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06050" w:rsidRPr="00813E5E" w:rsidTr="00257BDE">
        <w:trPr>
          <w:cantSplit/>
          <w:trHeight w:val="1276"/>
        </w:trPr>
        <w:tc>
          <w:tcPr>
            <w:tcW w:w="6911" w:type="dxa"/>
          </w:tcPr>
          <w:p w:rsidR="00F06050" w:rsidRPr="001E6719" w:rsidRDefault="00F06050" w:rsidP="00F06050">
            <w:pPr>
              <w:spacing w:before="360" w:after="48"/>
              <w:rPr>
                <w:position w:val="6"/>
                <w:szCs w:val="22"/>
              </w:rPr>
            </w:pPr>
            <w:r w:rsidRPr="001E6719">
              <w:rPr>
                <w:b/>
                <w:smallCaps/>
                <w:sz w:val="28"/>
                <w:szCs w:val="28"/>
              </w:rPr>
              <w:t>СОВЕТ 20</w:t>
            </w:r>
            <w:r w:rsidRPr="00732269">
              <w:rPr>
                <w:b/>
                <w:smallCaps/>
                <w:sz w:val="28"/>
                <w:szCs w:val="28"/>
              </w:rPr>
              <w:t>1</w:t>
            </w:r>
            <w:r w:rsidRPr="008B62B4">
              <w:rPr>
                <w:b/>
                <w:smallCaps/>
                <w:sz w:val="28"/>
                <w:szCs w:val="28"/>
              </w:rPr>
              <w:t>7</w:t>
            </w:r>
            <w:r w:rsidRPr="001E6719">
              <w:rPr>
                <w:b/>
                <w:smallCaps/>
                <w:szCs w:val="24"/>
              </w:rPr>
              <w:br/>
            </w:r>
            <w:r w:rsidRPr="00AD5DE4">
              <w:rPr>
                <w:rFonts w:cs="Arial"/>
                <w:b/>
                <w:bCs/>
                <w:szCs w:val="22"/>
              </w:rPr>
              <w:t>Женева</w:t>
            </w:r>
            <w:r w:rsidRPr="00AD5DE4">
              <w:rPr>
                <w:b/>
                <w:bCs/>
                <w:szCs w:val="22"/>
              </w:rPr>
              <w:t xml:space="preserve">, </w:t>
            </w:r>
            <w:r w:rsidRPr="00225368">
              <w:rPr>
                <w:b/>
                <w:bCs/>
              </w:rPr>
              <w:t>1</w:t>
            </w:r>
            <w:r w:rsidRPr="008B62B4">
              <w:rPr>
                <w:b/>
                <w:bCs/>
              </w:rPr>
              <w:t>5-25</w:t>
            </w:r>
            <w:r w:rsidRPr="00225368">
              <w:rPr>
                <w:b/>
                <w:bCs/>
              </w:rPr>
              <w:t xml:space="preserve"> мая 201</w:t>
            </w:r>
            <w:r>
              <w:rPr>
                <w:b/>
                <w:bCs/>
                <w:lang w:val="fr-CH"/>
              </w:rPr>
              <w:t>7</w:t>
            </w:r>
            <w:r w:rsidRPr="00225368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F06050" w:rsidRPr="001E6719" w:rsidRDefault="00F06050" w:rsidP="00F06050">
            <w:pPr>
              <w:spacing w:before="0" w:line="240" w:lineRule="atLeast"/>
              <w:jc w:val="right"/>
              <w:rPr>
                <w:szCs w:val="22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42F05407" wp14:editId="18D46A9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8C5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378C5" w:rsidRPr="00813E5E" w:rsidRDefault="00E378C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378C5" w:rsidRPr="00813E5E" w:rsidRDefault="00E378C5">
            <w:pPr>
              <w:spacing w:before="0" w:line="240" w:lineRule="atLeast"/>
              <w:rPr>
                <w:szCs w:val="24"/>
              </w:rPr>
            </w:pPr>
          </w:p>
        </w:tc>
      </w:tr>
      <w:tr w:rsidR="00E378C5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378C5" w:rsidRPr="00813E5E" w:rsidRDefault="00E378C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378C5" w:rsidRPr="00813E5E" w:rsidRDefault="00E378C5">
            <w:pPr>
              <w:spacing w:before="0" w:line="240" w:lineRule="atLeast"/>
              <w:rPr>
                <w:szCs w:val="24"/>
              </w:rPr>
            </w:pPr>
          </w:p>
        </w:tc>
      </w:tr>
      <w:tr w:rsidR="00E378C5" w:rsidRPr="00F06050">
        <w:trPr>
          <w:cantSplit/>
          <w:trHeight w:val="23"/>
        </w:trPr>
        <w:tc>
          <w:tcPr>
            <w:tcW w:w="6911" w:type="dxa"/>
            <w:vMerge w:val="restart"/>
          </w:tcPr>
          <w:p w:rsidR="00E378C5" w:rsidRPr="00F06050" w:rsidRDefault="00AB2815" w:rsidP="00051412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/>
            <w:bookmarkStart w:id="2" w:name="dnum"/>
            <w:r w:rsidRPr="00F06050">
              <w:rPr>
                <w:b/>
                <w:sz w:val="22"/>
                <w:szCs w:val="22"/>
              </w:rPr>
              <w:t>Пункт повестки дня: PL 2.7</w:t>
            </w:r>
          </w:p>
        </w:tc>
        <w:tc>
          <w:tcPr>
            <w:tcW w:w="3120" w:type="dxa"/>
          </w:tcPr>
          <w:p w:rsidR="00550DDC" w:rsidRPr="00F06050" w:rsidRDefault="00BC4EDD" w:rsidP="00C27808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F06050">
              <w:rPr>
                <w:b/>
                <w:sz w:val="22"/>
                <w:szCs w:val="22"/>
              </w:rPr>
              <w:t>Документ C17/4-</w:t>
            </w:r>
            <w:r w:rsidR="00550DDC" w:rsidRPr="00F06050">
              <w:rPr>
                <w:b/>
                <w:sz w:val="22"/>
                <w:szCs w:val="22"/>
              </w:rPr>
              <w:t>R</w:t>
            </w:r>
          </w:p>
        </w:tc>
      </w:tr>
      <w:tr w:rsidR="00E378C5" w:rsidRPr="00F06050">
        <w:trPr>
          <w:cantSplit/>
          <w:trHeight w:val="23"/>
        </w:trPr>
        <w:tc>
          <w:tcPr>
            <w:tcW w:w="6911" w:type="dxa"/>
            <w:vMerge/>
          </w:tcPr>
          <w:p w:rsidR="00E378C5" w:rsidRPr="00F06050" w:rsidRDefault="00E378C5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3" w:name="ddate"/>
            <w:bookmarkEnd w:id="1"/>
            <w:bookmarkEnd w:id="2"/>
          </w:p>
        </w:tc>
        <w:tc>
          <w:tcPr>
            <w:tcW w:w="3120" w:type="dxa"/>
          </w:tcPr>
          <w:p w:rsidR="00E378C5" w:rsidRPr="00F06050" w:rsidRDefault="00EB6381" w:rsidP="00F67DC8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F06050">
              <w:rPr>
                <w:b/>
                <w:sz w:val="22"/>
                <w:szCs w:val="22"/>
              </w:rPr>
              <w:t>12 апреля 2017 г</w:t>
            </w:r>
            <w:r w:rsidR="00F67DC8">
              <w:rPr>
                <w:b/>
                <w:sz w:val="22"/>
                <w:szCs w:val="22"/>
              </w:rPr>
              <w:t>ода</w:t>
            </w:r>
          </w:p>
        </w:tc>
      </w:tr>
      <w:tr w:rsidR="00E378C5" w:rsidRPr="00F06050">
        <w:trPr>
          <w:cantSplit/>
          <w:trHeight w:val="23"/>
        </w:trPr>
        <w:tc>
          <w:tcPr>
            <w:tcW w:w="6911" w:type="dxa"/>
            <w:vMerge/>
          </w:tcPr>
          <w:p w:rsidR="00E378C5" w:rsidRPr="00F06050" w:rsidRDefault="00E378C5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orlang"/>
            <w:bookmarkEnd w:id="3"/>
          </w:p>
        </w:tc>
        <w:tc>
          <w:tcPr>
            <w:tcW w:w="3120" w:type="dxa"/>
          </w:tcPr>
          <w:p w:rsidR="00E378C5" w:rsidRPr="00F06050" w:rsidRDefault="00E378C5" w:rsidP="00E378C5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F06050">
              <w:rPr>
                <w:b/>
                <w:sz w:val="22"/>
                <w:szCs w:val="22"/>
              </w:rPr>
              <w:t>Оригинал: английский</w:t>
            </w:r>
          </w:p>
        </w:tc>
      </w:tr>
      <w:tr w:rsidR="00E378C5" w:rsidRPr="00813E5E">
        <w:trPr>
          <w:cantSplit/>
        </w:trPr>
        <w:tc>
          <w:tcPr>
            <w:tcW w:w="10031" w:type="dxa"/>
            <w:gridSpan w:val="2"/>
          </w:tcPr>
          <w:p w:rsidR="00E378C5" w:rsidRPr="00F06050" w:rsidRDefault="00E378C5">
            <w:pPr>
              <w:pStyle w:val="Source"/>
              <w:rPr>
                <w:sz w:val="26"/>
                <w:szCs w:val="26"/>
              </w:rPr>
            </w:pPr>
            <w:bookmarkStart w:id="5" w:name="dsource"/>
            <w:bookmarkEnd w:id="4"/>
            <w:r w:rsidRPr="00F06050">
              <w:rPr>
                <w:sz w:val="26"/>
                <w:szCs w:val="26"/>
              </w:rPr>
              <w:t>Отчет Генерального секретаря</w:t>
            </w:r>
          </w:p>
        </w:tc>
      </w:tr>
      <w:tr w:rsidR="00E378C5" w:rsidRPr="00813E5E">
        <w:trPr>
          <w:cantSplit/>
        </w:trPr>
        <w:tc>
          <w:tcPr>
            <w:tcW w:w="10031" w:type="dxa"/>
            <w:gridSpan w:val="2"/>
          </w:tcPr>
          <w:p w:rsidR="00F67DC8" w:rsidRPr="00F67DC8" w:rsidRDefault="002A1926" w:rsidP="00F67DC8">
            <w:pPr>
              <w:pStyle w:val="Title1"/>
            </w:pPr>
            <w:bookmarkStart w:id="6" w:name="dtitle1"/>
            <w:bookmarkEnd w:id="5"/>
            <w:r w:rsidRPr="00F06050">
              <w:rPr>
                <w:sz w:val="26"/>
                <w:szCs w:val="26"/>
              </w:rPr>
              <w:t>отчет о</w:t>
            </w:r>
            <w:r w:rsidR="00F67DC8">
              <w:t xml:space="preserve"> </w:t>
            </w:r>
            <w:r w:rsidR="00F67DC8" w:rsidRPr="00F67DC8">
              <w:rPr>
                <w:sz w:val="26"/>
                <w:szCs w:val="26"/>
              </w:rPr>
              <w:t xml:space="preserve">ПОСЛЕДУЮЩИХ МЕРАХ </w:t>
            </w:r>
            <w:r w:rsidR="00F67DC8">
              <w:rPr>
                <w:sz w:val="26"/>
                <w:szCs w:val="26"/>
              </w:rPr>
              <w:t>в связи с</w:t>
            </w:r>
            <w:r w:rsidRPr="00F06050">
              <w:rPr>
                <w:sz w:val="26"/>
                <w:szCs w:val="26"/>
              </w:rPr>
              <w:t xml:space="preserve"> возможны</w:t>
            </w:r>
            <w:r w:rsidR="00F67DC8">
              <w:rPr>
                <w:sz w:val="26"/>
                <w:szCs w:val="26"/>
              </w:rPr>
              <w:t>ми</w:t>
            </w:r>
            <w:r w:rsidRPr="00F06050">
              <w:rPr>
                <w:sz w:val="26"/>
                <w:szCs w:val="26"/>
              </w:rPr>
              <w:t xml:space="preserve"> способа</w:t>
            </w:r>
            <w:r w:rsidR="00F67DC8">
              <w:rPr>
                <w:sz w:val="26"/>
                <w:szCs w:val="26"/>
              </w:rPr>
              <w:t>ми</w:t>
            </w:r>
            <w:r w:rsidRPr="00F06050">
              <w:rPr>
                <w:sz w:val="26"/>
                <w:szCs w:val="26"/>
              </w:rPr>
              <w:t xml:space="preserve"> совершенствования процесса проведения полномочной конференции</w:t>
            </w:r>
          </w:p>
        </w:tc>
      </w:tr>
    </w:tbl>
    <w:p w:rsidR="00E378C5" w:rsidRPr="00813E5E" w:rsidRDefault="00E378C5">
      <w:bookmarkStart w:id="7" w:name="_GoBack"/>
      <w:bookmarkEnd w:id="6"/>
      <w:bookmarkEnd w:id="7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378C5" w:rsidRPr="00F0605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8C5" w:rsidRPr="00F06050" w:rsidRDefault="00E378C5">
            <w:pPr>
              <w:pStyle w:val="Headingb"/>
              <w:rPr>
                <w:sz w:val="22"/>
                <w:szCs w:val="22"/>
              </w:rPr>
            </w:pPr>
            <w:r w:rsidRPr="00F06050">
              <w:rPr>
                <w:sz w:val="22"/>
                <w:szCs w:val="22"/>
              </w:rPr>
              <w:t>Резюме</w:t>
            </w:r>
          </w:p>
          <w:p w:rsidR="00BC4EDD" w:rsidRPr="00F06050" w:rsidRDefault="00BC4EDD" w:rsidP="00F67DC8">
            <w:pPr>
              <w:spacing w:before="160"/>
              <w:jc w:val="both"/>
              <w:rPr>
                <w:sz w:val="22"/>
                <w:szCs w:val="22"/>
              </w:rPr>
            </w:pPr>
            <w:r w:rsidRPr="00F06050">
              <w:rPr>
                <w:sz w:val="22"/>
                <w:szCs w:val="22"/>
              </w:rPr>
              <w:t>На своей сессии 2015 года Совет поручил секретариату подготовить документ по возможным способах совершенствования процесса проведения полномочной конференции (ПК)</w:t>
            </w:r>
            <w:r w:rsidR="00F67DC8">
              <w:rPr>
                <w:sz w:val="22"/>
                <w:szCs w:val="22"/>
              </w:rPr>
              <w:t xml:space="preserve">. </w:t>
            </w:r>
            <w:hyperlink r:id="rId12" w:history="1">
              <w:r w:rsidRPr="00F06050">
                <w:rPr>
                  <w:rStyle w:val="Hyperlink"/>
                  <w:sz w:val="22"/>
                  <w:szCs w:val="22"/>
                </w:rPr>
                <w:t>Документ </w:t>
              </w:r>
              <w:proofErr w:type="spellStart"/>
              <w:r w:rsidRPr="00F06050">
                <w:rPr>
                  <w:rStyle w:val="Hyperlink"/>
                  <w:sz w:val="22"/>
                  <w:szCs w:val="22"/>
                </w:rPr>
                <w:t>C16</w:t>
              </w:r>
              <w:proofErr w:type="spellEnd"/>
              <w:r w:rsidRPr="00F06050">
                <w:rPr>
                  <w:rStyle w:val="Hyperlink"/>
                  <w:sz w:val="22"/>
                  <w:szCs w:val="22"/>
                </w:rPr>
                <w:t>/4</w:t>
              </w:r>
            </w:hyperlink>
            <w:r w:rsidRPr="00F06050">
              <w:rPr>
                <w:sz w:val="22"/>
                <w:szCs w:val="22"/>
              </w:rPr>
              <w:t xml:space="preserve">, “Возможные способы совершенствования процесса проведения полномочной конференции” был пересмотрен на сессии Совета 2016 года, которая поручила Генеральному секретарю продолжить консультации и отчитаться на сессии C17. </w:t>
            </w:r>
          </w:p>
          <w:p w:rsidR="00E378C5" w:rsidRPr="00F06050" w:rsidRDefault="00E378C5">
            <w:pPr>
              <w:pStyle w:val="Headingb"/>
              <w:rPr>
                <w:sz w:val="22"/>
                <w:szCs w:val="22"/>
              </w:rPr>
            </w:pPr>
            <w:r w:rsidRPr="00F06050">
              <w:rPr>
                <w:sz w:val="22"/>
                <w:szCs w:val="22"/>
              </w:rPr>
              <w:t>Необходимые действия</w:t>
            </w:r>
          </w:p>
          <w:p w:rsidR="00E378C5" w:rsidRPr="00F06050" w:rsidRDefault="00134A7D" w:rsidP="00F67DC8">
            <w:pPr>
              <w:jc w:val="both"/>
              <w:rPr>
                <w:sz w:val="22"/>
                <w:szCs w:val="22"/>
              </w:rPr>
            </w:pPr>
            <w:r w:rsidRPr="00F06050">
              <w:rPr>
                <w:sz w:val="22"/>
                <w:szCs w:val="22"/>
              </w:rPr>
              <w:t xml:space="preserve">Совету предлагается </w:t>
            </w:r>
            <w:r w:rsidRPr="00F06050">
              <w:rPr>
                <w:b/>
                <w:bCs/>
                <w:sz w:val="22"/>
                <w:szCs w:val="22"/>
              </w:rPr>
              <w:t>обсудить</w:t>
            </w:r>
            <w:r w:rsidR="00F67DC8">
              <w:rPr>
                <w:b/>
                <w:bCs/>
                <w:sz w:val="22"/>
                <w:szCs w:val="22"/>
              </w:rPr>
              <w:t xml:space="preserve">/рассмотреть </w:t>
            </w:r>
            <w:r w:rsidRPr="00F06050">
              <w:rPr>
                <w:sz w:val="22"/>
                <w:szCs w:val="22"/>
              </w:rPr>
              <w:t xml:space="preserve">этот документ и </w:t>
            </w:r>
            <w:r w:rsidR="00F67DC8">
              <w:rPr>
                <w:b/>
                <w:bCs/>
                <w:sz w:val="22"/>
                <w:szCs w:val="22"/>
              </w:rPr>
              <w:t xml:space="preserve">одобрить </w:t>
            </w:r>
            <w:r w:rsidRPr="00F06050">
              <w:rPr>
                <w:sz w:val="22"/>
                <w:szCs w:val="22"/>
              </w:rPr>
              <w:t>предложенные дальнейшие действия.</w:t>
            </w:r>
          </w:p>
          <w:p w:rsidR="00E378C5" w:rsidRPr="00F06050" w:rsidRDefault="00E378C5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</w:rPr>
            </w:pPr>
            <w:r w:rsidRPr="00F06050">
              <w:rPr>
                <w:rFonts w:ascii="Calibri" w:hAnsi="Calibri"/>
                <w:caps w:val="0"/>
                <w:sz w:val="22"/>
                <w:szCs w:val="22"/>
              </w:rPr>
              <w:t>____________</w:t>
            </w:r>
          </w:p>
          <w:p w:rsidR="00E378C5" w:rsidRPr="00F06050" w:rsidRDefault="00E378C5">
            <w:pPr>
              <w:pStyle w:val="Headingb"/>
              <w:rPr>
                <w:sz w:val="22"/>
                <w:szCs w:val="22"/>
              </w:rPr>
            </w:pPr>
            <w:r w:rsidRPr="00F06050">
              <w:rPr>
                <w:sz w:val="22"/>
                <w:szCs w:val="22"/>
              </w:rPr>
              <w:t>Справочные материалы</w:t>
            </w:r>
          </w:p>
          <w:p w:rsidR="004715B9" w:rsidRPr="002F3A99" w:rsidRDefault="00763091" w:rsidP="002F3A99">
            <w:pPr>
              <w:rPr>
                <w:sz w:val="22"/>
                <w:szCs w:val="22"/>
                <w:lang w:val="fr-FR"/>
              </w:rPr>
            </w:pPr>
            <w:hyperlink r:id="rId13" w:history="1">
              <w:r w:rsidR="00AE3A31" w:rsidRPr="00F06050">
                <w:rPr>
                  <w:rStyle w:val="Hyperlink"/>
                  <w:sz w:val="22"/>
                  <w:szCs w:val="22"/>
                </w:rPr>
                <w:t>Резолюция 58 (</w:t>
              </w:r>
              <w:r w:rsidR="00F67DC8" w:rsidRPr="00F06050">
                <w:rPr>
                  <w:rStyle w:val="Hyperlink"/>
                  <w:sz w:val="22"/>
                  <w:szCs w:val="22"/>
                </w:rPr>
                <w:t>Пересм</w:t>
              </w:r>
              <w:r w:rsidR="00AE3A31" w:rsidRPr="00F06050">
                <w:rPr>
                  <w:rStyle w:val="Hyperlink"/>
                  <w:sz w:val="22"/>
                  <w:szCs w:val="22"/>
                </w:rPr>
                <w:t xml:space="preserve">. </w:t>
              </w:r>
              <w:proofErr w:type="spellStart"/>
              <w:r w:rsidR="00AE3A31" w:rsidRPr="00F06050">
                <w:rPr>
                  <w:rStyle w:val="Hyperlink"/>
                  <w:sz w:val="22"/>
                  <w:szCs w:val="22"/>
                </w:rPr>
                <w:t>Пусан</w:t>
              </w:r>
              <w:proofErr w:type="spellEnd"/>
              <w:r w:rsidR="00AE3A31" w:rsidRPr="00F06050">
                <w:rPr>
                  <w:rStyle w:val="Hyperlink"/>
                  <w:sz w:val="22"/>
                  <w:szCs w:val="22"/>
                </w:rPr>
                <w:t>, 2014 г.)</w:t>
              </w:r>
            </w:hyperlink>
            <w:r w:rsidR="00AE3A31" w:rsidRPr="00F06050">
              <w:rPr>
                <w:sz w:val="22"/>
                <w:szCs w:val="22"/>
              </w:rPr>
              <w:t xml:space="preserve">; </w:t>
            </w:r>
            <w:hyperlink r:id="rId14" w:history="1">
              <w:r w:rsidR="00AE3A31" w:rsidRPr="00F06050">
                <w:rPr>
                  <w:rStyle w:val="Hyperlink"/>
                  <w:sz w:val="22"/>
                  <w:szCs w:val="22"/>
                </w:rPr>
                <w:t>Решение 5 (Приложение 2)</w:t>
              </w:r>
            </w:hyperlink>
            <w:r w:rsidR="00AE3A31" w:rsidRPr="00F06050">
              <w:rPr>
                <w:sz w:val="22"/>
                <w:szCs w:val="22"/>
              </w:rPr>
              <w:t xml:space="preserve">; </w:t>
            </w:r>
            <w:hyperlink r:id="rId15" w:history="1">
              <w:r w:rsidR="002F3A99">
                <w:rPr>
                  <w:rStyle w:val="Hyperlink"/>
                  <w:sz w:val="22"/>
                  <w:szCs w:val="22"/>
                </w:rPr>
                <w:t>п.</w:t>
              </w:r>
              <w:r w:rsidR="00AE3A31" w:rsidRPr="00F06050">
                <w:rPr>
                  <w:rStyle w:val="Hyperlink"/>
                  <w:sz w:val="22"/>
                  <w:szCs w:val="22"/>
                </w:rPr>
                <w:t xml:space="preserve"> 175</w:t>
              </w:r>
            </w:hyperlink>
            <w:r w:rsidR="002F3A99">
              <w:rPr>
                <w:rStyle w:val="Hyperlink"/>
                <w:sz w:val="22"/>
                <w:szCs w:val="22"/>
                <w:lang w:val="en-US"/>
              </w:rPr>
              <w:t>A</w:t>
            </w:r>
            <w:r w:rsidR="002F3A99">
              <w:rPr>
                <w:rStyle w:val="Hyperlink"/>
                <w:sz w:val="22"/>
                <w:szCs w:val="22"/>
              </w:rPr>
              <w:t xml:space="preserve"> Общего регламента</w:t>
            </w:r>
          </w:p>
          <w:p w:rsidR="0019720A" w:rsidRPr="00F06050" w:rsidRDefault="0019720A" w:rsidP="002A1926">
            <w:pPr>
              <w:spacing w:before="0" w:after="120"/>
              <w:contextualSpacing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F06050">
              <w:rPr>
                <w:sz w:val="22"/>
                <w:szCs w:val="22"/>
              </w:rPr>
              <w:t xml:space="preserve">Документы </w:t>
            </w:r>
            <w:hyperlink r:id="rId16" w:history="1">
              <w:proofErr w:type="spellStart"/>
              <w:r w:rsidRPr="00F06050">
                <w:rPr>
                  <w:rStyle w:val="Hyperlink"/>
                  <w:sz w:val="22"/>
                  <w:szCs w:val="22"/>
                </w:rPr>
                <w:t>PP</w:t>
              </w:r>
              <w:proofErr w:type="spellEnd"/>
              <w:r w:rsidRPr="00F06050">
                <w:rPr>
                  <w:rStyle w:val="Hyperlink"/>
                  <w:sz w:val="22"/>
                  <w:szCs w:val="22"/>
                </w:rPr>
                <w:t>-14/175 (Рекомендация 8)</w:t>
              </w:r>
            </w:hyperlink>
            <w:r w:rsidRPr="00F06050">
              <w:rPr>
                <w:sz w:val="22"/>
                <w:szCs w:val="22"/>
              </w:rPr>
              <w:t xml:space="preserve">, </w:t>
            </w:r>
            <w:hyperlink r:id="rId17" w:history="1">
              <w:r w:rsidRPr="00F06050">
                <w:rPr>
                  <w:rStyle w:val="Hyperlink"/>
                  <w:sz w:val="22"/>
                  <w:szCs w:val="22"/>
                </w:rPr>
                <w:t>C15/99</w:t>
              </w:r>
            </w:hyperlink>
            <w:r w:rsidRPr="00F06050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, </w:t>
            </w:r>
            <w:hyperlink r:id="rId18" w:history="1">
              <w:r w:rsidRPr="00F06050">
                <w:rPr>
                  <w:rStyle w:val="Hyperlink"/>
                  <w:sz w:val="22"/>
                  <w:szCs w:val="22"/>
                </w:rPr>
                <w:t>C16/4</w:t>
              </w:r>
            </w:hyperlink>
            <w:r w:rsidRPr="00F06050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, </w:t>
            </w:r>
            <w:hyperlink r:id="rId19" w:history="1">
              <w:r w:rsidRPr="00F06050">
                <w:rPr>
                  <w:rStyle w:val="Hyperlink"/>
                  <w:sz w:val="22"/>
                  <w:szCs w:val="22"/>
                </w:rPr>
                <w:t>C16/100</w:t>
              </w:r>
            </w:hyperlink>
            <w:r w:rsidRPr="00F06050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, </w:t>
            </w:r>
            <w:hyperlink r:id="rId20" w:history="1">
              <w:r w:rsidRPr="00F06050">
                <w:rPr>
                  <w:rStyle w:val="Hyperlink"/>
                  <w:sz w:val="22"/>
                  <w:szCs w:val="22"/>
                </w:rPr>
                <w:t>CWG-FHR 7/10</w:t>
              </w:r>
            </w:hyperlink>
            <w:r w:rsidRPr="00F06050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, </w:t>
            </w:r>
            <w:hyperlink r:id="rId21" w:history="1">
              <w:r w:rsidRPr="00F06050">
                <w:rPr>
                  <w:rStyle w:val="Hyperlink"/>
                  <w:sz w:val="22"/>
                  <w:szCs w:val="22"/>
                </w:rPr>
                <w:t>C17/INF/6</w:t>
              </w:r>
            </w:hyperlink>
          </w:p>
          <w:p w:rsidR="00990D25" w:rsidRPr="00F06050" w:rsidRDefault="00990D25" w:rsidP="008509B9">
            <w:pPr>
              <w:spacing w:before="0" w:after="120"/>
              <w:rPr>
                <w:sz w:val="22"/>
                <w:szCs w:val="22"/>
              </w:rPr>
            </w:pPr>
            <w:r w:rsidRPr="00F06050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Циркулярные письма </w:t>
            </w:r>
            <w:hyperlink r:id="rId22" w:history="1">
              <w:r w:rsidRPr="00F06050">
                <w:rPr>
                  <w:rStyle w:val="Hyperlink"/>
                  <w:sz w:val="22"/>
                  <w:szCs w:val="22"/>
                </w:rPr>
                <w:t>CL-16/48</w:t>
              </w:r>
            </w:hyperlink>
            <w:r w:rsidRPr="00F06050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, </w:t>
            </w:r>
            <w:hyperlink r:id="rId23" w:history="1">
              <w:r w:rsidRPr="00F06050">
                <w:rPr>
                  <w:rStyle w:val="Hyperlink"/>
                  <w:sz w:val="22"/>
                  <w:szCs w:val="22"/>
                </w:rPr>
                <w:t>CL-17/07</w:t>
              </w:r>
            </w:hyperlink>
          </w:p>
        </w:tc>
      </w:tr>
    </w:tbl>
    <w:p w:rsidR="00134A7D" w:rsidRPr="00F06050" w:rsidRDefault="00134A7D" w:rsidP="0015278D">
      <w:pPr>
        <w:pStyle w:val="Heading1"/>
        <w:spacing w:before="240"/>
        <w:rPr>
          <w:sz w:val="22"/>
          <w:szCs w:val="22"/>
        </w:rPr>
      </w:pPr>
      <w:bookmarkStart w:id="8" w:name="dstart"/>
      <w:bookmarkStart w:id="9" w:name="dbreak"/>
      <w:bookmarkEnd w:id="8"/>
      <w:bookmarkEnd w:id="9"/>
      <w:r w:rsidRPr="00F06050">
        <w:rPr>
          <w:sz w:val="22"/>
          <w:szCs w:val="22"/>
        </w:rPr>
        <w:t xml:space="preserve">Базовая информация </w:t>
      </w:r>
    </w:p>
    <w:p w:rsidR="00443CA2" w:rsidRPr="00F06050" w:rsidRDefault="00134A7D" w:rsidP="00F67DC8">
      <w:pPr>
        <w:spacing w:before="160"/>
        <w:jc w:val="both"/>
        <w:rPr>
          <w:sz w:val="22"/>
          <w:szCs w:val="22"/>
        </w:rPr>
      </w:pPr>
      <w:r w:rsidRPr="00F06050">
        <w:rPr>
          <w:sz w:val="22"/>
          <w:szCs w:val="22"/>
        </w:rPr>
        <w:t>1.</w:t>
      </w:r>
      <w:r w:rsidRPr="00F06050">
        <w:rPr>
          <w:sz w:val="22"/>
          <w:szCs w:val="22"/>
        </w:rPr>
        <w:tab/>
        <w:t xml:space="preserve">На своей сессии 2016 года Совет пересмотрел </w:t>
      </w:r>
      <w:r w:rsidR="00F67DC8" w:rsidRPr="00F06050">
        <w:rPr>
          <w:sz w:val="22"/>
          <w:szCs w:val="22"/>
        </w:rPr>
        <w:t xml:space="preserve">Документ </w:t>
      </w:r>
      <w:hyperlink r:id="rId24" w:history="1">
        <w:proofErr w:type="spellStart"/>
        <w:r w:rsidRPr="00F06050">
          <w:rPr>
            <w:rStyle w:val="Hyperlink"/>
            <w:sz w:val="22"/>
            <w:szCs w:val="22"/>
          </w:rPr>
          <w:t>C16</w:t>
        </w:r>
        <w:proofErr w:type="spellEnd"/>
        <w:r w:rsidRPr="00F06050">
          <w:rPr>
            <w:rStyle w:val="Hyperlink"/>
            <w:sz w:val="22"/>
            <w:szCs w:val="22"/>
          </w:rPr>
          <w:t>/4</w:t>
        </w:r>
      </w:hyperlink>
      <w:r w:rsidRPr="00F06050">
        <w:rPr>
          <w:sz w:val="22"/>
          <w:szCs w:val="22"/>
        </w:rPr>
        <w:t xml:space="preserve"> (Возможные способы совершенствования процесса проведения полномочной конференции), а также вклад от Объединенных Арабских Эмиратов (</w:t>
      </w:r>
      <w:hyperlink r:id="rId25" w:history="1">
        <w:r w:rsidRPr="00F06050">
          <w:rPr>
            <w:rStyle w:val="Hyperlink"/>
            <w:sz w:val="22"/>
            <w:szCs w:val="22"/>
          </w:rPr>
          <w:t>C16/100</w:t>
        </w:r>
      </w:hyperlink>
      <w:r w:rsidRPr="00F06050">
        <w:rPr>
          <w:rStyle w:val="Hyperlink"/>
          <w:sz w:val="22"/>
          <w:szCs w:val="22"/>
        </w:rPr>
        <w:t>, электронное голосование на полномочных конференциях МСЭ)</w:t>
      </w:r>
      <w:r w:rsidRPr="00F06050">
        <w:rPr>
          <w:sz w:val="22"/>
          <w:szCs w:val="22"/>
        </w:rPr>
        <w:t xml:space="preserve">. После обсуждения было принято решение о том, что Генеральный секретарь проведет консультации с Государствами-Членами и отчитается перед Советом 2017 года. </w:t>
      </w:r>
    </w:p>
    <w:p w:rsidR="00443CA2" w:rsidRPr="00F06050" w:rsidRDefault="00443CA2" w:rsidP="00F67DC8">
      <w:pPr>
        <w:spacing w:before="160"/>
        <w:jc w:val="both"/>
        <w:rPr>
          <w:sz w:val="22"/>
          <w:szCs w:val="22"/>
        </w:rPr>
      </w:pPr>
      <w:r w:rsidRPr="00F06050">
        <w:rPr>
          <w:sz w:val="22"/>
          <w:szCs w:val="22"/>
        </w:rPr>
        <w:t>2.</w:t>
      </w:r>
      <w:r w:rsidRPr="00F06050">
        <w:rPr>
          <w:sz w:val="22"/>
          <w:szCs w:val="22"/>
        </w:rPr>
        <w:tab/>
        <w:t xml:space="preserve">Консультация была инициирована </w:t>
      </w:r>
      <w:hyperlink r:id="rId26" w:history="1">
        <w:r w:rsidRPr="00F06050">
          <w:rPr>
            <w:rStyle w:val="Hyperlink"/>
            <w:sz w:val="22"/>
            <w:szCs w:val="22"/>
          </w:rPr>
          <w:t>Циркулярным письмом CL-16/48</w:t>
        </w:r>
      </w:hyperlink>
      <w:r w:rsidRPr="00F06050">
        <w:rPr>
          <w:sz w:val="22"/>
          <w:szCs w:val="22"/>
        </w:rPr>
        <w:t xml:space="preserve">; отклики собраны в </w:t>
      </w:r>
      <w:r w:rsidR="00F67DC8" w:rsidRPr="00F06050">
        <w:rPr>
          <w:sz w:val="22"/>
          <w:szCs w:val="22"/>
        </w:rPr>
        <w:t xml:space="preserve">Документе </w:t>
      </w:r>
      <w:hyperlink r:id="rId27" w:history="1">
        <w:proofErr w:type="spellStart"/>
        <w:r w:rsidRPr="00F06050">
          <w:rPr>
            <w:rStyle w:val="Hyperlink"/>
            <w:sz w:val="22"/>
            <w:szCs w:val="22"/>
          </w:rPr>
          <w:t>CWG-FHR</w:t>
        </w:r>
        <w:proofErr w:type="spellEnd"/>
        <w:r w:rsidRPr="00F06050">
          <w:rPr>
            <w:rStyle w:val="Hyperlink"/>
            <w:sz w:val="22"/>
            <w:szCs w:val="22"/>
          </w:rPr>
          <w:t xml:space="preserve"> 7/10</w:t>
        </w:r>
      </w:hyperlink>
      <w:r w:rsidRPr="00F06050">
        <w:rPr>
          <w:sz w:val="22"/>
          <w:szCs w:val="22"/>
        </w:rPr>
        <w:t xml:space="preserve"> и представлены Рабочей групп</w:t>
      </w:r>
      <w:r w:rsidR="00F67DC8">
        <w:rPr>
          <w:sz w:val="22"/>
          <w:szCs w:val="22"/>
        </w:rPr>
        <w:t>е</w:t>
      </w:r>
      <w:r w:rsidRPr="00F06050">
        <w:rPr>
          <w:sz w:val="22"/>
          <w:szCs w:val="22"/>
        </w:rPr>
        <w:t xml:space="preserve"> Совета по финансовым и людским ресурсам в 2017 году. Группа запросила продолжение консультации, и в </w:t>
      </w:r>
      <w:hyperlink r:id="rId28" w:history="1">
        <w:r w:rsidRPr="00F06050">
          <w:rPr>
            <w:rStyle w:val="Hyperlink"/>
            <w:sz w:val="22"/>
            <w:szCs w:val="22"/>
          </w:rPr>
          <w:t>Циркулярном письме CL-17/07</w:t>
        </w:r>
      </w:hyperlink>
      <w:r w:rsidRPr="00F06050">
        <w:rPr>
          <w:sz w:val="22"/>
          <w:szCs w:val="22"/>
        </w:rPr>
        <w:t xml:space="preserve"> Государствам-Членам было предложено предоставить замечания и предложения. Собранные замечания и предложения, полученные во время обеих консультаций, представлены в </w:t>
      </w:r>
      <w:r w:rsidR="00F67DC8" w:rsidRPr="00F06050">
        <w:rPr>
          <w:sz w:val="22"/>
          <w:szCs w:val="22"/>
        </w:rPr>
        <w:t xml:space="preserve">Документе </w:t>
      </w:r>
      <w:hyperlink r:id="rId29" w:history="1">
        <w:proofErr w:type="spellStart"/>
        <w:r w:rsidRPr="00F06050">
          <w:rPr>
            <w:rStyle w:val="Hyperlink"/>
            <w:sz w:val="22"/>
            <w:szCs w:val="22"/>
          </w:rPr>
          <w:t>C17</w:t>
        </w:r>
        <w:proofErr w:type="spellEnd"/>
        <w:r w:rsidRPr="00F06050">
          <w:rPr>
            <w:rStyle w:val="Hyperlink"/>
            <w:sz w:val="22"/>
            <w:szCs w:val="22"/>
          </w:rPr>
          <w:t>/</w:t>
        </w:r>
        <w:proofErr w:type="spellStart"/>
        <w:r w:rsidRPr="00F06050">
          <w:rPr>
            <w:rStyle w:val="Hyperlink"/>
            <w:sz w:val="22"/>
            <w:szCs w:val="22"/>
          </w:rPr>
          <w:t>INF</w:t>
        </w:r>
        <w:proofErr w:type="spellEnd"/>
        <w:r w:rsidRPr="00F06050">
          <w:rPr>
            <w:rStyle w:val="Hyperlink"/>
            <w:sz w:val="22"/>
            <w:szCs w:val="22"/>
          </w:rPr>
          <w:t>/6</w:t>
        </w:r>
      </w:hyperlink>
      <w:r w:rsidRPr="00F06050">
        <w:rPr>
          <w:sz w:val="22"/>
          <w:szCs w:val="22"/>
        </w:rPr>
        <w:t>.</w:t>
      </w:r>
    </w:p>
    <w:p w:rsidR="00B32841" w:rsidRPr="00F06050" w:rsidRDefault="00443CA2" w:rsidP="003E205B">
      <w:pPr>
        <w:spacing w:before="160"/>
        <w:jc w:val="both"/>
        <w:rPr>
          <w:sz w:val="22"/>
          <w:szCs w:val="22"/>
        </w:rPr>
      </w:pPr>
      <w:r w:rsidRPr="00F06050">
        <w:rPr>
          <w:sz w:val="22"/>
          <w:szCs w:val="22"/>
        </w:rPr>
        <w:lastRenderedPageBreak/>
        <w:t>3.</w:t>
      </w:r>
      <w:r w:rsidRPr="00F06050">
        <w:rPr>
          <w:sz w:val="22"/>
          <w:szCs w:val="22"/>
        </w:rPr>
        <w:tab/>
        <w:t>В этом документе рассматриваются полученные вклады и предложенные меры по совершенствованию процесса проведения полномочной конференции, с учетом следующих приоритетов:</w:t>
      </w:r>
    </w:p>
    <w:p w:rsidR="000B0DE3" w:rsidRPr="00F06050" w:rsidRDefault="000B0DE3" w:rsidP="00434426">
      <w:pPr>
        <w:pStyle w:val="ListParagraph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повышение эффективности и действенности организации и процесса работы ПК при сохранении условий, необходимых для выполнения ПК своих функций высшего руководящего органа Союза;</w:t>
      </w:r>
    </w:p>
    <w:p w:rsidR="000B0DE3" w:rsidRPr="00F06050" w:rsidRDefault="000B0DE3" w:rsidP="00F67DC8">
      <w:pPr>
        <w:pStyle w:val="ListParagraph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сокращение издержек в соответствии с мерами, перечисленными в Приложении 2 к Решению</w:t>
      </w:r>
      <w:r w:rsidR="00F67DC8">
        <w:rPr>
          <w:sz w:val="22"/>
          <w:szCs w:val="22"/>
        </w:rPr>
        <w:t> </w:t>
      </w:r>
      <w:r w:rsidRPr="00F06050">
        <w:rPr>
          <w:sz w:val="22"/>
          <w:szCs w:val="22"/>
        </w:rPr>
        <w:t xml:space="preserve">5, в частности путем сокращения продолжительности конференции на один или два дня, не забывая при этом об ограничениях, присущих малым делегациям; </w:t>
      </w:r>
    </w:p>
    <w:p w:rsidR="003F1CD5" w:rsidRPr="00F06050" w:rsidRDefault="00B32841" w:rsidP="00434426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обеспечение высокого уровня участия для укрепления роли ПК как высшего директивного органа; </w:t>
      </w:r>
    </w:p>
    <w:p w:rsidR="00B32841" w:rsidRPr="00F06050" w:rsidRDefault="0024432C" w:rsidP="003F1CD5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совершенствование связей с членами МСЭ и между ними для расширения их участия и заинтересованности в этом уникальном мероприятии МСЭ.</w:t>
      </w:r>
    </w:p>
    <w:p w:rsidR="000171E7" w:rsidRPr="00F06050" w:rsidRDefault="007F1B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4.</w:t>
      </w:r>
      <w:r w:rsidRPr="00F06050">
        <w:rPr>
          <w:sz w:val="22"/>
          <w:szCs w:val="22"/>
        </w:rPr>
        <w:tab/>
      </w:r>
      <w:proofErr w:type="gramStart"/>
      <w:r w:rsidRPr="00F06050">
        <w:rPr>
          <w:sz w:val="22"/>
          <w:szCs w:val="22"/>
        </w:rPr>
        <w:t>С</w:t>
      </w:r>
      <w:proofErr w:type="gramEnd"/>
      <w:r w:rsidRPr="00F06050">
        <w:rPr>
          <w:sz w:val="22"/>
          <w:szCs w:val="22"/>
        </w:rPr>
        <w:t xml:space="preserve"> учетом этих приоритетов и опыта секретариата, в данном документе рассматриваются пять основных направлений деятельности, которые предлагаются в </w:t>
      </w:r>
      <w:r w:rsidR="00F67DC8">
        <w:rPr>
          <w:sz w:val="22"/>
          <w:szCs w:val="22"/>
        </w:rPr>
        <w:t xml:space="preserve">Документе </w:t>
      </w:r>
      <w:proofErr w:type="spellStart"/>
      <w:r w:rsidRPr="00F06050">
        <w:rPr>
          <w:sz w:val="22"/>
          <w:szCs w:val="22"/>
        </w:rPr>
        <w:t>C16</w:t>
      </w:r>
      <w:proofErr w:type="spellEnd"/>
      <w:r w:rsidRPr="00F06050">
        <w:rPr>
          <w:sz w:val="22"/>
          <w:szCs w:val="22"/>
        </w:rPr>
        <w:t xml:space="preserve">/4: </w:t>
      </w:r>
    </w:p>
    <w:p w:rsidR="000171E7" w:rsidRPr="00F06050" w:rsidRDefault="00A87B16" w:rsidP="003F1C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09" w:hanging="425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1)</w:t>
      </w:r>
      <w:r w:rsidRPr="00F06050">
        <w:rPr>
          <w:sz w:val="22"/>
          <w:szCs w:val="22"/>
        </w:rPr>
        <w:tab/>
        <w:t xml:space="preserve">усиление региональных и межрегиональных подготовительных мероприятий; </w:t>
      </w:r>
    </w:p>
    <w:p w:rsidR="000171E7" w:rsidRPr="00F06050" w:rsidRDefault="00A87B16" w:rsidP="003F1C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709" w:hanging="425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2)</w:t>
      </w:r>
      <w:r w:rsidRPr="00F06050">
        <w:rPr>
          <w:sz w:val="22"/>
          <w:szCs w:val="22"/>
        </w:rPr>
        <w:tab/>
        <w:t>подтверждение роли ПК как высшего директивного органа Союза;</w:t>
      </w:r>
    </w:p>
    <w:p w:rsidR="000171E7" w:rsidRPr="00F06050" w:rsidRDefault="00A87B16" w:rsidP="003F1C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709" w:hanging="425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3)</w:t>
      </w:r>
      <w:r w:rsidRPr="00F06050">
        <w:rPr>
          <w:sz w:val="22"/>
          <w:szCs w:val="22"/>
        </w:rPr>
        <w:tab/>
        <w:t>совершенствование выборных процессов;</w:t>
      </w:r>
    </w:p>
    <w:p w:rsidR="00835EDD" w:rsidRPr="00F06050" w:rsidRDefault="00A87B16" w:rsidP="00463E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709" w:hanging="425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4)</w:t>
      </w:r>
      <w:r w:rsidRPr="00F06050">
        <w:rPr>
          <w:sz w:val="22"/>
          <w:szCs w:val="22"/>
        </w:rPr>
        <w:tab/>
        <w:t xml:space="preserve">использование современных комплексных инструментов управления конференцией в целях повышения эффективности и расширения практики </w:t>
      </w:r>
      <w:proofErr w:type="spellStart"/>
      <w:r w:rsidRPr="00F06050">
        <w:rPr>
          <w:sz w:val="22"/>
          <w:szCs w:val="22"/>
        </w:rPr>
        <w:t>бумагосберегающей</w:t>
      </w:r>
      <w:proofErr w:type="spellEnd"/>
      <w:r w:rsidRPr="00F06050">
        <w:rPr>
          <w:sz w:val="22"/>
          <w:szCs w:val="22"/>
        </w:rPr>
        <w:t xml:space="preserve"> работы конференции;</w:t>
      </w:r>
    </w:p>
    <w:p w:rsidR="001C622C" w:rsidRPr="00F06050" w:rsidRDefault="00835EDD" w:rsidP="006845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709" w:hanging="425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5)</w:t>
      </w:r>
      <w:r w:rsidRPr="00F06050">
        <w:rPr>
          <w:sz w:val="22"/>
          <w:szCs w:val="22"/>
        </w:rPr>
        <w:tab/>
        <w:t>отказ от услуг устного перевода с низким коэффициентом использования.</w:t>
      </w:r>
    </w:p>
    <w:p w:rsidR="00CC436A" w:rsidRPr="00F06050" w:rsidRDefault="00CC436A" w:rsidP="000341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</w:p>
    <w:p w:rsidR="00CC436A" w:rsidRPr="00F06050" w:rsidRDefault="00CC436A" w:rsidP="000341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5. </w:t>
      </w:r>
      <w:r w:rsidRPr="00F06050">
        <w:rPr>
          <w:sz w:val="22"/>
          <w:szCs w:val="22"/>
        </w:rPr>
        <w:tab/>
      </w:r>
      <w:proofErr w:type="gramStart"/>
      <w:r w:rsidRPr="00F06050">
        <w:rPr>
          <w:sz w:val="22"/>
          <w:szCs w:val="22"/>
        </w:rPr>
        <w:t>В</w:t>
      </w:r>
      <w:proofErr w:type="gramEnd"/>
      <w:r w:rsidRPr="00F06050">
        <w:rPr>
          <w:sz w:val="22"/>
          <w:szCs w:val="22"/>
        </w:rPr>
        <w:t xml:space="preserve"> предложениях, содержащихся в данном документе, рассматриваются следующие основные даты процесса подготовки к ПК-18:</w:t>
      </w:r>
    </w:p>
    <w:p w:rsidR="00CC436A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29 октября 2017 г</w:t>
      </w:r>
      <w:r w:rsidR="00684081">
        <w:rPr>
          <w:sz w:val="22"/>
          <w:szCs w:val="22"/>
        </w:rPr>
        <w:t>ода</w:t>
      </w:r>
      <w:r w:rsidRPr="00F06050">
        <w:rPr>
          <w:sz w:val="22"/>
          <w:szCs w:val="22"/>
        </w:rPr>
        <w:t>: отпр</w:t>
      </w:r>
      <w:r w:rsidR="00F67DC8">
        <w:rPr>
          <w:sz w:val="22"/>
          <w:szCs w:val="22"/>
        </w:rPr>
        <w:t xml:space="preserve">авлено пригласительное письмо с предложением о выдвижении </w:t>
      </w:r>
      <w:r w:rsidRPr="00F06050">
        <w:rPr>
          <w:sz w:val="22"/>
          <w:szCs w:val="22"/>
        </w:rPr>
        <w:t>кандидатур</w:t>
      </w:r>
      <w:r w:rsidR="00684081">
        <w:rPr>
          <w:sz w:val="22"/>
          <w:szCs w:val="22"/>
        </w:rPr>
        <w:t>;</w:t>
      </w:r>
    </w:p>
    <w:p w:rsidR="00CC436A" w:rsidRPr="00F06050" w:rsidRDefault="00684081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ноябрь </w:t>
      </w:r>
      <w:r w:rsidR="00CC436A" w:rsidRPr="00F06050">
        <w:rPr>
          <w:sz w:val="22"/>
          <w:szCs w:val="22"/>
        </w:rPr>
        <w:t>2017 </w:t>
      </w:r>
      <w:r>
        <w:rPr>
          <w:sz w:val="22"/>
          <w:szCs w:val="22"/>
        </w:rPr>
        <w:t xml:space="preserve">года </w:t>
      </w:r>
      <w:r w:rsidR="00CC436A" w:rsidRPr="00F06050">
        <w:rPr>
          <w:sz w:val="22"/>
          <w:szCs w:val="22"/>
        </w:rPr>
        <w:t>– февраль 2018 г</w:t>
      </w:r>
      <w:r>
        <w:rPr>
          <w:sz w:val="22"/>
          <w:szCs w:val="22"/>
        </w:rPr>
        <w:t>ода</w:t>
      </w:r>
      <w:r w:rsidR="00CC436A" w:rsidRPr="00F06050">
        <w:rPr>
          <w:sz w:val="22"/>
          <w:szCs w:val="22"/>
        </w:rPr>
        <w:t>: региональные подготовительные собрания</w:t>
      </w:r>
      <w:r>
        <w:rPr>
          <w:sz w:val="22"/>
          <w:szCs w:val="22"/>
        </w:rPr>
        <w:t>;</w:t>
      </w:r>
    </w:p>
    <w:p w:rsidR="00CC436A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29 февраля 2018 г</w:t>
      </w:r>
      <w:r w:rsidR="00684081">
        <w:rPr>
          <w:sz w:val="22"/>
          <w:szCs w:val="22"/>
        </w:rPr>
        <w:t>ода</w:t>
      </w:r>
      <w:r w:rsidRPr="00F06050">
        <w:rPr>
          <w:sz w:val="22"/>
          <w:szCs w:val="22"/>
        </w:rPr>
        <w:t>: окончательный срок подачи предложений по изменению Устав</w:t>
      </w:r>
      <w:r w:rsidR="00684081">
        <w:rPr>
          <w:sz w:val="22"/>
          <w:szCs w:val="22"/>
        </w:rPr>
        <w:t>а</w:t>
      </w:r>
      <w:r w:rsidRPr="00F06050">
        <w:rPr>
          <w:sz w:val="22"/>
          <w:szCs w:val="22"/>
        </w:rPr>
        <w:t xml:space="preserve"> (У) и Конвенци</w:t>
      </w:r>
      <w:r w:rsidR="00684081">
        <w:rPr>
          <w:sz w:val="22"/>
          <w:szCs w:val="22"/>
        </w:rPr>
        <w:t>и</w:t>
      </w:r>
      <w:r w:rsidRPr="00F06050">
        <w:rPr>
          <w:sz w:val="22"/>
          <w:szCs w:val="22"/>
        </w:rPr>
        <w:t xml:space="preserve"> (К) (за 8 месяцев)</w:t>
      </w:r>
      <w:r w:rsidR="00684081">
        <w:rPr>
          <w:sz w:val="22"/>
          <w:szCs w:val="22"/>
        </w:rPr>
        <w:t>;</w:t>
      </w:r>
    </w:p>
    <w:p w:rsidR="00585930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16–17 апреля 2018 г</w:t>
      </w:r>
      <w:r w:rsidR="00684081">
        <w:rPr>
          <w:sz w:val="22"/>
          <w:szCs w:val="22"/>
        </w:rPr>
        <w:t>ода</w:t>
      </w:r>
      <w:r w:rsidRPr="00F06050">
        <w:rPr>
          <w:sz w:val="22"/>
          <w:szCs w:val="22"/>
        </w:rPr>
        <w:t xml:space="preserve">: собрание </w:t>
      </w:r>
      <w:proofErr w:type="spellStart"/>
      <w:r w:rsidRPr="00F06050">
        <w:rPr>
          <w:sz w:val="22"/>
          <w:szCs w:val="22"/>
        </w:rPr>
        <w:t>РГС</w:t>
      </w:r>
      <w:proofErr w:type="spellEnd"/>
      <w:r w:rsidRPr="00F06050">
        <w:rPr>
          <w:sz w:val="22"/>
          <w:szCs w:val="22"/>
        </w:rPr>
        <w:t xml:space="preserve"> СП-</w:t>
      </w:r>
      <w:proofErr w:type="spellStart"/>
      <w:r w:rsidRPr="00F06050">
        <w:rPr>
          <w:sz w:val="22"/>
          <w:szCs w:val="22"/>
        </w:rPr>
        <w:t>ФП</w:t>
      </w:r>
      <w:proofErr w:type="spellEnd"/>
      <w:r w:rsidRPr="00F06050">
        <w:rPr>
          <w:sz w:val="22"/>
          <w:szCs w:val="22"/>
        </w:rPr>
        <w:t xml:space="preserve"> и ГЭ-РМЭ</w:t>
      </w:r>
      <w:r w:rsidR="00684081">
        <w:rPr>
          <w:sz w:val="22"/>
          <w:szCs w:val="22"/>
        </w:rPr>
        <w:t>;</w:t>
      </w:r>
    </w:p>
    <w:p w:rsidR="00CC436A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18–27 апреля 2018 г</w:t>
      </w:r>
      <w:r w:rsidR="00684081">
        <w:rPr>
          <w:sz w:val="22"/>
          <w:szCs w:val="22"/>
        </w:rPr>
        <w:t>ода</w:t>
      </w:r>
      <w:r w:rsidRPr="00F06050">
        <w:rPr>
          <w:sz w:val="22"/>
          <w:szCs w:val="22"/>
        </w:rPr>
        <w:t>: Совет 2018 года</w:t>
      </w:r>
      <w:r w:rsidR="00684081">
        <w:rPr>
          <w:sz w:val="22"/>
          <w:szCs w:val="22"/>
        </w:rPr>
        <w:t>;</w:t>
      </w:r>
    </w:p>
    <w:p w:rsidR="00CC436A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29 июня 2018 г</w:t>
      </w:r>
      <w:r w:rsidR="00684081">
        <w:rPr>
          <w:sz w:val="22"/>
          <w:szCs w:val="22"/>
        </w:rPr>
        <w:t>ода:</w:t>
      </w:r>
      <w:r w:rsidRPr="00F06050">
        <w:rPr>
          <w:sz w:val="22"/>
          <w:szCs w:val="22"/>
        </w:rPr>
        <w:t xml:space="preserve"> окончательный срок подачи прочих предложений (за 4 месяца)</w:t>
      </w:r>
      <w:r w:rsidR="00684081">
        <w:rPr>
          <w:sz w:val="22"/>
          <w:szCs w:val="22"/>
        </w:rPr>
        <w:t>;</w:t>
      </w:r>
    </w:p>
    <w:p w:rsidR="00CC436A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 октября 2018 г</w:t>
      </w:r>
      <w:r w:rsidR="00684081">
        <w:rPr>
          <w:sz w:val="22"/>
          <w:szCs w:val="22"/>
        </w:rPr>
        <w:t>ода</w:t>
      </w:r>
      <w:r w:rsidRPr="00F06050">
        <w:rPr>
          <w:sz w:val="22"/>
          <w:szCs w:val="22"/>
        </w:rPr>
        <w:t xml:space="preserve">, 23:59 по Женевскому времени: </w:t>
      </w:r>
      <w:r w:rsidR="00684081" w:rsidRPr="00684081">
        <w:rPr>
          <w:sz w:val="22"/>
          <w:szCs w:val="22"/>
        </w:rPr>
        <w:t>конечный срок представления кандидатур</w:t>
      </w:r>
      <w:r w:rsidRPr="00F06050">
        <w:rPr>
          <w:sz w:val="22"/>
          <w:szCs w:val="22"/>
        </w:rPr>
        <w:t xml:space="preserve"> (28 дней до конференции)</w:t>
      </w:r>
      <w:r w:rsidR="00684081">
        <w:rPr>
          <w:sz w:val="22"/>
          <w:szCs w:val="22"/>
        </w:rPr>
        <w:t>;</w:t>
      </w:r>
    </w:p>
    <w:p w:rsidR="00CC436A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15 октября 2018 г</w:t>
      </w:r>
      <w:r w:rsidR="00684081">
        <w:rPr>
          <w:sz w:val="22"/>
          <w:szCs w:val="22"/>
        </w:rPr>
        <w:t>ода</w:t>
      </w:r>
      <w:r w:rsidRPr="00F06050">
        <w:rPr>
          <w:sz w:val="22"/>
          <w:szCs w:val="22"/>
        </w:rPr>
        <w:t>: жесткий окончательный срок для вкладов (14 календарных дней)</w:t>
      </w:r>
      <w:r w:rsidR="00684081">
        <w:rPr>
          <w:sz w:val="22"/>
          <w:szCs w:val="22"/>
        </w:rPr>
        <w:t>;</w:t>
      </w:r>
    </w:p>
    <w:p w:rsidR="00CC436A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27 октября 2018 г</w:t>
      </w:r>
      <w:r w:rsidR="00684081">
        <w:rPr>
          <w:sz w:val="22"/>
          <w:szCs w:val="22"/>
        </w:rPr>
        <w:t>ода</w:t>
      </w:r>
      <w:r w:rsidRPr="00F06050">
        <w:rPr>
          <w:sz w:val="22"/>
          <w:szCs w:val="22"/>
        </w:rPr>
        <w:t xml:space="preserve">: </w:t>
      </w:r>
      <w:r w:rsidR="00684081">
        <w:rPr>
          <w:sz w:val="22"/>
          <w:szCs w:val="22"/>
        </w:rPr>
        <w:t>заключительное</w:t>
      </w:r>
      <w:r w:rsidRPr="00F06050">
        <w:rPr>
          <w:sz w:val="22"/>
          <w:szCs w:val="22"/>
        </w:rPr>
        <w:t xml:space="preserve"> собрание сессии Совета 2018 года</w:t>
      </w:r>
      <w:r w:rsidR="00684081">
        <w:rPr>
          <w:sz w:val="22"/>
          <w:szCs w:val="22"/>
        </w:rPr>
        <w:t>;</w:t>
      </w:r>
    </w:p>
    <w:p w:rsidR="00CC436A" w:rsidRPr="00F06050" w:rsidRDefault="00CC436A" w:rsidP="00684081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29 октября 2018 г</w:t>
      </w:r>
      <w:r w:rsidR="00684081">
        <w:rPr>
          <w:sz w:val="22"/>
          <w:szCs w:val="22"/>
        </w:rPr>
        <w:t>ода</w:t>
      </w:r>
      <w:r w:rsidRPr="00F06050">
        <w:rPr>
          <w:sz w:val="22"/>
          <w:szCs w:val="22"/>
        </w:rPr>
        <w:t>: первый день ПК-18</w:t>
      </w:r>
      <w:r w:rsidR="00684081">
        <w:rPr>
          <w:sz w:val="22"/>
          <w:szCs w:val="22"/>
        </w:rPr>
        <w:t>.</w:t>
      </w:r>
    </w:p>
    <w:p w:rsidR="00A87B16" w:rsidRPr="00F06050" w:rsidRDefault="00463E10" w:rsidP="0015278D">
      <w:pPr>
        <w:pStyle w:val="Heading1"/>
        <w:spacing w:before="240"/>
        <w:rPr>
          <w:sz w:val="22"/>
          <w:szCs w:val="22"/>
        </w:rPr>
      </w:pPr>
      <w:r w:rsidRPr="00F06050">
        <w:rPr>
          <w:sz w:val="22"/>
          <w:szCs w:val="22"/>
        </w:rPr>
        <w:t>Усиление региональных и межрегиональных подготовительных мероприятий</w:t>
      </w:r>
    </w:p>
    <w:p w:rsidR="00AF1222" w:rsidRPr="00F06050" w:rsidRDefault="00702D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6.</w:t>
      </w:r>
      <w:r w:rsidRPr="00F06050">
        <w:rPr>
          <w:sz w:val="22"/>
          <w:szCs w:val="22"/>
        </w:rPr>
        <w:tab/>
        <w:t xml:space="preserve">В </w:t>
      </w:r>
      <w:r w:rsidR="00684081" w:rsidRPr="00F06050">
        <w:rPr>
          <w:sz w:val="22"/>
          <w:szCs w:val="22"/>
        </w:rPr>
        <w:t xml:space="preserve">Документе </w:t>
      </w:r>
      <w:proofErr w:type="spellStart"/>
      <w:r w:rsidRPr="00F06050">
        <w:rPr>
          <w:sz w:val="22"/>
          <w:szCs w:val="22"/>
        </w:rPr>
        <w:t>C16</w:t>
      </w:r>
      <w:proofErr w:type="spellEnd"/>
      <w:r w:rsidRPr="00F06050">
        <w:rPr>
          <w:sz w:val="22"/>
          <w:szCs w:val="22"/>
        </w:rPr>
        <w:t>/4 было предложено:</w:t>
      </w:r>
    </w:p>
    <w:p w:rsidR="004B7F76" w:rsidRPr="00F06050" w:rsidRDefault="004B7F76" w:rsidP="004B7F76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Обеспечить более эффективное участие секретариата МСЭ в региональных подготовительных собраниях, проводимых региональными организациями электросвязи.</w:t>
      </w:r>
    </w:p>
    <w:p w:rsidR="00AF1222" w:rsidRPr="00F06050" w:rsidRDefault="00BA7FB3" w:rsidP="00434426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 xml:space="preserve">Укреплять межрегиональные координационные собрания с целью достижения возможного согласования межрегиональных позиций по основным вопросам. Заблаговременно и в сочетании с другими мероприятиями МСЭ может быть запланировано проведение двух официальных межрегиональных собраний, с тем чтобы региональные организации электросвязи могли планировать свои собрания с учетом этих собраний. </w:t>
      </w:r>
    </w:p>
    <w:p w:rsidR="00736BAF" w:rsidRPr="00F06050" w:rsidRDefault="00AF1222" w:rsidP="00434426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 xml:space="preserve">Включить в этот процесс Государства-Члены, не входящие в созданные региональные организации электросвязи. </w:t>
      </w:r>
    </w:p>
    <w:p w:rsidR="00BD79F6" w:rsidRPr="00F06050" w:rsidRDefault="00BD79F6" w:rsidP="00BD79F6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lastRenderedPageBreak/>
        <w:t>В соответствии с Резолюцией 167 обеспечить возможность дистанционного участия в этих межрегиональных собраниях.</w:t>
      </w:r>
    </w:p>
    <w:p w:rsidR="00AF1222" w:rsidRPr="00F06050" w:rsidRDefault="00A54E02" w:rsidP="002A1926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Повышать уровень взаимодействия с членами МСЭ и расширять их участие в подготовке собрания высшего органа Союза (с членами могут проводиться консультации по возможным докладчикам высокого уровня и темам круглых столов […]).</w:t>
      </w:r>
    </w:p>
    <w:p w:rsidR="001E6F7B" w:rsidRPr="00F06050" w:rsidRDefault="001E6F7B" w:rsidP="001E6F7B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Организовать в сотрудничестве с региональными организациями электросвязи обучение новых делегатов по вопросам подготовки к полномочной конференции МСЭ.</w:t>
      </w:r>
    </w:p>
    <w:p w:rsidR="00C36E06" w:rsidRPr="00F06050" w:rsidRDefault="00702D28" w:rsidP="006840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7.</w:t>
      </w:r>
      <w:r w:rsidRPr="00F06050">
        <w:rPr>
          <w:sz w:val="22"/>
          <w:szCs w:val="22"/>
        </w:rPr>
        <w:tab/>
        <w:t xml:space="preserve">В целом Государства-Члены поддержали проведение очных подготовительных межрегиональных собраний с использованием средств дистанционного участия при условии, что их проведение не отразится на бюджете. Было отмечено, что существующий </w:t>
      </w:r>
      <w:r w:rsidR="00684081">
        <w:rPr>
          <w:sz w:val="22"/>
          <w:szCs w:val="22"/>
        </w:rPr>
        <w:t>неофициальный</w:t>
      </w:r>
      <w:r w:rsidRPr="00F06050">
        <w:rPr>
          <w:sz w:val="22"/>
          <w:szCs w:val="22"/>
        </w:rPr>
        <w:t xml:space="preserve"> </w:t>
      </w:r>
      <w:r w:rsidR="00684081">
        <w:rPr>
          <w:sz w:val="22"/>
          <w:szCs w:val="22"/>
        </w:rPr>
        <w:t xml:space="preserve">характер </w:t>
      </w:r>
      <w:r w:rsidRPr="00F06050">
        <w:rPr>
          <w:sz w:val="22"/>
          <w:szCs w:val="22"/>
        </w:rPr>
        <w:t xml:space="preserve">межрегиональной координации не должен быть утрачен. Были также поддержаны обучение делегатов и практические информационные семинары. В настоящее время бюджет не предусматривает проведение каких-либо региональных или межрегиональных собраний за пределами Женевы. </w:t>
      </w:r>
    </w:p>
    <w:p w:rsidR="006354A9" w:rsidRPr="00F06050" w:rsidRDefault="00702D28" w:rsidP="00A56C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8.</w:t>
      </w:r>
      <w:r w:rsidRPr="00F06050">
        <w:rPr>
          <w:sz w:val="22"/>
          <w:szCs w:val="22"/>
        </w:rPr>
        <w:tab/>
      </w:r>
      <w:proofErr w:type="gramStart"/>
      <w:r w:rsidRPr="00F06050">
        <w:rPr>
          <w:sz w:val="22"/>
          <w:szCs w:val="22"/>
        </w:rPr>
        <w:t>В</w:t>
      </w:r>
      <w:proofErr w:type="gramEnd"/>
      <w:r w:rsidRPr="00F06050">
        <w:rPr>
          <w:sz w:val="22"/>
          <w:szCs w:val="22"/>
        </w:rPr>
        <w:t xml:space="preserve"> связи с этим, для ПК-18 были предложены следующие мероприятия:</w:t>
      </w:r>
    </w:p>
    <w:p w:rsidR="006354A9" w:rsidRPr="00F06050" w:rsidRDefault="002A1926" w:rsidP="002A1926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Посещение и поддержка подготовительных собраний региональных организаций электросвязи секретариатом МСЭ. Чтобы обеспечить новых делегатов дополнительной поддержкой, необходимо разработать программу обучения, опубликовать ее в интернете и провести ее презентацию силами персонала МСЭ, участвующего в региональных подготовительных собраниях региональных организаций электросвязи. </w:t>
      </w:r>
    </w:p>
    <w:p w:rsidR="006354A9" w:rsidRPr="00F06050" w:rsidRDefault="00A56C35" w:rsidP="0068408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Проведение на основе опыта 2014 года двух информационных межрегиональных собраний с дистанционным участием в штаб-квартире в Женеве. Предложены следующие даты: первое собрание может быть проведено во вторник, 17 апреля 2018 года (за день до Совета 2018 года), второе собрание может быть проведено 2 октября 2018 года, после наступления </w:t>
      </w:r>
      <w:r w:rsidR="00684081" w:rsidRPr="00684081">
        <w:rPr>
          <w:sz w:val="22"/>
          <w:szCs w:val="22"/>
        </w:rPr>
        <w:t>конечн</w:t>
      </w:r>
      <w:r w:rsidR="00684081">
        <w:rPr>
          <w:sz w:val="22"/>
          <w:szCs w:val="22"/>
        </w:rPr>
        <w:t>ого</w:t>
      </w:r>
      <w:r w:rsidR="00684081" w:rsidRPr="00684081">
        <w:rPr>
          <w:sz w:val="22"/>
          <w:szCs w:val="22"/>
        </w:rPr>
        <w:t xml:space="preserve"> срок</w:t>
      </w:r>
      <w:r w:rsidR="00684081">
        <w:rPr>
          <w:sz w:val="22"/>
          <w:szCs w:val="22"/>
        </w:rPr>
        <w:t>а</w:t>
      </w:r>
      <w:r w:rsidR="00684081" w:rsidRPr="00684081">
        <w:rPr>
          <w:sz w:val="22"/>
          <w:szCs w:val="22"/>
        </w:rPr>
        <w:t xml:space="preserve"> представления кандидатур</w:t>
      </w:r>
      <w:r w:rsidRPr="00F06050">
        <w:rPr>
          <w:sz w:val="22"/>
          <w:szCs w:val="22"/>
        </w:rPr>
        <w:t xml:space="preserve">. Как и в 2014 году, предложено ограничить очное участие тремя региональными представителями на группу, провести собрание только на английском языке и обеспечить возможность дистанционного участия для всех Государств-Членов.  </w:t>
      </w:r>
    </w:p>
    <w:p w:rsidR="00C65722" w:rsidRPr="00F06050" w:rsidRDefault="00463E10" w:rsidP="0015278D">
      <w:pPr>
        <w:pStyle w:val="Heading1"/>
        <w:spacing w:before="240"/>
        <w:rPr>
          <w:sz w:val="22"/>
          <w:szCs w:val="22"/>
        </w:rPr>
      </w:pPr>
      <w:r w:rsidRPr="00F06050">
        <w:rPr>
          <w:sz w:val="22"/>
          <w:szCs w:val="22"/>
        </w:rPr>
        <w:t>Подтверждение роли ПК как высшего директивного органа Союза</w:t>
      </w:r>
    </w:p>
    <w:p w:rsidR="006354A9" w:rsidRPr="00F06050" w:rsidRDefault="00702D28" w:rsidP="0043567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9.</w:t>
      </w:r>
      <w:r w:rsidRPr="00F06050">
        <w:rPr>
          <w:sz w:val="22"/>
          <w:szCs w:val="22"/>
        </w:rPr>
        <w:tab/>
        <w:t xml:space="preserve">В </w:t>
      </w:r>
      <w:r w:rsidR="00684081" w:rsidRPr="00F06050">
        <w:rPr>
          <w:sz w:val="22"/>
          <w:szCs w:val="22"/>
        </w:rPr>
        <w:t xml:space="preserve">Документе </w:t>
      </w:r>
      <w:proofErr w:type="spellStart"/>
      <w:r w:rsidRPr="00F06050">
        <w:rPr>
          <w:sz w:val="22"/>
          <w:szCs w:val="22"/>
        </w:rPr>
        <w:t>C16</w:t>
      </w:r>
      <w:proofErr w:type="spellEnd"/>
      <w:r w:rsidRPr="00F06050">
        <w:rPr>
          <w:sz w:val="22"/>
          <w:szCs w:val="22"/>
        </w:rPr>
        <w:t xml:space="preserve">/4 предлагаются следующие мероприятия: </w:t>
      </w:r>
    </w:p>
    <w:p w:rsidR="00BD24F2" w:rsidRPr="00F06050" w:rsidRDefault="00DF6E23" w:rsidP="00BD24F2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 xml:space="preserve">Предлагаемая в качестве нововведения "Министерская неделя", заменяющая традиционное представление общеполитических заявлений, может включать тематические круглые столы высокого уровня в рамках пленарного заседания, на которых министры смогут обсудить цели, задачи и обязательства своих администраций. Государства-Члены могут также выбрать вариант, предусматривающий передачу видеоролика с заявлением каждого из министров, который может быть размещен в интернете вместо представления на ПК. </w:t>
      </w:r>
    </w:p>
    <w:p w:rsidR="00AF1222" w:rsidRPr="00F06050" w:rsidRDefault="0063145A" w:rsidP="00BD24F2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 xml:space="preserve">Некоторые уже предоставляемые услуги можно скоординировать и сгруппировать лучшим образом, с тем чтобы сделать мероприятие более привлекательным для министров: помещения для двусторонних переговоров, возможности использования СМИ, объявление проектов, встречи с молодыми политическими лидерами, возможности выступить на ряде сопутствующих мероприятий и т. д.  </w:t>
      </w:r>
    </w:p>
    <w:p w:rsidR="00AF55EB" w:rsidRPr="00F06050" w:rsidRDefault="00AF55EB" w:rsidP="00427B22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Приглашение министров для досрочного подписания Заключительных актов, которое будет организовано в предназначенном для высокопоставленных персон помещении для подписания и будет сопровождаться официальным фоторепортажем.</w:t>
      </w:r>
    </w:p>
    <w:p w:rsidR="008913AD" w:rsidRPr="00F06050" w:rsidRDefault="00201A28" w:rsidP="006A2ECA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 xml:space="preserve">В свете вышеизложенного упразднить официальную церемонию подписания. Для всех прочих делегатов может быть составлен график подписания Заключительных актов в рабочем помещении Комитета 2 (аналогично процедуре представления </w:t>
      </w:r>
      <w:r w:rsidRPr="00F06050">
        <w:rPr>
          <w:i/>
          <w:iCs/>
          <w:sz w:val="22"/>
          <w:szCs w:val="22"/>
        </w:rPr>
        <w:lastRenderedPageBreak/>
        <w:t>заявлений/оговорок); делегаты могут принять участие в заключительном групповом фотографировании вместе с избираемыми должностными лицами.</w:t>
      </w:r>
    </w:p>
    <w:p w:rsidR="00FA4C93" w:rsidRPr="00F06050" w:rsidRDefault="00FA4C93" w:rsidP="00876BD4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 xml:space="preserve">Итоговые материалы "Министерской недели" могут быть переданы пленарному заседанию и учтены в ходе работы конференции. </w:t>
      </w:r>
    </w:p>
    <w:p w:rsidR="00BB1B4A" w:rsidRPr="00F06050" w:rsidRDefault="00702D28" w:rsidP="002F3A9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10. </w:t>
      </w:r>
      <w:r w:rsidRPr="00F06050">
        <w:rPr>
          <w:sz w:val="22"/>
          <w:szCs w:val="22"/>
        </w:rPr>
        <w:tab/>
        <w:t xml:space="preserve">Были получены отклики по множеству вопросов, часть из которых не была предусмотрена секретариатом, но, тем не менее, входит в эту категорию. Например, было предложено установить </w:t>
      </w:r>
      <w:r w:rsidR="002F3A99" w:rsidRPr="002F3A99">
        <w:rPr>
          <w:sz w:val="22"/>
          <w:szCs w:val="22"/>
        </w:rPr>
        <w:t xml:space="preserve">окончательный верхний предел величины единицы взноса </w:t>
      </w:r>
      <w:r w:rsidRPr="00F06050">
        <w:rPr>
          <w:sz w:val="22"/>
          <w:szCs w:val="22"/>
        </w:rPr>
        <w:t xml:space="preserve">во второй день конференции и указать, что Государства-Члены должны объявить о своем окончательном выборе класса взносов к третьему дню, чтобы можно было спроектировать бюджет на основе точных финансовых прогнозов. Что касается общеполитических заявлений, некоторые Государства-Члены высказали желание сократить время, отводимое на общеполитические заявления, или полностью отказаться от них, в то время как другие считают, что общеполитические заявления должны отражать цели и задачи каждого Государства-Члена в МСЭ. </w:t>
      </w:r>
    </w:p>
    <w:p w:rsidR="00776F5C" w:rsidRPr="00F06050" w:rsidRDefault="00FB7458" w:rsidP="000341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11.</w:t>
      </w:r>
      <w:r w:rsidRPr="00F06050">
        <w:rPr>
          <w:sz w:val="22"/>
          <w:szCs w:val="22"/>
        </w:rPr>
        <w:tab/>
        <w:t>Учитывая замечания и предложения Государств-Членов, было предложено сохранить и упростить церемонию подписания на ПК-18.</w:t>
      </w:r>
    </w:p>
    <w:p w:rsidR="00FB7458" w:rsidRPr="00F06050" w:rsidRDefault="00702D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12.</w:t>
      </w:r>
      <w:r w:rsidRPr="00F06050">
        <w:rPr>
          <w:sz w:val="22"/>
          <w:szCs w:val="22"/>
        </w:rPr>
        <w:tab/>
        <w:t>Было также предложено, чтобы Совет:</w:t>
      </w:r>
    </w:p>
    <w:p w:rsidR="00FB7458" w:rsidRPr="00F06050" w:rsidRDefault="008F3342" w:rsidP="0068408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Предложил Государствам-Членам ограничить общеполитические заявления максимум тремя минутами и попросил их сосредоточиться на целях и задачах, связанных с МСЭ (например, в отношении ИКТ в интересах достижения ЦУР). Полный текст речи будет опубликован на отдельной веб-странице. Исходя из цифр ПК-14 (121 </w:t>
      </w:r>
      <w:r w:rsidR="00684081">
        <w:rPr>
          <w:sz w:val="22"/>
          <w:szCs w:val="22"/>
        </w:rPr>
        <w:t>выступление</w:t>
      </w:r>
      <w:r w:rsidRPr="00F06050">
        <w:rPr>
          <w:sz w:val="22"/>
          <w:szCs w:val="22"/>
        </w:rPr>
        <w:t xml:space="preserve"> с общеполитическими заявлениями) это позволит сэкономить больше половины рабочего дня. С этой целью Совету также предлагается рекомендовать ПК-18 соответствующим образом скорректировать Рекомендацию 5. </w:t>
      </w:r>
    </w:p>
    <w:p w:rsidR="00760D8D" w:rsidRPr="00F06050" w:rsidRDefault="008F3342" w:rsidP="002F3A99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Рекомендовать ПК-18 установить </w:t>
      </w:r>
      <w:r w:rsidR="00684081" w:rsidRPr="00684081">
        <w:rPr>
          <w:sz w:val="22"/>
          <w:szCs w:val="22"/>
        </w:rPr>
        <w:t>окончательн</w:t>
      </w:r>
      <w:r w:rsidR="00684081">
        <w:rPr>
          <w:sz w:val="22"/>
          <w:szCs w:val="22"/>
        </w:rPr>
        <w:t>ый</w:t>
      </w:r>
      <w:r w:rsidR="00684081" w:rsidRPr="00684081">
        <w:rPr>
          <w:sz w:val="22"/>
          <w:szCs w:val="22"/>
        </w:rPr>
        <w:t xml:space="preserve"> верхн</w:t>
      </w:r>
      <w:r w:rsidR="00684081">
        <w:rPr>
          <w:sz w:val="22"/>
          <w:szCs w:val="22"/>
        </w:rPr>
        <w:t>ий</w:t>
      </w:r>
      <w:r w:rsidR="00684081" w:rsidRPr="00684081">
        <w:rPr>
          <w:sz w:val="22"/>
          <w:szCs w:val="22"/>
        </w:rPr>
        <w:t xml:space="preserve"> предел величины единицы взноса </w:t>
      </w:r>
      <w:r w:rsidRPr="00F06050">
        <w:rPr>
          <w:sz w:val="22"/>
          <w:szCs w:val="22"/>
        </w:rPr>
        <w:t xml:space="preserve">в первый день конференции, как это было сделано на ПК-14, и крайний срок объявления окончательного выбора класса взносов до полуночи третьего дня, что согласуется с </w:t>
      </w:r>
      <w:proofErr w:type="gramStart"/>
      <w:r w:rsidR="002F3A99">
        <w:rPr>
          <w:sz w:val="22"/>
          <w:szCs w:val="22"/>
        </w:rPr>
        <w:t>У</w:t>
      </w:r>
      <w:proofErr w:type="gramEnd"/>
      <w:r w:rsidR="002F3A99">
        <w:rPr>
          <w:sz w:val="22"/>
          <w:szCs w:val="22"/>
        </w:rPr>
        <w:t xml:space="preserve"> </w:t>
      </w:r>
      <w:proofErr w:type="spellStart"/>
      <w:r w:rsidRPr="00F06050">
        <w:rPr>
          <w:sz w:val="22"/>
          <w:szCs w:val="22"/>
        </w:rPr>
        <w:t>161D</w:t>
      </w:r>
      <w:proofErr w:type="spellEnd"/>
      <w:r w:rsidRPr="00F06050">
        <w:rPr>
          <w:sz w:val="22"/>
          <w:szCs w:val="22"/>
        </w:rPr>
        <w:t xml:space="preserve"> и </w:t>
      </w:r>
      <w:proofErr w:type="spellStart"/>
      <w:r w:rsidRPr="00F06050">
        <w:rPr>
          <w:sz w:val="22"/>
          <w:szCs w:val="22"/>
        </w:rPr>
        <w:t>161E</w:t>
      </w:r>
      <w:proofErr w:type="spellEnd"/>
      <w:r w:rsidRPr="00F06050">
        <w:rPr>
          <w:sz w:val="22"/>
          <w:szCs w:val="22"/>
        </w:rPr>
        <w:t xml:space="preserve">. </w:t>
      </w:r>
    </w:p>
    <w:p w:rsidR="00C65722" w:rsidRPr="00F06050" w:rsidRDefault="00927EB8" w:rsidP="0015278D">
      <w:pPr>
        <w:pStyle w:val="Heading1"/>
        <w:spacing w:before="240"/>
        <w:rPr>
          <w:sz w:val="22"/>
          <w:szCs w:val="22"/>
        </w:rPr>
      </w:pPr>
      <w:r w:rsidRPr="00F06050">
        <w:rPr>
          <w:sz w:val="22"/>
          <w:szCs w:val="22"/>
        </w:rPr>
        <w:t>Совершенствование выборного процесса</w:t>
      </w:r>
    </w:p>
    <w:p w:rsidR="00483266" w:rsidRPr="00F06050" w:rsidRDefault="00483266" w:rsidP="004356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13.</w:t>
      </w:r>
      <w:r w:rsidRPr="00F06050">
        <w:rPr>
          <w:sz w:val="22"/>
          <w:szCs w:val="22"/>
        </w:rPr>
        <w:tab/>
        <w:t xml:space="preserve">В </w:t>
      </w:r>
      <w:r w:rsidR="002F3A99" w:rsidRPr="00F06050">
        <w:rPr>
          <w:sz w:val="22"/>
          <w:szCs w:val="22"/>
        </w:rPr>
        <w:t xml:space="preserve">Документе </w:t>
      </w:r>
      <w:proofErr w:type="spellStart"/>
      <w:r w:rsidRPr="00F06050">
        <w:rPr>
          <w:sz w:val="22"/>
          <w:szCs w:val="22"/>
        </w:rPr>
        <w:t>C16</w:t>
      </w:r>
      <w:proofErr w:type="spellEnd"/>
      <w:r w:rsidRPr="00F06050">
        <w:rPr>
          <w:sz w:val="22"/>
          <w:szCs w:val="22"/>
        </w:rPr>
        <w:t>/4 предлагаются следующие мероприятия:</w:t>
      </w:r>
    </w:p>
    <w:p w:rsidR="00483266" w:rsidRPr="00F06050" w:rsidRDefault="00483266" w:rsidP="007D688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В отношении процесса выборов:</w:t>
      </w:r>
    </w:p>
    <w:p w:rsidR="00483266" w:rsidRPr="00F06050" w:rsidRDefault="00483266" w:rsidP="002F3A99">
      <w:pPr>
        <w:pStyle w:val="ListParagraph"/>
        <w:numPr>
          <w:ilvl w:val="1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Совету предлагается начать исследования по совершенствованию процесса выборов избираемых должностных лиц, как предложено в Рекомендации 8 Комитета 5 ПК-14: презентации, интерактивные заседания, очные заседания, интервью, представление вопросов, круглые столы и т. д.</w:t>
      </w:r>
    </w:p>
    <w:p w:rsidR="00483266" w:rsidRPr="00F06050" w:rsidRDefault="00483266" w:rsidP="00483266">
      <w:pPr>
        <w:pStyle w:val="ListParagraph"/>
        <w:numPr>
          <w:ilvl w:val="1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Предлагается заблаговременно создать онлайновое пространство для размещения материалов в формате PDF и видеороликов агитационных брошюр, с тем чтобы Государства-Члены могли публиковать информацию о своих кандидатах в электронной форме, отказавшись от бумажных экземпляров. В местах проведения перерывов на кофе могут быть установлены сенсорные дисплеи для отображения информации о кандидатах.</w:t>
      </w:r>
    </w:p>
    <w:p w:rsidR="00483266" w:rsidRPr="00F06050" w:rsidRDefault="00483266" w:rsidP="007D688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В отношении порядка голосования предлагается рассмотреть, после надлежащего анализа секретариатом существующих решений и связанных с ними технических, юридических и практических требований, переход на полностью электронную форму голосования, как указано в пункте 175 Общего регламента, который гласит, что "Выборы должны проводиться предпочтительно с использованием электронной системы, если имеется подходящая система и если конференция не приняла иного решения". Результаты анализа и пробного использования предпочтительного решения могут быть представлены Совету 2017 года.</w:t>
      </w:r>
    </w:p>
    <w:p w:rsidR="007D6887" w:rsidRPr="00F06050" w:rsidRDefault="007D6887" w:rsidP="007D688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lastRenderedPageBreak/>
        <w:t>Следует отметить, что после анализа возможностей электронного голосования, проведенного в 2006 году, дальнейшие исследования или действия по этому вопросу не осуществлялись. В любом случае, предлагается при возможности сокращать время между турами, как это было сделано на ПК-14.</w:t>
      </w:r>
    </w:p>
    <w:p w:rsidR="00062496" w:rsidRPr="00F06050" w:rsidRDefault="007D6887" w:rsidP="003B41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14.</w:t>
      </w:r>
      <w:r w:rsidRPr="00F06050">
        <w:rPr>
          <w:sz w:val="22"/>
          <w:szCs w:val="22"/>
        </w:rPr>
        <w:tab/>
        <w:t xml:space="preserve">В своих ответах и во время собрания РГС-ФЛР Государства-Члены поддержали проведение "форума кандидатов" и предложили секретариату обратить внимание на такие родственные организации, как </w:t>
      </w:r>
      <w:hyperlink r:id="rId30" w:history="1">
        <w:r w:rsidRPr="00F06050">
          <w:rPr>
            <w:rStyle w:val="Hyperlink"/>
            <w:sz w:val="22"/>
            <w:szCs w:val="22"/>
          </w:rPr>
          <w:t>ВОЗ</w:t>
        </w:r>
      </w:hyperlink>
      <w:r w:rsidRPr="00F06050">
        <w:rPr>
          <w:sz w:val="22"/>
          <w:szCs w:val="22"/>
        </w:rPr>
        <w:t xml:space="preserve"> и </w:t>
      </w:r>
      <w:hyperlink r:id="rId31" w:history="1">
        <w:r w:rsidRPr="00F06050">
          <w:rPr>
            <w:rStyle w:val="Hyperlink"/>
            <w:sz w:val="22"/>
            <w:szCs w:val="22"/>
          </w:rPr>
          <w:t>МОТ</w:t>
        </w:r>
      </w:hyperlink>
      <w:r w:rsidRPr="00F06050">
        <w:rPr>
          <w:sz w:val="22"/>
          <w:szCs w:val="22"/>
        </w:rPr>
        <w:t xml:space="preserve">, которые недавно успешно провели подобные форумы в ходе подготовки к выборам должностных лиц, и </w:t>
      </w:r>
      <w:r w:rsidR="003B418E">
        <w:rPr>
          <w:sz w:val="22"/>
          <w:szCs w:val="22"/>
        </w:rPr>
        <w:t xml:space="preserve">представить результаты </w:t>
      </w:r>
      <w:r w:rsidRPr="00F06050">
        <w:rPr>
          <w:sz w:val="22"/>
          <w:szCs w:val="22"/>
        </w:rPr>
        <w:t>анализ</w:t>
      </w:r>
      <w:r w:rsidR="003B418E">
        <w:rPr>
          <w:sz w:val="22"/>
          <w:szCs w:val="22"/>
        </w:rPr>
        <w:t>а</w:t>
      </w:r>
      <w:r w:rsidRPr="00F06050">
        <w:rPr>
          <w:sz w:val="22"/>
          <w:szCs w:val="22"/>
        </w:rPr>
        <w:t xml:space="preserve"> и предложения сессии Совета 2017</w:t>
      </w:r>
      <w:r w:rsidR="003B418E">
        <w:rPr>
          <w:sz w:val="22"/>
          <w:szCs w:val="22"/>
        </w:rPr>
        <w:t> </w:t>
      </w:r>
      <w:r w:rsidRPr="00F06050">
        <w:rPr>
          <w:sz w:val="22"/>
          <w:szCs w:val="22"/>
        </w:rPr>
        <w:t>года. Государства-Члены поручили секретариату изучить возможность электронного голосования.</w:t>
      </w:r>
    </w:p>
    <w:p w:rsidR="005B22F5" w:rsidRPr="00F06050" w:rsidRDefault="00E96CAE" w:rsidP="003B41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15. </w:t>
      </w:r>
      <w:r w:rsidRPr="00F06050">
        <w:rPr>
          <w:sz w:val="22"/>
          <w:szCs w:val="22"/>
        </w:rPr>
        <w:tab/>
        <w:t>Принимая во внимание доклад ОИГ 2009 года "Отбор и</w:t>
      </w:r>
      <w:r w:rsidR="003B418E">
        <w:rPr>
          <w:sz w:val="22"/>
          <w:szCs w:val="22"/>
        </w:rPr>
        <w:t xml:space="preserve"> у</w:t>
      </w:r>
      <w:r w:rsidRPr="00F06050">
        <w:rPr>
          <w:sz w:val="22"/>
          <w:szCs w:val="22"/>
        </w:rPr>
        <w:t xml:space="preserve">словия службы </w:t>
      </w:r>
      <w:r w:rsidR="003B418E" w:rsidRPr="003B418E">
        <w:rPr>
          <w:sz w:val="22"/>
          <w:szCs w:val="22"/>
        </w:rPr>
        <w:t>исполнительных глав</w:t>
      </w:r>
      <w:r w:rsidR="003B418E" w:rsidRPr="00F06050">
        <w:rPr>
          <w:sz w:val="22"/>
          <w:szCs w:val="22"/>
        </w:rPr>
        <w:t xml:space="preserve"> </w:t>
      </w:r>
      <w:r w:rsidRPr="00F06050">
        <w:rPr>
          <w:sz w:val="22"/>
          <w:szCs w:val="22"/>
        </w:rPr>
        <w:t>организаций системы Организации</w:t>
      </w:r>
      <w:r w:rsidR="003B418E">
        <w:rPr>
          <w:sz w:val="22"/>
          <w:szCs w:val="22"/>
        </w:rPr>
        <w:t xml:space="preserve"> О</w:t>
      </w:r>
      <w:r w:rsidRPr="00F06050">
        <w:rPr>
          <w:sz w:val="22"/>
          <w:szCs w:val="22"/>
        </w:rPr>
        <w:t xml:space="preserve">бъединенных Наций" и опыт других учреждений ООН – МОТ, ВОЗ, ВОИС, ЮНИДО, ГА ООН и т. д., – предлагается следующее: </w:t>
      </w:r>
    </w:p>
    <w:p w:rsidR="000E6C4D" w:rsidRPr="00F06050" w:rsidRDefault="00B64D85" w:rsidP="00BF18A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Совету предлагается поощрять Государства-Члены, имеющие кандидатов на выборные должности, к подаче вместе с биографической справкой (CV) заявления с указанием концепции развития Союза или Сектора.</w:t>
      </w:r>
    </w:p>
    <w:p w:rsidR="00750158" w:rsidRPr="00F06050" w:rsidRDefault="00B26D05" w:rsidP="003B418E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Чтобы применить, насколько это возможно, </w:t>
      </w:r>
      <w:proofErr w:type="spellStart"/>
      <w:r w:rsidRPr="00F06050">
        <w:rPr>
          <w:sz w:val="22"/>
          <w:szCs w:val="22"/>
        </w:rPr>
        <w:t>бумагосберегающий</w:t>
      </w:r>
      <w:proofErr w:type="spellEnd"/>
      <w:r w:rsidRPr="00F06050">
        <w:rPr>
          <w:sz w:val="22"/>
          <w:szCs w:val="22"/>
        </w:rPr>
        <w:t xml:space="preserve"> подход к работе ПК-18</w:t>
      </w:r>
      <w:r w:rsidR="003B418E">
        <w:rPr>
          <w:sz w:val="22"/>
          <w:szCs w:val="22"/>
        </w:rPr>
        <w:t>,</w:t>
      </w:r>
      <w:r w:rsidRPr="00F06050">
        <w:rPr>
          <w:sz w:val="22"/>
          <w:szCs w:val="22"/>
        </w:rPr>
        <w:t xml:space="preserve"> исходя из опыта ПК-14, секретариат заблаговременно создаст онлайновое пространство для размещения материалов в формате PDF и видеороликов агитационных брошюр, с тем чтобы Государства-Члены могли публиковать агитационную информацию о своих кандидатах (избираемые должностные лица, Государства – Члены Совета, РРК), не прибегая к использованию бумажных копий. Кроме этого, в местах проведения перерывов на кофе могут быть установлены сенсорные дисплеи для отображения агитационной информации о кандидатах в цифровом виде. </w:t>
      </w:r>
    </w:p>
    <w:p w:rsidR="000F59E0" w:rsidRPr="00F06050" w:rsidRDefault="00B64D85" w:rsidP="006A03F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Совету предлагается поручить Генеральному секретарю предоставить кандидатам платформу, которая позволит им при желании представить себя и свое видение Союза. </w:t>
      </w:r>
    </w:p>
    <w:p w:rsidR="00DE1705" w:rsidRPr="00F06050" w:rsidRDefault="00667862" w:rsidP="008F70EB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Исходя из принятого и успешно воплощенного на ПК-14 решения о сокращении времени между турами выборов (ОР 191–193), Совету предложено рекомендовать ПК-18 продолжить практику экономии времени на ПК-18 и сократить время между турами на половину для ускорения процесса выборов с целью их завершения до конца первой недели. </w:t>
      </w:r>
    </w:p>
    <w:p w:rsidR="0086193E" w:rsidRPr="00F06050" w:rsidRDefault="0086193E" w:rsidP="000B631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В отношении электронного голосования, подробный анализ и предложение представлены в </w:t>
      </w:r>
      <w:r w:rsidR="003B418E" w:rsidRPr="00F06050">
        <w:rPr>
          <w:sz w:val="22"/>
          <w:szCs w:val="22"/>
        </w:rPr>
        <w:t xml:space="preserve">Документе </w:t>
      </w:r>
      <w:hyperlink r:id="rId32" w:history="1">
        <w:proofErr w:type="spellStart"/>
        <w:r w:rsidRPr="00F06050">
          <w:rPr>
            <w:rStyle w:val="Hyperlink"/>
            <w:sz w:val="22"/>
            <w:szCs w:val="22"/>
          </w:rPr>
          <w:t>C17</w:t>
        </w:r>
        <w:proofErr w:type="spellEnd"/>
        <w:r w:rsidRPr="00F06050">
          <w:rPr>
            <w:rStyle w:val="Hyperlink"/>
            <w:sz w:val="22"/>
            <w:szCs w:val="22"/>
          </w:rPr>
          <w:t>/70</w:t>
        </w:r>
      </w:hyperlink>
      <w:r w:rsidRPr="00F06050">
        <w:rPr>
          <w:sz w:val="22"/>
          <w:szCs w:val="22"/>
        </w:rPr>
        <w:t>. Предлагается, при условии поддержки со стороны принимающей страны, провести на ПК-18 тестирование электронного голосования с целью приобретения опыта для его возможного использования на ПК-22.</w:t>
      </w:r>
    </w:p>
    <w:p w:rsidR="00C65722" w:rsidRPr="00F06050" w:rsidRDefault="0003767F" w:rsidP="0015278D">
      <w:pPr>
        <w:pStyle w:val="Heading1"/>
        <w:spacing w:before="240"/>
        <w:ind w:left="0" w:firstLine="0"/>
        <w:rPr>
          <w:sz w:val="22"/>
          <w:szCs w:val="22"/>
        </w:rPr>
      </w:pPr>
      <w:r w:rsidRPr="00F06050">
        <w:rPr>
          <w:sz w:val="22"/>
          <w:szCs w:val="22"/>
        </w:rPr>
        <w:t xml:space="preserve">Использование современных комплексных инструментов управления конференцией в целях повышения эффективности и расширения практики </w:t>
      </w:r>
      <w:proofErr w:type="spellStart"/>
      <w:r w:rsidRPr="00F06050">
        <w:rPr>
          <w:sz w:val="22"/>
          <w:szCs w:val="22"/>
        </w:rPr>
        <w:t>бумагосберегающей</w:t>
      </w:r>
      <w:proofErr w:type="spellEnd"/>
      <w:r w:rsidRPr="00F06050">
        <w:rPr>
          <w:sz w:val="22"/>
          <w:szCs w:val="22"/>
        </w:rPr>
        <w:t xml:space="preserve"> и безбумажной работы конференции </w:t>
      </w:r>
    </w:p>
    <w:p w:rsidR="00C07B0C" w:rsidRPr="00F06050" w:rsidRDefault="00F677FE" w:rsidP="00E94E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16.</w:t>
      </w:r>
      <w:r w:rsidRPr="00F06050">
        <w:rPr>
          <w:sz w:val="22"/>
          <w:szCs w:val="22"/>
        </w:rPr>
        <w:tab/>
        <w:t xml:space="preserve">В </w:t>
      </w:r>
      <w:r w:rsidR="003B418E" w:rsidRPr="00F06050">
        <w:rPr>
          <w:sz w:val="22"/>
          <w:szCs w:val="22"/>
        </w:rPr>
        <w:t xml:space="preserve">Документе </w:t>
      </w:r>
      <w:proofErr w:type="spellStart"/>
      <w:r w:rsidRPr="00F06050">
        <w:rPr>
          <w:sz w:val="22"/>
          <w:szCs w:val="22"/>
        </w:rPr>
        <w:t>C16</w:t>
      </w:r>
      <w:proofErr w:type="spellEnd"/>
      <w:r w:rsidRPr="00F06050">
        <w:rPr>
          <w:sz w:val="22"/>
          <w:szCs w:val="22"/>
        </w:rPr>
        <w:t xml:space="preserve">/4 было предложено следующее: </w:t>
      </w:r>
    </w:p>
    <w:p w:rsidR="008204A7" w:rsidRPr="00F06050" w:rsidRDefault="008204A7" w:rsidP="00434426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 xml:space="preserve">Выполнять требования Приложения 2 к Решению 5, которое уже применяется при проведении конференций и собраний Союза, </w:t>
      </w:r>
      <w:proofErr w:type="gramStart"/>
      <w:r w:rsidRPr="00F06050">
        <w:rPr>
          <w:i/>
          <w:iCs/>
          <w:sz w:val="22"/>
          <w:szCs w:val="22"/>
        </w:rPr>
        <w:t>например</w:t>
      </w:r>
      <w:proofErr w:type="gramEnd"/>
      <w:r w:rsidRPr="00F06050">
        <w:rPr>
          <w:i/>
          <w:iCs/>
          <w:sz w:val="22"/>
          <w:szCs w:val="22"/>
        </w:rPr>
        <w:t xml:space="preserve"> Совета и ВКР, путем прекращения предоставления бумажных копий документов Государствам-Членам. </w:t>
      </w:r>
    </w:p>
    <w:p w:rsidR="008204A7" w:rsidRPr="00F06050" w:rsidRDefault="007E4C0E" w:rsidP="006A2ECA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 xml:space="preserve">Аналогичным образом, Заключительные акты следует представлять только в формате PDF. </w:t>
      </w:r>
    </w:p>
    <w:p w:rsidR="008204A7" w:rsidRPr="00F06050" w:rsidRDefault="00A51EB0" w:rsidP="006A2ECA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Приглашения на общественные мероприятия следует распространять только с помощью электронных средств.</w:t>
      </w:r>
    </w:p>
    <w:p w:rsidR="00E378C5" w:rsidRPr="00F06050" w:rsidRDefault="008204A7" w:rsidP="00434426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i/>
          <w:iCs/>
          <w:sz w:val="22"/>
          <w:szCs w:val="22"/>
        </w:rPr>
      </w:pPr>
      <w:r w:rsidRPr="00F06050">
        <w:rPr>
          <w:i/>
          <w:iCs/>
          <w:sz w:val="22"/>
          <w:szCs w:val="22"/>
        </w:rPr>
        <w:t>Следует также содействовать сокращению и прекращению производства бумажных экземпляров агитационных брошюр (см. выше раздел о процедурах выборов и голосования).</w:t>
      </w:r>
    </w:p>
    <w:p w:rsidR="00E94E8E" w:rsidRPr="00F06050" w:rsidRDefault="00E94E8E" w:rsidP="00CF59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lastRenderedPageBreak/>
        <w:t>17.</w:t>
      </w:r>
      <w:r w:rsidRPr="00F06050">
        <w:rPr>
          <w:sz w:val="22"/>
          <w:szCs w:val="22"/>
        </w:rPr>
        <w:tab/>
        <w:t xml:space="preserve">Государства-Члены решили, что максимальное использование на конференции </w:t>
      </w:r>
      <w:proofErr w:type="spellStart"/>
      <w:r w:rsidRPr="00F06050">
        <w:rPr>
          <w:sz w:val="22"/>
          <w:szCs w:val="22"/>
        </w:rPr>
        <w:t>бумагосберегающих</w:t>
      </w:r>
      <w:proofErr w:type="spellEnd"/>
      <w:r w:rsidRPr="00F06050">
        <w:rPr>
          <w:sz w:val="22"/>
          <w:szCs w:val="22"/>
        </w:rPr>
        <w:t xml:space="preserve"> технологий соответствует финансовым интересам Союза и интересам защиты окружающей среды. В этой связи они приветствуют использование имеющихся технологических инструментов и разработку новых, если это необходимо. Принимающая страна также поддерживает идею превращения ПК-18 в мероприятие, не оказывающее влияние на климат.</w:t>
      </w:r>
    </w:p>
    <w:p w:rsidR="005502FD" w:rsidRPr="00F06050" w:rsidRDefault="00E94E8E" w:rsidP="002B7F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18.</w:t>
      </w:r>
      <w:r w:rsidRPr="00F06050">
        <w:rPr>
          <w:sz w:val="22"/>
          <w:szCs w:val="22"/>
        </w:rPr>
        <w:tab/>
        <w:t>Учитывая замечания и предложения Государств-Членов, будет продолжено совершенствование существующих технологических инструментов (CPI, CRM и т. д.), и веб-сайт ПК-18 будет оптимизирован для мобильных устройств.</w:t>
      </w:r>
    </w:p>
    <w:p w:rsidR="00E94E8E" w:rsidRPr="00F06050" w:rsidRDefault="00702D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19. </w:t>
      </w:r>
      <w:r w:rsidRPr="00F06050">
        <w:rPr>
          <w:sz w:val="22"/>
          <w:szCs w:val="22"/>
        </w:rPr>
        <w:tab/>
        <w:t>Кроме этого, Совету предлагается принять решения:</w:t>
      </w:r>
    </w:p>
    <w:p w:rsidR="00E94E8E" w:rsidRPr="00F06050" w:rsidRDefault="00E94E8E" w:rsidP="0086193E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о максимальном переводе ПК-18 на </w:t>
      </w:r>
      <w:proofErr w:type="spellStart"/>
      <w:r w:rsidRPr="00F06050">
        <w:rPr>
          <w:sz w:val="22"/>
          <w:szCs w:val="22"/>
        </w:rPr>
        <w:t>бумагосберегающие</w:t>
      </w:r>
      <w:proofErr w:type="spellEnd"/>
      <w:r w:rsidRPr="00F06050">
        <w:rPr>
          <w:sz w:val="22"/>
          <w:szCs w:val="22"/>
        </w:rPr>
        <w:t xml:space="preserve"> технологии: полный отказ от бумажных копий документов, в том числе Заключительных актов;</w:t>
      </w:r>
    </w:p>
    <w:p w:rsidR="00E94E8E" w:rsidRPr="00F06050" w:rsidRDefault="00A47662" w:rsidP="0076309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об электронном распространении приглашений на </w:t>
      </w:r>
      <w:r w:rsidR="00763091" w:rsidRPr="00763091">
        <w:rPr>
          <w:sz w:val="22"/>
          <w:szCs w:val="22"/>
        </w:rPr>
        <w:t>протокольн</w:t>
      </w:r>
      <w:r w:rsidR="00763091">
        <w:rPr>
          <w:sz w:val="22"/>
          <w:szCs w:val="22"/>
        </w:rPr>
        <w:t>ые</w:t>
      </w:r>
      <w:r w:rsidR="00763091" w:rsidRPr="00763091">
        <w:rPr>
          <w:sz w:val="22"/>
          <w:szCs w:val="22"/>
        </w:rPr>
        <w:t xml:space="preserve"> или культурн</w:t>
      </w:r>
      <w:r w:rsidR="00763091">
        <w:rPr>
          <w:sz w:val="22"/>
          <w:szCs w:val="22"/>
        </w:rPr>
        <w:t>ые</w:t>
      </w:r>
      <w:r w:rsidR="00763091" w:rsidRPr="00763091">
        <w:rPr>
          <w:sz w:val="22"/>
          <w:szCs w:val="22"/>
        </w:rPr>
        <w:t xml:space="preserve"> </w:t>
      </w:r>
      <w:r w:rsidRPr="00F06050">
        <w:rPr>
          <w:sz w:val="22"/>
          <w:szCs w:val="22"/>
        </w:rPr>
        <w:t>мероприятия;</w:t>
      </w:r>
    </w:p>
    <w:p w:rsidR="00E94E8E" w:rsidRPr="00F06050" w:rsidRDefault="00A4766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о поощрении отказа от использования бумажных агитационных брошюр за счет использования вышеперечисленных альтернативных электронных средств.</w:t>
      </w:r>
    </w:p>
    <w:p w:rsidR="00120ADF" w:rsidRPr="00F06050" w:rsidRDefault="00120ADF" w:rsidP="0015278D">
      <w:pPr>
        <w:pStyle w:val="Heading1"/>
        <w:spacing w:before="240"/>
        <w:rPr>
          <w:sz w:val="22"/>
          <w:szCs w:val="22"/>
        </w:rPr>
      </w:pPr>
      <w:r w:rsidRPr="00F06050">
        <w:rPr>
          <w:sz w:val="22"/>
          <w:szCs w:val="22"/>
        </w:rPr>
        <w:t>Отказ от услуг устного перевода с низким коэффициентом использования</w:t>
      </w:r>
    </w:p>
    <w:p w:rsidR="00E94E8E" w:rsidRPr="00F06050" w:rsidRDefault="00702D28" w:rsidP="00E94E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20.</w:t>
      </w:r>
      <w:r w:rsidRPr="00F06050">
        <w:rPr>
          <w:sz w:val="22"/>
          <w:szCs w:val="22"/>
        </w:rPr>
        <w:tab/>
        <w:t xml:space="preserve">В </w:t>
      </w:r>
      <w:r w:rsidR="00763091" w:rsidRPr="00F06050">
        <w:rPr>
          <w:sz w:val="22"/>
          <w:szCs w:val="22"/>
        </w:rPr>
        <w:t xml:space="preserve">Документе </w:t>
      </w:r>
      <w:proofErr w:type="spellStart"/>
      <w:r w:rsidRPr="00F06050">
        <w:rPr>
          <w:sz w:val="22"/>
          <w:szCs w:val="22"/>
        </w:rPr>
        <w:t>C16</w:t>
      </w:r>
      <w:proofErr w:type="spellEnd"/>
      <w:r w:rsidRPr="00F06050">
        <w:rPr>
          <w:sz w:val="22"/>
          <w:szCs w:val="22"/>
        </w:rPr>
        <w:t>/4 было предложено:</w:t>
      </w:r>
    </w:p>
    <w:p w:rsidR="002A663F" w:rsidRPr="00F06050" w:rsidRDefault="00E94E8E" w:rsidP="00E94E8E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F06050">
        <w:rPr>
          <w:i/>
          <w:iCs/>
          <w:sz w:val="22"/>
          <w:szCs w:val="22"/>
        </w:rPr>
        <w:t>...в соответствии с Приложением 2 к Решению 5 и с учетом невысокого уровня участия в этих собраниях на ПК-14, в особенности в собраниях Комитета 3, исключить услуги синхронного перевода для Комитетов 2 и 3.</w:t>
      </w:r>
      <w:r w:rsidRPr="00F06050">
        <w:rPr>
          <w:sz w:val="22"/>
          <w:szCs w:val="22"/>
        </w:rPr>
        <w:t xml:space="preserve"> </w:t>
      </w:r>
    </w:p>
    <w:p w:rsidR="00E94E8E" w:rsidRPr="00F06050" w:rsidRDefault="00702D28" w:rsidP="00DB32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21. </w:t>
      </w:r>
      <w:r w:rsidRPr="00F06050">
        <w:rPr>
          <w:sz w:val="22"/>
          <w:szCs w:val="22"/>
        </w:rPr>
        <w:tab/>
        <w:t>сославшись на Резолюцию 154, Государства-Члены высказались против полного отказа от услуг устного перевода для Комитетов 2 и 3.</w:t>
      </w:r>
    </w:p>
    <w:p w:rsidR="00DB32A4" w:rsidRPr="00F06050" w:rsidRDefault="00702D28" w:rsidP="00080A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 xml:space="preserve">22. </w:t>
      </w:r>
      <w:r w:rsidRPr="00F06050">
        <w:rPr>
          <w:sz w:val="22"/>
          <w:szCs w:val="22"/>
        </w:rPr>
        <w:tab/>
        <w:t xml:space="preserve">Таким образом, было предложено сохранить услуги устного перевода для этих комитетов.  </w:t>
      </w:r>
    </w:p>
    <w:p w:rsidR="006013A3" w:rsidRPr="00F06050" w:rsidRDefault="006013A3" w:rsidP="0015278D">
      <w:pPr>
        <w:pStyle w:val="Heading1"/>
        <w:spacing w:before="240"/>
        <w:rPr>
          <w:sz w:val="22"/>
          <w:szCs w:val="22"/>
        </w:rPr>
      </w:pPr>
      <w:r w:rsidRPr="00F06050">
        <w:rPr>
          <w:sz w:val="22"/>
          <w:szCs w:val="22"/>
        </w:rPr>
        <w:t>Другое</w:t>
      </w:r>
    </w:p>
    <w:p w:rsidR="00926F7E" w:rsidRPr="00F06050" w:rsidRDefault="006013A3" w:rsidP="007630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jc w:val="both"/>
        <w:textAlignment w:val="auto"/>
        <w:rPr>
          <w:sz w:val="22"/>
          <w:szCs w:val="22"/>
        </w:rPr>
      </w:pPr>
      <w:r w:rsidRPr="00F06050">
        <w:rPr>
          <w:sz w:val="22"/>
          <w:szCs w:val="22"/>
        </w:rPr>
        <w:t>23.</w:t>
      </w:r>
      <w:r w:rsidRPr="00F06050">
        <w:rPr>
          <w:sz w:val="22"/>
          <w:szCs w:val="22"/>
        </w:rPr>
        <w:tab/>
        <w:t>Были внесены различные другие предложения, в том числе об ограничении рабочего времени и о продлении срока подачи предложений. Изменения в Резолюцию 165, устанавливающую срок в 14</w:t>
      </w:r>
      <w:r w:rsidR="00763091">
        <w:rPr>
          <w:sz w:val="22"/>
          <w:szCs w:val="22"/>
        </w:rPr>
        <w:t> </w:t>
      </w:r>
      <w:r w:rsidRPr="00F06050">
        <w:rPr>
          <w:sz w:val="22"/>
          <w:szCs w:val="22"/>
        </w:rPr>
        <w:t xml:space="preserve">календарных дней, может изменить только сама ПК. </w:t>
      </w:r>
    </w:p>
    <w:p w:rsidR="006013A3" w:rsidRPr="00F06050" w:rsidRDefault="006013A3" w:rsidP="00DB32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</w:p>
    <w:p w:rsidR="00AB2815" w:rsidRPr="00F06050" w:rsidRDefault="00AB2815" w:rsidP="00AB2815">
      <w:pPr>
        <w:spacing w:before="840"/>
        <w:jc w:val="center"/>
        <w:rPr>
          <w:sz w:val="22"/>
          <w:szCs w:val="22"/>
        </w:rPr>
      </w:pPr>
      <w:r w:rsidRPr="00F06050">
        <w:rPr>
          <w:sz w:val="22"/>
          <w:szCs w:val="22"/>
        </w:rPr>
        <w:t>___________________</w:t>
      </w:r>
    </w:p>
    <w:sectPr w:rsidR="00AB2815" w:rsidRPr="00F06050" w:rsidSect="009A7D77">
      <w:headerReference w:type="default" r:id="rId33"/>
      <w:footerReference w:type="first" r:id="rId34"/>
      <w:pgSz w:w="11907" w:h="16834"/>
      <w:pgMar w:top="1276" w:right="1134" w:bottom="1276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E8" w:rsidRDefault="004D50E8">
      <w:r>
        <w:separator/>
      </w:r>
    </w:p>
  </w:endnote>
  <w:endnote w:type="continuationSeparator" w:id="0">
    <w:p w:rsidR="004D50E8" w:rsidRDefault="004D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05" w:rsidRDefault="00DE170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E8" w:rsidRDefault="004D50E8">
      <w:r>
        <w:t>____________________</w:t>
      </w:r>
    </w:p>
  </w:footnote>
  <w:footnote w:type="continuationSeparator" w:id="0">
    <w:p w:rsidR="004D50E8" w:rsidRDefault="004D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05" w:rsidRDefault="00DE1705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63091">
      <w:rPr>
        <w:noProof/>
      </w:rPr>
      <w:t>2</w:t>
    </w:r>
    <w:r>
      <w:fldChar w:fldCharType="end"/>
    </w:r>
  </w:p>
  <w:p w:rsidR="00DE1705" w:rsidRDefault="00DE1705" w:rsidP="002A1926">
    <w:pPr>
      <w:pStyle w:val="Header"/>
    </w:pPr>
    <w:r>
      <w:t>C17/4-E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15FFA"/>
    <w:multiLevelType w:val="hybridMultilevel"/>
    <w:tmpl w:val="866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46A7"/>
    <w:multiLevelType w:val="hybridMultilevel"/>
    <w:tmpl w:val="63E4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1770C"/>
    <w:multiLevelType w:val="hybridMultilevel"/>
    <w:tmpl w:val="B722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6C36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71D92"/>
    <w:multiLevelType w:val="hybridMultilevel"/>
    <w:tmpl w:val="493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26C95"/>
    <w:multiLevelType w:val="hybridMultilevel"/>
    <w:tmpl w:val="DEC4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E4502"/>
    <w:multiLevelType w:val="hybridMultilevel"/>
    <w:tmpl w:val="EDFEE464"/>
    <w:lvl w:ilvl="0" w:tplc="99D2A7CC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A5D42F4"/>
    <w:multiLevelType w:val="hybridMultilevel"/>
    <w:tmpl w:val="B5061C9C"/>
    <w:lvl w:ilvl="0" w:tplc="E3C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82F89"/>
    <w:multiLevelType w:val="hybridMultilevel"/>
    <w:tmpl w:val="50A2C324"/>
    <w:lvl w:ilvl="0" w:tplc="AE208C7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B34AE"/>
    <w:multiLevelType w:val="hybridMultilevel"/>
    <w:tmpl w:val="6894868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0A67C0B"/>
    <w:multiLevelType w:val="hybridMultilevel"/>
    <w:tmpl w:val="E5B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51E44"/>
    <w:multiLevelType w:val="hybridMultilevel"/>
    <w:tmpl w:val="83D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011F2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14C19"/>
    <w:rsid w:val="0001586B"/>
    <w:rsid w:val="000171E7"/>
    <w:rsid w:val="000178C1"/>
    <w:rsid w:val="0002367B"/>
    <w:rsid w:val="000302C6"/>
    <w:rsid w:val="00034164"/>
    <w:rsid w:val="0003767F"/>
    <w:rsid w:val="000406FB"/>
    <w:rsid w:val="00040994"/>
    <w:rsid w:val="0004346A"/>
    <w:rsid w:val="000503AF"/>
    <w:rsid w:val="00051412"/>
    <w:rsid w:val="000547AC"/>
    <w:rsid w:val="00062496"/>
    <w:rsid w:val="00063016"/>
    <w:rsid w:val="000676EC"/>
    <w:rsid w:val="00071B4C"/>
    <w:rsid w:val="00076AF6"/>
    <w:rsid w:val="00077236"/>
    <w:rsid w:val="0008035C"/>
    <w:rsid w:val="00080ACF"/>
    <w:rsid w:val="000818CE"/>
    <w:rsid w:val="00085CF2"/>
    <w:rsid w:val="00097598"/>
    <w:rsid w:val="000A03F5"/>
    <w:rsid w:val="000A7BE4"/>
    <w:rsid w:val="000A7C09"/>
    <w:rsid w:val="000B0DE3"/>
    <w:rsid w:val="000B1705"/>
    <w:rsid w:val="000B1C4F"/>
    <w:rsid w:val="000B3D95"/>
    <w:rsid w:val="000B4C7C"/>
    <w:rsid w:val="000B6317"/>
    <w:rsid w:val="000C0547"/>
    <w:rsid w:val="000D75B2"/>
    <w:rsid w:val="000E6C4D"/>
    <w:rsid w:val="000F5372"/>
    <w:rsid w:val="000F59E0"/>
    <w:rsid w:val="00105235"/>
    <w:rsid w:val="00105F09"/>
    <w:rsid w:val="001121F5"/>
    <w:rsid w:val="00120ADF"/>
    <w:rsid w:val="00134A7D"/>
    <w:rsid w:val="00136480"/>
    <w:rsid w:val="00140CE1"/>
    <w:rsid w:val="00144165"/>
    <w:rsid w:val="00150082"/>
    <w:rsid w:val="0015278D"/>
    <w:rsid w:val="00154CE2"/>
    <w:rsid w:val="00156060"/>
    <w:rsid w:val="001607DC"/>
    <w:rsid w:val="001623E4"/>
    <w:rsid w:val="0017539C"/>
    <w:rsid w:val="00175AC2"/>
    <w:rsid w:val="0017609F"/>
    <w:rsid w:val="0018674B"/>
    <w:rsid w:val="00195CB3"/>
    <w:rsid w:val="0019720A"/>
    <w:rsid w:val="001A3445"/>
    <w:rsid w:val="001A550B"/>
    <w:rsid w:val="001A6456"/>
    <w:rsid w:val="001B2A62"/>
    <w:rsid w:val="001C622C"/>
    <w:rsid w:val="001C628E"/>
    <w:rsid w:val="001D2D1F"/>
    <w:rsid w:val="001D2D6C"/>
    <w:rsid w:val="001D4DDA"/>
    <w:rsid w:val="001E0F47"/>
    <w:rsid w:val="001E0F7B"/>
    <w:rsid w:val="001E5177"/>
    <w:rsid w:val="001E6F7B"/>
    <w:rsid w:val="001F56B0"/>
    <w:rsid w:val="00201A28"/>
    <w:rsid w:val="0020255F"/>
    <w:rsid w:val="00206F14"/>
    <w:rsid w:val="002119FD"/>
    <w:rsid w:val="002130E0"/>
    <w:rsid w:val="00213430"/>
    <w:rsid w:val="0021589D"/>
    <w:rsid w:val="0022374E"/>
    <w:rsid w:val="00231F32"/>
    <w:rsid w:val="00232063"/>
    <w:rsid w:val="0024432C"/>
    <w:rsid w:val="00254439"/>
    <w:rsid w:val="00255101"/>
    <w:rsid w:val="00257BDE"/>
    <w:rsid w:val="00265875"/>
    <w:rsid w:val="00267676"/>
    <w:rsid w:val="0027303B"/>
    <w:rsid w:val="0028109B"/>
    <w:rsid w:val="0028672E"/>
    <w:rsid w:val="002A1926"/>
    <w:rsid w:val="002A22CD"/>
    <w:rsid w:val="002A663F"/>
    <w:rsid w:val="002A6840"/>
    <w:rsid w:val="002A6E78"/>
    <w:rsid w:val="002B1AF2"/>
    <w:rsid w:val="002B1F58"/>
    <w:rsid w:val="002B2165"/>
    <w:rsid w:val="002B4E31"/>
    <w:rsid w:val="002B7F5A"/>
    <w:rsid w:val="002C1C7A"/>
    <w:rsid w:val="002D5410"/>
    <w:rsid w:val="002E293F"/>
    <w:rsid w:val="002F2C78"/>
    <w:rsid w:val="002F3A99"/>
    <w:rsid w:val="0030160F"/>
    <w:rsid w:val="00307EEB"/>
    <w:rsid w:val="00310A67"/>
    <w:rsid w:val="003153A4"/>
    <w:rsid w:val="00322D0D"/>
    <w:rsid w:val="003230C8"/>
    <w:rsid w:val="00323B0C"/>
    <w:rsid w:val="003329BF"/>
    <w:rsid w:val="00341E58"/>
    <w:rsid w:val="00346FD9"/>
    <w:rsid w:val="0037379E"/>
    <w:rsid w:val="003910ED"/>
    <w:rsid w:val="003942D4"/>
    <w:rsid w:val="003958A8"/>
    <w:rsid w:val="00397219"/>
    <w:rsid w:val="003B025F"/>
    <w:rsid w:val="003B395A"/>
    <w:rsid w:val="003B418E"/>
    <w:rsid w:val="003C2069"/>
    <w:rsid w:val="003C216F"/>
    <w:rsid w:val="003C2533"/>
    <w:rsid w:val="003D4F63"/>
    <w:rsid w:val="003E1190"/>
    <w:rsid w:val="003E205B"/>
    <w:rsid w:val="003E29AA"/>
    <w:rsid w:val="003F1CD5"/>
    <w:rsid w:val="00400F36"/>
    <w:rsid w:val="0040435A"/>
    <w:rsid w:val="00405DAE"/>
    <w:rsid w:val="00415B61"/>
    <w:rsid w:val="00416A24"/>
    <w:rsid w:val="00427B22"/>
    <w:rsid w:val="00431D9E"/>
    <w:rsid w:val="00433CE8"/>
    <w:rsid w:val="00434426"/>
    <w:rsid w:val="00434A5C"/>
    <w:rsid w:val="00435671"/>
    <w:rsid w:val="00443CA2"/>
    <w:rsid w:val="004544D9"/>
    <w:rsid w:val="004547FD"/>
    <w:rsid w:val="004572E4"/>
    <w:rsid w:val="00463E10"/>
    <w:rsid w:val="00470C13"/>
    <w:rsid w:val="004715B9"/>
    <w:rsid w:val="00477E29"/>
    <w:rsid w:val="00480FD1"/>
    <w:rsid w:val="00483266"/>
    <w:rsid w:val="004876B2"/>
    <w:rsid w:val="00490E72"/>
    <w:rsid w:val="004921C8"/>
    <w:rsid w:val="0049335F"/>
    <w:rsid w:val="004B3658"/>
    <w:rsid w:val="004B7F76"/>
    <w:rsid w:val="004D1851"/>
    <w:rsid w:val="004D50E8"/>
    <w:rsid w:val="004D599D"/>
    <w:rsid w:val="004E2EA5"/>
    <w:rsid w:val="004E3AEB"/>
    <w:rsid w:val="004E7A3B"/>
    <w:rsid w:val="004F63E1"/>
    <w:rsid w:val="0050223C"/>
    <w:rsid w:val="00513F26"/>
    <w:rsid w:val="00521586"/>
    <w:rsid w:val="00521621"/>
    <w:rsid w:val="005236B4"/>
    <w:rsid w:val="005243FF"/>
    <w:rsid w:val="0053149F"/>
    <w:rsid w:val="005502FD"/>
    <w:rsid w:val="00550DDC"/>
    <w:rsid w:val="00554B8E"/>
    <w:rsid w:val="00564FBC"/>
    <w:rsid w:val="00582442"/>
    <w:rsid w:val="005849EA"/>
    <w:rsid w:val="00585930"/>
    <w:rsid w:val="00586463"/>
    <w:rsid w:val="005A454E"/>
    <w:rsid w:val="005B1B0E"/>
    <w:rsid w:val="005B22F5"/>
    <w:rsid w:val="005B494A"/>
    <w:rsid w:val="005B56D4"/>
    <w:rsid w:val="005C1982"/>
    <w:rsid w:val="005D06AF"/>
    <w:rsid w:val="005D6B36"/>
    <w:rsid w:val="005E0E87"/>
    <w:rsid w:val="005E6736"/>
    <w:rsid w:val="006013A3"/>
    <w:rsid w:val="00604822"/>
    <w:rsid w:val="0060796B"/>
    <w:rsid w:val="00614157"/>
    <w:rsid w:val="00622681"/>
    <w:rsid w:val="00627F5C"/>
    <w:rsid w:val="0063145A"/>
    <w:rsid w:val="006331A7"/>
    <w:rsid w:val="006354A9"/>
    <w:rsid w:val="006434B4"/>
    <w:rsid w:val="00650908"/>
    <w:rsid w:val="006535F1"/>
    <w:rsid w:val="0065557D"/>
    <w:rsid w:val="00656085"/>
    <w:rsid w:val="00657627"/>
    <w:rsid w:val="00662984"/>
    <w:rsid w:val="00667862"/>
    <w:rsid w:val="00667D31"/>
    <w:rsid w:val="006716BB"/>
    <w:rsid w:val="00673BAD"/>
    <w:rsid w:val="00677107"/>
    <w:rsid w:val="00684081"/>
    <w:rsid w:val="00684561"/>
    <w:rsid w:val="00685D1E"/>
    <w:rsid w:val="006A03F7"/>
    <w:rsid w:val="006A2ECA"/>
    <w:rsid w:val="006A3545"/>
    <w:rsid w:val="006B6DCC"/>
    <w:rsid w:val="006C1D4E"/>
    <w:rsid w:val="006C5491"/>
    <w:rsid w:val="006D060E"/>
    <w:rsid w:val="006D5073"/>
    <w:rsid w:val="006F23BA"/>
    <w:rsid w:val="006F264D"/>
    <w:rsid w:val="006F5DE3"/>
    <w:rsid w:val="00702D28"/>
    <w:rsid w:val="00706859"/>
    <w:rsid w:val="0073201F"/>
    <w:rsid w:val="00736BAF"/>
    <w:rsid w:val="00750158"/>
    <w:rsid w:val="0075051B"/>
    <w:rsid w:val="00760D8D"/>
    <w:rsid w:val="00763091"/>
    <w:rsid w:val="007634C0"/>
    <w:rsid w:val="00763F7E"/>
    <w:rsid w:val="00776F5C"/>
    <w:rsid w:val="007804DE"/>
    <w:rsid w:val="007830E1"/>
    <w:rsid w:val="007906B3"/>
    <w:rsid w:val="007943D0"/>
    <w:rsid w:val="00794D34"/>
    <w:rsid w:val="007B1A90"/>
    <w:rsid w:val="007D6887"/>
    <w:rsid w:val="007E389E"/>
    <w:rsid w:val="007E3A24"/>
    <w:rsid w:val="007E4C0E"/>
    <w:rsid w:val="007F1B3B"/>
    <w:rsid w:val="007F2C7A"/>
    <w:rsid w:val="00800E06"/>
    <w:rsid w:val="0080730D"/>
    <w:rsid w:val="00813E5E"/>
    <w:rsid w:val="008204A7"/>
    <w:rsid w:val="00824C17"/>
    <w:rsid w:val="0083581B"/>
    <w:rsid w:val="00835EDD"/>
    <w:rsid w:val="008426B4"/>
    <w:rsid w:val="00843276"/>
    <w:rsid w:val="008509B9"/>
    <w:rsid w:val="0086193E"/>
    <w:rsid w:val="0086433A"/>
    <w:rsid w:val="00864AFF"/>
    <w:rsid w:val="00876BD4"/>
    <w:rsid w:val="008913AD"/>
    <w:rsid w:val="008932D7"/>
    <w:rsid w:val="008972EE"/>
    <w:rsid w:val="008A2852"/>
    <w:rsid w:val="008A34AB"/>
    <w:rsid w:val="008B21BB"/>
    <w:rsid w:val="008B4A6A"/>
    <w:rsid w:val="008C427C"/>
    <w:rsid w:val="008C7E27"/>
    <w:rsid w:val="008E21F4"/>
    <w:rsid w:val="008F3342"/>
    <w:rsid w:val="008F417E"/>
    <w:rsid w:val="008F70EB"/>
    <w:rsid w:val="00914924"/>
    <w:rsid w:val="009159D6"/>
    <w:rsid w:val="009173EF"/>
    <w:rsid w:val="009237D4"/>
    <w:rsid w:val="00926F7E"/>
    <w:rsid w:val="00927EB8"/>
    <w:rsid w:val="00932906"/>
    <w:rsid w:val="0094515E"/>
    <w:rsid w:val="00951D95"/>
    <w:rsid w:val="0096055B"/>
    <w:rsid w:val="00961B0B"/>
    <w:rsid w:val="00973FD8"/>
    <w:rsid w:val="00980237"/>
    <w:rsid w:val="00990D25"/>
    <w:rsid w:val="009A346E"/>
    <w:rsid w:val="009A56C8"/>
    <w:rsid w:val="009A7D77"/>
    <w:rsid w:val="009B38C3"/>
    <w:rsid w:val="009E17BD"/>
    <w:rsid w:val="009F100D"/>
    <w:rsid w:val="009F6BB0"/>
    <w:rsid w:val="00A01FE1"/>
    <w:rsid w:val="00A04CEC"/>
    <w:rsid w:val="00A27F92"/>
    <w:rsid w:val="00A32257"/>
    <w:rsid w:val="00A35B0F"/>
    <w:rsid w:val="00A36D20"/>
    <w:rsid w:val="00A47662"/>
    <w:rsid w:val="00A51EB0"/>
    <w:rsid w:val="00A54E02"/>
    <w:rsid w:val="00A55622"/>
    <w:rsid w:val="00A56C35"/>
    <w:rsid w:val="00A5730F"/>
    <w:rsid w:val="00A74552"/>
    <w:rsid w:val="00A83502"/>
    <w:rsid w:val="00A85046"/>
    <w:rsid w:val="00A87B16"/>
    <w:rsid w:val="00A92CB8"/>
    <w:rsid w:val="00A9326F"/>
    <w:rsid w:val="00A95A76"/>
    <w:rsid w:val="00AA6E77"/>
    <w:rsid w:val="00AB2815"/>
    <w:rsid w:val="00AE3A31"/>
    <w:rsid w:val="00AE42A5"/>
    <w:rsid w:val="00AE65FE"/>
    <w:rsid w:val="00AF1222"/>
    <w:rsid w:val="00AF55EB"/>
    <w:rsid w:val="00AF6E49"/>
    <w:rsid w:val="00B04A67"/>
    <w:rsid w:val="00B0583C"/>
    <w:rsid w:val="00B24BE0"/>
    <w:rsid w:val="00B26D05"/>
    <w:rsid w:val="00B32841"/>
    <w:rsid w:val="00B40A81"/>
    <w:rsid w:val="00B42C93"/>
    <w:rsid w:val="00B44910"/>
    <w:rsid w:val="00B52AF9"/>
    <w:rsid w:val="00B5689D"/>
    <w:rsid w:val="00B64D85"/>
    <w:rsid w:val="00B72267"/>
    <w:rsid w:val="00B76EB6"/>
    <w:rsid w:val="00B824C8"/>
    <w:rsid w:val="00B82C38"/>
    <w:rsid w:val="00B94C75"/>
    <w:rsid w:val="00B97062"/>
    <w:rsid w:val="00BA02BD"/>
    <w:rsid w:val="00BA7FB3"/>
    <w:rsid w:val="00BB1B4A"/>
    <w:rsid w:val="00BC002B"/>
    <w:rsid w:val="00BC251A"/>
    <w:rsid w:val="00BC4EDD"/>
    <w:rsid w:val="00BD032B"/>
    <w:rsid w:val="00BD24F2"/>
    <w:rsid w:val="00BD66E8"/>
    <w:rsid w:val="00BD79F6"/>
    <w:rsid w:val="00BE2640"/>
    <w:rsid w:val="00BE71AD"/>
    <w:rsid w:val="00BF18A4"/>
    <w:rsid w:val="00C01189"/>
    <w:rsid w:val="00C07B0C"/>
    <w:rsid w:val="00C13A0D"/>
    <w:rsid w:val="00C21791"/>
    <w:rsid w:val="00C27808"/>
    <w:rsid w:val="00C36E06"/>
    <w:rsid w:val="00C374DE"/>
    <w:rsid w:val="00C42B05"/>
    <w:rsid w:val="00C47AD4"/>
    <w:rsid w:val="00C52ABB"/>
    <w:rsid w:val="00C52D81"/>
    <w:rsid w:val="00C55198"/>
    <w:rsid w:val="00C62005"/>
    <w:rsid w:val="00C65722"/>
    <w:rsid w:val="00C7688D"/>
    <w:rsid w:val="00C778D4"/>
    <w:rsid w:val="00C919B0"/>
    <w:rsid w:val="00C91C34"/>
    <w:rsid w:val="00CA6393"/>
    <w:rsid w:val="00CB18FF"/>
    <w:rsid w:val="00CB22BF"/>
    <w:rsid w:val="00CC436A"/>
    <w:rsid w:val="00CD029D"/>
    <w:rsid w:val="00CD0C08"/>
    <w:rsid w:val="00CD4D85"/>
    <w:rsid w:val="00CD72BE"/>
    <w:rsid w:val="00CE03FB"/>
    <w:rsid w:val="00CE433C"/>
    <w:rsid w:val="00CF26BA"/>
    <w:rsid w:val="00CF33F3"/>
    <w:rsid w:val="00CF59FB"/>
    <w:rsid w:val="00CF7287"/>
    <w:rsid w:val="00D00180"/>
    <w:rsid w:val="00D06183"/>
    <w:rsid w:val="00D11693"/>
    <w:rsid w:val="00D17624"/>
    <w:rsid w:val="00D22C42"/>
    <w:rsid w:val="00D41EB3"/>
    <w:rsid w:val="00D46EE9"/>
    <w:rsid w:val="00D65041"/>
    <w:rsid w:val="00D92F0A"/>
    <w:rsid w:val="00D93D7E"/>
    <w:rsid w:val="00D97A6A"/>
    <w:rsid w:val="00DA237F"/>
    <w:rsid w:val="00DA3F85"/>
    <w:rsid w:val="00DB32A4"/>
    <w:rsid w:val="00DD150D"/>
    <w:rsid w:val="00DE1705"/>
    <w:rsid w:val="00DE79A6"/>
    <w:rsid w:val="00DF16D8"/>
    <w:rsid w:val="00DF3760"/>
    <w:rsid w:val="00DF6C59"/>
    <w:rsid w:val="00DF6E23"/>
    <w:rsid w:val="00E05813"/>
    <w:rsid w:val="00E10E80"/>
    <w:rsid w:val="00E124F0"/>
    <w:rsid w:val="00E20174"/>
    <w:rsid w:val="00E3637B"/>
    <w:rsid w:val="00E378C5"/>
    <w:rsid w:val="00E408FF"/>
    <w:rsid w:val="00E510B9"/>
    <w:rsid w:val="00E60F04"/>
    <w:rsid w:val="00E72387"/>
    <w:rsid w:val="00E77864"/>
    <w:rsid w:val="00E82AB3"/>
    <w:rsid w:val="00E87D50"/>
    <w:rsid w:val="00E94E8E"/>
    <w:rsid w:val="00E95586"/>
    <w:rsid w:val="00E96BCA"/>
    <w:rsid w:val="00E96CAE"/>
    <w:rsid w:val="00EA5545"/>
    <w:rsid w:val="00EB0D6F"/>
    <w:rsid w:val="00EB2232"/>
    <w:rsid w:val="00EB5466"/>
    <w:rsid w:val="00EB6381"/>
    <w:rsid w:val="00EC2348"/>
    <w:rsid w:val="00EC336C"/>
    <w:rsid w:val="00EC5337"/>
    <w:rsid w:val="00EC58FF"/>
    <w:rsid w:val="00EF7A27"/>
    <w:rsid w:val="00F00AF7"/>
    <w:rsid w:val="00F06050"/>
    <w:rsid w:val="00F06A1C"/>
    <w:rsid w:val="00F13B59"/>
    <w:rsid w:val="00F2150A"/>
    <w:rsid w:val="00F2159F"/>
    <w:rsid w:val="00F231D8"/>
    <w:rsid w:val="00F31E1E"/>
    <w:rsid w:val="00F35470"/>
    <w:rsid w:val="00F42C7B"/>
    <w:rsid w:val="00F46C5F"/>
    <w:rsid w:val="00F677FE"/>
    <w:rsid w:val="00F67DC8"/>
    <w:rsid w:val="00F71C6D"/>
    <w:rsid w:val="00F76668"/>
    <w:rsid w:val="00F830BB"/>
    <w:rsid w:val="00F918BF"/>
    <w:rsid w:val="00F94A63"/>
    <w:rsid w:val="00FA4C93"/>
    <w:rsid w:val="00FB1745"/>
    <w:rsid w:val="00FB357B"/>
    <w:rsid w:val="00FB7458"/>
    <w:rsid w:val="00FB7596"/>
    <w:rsid w:val="00FC6341"/>
    <w:rsid w:val="00FC6857"/>
    <w:rsid w:val="00FE4077"/>
    <w:rsid w:val="00FE6BC5"/>
    <w:rsid w:val="00FE77D2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Quote">
    <w:name w:val="Quote"/>
    <w:basedOn w:val="Normal"/>
    <w:next w:val="Normal"/>
    <w:link w:val="QuoteChar"/>
    <w:uiPriority w:val="29"/>
    <w:qFormat/>
    <w:rsid w:val="00DA23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37F"/>
    <w:rPr>
      <w:rFonts w:ascii="Calibri" w:hAnsi="Calibri"/>
      <w:i/>
      <w:iCs/>
      <w:color w:val="404040" w:themeColor="text1" w:themeTint="BF"/>
      <w:sz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AF12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64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456"/>
    <w:rPr>
      <w:rFonts w:ascii="Segoe UI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3C2069"/>
    <w:rPr>
      <w:rFonts w:ascii="Calibri" w:hAnsi="Calibri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B1C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C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1C4F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4F"/>
    <w:rPr>
      <w:rFonts w:ascii="Calibri" w:hAnsi="Calibr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hyperlink" Target="http://www.itu.int/md/S16-CL-C-0004/en" TargetMode="External"/><Relationship Id="rId26" Type="http://schemas.openxmlformats.org/officeDocument/2006/relationships/hyperlink" Target="http://www.itu.int/md/S16-SG-CIR-0048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-INF-0006/en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S16-CL-C-0004/en" TargetMode="External"/><Relationship Id="rId17" Type="http://schemas.openxmlformats.org/officeDocument/2006/relationships/hyperlink" Target="http://www.itu.int/md/S15-CL-C-0099/en" TargetMode="External"/><Relationship Id="rId25" Type="http://schemas.openxmlformats.org/officeDocument/2006/relationships/hyperlink" Target="http://www.itu.int/md/S16-CL-C-0100/en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4-PP-C-0175/en" TargetMode="External"/><Relationship Id="rId20" Type="http://schemas.openxmlformats.org/officeDocument/2006/relationships/hyperlink" Target="https://www.itu.int/md/S17-CLCWGFHRM7-C-0010/en" TargetMode="External"/><Relationship Id="rId29" Type="http://schemas.openxmlformats.org/officeDocument/2006/relationships/hyperlink" Target="https://www.itu.int/md/S17-CL-INF-000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itu.int/md/S16-CL-C-0004/en" TargetMode="External"/><Relationship Id="rId32" Type="http://schemas.openxmlformats.org/officeDocument/2006/relationships/hyperlink" Target="https://www.itu.int/md/S17-CL-C-0070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pub/S-CONF-PLEN-2015" TargetMode="External"/><Relationship Id="rId23" Type="http://schemas.openxmlformats.org/officeDocument/2006/relationships/hyperlink" Target="https://www.itu.int/md/S17-SG-CIR-0007/en" TargetMode="External"/><Relationship Id="rId28" Type="http://schemas.openxmlformats.org/officeDocument/2006/relationships/hyperlink" Target="https://www.itu.int/md/S17-SG-CIR-0007/en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S16-CL-C-0100/en" TargetMode="External"/><Relationship Id="rId31" Type="http://schemas.openxmlformats.org/officeDocument/2006/relationships/hyperlink" Target="http://www.ilo.org/gb/about-governing-body/appointment-of-director-general/lang--en/index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pub/S-CONF-PLEN-2015" TargetMode="External"/><Relationship Id="rId22" Type="http://schemas.openxmlformats.org/officeDocument/2006/relationships/hyperlink" Target="https://www.itu.int/md/S16-SG-CIR-0048/en" TargetMode="External"/><Relationship Id="rId27" Type="http://schemas.openxmlformats.org/officeDocument/2006/relationships/hyperlink" Target="https://www.itu.int/md/S17-CLCWGFHRM7-C-0010/en" TargetMode="External"/><Relationship Id="rId30" Type="http://schemas.openxmlformats.org/officeDocument/2006/relationships/hyperlink" Target="http://who.int/dg/election/candidates-forum/en/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49E4-53A9-4ED9-90A3-EA42BCE55885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79C435-96C0-4EAE-BF4C-0812B3212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C3002-FAB8-4262-BCF6-597BF51E8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20CCD-A8C2-4A71-AA47-6E067F0F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2118</Words>
  <Characters>16129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improvements to PP</vt:lpstr>
    </vt:vector>
  </TitlesOfParts>
  <Manager>General Secretariat - Pool</Manager>
  <Company>International Telecommunication Union (ITU)</Company>
  <LinksUpToDate>false</LinksUpToDate>
  <CharactersWithSpaces>18211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improvements to PP</dc:title>
  <dc:subject>Council 2016</dc:subject>
  <dc:creator>Elizabeth Aschenbrener</dc:creator>
  <cp:keywords>C2016, C16</cp:keywords>
  <dc:description/>
  <cp:lastModifiedBy>Svechnikov, Andrey</cp:lastModifiedBy>
  <cp:revision>7</cp:revision>
  <cp:lastPrinted>2017-03-14T17:20:00Z</cp:lastPrinted>
  <dcterms:created xsi:type="dcterms:W3CDTF">2017-04-19T05:55:00Z</dcterms:created>
  <dcterms:modified xsi:type="dcterms:W3CDTF">2017-05-09T17:58:00Z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