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9B46A9" w:rsidRPr="00A83750">
        <w:trPr>
          <w:cantSplit/>
        </w:trPr>
        <w:tc>
          <w:tcPr>
            <w:tcW w:w="6912" w:type="dxa"/>
          </w:tcPr>
          <w:p w:rsidR="009B46A9" w:rsidRPr="00A83750" w:rsidRDefault="009B46A9" w:rsidP="009B46A9">
            <w:pPr>
              <w:spacing w:before="360"/>
            </w:pPr>
            <w:bookmarkStart w:id="0" w:name="dc06"/>
            <w:bookmarkEnd w:id="0"/>
            <w:r w:rsidRPr="00A83750">
              <w:rPr>
                <w:b/>
                <w:bCs/>
                <w:sz w:val="30"/>
                <w:szCs w:val="30"/>
              </w:rPr>
              <w:t>Conseil 2017</w:t>
            </w:r>
            <w:r w:rsidRPr="00A83750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A83750">
              <w:rPr>
                <w:b/>
                <w:bCs/>
                <w:szCs w:val="24"/>
              </w:rPr>
              <w:t>Genève, 15-25 mai 2017</w:t>
            </w:r>
          </w:p>
        </w:tc>
        <w:tc>
          <w:tcPr>
            <w:tcW w:w="3261" w:type="dxa"/>
          </w:tcPr>
          <w:p w:rsidR="009B46A9" w:rsidRPr="00A83750" w:rsidRDefault="009B46A9" w:rsidP="009B46A9">
            <w:pPr>
              <w:spacing w:before="0"/>
              <w:jc w:val="right"/>
            </w:pPr>
            <w:bookmarkStart w:id="1" w:name="ditulogo"/>
            <w:bookmarkEnd w:id="1"/>
            <w:r w:rsidRPr="00A83750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6A9" w:rsidRPr="00A83750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9B46A9" w:rsidRPr="00A83750" w:rsidRDefault="009B46A9" w:rsidP="004C37A9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9B46A9" w:rsidRPr="00A83750" w:rsidRDefault="009B46A9" w:rsidP="00DF74DD">
            <w:pPr>
              <w:spacing w:before="0"/>
              <w:rPr>
                <w:b/>
                <w:bCs/>
              </w:rPr>
            </w:pPr>
          </w:p>
        </w:tc>
      </w:tr>
      <w:tr w:rsidR="009B46A9" w:rsidRPr="00A8375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9B46A9" w:rsidRPr="00A83750" w:rsidRDefault="009B46A9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9B46A9" w:rsidRPr="00A83750" w:rsidRDefault="009B46A9" w:rsidP="00DF74DD">
            <w:pPr>
              <w:spacing w:before="0"/>
              <w:rPr>
                <w:b/>
                <w:bCs/>
              </w:rPr>
            </w:pPr>
          </w:p>
        </w:tc>
      </w:tr>
      <w:tr w:rsidR="009B46A9" w:rsidRPr="00A83750">
        <w:trPr>
          <w:cantSplit/>
          <w:trHeight w:val="20"/>
        </w:trPr>
        <w:tc>
          <w:tcPr>
            <w:tcW w:w="6912" w:type="dxa"/>
            <w:vMerge w:val="restart"/>
          </w:tcPr>
          <w:p w:rsidR="009B46A9" w:rsidRPr="00A83750" w:rsidRDefault="006E35CE" w:rsidP="006E35CE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>
              <w:rPr>
                <w:rFonts w:cs="Times"/>
                <w:b/>
                <w:bCs/>
                <w:szCs w:val="24"/>
              </w:rPr>
              <w:t>Point de l'ordre du jour: PL 4</w:t>
            </w:r>
            <w:r w:rsidR="009B46A9" w:rsidRPr="00A83750">
              <w:rPr>
                <w:rFonts w:cs="Times"/>
                <w:b/>
                <w:bCs/>
                <w:szCs w:val="24"/>
              </w:rPr>
              <w:t>.</w:t>
            </w:r>
            <w:r>
              <w:rPr>
                <w:rFonts w:cs="Times"/>
                <w:b/>
                <w:bCs/>
                <w:szCs w:val="24"/>
              </w:rPr>
              <w:t>2</w:t>
            </w:r>
          </w:p>
        </w:tc>
        <w:tc>
          <w:tcPr>
            <w:tcW w:w="3261" w:type="dxa"/>
          </w:tcPr>
          <w:p w:rsidR="009B46A9" w:rsidRPr="00A83750" w:rsidRDefault="009B46A9" w:rsidP="00220786">
            <w:pPr>
              <w:spacing w:before="0"/>
              <w:rPr>
                <w:b/>
                <w:bCs/>
              </w:rPr>
            </w:pPr>
            <w:r w:rsidRPr="00A83750">
              <w:rPr>
                <w:b/>
                <w:bCs/>
              </w:rPr>
              <w:t>Document C17/</w:t>
            </w:r>
            <w:r w:rsidR="00220786">
              <w:rPr>
                <w:b/>
                <w:bCs/>
              </w:rPr>
              <w:t>3</w:t>
            </w:r>
            <w:r w:rsidRPr="00A83750">
              <w:rPr>
                <w:b/>
                <w:bCs/>
              </w:rPr>
              <w:t>-F</w:t>
            </w:r>
          </w:p>
        </w:tc>
      </w:tr>
      <w:tr w:rsidR="009B46A9" w:rsidRPr="00A83750">
        <w:trPr>
          <w:cantSplit/>
          <w:trHeight w:val="20"/>
        </w:trPr>
        <w:tc>
          <w:tcPr>
            <w:tcW w:w="6912" w:type="dxa"/>
            <w:vMerge/>
          </w:tcPr>
          <w:p w:rsidR="009B46A9" w:rsidRPr="00A83750" w:rsidRDefault="009B46A9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9B46A9" w:rsidRPr="00A83750" w:rsidRDefault="009B46A9" w:rsidP="009B46A9">
            <w:pPr>
              <w:spacing w:before="0"/>
              <w:rPr>
                <w:b/>
                <w:bCs/>
              </w:rPr>
            </w:pPr>
            <w:r w:rsidRPr="00A83750">
              <w:rPr>
                <w:b/>
                <w:bCs/>
              </w:rPr>
              <w:t>24 janvier 2017</w:t>
            </w:r>
          </w:p>
        </w:tc>
      </w:tr>
      <w:tr w:rsidR="009B46A9" w:rsidRPr="00A83750">
        <w:trPr>
          <w:cantSplit/>
          <w:trHeight w:val="20"/>
        </w:trPr>
        <w:tc>
          <w:tcPr>
            <w:tcW w:w="6912" w:type="dxa"/>
            <w:vMerge/>
          </w:tcPr>
          <w:p w:rsidR="009B46A9" w:rsidRPr="00A83750" w:rsidRDefault="009B46A9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9B46A9" w:rsidRPr="00A83750" w:rsidRDefault="009B46A9" w:rsidP="009B46A9">
            <w:pPr>
              <w:spacing w:before="0"/>
              <w:rPr>
                <w:b/>
                <w:bCs/>
              </w:rPr>
            </w:pPr>
            <w:r w:rsidRPr="00A83750">
              <w:rPr>
                <w:b/>
                <w:bCs/>
              </w:rPr>
              <w:t>Original: anglais</w:t>
            </w:r>
          </w:p>
        </w:tc>
      </w:tr>
      <w:tr w:rsidR="009B46A9" w:rsidRPr="00A83750">
        <w:trPr>
          <w:cantSplit/>
        </w:trPr>
        <w:tc>
          <w:tcPr>
            <w:tcW w:w="10173" w:type="dxa"/>
            <w:gridSpan w:val="2"/>
          </w:tcPr>
          <w:p w:rsidR="009B46A9" w:rsidRPr="00A83750" w:rsidRDefault="009B46A9" w:rsidP="00DF74DD">
            <w:pPr>
              <w:pStyle w:val="Source"/>
            </w:pPr>
            <w:bookmarkStart w:id="6" w:name="dsource" w:colFirst="0" w:colLast="0"/>
            <w:bookmarkEnd w:id="5"/>
            <w:r w:rsidRPr="00A83750">
              <w:t>Rapport du Secrétaire général</w:t>
            </w:r>
          </w:p>
        </w:tc>
      </w:tr>
      <w:tr w:rsidR="009B46A9" w:rsidRPr="00A83750">
        <w:trPr>
          <w:cantSplit/>
        </w:trPr>
        <w:tc>
          <w:tcPr>
            <w:tcW w:w="10173" w:type="dxa"/>
            <w:gridSpan w:val="2"/>
          </w:tcPr>
          <w:p w:rsidR="009B46A9" w:rsidRPr="00A83750" w:rsidRDefault="00055158" w:rsidP="009B46A9">
            <w:pPr>
              <w:pStyle w:val="Title1"/>
            </w:pPr>
            <w:bookmarkStart w:id="7" w:name="dtitle1" w:colFirst="0" w:colLast="0"/>
            <w:bookmarkEnd w:id="6"/>
            <w:r w:rsidRPr="00EF0E08">
              <w:t>RÉSOLUTIONS ET DÉCISIONS DU CONSEIL DEVENUES CADUQUES</w:t>
            </w:r>
          </w:p>
        </w:tc>
      </w:tr>
      <w:bookmarkEnd w:id="7"/>
    </w:tbl>
    <w:p w:rsidR="009B46A9" w:rsidRPr="00A83750" w:rsidRDefault="009B46A9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9B46A9" w:rsidRPr="00A8375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6A9" w:rsidRPr="00A83750" w:rsidRDefault="009B46A9">
            <w:pPr>
              <w:pStyle w:val="Headingb"/>
            </w:pPr>
            <w:r w:rsidRPr="00A83750">
              <w:t>Résumé</w:t>
            </w:r>
          </w:p>
          <w:p w:rsidR="009B46A9" w:rsidRPr="00A83750" w:rsidRDefault="00055158">
            <w:r w:rsidRPr="00EF0E08">
              <w:t xml:space="preserve">Après chaque session ordinaire du Conseil, il convient d'abroger et, par conséquent, de supprimer du Recueil des Résolutions et Décisions celles qui ont été mises en </w:t>
            </w:r>
            <w:r w:rsidR="00495A24">
              <w:t>oe</w:t>
            </w:r>
            <w:r w:rsidR="006E35CE" w:rsidRPr="00EF0E08">
              <w:t>uvre</w:t>
            </w:r>
            <w:r w:rsidRPr="00EF0E08">
              <w:t>.</w:t>
            </w:r>
          </w:p>
          <w:p w:rsidR="009B46A9" w:rsidRPr="00A83750" w:rsidRDefault="009B46A9">
            <w:pPr>
              <w:pStyle w:val="Headingb"/>
            </w:pPr>
            <w:r w:rsidRPr="00A83750">
              <w:t>Suite à donner</w:t>
            </w:r>
          </w:p>
          <w:p w:rsidR="009B46A9" w:rsidRPr="00A83750" w:rsidRDefault="00055158" w:rsidP="00A6394A">
            <w:pPr>
              <w:rPr>
                <w:i/>
                <w:iCs/>
              </w:rPr>
            </w:pPr>
            <w:r w:rsidRPr="00EF0E08">
              <w:t xml:space="preserve">La liste des Résolutions et Décisions qui devraient être abrogées, et donc supprimées du Recueil, est soumise au Conseil </w:t>
            </w:r>
            <w:r w:rsidRPr="006E35CE">
              <w:t>pour examen et approbation</w:t>
            </w:r>
            <w:r w:rsidR="009B46A9" w:rsidRPr="00A83750">
              <w:rPr>
                <w:rFonts w:asciiTheme="minorHAnsi" w:hAnsiTheme="minorHAnsi"/>
                <w:szCs w:val="24"/>
              </w:rPr>
              <w:t>.</w:t>
            </w:r>
          </w:p>
        </w:tc>
      </w:tr>
    </w:tbl>
    <w:p w:rsidR="00A6394A" w:rsidRDefault="00A6394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br w:type="page"/>
      </w:r>
      <w:bookmarkStart w:id="8" w:name="_GoBack"/>
      <w:bookmarkEnd w:id="8"/>
    </w:p>
    <w:p w:rsidR="00055158" w:rsidRPr="00EF0E08" w:rsidRDefault="006E35CE" w:rsidP="006E35C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0" w:after="240"/>
        <w:jc w:val="center"/>
      </w:pPr>
      <w:r w:rsidRPr="006E35CE">
        <w:rPr>
          <w:b/>
          <w:bCs/>
          <w:sz w:val="28"/>
          <w:szCs w:val="28"/>
          <w:lang w:val="fr-CH"/>
        </w:rPr>
        <w:lastRenderedPageBreak/>
        <w:t>Liste</w:t>
      </w:r>
      <w:r w:rsidR="00055158" w:rsidRPr="006E35CE">
        <w:rPr>
          <w:b/>
          <w:bCs/>
          <w:sz w:val="28"/>
          <w:szCs w:val="28"/>
          <w:lang w:val="fr-CH"/>
        </w:rPr>
        <w:t xml:space="preserve"> </w:t>
      </w:r>
      <w:r w:rsidRPr="006E35CE">
        <w:rPr>
          <w:b/>
          <w:bCs/>
          <w:sz w:val="28"/>
          <w:szCs w:val="28"/>
          <w:lang w:val="fr-CH"/>
        </w:rPr>
        <w:t>des</w:t>
      </w:r>
      <w:r w:rsidR="00055158" w:rsidRPr="006E35CE">
        <w:rPr>
          <w:b/>
          <w:bCs/>
          <w:sz w:val="28"/>
          <w:szCs w:val="28"/>
          <w:lang w:val="fr-CH"/>
        </w:rPr>
        <w:t xml:space="preserve"> </w:t>
      </w:r>
      <w:r w:rsidR="00D87ED3">
        <w:rPr>
          <w:b/>
          <w:bCs/>
          <w:sz w:val="28"/>
          <w:szCs w:val="28"/>
          <w:lang w:val="fr-CH"/>
        </w:rPr>
        <w:t>R</w:t>
      </w:r>
      <w:r w:rsidRPr="006E35CE">
        <w:rPr>
          <w:b/>
          <w:bCs/>
          <w:sz w:val="28"/>
          <w:szCs w:val="28"/>
          <w:lang w:val="fr-CH"/>
        </w:rPr>
        <w:t>ésolutions</w:t>
      </w:r>
      <w:r>
        <w:rPr>
          <w:b/>
          <w:bCs/>
          <w:sz w:val="28"/>
          <w:szCs w:val="28"/>
          <w:lang w:val="fr-CH"/>
        </w:rPr>
        <w:t xml:space="preserve"> et</w:t>
      </w:r>
      <w:r w:rsidR="00055158" w:rsidRPr="006E35CE">
        <w:rPr>
          <w:b/>
          <w:bCs/>
          <w:sz w:val="28"/>
          <w:szCs w:val="28"/>
          <w:lang w:val="fr-CH"/>
        </w:rPr>
        <w:t xml:space="preserve"> </w:t>
      </w:r>
      <w:r w:rsidR="00D87ED3">
        <w:rPr>
          <w:b/>
          <w:bCs/>
          <w:sz w:val="28"/>
          <w:szCs w:val="28"/>
          <w:lang w:val="fr-CH"/>
        </w:rPr>
        <w:t>D</w:t>
      </w:r>
      <w:r>
        <w:rPr>
          <w:b/>
          <w:bCs/>
          <w:sz w:val="28"/>
          <w:szCs w:val="28"/>
          <w:lang w:val="fr-CH"/>
        </w:rPr>
        <w:t>écisions</w:t>
      </w:r>
      <w:r w:rsidR="00D87ED3">
        <w:rPr>
          <w:b/>
          <w:bCs/>
          <w:sz w:val="28"/>
          <w:szCs w:val="28"/>
          <w:lang w:val="fr-CH"/>
        </w:rPr>
        <w:t xml:space="preserve"> du C</w:t>
      </w:r>
      <w:r>
        <w:rPr>
          <w:b/>
          <w:bCs/>
          <w:sz w:val="28"/>
          <w:szCs w:val="28"/>
          <w:lang w:val="fr-CH"/>
        </w:rPr>
        <w:t>onseil</w:t>
      </w:r>
      <w:r w:rsidR="00055158" w:rsidRPr="006E35CE">
        <w:rPr>
          <w:b/>
          <w:bCs/>
          <w:sz w:val="28"/>
          <w:szCs w:val="28"/>
          <w:lang w:val="fr-CH"/>
        </w:rPr>
        <w:t xml:space="preserve"> </w:t>
      </w:r>
      <w:r w:rsidR="00055158" w:rsidRPr="006E35CE">
        <w:rPr>
          <w:b/>
          <w:bCs/>
          <w:sz w:val="28"/>
          <w:szCs w:val="28"/>
          <w:lang w:val="fr-CH"/>
        </w:rPr>
        <w:br/>
      </w:r>
      <w:r>
        <w:rPr>
          <w:b/>
          <w:bCs/>
          <w:sz w:val="28"/>
          <w:szCs w:val="28"/>
          <w:lang w:val="fr-CH"/>
        </w:rPr>
        <w:t>qui</w:t>
      </w:r>
      <w:r w:rsidR="00055158" w:rsidRPr="006E35CE">
        <w:rPr>
          <w:b/>
          <w:bCs/>
          <w:sz w:val="28"/>
          <w:szCs w:val="28"/>
          <w:lang w:val="fr-CH"/>
        </w:rPr>
        <w:t xml:space="preserve"> </w:t>
      </w:r>
      <w:r>
        <w:rPr>
          <w:b/>
          <w:bCs/>
          <w:sz w:val="28"/>
          <w:szCs w:val="28"/>
          <w:lang w:val="fr-CH"/>
        </w:rPr>
        <w:t>doivent être abrogées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559"/>
        <w:gridCol w:w="6946"/>
      </w:tblGrid>
      <w:tr w:rsidR="00055158" w:rsidRPr="00EF0E08" w:rsidTr="006E35CE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5158" w:rsidRPr="00055158" w:rsidRDefault="00055158" w:rsidP="00D91028">
            <w:pPr>
              <w:pStyle w:val="Tablehead"/>
              <w:rPr>
                <w:sz w:val="24"/>
                <w:szCs w:val="24"/>
              </w:rPr>
            </w:pPr>
            <w:r w:rsidRPr="00055158">
              <w:rPr>
                <w:sz w:val="24"/>
                <w:szCs w:val="24"/>
              </w:rPr>
              <w:t>Section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5158" w:rsidRPr="00055158" w:rsidRDefault="00055158" w:rsidP="00D91028">
            <w:pPr>
              <w:pStyle w:val="Tablehead"/>
              <w:rPr>
                <w:sz w:val="24"/>
                <w:szCs w:val="24"/>
              </w:rPr>
            </w:pPr>
            <w:r w:rsidRPr="00055158">
              <w:rPr>
                <w:sz w:val="24"/>
                <w:szCs w:val="24"/>
              </w:rPr>
              <w:t>Résolutions/</w:t>
            </w:r>
            <w:r w:rsidRPr="00055158">
              <w:rPr>
                <w:sz w:val="24"/>
                <w:szCs w:val="24"/>
              </w:rPr>
              <w:br/>
              <w:t>Décisions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5158" w:rsidRPr="00055158" w:rsidRDefault="00055158" w:rsidP="00D91028">
            <w:pPr>
              <w:pStyle w:val="Tablehead"/>
              <w:rPr>
                <w:sz w:val="24"/>
                <w:szCs w:val="24"/>
              </w:rPr>
            </w:pPr>
            <w:r w:rsidRPr="00055158">
              <w:rPr>
                <w:sz w:val="24"/>
                <w:szCs w:val="24"/>
              </w:rPr>
              <w:t>Titre</w:t>
            </w:r>
          </w:p>
        </w:tc>
      </w:tr>
      <w:tr w:rsidR="00055158" w:rsidRPr="00055158" w:rsidTr="005B52F3">
        <w:trPr>
          <w:jc w:val="center"/>
        </w:trPr>
        <w:tc>
          <w:tcPr>
            <w:tcW w:w="988" w:type="dxa"/>
            <w:shd w:val="clear" w:color="auto" w:fill="FFFFFF"/>
          </w:tcPr>
          <w:p w:rsidR="00055158" w:rsidRPr="00055158" w:rsidRDefault="00055158" w:rsidP="00055158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055158">
              <w:rPr>
                <w:rFonts w:asciiTheme="minorHAnsi" w:hAnsiTheme="minorHAnsi"/>
                <w:szCs w:val="24"/>
                <w:lang w:val="en-US"/>
              </w:rPr>
              <w:t>1.2</w:t>
            </w:r>
          </w:p>
        </w:tc>
        <w:tc>
          <w:tcPr>
            <w:tcW w:w="1559" w:type="dxa"/>
            <w:shd w:val="clear" w:color="auto" w:fill="FFFFFF"/>
          </w:tcPr>
          <w:p w:rsidR="00055158" w:rsidRPr="00055158" w:rsidRDefault="00055158" w:rsidP="00055158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055158">
              <w:rPr>
                <w:rFonts w:asciiTheme="minorHAnsi" w:hAnsiTheme="minorHAnsi"/>
                <w:szCs w:val="24"/>
                <w:lang w:val="en-US"/>
              </w:rPr>
              <w:t>D 566</w:t>
            </w:r>
          </w:p>
        </w:tc>
        <w:tc>
          <w:tcPr>
            <w:tcW w:w="6946" w:type="dxa"/>
            <w:shd w:val="clear" w:color="auto" w:fill="FFFFFF"/>
          </w:tcPr>
          <w:p w:rsidR="00055158" w:rsidRPr="00055158" w:rsidRDefault="00055158" w:rsidP="00055158">
            <w:pPr>
              <w:spacing w:before="40" w:after="20"/>
              <w:rPr>
                <w:rFonts w:asciiTheme="minorHAnsi" w:hAnsiTheme="minorHAnsi"/>
                <w:szCs w:val="24"/>
                <w:lang w:val="fr-CH"/>
              </w:rPr>
            </w:pPr>
            <w:r w:rsidRPr="00055158">
              <w:rPr>
                <w:rFonts w:asciiTheme="minorHAnsi" w:hAnsiTheme="minorHAnsi"/>
                <w:szCs w:val="24"/>
                <w:lang w:val="fr-CH"/>
              </w:rPr>
              <w:t>Vérification des comptes de l'Union</w:t>
            </w:r>
          </w:p>
        </w:tc>
      </w:tr>
      <w:tr w:rsidR="00055158" w:rsidRPr="00055158" w:rsidTr="005B52F3">
        <w:trPr>
          <w:jc w:val="center"/>
        </w:trPr>
        <w:tc>
          <w:tcPr>
            <w:tcW w:w="988" w:type="dxa"/>
            <w:shd w:val="clear" w:color="auto" w:fill="FFFFFF"/>
          </w:tcPr>
          <w:p w:rsidR="00055158" w:rsidRPr="00055158" w:rsidRDefault="00055158" w:rsidP="00055158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055158">
              <w:rPr>
                <w:rFonts w:asciiTheme="minorHAnsi" w:hAnsiTheme="minorHAnsi"/>
                <w:szCs w:val="24"/>
              </w:rPr>
              <w:t>1.2</w:t>
            </w:r>
          </w:p>
        </w:tc>
        <w:tc>
          <w:tcPr>
            <w:tcW w:w="1559" w:type="dxa"/>
            <w:shd w:val="clear" w:color="auto" w:fill="FFFFFF"/>
          </w:tcPr>
          <w:p w:rsidR="00055158" w:rsidRPr="00055158" w:rsidRDefault="00055158" w:rsidP="00055158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055158">
              <w:rPr>
                <w:rFonts w:asciiTheme="minorHAnsi" w:hAnsiTheme="minorHAnsi"/>
                <w:szCs w:val="24"/>
                <w:lang w:val="en-US"/>
              </w:rPr>
              <w:t>D 585</w:t>
            </w:r>
          </w:p>
        </w:tc>
        <w:tc>
          <w:tcPr>
            <w:tcW w:w="6946" w:type="dxa"/>
            <w:shd w:val="clear" w:color="auto" w:fill="FFFFFF"/>
          </w:tcPr>
          <w:p w:rsidR="00055158" w:rsidRPr="00055158" w:rsidRDefault="00055158" w:rsidP="00055158">
            <w:pPr>
              <w:spacing w:before="40" w:after="20"/>
              <w:rPr>
                <w:rFonts w:asciiTheme="minorHAnsi" w:hAnsiTheme="minorHAnsi"/>
                <w:szCs w:val="24"/>
                <w:lang w:val="fr-CH"/>
              </w:rPr>
            </w:pPr>
            <w:r w:rsidRPr="00055158">
              <w:rPr>
                <w:rFonts w:asciiTheme="minorHAnsi" w:hAnsiTheme="minorHAnsi"/>
                <w:szCs w:val="24"/>
                <w:lang w:val="fr-CH"/>
              </w:rPr>
              <w:t>Passation par pertes e</w:t>
            </w:r>
            <w:r w:rsidR="006E35CE">
              <w:rPr>
                <w:rFonts w:asciiTheme="minorHAnsi" w:hAnsiTheme="minorHAnsi"/>
                <w:szCs w:val="24"/>
                <w:lang w:val="fr-CH"/>
              </w:rPr>
              <w:t>t profits d'intérêts moratoires</w:t>
            </w:r>
            <w:r w:rsidRPr="00055158">
              <w:rPr>
                <w:rFonts w:asciiTheme="minorHAnsi" w:hAnsiTheme="minorHAnsi"/>
                <w:szCs w:val="24"/>
                <w:lang w:val="fr-CH"/>
              </w:rPr>
              <w:t xml:space="preserve"> et de créances irrécupérables</w:t>
            </w:r>
          </w:p>
        </w:tc>
      </w:tr>
      <w:tr w:rsidR="00055158" w:rsidRPr="00055158" w:rsidTr="005B52F3">
        <w:trPr>
          <w:jc w:val="center"/>
        </w:trPr>
        <w:tc>
          <w:tcPr>
            <w:tcW w:w="988" w:type="dxa"/>
            <w:shd w:val="clear" w:color="auto" w:fill="FFFFFF"/>
          </w:tcPr>
          <w:p w:rsidR="00055158" w:rsidRPr="00055158" w:rsidRDefault="00055158" w:rsidP="00055158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055158">
              <w:rPr>
                <w:rFonts w:asciiTheme="minorHAnsi" w:hAnsiTheme="minorHAnsi"/>
                <w:szCs w:val="24"/>
              </w:rPr>
              <w:t>2.1</w:t>
            </w:r>
          </w:p>
        </w:tc>
        <w:tc>
          <w:tcPr>
            <w:tcW w:w="1559" w:type="dxa"/>
            <w:shd w:val="clear" w:color="auto" w:fill="FFFFFF"/>
          </w:tcPr>
          <w:p w:rsidR="00055158" w:rsidRPr="00055158" w:rsidRDefault="00055158" w:rsidP="00055158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055158">
              <w:rPr>
                <w:rFonts w:asciiTheme="minorHAnsi" w:hAnsiTheme="minorHAnsi"/>
                <w:szCs w:val="24"/>
                <w:lang w:val="en-US"/>
              </w:rPr>
              <w:t>R 1383</w:t>
            </w:r>
            <w:r w:rsidRPr="00055158">
              <w:rPr>
                <w:rStyle w:val="FootnoteReference"/>
              </w:rPr>
              <w:footnoteReference w:id="1"/>
            </w:r>
          </w:p>
        </w:tc>
        <w:tc>
          <w:tcPr>
            <w:tcW w:w="6946" w:type="dxa"/>
            <w:shd w:val="clear" w:color="auto" w:fill="FFFFFF"/>
          </w:tcPr>
          <w:p w:rsidR="00055158" w:rsidRPr="00055158" w:rsidRDefault="00055158" w:rsidP="00055158">
            <w:pPr>
              <w:spacing w:before="40" w:after="20"/>
              <w:rPr>
                <w:rFonts w:asciiTheme="minorHAnsi" w:hAnsiTheme="minorHAnsi"/>
                <w:szCs w:val="24"/>
                <w:lang w:val="fr-CH"/>
              </w:rPr>
            </w:pPr>
            <w:r w:rsidRPr="00055158">
              <w:rPr>
                <w:rFonts w:asciiTheme="minorHAnsi" w:hAnsiTheme="minorHAnsi"/>
                <w:szCs w:val="24"/>
                <w:lang w:val="fr-CH"/>
              </w:rPr>
              <w:t>Conditions d'emploi des fonctionnaires élus de l'UIT</w:t>
            </w:r>
          </w:p>
        </w:tc>
      </w:tr>
      <w:tr w:rsidR="00055158" w:rsidRPr="00055158" w:rsidTr="005B52F3">
        <w:trPr>
          <w:jc w:val="center"/>
        </w:trPr>
        <w:tc>
          <w:tcPr>
            <w:tcW w:w="988" w:type="dxa"/>
            <w:shd w:val="clear" w:color="auto" w:fill="FFFFFF"/>
          </w:tcPr>
          <w:p w:rsidR="00055158" w:rsidRPr="00055158" w:rsidRDefault="00055158" w:rsidP="00055158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055158">
              <w:rPr>
                <w:rFonts w:asciiTheme="minorHAnsi" w:hAnsiTheme="minorHAnsi"/>
                <w:szCs w:val="24"/>
              </w:rPr>
              <w:t>3.2</w:t>
            </w:r>
          </w:p>
        </w:tc>
        <w:tc>
          <w:tcPr>
            <w:tcW w:w="1559" w:type="dxa"/>
            <w:shd w:val="clear" w:color="auto" w:fill="FFFFFF"/>
          </w:tcPr>
          <w:p w:rsidR="00055158" w:rsidRPr="00055158" w:rsidRDefault="00055158" w:rsidP="00055158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055158">
              <w:rPr>
                <w:rFonts w:asciiTheme="minorHAnsi" w:hAnsiTheme="minorHAnsi"/>
                <w:szCs w:val="24"/>
                <w:lang w:val="en-US"/>
              </w:rPr>
              <w:t>D 575</w:t>
            </w:r>
            <w:r w:rsidRPr="00055158">
              <w:rPr>
                <w:rStyle w:val="FootnoteReference"/>
              </w:rPr>
              <w:footnoteReference w:id="2"/>
            </w:r>
          </w:p>
        </w:tc>
        <w:tc>
          <w:tcPr>
            <w:tcW w:w="6946" w:type="dxa"/>
            <w:shd w:val="clear" w:color="auto" w:fill="FFFFFF"/>
          </w:tcPr>
          <w:p w:rsidR="00055158" w:rsidRPr="00055158" w:rsidRDefault="00055158" w:rsidP="00055158">
            <w:pPr>
              <w:spacing w:before="40" w:after="20"/>
              <w:rPr>
                <w:rFonts w:asciiTheme="minorHAnsi" w:hAnsiTheme="minorHAnsi"/>
                <w:szCs w:val="24"/>
                <w:lang w:val="fr-CH"/>
              </w:rPr>
            </w:pPr>
            <w:r w:rsidRPr="00055158">
              <w:rPr>
                <w:rFonts w:asciiTheme="minorHAnsi" w:hAnsiTheme="minorHAnsi"/>
                <w:szCs w:val="24"/>
                <w:lang w:val="fr-CH"/>
              </w:rPr>
              <w:t>Création d'une Commission chargée de préparer la célébration du 150ème anniversaire de la création de l'Union</w:t>
            </w:r>
          </w:p>
        </w:tc>
      </w:tr>
      <w:tr w:rsidR="00055158" w:rsidRPr="00055158" w:rsidTr="005B52F3">
        <w:trPr>
          <w:jc w:val="center"/>
        </w:trPr>
        <w:tc>
          <w:tcPr>
            <w:tcW w:w="988" w:type="dxa"/>
            <w:shd w:val="clear" w:color="auto" w:fill="FFFFFF"/>
          </w:tcPr>
          <w:p w:rsidR="00055158" w:rsidRPr="00055158" w:rsidRDefault="00055158" w:rsidP="00055158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055158">
              <w:rPr>
                <w:rFonts w:asciiTheme="minorHAnsi" w:hAnsiTheme="minorHAnsi"/>
                <w:szCs w:val="24"/>
              </w:rPr>
              <w:t>3.2</w:t>
            </w:r>
          </w:p>
        </w:tc>
        <w:tc>
          <w:tcPr>
            <w:tcW w:w="1559" w:type="dxa"/>
            <w:shd w:val="clear" w:color="auto" w:fill="FFFFFF"/>
          </w:tcPr>
          <w:p w:rsidR="00055158" w:rsidRPr="00055158" w:rsidRDefault="00055158" w:rsidP="00055158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055158">
              <w:rPr>
                <w:rFonts w:asciiTheme="minorHAnsi" w:hAnsiTheme="minorHAnsi"/>
                <w:szCs w:val="24"/>
                <w:lang w:val="en-US"/>
              </w:rPr>
              <w:t>D 591</w:t>
            </w:r>
            <w:r w:rsidRPr="00055158">
              <w:rPr>
                <w:rStyle w:val="FootnoteReference"/>
              </w:rPr>
              <w:footnoteReference w:id="3"/>
            </w:r>
          </w:p>
        </w:tc>
        <w:tc>
          <w:tcPr>
            <w:tcW w:w="6946" w:type="dxa"/>
            <w:shd w:val="clear" w:color="auto" w:fill="FFFFFF"/>
          </w:tcPr>
          <w:p w:rsidR="00055158" w:rsidRPr="00055158" w:rsidRDefault="00055158" w:rsidP="00055158">
            <w:pPr>
              <w:spacing w:before="40" w:after="20"/>
              <w:rPr>
                <w:rFonts w:asciiTheme="minorHAnsi" w:hAnsiTheme="minorHAnsi"/>
                <w:szCs w:val="24"/>
                <w:lang w:val="fr-CH"/>
              </w:rPr>
            </w:pPr>
            <w:r w:rsidRPr="00055158">
              <w:rPr>
                <w:rFonts w:asciiTheme="minorHAnsi" w:hAnsiTheme="minorHAnsi"/>
                <w:szCs w:val="24"/>
                <w:lang w:val="fr-CH"/>
              </w:rPr>
              <w:t>Dates et durée des sessions de 2017, 2018 et 2019 du Conseil</w:t>
            </w:r>
          </w:p>
        </w:tc>
      </w:tr>
      <w:tr w:rsidR="00055158" w:rsidRPr="00EF0E08" w:rsidTr="005B52F3">
        <w:trPr>
          <w:jc w:val="center"/>
        </w:trPr>
        <w:tc>
          <w:tcPr>
            <w:tcW w:w="988" w:type="dxa"/>
            <w:shd w:val="clear" w:color="auto" w:fill="FFFFFF"/>
          </w:tcPr>
          <w:p w:rsidR="00055158" w:rsidRPr="00055158" w:rsidRDefault="00055158" w:rsidP="00055158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055158"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055158" w:rsidRPr="006E35CE" w:rsidRDefault="00055158" w:rsidP="00055158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fr-CH"/>
              </w:rPr>
            </w:pPr>
            <w:r w:rsidRPr="006E35CE">
              <w:rPr>
                <w:rFonts w:asciiTheme="minorHAnsi" w:hAnsiTheme="minorHAnsi"/>
                <w:szCs w:val="24"/>
                <w:lang w:val="fr-CH"/>
              </w:rPr>
              <w:t>R 1373</w:t>
            </w:r>
          </w:p>
        </w:tc>
        <w:tc>
          <w:tcPr>
            <w:tcW w:w="6946" w:type="dxa"/>
            <w:shd w:val="clear" w:color="auto" w:fill="FFFFFF"/>
          </w:tcPr>
          <w:p w:rsidR="00055158" w:rsidRPr="006E35CE" w:rsidRDefault="006E35CE" w:rsidP="00055158">
            <w:pPr>
              <w:pStyle w:val="Tabletext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6E35CE">
              <w:rPr>
                <w:rFonts w:asciiTheme="minorHAnsi" w:hAnsiTheme="minorHAnsi"/>
                <w:sz w:val="24"/>
                <w:szCs w:val="24"/>
                <w:lang w:val="fr-CH"/>
              </w:rPr>
              <w:t>Plans opérationnels quadriennaux glissants de l'UIT-R, de l'UIT-T, de l'UIT-D et du Secrétariat général pour la période 2016-2019</w:t>
            </w:r>
          </w:p>
        </w:tc>
      </w:tr>
    </w:tbl>
    <w:p w:rsidR="00BD7130" w:rsidRDefault="00BD7130" w:rsidP="00BD7130"/>
    <w:p w:rsidR="00055158" w:rsidRPr="00EF0E08" w:rsidRDefault="00055158" w:rsidP="00055158">
      <w:pPr>
        <w:spacing w:before="0"/>
        <w:jc w:val="center"/>
      </w:pPr>
      <w:r w:rsidRPr="00EF0E08">
        <w:t>______________</w:t>
      </w:r>
    </w:p>
    <w:sectPr w:rsidR="00055158" w:rsidRPr="00EF0E08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6A9" w:rsidRDefault="009B46A9">
      <w:r>
        <w:separator/>
      </w:r>
    </w:p>
  </w:endnote>
  <w:endnote w:type="continuationSeparator" w:id="0">
    <w:p w:rsidR="009B46A9" w:rsidRDefault="009B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D87ED3" w:rsidRDefault="00D87ED3">
    <w:pPr>
      <w:pStyle w:val="Footer"/>
      <w:rPr>
        <w:lang w:val="en-US"/>
      </w:rPr>
    </w:pPr>
    <w:r>
      <w:fldChar w:fldCharType="begin"/>
    </w:r>
    <w:r w:rsidRPr="00D87ED3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P:\TRAD\F\LING\Godreau\Fev 2017\407272F.docx</w:t>
    </w:r>
    <w:r>
      <w:fldChar w:fldCharType="end"/>
    </w:r>
    <w:r w:rsidR="00732045" w:rsidRPr="00D87ED3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63034E">
      <w:t>15.02.17</w:t>
    </w:r>
    <w:r w:rsidR="002F1B76">
      <w:fldChar w:fldCharType="end"/>
    </w:r>
    <w:r w:rsidR="00732045" w:rsidRPr="00D87ED3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13.02.17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63034E" w:rsidRDefault="00220786" w:rsidP="005B52F3">
    <w:pPr>
      <w:pStyle w:val="Footer"/>
      <w:rPr>
        <w:color w:val="D9D9D9" w:themeColor="background1" w:themeShade="D9"/>
        <w:lang w:val="fr-CH"/>
      </w:rPr>
    </w:pPr>
    <w:r w:rsidRPr="0063034E">
      <w:rPr>
        <w:color w:val="D9D9D9" w:themeColor="background1" w:themeShade="D9"/>
      </w:rPr>
      <w:fldChar w:fldCharType="begin"/>
    </w:r>
    <w:r w:rsidRPr="0063034E">
      <w:rPr>
        <w:color w:val="D9D9D9" w:themeColor="background1" w:themeShade="D9"/>
        <w:lang w:val="fr-CH"/>
      </w:rPr>
      <w:instrText xml:space="preserve"> FILENAME \p \* MERGEFORMAT </w:instrText>
    </w:r>
    <w:r w:rsidRPr="0063034E">
      <w:rPr>
        <w:color w:val="D9D9D9" w:themeColor="background1" w:themeShade="D9"/>
      </w:rPr>
      <w:fldChar w:fldCharType="separate"/>
    </w:r>
    <w:r w:rsidR="00BD7130" w:rsidRPr="0063034E">
      <w:rPr>
        <w:color w:val="D9D9D9" w:themeColor="background1" w:themeShade="D9"/>
        <w:lang w:val="fr-CH"/>
      </w:rPr>
      <w:t>P:\FRA\SG\CONSEIL\C17\000\003F.docx</w:t>
    </w:r>
    <w:r w:rsidRPr="0063034E">
      <w:rPr>
        <w:color w:val="D9D9D9" w:themeColor="background1" w:themeShade="D9"/>
      </w:rPr>
      <w:fldChar w:fldCharType="end"/>
    </w:r>
    <w:r w:rsidRPr="0063034E">
      <w:rPr>
        <w:color w:val="D9D9D9" w:themeColor="background1" w:themeShade="D9"/>
        <w:lang w:val="fr-CH"/>
      </w:rPr>
      <w:t xml:space="preserve"> (407</w:t>
    </w:r>
    <w:r w:rsidR="005B52F3" w:rsidRPr="0063034E">
      <w:rPr>
        <w:color w:val="D9D9D9" w:themeColor="background1" w:themeShade="D9"/>
        <w:lang w:val="fr-CH"/>
      </w:rPr>
      <w:t>2</w:t>
    </w:r>
    <w:r w:rsidRPr="0063034E">
      <w:rPr>
        <w:color w:val="D9D9D9" w:themeColor="background1" w:themeShade="D9"/>
        <w:lang w:val="fr-CH"/>
      </w:rPr>
      <w:t>72)</w:t>
    </w:r>
    <w:r w:rsidRPr="0063034E">
      <w:rPr>
        <w:color w:val="D9D9D9" w:themeColor="background1" w:themeShade="D9"/>
        <w:lang w:val="fr-CH"/>
      </w:rPr>
      <w:tab/>
    </w:r>
    <w:r w:rsidRPr="0063034E">
      <w:rPr>
        <w:color w:val="D9D9D9" w:themeColor="background1" w:themeShade="D9"/>
      </w:rPr>
      <w:fldChar w:fldCharType="begin"/>
    </w:r>
    <w:r w:rsidRPr="0063034E">
      <w:rPr>
        <w:color w:val="D9D9D9" w:themeColor="background1" w:themeShade="D9"/>
      </w:rPr>
      <w:instrText xml:space="preserve"> savedate \@ dd.MM.yy </w:instrText>
    </w:r>
    <w:r w:rsidRPr="0063034E">
      <w:rPr>
        <w:color w:val="D9D9D9" w:themeColor="background1" w:themeShade="D9"/>
      </w:rPr>
      <w:fldChar w:fldCharType="separate"/>
    </w:r>
    <w:r w:rsidR="0063034E" w:rsidRPr="0063034E">
      <w:rPr>
        <w:color w:val="D9D9D9" w:themeColor="background1" w:themeShade="D9"/>
      </w:rPr>
      <w:t>15.02.17</w:t>
    </w:r>
    <w:r w:rsidRPr="0063034E">
      <w:rPr>
        <w:color w:val="D9D9D9" w:themeColor="background1" w:themeShade="D9"/>
      </w:rPr>
      <w:fldChar w:fldCharType="end"/>
    </w:r>
    <w:r w:rsidRPr="0063034E">
      <w:rPr>
        <w:color w:val="D9D9D9" w:themeColor="background1" w:themeShade="D9"/>
        <w:lang w:val="fr-CH"/>
      </w:rPr>
      <w:tab/>
    </w:r>
    <w:r w:rsidRPr="0063034E">
      <w:rPr>
        <w:color w:val="D9D9D9" w:themeColor="background1" w:themeShade="D9"/>
      </w:rPr>
      <w:fldChar w:fldCharType="begin"/>
    </w:r>
    <w:r w:rsidRPr="0063034E">
      <w:rPr>
        <w:color w:val="D9D9D9" w:themeColor="background1" w:themeShade="D9"/>
      </w:rPr>
      <w:instrText xml:space="preserve"> printdate \@ dd.MM.yy </w:instrText>
    </w:r>
    <w:r w:rsidRPr="0063034E">
      <w:rPr>
        <w:color w:val="D9D9D9" w:themeColor="background1" w:themeShade="D9"/>
      </w:rPr>
      <w:fldChar w:fldCharType="separate"/>
    </w:r>
    <w:r w:rsidR="00D87ED3" w:rsidRPr="0063034E">
      <w:rPr>
        <w:color w:val="D9D9D9" w:themeColor="background1" w:themeShade="D9"/>
      </w:rPr>
      <w:t>13.02.17</w:t>
    </w:r>
    <w:r w:rsidRPr="0063034E">
      <w:rPr>
        <w:color w:val="D9D9D9" w:themeColor="background1" w:themeShade="D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Pr="0063034E" w:rsidRDefault="00D87ED3" w:rsidP="005B52F3">
    <w:pPr>
      <w:pStyle w:val="Footer"/>
      <w:rPr>
        <w:color w:val="D9D9D9" w:themeColor="background1" w:themeShade="D9"/>
        <w:lang w:val="fr-CH"/>
      </w:rPr>
    </w:pPr>
    <w:r w:rsidRPr="0063034E">
      <w:rPr>
        <w:color w:val="D9D9D9" w:themeColor="background1" w:themeShade="D9"/>
      </w:rPr>
      <w:fldChar w:fldCharType="begin"/>
    </w:r>
    <w:r w:rsidRPr="0063034E">
      <w:rPr>
        <w:color w:val="D9D9D9" w:themeColor="background1" w:themeShade="D9"/>
        <w:lang w:val="fr-CH"/>
      </w:rPr>
      <w:instrText xml:space="preserve"> FILENAME \p \* MERGEFORMAT </w:instrText>
    </w:r>
    <w:r w:rsidRPr="0063034E">
      <w:rPr>
        <w:color w:val="D9D9D9" w:themeColor="background1" w:themeShade="D9"/>
      </w:rPr>
      <w:fldChar w:fldCharType="separate"/>
    </w:r>
    <w:r w:rsidR="00BD7130" w:rsidRPr="0063034E">
      <w:rPr>
        <w:color w:val="D9D9D9" w:themeColor="background1" w:themeShade="D9"/>
        <w:lang w:val="fr-CH"/>
      </w:rPr>
      <w:t>P:\FRA\SG\CONSEIL\C17\000\003F.docx</w:t>
    </w:r>
    <w:r w:rsidRPr="0063034E">
      <w:rPr>
        <w:color w:val="D9D9D9" w:themeColor="background1" w:themeShade="D9"/>
      </w:rPr>
      <w:fldChar w:fldCharType="end"/>
    </w:r>
    <w:r w:rsidR="00D22152" w:rsidRPr="0063034E">
      <w:rPr>
        <w:color w:val="D9D9D9" w:themeColor="background1" w:themeShade="D9"/>
        <w:lang w:val="fr-CH"/>
      </w:rPr>
      <w:t xml:space="preserve"> (407</w:t>
    </w:r>
    <w:r w:rsidR="005B52F3" w:rsidRPr="0063034E">
      <w:rPr>
        <w:color w:val="D9D9D9" w:themeColor="background1" w:themeShade="D9"/>
        <w:lang w:val="fr-CH"/>
      </w:rPr>
      <w:t>2</w:t>
    </w:r>
    <w:r w:rsidR="00220786" w:rsidRPr="0063034E">
      <w:rPr>
        <w:color w:val="D9D9D9" w:themeColor="background1" w:themeShade="D9"/>
        <w:lang w:val="fr-CH"/>
      </w:rPr>
      <w:t>72</w:t>
    </w:r>
    <w:r w:rsidR="00D22152" w:rsidRPr="0063034E">
      <w:rPr>
        <w:color w:val="D9D9D9" w:themeColor="background1" w:themeShade="D9"/>
        <w:lang w:val="fr-CH"/>
      </w:rPr>
      <w:t>)</w:t>
    </w:r>
    <w:r w:rsidR="00D22152" w:rsidRPr="0063034E">
      <w:rPr>
        <w:color w:val="D9D9D9" w:themeColor="background1" w:themeShade="D9"/>
        <w:lang w:val="fr-CH"/>
      </w:rPr>
      <w:tab/>
    </w:r>
    <w:r w:rsidR="00D22152" w:rsidRPr="0063034E">
      <w:rPr>
        <w:color w:val="D9D9D9" w:themeColor="background1" w:themeShade="D9"/>
      </w:rPr>
      <w:fldChar w:fldCharType="begin"/>
    </w:r>
    <w:r w:rsidR="00D22152" w:rsidRPr="0063034E">
      <w:rPr>
        <w:color w:val="D9D9D9" w:themeColor="background1" w:themeShade="D9"/>
      </w:rPr>
      <w:instrText xml:space="preserve"> savedate \@ dd.MM.yy </w:instrText>
    </w:r>
    <w:r w:rsidR="00D22152" w:rsidRPr="0063034E">
      <w:rPr>
        <w:color w:val="D9D9D9" w:themeColor="background1" w:themeShade="D9"/>
      </w:rPr>
      <w:fldChar w:fldCharType="separate"/>
    </w:r>
    <w:r w:rsidR="0063034E" w:rsidRPr="0063034E">
      <w:rPr>
        <w:color w:val="D9D9D9" w:themeColor="background1" w:themeShade="D9"/>
      </w:rPr>
      <w:t>15.02.17</w:t>
    </w:r>
    <w:r w:rsidR="00D22152" w:rsidRPr="0063034E">
      <w:rPr>
        <w:color w:val="D9D9D9" w:themeColor="background1" w:themeShade="D9"/>
      </w:rPr>
      <w:fldChar w:fldCharType="end"/>
    </w:r>
    <w:r w:rsidR="00D22152" w:rsidRPr="0063034E">
      <w:rPr>
        <w:color w:val="D9D9D9" w:themeColor="background1" w:themeShade="D9"/>
        <w:lang w:val="fr-CH"/>
      </w:rPr>
      <w:tab/>
    </w:r>
    <w:r w:rsidR="00D22152" w:rsidRPr="0063034E">
      <w:rPr>
        <w:color w:val="D9D9D9" w:themeColor="background1" w:themeShade="D9"/>
      </w:rPr>
      <w:fldChar w:fldCharType="begin"/>
    </w:r>
    <w:r w:rsidR="00D22152" w:rsidRPr="0063034E">
      <w:rPr>
        <w:color w:val="D9D9D9" w:themeColor="background1" w:themeShade="D9"/>
      </w:rPr>
      <w:instrText xml:space="preserve"> printdate \@ dd.MM.yy </w:instrText>
    </w:r>
    <w:r w:rsidR="00D22152" w:rsidRPr="0063034E">
      <w:rPr>
        <w:color w:val="D9D9D9" w:themeColor="background1" w:themeShade="D9"/>
      </w:rPr>
      <w:fldChar w:fldCharType="separate"/>
    </w:r>
    <w:r w:rsidRPr="0063034E">
      <w:rPr>
        <w:color w:val="D9D9D9" w:themeColor="background1" w:themeShade="D9"/>
      </w:rPr>
      <w:t>13.02.17</w:t>
    </w:r>
    <w:r w:rsidR="00D22152" w:rsidRPr="0063034E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6A9" w:rsidRDefault="009B46A9">
      <w:r>
        <w:t>____________________</w:t>
      </w:r>
    </w:p>
  </w:footnote>
  <w:footnote w:type="continuationSeparator" w:id="0">
    <w:p w:rsidR="009B46A9" w:rsidRDefault="009B46A9">
      <w:r>
        <w:continuationSeparator/>
      </w:r>
    </w:p>
  </w:footnote>
  <w:footnote w:id="1">
    <w:p w:rsidR="00055158" w:rsidRPr="00B6635B" w:rsidRDefault="00055158" w:rsidP="005B52F3">
      <w:pPr>
        <w:pStyle w:val="FootnoteText"/>
        <w:spacing w:before="60" w:after="120"/>
        <w:ind w:left="255" w:hanging="255"/>
        <w:rPr>
          <w:i/>
          <w:iCs/>
          <w:szCs w:val="24"/>
          <w:lang w:val="fr-CH"/>
        </w:rPr>
      </w:pPr>
      <w:r>
        <w:rPr>
          <w:rStyle w:val="FootnoteReference"/>
        </w:rPr>
        <w:footnoteRef/>
      </w:r>
      <w:r w:rsidRPr="0064230E">
        <w:rPr>
          <w:lang w:val="fr-CH"/>
        </w:rPr>
        <w:t xml:space="preserve"> </w:t>
      </w:r>
      <w:r w:rsidRPr="0064230E">
        <w:rPr>
          <w:lang w:val="fr-CH"/>
        </w:rPr>
        <w:tab/>
      </w:r>
      <w:r w:rsidRPr="00B6635B">
        <w:rPr>
          <w:i/>
          <w:iCs/>
          <w:szCs w:val="24"/>
          <w:lang w:val="fr-CH"/>
        </w:rPr>
        <w:t>Dès l</w:t>
      </w:r>
      <w:r w:rsidR="005B52F3" w:rsidRPr="00B6635B">
        <w:rPr>
          <w:i/>
          <w:iCs/>
          <w:szCs w:val="24"/>
          <w:lang w:val="fr-CH"/>
        </w:rPr>
        <w:t>'</w:t>
      </w:r>
      <w:r w:rsidRPr="00B6635B">
        <w:rPr>
          <w:i/>
          <w:iCs/>
          <w:szCs w:val="24"/>
          <w:lang w:val="fr-CH"/>
        </w:rPr>
        <w:t xml:space="preserve">adoption d'une nouvelle </w:t>
      </w:r>
      <w:r w:rsidR="005B52F3" w:rsidRPr="00B6635B">
        <w:rPr>
          <w:i/>
          <w:iCs/>
          <w:szCs w:val="24"/>
          <w:lang w:val="fr-CH"/>
        </w:rPr>
        <w:t>Résolution</w:t>
      </w:r>
      <w:r w:rsidR="00B6635B" w:rsidRPr="00B6635B">
        <w:rPr>
          <w:i/>
          <w:iCs/>
          <w:szCs w:val="24"/>
          <w:lang w:val="fr-CH"/>
        </w:rPr>
        <w:t>.</w:t>
      </w:r>
    </w:p>
  </w:footnote>
  <w:footnote w:id="2">
    <w:p w:rsidR="00055158" w:rsidRPr="006E35CE" w:rsidRDefault="00055158" w:rsidP="006E35CE">
      <w:pPr>
        <w:pStyle w:val="FootnoteText"/>
        <w:spacing w:before="60"/>
        <w:ind w:left="255" w:hanging="255"/>
        <w:rPr>
          <w:i/>
          <w:iCs/>
          <w:sz w:val="20"/>
          <w:lang w:val="fr-CH"/>
        </w:rPr>
      </w:pPr>
      <w:r w:rsidRPr="006E35CE">
        <w:rPr>
          <w:rStyle w:val="FootnoteReference"/>
        </w:rPr>
        <w:footnoteRef/>
      </w:r>
      <w:r w:rsidRPr="006E35CE">
        <w:rPr>
          <w:i/>
          <w:iCs/>
          <w:sz w:val="20"/>
          <w:lang w:val="fr-CH"/>
        </w:rPr>
        <w:t xml:space="preserve"> </w:t>
      </w:r>
      <w:r w:rsidRPr="006E35CE">
        <w:rPr>
          <w:i/>
          <w:iCs/>
          <w:sz w:val="20"/>
          <w:lang w:val="fr-CH"/>
        </w:rPr>
        <w:tab/>
      </w:r>
      <w:r w:rsidR="006E35CE" w:rsidRPr="00B6635B">
        <w:rPr>
          <w:i/>
          <w:iCs/>
          <w:szCs w:val="24"/>
          <w:lang w:val="fr-CH"/>
        </w:rPr>
        <w:t>Abrogée en</w:t>
      </w:r>
      <w:r w:rsidRPr="00B6635B">
        <w:rPr>
          <w:i/>
          <w:iCs/>
          <w:szCs w:val="24"/>
          <w:lang w:val="fr-CH"/>
        </w:rPr>
        <w:t xml:space="preserve"> 2016 (</w:t>
      </w:r>
      <w:r w:rsidR="006E35CE" w:rsidRPr="00B6635B">
        <w:rPr>
          <w:i/>
          <w:iCs/>
          <w:szCs w:val="24"/>
          <w:lang w:val="fr-CH"/>
        </w:rPr>
        <w:t>voir</w:t>
      </w:r>
      <w:r w:rsidRPr="00B6635B">
        <w:rPr>
          <w:i/>
          <w:iCs/>
          <w:szCs w:val="24"/>
          <w:lang w:val="fr-CH"/>
        </w:rPr>
        <w:t xml:space="preserve"> C16/INF/16) – </w:t>
      </w:r>
      <w:r w:rsidR="006E35CE" w:rsidRPr="00B6635B">
        <w:rPr>
          <w:i/>
          <w:iCs/>
          <w:szCs w:val="24"/>
          <w:lang w:val="fr-CH"/>
        </w:rPr>
        <w:t>à supprimer du Recueil</w:t>
      </w:r>
      <w:r w:rsidR="00B6635B" w:rsidRPr="00B6635B">
        <w:rPr>
          <w:i/>
          <w:iCs/>
          <w:szCs w:val="24"/>
          <w:lang w:val="fr-CH"/>
        </w:rPr>
        <w:t>.</w:t>
      </w:r>
    </w:p>
  </w:footnote>
  <w:footnote w:id="3">
    <w:p w:rsidR="00055158" w:rsidRPr="00B6635B" w:rsidRDefault="00055158" w:rsidP="00055158">
      <w:pPr>
        <w:pStyle w:val="FootnoteText"/>
        <w:spacing w:before="60" w:after="120"/>
        <w:ind w:left="255" w:hanging="255"/>
        <w:rPr>
          <w:i/>
          <w:iCs/>
          <w:szCs w:val="24"/>
          <w:lang w:val="fr-CH"/>
        </w:rPr>
      </w:pPr>
      <w:r w:rsidRPr="006E35CE">
        <w:rPr>
          <w:rStyle w:val="FootnoteReference"/>
        </w:rPr>
        <w:footnoteRef/>
      </w:r>
      <w:r w:rsidRPr="006E35CE">
        <w:rPr>
          <w:rStyle w:val="FootnoteReference"/>
        </w:rPr>
        <w:t xml:space="preserve"> </w:t>
      </w:r>
      <w:r w:rsidRPr="006E35CE">
        <w:rPr>
          <w:i/>
          <w:iCs/>
          <w:sz w:val="20"/>
          <w:lang w:val="fr-CH"/>
        </w:rPr>
        <w:tab/>
      </w:r>
      <w:r w:rsidRPr="00B6635B">
        <w:rPr>
          <w:i/>
          <w:iCs/>
          <w:szCs w:val="24"/>
          <w:lang w:val="fr-CH"/>
        </w:rPr>
        <w:t>Dès l'adoption d'une nouvelle Décision</w:t>
      </w:r>
      <w:r w:rsidR="00B6635B" w:rsidRPr="00B6635B">
        <w:rPr>
          <w:i/>
          <w:iCs/>
          <w:szCs w:val="24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63034E">
      <w:rPr>
        <w:noProof/>
      </w:rPr>
      <w:t>2</w:t>
    </w:r>
    <w:r>
      <w:rPr>
        <w:noProof/>
      </w:rPr>
      <w:fldChar w:fldCharType="end"/>
    </w:r>
  </w:p>
  <w:p w:rsidR="00732045" w:rsidRDefault="00732045" w:rsidP="00220786">
    <w:pPr>
      <w:pStyle w:val="Header"/>
    </w:pPr>
    <w:r>
      <w:t>C1</w:t>
    </w:r>
    <w:r w:rsidR="0093234A">
      <w:t>7</w:t>
    </w:r>
    <w:r>
      <w:t>/</w:t>
    </w:r>
    <w:r w:rsidR="00220786">
      <w:t>3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A9"/>
    <w:rsid w:val="00055158"/>
    <w:rsid w:val="000D0D0A"/>
    <w:rsid w:val="00103163"/>
    <w:rsid w:val="00115D93"/>
    <w:rsid w:val="001247A8"/>
    <w:rsid w:val="001378C0"/>
    <w:rsid w:val="0018694A"/>
    <w:rsid w:val="001A3287"/>
    <w:rsid w:val="001D4C31"/>
    <w:rsid w:val="001E4D21"/>
    <w:rsid w:val="00207CD1"/>
    <w:rsid w:val="00220786"/>
    <w:rsid w:val="002477A2"/>
    <w:rsid w:val="00263A51"/>
    <w:rsid w:val="00267E02"/>
    <w:rsid w:val="002A5D44"/>
    <w:rsid w:val="002E0BC4"/>
    <w:rsid w:val="002F1B76"/>
    <w:rsid w:val="00355FF5"/>
    <w:rsid w:val="00361350"/>
    <w:rsid w:val="00396A91"/>
    <w:rsid w:val="004038CB"/>
    <w:rsid w:val="0040546F"/>
    <w:rsid w:val="0042404A"/>
    <w:rsid w:val="0044618F"/>
    <w:rsid w:val="0046769A"/>
    <w:rsid w:val="00475FB3"/>
    <w:rsid w:val="00495A24"/>
    <w:rsid w:val="004C37A9"/>
    <w:rsid w:val="004F259E"/>
    <w:rsid w:val="00511F1D"/>
    <w:rsid w:val="00540615"/>
    <w:rsid w:val="00540A6D"/>
    <w:rsid w:val="00571EEA"/>
    <w:rsid w:val="00575417"/>
    <w:rsid w:val="005768E1"/>
    <w:rsid w:val="005B52F3"/>
    <w:rsid w:val="005C3890"/>
    <w:rsid w:val="005F7BFE"/>
    <w:rsid w:val="00600017"/>
    <w:rsid w:val="006235CA"/>
    <w:rsid w:val="0063034E"/>
    <w:rsid w:val="0064230E"/>
    <w:rsid w:val="006643AB"/>
    <w:rsid w:val="006E35CE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76E6"/>
    <w:rsid w:val="0092392D"/>
    <w:rsid w:val="0093234A"/>
    <w:rsid w:val="009B46A9"/>
    <w:rsid w:val="009C307F"/>
    <w:rsid w:val="00A2113E"/>
    <w:rsid w:val="00A23A51"/>
    <w:rsid w:val="00A24607"/>
    <w:rsid w:val="00A25CD3"/>
    <w:rsid w:val="00A6394A"/>
    <w:rsid w:val="00A82767"/>
    <w:rsid w:val="00A83750"/>
    <w:rsid w:val="00AA332F"/>
    <w:rsid w:val="00AA7BBB"/>
    <w:rsid w:val="00AB64A8"/>
    <w:rsid w:val="00AC0266"/>
    <w:rsid w:val="00AD24EC"/>
    <w:rsid w:val="00B309F9"/>
    <w:rsid w:val="00B32B60"/>
    <w:rsid w:val="00B61619"/>
    <w:rsid w:val="00B6635B"/>
    <w:rsid w:val="00BB4545"/>
    <w:rsid w:val="00BD5873"/>
    <w:rsid w:val="00BD7130"/>
    <w:rsid w:val="00C04BE3"/>
    <w:rsid w:val="00C25D29"/>
    <w:rsid w:val="00C27A7C"/>
    <w:rsid w:val="00C831E9"/>
    <w:rsid w:val="00CA08ED"/>
    <w:rsid w:val="00CA2D83"/>
    <w:rsid w:val="00CB2774"/>
    <w:rsid w:val="00CF0749"/>
    <w:rsid w:val="00CF183B"/>
    <w:rsid w:val="00D22152"/>
    <w:rsid w:val="00D375CD"/>
    <w:rsid w:val="00D553A2"/>
    <w:rsid w:val="00D774D3"/>
    <w:rsid w:val="00D87ED3"/>
    <w:rsid w:val="00D904E8"/>
    <w:rsid w:val="00DA08C3"/>
    <w:rsid w:val="00DB5A3E"/>
    <w:rsid w:val="00DC22AA"/>
    <w:rsid w:val="00DF74DD"/>
    <w:rsid w:val="00E25AD0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F429365-5A1B-487A-8978-20AA4ADE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9B46A9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Body">
    <w:name w:val="Body"/>
    <w:rsid w:val="00CF0749"/>
    <w:rPr>
      <w:rFonts w:ascii="Helvetica" w:eastAsia="ヒラギノ角ゴ Pro W3" w:hAnsi="Helvetica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D87ED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87ED3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6392-0843-4C9A-8CF8-4D0BD4F8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PF_C17.dotm</Template>
  <TotalTime>0</TotalTime>
  <Pages>2</Pages>
  <Words>188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DATES ET DURÉE PROPOSÉES POUR LES SESSIONS DE 2018, 2019 ET 2020 DU CONSEIL</vt:lpstr>
    </vt:vector>
  </TitlesOfParts>
  <Manager>Secrétariat général - Pool</Manager>
  <Company>Union internationale des télécommunications (UIT)</Company>
  <LinksUpToDate>false</LinksUpToDate>
  <CharactersWithSpaces>1237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Résolutions et Décisions du Conseil à abroger</dc:title>
  <dc:subject>Conseil 2017</dc:subject>
  <dc:creator>Rapport du Secrétaire général</dc:creator>
  <cp:keywords>C2017, C17</cp:keywords>
  <dc:description/>
  <cp:lastModifiedBy>Brouard, Ricarda</cp:lastModifiedBy>
  <cp:revision>2</cp:revision>
  <cp:lastPrinted>2017-02-13T16:40:00Z</cp:lastPrinted>
  <dcterms:created xsi:type="dcterms:W3CDTF">2017-02-17T13:17:00Z</dcterms:created>
  <dcterms:modified xsi:type="dcterms:W3CDTF">2017-02-17T13:17:00Z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C17/2-F</vt:lpwstr>
  </property>
  <property fmtid="{D5CDD505-2E9C-101B-9397-08002B2CF9AE}" pid="3" name="Docdate">
    <vt:lpwstr>24 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>Point de l'ordre du jour: PL 2.3</vt:lpwstr>
  </property>
  <property fmtid="{D5CDD505-2E9C-101B-9397-08002B2CF9AE}" pid="7" name="Docauthor">
    <vt:lpwstr>Rapport du Secrétaire général</vt:lpwstr>
  </property>
</Properties>
</file>