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1B2EF1">
        <w:trPr>
          <w:cantSplit/>
        </w:trPr>
        <w:tc>
          <w:tcPr>
            <w:tcW w:w="6912" w:type="dxa"/>
          </w:tcPr>
          <w:p w:rsidR="00520F36" w:rsidRPr="001B2EF1" w:rsidRDefault="00520F36" w:rsidP="00520F36">
            <w:pPr>
              <w:spacing w:before="360"/>
            </w:pPr>
            <w:bookmarkStart w:id="0" w:name="dc06"/>
            <w:bookmarkEnd w:id="0"/>
            <w:r w:rsidRPr="001B2EF1">
              <w:rPr>
                <w:b/>
                <w:bCs/>
                <w:sz w:val="30"/>
                <w:szCs w:val="30"/>
              </w:rPr>
              <w:t>Conseil 2017</w:t>
            </w:r>
            <w:r w:rsidRPr="001B2EF1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1B2EF1">
              <w:rPr>
                <w:b/>
                <w:bCs/>
                <w:szCs w:val="24"/>
              </w:rPr>
              <w:t>Genève, 15-25 mai 2017</w:t>
            </w:r>
          </w:p>
        </w:tc>
        <w:tc>
          <w:tcPr>
            <w:tcW w:w="3261" w:type="dxa"/>
          </w:tcPr>
          <w:p w:rsidR="00520F36" w:rsidRPr="001B2EF1" w:rsidRDefault="00520F36" w:rsidP="00520F36">
            <w:pPr>
              <w:spacing w:before="0"/>
              <w:jc w:val="right"/>
            </w:pPr>
            <w:bookmarkStart w:id="1" w:name="ditulogo"/>
            <w:bookmarkEnd w:id="1"/>
            <w:r w:rsidRPr="001B2EF1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1B2EF1" w:rsidTr="007E7A22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1B2EF1" w:rsidRDefault="00520F36" w:rsidP="004C37A9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1B2EF1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1B2EF1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1B2EF1" w:rsidRDefault="00520F36" w:rsidP="00DF74DD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1B2EF1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1B2EF1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1B2EF1" w:rsidRDefault="00520F36" w:rsidP="00DF74DD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520F36" w:rsidRPr="001B2EF1" w:rsidRDefault="0026559D" w:rsidP="00520F36">
            <w:pPr>
              <w:spacing w:before="0"/>
              <w:rPr>
                <w:b/>
                <w:bCs/>
              </w:rPr>
            </w:pPr>
            <w:r w:rsidRPr="001B2EF1">
              <w:rPr>
                <w:b/>
                <w:bCs/>
              </w:rPr>
              <w:t>Révision 1 du</w:t>
            </w:r>
            <w:r w:rsidRPr="001B2EF1">
              <w:rPr>
                <w:b/>
                <w:bCs/>
              </w:rPr>
              <w:br/>
            </w:r>
            <w:r w:rsidR="00520F36" w:rsidRPr="001B2EF1">
              <w:rPr>
                <w:b/>
                <w:bCs/>
              </w:rPr>
              <w:t>Document C17/</w:t>
            </w:r>
            <w:r w:rsidR="00946928" w:rsidRPr="001B2EF1">
              <w:rPr>
                <w:b/>
                <w:bCs/>
              </w:rPr>
              <w:t>1</w:t>
            </w:r>
            <w:r w:rsidR="00520F36" w:rsidRPr="001B2EF1">
              <w:rPr>
                <w:b/>
                <w:bCs/>
              </w:rPr>
              <w:t>-F</w:t>
            </w:r>
          </w:p>
        </w:tc>
      </w:tr>
      <w:tr w:rsidR="00520F36" w:rsidRPr="001B2EF1">
        <w:trPr>
          <w:cantSplit/>
          <w:trHeight w:val="20"/>
        </w:trPr>
        <w:tc>
          <w:tcPr>
            <w:tcW w:w="6912" w:type="dxa"/>
            <w:vMerge/>
          </w:tcPr>
          <w:p w:rsidR="00520F36" w:rsidRPr="001B2EF1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1B2EF1" w:rsidRDefault="002A4624" w:rsidP="00520F36">
            <w:pPr>
              <w:spacing w:before="0"/>
              <w:rPr>
                <w:b/>
                <w:bCs/>
              </w:rPr>
            </w:pPr>
            <w:r w:rsidRPr="001B2EF1">
              <w:rPr>
                <w:b/>
                <w:bCs/>
              </w:rPr>
              <w:t>11 septembre</w:t>
            </w:r>
            <w:r w:rsidR="00520F36" w:rsidRPr="001B2EF1">
              <w:rPr>
                <w:b/>
                <w:bCs/>
              </w:rPr>
              <w:t xml:space="preserve"> 2017</w:t>
            </w:r>
          </w:p>
        </w:tc>
      </w:tr>
      <w:tr w:rsidR="00520F36" w:rsidRPr="001B2EF1">
        <w:trPr>
          <w:cantSplit/>
          <w:trHeight w:val="20"/>
        </w:trPr>
        <w:tc>
          <w:tcPr>
            <w:tcW w:w="6912" w:type="dxa"/>
            <w:vMerge/>
          </w:tcPr>
          <w:p w:rsidR="00520F36" w:rsidRPr="001B2EF1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1B2EF1" w:rsidRDefault="00520F36" w:rsidP="00520F36">
            <w:pPr>
              <w:spacing w:before="0"/>
              <w:rPr>
                <w:b/>
                <w:bCs/>
              </w:rPr>
            </w:pPr>
            <w:r w:rsidRPr="001B2EF1">
              <w:rPr>
                <w:b/>
                <w:bCs/>
              </w:rPr>
              <w:t>Original: anglais</w:t>
            </w:r>
          </w:p>
        </w:tc>
      </w:tr>
      <w:tr w:rsidR="00520F36" w:rsidRPr="001B2EF1">
        <w:trPr>
          <w:cantSplit/>
        </w:trPr>
        <w:tc>
          <w:tcPr>
            <w:tcW w:w="10173" w:type="dxa"/>
            <w:gridSpan w:val="2"/>
          </w:tcPr>
          <w:p w:rsidR="00520F36" w:rsidRPr="001B2EF1" w:rsidRDefault="00946928" w:rsidP="00DF74DD">
            <w:pPr>
              <w:pStyle w:val="Source"/>
            </w:pPr>
            <w:bookmarkStart w:id="6" w:name="dsource" w:colFirst="0" w:colLast="0"/>
            <w:bookmarkEnd w:id="5"/>
            <w:r w:rsidRPr="001B2EF1">
              <w:t>Rapport du Secrétaire général</w:t>
            </w:r>
          </w:p>
        </w:tc>
      </w:tr>
      <w:tr w:rsidR="00520F36" w:rsidRPr="001B2EF1">
        <w:trPr>
          <w:cantSplit/>
        </w:trPr>
        <w:tc>
          <w:tcPr>
            <w:tcW w:w="10173" w:type="dxa"/>
            <w:gridSpan w:val="2"/>
          </w:tcPr>
          <w:p w:rsidR="00520F36" w:rsidRPr="001B2EF1" w:rsidRDefault="00946928" w:rsidP="00DF74DD">
            <w:pPr>
              <w:pStyle w:val="Title1"/>
            </w:pPr>
            <w:bookmarkStart w:id="7" w:name="dtitle1" w:colFirst="0" w:colLast="0"/>
            <w:bookmarkEnd w:id="6"/>
            <w:r w:rsidRPr="001B2EF1">
              <w:t xml:space="preserve">ordre du JOUR </w:t>
            </w:r>
            <w:r w:rsidRPr="001B2EF1">
              <w:rPr>
                <w:szCs w:val="28"/>
              </w:rPr>
              <w:t>de la session de 2017 du Conseil</w:t>
            </w:r>
          </w:p>
        </w:tc>
      </w:tr>
      <w:bookmarkEnd w:id="7"/>
    </w:tbl>
    <w:p w:rsidR="00002539" w:rsidRPr="001B2EF1" w:rsidRDefault="00002539" w:rsidP="00002539"/>
    <w:tbl>
      <w:tblPr>
        <w:tblW w:w="4954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6519"/>
        <w:gridCol w:w="2035"/>
      </w:tblGrid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  <w:hideMark/>
          </w:tcPr>
          <w:p w:rsidR="00946928" w:rsidRPr="001B2EF1" w:rsidRDefault="00946928" w:rsidP="006D7E55">
            <w:pPr>
              <w:pStyle w:val="Tablehead"/>
              <w:rPr>
                <w:rFonts w:eastAsia="MS Mincho"/>
              </w:rPr>
            </w:pPr>
            <w:r w:rsidRPr="001B2EF1">
              <w:rPr>
                <w:rFonts w:eastAsia="MS Mincho"/>
              </w:rPr>
              <w:t>PL 1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  <w:hideMark/>
          </w:tcPr>
          <w:p w:rsidR="00946928" w:rsidRPr="001B2EF1" w:rsidRDefault="00946928" w:rsidP="006D7E55">
            <w:pPr>
              <w:pStyle w:val="Tablehead"/>
              <w:rPr>
                <w:rFonts w:eastAsia="MS Mincho"/>
              </w:rPr>
            </w:pPr>
            <w:r w:rsidRPr="001B2EF1">
              <w:rPr>
                <w:rFonts w:eastAsia="MS Mincho"/>
              </w:rPr>
              <w:t>Politique, stratégie et planification générales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946928" w:rsidRPr="001B2EF1" w:rsidRDefault="00946928" w:rsidP="006D7E55">
            <w:pPr>
              <w:pStyle w:val="Tablehead"/>
              <w:rPr>
                <w:rFonts w:eastAsia="MS Mincho"/>
              </w:rPr>
            </w:pPr>
            <w:r w:rsidRPr="001B2EF1">
              <w:rPr>
                <w:spacing w:val="-6"/>
              </w:rPr>
              <w:t>Documents</w:t>
            </w:r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</w:rPr>
            </w:pPr>
            <w:r w:rsidRPr="001B2EF1">
              <w:rPr>
                <w:b/>
              </w:rPr>
              <w:t>1.1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bCs/>
                <w:spacing w:val="-2"/>
              </w:rPr>
            </w:pPr>
            <w:r w:rsidRPr="001B2EF1">
              <w:rPr>
                <w:spacing w:val="-2"/>
              </w:rPr>
              <w:t xml:space="preserve">Rapport sur les résultats des activités du GTC-SMSI depuis la session de 2016 du Conseil </w:t>
            </w:r>
            <w:r w:rsidRPr="001B2EF1">
              <w:rPr>
                <w:i/>
                <w:iCs/>
                <w:spacing w:val="-2"/>
              </w:rPr>
              <w:t>(Résolutions 140 et 172, Résolutions 1244, 1281, 1332 (MOD) et 1334 (MOD) du Conseil)</w:t>
            </w:r>
            <w:r w:rsidRPr="001B2EF1">
              <w:rPr>
                <w:bCs/>
                <w:spacing w:val="-2"/>
              </w:rPr>
              <w:t xml:space="preserve">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  <w:rPr>
                <w:bCs/>
                <w:spacing w:val="-6"/>
              </w:rPr>
            </w:pPr>
            <w:hyperlink r:id="rId8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C17/8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</w:rPr>
            </w:pPr>
            <w:r w:rsidRPr="001B2EF1">
              <w:rPr>
                <w:b/>
              </w:rPr>
              <w:t>1.2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bCs/>
              </w:rPr>
            </w:pPr>
            <w:r w:rsidRPr="001B2EF1">
              <w:t>Les TIC au service des Objectifs de développement durable (ODD):</w:t>
            </w:r>
          </w:p>
          <w:p w:rsidR="00946928" w:rsidRPr="001B2EF1" w:rsidRDefault="00946928" w:rsidP="00331DCA">
            <w:pPr>
              <w:pStyle w:val="Tabletext"/>
              <w:tabs>
                <w:tab w:val="left" w:pos="414"/>
              </w:tabs>
              <w:ind w:left="414" w:hanging="414"/>
              <w:rPr>
                <w:bCs/>
              </w:rPr>
            </w:pPr>
            <w:r w:rsidRPr="001B2EF1">
              <w:rPr>
                <w:bCs/>
              </w:rPr>
              <w:t>–</w:t>
            </w:r>
            <w:r w:rsidRPr="001B2EF1">
              <w:rPr>
                <w:bCs/>
              </w:rPr>
              <w:tab/>
              <w:t xml:space="preserve">Rapport exhaustif décrivant de manière détaillée les activités menées, les mesures adoptées et la collaboration instaurée en la matière par l'Union dans le cadre de </w:t>
            </w:r>
            <w:r w:rsidRPr="001B2EF1">
              <w:rPr>
                <w:color w:val="000000"/>
              </w:rPr>
              <w:t xml:space="preserve">la mise en </w:t>
            </w:r>
            <w:r w:rsidR="00EA3126" w:rsidRPr="001B2EF1">
              <w:rPr>
                <w:color w:val="000000"/>
              </w:rPr>
              <w:t>oe</w:t>
            </w:r>
            <w:r w:rsidRPr="001B2EF1">
              <w:rPr>
                <w:color w:val="000000"/>
              </w:rPr>
              <w:t xml:space="preserve">uvre des résultats </w:t>
            </w:r>
            <w:r w:rsidRPr="001B2EF1">
              <w:rPr>
                <w:bCs/>
              </w:rPr>
              <w:t xml:space="preserve">du SMSI et du </w:t>
            </w:r>
            <w:r w:rsidRPr="001B2EF1">
              <w:rPr>
                <w:color w:val="000000"/>
              </w:rPr>
              <w:t>Programme de développement durable à l'horizon 2030</w:t>
            </w:r>
            <w:r w:rsidRPr="001B2EF1">
              <w:rPr>
                <w:bCs/>
              </w:rPr>
              <w:t xml:space="preserve"> </w:t>
            </w:r>
            <w:r w:rsidRPr="001B2EF1">
              <w:rPr>
                <w:bCs/>
                <w:i/>
                <w:iCs/>
              </w:rPr>
              <w:t>(R 1332 (MOD))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  <w:rPr>
                <w:bCs/>
              </w:rPr>
            </w:pPr>
            <w:hyperlink r:id="rId9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C17/47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</w:rPr>
            </w:pPr>
            <w:r w:rsidRPr="001B2EF1">
              <w:rPr>
                <w:b/>
              </w:rPr>
              <w:t>1.3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bCs/>
              </w:rPr>
            </w:pPr>
            <w:r w:rsidRPr="001B2EF1">
              <w:t xml:space="preserve">Rapport du Président du Groupe de travail du Conseil sur les </w:t>
            </w:r>
            <w:r w:rsidRPr="001B2EF1">
              <w:rPr>
                <w:color w:val="000000"/>
              </w:rPr>
              <w:t>questions de politique publique internationale relative à l'Internet</w:t>
            </w:r>
            <w:r w:rsidRPr="001B2EF1">
              <w:t xml:space="preserve"> </w:t>
            </w:r>
            <w:r w:rsidRPr="001B2EF1">
              <w:rPr>
                <w:i/>
                <w:iCs/>
              </w:rPr>
              <w:t xml:space="preserve">(Résolutions 1305, 1336 (MOD) et 1344 (MOD) du Conseil)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331DCA">
            <w:pPr>
              <w:pStyle w:val="Tabletext"/>
              <w:jc w:val="center"/>
            </w:pPr>
            <w:hyperlink r:id="rId10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C17/51</w:t>
              </w:r>
            </w:hyperlink>
          </w:p>
        </w:tc>
      </w:tr>
      <w:tr w:rsidR="00331DCA" w:rsidRPr="001B2EF1" w:rsidTr="00704292">
        <w:trPr>
          <w:jc w:val="center"/>
        </w:trPr>
        <w:tc>
          <w:tcPr>
            <w:tcW w:w="51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331DCA" w:rsidRPr="001B2EF1" w:rsidRDefault="00331DCA" w:rsidP="006D7E55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341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331DCA" w:rsidRPr="001B2EF1" w:rsidRDefault="00331DCA" w:rsidP="00331DCA">
            <w:pPr>
              <w:pStyle w:val="Tabletext"/>
              <w:tabs>
                <w:tab w:val="left" w:pos="439"/>
              </w:tabs>
              <w:rPr>
                <w:bCs/>
              </w:rPr>
            </w:pPr>
            <w:r w:rsidRPr="001B2EF1">
              <w:rPr>
                <w:bCs/>
              </w:rPr>
              <w:t>–</w:t>
            </w:r>
            <w:r w:rsidRPr="001B2EF1">
              <w:rPr>
                <w:bCs/>
              </w:rPr>
              <w:tab/>
              <w:t>Contribution de la République de l'Inde</w:t>
            </w:r>
          </w:p>
          <w:p w:rsidR="00331DCA" w:rsidRPr="001B2EF1" w:rsidRDefault="00331DCA" w:rsidP="00331DCA">
            <w:pPr>
              <w:pStyle w:val="Tabletext"/>
              <w:tabs>
                <w:tab w:val="left" w:pos="439"/>
              </w:tabs>
              <w:rPr>
                <w:bCs/>
              </w:rPr>
            </w:pPr>
            <w:r w:rsidRPr="001B2EF1">
              <w:rPr>
                <w:bCs/>
              </w:rPr>
              <w:t>–</w:t>
            </w:r>
            <w:r w:rsidRPr="001B2EF1">
              <w:rPr>
                <w:bCs/>
              </w:rPr>
              <w:tab/>
              <w:t>Contribution de la République populaire de Chine</w:t>
            </w:r>
          </w:p>
          <w:p w:rsidR="00331DCA" w:rsidRPr="001B2EF1" w:rsidRDefault="00331DCA" w:rsidP="00331DCA">
            <w:pPr>
              <w:pStyle w:val="Tabletext"/>
              <w:tabs>
                <w:tab w:val="left" w:pos="439"/>
              </w:tabs>
              <w:rPr>
                <w:bCs/>
              </w:rPr>
            </w:pPr>
            <w:r w:rsidRPr="001B2EF1">
              <w:rPr>
                <w:bCs/>
              </w:rPr>
              <w:t>–</w:t>
            </w:r>
            <w:r w:rsidRPr="001B2EF1">
              <w:rPr>
                <w:bCs/>
              </w:rPr>
              <w:tab/>
              <w:t>Contribution des Etats-Unis d'Amérique</w:t>
            </w:r>
          </w:p>
          <w:p w:rsidR="00331DCA" w:rsidRPr="001B2EF1" w:rsidRDefault="00331DCA" w:rsidP="00331DCA">
            <w:pPr>
              <w:pStyle w:val="Tabletext"/>
              <w:tabs>
                <w:tab w:val="left" w:pos="439"/>
              </w:tabs>
            </w:pPr>
            <w:r w:rsidRPr="001B2EF1">
              <w:rPr>
                <w:bCs/>
              </w:rPr>
              <w:t>–</w:t>
            </w:r>
            <w:r w:rsidRPr="001B2EF1">
              <w:rPr>
                <w:bCs/>
              </w:rPr>
              <w:tab/>
              <w:t>Contribution</w:t>
            </w:r>
            <w:r w:rsidR="00CC7BB2">
              <w:rPr>
                <w:bCs/>
              </w:rPr>
              <w:t>s</w:t>
            </w:r>
            <w:r w:rsidRPr="001B2EF1">
              <w:rPr>
                <w:bCs/>
              </w:rPr>
              <w:t xml:space="preserve"> du Royaume d'Arabie saoudite</w:t>
            </w:r>
          </w:p>
        </w:tc>
        <w:tc>
          <w:tcPr>
            <w:tcW w:w="106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31DCA" w:rsidRPr="001B2EF1" w:rsidRDefault="001414A6" w:rsidP="006D7E55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11" w:history="1">
              <w:r w:rsidR="00331DCA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C17/88</w:t>
              </w:r>
            </w:hyperlink>
          </w:p>
          <w:p w:rsidR="00331DCA" w:rsidRPr="001B2EF1" w:rsidRDefault="001414A6" w:rsidP="006D7E55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12" w:history="1">
              <w:r w:rsidR="00331DCA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C17/90</w:t>
              </w:r>
            </w:hyperlink>
          </w:p>
          <w:p w:rsidR="00331DCA" w:rsidRPr="001B2EF1" w:rsidRDefault="001414A6" w:rsidP="006D7E55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13" w:history="1">
              <w:r w:rsidR="00331DCA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C17/91</w:t>
              </w:r>
            </w:hyperlink>
          </w:p>
          <w:p w:rsidR="00331DCA" w:rsidRPr="001B2EF1" w:rsidRDefault="001414A6" w:rsidP="006D7E55">
            <w:pPr>
              <w:pStyle w:val="Tabletext"/>
              <w:jc w:val="center"/>
            </w:pPr>
            <w:hyperlink r:id="rId14" w:history="1">
              <w:r w:rsidR="00331DCA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C17/102</w:t>
              </w:r>
            </w:hyperlink>
            <w:r w:rsidR="00331DCA" w:rsidRPr="001B2EF1">
              <w:rPr>
                <w:bCs/>
                <w:spacing w:val="-6"/>
              </w:rPr>
              <w:t xml:space="preserve">, </w:t>
            </w:r>
            <w:hyperlink r:id="rId15" w:history="1">
              <w:r w:rsidR="00331DCA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103</w:t>
              </w:r>
            </w:hyperlink>
            <w:r w:rsidR="00331DCA" w:rsidRPr="001B2EF1">
              <w:rPr>
                <w:bCs/>
                <w:spacing w:val="-6"/>
              </w:rPr>
              <w:t xml:space="preserve">, </w:t>
            </w:r>
            <w:hyperlink r:id="rId16" w:history="1">
              <w:r w:rsidR="00331DCA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105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</w:rPr>
            </w:pPr>
            <w:r w:rsidRPr="001B2EF1">
              <w:rPr>
                <w:b/>
              </w:rPr>
              <w:t>1.4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bCs/>
              </w:rPr>
            </w:pPr>
            <w:r w:rsidRPr="001B2EF1">
              <w:t>Activités de l'UIT liées à l'Internet: Résolutions 101, 102, 133 et 180</w:t>
            </w:r>
            <w:r w:rsidRPr="001B2EF1">
              <w:rPr>
                <w:i/>
                <w:iCs/>
              </w:rPr>
              <w:t xml:space="preserve">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  <w:rPr>
                <w:bCs/>
                <w:color w:val="000000"/>
              </w:rPr>
            </w:pPr>
            <w:hyperlink r:id="rId17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C17/33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341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46928" w:rsidRPr="001B2EF1" w:rsidRDefault="00331DCA" w:rsidP="00CC7BB2">
            <w:pPr>
              <w:pStyle w:val="Tabletext"/>
              <w:tabs>
                <w:tab w:val="left" w:pos="402"/>
              </w:tabs>
              <w:ind w:left="402" w:hanging="402"/>
            </w:pPr>
            <w:r w:rsidRPr="001B2EF1">
              <w:rPr>
                <w:bCs/>
              </w:rPr>
              <w:t>–</w:t>
            </w:r>
            <w:r w:rsidRPr="001B2EF1">
              <w:rPr>
                <w:bCs/>
              </w:rPr>
              <w:tab/>
            </w:r>
            <w:r w:rsidR="00946928" w:rsidRPr="001B2EF1">
              <w:t>Contribution de la République de l</w:t>
            </w:r>
            <w:r w:rsidRPr="001B2EF1">
              <w:t>'</w:t>
            </w:r>
            <w:r w:rsidR="00946928" w:rsidRPr="001B2EF1">
              <w:t>Inde</w:t>
            </w:r>
            <w:r w:rsidR="0026559D" w:rsidRPr="001B2EF1">
              <w:t>,</w:t>
            </w:r>
            <w:r w:rsidR="0026559D" w:rsidRPr="001B2EF1">
              <w:rPr>
                <w:sz w:val="24"/>
              </w:rPr>
              <w:t xml:space="preserve"> </w:t>
            </w:r>
            <w:r w:rsidR="002A4624" w:rsidRPr="001B2EF1">
              <w:rPr>
                <w:sz w:val="24"/>
              </w:rPr>
              <w:t xml:space="preserve">de </w:t>
            </w:r>
            <w:r w:rsidR="0026559D" w:rsidRPr="001B2EF1">
              <w:t xml:space="preserve">la République populaire du Bangladesh, </w:t>
            </w:r>
            <w:r w:rsidR="002A4624" w:rsidRPr="001B2EF1">
              <w:t xml:space="preserve">de </w:t>
            </w:r>
            <w:r w:rsidR="0026559D" w:rsidRPr="001B2EF1">
              <w:t xml:space="preserve">la République fédérale du Nigéria, </w:t>
            </w:r>
            <w:r w:rsidR="00CC7BB2" w:rsidRPr="001B2EF1">
              <w:t xml:space="preserve">de la Tunisie </w:t>
            </w:r>
            <w:r w:rsidR="00CC7BB2">
              <w:t xml:space="preserve">et </w:t>
            </w:r>
            <w:r w:rsidR="002A4624" w:rsidRPr="001B2EF1">
              <w:t xml:space="preserve">de </w:t>
            </w:r>
            <w:r w:rsidR="0026559D" w:rsidRPr="001B2EF1">
              <w:t>la République de l</w:t>
            </w:r>
            <w:r w:rsidR="002A4624" w:rsidRPr="001B2EF1">
              <w:t>'</w:t>
            </w:r>
            <w:r w:rsidR="0026559D" w:rsidRPr="001B2EF1">
              <w:t>Ouganda</w:t>
            </w:r>
          </w:p>
        </w:tc>
        <w:tc>
          <w:tcPr>
            <w:tcW w:w="106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  <w:rPr>
                <w:bCs/>
                <w:color w:val="0000FF"/>
                <w:spacing w:val="-6"/>
                <w:u w:val="single"/>
              </w:rPr>
            </w:pPr>
            <w:hyperlink r:id="rId18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C17/86</w:t>
              </w:r>
            </w:hyperlink>
            <w:r w:rsidR="0026559D" w:rsidRPr="001B2EF1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t>(Rév.1)</w:t>
            </w:r>
            <w:r w:rsidR="00946928" w:rsidRPr="001B2EF1">
              <w:t xml:space="preserve">, </w:t>
            </w:r>
            <w:hyperlink r:id="rId19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87</w:t>
              </w:r>
            </w:hyperlink>
            <w:r w:rsidR="0026559D" w:rsidRPr="001B2EF1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t>(Rév.1)</w:t>
            </w:r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</w:rPr>
            </w:pPr>
            <w:r w:rsidRPr="001B2EF1">
              <w:rPr>
                <w:b/>
              </w:rPr>
              <w:t>1.5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i/>
                <w:iCs/>
              </w:rPr>
            </w:pPr>
            <w:r w:rsidRPr="001B2EF1">
              <w:t xml:space="preserve">Activités de l'UIT concernant le renforcement du rôle de l'Union dans l'instauration de la confiance et de la sécurité dans l'utilisation des TIC </w:t>
            </w:r>
            <w:r w:rsidRPr="001B2EF1">
              <w:rPr>
                <w:i/>
                <w:iCs/>
              </w:rPr>
              <w:t xml:space="preserve">(Résolutions 130 et 174) </w:t>
            </w:r>
          </w:p>
          <w:p w:rsidR="00946928" w:rsidRPr="001B2EF1" w:rsidRDefault="00331DCA" w:rsidP="00CC7BB2">
            <w:pPr>
              <w:pStyle w:val="Tabletext"/>
              <w:tabs>
                <w:tab w:val="left" w:pos="414"/>
              </w:tabs>
              <w:ind w:left="414" w:hanging="414"/>
              <w:rPr>
                <w:bCs/>
              </w:rPr>
            </w:pPr>
            <w:r w:rsidRPr="001B2EF1">
              <w:rPr>
                <w:bCs/>
              </w:rPr>
              <w:t>–</w:t>
            </w:r>
            <w:r w:rsidRPr="001B2EF1">
              <w:rPr>
                <w:bCs/>
              </w:rPr>
              <w:tab/>
            </w:r>
            <w:r w:rsidR="00946928" w:rsidRPr="001B2EF1">
              <w:t>Contribution de la République de l</w:t>
            </w:r>
            <w:r w:rsidRPr="001B2EF1">
              <w:t>'</w:t>
            </w:r>
            <w:r w:rsidR="00946928" w:rsidRPr="001B2EF1">
              <w:t>Inde</w:t>
            </w:r>
            <w:r w:rsidR="0026559D" w:rsidRPr="001B2EF1">
              <w:t>,</w:t>
            </w:r>
            <w:r w:rsidR="0026559D" w:rsidRPr="001B2EF1">
              <w:rPr>
                <w:sz w:val="24"/>
              </w:rPr>
              <w:t xml:space="preserve"> </w:t>
            </w:r>
            <w:r w:rsidR="00C114AD" w:rsidRPr="001B2EF1">
              <w:rPr>
                <w:sz w:val="24"/>
              </w:rPr>
              <w:t xml:space="preserve">de </w:t>
            </w:r>
            <w:r w:rsidR="0026559D" w:rsidRPr="001B2EF1">
              <w:t xml:space="preserve">la République populaire du Bangladesh, </w:t>
            </w:r>
            <w:r w:rsidR="00C114AD" w:rsidRPr="001B2EF1">
              <w:t xml:space="preserve">de </w:t>
            </w:r>
            <w:r w:rsidR="0026559D" w:rsidRPr="001B2EF1">
              <w:t xml:space="preserve">la République fédérale du Nigéria, </w:t>
            </w:r>
            <w:r w:rsidR="00CC7BB2" w:rsidRPr="001B2EF1">
              <w:t xml:space="preserve">de la Tunisie </w:t>
            </w:r>
            <w:r w:rsidR="00CC7BB2">
              <w:t xml:space="preserve">et </w:t>
            </w:r>
            <w:r w:rsidR="00C114AD" w:rsidRPr="001B2EF1">
              <w:t xml:space="preserve">de </w:t>
            </w:r>
            <w:r w:rsidR="0026559D" w:rsidRPr="001B2EF1">
              <w:t>la République de l</w:t>
            </w:r>
            <w:r w:rsidR="002A4624" w:rsidRPr="001B2EF1">
              <w:t>'</w:t>
            </w:r>
            <w:r w:rsidR="0026559D" w:rsidRPr="001B2EF1">
              <w:t>Ouganda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  <w:rPr>
                <w:bCs/>
              </w:rPr>
            </w:pPr>
            <w:hyperlink r:id="rId20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C17/18</w:t>
              </w:r>
            </w:hyperlink>
            <w:r w:rsidR="00946928" w:rsidRPr="001B2EF1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br/>
            </w:r>
            <w:r w:rsidR="00BC4458" w:rsidRPr="001B2EF1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br/>
            </w:r>
            <w:r w:rsidR="00946928" w:rsidRPr="001B2EF1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br/>
            </w:r>
            <w:hyperlink r:id="rId21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C17/87</w:t>
              </w:r>
            </w:hyperlink>
            <w:r w:rsidR="0026559D" w:rsidRPr="001B2EF1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t>(Rév.1)</w:t>
            </w:r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</w:rPr>
            </w:pPr>
            <w:r w:rsidRPr="001B2EF1">
              <w:rPr>
                <w:b/>
              </w:rPr>
              <w:lastRenderedPageBreak/>
              <w:t>1.6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bCs/>
              </w:rPr>
            </w:pPr>
            <w:r w:rsidRPr="001B2EF1">
              <w:t xml:space="preserve">Rapport du Président du Groupe de travail du Conseil sur la protection en ligne des enfants </w:t>
            </w:r>
            <w:r w:rsidRPr="001B2EF1">
              <w:rPr>
                <w:i/>
                <w:iCs/>
              </w:rPr>
              <w:t xml:space="preserve">(Résolution 179, Résolution 1306 du Conseil)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  <w:rPr>
                <w:bCs/>
              </w:rPr>
            </w:pPr>
            <w:hyperlink r:id="rId22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C17/15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002539">
            <w:pPr>
              <w:pStyle w:val="Tabletext"/>
              <w:keepNext/>
              <w:jc w:val="center"/>
              <w:rPr>
                <w:b/>
              </w:rPr>
            </w:pPr>
            <w:r w:rsidRPr="001B2EF1">
              <w:rPr>
                <w:b/>
              </w:rPr>
              <w:t>1.7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331DCA">
            <w:pPr>
              <w:pStyle w:val="Tabletext"/>
              <w:keepNext/>
              <w:keepLines/>
              <w:rPr>
                <w:bCs/>
              </w:rPr>
            </w:pPr>
            <w:r w:rsidRPr="001B2EF1">
              <w:t xml:space="preserve">Rapport du Groupe de travail du Conseil sur l'utilisation des langues </w:t>
            </w:r>
            <w:r w:rsidRPr="001B2EF1">
              <w:rPr>
                <w:i/>
                <w:iCs/>
              </w:rPr>
              <w:t xml:space="preserve">(Résolution 154, Résolution 1238 du Conseil)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331DCA">
            <w:pPr>
              <w:pStyle w:val="Tabletext"/>
              <w:keepNext/>
              <w:keepLines/>
              <w:jc w:val="center"/>
              <w:rPr>
                <w:bCs/>
              </w:rPr>
            </w:pPr>
            <w:hyperlink r:id="rId23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C17/12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341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46928" w:rsidRPr="001B2EF1" w:rsidRDefault="00331DCA">
            <w:pPr>
              <w:pStyle w:val="Tabletext"/>
              <w:keepNext/>
              <w:keepLines/>
              <w:tabs>
                <w:tab w:val="left" w:pos="427"/>
              </w:tabs>
              <w:ind w:left="427" w:hanging="427"/>
            </w:pPr>
            <w:r w:rsidRPr="001B2EF1">
              <w:rPr>
                <w:bCs/>
              </w:rPr>
              <w:t>–</w:t>
            </w:r>
            <w:r w:rsidRPr="001B2EF1">
              <w:rPr>
                <w:bCs/>
              </w:rPr>
              <w:tab/>
            </w:r>
            <w:r w:rsidR="00946928" w:rsidRPr="001B2EF1">
              <w:t>Contributions de la Fédération de Russie</w:t>
            </w:r>
            <w:r w:rsidR="00002539" w:rsidRPr="001B2EF1">
              <w:t xml:space="preserve">, </w:t>
            </w:r>
            <w:r w:rsidR="00CC7BB2">
              <w:t xml:space="preserve">de </w:t>
            </w:r>
            <w:r w:rsidR="00002539" w:rsidRPr="001B2EF1">
              <w:t>la République d'Arménie</w:t>
            </w:r>
            <w:r w:rsidR="006D6FF2" w:rsidRPr="001B2EF1">
              <w:t>,</w:t>
            </w:r>
            <w:r w:rsidR="00002539" w:rsidRPr="001B2EF1">
              <w:t xml:space="preserve"> </w:t>
            </w:r>
            <w:r w:rsidR="00CC7BB2">
              <w:t xml:space="preserve">de </w:t>
            </w:r>
            <w:r w:rsidR="00002539" w:rsidRPr="001B2EF1">
              <w:t>la République du Bélarus</w:t>
            </w:r>
            <w:r w:rsidR="006D6FF2" w:rsidRPr="001B2EF1">
              <w:t xml:space="preserve"> et </w:t>
            </w:r>
            <w:r w:rsidR="00D451CA" w:rsidRPr="001B2EF1">
              <w:t xml:space="preserve">de </w:t>
            </w:r>
            <w:r w:rsidR="006D6FF2" w:rsidRPr="001B2EF1">
              <w:t>la République kirghize</w:t>
            </w:r>
          </w:p>
          <w:p w:rsidR="00946928" w:rsidRPr="001B2EF1" w:rsidRDefault="00331DCA" w:rsidP="00331DCA">
            <w:pPr>
              <w:pStyle w:val="Tabletext"/>
              <w:keepNext/>
              <w:keepLines/>
              <w:tabs>
                <w:tab w:val="left" w:pos="427"/>
              </w:tabs>
            </w:pPr>
            <w:r w:rsidRPr="001B2EF1">
              <w:rPr>
                <w:bCs/>
              </w:rPr>
              <w:t>–</w:t>
            </w:r>
            <w:r w:rsidRPr="001B2EF1">
              <w:rPr>
                <w:bCs/>
              </w:rPr>
              <w:tab/>
            </w:r>
            <w:r w:rsidR="00946928" w:rsidRPr="001B2EF1">
              <w:t>Contribution des Emirats arabes unis</w:t>
            </w:r>
          </w:p>
        </w:tc>
        <w:tc>
          <w:tcPr>
            <w:tcW w:w="106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02539" w:rsidRPr="001B2EF1" w:rsidRDefault="001414A6">
            <w:pPr>
              <w:pStyle w:val="Tabletext"/>
              <w:keepNext/>
              <w:keepLines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24" w:history="1">
              <w:r w:rsidR="00002539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C17/77(Rév.</w:t>
              </w:r>
              <w:r w:rsidR="006D6FF2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2</w:t>
              </w:r>
              <w:r w:rsidR="00002539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)</w:t>
              </w:r>
            </w:hyperlink>
            <w:r w:rsidR="00946928" w:rsidRPr="001B2EF1">
              <w:t xml:space="preserve">, </w:t>
            </w:r>
            <w:hyperlink r:id="rId25" w:history="1">
              <w:r w:rsidR="00002539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84(Rév.</w:t>
              </w:r>
              <w:r w:rsidR="006D6FF2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2</w:t>
              </w:r>
              <w:r w:rsidR="00002539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)</w:t>
              </w:r>
            </w:hyperlink>
          </w:p>
          <w:p w:rsidR="00946928" w:rsidRPr="001B2EF1" w:rsidRDefault="001414A6" w:rsidP="00002539">
            <w:pPr>
              <w:pStyle w:val="Tabletext"/>
              <w:keepNext/>
              <w:keepLines/>
              <w:jc w:val="center"/>
              <w:rPr>
                <w:bCs/>
                <w:color w:val="0000FF"/>
                <w:spacing w:val="-6"/>
                <w:u w:val="single"/>
              </w:rPr>
            </w:pPr>
            <w:hyperlink r:id="rId26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C17/108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</w:rPr>
            </w:pPr>
            <w:r w:rsidRPr="001B2EF1">
              <w:rPr>
                <w:b/>
              </w:rPr>
              <w:t>1.8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bCs/>
              </w:rPr>
            </w:pPr>
            <w:r w:rsidRPr="001B2EF1">
              <w:t>Rapport</w:t>
            </w:r>
            <w:r w:rsidRPr="001B2EF1">
              <w:rPr>
                <w:color w:val="000000"/>
              </w:rPr>
              <w:t xml:space="preserve"> </w:t>
            </w:r>
            <w:r w:rsidRPr="001B2EF1">
              <w:t>sur les progrès réalisés concernant</w:t>
            </w:r>
            <w:r w:rsidRPr="001B2EF1">
              <w:rPr>
                <w:color w:val="000000"/>
              </w:rPr>
              <w:t xml:space="preserve"> le projet de locaux du siège de l'Union</w:t>
            </w:r>
            <w:r w:rsidRPr="001B2EF1">
              <w:t xml:space="preserve"> </w:t>
            </w:r>
            <w:r w:rsidRPr="001B2EF1">
              <w:rPr>
                <w:bCs/>
              </w:rPr>
              <w:t>Varembé</w:t>
            </w:r>
            <w:r w:rsidRPr="001B2EF1">
              <w:rPr>
                <w:bCs/>
              </w:rPr>
              <w:noBreakHyphen/>
              <w:t xml:space="preserve">2: </w:t>
            </w:r>
            <w:r w:rsidRPr="001B2EF1">
              <w:rPr>
                <w:color w:val="000000"/>
              </w:rPr>
              <w:t>état d'avancement</w:t>
            </w:r>
            <w:r w:rsidRPr="001B2EF1">
              <w:rPr>
                <w:bCs/>
              </w:rPr>
              <w:t xml:space="preserve">, </w:t>
            </w:r>
            <w:r w:rsidRPr="001B2EF1">
              <w:rPr>
                <w:color w:val="000000"/>
              </w:rPr>
              <w:t>cahier des charges détaillé</w:t>
            </w:r>
            <w:r w:rsidRPr="001B2EF1">
              <w:rPr>
                <w:bCs/>
              </w:rPr>
              <w:t xml:space="preserve"> </w:t>
            </w:r>
            <w:r w:rsidRPr="001B2EF1">
              <w:rPr>
                <w:bCs/>
                <w:i/>
                <w:iCs/>
              </w:rPr>
              <w:t>(Décision 588)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331DCA">
            <w:pPr>
              <w:pStyle w:val="Tabletext"/>
              <w:jc w:val="center"/>
              <w:rPr>
                <w:rFonts w:asciiTheme="minorHAnsi" w:hAnsiTheme="minorHAnsi" w:cstheme="minorHAnsi"/>
                <w:bCs/>
                <w:color w:val="0000FF"/>
                <w:spacing w:val="-6"/>
                <w:szCs w:val="24"/>
                <w:u w:val="single"/>
              </w:rPr>
            </w:pPr>
            <w:hyperlink r:id="rId27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C17/7</w:t>
              </w:r>
            </w:hyperlink>
          </w:p>
        </w:tc>
      </w:tr>
      <w:tr w:rsidR="00331DCA" w:rsidRPr="001B2EF1" w:rsidTr="00704292">
        <w:trPr>
          <w:jc w:val="center"/>
        </w:trPr>
        <w:tc>
          <w:tcPr>
            <w:tcW w:w="51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331DCA" w:rsidRPr="001B2EF1" w:rsidRDefault="00331DCA" w:rsidP="006D7E55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341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331DCA" w:rsidRPr="001B2EF1" w:rsidRDefault="00331DCA" w:rsidP="00331DCA">
            <w:pPr>
              <w:pStyle w:val="Tabletext"/>
              <w:tabs>
                <w:tab w:val="left" w:pos="414"/>
              </w:tabs>
              <w:ind w:left="414" w:hanging="414"/>
              <w:rPr>
                <w:bCs/>
              </w:rPr>
            </w:pPr>
            <w:r w:rsidRPr="001B2EF1">
              <w:rPr>
                <w:bCs/>
              </w:rPr>
              <w:t>–</w:t>
            </w:r>
            <w:r w:rsidRPr="001B2EF1">
              <w:rPr>
                <w:bCs/>
              </w:rPr>
              <w:tab/>
            </w:r>
            <w:r w:rsidRPr="001B2EF1">
              <w:t>Compte rendu des travaux du Groupe consultatif d'Etats Membres pour le projet de locaux du siège de l'Union</w:t>
            </w:r>
          </w:p>
          <w:p w:rsidR="00331DCA" w:rsidRPr="001B2EF1" w:rsidRDefault="00331DCA" w:rsidP="00331DCA">
            <w:pPr>
              <w:pStyle w:val="Tabletext"/>
              <w:tabs>
                <w:tab w:val="left" w:pos="414"/>
              </w:tabs>
              <w:ind w:left="414" w:hanging="414"/>
            </w:pPr>
            <w:r w:rsidRPr="001B2EF1">
              <w:rPr>
                <w:bCs/>
              </w:rPr>
              <w:t>–</w:t>
            </w:r>
            <w:r w:rsidRPr="001B2EF1">
              <w:rPr>
                <w:bCs/>
              </w:rPr>
              <w:tab/>
              <w:t>Conclusions de la réunion du Groupe consultatif des radiocommunications</w:t>
            </w:r>
          </w:p>
        </w:tc>
        <w:tc>
          <w:tcPr>
            <w:tcW w:w="106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31DCA" w:rsidRPr="001B2EF1" w:rsidRDefault="001414A6" w:rsidP="00002539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28" w:history="1">
              <w:r w:rsidR="00331DCA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C17/99</w:t>
              </w:r>
            </w:hyperlink>
            <w:r w:rsidR="00002539" w:rsidRPr="001B2EF1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br/>
            </w:r>
          </w:p>
          <w:p w:rsidR="00331DCA" w:rsidRPr="001B2EF1" w:rsidRDefault="001414A6" w:rsidP="006D7E55">
            <w:pPr>
              <w:pStyle w:val="Tabletext"/>
              <w:jc w:val="center"/>
            </w:pPr>
            <w:hyperlink r:id="rId29" w:history="1">
              <w:r w:rsidR="00331DCA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C17/111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</w:rPr>
            </w:pPr>
            <w:r w:rsidRPr="001B2EF1">
              <w:rPr>
                <w:b/>
              </w:rPr>
              <w:t>1.9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spacing w:val="-4"/>
              </w:rPr>
            </w:pPr>
            <w:r w:rsidRPr="001B2EF1">
              <w:rPr>
                <w:spacing w:val="-4"/>
              </w:rPr>
              <w:t>Rapport d'activité de la première réunion du Groupe d'experts sur le Règlement des télécommunications internationales (EG-RTI) (</w:t>
            </w:r>
            <w:r w:rsidRPr="001B2EF1">
              <w:rPr>
                <w:i/>
                <w:iCs/>
                <w:spacing w:val="-4"/>
              </w:rPr>
              <w:t>(Résolution 146,</w:t>
            </w:r>
            <w:r w:rsidRPr="001B2EF1">
              <w:rPr>
                <w:color w:val="000000"/>
                <w:spacing w:val="-4"/>
              </w:rPr>
              <w:t xml:space="preserve"> Résolution 1379 du Conseil</w:t>
            </w:r>
            <w:r w:rsidRPr="001B2EF1">
              <w:rPr>
                <w:i/>
                <w:iCs/>
                <w:spacing w:val="-4"/>
              </w:rPr>
              <w:t>)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331DCA">
            <w:pPr>
              <w:pStyle w:val="Tabletext"/>
              <w:jc w:val="center"/>
              <w:rPr>
                <w:rFonts w:asciiTheme="minorHAnsi" w:hAnsiTheme="minorHAnsi" w:cstheme="minorHAnsi"/>
                <w:bCs/>
                <w:color w:val="0000FF"/>
                <w:spacing w:val="-6"/>
                <w:szCs w:val="24"/>
                <w:u w:val="single"/>
              </w:rPr>
            </w:pPr>
            <w:hyperlink r:id="rId30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C17/26</w:t>
              </w:r>
            </w:hyperlink>
          </w:p>
        </w:tc>
      </w:tr>
      <w:tr w:rsidR="00331DCA" w:rsidRPr="001B2EF1" w:rsidTr="00704292">
        <w:trPr>
          <w:jc w:val="center"/>
        </w:trPr>
        <w:tc>
          <w:tcPr>
            <w:tcW w:w="51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331DCA" w:rsidRPr="001B2EF1" w:rsidRDefault="00331DCA" w:rsidP="006D7E55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341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331DCA" w:rsidRPr="001B2EF1" w:rsidRDefault="00331DCA">
            <w:pPr>
              <w:pStyle w:val="Tabletext"/>
              <w:tabs>
                <w:tab w:val="left" w:pos="414"/>
              </w:tabs>
              <w:ind w:left="414" w:hanging="414"/>
              <w:rPr>
                <w:spacing w:val="-4"/>
              </w:rPr>
            </w:pPr>
            <w:r w:rsidRPr="001B2EF1">
              <w:rPr>
                <w:bCs/>
              </w:rPr>
              <w:t>–</w:t>
            </w:r>
            <w:r w:rsidRPr="001B2EF1">
              <w:rPr>
                <w:bCs/>
              </w:rPr>
              <w:tab/>
            </w:r>
            <w:r w:rsidRPr="001B2EF1">
              <w:t>Contribution de la Fédération de Russie</w:t>
            </w:r>
            <w:r w:rsidR="00002539" w:rsidRPr="001B2EF1">
              <w:t xml:space="preserve">, </w:t>
            </w:r>
            <w:r w:rsidR="00CC7BB2">
              <w:t xml:space="preserve">de </w:t>
            </w:r>
            <w:r w:rsidR="00002539" w:rsidRPr="001B2EF1">
              <w:t>la République d'Arménie</w:t>
            </w:r>
            <w:r w:rsidR="006D6FF2" w:rsidRPr="001B2EF1">
              <w:t>,</w:t>
            </w:r>
            <w:r w:rsidR="00002539" w:rsidRPr="001B2EF1">
              <w:t xml:space="preserve"> </w:t>
            </w:r>
            <w:r w:rsidR="00CC7BB2">
              <w:t xml:space="preserve">de </w:t>
            </w:r>
            <w:r w:rsidR="00002539" w:rsidRPr="001B2EF1">
              <w:t>la République du Bélarus</w:t>
            </w:r>
            <w:r w:rsidR="006D6FF2" w:rsidRPr="001B2EF1">
              <w:t xml:space="preserve"> et </w:t>
            </w:r>
            <w:r w:rsidR="00D451CA" w:rsidRPr="001B2EF1">
              <w:t xml:space="preserve">de </w:t>
            </w:r>
            <w:r w:rsidR="006D6FF2" w:rsidRPr="001B2EF1">
              <w:t>la République kirghize</w:t>
            </w:r>
          </w:p>
          <w:p w:rsidR="00331DCA" w:rsidRPr="001B2EF1" w:rsidRDefault="00331DCA" w:rsidP="00331DCA">
            <w:pPr>
              <w:pStyle w:val="Tabletext"/>
              <w:tabs>
                <w:tab w:val="left" w:pos="414"/>
              </w:tabs>
              <w:rPr>
                <w:spacing w:val="-4"/>
              </w:rPr>
            </w:pPr>
            <w:r w:rsidRPr="001B2EF1">
              <w:rPr>
                <w:bCs/>
              </w:rPr>
              <w:t>–</w:t>
            </w:r>
            <w:r w:rsidRPr="001B2EF1">
              <w:rPr>
                <w:bCs/>
              </w:rPr>
              <w:tab/>
            </w:r>
            <w:r w:rsidRPr="001B2EF1">
              <w:t xml:space="preserve">Contribution de la </w:t>
            </w:r>
            <w:r w:rsidRPr="001B2EF1">
              <w:rPr>
                <w:color w:val="000000"/>
              </w:rPr>
              <w:t>République fédérative du Brésil</w:t>
            </w:r>
          </w:p>
        </w:tc>
        <w:tc>
          <w:tcPr>
            <w:tcW w:w="106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31DCA" w:rsidRPr="001B2EF1" w:rsidRDefault="001414A6">
            <w:pPr>
              <w:pStyle w:val="Tabletext"/>
              <w:jc w:val="center"/>
            </w:pPr>
            <w:hyperlink r:id="rId31" w:history="1">
              <w:r w:rsidR="00002539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C17/81(Rév.</w:t>
              </w:r>
              <w:r w:rsidR="006D6FF2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2</w:t>
              </w:r>
              <w:r w:rsidR="00002539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)</w:t>
              </w:r>
            </w:hyperlink>
            <w:r w:rsidR="000D77B0" w:rsidRPr="001B2EF1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br/>
            </w:r>
          </w:p>
          <w:p w:rsidR="00331DCA" w:rsidRPr="001B2EF1" w:rsidRDefault="001414A6" w:rsidP="006D7E55">
            <w:pPr>
              <w:pStyle w:val="Tabletext"/>
              <w:jc w:val="center"/>
            </w:pPr>
            <w:hyperlink r:id="rId32" w:history="1">
              <w:r w:rsidR="00331DCA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C17/95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</w:rPr>
            </w:pPr>
            <w:r w:rsidRPr="001B2EF1">
              <w:rPr>
                <w:b/>
              </w:rPr>
              <w:t>1.10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bCs/>
              </w:rPr>
            </w:pPr>
            <w:r w:rsidRPr="001B2EF1">
              <w:t>Liste des candidats aux fonctions de président et vice-président des Groupes de travail du Conseil (GTC) (</w:t>
            </w:r>
            <w:r w:rsidRPr="001B2EF1">
              <w:rPr>
                <w:i/>
                <w:iCs/>
              </w:rPr>
              <w:t>Décision 11, Résolution 1333 du Conseil</w:t>
            </w:r>
            <w:r w:rsidRPr="001B2EF1">
              <w:t xml:space="preserve">)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  <w:rPr>
                <w:bCs/>
                <w:color w:val="0000FF"/>
                <w:spacing w:val="-6"/>
                <w:u w:val="single"/>
              </w:rPr>
            </w:pPr>
            <w:hyperlink r:id="rId33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C17/55</w:t>
              </w:r>
            </w:hyperlink>
            <w:r w:rsidR="006D6FF2" w:rsidRPr="001B2EF1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t>(Rév.2)</w:t>
            </w:r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</w:rPr>
            </w:pPr>
            <w:r w:rsidRPr="001B2EF1">
              <w:rPr>
                <w:b/>
              </w:rPr>
              <w:t>1.11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bCs/>
              </w:rPr>
            </w:pPr>
            <w:r w:rsidRPr="001B2EF1">
              <w:t xml:space="preserve">Activités de l'UIT liées à la </w:t>
            </w:r>
            <w:r w:rsidRPr="001B2EF1">
              <w:rPr>
                <w:i/>
                <w:iCs/>
              </w:rPr>
              <w:t xml:space="preserve">Résolution 70 et examen de </w:t>
            </w:r>
            <w:r w:rsidRPr="001B2EF1">
              <w:rPr>
                <w:color w:val="000000"/>
              </w:rPr>
              <w:t>la politique GEM de l'UIT</w:t>
            </w:r>
            <w:r w:rsidRPr="001B2EF1">
              <w:rPr>
                <w:bCs/>
              </w:rPr>
              <w:t xml:space="preserve"> </w:t>
            </w:r>
            <w:r w:rsidRPr="001B2EF1">
              <w:rPr>
                <w:bCs/>
                <w:i/>
                <w:iCs/>
              </w:rPr>
              <w:t>(Résolution 70)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002539">
            <w:pPr>
              <w:pStyle w:val="Tabletext"/>
              <w:jc w:val="center"/>
              <w:rPr>
                <w:bCs/>
                <w:color w:val="0000FF"/>
                <w:spacing w:val="-6"/>
                <w:u w:val="single"/>
              </w:rPr>
            </w:pPr>
            <w:hyperlink r:id="rId34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C17/6</w:t>
              </w:r>
            </w:hyperlink>
            <w:r w:rsidR="00002539" w:rsidRPr="001B2EF1">
              <w:t xml:space="preserve">, </w:t>
            </w:r>
            <w:hyperlink r:id="rId35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C17/71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</w:rPr>
            </w:pPr>
            <w:r w:rsidRPr="001B2EF1">
              <w:rPr>
                <w:b/>
              </w:rPr>
              <w:t>1.12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bCs/>
              </w:rPr>
            </w:pPr>
            <w:r w:rsidRPr="001B2EF1">
              <w:rPr>
                <w:color w:val="000000"/>
              </w:rPr>
              <w:t xml:space="preserve">Feuille de route pour la mise en </w:t>
            </w:r>
            <w:r w:rsidR="00EA3126" w:rsidRPr="001B2EF1">
              <w:rPr>
                <w:color w:val="000000"/>
              </w:rPr>
              <w:t>oe</w:t>
            </w:r>
            <w:r w:rsidRPr="001B2EF1">
              <w:rPr>
                <w:color w:val="000000"/>
              </w:rPr>
              <w:t>uvre du Programme Connect 2020 et progrès réalisés à ce jour</w:t>
            </w:r>
            <w:r w:rsidRPr="001B2EF1">
              <w:rPr>
                <w:bCs/>
              </w:rPr>
              <w:t xml:space="preserve"> </w:t>
            </w:r>
            <w:r w:rsidRPr="001B2EF1">
              <w:rPr>
                <w:bCs/>
                <w:i/>
                <w:iCs/>
              </w:rPr>
              <w:t>(Résolution 200)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  <w:rPr>
                <w:bCs/>
              </w:rPr>
            </w:pPr>
            <w:hyperlink r:id="rId36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C17/39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</w:rPr>
            </w:pPr>
            <w:r w:rsidRPr="001B2EF1">
              <w:rPr>
                <w:b/>
              </w:rPr>
              <w:t>1.13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002539">
            <w:pPr>
              <w:pStyle w:val="Tabletext"/>
              <w:rPr>
                <w:bCs/>
              </w:rPr>
            </w:pPr>
            <w:r w:rsidRPr="001B2EF1">
              <w:t xml:space="preserve">Programme </w:t>
            </w:r>
            <w:r w:rsidRPr="001B2EF1">
              <w:rPr>
                <w:color w:val="000000"/>
              </w:rPr>
              <w:t>sur la conformité et l'interopérabilité</w:t>
            </w:r>
            <w:r w:rsidRPr="001B2EF1">
              <w:t xml:space="preserve"> – </w:t>
            </w:r>
            <w:r w:rsidRPr="001B2EF1">
              <w:rPr>
                <w:color w:val="000000"/>
              </w:rPr>
              <w:t>Rapport d'activité et plan d'action</w:t>
            </w:r>
            <w:r w:rsidRPr="001B2EF1">
              <w:t xml:space="preserve"> </w:t>
            </w:r>
            <w:r w:rsidRPr="001B2EF1">
              <w:rPr>
                <w:i/>
                <w:iCs/>
              </w:rPr>
              <w:t>(Résolution 177, Résolution 76 de l'AMNT, Résolution</w:t>
            </w:r>
            <w:r w:rsidR="00002539" w:rsidRPr="001B2EF1">
              <w:rPr>
                <w:i/>
                <w:iCs/>
              </w:rPr>
              <w:t> </w:t>
            </w:r>
            <w:r w:rsidRPr="001B2EF1">
              <w:rPr>
                <w:i/>
                <w:iCs/>
              </w:rPr>
              <w:t xml:space="preserve">47 de la CMDT)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  <w:rPr>
                <w:bCs/>
              </w:rPr>
            </w:pPr>
            <w:hyperlink r:id="rId37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C17/24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</w:rPr>
            </w:pPr>
            <w:r w:rsidRPr="001B2EF1">
              <w:rPr>
                <w:b/>
              </w:rPr>
              <w:t>1.14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rFonts w:cs="Calibri"/>
                <w:szCs w:val="22"/>
              </w:rPr>
            </w:pPr>
            <w:r w:rsidRPr="001B2EF1">
              <w:rPr>
                <w:color w:val="000000"/>
                <w:szCs w:val="22"/>
              </w:rPr>
              <w:t>Faciliter l'avènement de l'Internet des objets dans la perspective d'un monde global interconnecté</w:t>
            </w:r>
            <w:r w:rsidRPr="001B2EF1">
              <w:rPr>
                <w:szCs w:val="22"/>
              </w:rPr>
              <w:t xml:space="preserve"> (</w:t>
            </w:r>
            <w:r w:rsidRPr="001B2EF1">
              <w:rPr>
                <w:i/>
                <w:iCs/>
                <w:szCs w:val="22"/>
              </w:rPr>
              <w:t>Résolution</w:t>
            </w:r>
            <w:r w:rsidRPr="001B2EF1">
              <w:rPr>
                <w:i/>
                <w:szCs w:val="22"/>
              </w:rPr>
              <w:t> 197</w:t>
            </w:r>
            <w:r w:rsidRPr="001B2EF1">
              <w:rPr>
                <w:szCs w:val="22"/>
              </w:rPr>
              <w:t>)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  <w:rPr>
                <w:bCs/>
              </w:rPr>
            </w:pPr>
            <w:hyperlink r:id="rId38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C17/23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</w:rPr>
            </w:pPr>
            <w:r w:rsidRPr="001B2EF1">
              <w:rPr>
                <w:b/>
              </w:rPr>
              <w:t>1.15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rFonts w:cs="Calibri"/>
                <w:szCs w:val="22"/>
              </w:rPr>
            </w:pPr>
            <w:r w:rsidRPr="001B2EF1">
              <w:rPr>
                <w:szCs w:val="22"/>
              </w:rPr>
              <w:t xml:space="preserve">Rôle de l'UIT </w:t>
            </w:r>
            <w:r w:rsidRPr="001B2EF1">
              <w:rPr>
                <w:color w:val="000000"/>
                <w:szCs w:val="22"/>
              </w:rPr>
              <w:t xml:space="preserve">en tant qu'Autorité de surveillance du système international d'inscription pour les biens spatiaux, conformément au projet de Protocole portant sur les biens spatiaux </w:t>
            </w:r>
            <w:r w:rsidRPr="001B2EF1">
              <w:rPr>
                <w:i/>
                <w:iCs/>
                <w:color w:val="000000"/>
                <w:szCs w:val="22"/>
              </w:rPr>
              <w:t>(Décision 576 du Conseil)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</w:pPr>
            <w:hyperlink r:id="rId39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C17/36</w:t>
              </w:r>
              <w:r w:rsidR="00A625B3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(Ré</w:t>
              </w:r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v.1)</w:t>
              </w:r>
            </w:hyperlink>
          </w:p>
          <w:p w:rsidR="00946928" w:rsidRPr="001B2EF1" w:rsidRDefault="00946928" w:rsidP="006D7E55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</w:pPr>
          </w:p>
          <w:p w:rsidR="00946928" w:rsidRPr="001B2EF1" w:rsidRDefault="00946928" w:rsidP="006D7E55">
            <w:pPr>
              <w:pStyle w:val="Tabletext"/>
              <w:jc w:val="center"/>
            </w:pPr>
          </w:p>
        </w:tc>
      </w:tr>
      <w:tr w:rsidR="00331DCA" w:rsidRPr="001B2EF1" w:rsidTr="00704292">
        <w:trPr>
          <w:jc w:val="center"/>
        </w:trPr>
        <w:tc>
          <w:tcPr>
            <w:tcW w:w="51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331DCA" w:rsidRPr="001B2EF1" w:rsidRDefault="00331DCA" w:rsidP="006D7E55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341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331DCA" w:rsidRPr="001B2EF1" w:rsidRDefault="00331DCA" w:rsidP="00331DCA">
            <w:pPr>
              <w:pStyle w:val="Tabletext"/>
              <w:tabs>
                <w:tab w:val="left" w:pos="414"/>
              </w:tabs>
              <w:rPr>
                <w:rFonts w:cs="Calibri"/>
                <w:sz w:val="24"/>
              </w:rPr>
            </w:pPr>
            <w:r w:rsidRPr="001B2EF1">
              <w:rPr>
                <w:bCs/>
              </w:rPr>
              <w:t>–</w:t>
            </w:r>
            <w:r w:rsidRPr="001B2EF1">
              <w:rPr>
                <w:bCs/>
              </w:rPr>
              <w:tab/>
              <w:t>Contribution des Etats-Unis d'Amérique</w:t>
            </w:r>
          </w:p>
          <w:p w:rsidR="00331DCA" w:rsidRPr="001B2EF1" w:rsidRDefault="00331DCA" w:rsidP="00331DCA">
            <w:pPr>
              <w:pStyle w:val="Tabletext"/>
              <w:tabs>
                <w:tab w:val="left" w:pos="414"/>
              </w:tabs>
              <w:ind w:left="414" w:hanging="414"/>
              <w:rPr>
                <w:sz w:val="24"/>
              </w:rPr>
            </w:pPr>
            <w:r w:rsidRPr="001B2EF1">
              <w:rPr>
                <w:bCs/>
              </w:rPr>
              <w:t>–</w:t>
            </w:r>
            <w:r w:rsidRPr="001B2EF1">
              <w:rPr>
                <w:bCs/>
              </w:rPr>
              <w:tab/>
              <w:t>Conclusions de la réunion du Groupe consultatif des radiocommunications</w:t>
            </w:r>
          </w:p>
        </w:tc>
        <w:tc>
          <w:tcPr>
            <w:tcW w:w="106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31DCA" w:rsidRPr="001B2EF1" w:rsidRDefault="001414A6" w:rsidP="006D7E55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40" w:history="1">
              <w:r w:rsidR="00331DCA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C17/94</w:t>
              </w:r>
            </w:hyperlink>
          </w:p>
          <w:p w:rsidR="00331DCA" w:rsidRPr="001B2EF1" w:rsidRDefault="001414A6" w:rsidP="006D7E55">
            <w:pPr>
              <w:pStyle w:val="Tabletext"/>
              <w:jc w:val="center"/>
            </w:pPr>
            <w:hyperlink r:id="rId41" w:history="1">
              <w:r w:rsidR="00331DCA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C17/111</w:t>
              </w:r>
            </w:hyperlink>
          </w:p>
        </w:tc>
      </w:tr>
      <w:tr w:rsidR="006D7E55" w:rsidRPr="001B2EF1" w:rsidTr="00704292">
        <w:trPr>
          <w:cantSplit/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</w:rPr>
            </w:pPr>
            <w:r w:rsidRPr="001B2EF1">
              <w:rPr>
                <w:b/>
              </w:rPr>
              <w:lastRenderedPageBreak/>
              <w:t>1.16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rFonts w:cs="Calibri"/>
              </w:rPr>
            </w:pPr>
            <w:r w:rsidRPr="001B2EF1">
              <w:t xml:space="preserve">Projets de Plans opérationnels quadriennaux glissants pour la période 2018-2021 </w:t>
            </w:r>
            <w:r w:rsidRPr="001B2EF1">
              <w:rPr>
                <w:i/>
              </w:rPr>
              <w:t>(numéros 87A, 181A, 205A et 223A de la Convention):</w:t>
            </w:r>
          </w:p>
          <w:p w:rsidR="00946928" w:rsidRPr="001B2EF1" w:rsidRDefault="00946928" w:rsidP="00A625B3">
            <w:pPr>
              <w:pStyle w:val="Tabletext"/>
              <w:tabs>
                <w:tab w:val="left" w:pos="427"/>
              </w:tabs>
              <w:rPr>
                <w:bCs/>
              </w:rPr>
            </w:pPr>
            <w:r w:rsidRPr="001B2EF1">
              <w:t>–</w:t>
            </w:r>
            <w:r w:rsidRPr="001B2EF1">
              <w:tab/>
            </w:r>
            <w:r w:rsidRPr="001B2EF1">
              <w:rPr>
                <w:bCs/>
              </w:rPr>
              <w:t>Secteur des radiocommunications</w:t>
            </w:r>
          </w:p>
          <w:p w:rsidR="00946928" w:rsidRPr="001B2EF1" w:rsidRDefault="00946928" w:rsidP="00A625B3">
            <w:pPr>
              <w:pStyle w:val="Tabletext"/>
              <w:tabs>
                <w:tab w:val="left" w:pos="427"/>
              </w:tabs>
              <w:rPr>
                <w:bCs/>
              </w:rPr>
            </w:pPr>
            <w:r w:rsidRPr="001B2EF1">
              <w:rPr>
                <w:bCs/>
              </w:rPr>
              <w:t>–</w:t>
            </w:r>
            <w:r w:rsidRPr="001B2EF1">
              <w:rPr>
                <w:bCs/>
              </w:rPr>
              <w:tab/>
              <w:t>Secteur de la normalisation des télécommunications</w:t>
            </w:r>
          </w:p>
          <w:p w:rsidR="00946928" w:rsidRPr="001B2EF1" w:rsidRDefault="00946928" w:rsidP="00A625B3">
            <w:pPr>
              <w:pStyle w:val="Tabletext"/>
              <w:tabs>
                <w:tab w:val="left" w:pos="427"/>
              </w:tabs>
              <w:rPr>
                <w:bCs/>
              </w:rPr>
            </w:pPr>
            <w:r w:rsidRPr="001B2EF1">
              <w:rPr>
                <w:bCs/>
              </w:rPr>
              <w:t>–</w:t>
            </w:r>
            <w:r w:rsidRPr="001B2EF1">
              <w:rPr>
                <w:bCs/>
              </w:rPr>
              <w:tab/>
              <w:t>Secteur du développement des télécommunications</w:t>
            </w:r>
          </w:p>
          <w:p w:rsidR="00946928" w:rsidRPr="001B2EF1" w:rsidRDefault="00946928" w:rsidP="00A625B3">
            <w:pPr>
              <w:pStyle w:val="Tabletext"/>
              <w:tabs>
                <w:tab w:val="left" w:pos="427"/>
              </w:tabs>
            </w:pPr>
            <w:r w:rsidRPr="001B2EF1">
              <w:rPr>
                <w:bCs/>
              </w:rPr>
              <w:t>–</w:t>
            </w:r>
            <w:r w:rsidRPr="001B2EF1">
              <w:rPr>
                <w:bCs/>
              </w:rPr>
              <w:tab/>
              <w:t>Secrétariat</w:t>
            </w:r>
            <w:r w:rsidRPr="001B2EF1">
              <w:t xml:space="preserve"> général</w:t>
            </w:r>
          </w:p>
          <w:p w:rsidR="00946928" w:rsidRPr="001B2EF1" w:rsidRDefault="00946928" w:rsidP="00A625B3">
            <w:pPr>
              <w:pStyle w:val="Tabletext"/>
              <w:tabs>
                <w:tab w:val="left" w:pos="427"/>
              </w:tabs>
              <w:rPr>
                <w:bCs/>
              </w:rPr>
            </w:pPr>
            <w:r w:rsidRPr="001B2EF1">
              <w:rPr>
                <w:bCs/>
              </w:rPr>
              <w:t>–</w:t>
            </w:r>
            <w:r w:rsidRPr="001B2EF1">
              <w:rPr>
                <w:bCs/>
              </w:rPr>
              <w:tab/>
              <w:t>Projet de Résolution</w:t>
            </w:r>
          </w:p>
          <w:p w:rsidR="00946928" w:rsidRPr="001B2EF1" w:rsidRDefault="00946928">
            <w:pPr>
              <w:pStyle w:val="Tabletext"/>
              <w:tabs>
                <w:tab w:val="left" w:pos="427"/>
              </w:tabs>
              <w:ind w:left="427" w:hanging="427"/>
            </w:pPr>
            <w:r w:rsidRPr="001B2EF1">
              <w:rPr>
                <w:bCs/>
              </w:rPr>
              <w:t>–</w:t>
            </w:r>
            <w:r w:rsidRPr="001B2EF1">
              <w:rPr>
                <w:bCs/>
              </w:rPr>
              <w:tab/>
            </w:r>
            <w:r w:rsidRPr="001B2EF1">
              <w:t>Contribution de la Fédération de Russie</w:t>
            </w:r>
            <w:r w:rsidR="00704292" w:rsidRPr="001B2EF1">
              <w:t>, de la République d'Arménie</w:t>
            </w:r>
            <w:r w:rsidR="006D6FF2" w:rsidRPr="001B2EF1">
              <w:t>,</w:t>
            </w:r>
            <w:r w:rsidR="00704292" w:rsidRPr="001B2EF1">
              <w:t xml:space="preserve"> </w:t>
            </w:r>
            <w:r w:rsidR="00CC7BB2">
              <w:t xml:space="preserve">de </w:t>
            </w:r>
            <w:r w:rsidR="00704292" w:rsidRPr="001B2EF1">
              <w:t>la République du Bélarus</w:t>
            </w:r>
            <w:r w:rsidR="006D6FF2" w:rsidRPr="001B2EF1">
              <w:t xml:space="preserve"> et </w:t>
            </w:r>
            <w:r w:rsidR="00D07D55" w:rsidRPr="001B2EF1">
              <w:t xml:space="preserve">de </w:t>
            </w:r>
            <w:r w:rsidR="006D6FF2" w:rsidRPr="001B2EF1">
              <w:t>la République kirghize</w:t>
            </w:r>
          </w:p>
          <w:p w:rsidR="00946928" w:rsidRPr="001B2EF1" w:rsidRDefault="00946928" w:rsidP="00704292">
            <w:pPr>
              <w:pStyle w:val="Tabletext"/>
              <w:tabs>
                <w:tab w:val="left" w:pos="402"/>
              </w:tabs>
              <w:ind w:left="402" w:hanging="402"/>
              <w:rPr>
                <w:bCs/>
              </w:rPr>
            </w:pPr>
            <w:r w:rsidRPr="001B2EF1">
              <w:rPr>
                <w:bCs/>
              </w:rPr>
              <w:t>–</w:t>
            </w:r>
            <w:r w:rsidRPr="001B2EF1">
              <w:rPr>
                <w:bCs/>
              </w:rPr>
              <w:tab/>
              <w:t>Conclusions de la réunion du Groupe consultatif des radiocommunications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704292" w:rsidP="006D7E55">
            <w:pPr>
              <w:pStyle w:val="Tabletext"/>
              <w:jc w:val="center"/>
            </w:pPr>
            <w:r w:rsidRPr="001B2EF1">
              <w:br/>
            </w:r>
          </w:p>
          <w:p w:rsidR="00946928" w:rsidRPr="001B2EF1" w:rsidRDefault="001414A6" w:rsidP="006D7E55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</w:pPr>
            <w:hyperlink r:id="rId42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C17/28</w:t>
              </w:r>
              <w:r w:rsidR="00681185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(Ré</w:t>
              </w:r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v.1)</w:t>
              </w:r>
            </w:hyperlink>
          </w:p>
          <w:p w:rsidR="00946928" w:rsidRPr="001B2EF1" w:rsidRDefault="001414A6" w:rsidP="006D7E55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43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C17/29</w:t>
              </w:r>
            </w:hyperlink>
          </w:p>
          <w:p w:rsidR="00946928" w:rsidRPr="001B2EF1" w:rsidRDefault="001414A6" w:rsidP="006D7E55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</w:pPr>
            <w:hyperlink r:id="rId44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C17/30</w:t>
              </w:r>
              <w:r w:rsidR="00681185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(Ré</w:t>
              </w:r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v.1)</w:t>
              </w:r>
            </w:hyperlink>
          </w:p>
          <w:p w:rsidR="00946928" w:rsidRPr="001B2EF1" w:rsidRDefault="001414A6" w:rsidP="006D7E55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45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C17/31</w:t>
              </w:r>
            </w:hyperlink>
          </w:p>
          <w:p w:rsidR="00946928" w:rsidRPr="001B2EF1" w:rsidRDefault="001414A6" w:rsidP="006D7E55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46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C17/32</w:t>
              </w:r>
            </w:hyperlink>
          </w:p>
          <w:p w:rsidR="00946928" w:rsidRPr="001B2EF1" w:rsidRDefault="001414A6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47" w:history="1">
              <w:r w:rsidR="00704292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C17/83(Rév.</w:t>
              </w:r>
              <w:r w:rsidR="006D6FF2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2</w:t>
              </w:r>
              <w:r w:rsidR="00704292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)</w:t>
              </w:r>
            </w:hyperlink>
            <w:r w:rsidR="00704292" w:rsidRPr="001B2EF1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br/>
            </w:r>
          </w:p>
          <w:p w:rsidR="00946928" w:rsidRPr="001B2EF1" w:rsidRDefault="001414A6" w:rsidP="006D7E55">
            <w:pPr>
              <w:pStyle w:val="Tabletext"/>
              <w:jc w:val="center"/>
              <w:rPr>
                <w:bCs/>
              </w:rPr>
            </w:pPr>
            <w:hyperlink r:id="rId48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C17/111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</w:rPr>
            </w:pPr>
            <w:r w:rsidRPr="001B2EF1">
              <w:rPr>
                <w:b/>
              </w:rPr>
              <w:t>1.17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rFonts w:cs="Calibri"/>
                <w:i/>
                <w:iCs/>
              </w:rPr>
            </w:pPr>
            <w:r w:rsidRPr="001B2EF1">
              <w:rPr>
                <w:i/>
                <w:iCs/>
                <w:color w:val="000000"/>
              </w:rPr>
              <w:t>Non utilisé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CC7BB2" w:rsidP="006D7E55">
            <w:pPr>
              <w:pStyle w:val="Tabletext"/>
              <w:jc w:val="center"/>
              <w:rPr>
                <w:bCs/>
              </w:rPr>
            </w:pPr>
            <w:r w:rsidRPr="00CC7BB2">
              <w:rPr>
                <w:bCs/>
              </w:rPr>
              <w:t>–</w:t>
            </w:r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</w:rPr>
            </w:pPr>
            <w:r w:rsidRPr="001B2EF1">
              <w:rPr>
                <w:b/>
              </w:rPr>
              <w:t>1.18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bCs/>
              </w:rPr>
            </w:pPr>
            <w:r w:rsidRPr="001B2EF1">
              <w:rPr>
                <w:bCs/>
              </w:rPr>
              <w:t>Suivi de l'examen de la gestion et de l'administration de l'UIT par le Corps commun d'inspection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  <w:rPr>
                <w:bCs/>
              </w:rPr>
            </w:pPr>
            <w:hyperlink r:id="rId49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C17/49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</w:rPr>
            </w:pPr>
            <w:r w:rsidRPr="001B2EF1">
              <w:rPr>
                <w:b/>
              </w:rPr>
              <w:t>1.19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bCs/>
              </w:rPr>
            </w:pPr>
            <w:r w:rsidRPr="001B2EF1">
              <w:rPr>
                <w:bCs/>
              </w:rPr>
              <w:t>Efficacité des groupes régionaux pour réduire l'écart en matière de normalisation (</w:t>
            </w:r>
            <w:r w:rsidRPr="001B2EF1">
              <w:rPr>
                <w:bCs/>
                <w:i/>
                <w:iCs/>
              </w:rPr>
              <w:t>Résolution 44 de l'AMNT</w:t>
            </w:r>
            <w:r w:rsidRPr="001B2EF1">
              <w:rPr>
                <w:bCs/>
              </w:rPr>
              <w:t xml:space="preserve">)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  <w:rPr>
                <w:bCs/>
              </w:rPr>
            </w:pPr>
            <w:hyperlink r:id="rId50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C17/72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</w:rPr>
            </w:pPr>
            <w:r w:rsidRPr="001B2EF1">
              <w:rPr>
                <w:b/>
              </w:rPr>
              <w:t>1.20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bCs/>
              </w:rPr>
            </w:pPr>
            <w:r w:rsidRPr="001B2EF1">
              <w:t>Services financiers numériques (</w:t>
            </w:r>
            <w:r w:rsidRPr="001B2EF1">
              <w:rPr>
                <w:i/>
                <w:iCs/>
              </w:rPr>
              <w:t>Résolution 89 de l'AMNT</w:t>
            </w:r>
            <w:r w:rsidRPr="001B2EF1">
              <w:t xml:space="preserve">)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  <w:rPr>
                <w:bCs/>
              </w:rPr>
            </w:pPr>
            <w:hyperlink r:id="rId51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C17/68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946928" w:rsidRPr="001B2EF1" w:rsidRDefault="00946928" w:rsidP="00B81B18">
            <w:pPr>
              <w:pStyle w:val="Tablehead"/>
            </w:pPr>
            <w:r w:rsidRPr="001B2EF1">
              <w:t>PL 2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946928" w:rsidRPr="001B2EF1" w:rsidRDefault="00946928" w:rsidP="00B81B18">
            <w:pPr>
              <w:pStyle w:val="Tablehead"/>
            </w:pPr>
            <w:r w:rsidRPr="001B2EF1">
              <w:rPr>
                <w:bCs/>
              </w:rPr>
              <w:t>Conférences et réunions de l'UIT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946928" w:rsidRPr="001B2EF1" w:rsidRDefault="00946928" w:rsidP="00B81B18">
            <w:pPr>
              <w:pStyle w:val="Tablehead"/>
            </w:pPr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</w:rPr>
            </w:pPr>
            <w:r w:rsidRPr="001B2EF1">
              <w:rPr>
                <w:b/>
              </w:rPr>
              <w:t>2.1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</w:pPr>
            <w:r w:rsidRPr="001B2EF1">
              <w:t>Calendrier des futures conférences, assemblées et réunions de l'Union: 2017-2020 (</w:t>
            </w:r>
            <w:r w:rsidRPr="001B2EF1">
              <w:rPr>
                <w:i/>
                <w:iCs/>
              </w:rPr>
              <w:t>Résolutions 77 et 111</w:t>
            </w:r>
            <w:r w:rsidRPr="001B2EF1">
              <w:t xml:space="preserve">)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521804">
            <w:pPr>
              <w:pStyle w:val="Tabletext"/>
              <w:jc w:val="center"/>
            </w:pPr>
            <w:hyperlink r:id="rId52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C17/37</w:t>
              </w:r>
            </w:hyperlink>
            <w:r w:rsidR="006D6FF2" w:rsidRPr="001B2EF1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t>(Rév.</w:t>
            </w:r>
            <w:r w:rsidR="00521804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t>3</w:t>
            </w:r>
            <w:r w:rsidR="006D6FF2" w:rsidRPr="001B2EF1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t>)</w:t>
            </w:r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</w:rPr>
            </w:pPr>
            <w:r w:rsidRPr="001B2EF1">
              <w:rPr>
                <w:b/>
              </w:rPr>
              <w:t>2.2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bCs/>
              </w:rPr>
            </w:pPr>
            <w:r w:rsidRPr="001B2EF1">
              <w:t>Rapport sur les manifestations ITU TELECOM</w:t>
            </w:r>
            <w:r w:rsidRPr="001B2EF1">
              <w:rPr>
                <w:bCs/>
              </w:rPr>
              <w:t xml:space="preserve"> World </w:t>
            </w:r>
            <w:r w:rsidRPr="001B2EF1">
              <w:rPr>
                <w:i/>
                <w:iCs/>
              </w:rPr>
              <w:t xml:space="preserve">(Résolution 11, Résolution 1292 du Conseil)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  <w:rPr>
                <w:bCs/>
              </w:rPr>
            </w:pPr>
            <w:hyperlink r:id="rId53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C17/19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</w:rPr>
            </w:pPr>
            <w:r w:rsidRPr="001B2EF1">
              <w:rPr>
                <w:b/>
              </w:rPr>
              <w:t>2.3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bCs/>
              </w:rPr>
            </w:pPr>
            <w:r w:rsidRPr="001B2EF1">
              <w:t xml:space="preserve">Dates et durée proposées pour les sessions de 2018, 2019 et 2020 du Conseil </w:t>
            </w:r>
            <w:r w:rsidRPr="001B2EF1">
              <w:rPr>
                <w:i/>
                <w:iCs/>
              </w:rPr>
              <w:t xml:space="preserve">(Résolutions 77 et 11, Décision 591 du Conseil)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  <w:rPr>
                <w:bCs/>
              </w:rPr>
            </w:pPr>
            <w:hyperlink r:id="rId54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C17/2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</w:rPr>
            </w:pPr>
            <w:r w:rsidRPr="001B2EF1">
              <w:rPr>
                <w:b/>
              </w:rPr>
              <w:t>2.4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bCs/>
              </w:rPr>
            </w:pPr>
            <w:r w:rsidRPr="001B2EF1">
              <w:t>Rapport sur</w:t>
            </w:r>
            <w:r w:rsidRPr="001B2EF1">
              <w:rPr>
                <w:color w:val="000000"/>
              </w:rPr>
              <w:t xml:space="preserve"> le Colloque mondial sur la normalisation (GSS-16)</w:t>
            </w:r>
            <w:r w:rsidRPr="001B2EF1">
              <w:t xml:space="preserve"> et l'Assemblée mondiale de normalisation des télécommunications (AMNT-16)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  <w:rPr>
                <w:bCs/>
              </w:rPr>
            </w:pPr>
            <w:hyperlink r:id="rId55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C17/52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</w:rPr>
            </w:pPr>
            <w:r w:rsidRPr="001B2EF1">
              <w:rPr>
                <w:b/>
              </w:rPr>
              <w:t>2.5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bCs/>
              </w:rPr>
            </w:pPr>
            <w:r w:rsidRPr="001B2EF1">
              <w:rPr>
                <w:bCs/>
              </w:rPr>
              <w:t xml:space="preserve">Travaux préparatoires en vue </w:t>
            </w:r>
            <w:r w:rsidRPr="001B2EF1">
              <w:t xml:space="preserve">de la Conférence de plénipotentiaires de 2018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  <w:rPr>
                <w:bCs/>
              </w:rPr>
            </w:pPr>
            <w:hyperlink r:id="rId56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C17/5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</w:rPr>
            </w:pPr>
            <w:r w:rsidRPr="001B2EF1">
              <w:rPr>
                <w:b/>
              </w:rPr>
              <w:t>2.6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bCs/>
                <w:spacing w:val="-4"/>
              </w:rPr>
            </w:pPr>
            <w:r w:rsidRPr="001B2EF1">
              <w:rPr>
                <w:spacing w:val="-4"/>
              </w:rPr>
              <w:t>Journée mondiale des télécommunications et de la société de l'information (</w:t>
            </w:r>
            <w:r w:rsidRPr="001B2EF1">
              <w:rPr>
                <w:i/>
                <w:iCs/>
                <w:spacing w:val="-4"/>
              </w:rPr>
              <w:t>Résolution 68</w:t>
            </w:r>
            <w:r w:rsidRPr="001B2EF1">
              <w:rPr>
                <w:spacing w:val="-4"/>
              </w:rPr>
              <w:t xml:space="preserve">)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  <w:rPr>
                <w:bCs/>
              </w:rPr>
            </w:pPr>
            <w:hyperlink r:id="rId57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C17/17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5C3992">
            <w:pPr>
              <w:pStyle w:val="Tabletext"/>
              <w:keepNext/>
              <w:jc w:val="center"/>
              <w:rPr>
                <w:b/>
              </w:rPr>
            </w:pPr>
            <w:r w:rsidRPr="001B2EF1">
              <w:rPr>
                <w:b/>
              </w:rPr>
              <w:lastRenderedPageBreak/>
              <w:t>2.7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5C3992">
            <w:pPr>
              <w:pStyle w:val="Tabletext"/>
              <w:keepNext/>
              <w:rPr>
                <w:bCs/>
              </w:rPr>
            </w:pPr>
            <w:r w:rsidRPr="001B2EF1">
              <w:t xml:space="preserve">Rapport sur le suivi des améliorations </w:t>
            </w:r>
            <w:r w:rsidRPr="001B2EF1">
              <w:rPr>
                <w:bCs/>
              </w:rPr>
              <w:t xml:space="preserve">susceptibles d'être apportées au déroulement de la Conférence de plénipotentiaires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5C3992">
            <w:pPr>
              <w:pStyle w:val="Tabletext"/>
              <w:keepNext/>
              <w:jc w:val="center"/>
              <w:rPr>
                <w:bCs/>
              </w:rPr>
            </w:pPr>
            <w:hyperlink r:id="rId58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C17/4</w:t>
              </w:r>
            </w:hyperlink>
            <w:r w:rsidR="00D07D55" w:rsidRPr="001B2EF1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t>(Ré</w:t>
            </w:r>
            <w:r w:rsidR="006D6FF2" w:rsidRPr="001B2EF1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t>v.1)</w:t>
            </w:r>
            <w:r w:rsidR="00704292" w:rsidRPr="001B2EF1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br/>
            </w:r>
            <w:hyperlink r:id="rId59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C17/70</w:t>
              </w:r>
            </w:hyperlink>
          </w:p>
        </w:tc>
      </w:tr>
      <w:tr w:rsidR="00B81B18" w:rsidRPr="001B2EF1" w:rsidTr="00704292">
        <w:trPr>
          <w:jc w:val="center"/>
        </w:trPr>
        <w:tc>
          <w:tcPr>
            <w:tcW w:w="51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B81B18" w:rsidRPr="001B2EF1" w:rsidRDefault="00B81B18" w:rsidP="00CC7BB2">
            <w:pPr>
              <w:pStyle w:val="Tabletext"/>
              <w:keepNext/>
              <w:keepLines/>
              <w:jc w:val="center"/>
              <w:rPr>
                <w:b/>
              </w:rPr>
            </w:pPr>
          </w:p>
        </w:tc>
        <w:tc>
          <w:tcPr>
            <w:tcW w:w="341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B81B18" w:rsidRPr="001B2EF1" w:rsidRDefault="00B81B18" w:rsidP="00CC7BB2">
            <w:pPr>
              <w:pStyle w:val="Tabletext"/>
              <w:keepNext/>
              <w:keepLines/>
              <w:tabs>
                <w:tab w:val="left" w:pos="427"/>
              </w:tabs>
              <w:ind w:left="427" w:hanging="427"/>
              <w:rPr>
                <w:bCs/>
              </w:rPr>
            </w:pPr>
            <w:r w:rsidRPr="001B2EF1">
              <w:rPr>
                <w:bCs/>
              </w:rPr>
              <w:t>–</w:t>
            </w:r>
            <w:r w:rsidRPr="001B2EF1">
              <w:rPr>
                <w:bCs/>
              </w:rPr>
              <w:tab/>
              <w:t>Contributions de la République de Bulgarie, de la République de Lituanie, du Royaume des Pays-Bas, de la République de Pologne, du Portugal, de l'Espagne, de la Confédération suisse, de la République tchèque et de la Roumanie</w:t>
            </w:r>
          </w:p>
          <w:p w:rsidR="00B81B18" w:rsidRPr="001B2EF1" w:rsidRDefault="00B81B18" w:rsidP="00CC7BB2">
            <w:pPr>
              <w:pStyle w:val="Tabletext"/>
              <w:keepNext/>
              <w:keepLines/>
              <w:tabs>
                <w:tab w:val="left" w:pos="427"/>
              </w:tabs>
              <w:ind w:left="427" w:hanging="427"/>
              <w:rPr>
                <w:bCs/>
              </w:rPr>
            </w:pPr>
            <w:r w:rsidRPr="001B2EF1">
              <w:rPr>
                <w:bCs/>
              </w:rPr>
              <w:t>–</w:t>
            </w:r>
            <w:r w:rsidRPr="001B2EF1">
              <w:rPr>
                <w:bCs/>
              </w:rPr>
              <w:tab/>
            </w:r>
            <w:r w:rsidRPr="001B2EF1">
              <w:t>Contribution de la Fédération de Russie</w:t>
            </w:r>
            <w:r w:rsidR="00704292" w:rsidRPr="001B2EF1">
              <w:t xml:space="preserve">, </w:t>
            </w:r>
            <w:r w:rsidR="00CC7BB2">
              <w:t xml:space="preserve">de </w:t>
            </w:r>
            <w:r w:rsidR="00704292" w:rsidRPr="001B2EF1">
              <w:t>la République d'Arménie</w:t>
            </w:r>
            <w:r w:rsidR="006D6FF2" w:rsidRPr="001B2EF1">
              <w:t>,</w:t>
            </w:r>
            <w:r w:rsidR="00704292" w:rsidRPr="001B2EF1">
              <w:t xml:space="preserve"> </w:t>
            </w:r>
            <w:r w:rsidR="00CC7BB2">
              <w:t xml:space="preserve">de </w:t>
            </w:r>
            <w:r w:rsidR="00704292" w:rsidRPr="001B2EF1">
              <w:t>la République du Bélarus</w:t>
            </w:r>
            <w:r w:rsidR="006D6FF2" w:rsidRPr="001B2EF1">
              <w:t xml:space="preserve"> et </w:t>
            </w:r>
            <w:r w:rsidR="00D07D55" w:rsidRPr="001B2EF1">
              <w:t xml:space="preserve">de </w:t>
            </w:r>
            <w:r w:rsidR="006D6FF2" w:rsidRPr="001B2EF1">
              <w:t>la République kirghize</w:t>
            </w:r>
          </w:p>
          <w:p w:rsidR="00B81B18" w:rsidRPr="001B2EF1" w:rsidRDefault="00B81B18" w:rsidP="00CC7BB2">
            <w:pPr>
              <w:pStyle w:val="Tabletext"/>
              <w:keepNext/>
              <w:keepLines/>
              <w:tabs>
                <w:tab w:val="left" w:pos="427"/>
              </w:tabs>
            </w:pPr>
            <w:r w:rsidRPr="001B2EF1">
              <w:rPr>
                <w:bCs/>
              </w:rPr>
              <w:t>–</w:t>
            </w:r>
            <w:r w:rsidRPr="001B2EF1">
              <w:rPr>
                <w:bCs/>
              </w:rPr>
              <w:tab/>
            </w:r>
            <w:r w:rsidRPr="001B2EF1">
              <w:t xml:space="preserve">Contribution de la </w:t>
            </w:r>
            <w:r w:rsidRPr="001B2EF1">
              <w:rPr>
                <w:color w:val="000000"/>
              </w:rPr>
              <w:t>République fédérative du Brésil</w:t>
            </w:r>
          </w:p>
        </w:tc>
        <w:tc>
          <w:tcPr>
            <w:tcW w:w="106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1B18" w:rsidRPr="001B2EF1" w:rsidRDefault="001414A6" w:rsidP="00CC7BB2">
            <w:pPr>
              <w:pStyle w:val="Tabletext"/>
              <w:keepNext/>
              <w:keepLines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</w:pPr>
            <w:hyperlink r:id="rId60" w:history="1">
              <w:r w:rsidR="00B81B1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C17/76</w:t>
              </w:r>
              <w:r w:rsidR="00B81B1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(Rév.1)</w:t>
              </w:r>
            </w:hyperlink>
            <w:r w:rsidR="00704292" w:rsidRPr="001B2EF1"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  <w:br/>
            </w:r>
            <w:r w:rsidR="00704292" w:rsidRPr="001B2EF1"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  <w:br/>
            </w:r>
            <w:r w:rsidR="00704292" w:rsidRPr="001B2EF1"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  <w:br/>
            </w:r>
          </w:p>
          <w:p w:rsidR="00B81B18" w:rsidRPr="001B2EF1" w:rsidRDefault="001414A6" w:rsidP="00CC7BB2">
            <w:pPr>
              <w:pStyle w:val="Tabletext"/>
              <w:keepNext/>
              <w:keepLines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61" w:history="1">
              <w:r w:rsidR="00704292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C17/78(Rév.</w:t>
              </w:r>
              <w:r w:rsidR="006D6FF2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2</w:t>
              </w:r>
              <w:r w:rsidR="00704292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)</w:t>
              </w:r>
            </w:hyperlink>
            <w:r w:rsidR="00704292" w:rsidRPr="001B2EF1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br/>
            </w:r>
          </w:p>
          <w:p w:rsidR="00B81B18" w:rsidRPr="001B2EF1" w:rsidRDefault="001414A6" w:rsidP="00CC7BB2">
            <w:pPr>
              <w:pStyle w:val="Tabletext"/>
              <w:keepNext/>
              <w:keepLines/>
              <w:jc w:val="center"/>
            </w:pPr>
            <w:hyperlink r:id="rId62" w:history="1">
              <w:r w:rsidR="00B81B1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C17/96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</w:rPr>
            </w:pPr>
            <w:r w:rsidRPr="001B2EF1">
              <w:rPr>
                <w:b/>
              </w:rPr>
              <w:t>2.8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</w:pPr>
            <w:r w:rsidRPr="001B2EF1">
              <w:t xml:space="preserve">Forum mondial des politiques de télécommunication/TIC (FMPT)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</w:pPr>
            <w:hyperlink r:id="rId63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C17/59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</w:rPr>
            </w:pPr>
            <w:r w:rsidRPr="001B2EF1">
              <w:rPr>
                <w:b/>
              </w:rPr>
              <w:t>2.9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bCs/>
              </w:rPr>
            </w:pPr>
            <w:r w:rsidRPr="001B2EF1">
              <w:rPr>
                <w:color w:val="000000"/>
              </w:rPr>
              <w:t>Rapport du Directeur du BDT sur les travaux préparatoires en vue de la Conférence mondiale de développement des télécommunications de</w:t>
            </w:r>
            <w:r w:rsidRPr="001B2EF1">
              <w:rPr>
                <w:bCs/>
              </w:rPr>
              <w:t xml:space="preserve"> 2017 (CMDT-17)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704292">
            <w:pPr>
              <w:pStyle w:val="Tabletext"/>
              <w:jc w:val="center"/>
              <w:rPr>
                <w:bCs/>
              </w:rPr>
            </w:pPr>
            <w:hyperlink r:id="rId64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C17/56</w:t>
              </w:r>
              <w:r w:rsidR="007E7A22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(Ré</w:t>
              </w:r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v.2)</w:t>
              </w:r>
            </w:hyperlink>
          </w:p>
        </w:tc>
      </w:tr>
      <w:tr w:rsidR="00B81B18" w:rsidRPr="001B2EF1" w:rsidTr="00704292">
        <w:trPr>
          <w:jc w:val="center"/>
        </w:trPr>
        <w:tc>
          <w:tcPr>
            <w:tcW w:w="51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B81B18" w:rsidRPr="001B2EF1" w:rsidRDefault="00B81B18" w:rsidP="006D7E55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341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B81B18" w:rsidRPr="001B2EF1" w:rsidRDefault="00B81B18" w:rsidP="00B81B18">
            <w:pPr>
              <w:pStyle w:val="Tabletext"/>
              <w:tabs>
                <w:tab w:val="left" w:pos="402"/>
              </w:tabs>
              <w:rPr>
                <w:color w:val="000000"/>
              </w:rPr>
            </w:pPr>
            <w:r w:rsidRPr="001B2EF1">
              <w:rPr>
                <w:bCs/>
              </w:rPr>
              <w:t>–</w:t>
            </w:r>
            <w:r w:rsidRPr="001B2EF1">
              <w:rPr>
                <w:bCs/>
              </w:rPr>
              <w:tab/>
            </w:r>
            <w:r w:rsidRPr="001B2EF1">
              <w:rPr>
                <w:color w:val="000000"/>
              </w:rPr>
              <w:t>Contribution de la république Argentine</w:t>
            </w:r>
          </w:p>
        </w:tc>
        <w:tc>
          <w:tcPr>
            <w:tcW w:w="106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1B18" w:rsidRPr="001B2EF1" w:rsidRDefault="001414A6" w:rsidP="006D7E55">
            <w:pPr>
              <w:pStyle w:val="Tabletext"/>
              <w:jc w:val="center"/>
            </w:pPr>
            <w:hyperlink r:id="rId65" w:history="1">
              <w:r w:rsidR="00B81B1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C17/101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</w:rPr>
            </w:pPr>
            <w:r w:rsidRPr="001B2EF1">
              <w:rPr>
                <w:b/>
              </w:rPr>
              <w:t>2.10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bCs/>
              </w:rPr>
            </w:pPr>
            <w:r w:rsidRPr="001B2EF1">
              <w:t xml:space="preserve">Conférence mondiale des radiocommunications (CMR-19)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  <w:rPr>
                <w:bCs/>
              </w:rPr>
            </w:pPr>
            <w:hyperlink r:id="rId66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C17/27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</w:rPr>
            </w:pPr>
            <w:r w:rsidRPr="001B2EF1">
              <w:rPr>
                <w:b/>
              </w:rPr>
              <w:t>2.11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rFonts w:cs="Calibri"/>
                <w:color w:val="000000"/>
              </w:rPr>
            </w:pPr>
            <w:r w:rsidRPr="001B2EF1">
              <w:rPr>
                <w:color w:val="000000"/>
              </w:rPr>
              <w:t>110ème anniversaire du Règlement des radiocommunications du l'UIT (1906-2016)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  <w:rPr>
                <w:bCs/>
              </w:rPr>
            </w:pPr>
            <w:hyperlink r:id="rId67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C17/13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946928" w:rsidRPr="001B2EF1" w:rsidRDefault="00946928" w:rsidP="00162ED1">
            <w:pPr>
              <w:pStyle w:val="Tablehead"/>
            </w:pPr>
            <w:r w:rsidRPr="001B2EF1">
              <w:t>PL 3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946928" w:rsidRPr="001B2EF1" w:rsidRDefault="00946928" w:rsidP="00162ED1">
            <w:pPr>
              <w:pStyle w:val="Tablehead"/>
              <w:rPr>
                <w:rFonts w:cs="Calibri"/>
                <w:bCs/>
                <w:sz w:val="24"/>
              </w:rPr>
            </w:pPr>
            <w:r w:rsidRPr="001B2EF1">
              <w:rPr>
                <w:bCs/>
                <w:sz w:val="24"/>
              </w:rPr>
              <w:t>Autres rapports soumis au Conseil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946928" w:rsidRPr="001B2EF1" w:rsidRDefault="00946928" w:rsidP="006D7E55">
            <w:pPr>
              <w:pStyle w:val="Tabletext"/>
              <w:jc w:val="center"/>
              <w:rPr>
                <w:bCs/>
                <w:sz w:val="24"/>
              </w:rPr>
            </w:pPr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</w:rPr>
            </w:pPr>
            <w:r w:rsidRPr="001B2EF1">
              <w:rPr>
                <w:b/>
              </w:rPr>
              <w:t>3.1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i/>
                <w:iCs/>
              </w:rPr>
            </w:pPr>
            <w:r w:rsidRPr="001B2EF1">
              <w:t xml:space="preserve">Rapport </w:t>
            </w:r>
            <w:r w:rsidRPr="001B2EF1">
              <w:rPr>
                <w:color w:val="000000"/>
              </w:rPr>
              <w:t xml:space="preserve">sur la mise en </w:t>
            </w:r>
            <w:r w:rsidR="00EA3126" w:rsidRPr="001B2EF1">
              <w:rPr>
                <w:color w:val="000000"/>
              </w:rPr>
              <w:t>oe</w:t>
            </w:r>
            <w:r w:rsidRPr="001B2EF1">
              <w:rPr>
                <w:color w:val="000000"/>
              </w:rPr>
              <w:t>uvre du plan stratégique et les activités de l'Union pour la période</w:t>
            </w:r>
            <w:r w:rsidRPr="001B2EF1">
              <w:t xml:space="preserve"> 2016-2017 </w:t>
            </w:r>
            <w:r w:rsidRPr="001B2EF1">
              <w:rPr>
                <w:i/>
                <w:iCs/>
              </w:rPr>
              <w:t>(numéros 82 et 102 de la Convention</w:t>
            </w:r>
            <w:r w:rsidRPr="001B2EF1">
              <w:t xml:space="preserve">) </w:t>
            </w:r>
          </w:p>
          <w:p w:rsidR="00946928" w:rsidRPr="001B2EF1" w:rsidRDefault="00946928" w:rsidP="006D7E55">
            <w:pPr>
              <w:pStyle w:val="Tabletext"/>
            </w:pPr>
            <w:r w:rsidRPr="001B2EF1">
              <w:t>Elaboration</w:t>
            </w:r>
            <w:r w:rsidRPr="001B2EF1">
              <w:rPr>
                <w:color w:val="000000"/>
              </w:rPr>
              <w:t xml:space="preserve"> des Plans stratégique et financier de l'Union pour la période</w:t>
            </w:r>
            <w:r w:rsidRPr="001B2EF1">
              <w:t xml:space="preserve"> 2020-2023</w:t>
            </w:r>
          </w:p>
          <w:p w:rsidR="00946928" w:rsidRPr="001B2EF1" w:rsidRDefault="00162ED1" w:rsidP="00162ED1">
            <w:pPr>
              <w:pStyle w:val="Tabletext"/>
              <w:tabs>
                <w:tab w:val="left" w:pos="427"/>
              </w:tabs>
              <w:ind w:left="427" w:hanging="427"/>
            </w:pPr>
            <w:r w:rsidRPr="001B2EF1">
              <w:rPr>
                <w:bCs/>
              </w:rPr>
              <w:t>–</w:t>
            </w:r>
            <w:r w:rsidRPr="001B2EF1">
              <w:rPr>
                <w:bCs/>
              </w:rPr>
              <w:tab/>
            </w:r>
            <w:r w:rsidR="00946928" w:rsidRPr="001B2EF1">
              <w:rPr>
                <w:bCs/>
              </w:rPr>
              <w:t>Conclusions de la réunion du Groupe consultatif des radiocommunications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704292">
            <w:pPr>
              <w:pStyle w:val="Tabletext"/>
              <w:jc w:val="center"/>
              <w:rPr>
                <w:bCs/>
                <w:spacing w:val="-6"/>
              </w:rPr>
            </w:pPr>
            <w:hyperlink r:id="rId68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C17/35</w:t>
              </w:r>
            </w:hyperlink>
            <w:r w:rsidR="00704292" w:rsidRPr="001B2EF1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br/>
            </w:r>
            <w:r w:rsidR="00704292" w:rsidRPr="001B2EF1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br/>
            </w:r>
          </w:p>
          <w:p w:rsidR="006D6FF2" w:rsidRPr="001B2EF1" w:rsidRDefault="001414A6" w:rsidP="00704292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69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C17/75</w:t>
              </w:r>
            </w:hyperlink>
            <w:r w:rsidR="006D6FF2" w:rsidRPr="001B2EF1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t xml:space="preserve">, </w:t>
            </w:r>
          </w:p>
          <w:p w:rsidR="00CC7BB2" w:rsidRDefault="006D6FF2" w:rsidP="00CC7BB2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r w:rsidRPr="001B2EF1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t>C17/123</w:t>
            </w:r>
          </w:p>
          <w:p w:rsidR="00946928" w:rsidRPr="001B2EF1" w:rsidRDefault="001414A6" w:rsidP="00CC7BB2">
            <w:pPr>
              <w:pStyle w:val="Tabletext"/>
              <w:jc w:val="center"/>
            </w:pPr>
            <w:hyperlink r:id="rId70" w:history="1">
              <w:r w:rsidR="00946928" w:rsidRPr="001B2EF1">
                <w:rPr>
                  <w:rStyle w:val="Hyperlink"/>
                  <w:rFonts w:asciiTheme="minorHAnsi" w:hAnsiTheme="minorHAnsi" w:cstheme="minorHAnsi"/>
                  <w:szCs w:val="24"/>
                </w:rPr>
                <w:t>C17/111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</w:rPr>
            </w:pPr>
            <w:r w:rsidRPr="001B2EF1">
              <w:rPr>
                <w:b/>
              </w:rPr>
              <w:t>3.2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162ED1">
            <w:pPr>
              <w:pStyle w:val="Tabletext"/>
              <w:rPr>
                <w:rFonts w:cs="Calibri"/>
              </w:rPr>
            </w:pPr>
            <w:r w:rsidRPr="001B2EF1">
              <w:t xml:space="preserve">Renforcement de la présence régionale </w:t>
            </w:r>
            <w:r w:rsidRPr="001B2EF1">
              <w:rPr>
                <w:i/>
                <w:iCs/>
              </w:rPr>
              <w:t>(Résolution 25)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162ED1">
            <w:pPr>
              <w:pStyle w:val="Tabletext"/>
              <w:jc w:val="center"/>
              <w:rPr>
                <w:rFonts w:asciiTheme="minorHAnsi" w:hAnsiTheme="minorHAnsi" w:cstheme="minorHAnsi"/>
                <w:bCs/>
                <w:color w:val="0000FF"/>
                <w:spacing w:val="-6"/>
                <w:szCs w:val="24"/>
                <w:u w:val="single"/>
              </w:rPr>
            </w:pPr>
            <w:hyperlink r:id="rId71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C17/25</w:t>
              </w:r>
            </w:hyperlink>
          </w:p>
        </w:tc>
      </w:tr>
      <w:tr w:rsidR="00162ED1" w:rsidRPr="001B2EF1" w:rsidTr="00704292">
        <w:trPr>
          <w:jc w:val="center"/>
        </w:trPr>
        <w:tc>
          <w:tcPr>
            <w:tcW w:w="51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162ED1" w:rsidRPr="001B2EF1" w:rsidRDefault="00162ED1" w:rsidP="006D7E55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341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162ED1" w:rsidRPr="001B2EF1" w:rsidRDefault="00162ED1" w:rsidP="004E42D5">
            <w:pPr>
              <w:pStyle w:val="Tabletext"/>
              <w:tabs>
                <w:tab w:val="left" w:pos="427"/>
              </w:tabs>
              <w:ind w:left="427" w:hanging="427"/>
            </w:pPr>
            <w:r w:rsidRPr="001B2EF1">
              <w:t>–</w:t>
            </w:r>
            <w:r w:rsidRPr="001B2EF1">
              <w:tab/>
              <w:t xml:space="preserve">Contribution de la République d'Arménie, de la République </w:t>
            </w:r>
            <w:r w:rsidRPr="001B2EF1">
              <w:rPr>
                <w:bCs/>
              </w:rPr>
              <w:t>d'Azerbaïdjan</w:t>
            </w:r>
            <w:r w:rsidRPr="001B2EF1">
              <w:t>, de la République du Bélarus, de la Fédération de Russie, de la République du Kazakhstan, de la République Kirghize, de la République du Tadjikistan, du Turkménistan et de la République d'Ouzbékistan</w:t>
            </w:r>
          </w:p>
        </w:tc>
        <w:tc>
          <w:tcPr>
            <w:tcW w:w="106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62ED1" w:rsidRPr="001B2EF1" w:rsidRDefault="001414A6" w:rsidP="006D7E55">
            <w:pPr>
              <w:pStyle w:val="Tabletext"/>
              <w:jc w:val="center"/>
            </w:pPr>
            <w:hyperlink r:id="rId72" w:history="1">
              <w:r w:rsidR="00162ED1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C17/98</w:t>
              </w:r>
              <w:r w:rsidR="00162ED1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(Rév.1)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</w:rPr>
            </w:pPr>
            <w:r w:rsidRPr="001B2EF1">
              <w:rPr>
                <w:b/>
              </w:rPr>
              <w:t>3.3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162ED1">
            <w:pPr>
              <w:pStyle w:val="Tabletext"/>
              <w:rPr>
                <w:rFonts w:cs="Calibri"/>
              </w:rPr>
            </w:pPr>
            <w:r w:rsidRPr="001B2EF1">
              <w:t>Rapport de la Commission permanente de l'administration et de la gestion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>
            <w:pPr>
              <w:pStyle w:val="Tabletext"/>
              <w:jc w:val="center"/>
            </w:pPr>
            <w:hyperlink r:id="rId73" w:history="1">
              <w:r w:rsidR="006D6FF2" w:rsidRPr="001B2EF1">
                <w:rPr>
                  <w:rStyle w:val="Hyperlink"/>
                </w:rPr>
                <w:t>C17/120(Rév.1)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946928" w:rsidRPr="001B2EF1" w:rsidRDefault="00946928" w:rsidP="00162ED1">
            <w:pPr>
              <w:pStyle w:val="Tablehead"/>
            </w:pPr>
            <w:r w:rsidRPr="001B2EF1">
              <w:t>PL 4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946928" w:rsidRPr="001B2EF1" w:rsidRDefault="00946928" w:rsidP="00162ED1">
            <w:pPr>
              <w:pStyle w:val="Tablehead"/>
              <w:rPr>
                <w:rFonts w:cs="Calibri"/>
                <w:bCs/>
                <w:sz w:val="24"/>
              </w:rPr>
            </w:pPr>
            <w:r w:rsidRPr="001B2EF1">
              <w:rPr>
                <w:bCs/>
                <w:sz w:val="24"/>
              </w:rPr>
              <w:t>Divers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46928" w:rsidRPr="001B2EF1" w:rsidRDefault="00946928" w:rsidP="00162ED1">
            <w:pPr>
              <w:pStyle w:val="Tablehead"/>
              <w:rPr>
                <w:bCs/>
                <w:sz w:val="24"/>
              </w:rPr>
            </w:pPr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1B2EF1">
              <w:rPr>
                <w:b/>
                <w:szCs w:val="22"/>
              </w:rPr>
              <w:t>4.1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i/>
                <w:iCs/>
                <w:szCs w:val="22"/>
              </w:rPr>
            </w:pPr>
            <w:r w:rsidRPr="001B2EF1">
              <w:rPr>
                <w:color w:val="000000"/>
                <w:szCs w:val="22"/>
              </w:rPr>
              <w:t>Vente des publications de l'UIT et accès en ligne gratuit à ces publications</w:t>
            </w:r>
            <w:r w:rsidRPr="001B2EF1">
              <w:rPr>
                <w:szCs w:val="22"/>
              </w:rPr>
              <w:t xml:space="preserve"> </w:t>
            </w:r>
            <w:r w:rsidRPr="001B2EF1">
              <w:rPr>
                <w:i/>
                <w:iCs/>
                <w:szCs w:val="22"/>
              </w:rPr>
              <w:t xml:space="preserve">(Résolution 66, Décision 12, Décisions 571 et 574 du Conseil)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704292">
            <w:pPr>
              <w:pStyle w:val="Tabletext"/>
              <w:jc w:val="center"/>
              <w:rPr>
                <w:szCs w:val="22"/>
              </w:rPr>
            </w:pPr>
            <w:hyperlink r:id="rId74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C17/21</w:t>
              </w:r>
            </w:hyperlink>
          </w:p>
        </w:tc>
      </w:tr>
      <w:tr w:rsidR="00947EEE" w:rsidRPr="001B2EF1" w:rsidTr="00704292">
        <w:trPr>
          <w:jc w:val="center"/>
        </w:trPr>
        <w:tc>
          <w:tcPr>
            <w:tcW w:w="51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47EEE" w:rsidRPr="001B2EF1" w:rsidRDefault="00947EEE" w:rsidP="006D7E55">
            <w:pPr>
              <w:pStyle w:val="Tabletext"/>
              <w:jc w:val="center"/>
              <w:rPr>
                <w:b/>
                <w:szCs w:val="22"/>
              </w:rPr>
            </w:pPr>
          </w:p>
        </w:tc>
        <w:tc>
          <w:tcPr>
            <w:tcW w:w="341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47EEE" w:rsidRPr="001B2EF1" w:rsidRDefault="00947EEE" w:rsidP="00947EEE">
            <w:pPr>
              <w:pStyle w:val="Tabletext"/>
              <w:tabs>
                <w:tab w:val="left" w:pos="402"/>
              </w:tabs>
              <w:rPr>
                <w:i/>
                <w:iCs/>
                <w:szCs w:val="22"/>
              </w:rPr>
            </w:pPr>
            <w:r w:rsidRPr="001B2EF1">
              <w:rPr>
                <w:szCs w:val="22"/>
              </w:rPr>
              <w:t>–</w:t>
            </w:r>
            <w:r w:rsidRPr="001B2EF1">
              <w:rPr>
                <w:szCs w:val="22"/>
              </w:rPr>
              <w:tab/>
              <w:t>Contribution de la République de Pologne</w:t>
            </w:r>
          </w:p>
          <w:p w:rsidR="00947EEE" w:rsidRPr="001B2EF1" w:rsidRDefault="00947EEE" w:rsidP="00947EEE">
            <w:pPr>
              <w:pStyle w:val="Tabletext"/>
              <w:tabs>
                <w:tab w:val="left" w:pos="402"/>
              </w:tabs>
              <w:ind w:left="402" w:hanging="402"/>
              <w:rPr>
                <w:color w:val="000000"/>
                <w:szCs w:val="22"/>
              </w:rPr>
            </w:pPr>
            <w:r w:rsidRPr="001B2EF1">
              <w:rPr>
                <w:szCs w:val="22"/>
              </w:rPr>
              <w:t>–</w:t>
            </w:r>
            <w:r w:rsidRPr="001B2EF1">
              <w:rPr>
                <w:szCs w:val="22"/>
              </w:rPr>
              <w:tab/>
            </w:r>
            <w:r w:rsidRPr="001B2EF1">
              <w:rPr>
                <w:bCs/>
                <w:szCs w:val="22"/>
              </w:rPr>
              <w:t>Conclusions de la réunion du Groupe consultatif des radiocommunications</w:t>
            </w:r>
          </w:p>
        </w:tc>
        <w:tc>
          <w:tcPr>
            <w:tcW w:w="106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7EEE" w:rsidRPr="001B2EF1" w:rsidRDefault="001414A6" w:rsidP="006D7E55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</w:pPr>
            <w:hyperlink r:id="rId75" w:history="1">
              <w:r w:rsidR="00947EEE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C17/85</w:t>
              </w:r>
            </w:hyperlink>
          </w:p>
          <w:p w:rsidR="00947EEE" w:rsidRPr="001B2EF1" w:rsidRDefault="001414A6" w:rsidP="006D7E55">
            <w:pPr>
              <w:pStyle w:val="Tabletext"/>
              <w:jc w:val="center"/>
              <w:rPr>
                <w:szCs w:val="22"/>
              </w:rPr>
            </w:pPr>
            <w:hyperlink r:id="rId76" w:history="1">
              <w:r w:rsidR="00947EEE" w:rsidRPr="001B2EF1">
                <w:rPr>
                  <w:rStyle w:val="Hyperlink"/>
                  <w:szCs w:val="22"/>
                </w:rPr>
                <w:t>C17/111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1B2EF1">
              <w:rPr>
                <w:b/>
                <w:szCs w:val="22"/>
              </w:rPr>
              <w:lastRenderedPageBreak/>
              <w:t>4.2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162ED1">
            <w:pPr>
              <w:pStyle w:val="Tabletext"/>
              <w:rPr>
                <w:rFonts w:cs="Calibri"/>
                <w:szCs w:val="22"/>
              </w:rPr>
            </w:pPr>
            <w:r w:rsidRPr="001B2EF1">
              <w:rPr>
                <w:szCs w:val="22"/>
              </w:rPr>
              <w:t>Résolutions et Décisions du Conseil devenues caduques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  <w:rPr>
                <w:szCs w:val="22"/>
              </w:rPr>
            </w:pPr>
            <w:hyperlink r:id="rId77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C17/3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1B2EF1">
              <w:rPr>
                <w:b/>
                <w:szCs w:val="22"/>
              </w:rPr>
              <w:t>4.3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162ED1">
            <w:pPr>
              <w:pStyle w:val="Tabletext"/>
              <w:rPr>
                <w:szCs w:val="22"/>
              </w:rPr>
            </w:pPr>
            <w:r w:rsidRPr="001B2EF1">
              <w:rPr>
                <w:szCs w:val="22"/>
              </w:rPr>
              <w:t>Accord de coopération entre l'UIT et Interpol (Décision 590)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  <w:rPr>
                <w:szCs w:val="22"/>
              </w:rPr>
            </w:pPr>
            <w:hyperlink r:id="rId78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C17/65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46928" w:rsidRPr="001B2EF1" w:rsidRDefault="00946928" w:rsidP="00947EEE">
            <w:pPr>
              <w:pStyle w:val="Tablehead"/>
            </w:pPr>
            <w:r w:rsidRPr="001B2EF1">
              <w:br w:type="page"/>
              <w:t>ADM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46928" w:rsidRPr="001B2EF1" w:rsidRDefault="00946928" w:rsidP="00947EEE">
            <w:pPr>
              <w:pStyle w:val="Tablehead"/>
              <w:rPr>
                <w:rFonts w:cs="Calibri"/>
                <w:bCs/>
                <w:sz w:val="24"/>
              </w:rPr>
            </w:pPr>
            <w:r w:rsidRPr="001B2EF1">
              <w:rPr>
                <w:bCs/>
                <w:sz w:val="24"/>
              </w:rPr>
              <w:t>Administration et gestion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946928" w:rsidRPr="001B2EF1" w:rsidRDefault="00946928" w:rsidP="00947EEE">
            <w:pPr>
              <w:pStyle w:val="Tablehead"/>
              <w:rPr>
                <w:bCs/>
                <w:sz w:val="24"/>
              </w:rPr>
            </w:pPr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1B2EF1">
              <w:rPr>
                <w:b/>
                <w:szCs w:val="22"/>
              </w:rPr>
              <w:t>1.1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947EEE">
            <w:pPr>
              <w:pStyle w:val="Tabletext"/>
              <w:rPr>
                <w:bCs/>
                <w:szCs w:val="22"/>
              </w:rPr>
            </w:pPr>
            <w:r w:rsidRPr="001B2EF1">
              <w:rPr>
                <w:szCs w:val="22"/>
              </w:rPr>
              <w:t xml:space="preserve">Projet de budget biennal de l'UIT pour la période 2018-2019 </w:t>
            </w:r>
            <w:r w:rsidRPr="001B2EF1">
              <w:rPr>
                <w:i/>
                <w:iCs/>
                <w:szCs w:val="22"/>
              </w:rPr>
              <w:t>(Décision</w:t>
            </w:r>
            <w:r w:rsidR="00947EEE" w:rsidRPr="001B2EF1">
              <w:rPr>
                <w:i/>
                <w:iCs/>
                <w:szCs w:val="22"/>
              </w:rPr>
              <w:t> </w:t>
            </w:r>
            <w:r w:rsidRPr="001B2EF1">
              <w:rPr>
                <w:i/>
                <w:iCs/>
                <w:szCs w:val="22"/>
              </w:rPr>
              <w:t xml:space="preserve">5)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947EEE">
            <w:pPr>
              <w:pStyle w:val="Tabletext"/>
              <w:jc w:val="center"/>
              <w:rPr>
                <w:rFonts w:asciiTheme="minorHAnsi" w:hAnsiTheme="minorHAnsi" w:cstheme="minorHAnsi"/>
                <w:bCs/>
                <w:color w:val="0000FF"/>
                <w:spacing w:val="-6"/>
                <w:szCs w:val="22"/>
                <w:u w:val="single"/>
              </w:rPr>
            </w:pPr>
            <w:hyperlink r:id="rId79" w:history="1">
              <w:r w:rsidR="008F1E4E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C17/10+Add.1</w:t>
              </w:r>
            </w:hyperlink>
          </w:p>
        </w:tc>
      </w:tr>
      <w:tr w:rsidR="00947EEE" w:rsidRPr="001B2EF1" w:rsidTr="00CC7BB2">
        <w:trPr>
          <w:jc w:val="center"/>
        </w:trPr>
        <w:tc>
          <w:tcPr>
            <w:tcW w:w="51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47EEE" w:rsidRPr="001B2EF1" w:rsidRDefault="00947EEE" w:rsidP="006D7E55">
            <w:pPr>
              <w:pStyle w:val="Tabletext"/>
              <w:jc w:val="center"/>
              <w:rPr>
                <w:b/>
                <w:szCs w:val="22"/>
              </w:rPr>
            </w:pPr>
          </w:p>
        </w:tc>
        <w:tc>
          <w:tcPr>
            <w:tcW w:w="341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47EEE" w:rsidRPr="001B2EF1" w:rsidRDefault="00947EEE">
            <w:pPr>
              <w:pStyle w:val="Tabletext"/>
              <w:tabs>
                <w:tab w:val="left" w:pos="427"/>
              </w:tabs>
              <w:ind w:left="427" w:hanging="427"/>
              <w:rPr>
                <w:szCs w:val="22"/>
              </w:rPr>
            </w:pPr>
            <w:r w:rsidRPr="001B2EF1">
              <w:rPr>
                <w:szCs w:val="22"/>
              </w:rPr>
              <w:t>–</w:t>
            </w:r>
            <w:r w:rsidRPr="001B2EF1">
              <w:rPr>
                <w:szCs w:val="22"/>
              </w:rPr>
              <w:tab/>
              <w:t>Contributions de la Fédération de Russie</w:t>
            </w:r>
            <w:r w:rsidR="008F1E4E" w:rsidRPr="001B2EF1">
              <w:t xml:space="preserve">, </w:t>
            </w:r>
            <w:r w:rsidR="00CC7BB2">
              <w:t xml:space="preserve">de </w:t>
            </w:r>
            <w:r w:rsidR="008F1E4E" w:rsidRPr="001B2EF1">
              <w:t>la République d'Arménie</w:t>
            </w:r>
            <w:r w:rsidR="006D6FF2" w:rsidRPr="001B2EF1">
              <w:t>,</w:t>
            </w:r>
            <w:r w:rsidR="008F1E4E" w:rsidRPr="001B2EF1">
              <w:t xml:space="preserve"> </w:t>
            </w:r>
            <w:r w:rsidR="00CC7BB2">
              <w:t xml:space="preserve">de </w:t>
            </w:r>
            <w:r w:rsidR="008F1E4E" w:rsidRPr="001B2EF1">
              <w:t>la République du Bélarus</w:t>
            </w:r>
            <w:r w:rsidR="006D6FF2" w:rsidRPr="001B2EF1">
              <w:t xml:space="preserve"> et </w:t>
            </w:r>
            <w:r w:rsidR="00D07D55" w:rsidRPr="001B2EF1">
              <w:t xml:space="preserve">de </w:t>
            </w:r>
            <w:r w:rsidR="006D6FF2" w:rsidRPr="001B2EF1">
              <w:t>la République kirghize</w:t>
            </w:r>
          </w:p>
          <w:p w:rsidR="00947EEE" w:rsidRPr="001B2EF1" w:rsidRDefault="00947EEE" w:rsidP="00947EEE">
            <w:pPr>
              <w:pStyle w:val="Tabletext"/>
              <w:tabs>
                <w:tab w:val="left" w:pos="427"/>
              </w:tabs>
              <w:rPr>
                <w:bCs/>
                <w:szCs w:val="22"/>
              </w:rPr>
            </w:pPr>
            <w:r w:rsidRPr="001B2EF1">
              <w:rPr>
                <w:szCs w:val="22"/>
              </w:rPr>
              <w:t>–</w:t>
            </w:r>
            <w:r w:rsidRPr="001B2EF1">
              <w:rPr>
                <w:szCs w:val="22"/>
              </w:rPr>
              <w:tab/>
              <w:t>Contribution des Emirats arabes unis</w:t>
            </w:r>
          </w:p>
          <w:p w:rsidR="00947EEE" w:rsidRPr="001B2EF1" w:rsidRDefault="00947EEE" w:rsidP="00947EEE">
            <w:pPr>
              <w:pStyle w:val="Tabletext"/>
              <w:tabs>
                <w:tab w:val="left" w:pos="427"/>
              </w:tabs>
              <w:ind w:left="427" w:hanging="427"/>
              <w:rPr>
                <w:szCs w:val="22"/>
              </w:rPr>
            </w:pPr>
            <w:r w:rsidRPr="001B2EF1">
              <w:rPr>
                <w:szCs w:val="22"/>
              </w:rPr>
              <w:t>–</w:t>
            </w:r>
            <w:r w:rsidRPr="001B2EF1">
              <w:rPr>
                <w:szCs w:val="22"/>
              </w:rPr>
              <w:tab/>
            </w:r>
            <w:r w:rsidRPr="001B2EF1">
              <w:rPr>
                <w:bCs/>
                <w:szCs w:val="22"/>
              </w:rPr>
              <w:t>Conclusions de la réunion du Groupe consultatif des radiocommunications</w:t>
            </w:r>
          </w:p>
        </w:tc>
        <w:tc>
          <w:tcPr>
            <w:tcW w:w="106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7EEE" w:rsidRPr="001B2EF1" w:rsidRDefault="001414A6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</w:pPr>
            <w:hyperlink r:id="rId80" w:history="1">
              <w:r w:rsidR="008F1E4E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C17/80(Rév.</w:t>
              </w:r>
              <w:r w:rsidR="006D6FF2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2</w:t>
              </w:r>
              <w:r w:rsidR="008F1E4E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)</w:t>
              </w:r>
            </w:hyperlink>
            <w:r w:rsidR="00947EEE" w:rsidRPr="001B2EF1">
              <w:t xml:space="preserve">, </w:t>
            </w:r>
            <w:hyperlink r:id="rId81" w:history="1">
              <w:r w:rsidR="008F1E4E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82(Rév.</w:t>
              </w:r>
              <w:r w:rsidR="006D6FF2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2</w:t>
              </w:r>
              <w:r w:rsidR="008F1E4E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)</w:t>
              </w:r>
            </w:hyperlink>
          </w:p>
          <w:p w:rsidR="00947EEE" w:rsidRPr="001B2EF1" w:rsidRDefault="003F48D1" w:rsidP="006D7E55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</w:pPr>
            <w:r>
              <w:br/>
            </w:r>
            <w:hyperlink r:id="rId82" w:history="1">
              <w:r w:rsidR="00947EEE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C17/110</w:t>
              </w:r>
            </w:hyperlink>
          </w:p>
          <w:p w:rsidR="00947EEE" w:rsidRPr="001B2EF1" w:rsidRDefault="001414A6" w:rsidP="00CC7BB2">
            <w:pPr>
              <w:pStyle w:val="Tabletext"/>
              <w:jc w:val="center"/>
              <w:rPr>
                <w:szCs w:val="22"/>
              </w:rPr>
            </w:pPr>
            <w:hyperlink r:id="rId83" w:history="1">
              <w:r w:rsidR="00947EEE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C17/111</w:t>
              </w:r>
            </w:hyperlink>
          </w:p>
        </w:tc>
      </w:tr>
      <w:tr w:rsidR="006D7E55" w:rsidRPr="001B2EF1" w:rsidTr="00CC7BB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1B2EF1">
              <w:rPr>
                <w:b/>
                <w:szCs w:val="22"/>
              </w:rPr>
              <w:t>1.2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CD3513">
            <w:pPr>
              <w:pStyle w:val="Tabletext"/>
              <w:tabs>
                <w:tab w:val="left" w:pos="439"/>
              </w:tabs>
              <w:rPr>
                <w:rFonts w:cs="Calibri"/>
                <w:szCs w:val="22"/>
              </w:rPr>
            </w:pPr>
            <w:r w:rsidRPr="001B2EF1">
              <w:rPr>
                <w:szCs w:val="22"/>
              </w:rPr>
              <w:t xml:space="preserve">Recettes et dépenses </w:t>
            </w:r>
            <w:r w:rsidRPr="001B2EF1">
              <w:rPr>
                <w:i/>
                <w:iCs/>
                <w:szCs w:val="22"/>
              </w:rPr>
              <w:t>(Décision 5):</w:t>
            </w:r>
          </w:p>
          <w:p w:rsidR="00946928" w:rsidRPr="001B2EF1" w:rsidRDefault="00946928" w:rsidP="00B44BF6">
            <w:pPr>
              <w:pStyle w:val="Tabletext"/>
              <w:tabs>
                <w:tab w:val="left" w:pos="402"/>
                <w:tab w:val="left" w:pos="439"/>
              </w:tabs>
              <w:rPr>
                <w:szCs w:val="22"/>
              </w:rPr>
            </w:pPr>
            <w:r w:rsidRPr="001B2EF1">
              <w:rPr>
                <w:szCs w:val="22"/>
              </w:rPr>
              <w:t>–</w:t>
            </w:r>
            <w:r w:rsidRPr="001B2EF1">
              <w:rPr>
                <w:szCs w:val="22"/>
              </w:rPr>
              <w:tab/>
              <w:t xml:space="preserve">Examen annuel des recettes et des dépenses </w:t>
            </w:r>
            <w:r w:rsidRPr="001B2EF1">
              <w:rPr>
                <w:i/>
                <w:iCs/>
                <w:szCs w:val="22"/>
              </w:rPr>
              <w:t>(Décision 5)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946928" w:rsidP="006D7E55">
            <w:pPr>
              <w:pStyle w:val="Tabletext"/>
              <w:jc w:val="center"/>
              <w:rPr>
                <w:szCs w:val="22"/>
              </w:rPr>
            </w:pPr>
          </w:p>
          <w:p w:rsidR="00946928" w:rsidRPr="001B2EF1" w:rsidRDefault="001414A6" w:rsidP="00B44BF6">
            <w:pPr>
              <w:pStyle w:val="Tabletext"/>
              <w:jc w:val="center"/>
              <w:rPr>
                <w:rFonts w:asciiTheme="minorHAnsi" w:hAnsiTheme="minorHAnsi" w:cstheme="minorHAnsi"/>
                <w:bCs/>
                <w:color w:val="0000FF"/>
                <w:spacing w:val="-6"/>
                <w:szCs w:val="22"/>
                <w:u w:val="single"/>
              </w:rPr>
            </w:pPr>
            <w:hyperlink r:id="rId84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C17/9</w:t>
              </w:r>
            </w:hyperlink>
          </w:p>
        </w:tc>
      </w:tr>
      <w:tr w:rsidR="00B44BF6" w:rsidRPr="001B2EF1" w:rsidTr="00CC7BB2">
        <w:trPr>
          <w:jc w:val="center"/>
        </w:trPr>
        <w:tc>
          <w:tcPr>
            <w:tcW w:w="51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B44BF6" w:rsidRPr="001B2EF1" w:rsidRDefault="00B44BF6" w:rsidP="006D7E55">
            <w:pPr>
              <w:pStyle w:val="Tabletext"/>
              <w:jc w:val="center"/>
              <w:rPr>
                <w:b/>
                <w:szCs w:val="22"/>
              </w:rPr>
            </w:pPr>
          </w:p>
        </w:tc>
        <w:tc>
          <w:tcPr>
            <w:tcW w:w="341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B44BF6" w:rsidRPr="001B2EF1" w:rsidRDefault="00B44BF6" w:rsidP="00CD3513">
            <w:pPr>
              <w:pStyle w:val="Tabletext"/>
              <w:tabs>
                <w:tab w:val="left" w:pos="439"/>
              </w:tabs>
              <w:ind w:left="439" w:hanging="439"/>
              <w:rPr>
                <w:szCs w:val="22"/>
              </w:rPr>
            </w:pPr>
            <w:r w:rsidRPr="001B2EF1">
              <w:rPr>
                <w:szCs w:val="22"/>
              </w:rPr>
              <w:t>–</w:t>
            </w:r>
            <w:r w:rsidRPr="001B2EF1">
              <w:rPr>
                <w:szCs w:val="22"/>
              </w:rPr>
              <w:tab/>
              <w:t xml:space="preserve">Arriérés et comptes spéciaux d'arriérés </w:t>
            </w:r>
            <w:r w:rsidRPr="001B2EF1">
              <w:rPr>
                <w:i/>
                <w:iCs/>
                <w:szCs w:val="22"/>
              </w:rPr>
              <w:t>(Résolution 41)</w:t>
            </w:r>
          </w:p>
        </w:tc>
        <w:tc>
          <w:tcPr>
            <w:tcW w:w="106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B44BF6" w:rsidRPr="001B2EF1" w:rsidRDefault="001414A6" w:rsidP="006D7E55">
            <w:pPr>
              <w:pStyle w:val="Tabletext"/>
              <w:jc w:val="center"/>
              <w:rPr>
                <w:szCs w:val="22"/>
              </w:rPr>
            </w:pPr>
            <w:hyperlink r:id="rId85" w:history="1">
              <w:r w:rsidR="00B44BF6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C17/11</w:t>
              </w:r>
            </w:hyperlink>
          </w:p>
        </w:tc>
      </w:tr>
      <w:tr w:rsidR="00B44BF6" w:rsidRPr="001B2EF1" w:rsidTr="00CC7BB2">
        <w:trPr>
          <w:jc w:val="center"/>
        </w:trPr>
        <w:tc>
          <w:tcPr>
            <w:tcW w:w="51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B44BF6" w:rsidRPr="001B2EF1" w:rsidRDefault="00B44BF6" w:rsidP="006D7E55">
            <w:pPr>
              <w:pStyle w:val="Tabletext"/>
              <w:jc w:val="center"/>
              <w:rPr>
                <w:b/>
                <w:szCs w:val="22"/>
              </w:rPr>
            </w:pPr>
          </w:p>
        </w:tc>
        <w:tc>
          <w:tcPr>
            <w:tcW w:w="341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B44BF6" w:rsidRPr="001B2EF1" w:rsidRDefault="00B44BF6" w:rsidP="00CD3513">
            <w:pPr>
              <w:pStyle w:val="Tabletext"/>
              <w:tabs>
                <w:tab w:val="left" w:pos="439"/>
              </w:tabs>
              <w:ind w:left="439" w:hanging="439"/>
              <w:rPr>
                <w:i/>
                <w:iCs/>
                <w:szCs w:val="22"/>
              </w:rPr>
            </w:pPr>
            <w:r w:rsidRPr="001B2EF1">
              <w:rPr>
                <w:szCs w:val="22"/>
              </w:rPr>
              <w:t>–</w:t>
            </w:r>
            <w:r w:rsidRPr="001B2EF1">
              <w:rPr>
                <w:szCs w:val="22"/>
              </w:rPr>
              <w:tab/>
              <w:t xml:space="preserve">Recouvrement des coûts pour le traitement des fiches de notification des réseaux à satellite </w:t>
            </w:r>
            <w:r w:rsidRPr="001B2EF1">
              <w:rPr>
                <w:i/>
                <w:iCs/>
                <w:szCs w:val="22"/>
              </w:rPr>
              <w:t xml:space="preserve">(Décision 482 (MOD)) – </w:t>
            </w:r>
          </w:p>
          <w:p w:rsidR="00B44BF6" w:rsidRPr="001B2EF1" w:rsidRDefault="00B44BF6" w:rsidP="00CD3513">
            <w:pPr>
              <w:pStyle w:val="Tabletext"/>
              <w:tabs>
                <w:tab w:val="left" w:pos="439"/>
              </w:tabs>
              <w:ind w:left="439" w:hanging="439"/>
              <w:rPr>
                <w:szCs w:val="22"/>
              </w:rPr>
            </w:pPr>
            <w:r w:rsidRPr="001B2EF1">
              <w:rPr>
                <w:szCs w:val="22"/>
              </w:rPr>
              <w:t>–</w:t>
            </w:r>
            <w:r w:rsidRPr="001B2EF1">
              <w:rPr>
                <w:szCs w:val="22"/>
              </w:rPr>
              <w:tab/>
              <w:t>Proposition de modification de la</w:t>
            </w:r>
            <w:r w:rsidRPr="001B2EF1">
              <w:rPr>
                <w:i/>
                <w:iCs/>
                <w:szCs w:val="22"/>
              </w:rPr>
              <w:t xml:space="preserve"> Décision 482 du Conseil</w:t>
            </w:r>
          </w:p>
        </w:tc>
        <w:tc>
          <w:tcPr>
            <w:tcW w:w="106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B44BF6" w:rsidRPr="001B2EF1" w:rsidRDefault="001414A6" w:rsidP="00B44BF6">
            <w:pPr>
              <w:pStyle w:val="Tabletext"/>
              <w:jc w:val="center"/>
              <w:rPr>
                <w:szCs w:val="22"/>
              </w:rPr>
            </w:pPr>
            <w:hyperlink r:id="rId86" w:history="1">
              <w:r w:rsidR="00B44BF6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C17/16</w:t>
              </w:r>
            </w:hyperlink>
            <w:r w:rsidR="00B44BF6" w:rsidRPr="001B2EF1"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  <w:br/>
            </w:r>
            <w:r w:rsidR="00B44BF6" w:rsidRPr="001B2EF1"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  <w:br/>
            </w:r>
            <w:hyperlink r:id="rId87" w:history="1">
              <w:r w:rsidR="00B44BF6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C17/61</w:t>
              </w:r>
            </w:hyperlink>
          </w:p>
        </w:tc>
      </w:tr>
      <w:tr w:rsidR="00B44BF6" w:rsidRPr="001B2EF1" w:rsidTr="00CC7BB2">
        <w:trPr>
          <w:jc w:val="center"/>
        </w:trPr>
        <w:tc>
          <w:tcPr>
            <w:tcW w:w="51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B44BF6" w:rsidRPr="001B2EF1" w:rsidRDefault="00B44BF6" w:rsidP="006D7E55">
            <w:pPr>
              <w:pStyle w:val="Tabletext"/>
              <w:jc w:val="center"/>
              <w:rPr>
                <w:b/>
                <w:szCs w:val="22"/>
              </w:rPr>
            </w:pPr>
          </w:p>
        </w:tc>
        <w:tc>
          <w:tcPr>
            <w:tcW w:w="341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B44BF6" w:rsidRPr="001B2EF1" w:rsidRDefault="00B44BF6">
            <w:pPr>
              <w:pStyle w:val="Tabletext"/>
              <w:tabs>
                <w:tab w:val="left" w:pos="439"/>
              </w:tabs>
              <w:ind w:left="439" w:hanging="439"/>
              <w:rPr>
                <w:szCs w:val="22"/>
              </w:rPr>
            </w:pPr>
            <w:r w:rsidRPr="001B2EF1">
              <w:rPr>
                <w:szCs w:val="22"/>
              </w:rPr>
              <w:t>–</w:t>
            </w:r>
            <w:r w:rsidRPr="001B2EF1">
              <w:rPr>
                <w:szCs w:val="22"/>
              </w:rPr>
              <w:tab/>
              <w:t>Contribution de la Fédération de Russie</w:t>
            </w:r>
            <w:r w:rsidR="0084328C" w:rsidRPr="001B2EF1">
              <w:t xml:space="preserve">, </w:t>
            </w:r>
            <w:r w:rsidR="0083207B">
              <w:t xml:space="preserve">de </w:t>
            </w:r>
            <w:r w:rsidR="0084328C" w:rsidRPr="001B2EF1">
              <w:t>la République d'Arménie</w:t>
            </w:r>
            <w:r w:rsidR="006D6FF2" w:rsidRPr="001B2EF1">
              <w:t>,</w:t>
            </w:r>
            <w:r w:rsidR="0084328C" w:rsidRPr="001B2EF1">
              <w:t xml:space="preserve"> </w:t>
            </w:r>
            <w:r w:rsidR="0083207B">
              <w:t xml:space="preserve">de </w:t>
            </w:r>
            <w:r w:rsidR="0084328C" w:rsidRPr="001B2EF1">
              <w:t>la République du Bélarus</w:t>
            </w:r>
            <w:r w:rsidR="006D6FF2" w:rsidRPr="001B2EF1">
              <w:t xml:space="preserve"> et </w:t>
            </w:r>
            <w:r w:rsidR="00D07D55" w:rsidRPr="001B2EF1">
              <w:t xml:space="preserve">de </w:t>
            </w:r>
            <w:r w:rsidR="006D6FF2" w:rsidRPr="001B2EF1">
              <w:t>la République kirghize</w:t>
            </w:r>
          </w:p>
        </w:tc>
        <w:tc>
          <w:tcPr>
            <w:tcW w:w="106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B44BF6" w:rsidRPr="001B2EF1" w:rsidRDefault="001414A6">
            <w:pPr>
              <w:pStyle w:val="Tabletext"/>
              <w:jc w:val="center"/>
              <w:rPr>
                <w:szCs w:val="22"/>
              </w:rPr>
            </w:pPr>
            <w:hyperlink r:id="rId88" w:history="1">
              <w:r w:rsidR="00B44BF6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</w:t>
              </w:r>
              <w:r w:rsidR="0084328C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79(Rév.</w:t>
              </w:r>
              <w:r w:rsidR="006D6FF2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2</w:t>
              </w:r>
              <w:r w:rsidR="0084328C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)</w:t>
              </w:r>
            </w:hyperlink>
          </w:p>
        </w:tc>
      </w:tr>
      <w:tr w:rsidR="006D7E55" w:rsidRPr="001B2EF1" w:rsidTr="00CC7BB2">
        <w:trPr>
          <w:jc w:val="center"/>
        </w:trPr>
        <w:tc>
          <w:tcPr>
            <w:tcW w:w="51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</w:p>
        </w:tc>
        <w:tc>
          <w:tcPr>
            <w:tcW w:w="341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CD3513" w:rsidP="00CD3513">
            <w:pPr>
              <w:pStyle w:val="Tabletext"/>
              <w:tabs>
                <w:tab w:val="left" w:pos="439"/>
              </w:tabs>
              <w:ind w:left="439" w:hanging="439"/>
              <w:rPr>
                <w:szCs w:val="22"/>
              </w:rPr>
            </w:pPr>
            <w:r w:rsidRPr="001B2EF1">
              <w:rPr>
                <w:szCs w:val="22"/>
              </w:rPr>
              <w:t>–</w:t>
            </w:r>
            <w:r w:rsidRPr="001B2EF1">
              <w:rPr>
                <w:szCs w:val="22"/>
              </w:rPr>
              <w:tab/>
            </w:r>
            <w:r w:rsidR="00946928" w:rsidRPr="001B2EF1">
              <w:rPr>
                <w:bCs/>
                <w:szCs w:val="22"/>
              </w:rPr>
              <w:t>Conclusions de la réunion du Groupe consultatif des radiocommunications</w:t>
            </w:r>
          </w:p>
        </w:tc>
        <w:tc>
          <w:tcPr>
            <w:tcW w:w="106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  <w:rPr>
                <w:szCs w:val="22"/>
              </w:rPr>
            </w:pPr>
            <w:hyperlink r:id="rId89" w:history="1">
              <w:r w:rsidR="00946928" w:rsidRPr="001B2EF1">
                <w:rPr>
                  <w:rStyle w:val="Hyperlink"/>
                  <w:szCs w:val="22"/>
                </w:rPr>
                <w:t>C17/111</w:t>
              </w:r>
            </w:hyperlink>
          </w:p>
        </w:tc>
      </w:tr>
      <w:tr w:rsidR="006D7E55" w:rsidRPr="001B2EF1" w:rsidTr="00CC7BB2">
        <w:trPr>
          <w:jc w:val="center"/>
        </w:trPr>
        <w:tc>
          <w:tcPr>
            <w:tcW w:w="51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</w:p>
        </w:tc>
        <w:tc>
          <w:tcPr>
            <w:tcW w:w="341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CD3513">
            <w:pPr>
              <w:pStyle w:val="Tabletext"/>
              <w:tabs>
                <w:tab w:val="left" w:pos="439"/>
              </w:tabs>
              <w:rPr>
                <w:i/>
                <w:iCs/>
                <w:szCs w:val="22"/>
              </w:rPr>
            </w:pPr>
            <w:r w:rsidRPr="001B2EF1">
              <w:rPr>
                <w:szCs w:val="22"/>
              </w:rPr>
              <w:t>–</w:t>
            </w:r>
            <w:r w:rsidRPr="001B2EF1">
              <w:rPr>
                <w:szCs w:val="22"/>
              </w:rPr>
              <w:tab/>
              <w:t xml:space="preserve">Mesures d'efficacité </w:t>
            </w:r>
            <w:r w:rsidRPr="001B2EF1">
              <w:rPr>
                <w:i/>
                <w:iCs/>
                <w:szCs w:val="22"/>
              </w:rPr>
              <w:t>(Décision 5)</w:t>
            </w:r>
          </w:p>
          <w:p w:rsidR="00946928" w:rsidRPr="001B2EF1" w:rsidRDefault="00CD3513" w:rsidP="00CD3513">
            <w:pPr>
              <w:pStyle w:val="Tabletext"/>
              <w:tabs>
                <w:tab w:val="left" w:pos="439"/>
              </w:tabs>
              <w:rPr>
                <w:szCs w:val="22"/>
              </w:rPr>
            </w:pPr>
            <w:r w:rsidRPr="001B2EF1">
              <w:rPr>
                <w:szCs w:val="22"/>
              </w:rPr>
              <w:t>–</w:t>
            </w:r>
            <w:r w:rsidRPr="001B2EF1">
              <w:rPr>
                <w:szCs w:val="22"/>
              </w:rPr>
              <w:tab/>
            </w:r>
            <w:r w:rsidR="00946928" w:rsidRPr="001B2EF1">
              <w:rPr>
                <w:szCs w:val="22"/>
              </w:rPr>
              <w:t>Contribution de la République populaire de Chine</w:t>
            </w:r>
          </w:p>
        </w:tc>
        <w:tc>
          <w:tcPr>
            <w:tcW w:w="106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</w:pPr>
            <w:hyperlink r:id="rId90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C17/45</w:t>
              </w:r>
            </w:hyperlink>
          </w:p>
          <w:p w:rsidR="00946928" w:rsidRPr="001B2EF1" w:rsidRDefault="001414A6" w:rsidP="006D7E55">
            <w:pPr>
              <w:pStyle w:val="Tabletext"/>
              <w:jc w:val="center"/>
              <w:rPr>
                <w:szCs w:val="22"/>
              </w:rPr>
            </w:pPr>
            <w:hyperlink r:id="rId91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C17/89</w:t>
              </w:r>
            </w:hyperlink>
          </w:p>
        </w:tc>
      </w:tr>
      <w:tr w:rsidR="006D7E55" w:rsidRPr="001B2EF1" w:rsidTr="00CC7BB2">
        <w:trPr>
          <w:jc w:val="center"/>
        </w:trPr>
        <w:tc>
          <w:tcPr>
            <w:tcW w:w="51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</w:p>
        </w:tc>
        <w:tc>
          <w:tcPr>
            <w:tcW w:w="3415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CD3513">
            <w:pPr>
              <w:pStyle w:val="Tabletext"/>
              <w:tabs>
                <w:tab w:val="left" w:pos="439"/>
              </w:tabs>
              <w:rPr>
                <w:szCs w:val="22"/>
              </w:rPr>
            </w:pPr>
            <w:r w:rsidRPr="001B2EF1">
              <w:rPr>
                <w:szCs w:val="22"/>
              </w:rPr>
              <w:t>–</w:t>
            </w:r>
            <w:r w:rsidRPr="001B2EF1">
              <w:rPr>
                <w:szCs w:val="22"/>
              </w:rPr>
              <w:tab/>
              <w:t xml:space="preserve">Montant préliminaire de l'unité contributive </w:t>
            </w:r>
          </w:p>
        </w:tc>
        <w:tc>
          <w:tcPr>
            <w:tcW w:w="106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  <w:rPr>
                <w:szCs w:val="22"/>
              </w:rPr>
            </w:pPr>
            <w:hyperlink r:id="rId92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C17/57</w:t>
              </w:r>
            </w:hyperlink>
          </w:p>
        </w:tc>
      </w:tr>
      <w:tr w:rsidR="006D7E55" w:rsidRPr="001B2EF1" w:rsidTr="00CC7BB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1B2EF1">
              <w:rPr>
                <w:b/>
                <w:szCs w:val="22"/>
              </w:rPr>
              <w:t>2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bCs/>
                <w:szCs w:val="22"/>
              </w:rPr>
            </w:pPr>
            <w:r w:rsidRPr="001B2EF1">
              <w:rPr>
                <w:szCs w:val="22"/>
              </w:rPr>
              <w:t xml:space="preserve">Participation provisoire des entités s'occupant de questions de télécommunication aux activités de l'UIT </w:t>
            </w:r>
            <w:r w:rsidRPr="001B2EF1">
              <w:rPr>
                <w:i/>
                <w:iCs/>
                <w:szCs w:val="22"/>
              </w:rPr>
              <w:t xml:space="preserve">(Décision 519 (MOD) du Conseil)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  <w:rPr>
                <w:szCs w:val="22"/>
              </w:rPr>
            </w:pPr>
            <w:hyperlink r:id="rId93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C17/62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1B2EF1">
              <w:rPr>
                <w:b/>
                <w:szCs w:val="22"/>
              </w:rPr>
              <w:t>3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szCs w:val="22"/>
              </w:rPr>
            </w:pPr>
            <w:r w:rsidRPr="001B2EF1">
              <w:rPr>
                <w:szCs w:val="22"/>
              </w:rPr>
              <w:t xml:space="preserve">Rapport du Président du Groupe de travail du Conseil sur les ressources financières et les ressources humaines (GTC-FHR) </w:t>
            </w:r>
            <w:r w:rsidRPr="001B2EF1">
              <w:rPr>
                <w:i/>
                <w:iCs/>
                <w:szCs w:val="22"/>
              </w:rPr>
              <w:t>(Résolutions 151, 152, 158, 169 et 170, Résolution 1360 du Conseil, Décisions 558 et 563 (MOD) du Conseil)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8F1E4E">
            <w:pPr>
              <w:pStyle w:val="Tabletext"/>
              <w:jc w:val="center"/>
              <w:rPr>
                <w:bCs/>
                <w:szCs w:val="22"/>
              </w:rPr>
            </w:pPr>
            <w:hyperlink r:id="rId94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C17/50</w:t>
              </w:r>
            </w:hyperlink>
          </w:p>
        </w:tc>
      </w:tr>
      <w:tr w:rsidR="00EA3126" w:rsidRPr="001B2EF1" w:rsidTr="00704292">
        <w:trPr>
          <w:jc w:val="center"/>
        </w:trPr>
        <w:tc>
          <w:tcPr>
            <w:tcW w:w="51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EA3126" w:rsidRPr="001B2EF1" w:rsidRDefault="00EA3126" w:rsidP="006D7E55">
            <w:pPr>
              <w:pStyle w:val="Tabletext"/>
              <w:jc w:val="center"/>
              <w:rPr>
                <w:b/>
                <w:szCs w:val="22"/>
              </w:rPr>
            </w:pPr>
          </w:p>
        </w:tc>
        <w:tc>
          <w:tcPr>
            <w:tcW w:w="341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EA3126" w:rsidRPr="001B2EF1" w:rsidRDefault="00EA3126" w:rsidP="00EA3126">
            <w:pPr>
              <w:pStyle w:val="Tabletext"/>
              <w:tabs>
                <w:tab w:val="left" w:pos="439"/>
              </w:tabs>
              <w:rPr>
                <w:caps/>
                <w:szCs w:val="22"/>
              </w:rPr>
            </w:pPr>
            <w:r w:rsidRPr="001B2EF1">
              <w:rPr>
                <w:szCs w:val="22"/>
              </w:rPr>
              <w:t>–</w:t>
            </w:r>
            <w:r w:rsidRPr="001B2EF1">
              <w:rPr>
                <w:szCs w:val="22"/>
              </w:rPr>
              <w:tab/>
              <w:t>Contribution de la République fédérative du Brésil</w:t>
            </w:r>
          </w:p>
          <w:p w:rsidR="00EA3126" w:rsidRPr="001B2EF1" w:rsidRDefault="00EA3126" w:rsidP="00EA3126">
            <w:pPr>
              <w:pStyle w:val="Tabletext"/>
              <w:tabs>
                <w:tab w:val="left" w:pos="439"/>
              </w:tabs>
              <w:rPr>
                <w:szCs w:val="22"/>
              </w:rPr>
            </w:pPr>
            <w:r w:rsidRPr="001B2EF1">
              <w:rPr>
                <w:szCs w:val="22"/>
              </w:rPr>
              <w:t>–</w:t>
            </w:r>
            <w:r w:rsidRPr="001B2EF1">
              <w:rPr>
                <w:szCs w:val="22"/>
              </w:rPr>
              <w:tab/>
              <w:t>Contribution de la république Argentine</w:t>
            </w:r>
          </w:p>
        </w:tc>
        <w:tc>
          <w:tcPr>
            <w:tcW w:w="106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126" w:rsidRPr="001B2EF1" w:rsidRDefault="001414A6" w:rsidP="006D7E55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</w:pPr>
            <w:hyperlink r:id="rId95" w:history="1">
              <w:r w:rsidR="00EA3126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C17/97</w:t>
              </w:r>
            </w:hyperlink>
          </w:p>
          <w:p w:rsidR="00EA3126" w:rsidRPr="001B2EF1" w:rsidRDefault="001414A6" w:rsidP="006D7E55">
            <w:pPr>
              <w:pStyle w:val="Tabletext"/>
              <w:jc w:val="center"/>
              <w:rPr>
                <w:szCs w:val="22"/>
              </w:rPr>
            </w:pPr>
            <w:hyperlink r:id="rId96" w:history="1">
              <w:r w:rsidR="00EA3126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C17/100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1B2EF1">
              <w:rPr>
                <w:b/>
                <w:szCs w:val="22"/>
              </w:rPr>
              <w:t>4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szCs w:val="22"/>
              </w:rPr>
            </w:pPr>
            <w:r w:rsidRPr="001B2EF1">
              <w:rPr>
                <w:szCs w:val="22"/>
              </w:rPr>
              <w:t xml:space="preserve">Mise en </w:t>
            </w:r>
            <w:r w:rsidR="00EA3126" w:rsidRPr="001B2EF1">
              <w:rPr>
                <w:szCs w:val="22"/>
              </w:rPr>
              <w:t>oe</w:t>
            </w:r>
            <w:r w:rsidRPr="001B2EF1">
              <w:rPr>
                <w:szCs w:val="22"/>
              </w:rPr>
              <w:t>uvre de la politique de l'UIT en matière d'accès à l'information/aux documents</w:t>
            </w:r>
          </w:p>
          <w:p w:rsidR="00946928" w:rsidRPr="001B2EF1" w:rsidRDefault="008F1E4E" w:rsidP="008F1E4E">
            <w:pPr>
              <w:pStyle w:val="Tabletext"/>
              <w:tabs>
                <w:tab w:val="left" w:pos="439"/>
              </w:tabs>
              <w:rPr>
                <w:rFonts w:cs="Calibri"/>
                <w:szCs w:val="22"/>
              </w:rPr>
            </w:pPr>
            <w:r w:rsidRPr="001B2EF1">
              <w:rPr>
                <w:szCs w:val="22"/>
              </w:rPr>
              <w:t>–</w:t>
            </w:r>
            <w:r w:rsidRPr="001B2EF1">
              <w:rPr>
                <w:szCs w:val="22"/>
              </w:rPr>
              <w:tab/>
            </w:r>
            <w:r w:rsidR="00946928" w:rsidRPr="001B2EF1">
              <w:rPr>
                <w:szCs w:val="22"/>
              </w:rPr>
              <w:t>Contribution du Royaume d</w:t>
            </w:r>
            <w:r w:rsidR="00331DCA" w:rsidRPr="001B2EF1">
              <w:rPr>
                <w:szCs w:val="22"/>
              </w:rPr>
              <w:t>'</w:t>
            </w:r>
            <w:r w:rsidR="00946928" w:rsidRPr="001B2EF1">
              <w:rPr>
                <w:szCs w:val="22"/>
              </w:rPr>
              <w:t>Arabie saoudite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</w:pPr>
            <w:hyperlink r:id="rId97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C17/66</w:t>
              </w:r>
            </w:hyperlink>
            <w:r w:rsidR="008F1E4E" w:rsidRPr="001B2EF1"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  <w:br/>
            </w:r>
          </w:p>
          <w:p w:rsidR="00946928" w:rsidRPr="001B2EF1" w:rsidRDefault="001414A6" w:rsidP="006D7E55">
            <w:pPr>
              <w:pStyle w:val="Tabletext"/>
              <w:jc w:val="center"/>
              <w:rPr>
                <w:szCs w:val="22"/>
              </w:rPr>
            </w:pPr>
            <w:hyperlink r:id="rId98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C17/107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5C3992">
            <w:pPr>
              <w:pStyle w:val="Tabletext"/>
              <w:keepNext/>
              <w:jc w:val="center"/>
              <w:rPr>
                <w:b/>
                <w:szCs w:val="22"/>
              </w:rPr>
            </w:pPr>
            <w:r w:rsidRPr="001B2EF1">
              <w:rPr>
                <w:b/>
                <w:szCs w:val="22"/>
              </w:rPr>
              <w:lastRenderedPageBreak/>
              <w:t>5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5C3992">
            <w:pPr>
              <w:pStyle w:val="Tabletext"/>
              <w:keepNext/>
              <w:rPr>
                <w:szCs w:val="22"/>
              </w:rPr>
            </w:pPr>
            <w:r w:rsidRPr="001B2EF1">
              <w:rPr>
                <w:color w:val="000000"/>
                <w:szCs w:val="22"/>
              </w:rPr>
              <w:t>Participation de l'UIT aux mémorandums d'accord ayant des incidences financières et/ou stratégiques</w:t>
            </w:r>
            <w:r w:rsidRPr="001B2EF1">
              <w:rPr>
                <w:szCs w:val="22"/>
              </w:rPr>
              <w:t xml:space="preserve"> (</w:t>
            </w:r>
            <w:r w:rsidRPr="001B2EF1">
              <w:rPr>
                <w:i/>
                <w:iCs/>
                <w:szCs w:val="22"/>
              </w:rPr>
              <w:t>Résolution 192</w:t>
            </w:r>
            <w:r w:rsidRPr="001B2EF1">
              <w:rPr>
                <w:szCs w:val="22"/>
              </w:rPr>
              <w:t>)</w:t>
            </w:r>
          </w:p>
          <w:p w:rsidR="00946928" w:rsidRPr="001B2EF1" w:rsidRDefault="00B67AA1" w:rsidP="005C3992">
            <w:pPr>
              <w:pStyle w:val="Tabletext"/>
              <w:keepNext/>
              <w:tabs>
                <w:tab w:val="left" w:pos="439"/>
              </w:tabs>
              <w:rPr>
                <w:szCs w:val="22"/>
              </w:rPr>
            </w:pPr>
            <w:r w:rsidRPr="001B2EF1">
              <w:rPr>
                <w:szCs w:val="22"/>
              </w:rPr>
              <w:t>–</w:t>
            </w:r>
            <w:r w:rsidRPr="001B2EF1">
              <w:rPr>
                <w:szCs w:val="22"/>
              </w:rPr>
              <w:tab/>
            </w:r>
            <w:r w:rsidR="00946928" w:rsidRPr="001B2EF1">
              <w:rPr>
                <w:szCs w:val="22"/>
              </w:rPr>
              <w:t>Contribution des Etats-Unis d</w:t>
            </w:r>
            <w:r w:rsidR="00331DCA" w:rsidRPr="001B2EF1">
              <w:rPr>
                <w:szCs w:val="22"/>
              </w:rPr>
              <w:t>'</w:t>
            </w:r>
            <w:r w:rsidR="00946928" w:rsidRPr="001B2EF1">
              <w:rPr>
                <w:szCs w:val="22"/>
              </w:rPr>
              <w:t>Amérique</w:t>
            </w:r>
          </w:p>
          <w:p w:rsidR="00946928" w:rsidRPr="001B2EF1" w:rsidRDefault="00B67AA1" w:rsidP="005C3992">
            <w:pPr>
              <w:pStyle w:val="Tabletext"/>
              <w:keepNext/>
              <w:tabs>
                <w:tab w:val="left" w:pos="439"/>
              </w:tabs>
              <w:rPr>
                <w:rFonts w:cs="Calibri"/>
                <w:szCs w:val="22"/>
              </w:rPr>
            </w:pPr>
            <w:r w:rsidRPr="001B2EF1">
              <w:rPr>
                <w:szCs w:val="22"/>
              </w:rPr>
              <w:t>–</w:t>
            </w:r>
            <w:r w:rsidRPr="001B2EF1">
              <w:rPr>
                <w:szCs w:val="22"/>
              </w:rPr>
              <w:tab/>
            </w:r>
            <w:r w:rsidR="00946928" w:rsidRPr="001B2EF1">
              <w:rPr>
                <w:szCs w:val="22"/>
              </w:rPr>
              <w:t>Contribution du Royaume d</w:t>
            </w:r>
            <w:r w:rsidR="00331DCA" w:rsidRPr="001B2EF1">
              <w:rPr>
                <w:szCs w:val="22"/>
              </w:rPr>
              <w:t>'</w:t>
            </w:r>
            <w:r w:rsidR="00946928" w:rsidRPr="001B2EF1">
              <w:rPr>
                <w:szCs w:val="22"/>
              </w:rPr>
              <w:t>Arabie saoudite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5C3992">
            <w:pPr>
              <w:pStyle w:val="Tabletext"/>
              <w:keepNext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</w:pPr>
            <w:hyperlink r:id="rId99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C17/48</w:t>
              </w:r>
            </w:hyperlink>
            <w:r w:rsidR="00B21D96" w:rsidRPr="001B2EF1"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  <w:br/>
            </w:r>
          </w:p>
          <w:p w:rsidR="00946928" w:rsidRPr="001B2EF1" w:rsidRDefault="001414A6" w:rsidP="005C3992">
            <w:pPr>
              <w:pStyle w:val="Tabletext"/>
              <w:keepNext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</w:pPr>
            <w:hyperlink r:id="rId100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C17/93</w:t>
              </w:r>
            </w:hyperlink>
          </w:p>
          <w:p w:rsidR="00946928" w:rsidRPr="001B2EF1" w:rsidRDefault="001414A6" w:rsidP="005C3992">
            <w:pPr>
              <w:pStyle w:val="Tabletext"/>
              <w:keepNext/>
              <w:jc w:val="center"/>
              <w:rPr>
                <w:bCs/>
                <w:szCs w:val="22"/>
              </w:rPr>
            </w:pPr>
            <w:hyperlink r:id="rId101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C17/104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1B2EF1">
              <w:rPr>
                <w:b/>
                <w:szCs w:val="22"/>
              </w:rPr>
              <w:t>6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bCs/>
                <w:szCs w:val="22"/>
              </w:rPr>
            </w:pPr>
            <w:r w:rsidRPr="001B2EF1">
              <w:rPr>
                <w:szCs w:val="22"/>
              </w:rPr>
              <w:t>Amélioration de la gestion et du suivi de la contribution des Membres des Secteurs et des Associés aux dépenses de l'UIT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  <w:rPr>
                <w:szCs w:val="22"/>
              </w:rPr>
            </w:pPr>
            <w:hyperlink r:id="rId102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C17/14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1B2EF1">
              <w:rPr>
                <w:b/>
                <w:szCs w:val="22"/>
              </w:rPr>
              <w:t>7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bCs/>
                <w:i/>
                <w:iCs/>
                <w:szCs w:val="22"/>
              </w:rPr>
            </w:pPr>
            <w:r w:rsidRPr="001B2EF1">
              <w:rPr>
                <w:szCs w:val="22"/>
              </w:rPr>
              <w:t>Fonds pour le développement des technologies de l'information et de la communication (</w:t>
            </w:r>
            <w:r w:rsidRPr="001B2EF1">
              <w:rPr>
                <w:color w:val="000000"/>
                <w:szCs w:val="22"/>
              </w:rPr>
              <w:t xml:space="preserve">FDTIC) </w:t>
            </w:r>
            <w:r w:rsidRPr="001B2EF1">
              <w:rPr>
                <w:i/>
                <w:iCs/>
                <w:szCs w:val="22"/>
              </w:rPr>
              <w:t xml:space="preserve">(Décision 11)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  <w:rPr>
                <w:szCs w:val="22"/>
              </w:rPr>
            </w:pPr>
            <w:hyperlink r:id="rId103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C17/34</w:t>
              </w:r>
            </w:hyperlink>
          </w:p>
        </w:tc>
      </w:tr>
      <w:tr w:rsidR="006D7E55" w:rsidRPr="001B2EF1" w:rsidTr="0083207B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1B2EF1">
              <w:rPr>
                <w:b/>
                <w:szCs w:val="22"/>
              </w:rPr>
              <w:t>8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szCs w:val="22"/>
              </w:rPr>
            </w:pPr>
            <w:r w:rsidRPr="001B2EF1">
              <w:rPr>
                <w:szCs w:val="22"/>
              </w:rPr>
              <w:t xml:space="preserve">Rapport du Comité consultatif indépendant pour les questions de gestion (CCIG) </w:t>
            </w:r>
            <w:r w:rsidRPr="001B2EF1">
              <w:rPr>
                <w:i/>
                <w:iCs/>
                <w:szCs w:val="22"/>
              </w:rPr>
              <w:t xml:space="preserve">(Résolution 162, Décision 565 du Conseil)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  <w:rPr>
                <w:szCs w:val="22"/>
              </w:rPr>
            </w:pPr>
            <w:hyperlink r:id="rId104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C17/22</w:t>
              </w:r>
            </w:hyperlink>
          </w:p>
        </w:tc>
      </w:tr>
      <w:tr w:rsidR="00F31102" w:rsidRPr="001B2EF1" w:rsidTr="0083207B">
        <w:trPr>
          <w:cantSplit/>
          <w:jc w:val="center"/>
        </w:trPr>
        <w:tc>
          <w:tcPr>
            <w:tcW w:w="51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F31102" w:rsidRPr="001B2EF1" w:rsidRDefault="00F31102" w:rsidP="00F31102">
            <w:pPr>
              <w:pStyle w:val="Tabletext"/>
              <w:keepNext/>
              <w:jc w:val="center"/>
              <w:rPr>
                <w:b/>
                <w:szCs w:val="22"/>
              </w:rPr>
            </w:pPr>
            <w:r w:rsidRPr="001B2EF1">
              <w:rPr>
                <w:b/>
                <w:szCs w:val="22"/>
              </w:rPr>
              <w:t>9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F31102" w:rsidRPr="001B2EF1" w:rsidRDefault="00F31102" w:rsidP="00F31102">
            <w:pPr>
              <w:pStyle w:val="Tabletext"/>
              <w:keepNext/>
              <w:pageBreakBefore/>
              <w:rPr>
                <w:bCs/>
                <w:szCs w:val="22"/>
              </w:rPr>
            </w:pPr>
            <w:r w:rsidRPr="001B2EF1">
              <w:rPr>
                <w:szCs w:val="22"/>
              </w:rPr>
              <w:t>Suite donnée aux Recommandations du Corps commun d'inspection: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F31102" w:rsidRPr="001B2EF1" w:rsidRDefault="00F31102" w:rsidP="00F31102">
            <w:pPr>
              <w:pStyle w:val="Tabletext"/>
              <w:keepNext/>
              <w:jc w:val="center"/>
              <w:rPr>
                <w:szCs w:val="22"/>
              </w:rPr>
            </w:pPr>
          </w:p>
        </w:tc>
      </w:tr>
      <w:tr w:rsidR="00F31102" w:rsidRPr="001B2EF1" w:rsidTr="0083207B">
        <w:trPr>
          <w:cantSplit/>
          <w:jc w:val="center"/>
        </w:trPr>
        <w:tc>
          <w:tcPr>
            <w:tcW w:w="519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F31102" w:rsidRPr="001B2EF1" w:rsidRDefault="00F31102" w:rsidP="006D7E55">
            <w:pPr>
              <w:pStyle w:val="Tabletext"/>
              <w:jc w:val="center"/>
              <w:rPr>
                <w:b/>
                <w:szCs w:val="22"/>
              </w:rPr>
            </w:pPr>
          </w:p>
        </w:tc>
        <w:tc>
          <w:tcPr>
            <w:tcW w:w="3415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F31102" w:rsidRPr="001B2EF1" w:rsidRDefault="00F31102" w:rsidP="00F31102">
            <w:pPr>
              <w:pStyle w:val="Tabletext"/>
              <w:keepNext/>
              <w:tabs>
                <w:tab w:val="left" w:pos="414"/>
              </w:tabs>
              <w:rPr>
                <w:bCs/>
                <w:szCs w:val="22"/>
              </w:rPr>
            </w:pPr>
            <w:r w:rsidRPr="001B2EF1">
              <w:rPr>
                <w:szCs w:val="22"/>
              </w:rPr>
              <w:t>–</w:t>
            </w:r>
            <w:r w:rsidRPr="001B2EF1">
              <w:rPr>
                <w:szCs w:val="22"/>
              </w:rPr>
              <w:tab/>
              <w:t>Cadre de transparence et de responsabilité</w:t>
            </w:r>
          </w:p>
        </w:tc>
        <w:tc>
          <w:tcPr>
            <w:tcW w:w="10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31102" w:rsidRPr="001B2EF1" w:rsidRDefault="001414A6" w:rsidP="00F31102">
            <w:pPr>
              <w:pStyle w:val="Tabletext"/>
              <w:keepNext/>
              <w:jc w:val="center"/>
              <w:rPr>
                <w:bCs/>
                <w:szCs w:val="22"/>
              </w:rPr>
            </w:pPr>
            <w:hyperlink r:id="rId105" w:history="1">
              <w:r w:rsidR="00F31102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C17/64</w:t>
              </w:r>
            </w:hyperlink>
          </w:p>
        </w:tc>
      </w:tr>
      <w:tr w:rsidR="00F31102" w:rsidRPr="001B2EF1" w:rsidTr="0083207B">
        <w:trPr>
          <w:cantSplit/>
          <w:jc w:val="center"/>
        </w:trPr>
        <w:tc>
          <w:tcPr>
            <w:tcW w:w="519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F31102" w:rsidRPr="001B2EF1" w:rsidRDefault="00F31102" w:rsidP="006D7E55">
            <w:pPr>
              <w:pStyle w:val="Tabletext"/>
              <w:jc w:val="center"/>
              <w:rPr>
                <w:b/>
                <w:szCs w:val="22"/>
              </w:rPr>
            </w:pPr>
          </w:p>
        </w:tc>
        <w:tc>
          <w:tcPr>
            <w:tcW w:w="3415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F31102" w:rsidRPr="001B2EF1" w:rsidRDefault="00F31102" w:rsidP="00F31102">
            <w:pPr>
              <w:pStyle w:val="Tabletext"/>
              <w:keepNext/>
              <w:tabs>
                <w:tab w:val="left" w:pos="414"/>
              </w:tabs>
              <w:ind w:left="414" w:hanging="414"/>
              <w:rPr>
                <w:bCs/>
                <w:szCs w:val="22"/>
              </w:rPr>
            </w:pPr>
            <w:r w:rsidRPr="001B2EF1">
              <w:rPr>
                <w:color w:val="000000"/>
                <w:szCs w:val="22"/>
              </w:rPr>
              <w:t>–</w:t>
            </w:r>
            <w:r w:rsidRPr="001B2EF1">
              <w:rPr>
                <w:color w:val="000000"/>
                <w:szCs w:val="22"/>
              </w:rPr>
              <w:tab/>
              <w:t>Améliorer la stabilité et la prévisibilité des bases financières de l'Union</w:t>
            </w:r>
            <w:r w:rsidRPr="001B2EF1">
              <w:rPr>
                <w:bCs/>
                <w:szCs w:val="22"/>
              </w:rPr>
              <w:t xml:space="preserve"> </w:t>
            </w:r>
          </w:p>
        </w:tc>
        <w:tc>
          <w:tcPr>
            <w:tcW w:w="10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31102" w:rsidRPr="001B2EF1" w:rsidRDefault="001414A6" w:rsidP="00F31102">
            <w:pPr>
              <w:pStyle w:val="Tabletext"/>
              <w:keepNext/>
              <w:jc w:val="center"/>
              <w:rPr>
                <w:bCs/>
                <w:szCs w:val="22"/>
              </w:rPr>
            </w:pPr>
            <w:hyperlink r:id="rId106" w:history="1">
              <w:r w:rsidR="00F31102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C17/67</w:t>
              </w:r>
            </w:hyperlink>
          </w:p>
        </w:tc>
      </w:tr>
      <w:tr w:rsidR="00F31102" w:rsidRPr="001B2EF1" w:rsidTr="0083207B">
        <w:trPr>
          <w:cantSplit/>
          <w:jc w:val="center"/>
        </w:trPr>
        <w:tc>
          <w:tcPr>
            <w:tcW w:w="519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F31102" w:rsidRPr="001B2EF1" w:rsidRDefault="00F31102" w:rsidP="006D7E55">
            <w:pPr>
              <w:pStyle w:val="Tabletext"/>
              <w:jc w:val="center"/>
              <w:rPr>
                <w:b/>
                <w:szCs w:val="22"/>
              </w:rPr>
            </w:pPr>
          </w:p>
        </w:tc>
        <w:tc>
          <w:tcPr>
            <w:tcW w:w="3415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F31102" w:rsidRPr="001B2EF1" w:rsidRDefault="00F31102" w:rsidP="00B151AD">
            <w:pPr>
              <w:pStyle w:val="Tabletext"/>
              <w:tabs>
                <w:tab w:val="left" w:pos="414"/>
              </w:tabs>
              <w:rPr>
                <w:color w:val="000000"/>
                <w:szCs w:val="22"/>
              </w:rPr>
            </w:pPr>
            <w:r w:rsidRPr="001B2EF1">
              <w:rPr>
                <w:color w:val="000000"/>
                <w:szCs w:val="22"/>
              </w:rPr>
              <w:t>–</w:t>
            </w:r>
            <w:r w:rsidRPr="001B2EF1">
              <w:rPr>
                <w:color w:val="000000"/>
                <w:szCs w:val="22"/>
              </w:rPr>
              <w:tab/>
              <w:t>Projet de déclaration de l'UIT sur la propension au risque</w:t>
            </w:r>
          </w:p>
          <w:p w:rsidR="00F31102" w:rsidRPr="001B2EF1" w:rsidRDefault="00F31102" w:rsidP="00B151AD">
            <w:pPr>
              <w:pStyle w:val="Tabletext"/>
              <w:tabs>
                <w:tab w:val="left" w:pos="414"/>
              </w:tabs>
              <w:rPr>
                <w:color w:val="000000"/>
                <w:szCs w:val="22"/>
              </w:rPr>
            </w:pPr>
            <w:r w:rsidRPr="001B2EF1">
              <w:rPr>
                <w:color w:val="000000"/>
                <w:szCs w:val="22"/>
              </w:rPr>
              <w:t>–</w:t>
            </w:r>
            <w:r w:rsidRPr="001B2EF1">
              <w:rPr>
                <w:color w:val="000000"/>
                <w:szCs w:val="22"/>
              </w:rPr>
              <w:tab/>
              <w:t xml:space="preserve">Projet de politique de l'UIT en matière de gestion des risques </w:t>
            </w:r>
          </w:p>
        </w:tc>
        <w:tc>
          <w:tcPr>
            <w:tcW w:w="10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31102" w:rsidRPr="001B2EF1" w:rsidRDefault="001414A6" w:rsidP="006D7E55">
            <w:pPr>
              <w:pStyle w:val="Tabletext"/>
              <w:jc w:val="center"/>
              <w:rPr>
                <w:szCs w:val="22"/>
              </w:rPr>
            </w:pPr>
            <w:hyperlink r:id="rId107" w:history="1">
              <w:r w:rsidR="00F31102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C17/73</w:t>
              </w:r>
            </w:hyperlink>
          </w:p>
          <w:p w:rsidR="00F31102" w:rsidRPr="001B2EF1" w:rsidRDefault="001414A6" w:rsidP="006D7E55">
            <w:pPr>
              <w:pStyle w:val="Tabletext"/>
              <w:jc w:val="center"/>
              <w:rPr>
                <w:bCs/>
                <w:szCs w:val="22"/>
              </w:rPr>
            </w:pPr>
            <w:hyperlink r:id="rId108" w:history="1">
              <w:r w:rsidR="00F31102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C17/74</w:t>
              </w:r>
            </w:hyperlink>
          </w:p>
        </w:tc>
      </w:tr>
      <w:tr w:rsidR="00F31102" w:rsidRPr="001B2EF1" w:rsidTr="0083207B">
        <w:trPr>
          <w:cantSplit/>
          <w:jc w:val="center"/>
        </w:trPr>
        <w:tc>
          <w:tcPr>
            <w:tcW w:w="519" w:type="pct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F31102" w:rsidRPr="001B2EF1" w:rsidRDefault="00F31102" w:rsidP="006D7E55">
            <w:pPr>
              <w:pStyle w:val="Tabletext"/>
              <w:jc w:val="center"/>
              <w:rPr>
                <w:rFonts w:cs="Calibri"/>
                <w:b/>
                <w:strike/>
                <w:szCs w:val="22"/>
              </w:rPr>
            </w:pPr>
          </w:p>
        </w:tc>
        <w:tc>
          <w:tcPr>
            <w:tcW w:w="3415" w:type="pct"/>
            <w:tcBorders>
              <w:top w:val="nil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F31102" w:rsidRPr="001B2EF1" w:rsidRDefault="00F31102" w:rsidP="00B151AD">
            <w:pPr>
              <w:pStyle w:val="Tabletext"/>
              <w:tabs>
                <w:tab w:val="left" w:pos="414"/>
              </w:tabs>
              <w:ind w:left="414" w:hanging="414"/>
              <w:rPr>
                <w:bCs/>
                <w:szCs w:val="22"/>
              </w:rPr>
            </w:pPr>
            <w:r w:rsidRPr="001B2EF1">
              <w:rPr>
                <w:color w:val="000000"/>
                <w:szCs w:val="22"/>
              </w:rPr>
              <w:t>–</w:t>
            </w:r>
            <w:r w:rsidRPr="001B2EF1">
              <w:rPr>
                <w:color w:val="000000"/>
                <w:szCs w:val="22"/>
              </w:rPr>
              <w:tab/>
              <w:t xml:space="preserve">Stratégie en matière de technologies de l'information et de gestion de l'information pour le </w:t>
            </w:r>
            <w:r w:rsidRPr="001B2EF1">
              <w:rPr>
                <w:bCs/>
                <w:szCs w:val="22"/>
              </w:rPr>
              <w:t xml:space="preserve">secrétariat </w:t>
            </w:r>
          </w:p>
        </w:tc>
        <w:tc>
          <w:tcPr>
            <w:tcW w:w="1066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102" w:rsidRPr="001B2EF1" w:rsidRDefault="001414A6" w:rsidP="006D7E55">
            <w:pPr>
              <w:pStyle w:val="Tabletext"/>
              <w:jc w:val="center"/>
              <w:rPr>
                <w:bCs/>
                <w:szCs w:val="22"/>
              </w:rPr>
            </w:pPr>
            <w:hyperlink r:id="rId109" w:history="1">
              <w:r w:rsidR="00F31102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C17/20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1B2EF1">
              <w:rPr>
                <w:b/>
                <w:szCs w:val="22"/>
              </w:rPr>
              <w:t>10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rFonts w:cs="Calibri"/>
                <w:szCs w:val="22"/>
              </w:rPr>
            </w:pPr>
            <w:r w:rsidRPr="001B2EF1">
              <w:rPr>
                <w:szCs w:val="22"/>
              </w:rPr>
              <w:t>Rapports du Vérificateur extérieur:</w:t>
            </w:r>
          </w:p>
          <w:p w:rsidR="00946928" w:rsidRPr="001B2EF1" w:rsidRDefault="00946928" w:rsidP="00B151AD">
            <w:pPr>
              <w:pStyle w:val="Tabletext"/>
              <w:tabs>
                <w:tab w:val="left" w:pos="414"/>
              </w:tabs>
              <w:rPr>
                <w:szCs w:val="22"/>
              </w:rPr>
            </w:pPr>
            <w:r w:rsidRPr="001B2EF1">
              <w:rPr>
                <w:szCs w:val="22"/>
              </w:rPr>
              <w:t>–</w:t>
            </w:r>
            <w:r w:rsidRPr="001B2EF1">
              <w:rPr>
                <w:szCs w:val="22"/>
              </w:rPr>
              <w:tab/>
              <w:t>Comptes de l'Union pour 2016</w:t>
            </w:r>
          </w:p>
          <w:p w:rsidR="00946928" w:rsidRPr="001B2EF1" w:rsidRDefault="00946928" w:rsidP="00B151AD">
            <w:pPr>
              <w:pStyle w:val="Tabletext"/>
              <w:tabs>
                <w:tab w:val="left" w:pos="414"/>
              </w:tabs>
              <w:rPr>
                <w:szCs w:val="22"/>
              </w:rPr>
            </w:pPr>
            <w:r w:rsidRPr="001B2EF1">
              <w:rPr>
                <w:szCs w:val="22"/>
              </w:rPr>
              <w:t>–</w:t>
            </w:r>
            <w:r w:rsidRPr="001B2EF1">
              <w:rPr>
                <w:szCs w:val="22"/>
              </w:rPr>
              <w:tab/>
              <w:t xml:space="preserve">Comptes de l'Union pour ITU Telecom World 2016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946928" w:rsidP="006D7E55">
            <w:pPr>
              <w:pStyle w:val="Tabletext"/>
              <w:jc w:val="center"/>
              <w:rPr>
                <w:szCs w:val="22"/>
              </w:rPr>
            </w:pPr>
          </w:p>
          <w:p w:rsidR="00946928" w:rsidRPr="001B2EF1" w:rsidRDefault="001414A6" w:rsidP="006D7E55">
            <w:pPr>
              <w:pStyle w:val="Tabletext"/>
              <w:jc w:val="center"/>
              <w:rPr>
                <w:szCs w:val="22"/>
              </w:rPr>
            </w:pPr>
            <w:hyperlink r:id="rId110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C17/40</w:t>
              </w:r>
            </w:hyperlink>
          </w:p>
          <w:p w:rsidR="00946928" w:rsidRPr="001B2EF1" w:rsidRDefault="001414A6" w:rsidP="006D7E55">
            <w:pPr>
              <w:pStyle w:val="Tabletext"/>
              <w:jc w:val="center"/>
              <w:rPr>
                <w:szCs w:val="22"/>
              </w:rPr>
            </w:pPr>
            <w:hyperlink r:id="rId111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C17/41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1B2EF1">
              <w:rPr>
                <w:b/>
                <w:szCs w:val="22"/>
              </w:rPr>
              <w:t>11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rFonts w:cs="Calibri"/>
                <w:szCs w:val="22"/>
              </w:rPr>
            </w:pPr>
            <w:r w:rsidRPr="001B2EF1">
              <w:rPr>
                <w:szCs w:val="22"/>
              </w:rPr>
              <w:t>Comptes vérifiés:</w:t>
            </w:r>
          </w:p>
          <w:p w:rsidR="00946928" w:rsidRPr="001B2EF1" w:rsidRDefault="00946928" w:rsidP="00B151AD">
            <w:pPr>
              <w:pStyle w:val="Tabletext"/>
              <w:tabs>
                <w:tab w:val="left" w:pos="414"/>
              </w:tabs>
              <w:rPr>
                <w:szCs w:val="22"/>
              </w:rPr>
            </w:pPr>
            <w:r w:rsidRPr="001B2EF1">
              <w:rPr>
                <w:szCs w:val="22"/>
              </w:rPr>
              <w:t>–</w:t>
            </w:r>
            <w:r w:rsidRPr="001B2EF1">
              <w:rPr>
                <w:szCs w:val="22"/>
              </w:rPr>
              <w:tab/>
              <w:t>Rapport de gestion financière vérifié pour 2016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946928" w:rsidP="006D7E55">
            <w:pPr>
              <w:pStyle w:val="Tabletext"/>
              <w:jc w:val="center"/>
              <w:rPr>
                <w:szCs w:val="22"/>
              </w:rPr>
            </w:pPr>
          </w:p>
          <w:p w:rsidR="00946928" w:rsidRPr="001B2EF1" w:rsidRDefault="001414A6" w:rsidP="006D7E55">
            <w:pPr>
              <w:pStyle w:val="Tabletext"/>
              <w:jc w:val="center"/>
              <w:rPr>
                <w:szCs w:val="22"/>
              </w:rPr>
            </w:pPr>
            <w:hyperlink r:id="rId112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C17/42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1B2EF1">
              <w:rPr>
                <w:b/>
                <w:szCs w:val="22"/>
              </w:rPr>
              <w:t>12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rFonts w:cs="Calibri"/>
                <w:szCs w:val="22"/>
              </w:rPr>
            </w:pPr>
            <w:r w:rsidRPr="001B2EF1">
              <w:rPr>
                <w:szCs w:val="22"/>
              </w:rPr>
              <w:t>Renouvellement du mandat des Vérificateurs extérieurs des comptes (Corte dei Conti) pour une période de deux ans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  <w:rPr>
                <w:szCs w:val="22"/>
              </w:rPr>
            </w:pPr>
            <w:hyperlink r:id="rId113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C17/58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1B2EF1">
              <w:rPr>
                <w:b/>
                <w:szCs w:val="22"/>
              </w:rPr>
              <w:t>13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rFonts w:cs="Calibri"/>
                <w:szCs w:val="22"/>
              </w:rPr>
            </w:pPr>
            <w:r w:rsidRPr="001B2EF1">
              <w:rPr>
                <w:szCs w:val="22"/>
              </w:rPr>
              <w:t>Rapport de l'Auditeur interne concernant l'activité d'audit interne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  <w:rPr>
                <w:bCs/>
                <w:szCs w:val="22"/>
              </w:rPr>
            </w:pPr>
            <w:hyperlink r:id="rId114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C17/44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1B2EF1">
              <w:rPr>
                <w:b/>
                <w:szCs w:val="22"/>
              </w:rPr>
              <w:t>14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szCs w:val="22"/>
              </w:rPr>
            </w:pPr>
            <w:r w:rsidRPr="001B2EF1">
              <w:rPr>
                <w:szCs w:val="22"/>
              </w:rPr>
              <w:t xml:space="preserve">Décisions de l'Assemblée générale des Nations Unies relatives aux conditions d'emploi dans le cadre du régime commun des Nations Unies </w:t>
            </w:r>
          </w:p>
          <w:p w:rsidR="006D6FF2" w:rsidRPr="001B2EF1" w:rsidRDefault="00006584" w:rsidP="00F00461">
            <w:pPr>
              <w:pStyle w:val="Tabletext"/>
              <w:tabs>
                <w:tab w:val="left" w:pos="459"/>
              </w:tabs>
              <w:rPr>
                <w:szCs w:val="22"/>
              </w:rPr>
            </w:pPr>
            <w:r w:rsidRPr="001B2EF1">
              <w:rPr>
                <w:color w:val="000000"/>
                <w:szCs w:val="22"/>
              </w:rPr>
              <w:t>–</w:t>
            </w:r>
            <w:r w:rsidRPr="001B2EF1">
              <w:rPr>
                <w:color w:val="000000"/>
                <w:szCs w:val="22"/>
              </w:rPr>
              <w:tab/>
              <w:t>Réduction de l'ajustement de poste à Genève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06584" w:rsidRPr="001B2EF1" w:rsidRDefault="001414A6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</w:pPr>
            <w:hyperlink r:id="rId115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C17/54</w:t>
              </w:r>
            </w:hyperlink>
            <w:r w:rsidR="00006584" w:rsidRPr="001B2EF1"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  <w:br/>
            </w:r>
            <w:r w:rsidR="00006584" w:rsidRPr="001B2EF1"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  <w:br/>
            </w:r>
          </w:p>
          <w:p w:rsidR="00006584" w:rsidRPr="001B2EF1" w:rsidRDefault="00006584">
            <w:pPr>
              <w:pStyle w:val="Tabletext"/>
              <w:jc w:val="center"/>
              <w:rPr>
                <w:rFonts w:asciiTheme="minorHAnsi" w:hAnsiTheme="minorHAnsi" w:cstheme="minorHAnsi"/>
                <w:bCs/>
                <w:color w:val="0000FF"/>
                <w:spacing w:val="-6"/>
                <w:szCs w:val="22"/>
                <w:u w:val="single"/>
              </w:rPr>
            </w:pPr>
            <w:r w:rsidRPr="001B2EF1"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  <w:t>C17/118</w:t>
            </w:r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1B2EF1">
              <w:rPr>
                <w:b/>
                <w:szCs w:val="22"/>
              </w:rPr>
              <w:t>15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bCs/>
                <w:szCs w:val="22"/>
              </w:rPr>
            </w:pPr>
            <w:r w:rsidRPr="001B2EF1">
              <w:rPr>
                <w:szCs w:val="22"/>
              </w:rPr>
              <w:t xml:space="preserve">Rapport d'activité sur la mise en </w:t>
            </w:r>
            <w:r w:rsidR="00EA3126" w:rsidRPr="001B2EF1">
              <w:rPr>
                <w:szCs w:val="22"/>
              </w:rPr>
              <w:t>oe</w:t>
            </w:r>
            <w:r w:rsidRPr="001B2EF1">
              <w:rPr>
                <w:szCs w:val="22"/>
              </w:rPr>
              <w:t>uvre du plan stratégique pour les ressources humaines et de la Résolution 48 (</w:t>
            </w:r>
            <w:r w:rsidRPr="001B2EF1">
              <w:rPr>
                <w:i/>
                <w:iCs/>
                <w:szCs w:val="22"/>
              </w:rPr>
              <w:t>Rév. Busan</w:t>
            </w:r>
            <w:r w:rsidRPr="001B2EF1">
              <w:rPr>
                <w:szCs w:val="22"/>
              </w:rPr>
              <w:t xml:space="preserve">) </w:t>
            </w:r>
            <w:r w:rsidRPr="001B2EF1">
              <w:rPr>
                <w:bCs/>
                <w:szCs w:val="22"/>
              </w:rPr>
              <w:t>de la Conférence de plénipotentiaires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0B3E4D">
            <w:pPr>
              <w:pStyle w:val="Tabletext"/>
              <w:jc w:val="center"/>
              <w:rPr>
                <w:bCs/>
                <w:szCs w:val="22"/>
              </w:rPr>
            </w:pPr>
            <w:hyperlink r:id="rId116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C17/53</w:t>
              </w:r>
            </w:hyperlink>
          </w:p>
        </w:tc>
      </w:tr>
      <w:tr w:rsidR="00B151AD" w:rsidRPr="001B2EF1" w:rsidTr="00704292">
        <w:trPr>
          <w:jc w:val="center"/>
        </w:trPr>
        <w:tc>
          <w:tcPr>
            <w:tcW w:w="51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B151AD" w:rsidRPr="001B2EF1" w:rsidRDefault="00B151AD" w:rsidP="006D7E55">
            <w:pPr>
              <w:pStyle w:val="Tabletext"/>
              <w:jc w:val="center"/>
              <w:rPr>
                <w:b/>
                <w:szCs w:val="22"/>
              </w:rPr>
            </w:pPr>
          </w:p>
        </w:tc>
        <w:tc>
          <w:tcPr>
            <w:tcW w:w="341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B151AD" w:rsidRPr="001B2EF1" w:rsidRDefault="00B151AD" w:rsidP="00B151AD">
            <w:pPr>
              <w:pStyle w:val="Tabletext"/>
              <w:tabs>
                <w:tab w:val="left" w:pos="439"/>
              </w:tabs>
              <w:rPr>
                <w:szCs w:val="22"/>
              </w:rPr>
            </w:pPr>
            <w:r w:rsidRPr="001B2EF1">
              <w:rPr>
                <w:szCs w:val="22"/>
              </w:rPr>
              <w:t>–</w:t>
            </w:r>
            <w:r w:rsidRPr="001B2EF1">
              <w:rPr>
                <w:szCs w:val="22"/>
              </w:rPr>
              <w:tab/>
            </w:r>
            <w:r w:rsidRPr="001B2EF1">
              <w:rPr>
                <w:bCs/>
                <w:szCs w:val="22"/>
              </w:rPr>
              <w:t>Contribution des Emirats arabes unis</w:t>
            </w:r>
          </w:p>
        </w:tc>
        <w:tc>
          <w:tcPr>
            <w:tcW w:w="106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151AD" w:rsidRPr="001B2EF1" w:rsidRDefault="001414A6" w:rsidP="006D7E55">
            <w:pPr>
              <w:pStyle w:val="Tabletext"/>
              <w:jc w:val="center"/>
              <w:rPr>
                <w:szCs w:val="22"/>
              </w:rPr>
            </w:pPr>
            <w:hyperlink r:id="rId117" w:history="1">
              <w:r w:rsidR="00B151AD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C17/109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1B2EF1">
              <w:rPr>
                <w:b/>
                <w:szCs w:val="22"/>
              </w:rPr>
              <w:t>16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bCs/>
                <w:szCs w:val="22"/>
              </w:rPr>
            </w:pPr>
            <w:r w:rsidRPr="001B2EF1">
              <w:rPr>
                <w:color w:val="000000"/>
                <w:szCs w:val="22"/>
              </w:rPr>
              <w:t xml:space="preserve">Passifs de l'assurance maladie après la cession de service </w:t>
            </w:r>
            <w:r w:rsidRPr="001B2EF1">
              <w:rPr>
                <w:szCs w:val="22"/>
              </w:rPr>
              <w:t xml:space="preserve">(ASHI)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  <w:rPr>
                <w:szCs w:val="22"/>
              </w:rPr>
            </w:pPr>
            <w:hyperlink r:id="rId118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C17/46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1B2EF1">
              <w:rPr>
                <w:b/>
                <w:szCs w:val="22"/>
              </w:rPr>
              <w:t>17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rFonts w:cs="Calibri"/>
                <w:spacing w:val="-2"/>
                <w:szCs w:val="22"/>
              </w:rPr>
            </w:pPr>
            <w:r w:rsidRPr="001B2EF1">
              <w:rPr>
                <w:spacing w:val="-2"/>
                <w:szCs w:val="22"/>
              </w:rPr>
              <w:t>Stratégie de coordination des efforts entre les trois Secteurs de l'Union (</w:t>
            </w:r>
            <w:r w:rsidRPr="001B2EF1">
              <w:rPr>
                <w:i/>
                <w:iCs/>
                <w:spacing w:val="-2"/>
                <w:szCs w:val="22"/>
              </w:rPr>
              <w:t>Résolution 191</w:t>
            </w:r>
            <w:r w:rsidRPr="001B2EF1">
              <w:rPr>
                <w:spacing w:val="-2"/>
                <w:szCs w:val="22"/>
              </w:rPr>
              <w:t>)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0B3E4D">
            <w:pPr>
              <w:pStyle w:val="Tabletext"/>
              <w:jc w:val="center"/>
              <w:rPr>
                <w:bCs/>
                <w:szCs w:val="22"/>
              </w:rPr>
            </w:pPr>
            <w:hyperlink r:id="rId119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C17/38</w:t>
              </w:r>
            </w:hyperlink>
          </w:p>
        </w:tc>
      </w:tr>
      <w:tr w:rsidR="00B151AD" w:rsidRPr="001B2EF1" w:rsidTr="00704292">
        <w:trPr>
          <w:jc w:val="center"/>
        </w:trPr>
        <w:tc>
          <w:tcPr>
            <w:tcW w:w="51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B151AD" w:rsidRPr="001B2EF1" w:rsidRDefault="00B151AD" w:rsidP="006D7E55">
            <w:pPr>
              <w:pStyle w:val="Tabletext"/>
              <w:jc w:val="center"/>
              <w:rPr>
                <w:b/>
                <w:szCs w:val="22"/>
              </w:rPr>
            </w:pPr>
          </w:p>
        </w:tc>
        <w:tc>
          <w:tcPr>
            <w:tcW w:w="341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B151AD" w:rsidRPr="001B2EF1" w:rsidRDefault="00B151AD" w:rsidP="000B3E4D">
            <w:pPr>
              <w:pStyle w:val="Tabletext"/>
              <w:tabs>
                <w:tab w:val="left" w:pos="439"/>
              </w:tabs>
              <w:ind w:left="439" w:hanging="439"/>
              <w:rPr>
                <w:spacing w:val="-2"/>
                <w:szCs w:val="22"/>
              </w:rPr>
            </w:pPr>
            <w:r w:rsidRPr="001B2EF1">
              <w:rPr>
                <w:szCs w:val="22"/>
              </w:rPr>
              <w:t>–</w:t>
            </w:r>
            <w:r w:rsidRPr="001B2EF1">
              <w:rPr>
                <w:szCs w:val="22"/>
              </w:rPr>
              <w:tab/>
            </w:r>
            <w:r w:rsidRPr="001B2EF1">
              <w:rPr>
                <w:bCs/>
                <w:szCs w:val="22"/>
              </w:rPr>
              <w:t>Conclusions de la réunion du Groupe consultatif des radiocommunications</w:t>
            </w:r>
          </w:p>
        </w:tc>
        <w:tc>
          <w:tcPr>
            <w:tcW w:w="106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151AD" w:rsidRPr="001B2EF1" w:rsidRDefault="001414A6" w:rsidP="006D7E55">
            <w:pPr>
              <w:pStyle w:val="Tabletext"/>
              <w:jc w:val="center"/>
              <w:rPr>
                <w:szCs w:val="22"/>
              </w:rPr>
            </w:pPr>
            <w:hyperlink r:id="rId120" w:history="1">
              <w:r w:rsidR="00B151AD" w:rsidRPr="001B2EF1">
                <w:rPr>
                  <w:rStyle w:val="Hyperlink"/>
                  <w:szCs w:val="22"/>
                </w:rPr>
                <w:t>C17/111</w:t>
              </w:r>
            </w:hyperlink>
          </w:p>
        </w:tc>
      </w:tr>
      <w:tr w:rsidR="006D7E55" w:rsidRPr="001B2EF1" w:rsidTr="000B3E4D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1B2EF1">
              <w:rPr>
                <w:b/>
                <w:szCs w:val="22"/>
              </w:rPr>
              <w:lastRenderedPageBreak/>
              <w:t>18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946928" w:rsidRPr="001B2EF1" w:rsidRDefault="00946928" w:rsidP="006D7E55">
            <w:pPr>
              <w:pStyle w:val="Tabletext"/>
              <w:rPr>
                <w:rFonts w:cs="Calibri"/>
                <w:szCs w:val="22"/>
              </w:rPr>
            </w:pPr>
            <w:r w:rsidRPr="001B2EF1">
              <w:rPr>
                <w:color w:val="000000"/>
                <w:szCs w:val="22"/>
              </w:rPr>
              <w:t>Composition du Comité des pensions du personnel de l'UIT</w:t>
            </w:r>
            <w:r w:rsidRPr="001B2EF1">
              <w:rPr>
                <w:i/>
                <w:iCs/>
                <w:szCs w:val="22"/>
              </w:rPr>
              <w:t xml:space="preserve"> (Résolution 1326 (MOD) du Conseil)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83207B" w:rsidP="006D7E55">
            <w:pPr>
              <w:pStyle w:val="Tabletext"/>
              <w:jc w:val="center"/>
              <w:rPr>
                <w:szCs w:val="22"/>
              </w:rPr>
            </w:pPr>
            <w:r w:rsidRPr="0083207B">
              <w:rPr>
                <w:szCs w:val="22"/>
              </w:rPr>
              <w:t>–</w:t>
            </w:r>
          </w:p>
        </w:tc>
      </w:tr>
      <w:tr w:rsidR="006D7E55" w:rsidRPr="001B2EF1" w:rsidTr="000B3E4D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1B2EF1">
              <w:rPr>
                <w:b/>
                <w:szCs w:val="22"/>
              </w:rPr>
              <w:t>19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bCs/>
                <w:szCs w:val="22"/>
              </w:rPr>
            </w:pPr>
            <w:r w:rsidRPr="001B2EF1">
              <w:rPr>
                <w:color w:val="000000"/>
                <w:szCs w:val="22"/>
              </w:rPr>
              <w:t xml:space="preserve">Proposition visant à accroître les recettes provenant des ressources internationales de numérotage (INR)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  <w:rPr>
                <w:bCs/>
                <w:szCs w:val="22"/>
              </w:rPr>
            </w:pPr>
            <w:hyperlink r:id="rId121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C17/43</w:t>
              </w:r>
            </w:hyperlink>
          </w:p>
        </w:tc>
      </w:tr>
      <w:tr w:rsidR="006D7E55" w:rsidRPr="001B2EF1" w:rsidTr="000B3E4D">
        <w:trPr>
          <w:jc w:val="center"/>
        </w:trPr>
        <w:tc>
          <w:tcPr>
            <w:tcW w:w="51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</w:p>
        </w:tc>
        <w:tc>
          <w:tcPr>
            <w:tcW w:w="341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946928" w:rsidRPr="001B2EF1" w:rsidRDefault="00B151AD" w:rsidP="00B151AD">
            <w:pPr>
              <w:pStyle w:val="Tabletext"/>
              <w:tabs>
                <w:tab w:val="left" w:pos="427"/>
              </w:tabs>
              <w:rPr>
                <w:szCs w:val="22"/>
              </w:rPr>
            </w:pPr>
            <w:r w:rsidRPr="001B2EF1">
              <w:rPr>
                <w:szCs w:val="22"/>
              </w:rPr>
              <w:t>–</w:t>
            </w:r>
            <w:r w:rsidRPr="001B2EF1">
              <w:rPr>
                <w:szCs w:val="22"/>
              </w:rPr>
              <w:tab/>
            </w:r>
            <w:r w:rsidR="00946928" w:rsidRPr="001B2EF1">
              <w:rPr>
                <w:szCs w:val="22"/>
              </w:rPr>
              <w:t>Contribution des Etats-Unis d</w:t>
            </w:r>
            <w:r w:rsidR="00331DCA" w:rsidRPr="001B2EF1">
              <w:rPr>
                <w:szCs w:val="22"/>
              </w:rPr>
              <w:t>'</w:t>
            </w:r>
            <w:r w:rsidR="00946928" w:rsidRPr="001B2EF1">
              <w:rPr>
                <w:szCs w:val="22"/>
              </w:rPr>
              <w:t>Amérique</w:t>
            </w:r>
          </w:p>
          <w:p w:rsidR="00946928" w:rsidRPr="001B2EF1" w:rsidRDefault="00B151AD" w:rsidP="00B151AD">
            <w:pPr>
              <w:pStyle w:val="Tabletext"/>
              <w:tabs>
                <w:tab w:val="left" w:pos="427"/>
              </w:tabs>
              <w:rPr>
                <w:color w:val="000000"/>
                <w:szCs w:val="22"/>
              </w:rPr>
            </w:pPr>
            <w:r w:rsidRPr="001B2EF1">
              <w:rPr>
                <w:szCs w:val="22"/>
              </w:rPr>
              <w:t>–</w:t>
            </w:r>
            <w:r w:rsidRPr="001B2EF1">
              <w:rPr>
                <w:szCs w:val="22"/>
              </w:rPr>
              <w:tab/>
            </w:r>
            <w:r w:rsidR="00946928" w:rsidRPr="001B2EF1">
              <w:rPr>
                <w:szCs w:val="22"/>
              </w:rPr>
              <w:t>Contribution du Royaume d</w:t>
            </w:r>
            <w:r w:rsidR="00331DCA" w:rsidRPr="001B2EF1">
              <w:rPr>
                <w:szCs w:val="22"/>
              </w:rPr>
              <w:t>'</w:t>
            </w:r>
            <w:r w:rsidR="00946928" w:rsidRPr="001B2EF1">
              <w:rPr>
                <w:szCs w:val="22"/>
              </w:rPr>
              <w:t>Arabie saoudite</w:t>
            </w:r>
          </w:p>
        </w:tc>
        <w:tc>
          <w:tcPr>
            <w:tcW w:w="106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</w:rPr>
            </w:pPr>
            <w:hyperlink r:id="rId122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C17/92</w:t>
              </w:r>
            </w:hyperlink>
          </w:p>
          <w:p w:rsidR="00946928" w:rsidRPr="001B2EF1" w:rsidRDefault="001414A6" w:rsidP="006D7E55">
            <w:pPr>
              <w:pStyle w:val="Tabletext"/>
              <w:jc w:val="center"/>
              <w:rPr>
                <w:szCs w:val="22"/>
              </w:rPr>
            </w:pPr>
            <w:hyperlink r:id="rId123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C17/106</w:t>
              </w:r>
              <w:r w:rsidR="00B151AD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(Ré</w:t>
              </w:r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v.1)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1B2EF1">
              <w:rPr>
                <w:b/>
                <w:szCs w:val="22"/>
              </w:rPr>
              <w:t>20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bCs/>
                <w:i/>
                <w:iCs/>
                <w:szCs w:val="22"/>
              </w:rPr>
            </w:pPr>
            <w:r w:rsidRPr="001B2EF1">
              <w:rPr>
                <w:bCs/>
                <w:i/>
                <w:iCs/>
                <w:szCs w:val="22"/>
              </w:rPr>
              <w:t xml:space="preserve">Non utilisé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83207B" w:rsidRDefault="0083207B" w:rsidP="006D7E55">
            <w:pPr>
              <w:pStyle w:val="Tabletext"/>
              <w:jc w:val="center"/>
              <w:rPr>
                <w:bCs/>
                <w:szCs w:val="22"/>
              </w:rPr>
            </w:pPr>
            <w:r w:rsidRPr="0083207B">
              <w:rPr>
                <w:bCs/>
                <w:szCs w:val="22"/>
              </w:rPr>
              <w:t>–</w:t>
            </w:r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1B2EF1">
              <w:rPr>
                <w:b/>
                <w:szCs w:val="22"/>
              </w:rPr>
              <w:t>21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bCs/>
                <w:szCs w:val="22"/>
              </w:rPr>
            </w:pPr>
            <w:r w:rsidRPr="001B2EF1">
              <w:rPr>
                <w:bCs/>
                <w:szCs w:val="22"/>
              </w:rPr>
              <w:t>Sécurité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  <w:rPr>
                <w:bCs/>
                <w:szCs w:val="22"/>
              </w:rPr>
            </w:pPr>
            <w:hyperlink r:id="rId124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C17/63</w:t>
              </w:r>
            </w:hyperlink>
          </w:p>
        </w:tc>
      </w:tr>
      <w:tr w:rsidR="006D7E55" w:rsidRPr="001B2EF1" w:rsidTr="00704292">
        <w:trPr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jc w:val="center"/>
              <w:rPr>
                <w:b/>
                <w:szCs w:val="22"/>
              </w:rPr>
            </w:pPr>
            <w:r w:rsidRPr="001B2EF1">
              <w:rPr>
                <w:b/>
                <w:szCs w:val="22"/>
              </w:rPr>
              <w:t>22</w:t>
            </w:r>
          </w:p>
        </w:tc>
        <w:tc>
          <w:tcPr>
            <w:tcW w:w="3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46928" w:rsidRPr="001B2EF1" w:rsidRDefault="00946928" w:rsidP="006D7E55">
            <w:pPr>
              <w:pStyle w:val="Tabletext"/>
              <w:rPr>
                <w:bCs/>
                <w:szCs w:val="22"/>
              </w:rPr>
            </w:pPr>
            <w:r w:rsidRPr="001B2EF1">
              <w:rPr>
                <w:color w:val="000000"/>
                <w:szCs w:val="22"/>
              </w:rPr>
              <w:t>Courriers électroniques TIES: situation actuelle et prochaines étapes</w:t>
            </w:r>
            <w:r w:rsidRPr="001B2EF1">
              <w:rPr>
                <w:bCs/>
                <w:szCs w:val="22"/>
              </w:rPr>
              <w:t xml:space="preserve"> 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  <w:rPr>
                <w:bCs/>
                <w:szCs w:val="22"/>
              </w:rPr>
            </w:pPr>
            <w:hyperlink r:id="rId125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C17/60</w:t>
              </w:r>
            </w:hyperlink>
          </w:p>
        </w:tc>
      </w:tr>
    </w:tbl>
    <w:p w:rsidR="00D07D55" w:rsidRPr="001B2EF1" w:rsidRDefault="00D07D55"/>
    <w:p w:rsidR="00D07D55" w:rsidRPr="001B2EF1" w:rsidRDefault="00D07D5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tbl>
      <w:tblPr>
        <w:tblW w:w="49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9"/>
        <w:gridCol w:w="2035"/>
      </w:tblGrid>
      <w:tr w:rsidR="00946928" w:rsidRPr="001B2EF1" w:rsidTr="000B3E4D">
        <w:trPr>
          <w:jc w:val="center"/>
        </w:trPr>
        <w:tc>
          <w:tcPr>
            <w:tcW w:w="3934" w:type="pct"/>
            <w:shd w:val="clear" w:color="auto" w:fill="E6E6E6"/>
            <w:hideMark/>
          </w:tcPr>
          <w:p w:rsidR="00946928" w:rsidRPr="001B2EF1" w:rsidRDefault="00946928" w:rsidP="00FB7102">
            <w:pPr>
              <w:pStyle w:val="Tablehead"/>
              <w:rPr>
                <w:rFonts w:cs="Calibri"/>
              </w:rPr>
            </w:pPr>
            <w:r w:rsidRPr="001B2EF1">
              <w:t>RAPPORTS D'INFORMATION</w:t>
            </w:r>
          </w:p>
        </w:tc>
        <w:tc>
          <w:tcPr>
            <w:tcW w:w="1066" w:type="pct"/>
            <w:shd w:val="clear" w:color="auto" w:fill="E6E6E6"/>
          </w:tcPr>
          <w:p w:rsidR="00946928" w:rsidRPr="001B2EF1" w:rsidRDefault="00946928" w:rsidP="006D7E55">
            <w:pPr>
              <w:pStyle w:val="Tabletext"/>
              <w:jc w:val="center"/>
              <w:rPr>
                <w:bCs/>
                <w:sz w:val="24"/>
              </w:rPr>
            </w:pPr>
          </w:p>
        </w:tc>
      </w:tr>
      <w:tr w:rsidR="00946928" w:rsidRPr="001B2EF1" w:rsidTr="000B3E4D">
        <w:trPr>
          <w:jc w:val="center"/>
        </w:trPr>
        <w:tc>
          <w:tcPr>
            <w:tcW w:w="3934" w:type="pct"/>
            <w:shd w:val="clear" w:color="auto" w:fill="FFFFFF"/>
            <w:hideMark/>
          </w:tcPr>
          <w:p w:rsidR="00946928" w:rsidRPr="001B2EF1" w:rsidRDefault="00946928" w:rsidP="00B151AD">
            <w:pPr>
              <w:pStyle w:val="Tabletext"/>
              <w:rPr>
                <w:i/>
                <w:iCs/>
              </w:rPr>
            </w:pPr>
            <w:r w:rsidRPr="001B2EF1">
              <w:rPr>
                <w:i/>
                <w:iCs/>
              </w:rPr>
              <w:t>Non utilisé</w:t>
            </w:r>
          </w:p>
        </w:tc>
        <w:tc>
          <w:tcPr>
            <w:tcW w:w="1066" w:type="pct"/>
            <w:shd w:val="clear" w:color="auto" w:fill="FFFFFF"/>
          </w:tcPr>
          <w:p w:rsidR="00946928" w:rsidRPr="001B2EF1" w:rsidRDefault="00946928" w:rsidP="006D7E55">
            <w:pPr>
              <w:pStyle w:val="Tabletext"/>
              <w:jc w:val="center"/>
              <w:rPr>
                <w:sz w:val="24"/>
              </w:rPr>
            </w:pPr>
            <w:r w:rsidRPr="001B2EF1">
              <w:rPr>
                <w:i/>
                <w:iCs/>
              </w:rPr>
              <w:t>C17/INF/1</w:t>
            </w:r>
          </w:p>
        </w:tc>
      </w:tr>
      <w:tr w:rsidR="00946928" w:rsidRPr="001B2EF1" w:rsidTr="000B3E4D">
        <w:trPr>
          <w:jc w:val="center"/>
        </w:trPr>
        <w:tc>
          <w:tcPr>
            <w:tcW w:w="3934" w:type="pct"/>
            <w:shd w:val="clear" w:color="auto" w:fill="FFFFFF"/>
            <w:hideMark/>
          </w:tcPr>
          <w:p w:rsidR="00946928" w:rsidRPr="001B2EF1" w:rsidRDefault="00946928" w:rsidP="00B151AD">
            <w:pPr>
              <w:pStyle w:val="Tabletext"/>
            </w:pPr>
            <w:r w:rsidRPr="001B2EF1">
              <w:t>Rapport de la Commission de contrôle budgétaire de l'Assemblée mondiale de normalisation des télécommunications (AMNT-16)</w:t>
            </w:r>
          </w:p>
        </w:tc>
        <w:tc>
          <w:tcPr>
            <w:tcW w:w="1066" w:type="pct"/>
            <w:shd w:val="clear" w:color="auto" w:fill="FFFFFF"/>
          </w:tcPr>
          <w:p w:rsidR="00946928" w:rsidRPr="001B2EF1" w:rsidRDefault="001414A6" w:rsidP="006D7E55">
            <w:pPr>
              <w:pStyle w:val="Tabletext"/>
              <w:jc w:val="center"/>
              <w:rPr>
                <w:color w:val="000000"/>
                <w:sz w:val="24"/>
              </w:rPr>
            </w:pPr>
            <w:hyperlink r:id="rId126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C17/INF/2</w:t>
              </w:r>
            </w:hyperlink>
          </w:p>
        </w:tc>
      </w:tr>
      <w:tr w:rsidR="00946928" w:rsidRPr="001B2EF1" w:rsidTr="000B3E4D">
        <w:trPr>
          <w:jc w:val="center"/>
        </w:trPr>
        <w:tc>
          <w:tcPr>
            <w:tcW w:w="3934" w:type="pct"/>
            <w:shd w:val="clear" w:color="auto" w:fill="FFFFFF" w:themeFill="background1"/>
            <w:hideMark/>
          </w:tcPr>
          <w:p w:rsidR="00946928" w:rsidRPr="001B2EF1" w:rsidRDefault="00946928" w:rsidP="00B151AD">
            <w:pPr>
              <w:pStyle w:val="Tabletext"/>
            </w:pPr>
            <w:r w:rsidRPr="001B2EF1">
              <w:t>Compilation des réponses à la Lettre circulaire CL 16/32: Consultation sur le thème, les dates et le lieu possibles du prochain FMPT</w:t>
            </w:r>
          </w:p>
        </w:tc>
        <w:tc>
          <w:tcPr>
            <w:tcW w:w="1066" w:type="pct"/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  <w:rPr>
                <w:bCs/>
              </w:rPr>
            </w:pPr>
            <w:hyperlink r:id="rId127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C17/INF/3</w:t>
              </w:r>
            </w:hyperlink>
          </w:p>
        </w:tc>
      </w:tr>
      <w:tr w:rsidR="00946928" w:rsidRPr="001B2EF1" w:rsidTr="000B3E4D">
        <w:trPr>
          <w:jc w:val="center"/>
        </w:trPr>
        <w:tc>
          <w:tcPr>
            <w:tcW w:w="3934" w:type="pct"/>
            <w:shd w:val="clear" w:color="auto" w:fill="FFFFFF" w:themeFill="background1"/>
            <w:hideMark/>
          </w:tcPr>
          <w:p w:rsidR="00946928" w:rsidRPr="001B2EF1" w:rsidRDefault="00946928" w:rsidP="00B151AD">
            <w:pPr>
              <w:pStyle w:val="Tabletext"/>
            </w:pPr>
            <w:r w:rsidRPr="001B2EF1">
              <w:t>Vente des publications de l'UIT et accès en ligne gratuit à ces publications</w:t>
            </w:r>
          </w:p>
        </w:tc>
        <w:tc>
          <w:tcPr>
            <w:tcW w:w="1066" w:type="pct"/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  <w:rPr>
                <w:color w:val="000000"/>
              </w:rPr>
            </w:pPr>
            <w:hyperlink r:id="rId128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C17/INF/4</w:t>
              </w:r>
            </w:hyperlink>
          </w:p>
        </w:tc>
      </w:tr>
      <w:tr w:rsidR="00946928" w:rsidRPr="001B2EF1" w:rsidTr="000B3E4D">
        <w:trPr>
          <w:jc w:val="center"/>
        </w:trPr>
        <w:tc>
          <w:tcPr>
            <w:tcW w:w="3934" w:type="pct"/>
            <w:shd w:val="clear" w:color="auto" w:fill="FFFFFF" w:themeFill="background1"/>
            <w:hideMark/>
          </w:tcPr>
          <w:p w:rsidR="00946928" w:rsidRPr="001B2EF1" w:rsidRDefault="00946928" w:rsidP="00B151AD">
            <w:pPr>
              <w:pStyle w:val="Tabletext"/>
            </w:pPr>
            <w:r w:rsidRPr="001B2EF1">
              <w:t>Orienter l'action à mener sur le plan international: mieux faire entendre la voix des femmes au sein des instances intergouvernementales</w:t>
            </w:r>
          </w:p>
        </w:tc>
        <w:tc>
          <w:tcPr>
            <w:tcW w:w="1066" w:type="pct"/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  <w:rPr>
                <w:color w:val="000000"/>
              </w:rPr>
            </w:pPr>
            <w:hyperlink r:id="rId129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C17/INF/5</w:t>
              </w:r>
            </w:hyperlink>
          </w:p>
        </w:tc>
      </w:tr>
      <w:tr w:rsidR="00946928" w:rsidRPr="001B2EF1" w:rsidTr="000B3E4D">
        <w:trPr>
          <w:jc w:val="center"/>
        </w:trPr>
        <w:tc>
          <w:tcPr>
            <w:tcW w:w="3934" w:type="pct"/>
            <w:shd w:val="clear" w:color="auto" w:fill="FFFFFF" w:themeFill="background1"/>
            <w:hideMark/>
          </w:tcPr>
          <w:p w:rsidR="00946928" w:rsidRPr="001B2EF1" w:rsidRDefault="00946928" w:rsidP="00B151AD">
            <w:pPr>
              <w:pStyle w:val="Tabletext"/>
            </w:pPr>
            <w:r w:rsidRPr="001B2EF1">
              <w:t>Améliorations susceptibles d'être apportées au déroulement de la Conférence de plénipotentiaires" – Compilation des propositions présentées par les Etats Membres suite aux Lettres circulaires CL-16/48 et CL-17/07</w:t>
            </w:r>
          </w:p>
        </w:tc>
        <w:tc>
          <w:tcPr>
            <w:tcW w:w="1066" w:type="pct"/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  <w:rPr>
                <w:color w:val="000000"/>
              </w:rPr>
            </w:pPr>
            <w:hyperlink r:id="rId130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C17/INF/6</w:t>
              </w:r>
            </w:hyperlink>
          </w:p>
        </w:tc>
      </w:tr>
      <w:tr w:rsidR="00946928" w:rsidRPr="001B2EF1" w:rsidTr="000B3E4D">
        <w:trPr>
          <w:jc w:val="center"/>
        </w:trPr>
        <w:tc>
          <w:tcPr>
            <w:tcW w:w="3934" w:type="pct"/>
            <w:shd w:val="clear" w:color="auto" w:fill="FFFFFF" w:themeFill="background1"/>
            <w:hideMark/>
          </w:tcPr>
          <w:p w:rsidR="00946928" w:rsidRPr="001B2EF1" w:rsidRDefault="00946928" w:rsidP="00B151AD">
            <w:pPr>
              <w:pStyle w:val="Tabletext"/>
            </w:pPr>
            <w:r w:rsidRPr="001B2EF1">
              <w:t>Lettre concernant le rapport d'ONU-SWAP</w:t>
            </w:r>
          </w:p>
        </w:tc>
        <w:tc>
          <w:tcPr>
            <w:tcW w:w="1066" w:type="pct"/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</w:pPr>
            <w:hyperlink r:id="rId131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C17/INF/7</w:t>
              </w:r>
            </w:hyperlink>
          </w:p>
        </w:tc>
      </w:tr>
      <w:tr w:rsidR="00946928" w:rsidRPr="001B2EF1" w:rsidTr="000B3E4D">
        <w:trPr>
          <w:jc w:val="center"/>
        </w:trPr>
        <w:tc>
          <w:tcPr>
            <w:tcW w:w="3934" w:type="pct"/>
            <w:shd w:val="clear" w:color="auto" w:fill="FFFFFF" w:themeFill="background1"/>
            <w:hideMark/>
          </w:tcPr>
          <w:p w:rsidR="00946928" w:rsidRPr="001B2EF1" w:rsidRDefault="00946928" w:rsidP="00B151AD">
            <w:pPr>
              <w:pStyle w:val="Tabletext"/>
            </w:pPr>
            <w:r w:rsidRPr="001B2EF1">
              <w:t>Rapport final du Groupe de travail sur la fracture numérique entre les hommes et les femmes de la Commission sur le large bande</w:t>
            </w:r>
          </w:p>
        </w:tc>
        <w:tc>
          <w:tcPr>
            <w:tcW w:w="1066" w:type="pct"/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</w:pPr>
            <w:hyperlink r:id="rId132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C17/INF/8</w:t>
              </w:r>
            </w:hyperlink>
          </w:p>
        </w:tc>
      </w:tr>
      <w:tr w:rsidR="00946928" w:rsidRPr="001B2EF1" w:rsidTr="000B3E4D">
        <w:trPr>
          <w:jc w:val="center"/>
        </w:trPr>
        <w:tc>
          <w:tcPr>
            <w:tcW w:w="3934" w:type="pct"/>
            <w:shd w:val="clear" w:color="auto" w:fill="FFFFFF" w:themeFill="background1"/>
            <w:hideMark/>
          </w:tcPr>
          <w:p w:rsidR="00946928" w:rsidRPr="001B2EF1" w:rsidRDefault="00946928" w:rsidP="00B151AD">
            <w:pPr>
              <w:pStyle w:val="Tabletext"/>
            </w:pPr>
            <w:r w:rsidRPr="001B2EF1">
              <w:t>Historique et présence dans le monde des groupes régionaux</w:t>
            </w:r>
          </w:p>
        </w:tc>
        <w:tc>
          <w:tcPr>
            <w:tcW w:w="1066" w:type="pct"/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</w:pPr>
            <w:hyperlink r:id="rId133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C17/INF/9</w:t>
              </w:r>
            </w:hyperlink>
          </w:p>
        </w:tc>
      </w:tr>
      <w:tr w:rsidR="00946928" w:rsidRPr="001B2EF1" w:rsidTr="000B3E4D">
        <w:trPr>
          <w:jc w:val="center"/>
        </w:trPr>
        <w:tc>
          <w:tcPr>
            <w:tcW w:w="3934" w:type="pct"/>
            <w:shd w:val="clear" w:color="auto" w:fill="FFFFFF" w:themeFill="background1"/>
          </w:tcPr>
          <w:p w:rsidR="00946928" w:rsidRPr="001B2EF1" w:rsidRDefault="00946928" w:rsidP="00B151AD">
            <w:pPr>
              <w:pStyle w:val="Tabletext"/>
            </w:pPr>
            <w:r w:rsidRPr="001B2EF1">
              <w:t>Collaboration avec le système des Nations Unies</w:t>
            </w:r>
          </w:p>
        </w:tc>
        <w:tc>
          <w:tcPr>
            <w:tcW w:w="1066" w:type="pct"/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</w:pPr>
            <w:hyperlink r:id="rId134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C17/INF/10</w:t>
              </w:r>
            </w:hyperlink>
          </w:p>
        </w:tc>
      </w:tr>
      <w:tr w:rsidR="00946928" w:rsidRPr="001B2EF1" w:rsidTr="000B3E4D">
        <w:trPr>
          <w:jc w:val="center"/>
        </w:trPr>
        <w:tc>
          <w:tcPr>
            <w:tcW w:w="3934" w:type="pct"/>
            <w:shd w:val="clear" w:color="auto" w:fill="FFFFFF" w:themeFill="background1"/>
            <w:hideMark/>
          </w:tcPr>
          <w:p w:rsidR="00946928" w:rsidRPr="001B2EF1" w:rsidRDefault="00946928" w:rsidP="00B151AD">
            <w:pPr>
              <w:pStyle w:val="Tabletext"/>
            </w:pPr>
            <w:r w:rsidRPr="001B2EF1">
              <w:t>Renforcement de la présence régionale</w:t>
            </w:r>
          </w:p>
        </w:tc>
        <w:tc>
          <w:tcPr>
            <w:tcW w:w="1066" w:type="pct"/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</w:pPr>
            <w:hyperlink r:id="rId135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C17/INF/11</w:t>
              </w:r>
            </w:hyperlink>
          </w:p>
        </w:tc>
      </w:tr>
      <w:tr w:rsidR="00946928" w:rsidRPr="001B2EF1" w:rsidTr="000B3E4D">
        <w:trPr>
          <w:jc w:val="center"/>
        </w:trPr>
        <w:tc>
          <w:tcPr>
            <w:tcW w:w="3934" w:type="pct"/>
            <w:shd w:val="clear" w:color="auto" w:fill="FFFFFF" w:themeFill="background1"/>
            <w:hideMark/>
          </w:tcPr>
          <w:p w:rsidR="00946928" w:rsidRPr="001B2EF1" w:rsidRDefault="00946928" w:rsidP="00B151AD">
            <w:pPr>
              <w:pStyle w:val="Tabletext"/>
            </w:pPr>
            <w:r w:rsidRPr="001B2EF1">
              <w:t>Résultats de l'enquête de satisfaction concernant la présence régionale de l'UIT</w:t>
            </w:r>
          </w:p>
        </w:tc>
        <w:tc>
          <w:tcPr>
            <w:tcW w:w="1066" w:type="pct"/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</w:pPr>
            <w:hyperlink r:id="rId136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C17/INF/12</w:t>
              </w:r>
            </w:hyperlink>
          </w:p>
        </w:tc>
      </w:tr>
      <w:tr w:rsidR="00946928" w:rsidRPr="001B2EF1" w:rsidTr="000B3E4D">
        <w:trPr>
          <w:jc w:val="center"/>
        </w:trPr>
        <w:tc>
          <w:tcPr>
            <w:tcW w:w="3934" w:type="pct"/>
            <w:shd w:val="clear" w:color="auto" w:fill="FFFFFF" w:themeFill="background1"/>
          </w:tcPr>
          <w:p w:rsidR="00946928" w:rsidRPr="001B2EF1" w:rsidRDefault="00946928" w:rsidP="00B151AD">
            <w:pPr>
              <w:pStyle w:val="Tabletext"/>
            </w:pPr>
            <w:r w:rsidRPr="001B2EF1">
              <w:t xml:space="preserve">Rapport d'activité sur la mise en </w:t>
            </w:r>
            <w:r w:rsidR="00EA3126" w:rsidRPr="001B2EF1">
              <w:t>oe</w:t>
            </w:r>
            <w:r w:rsidRPr="001B2EF1">
              <w:t>uvre du plan stratégique pour les ressources humain</w:t>
            </w:r>
            <w:r w:rsidR="000B3E4D" w:rsidRPr="001B2EF1">
              <w:t>es et de la Résolution 48 (Rév.</w:t>
            </w:r>
            <w:r w:rsidRPr="001B2EF1">
              <w:t>Busan, 2014) – établissement de rapports et de statistiques sur les ressources humaines</w:t>
            </w:r>
          </w:p>
        </w:tc>
        <w:tc>
          <w:tcPr>
            <w:tcW w:w="1066" w:type="pct"/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</w:pPr>
            <w:hyperlink r:id="rId137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C17/INF/13</w:t>
              </w:r>
            </w:hyperlink>
            <w:r w:rsidR="00006584" w:rsidRPr="001B2EF1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t>(Rév.1)</w:t>
            </w:r>
          </w:p>
        </w:tc>
      </w:tr>
      <w:tr w:rsidR="00946928" w:rsidRPr="001B2EF1" w:rsidTr="000B3E4D">
        <w:trPr>
          <w:jc w:val="center"/>
        </w:trPr>
        <w:tc>
          <w:tcPr>
            <w:tcW w:w="3934" w:type="pct"/>
            <w:shd w:val="clear" w:color="auto" w:fill="FFFFFF" w:themeFill="background1"/>
          </w:tcPr>
          <w:p w:rsidR="00946928" w:rsidRPr="001B2EF1" w:rsidRDefault="00946928" w:rsidP="00B151AD">
            <w:pPr>
              <w:pStyle w:val="Tabletext"/>
            </w:pPr>
            <w:r w:rsidRPr="001B2EF1">
              <w:t xml:space="preserve">Rapport d'activité sur la mise en </w:t>
            </w:r>
            <w:r w:rsidR="00EA3126" w:rsidRPr="001B2EF1">
              <w:t>oe</w:t>
            </w:r>
            <w:r w:rsidRPr="001B2EF1">
              <w:t>uvre du plan stratégique pour les ressources humain</w:t>
            </w:r>
            <w:r w:rsidR="000B3E4D" w:rsidRPr="001B2EF1">
              <w:t>es et de la Résolution 48 (Rév.</w:t>
            </w:r>
            <w:r w:rsidRPr="001B2EF1">
              <w:t>Busan, 2014) – Création d'un guide des ressources humaines</w:t>
            </w:r>
          </w:p>
        </w:tc>
        <w:tc>
          <w:tcPr>
            <w:tcW w:w="1066" w:type="pct"/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</w:pPr>
            <w:hyperlink r:id="rId138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C17/INF/14</w:t>
              </w:r>
            </w:hyperlink>
          </w:p>
        </w:tc>
      </w:tr>
      <w:tr w:rsidR="00946928" w:rsidRPr="001B2EF1" w:rsidTr="000B3E4D">
        <w:trPr>
          <w:jc w:val="center"/>
        </w:trPr>
        <w:tc>
          <w:tcPr>
            <w:tcW w:w="3934" w:type="pct"/>
            <w:shd w:val="clear" w:color="auto" w:fill="FFFFFF" w:themeFill="background1"/>
          </w:tcPr>
          <w:p w:rsidR="00946928" w:rsidRPr="001B2EF1" w:rsidRDefault="00946928" w:rsidP="00B151AD">
            <w:pPr>
              <w:pStyle w:val="Tabletext"/>
            </w:pPr>
            <w:r w:rsidRPr="001B2EF1">
              <w:t xml:space="preserve">Rapport d'activité sur la mise en </w:t>
            </w:r>
            <w:r w:rsidR="00EA3126" w:rsidRPr="001B2EF1">
              <w:t>oe</w:t>
            </w:r>
            <w:r w:rsidRPr="001B2EF1">
              <w:t>uvre du plan stratégique pour les ressources humain</w:t>
            </w:r>
            <w:r w:rsidR="000B3E4D" w:rsidRPr="001B2EF1">
              <w:t>es et de la Résolution 48 (Rév.</w:t>
            </w:r>
            <w:r w:rsidRPr="001B2EF1">
              <w:t>Busan, 2014) – Projet de lignes directrices relatives à l</w:t>
            </w:r>
            <w:r w:rsidR="00331DCA" w:rsidRPr="001B2EF1">
              <w:t>'</w:t>
            </w:r>
            <w:r w:rsidRPr="001B2EF1">
              <w:t>utilisation des contrats d</w:t>
            </w:r>
            <w:r w:rsidR="00331DCA" w:rsidRPr="001B2EF1">
              <w:t>'</w:t>
            </w:r>
            <w:r w:rsidRPr="001B2EF1">
              <w:t>engagements spéciaux (SSA)</w:t>
            </w:r>
          </w:p>
        </w:tc>
        <w:tc>
          <w:tcPr>
            <w:tcW w:w="1066" w:type="pct"/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</w:pPr>
            <w:hyperlink r:id="rId139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C17/INF/15</w:t>
              </w:r>
            </w:hyperlink>
          </w:p>
        </w:tc>
      </w:tr>
      <w:tr w:rsidR="00946928" w:rsidRPr="001B2EF1" w:rsidTr="000B3E4D">
        <w:trPr>
          <w:jc w:val="center"/>
        </w:trPr>
        <w:tc>
          <w:tcPr>
            <w:tcW w:w="3934" w:type="pct"/>
            <w:shd w:val="clear" w:color="auto" w:fill="FFFFFF" w:themeFill="background1"/>
          </w:tcPr>
          <w:p w:rsidR="00946928" w:rsidRPr="001B2EF1" w:rsidRDefault="00946928" w:rsidP="00B151AD">
            <w:pPr>
              <w:pStyle w:val="Tabletext"/>
            </w:pPr>
            <w:r w:rsidRPr="001B2EF1">
              <w:lastRenderedPageBreak/>
              <w:t xml:space="preserve">Rapport d'activité sur la mise en </w:t>
            </w:r>
            <w:r w:rsidR="00EA3126" w:rsidRPr="001B2EF1">
              <w:t>oe</w:t>
            </w:r>
            <w:r w:rsidRPr="001B2EF1">
              <w:t>uvre du plan stratégique pour les ressources humain</w:t>
            </w:r>
            <w:r w:rsidR="000B3E4D" w:rsidRPr="001B2EF1">
              <w:t>es et de la Résolution 48 (Rév.</w:t>
            </w:r>
            <w:r w:rsidRPr="001B2EF1">
              <w:t>Busan, 2014) – Cadre des compétences de l'UIT</w:t>
            </w:r>
          </w:p>
        </w:tc>
        <w:tc>
          <w:tcPr>
            <w:tcW w:w="1066" w:type="pct"/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</w:pPr>
            <w:hyperlink r:id="rId140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C17/INF/16</w:t>
              </w:r>
            </w:hyperlink>
          </w:p>
        </w:tc>
      </w:tr>
      <w:tr w:rsidR="00946928" w:rsidRPr="001B2EF1" w:rsidTr="000B3E4D">
        <w:trPr>
          <w:jc w:val="center"/>
        </w:trPr>
        <w:tc>
          <w:tcPr>
            <w:tcW w:w="3934" w:type="pct"/>
            <w:shd w:val="clear" w:color="auto" w:fill="FFFFFF" w:themeFill="background1"/>
          </w:tcPr>
          <w:p w:rsidR="00946928" w:rsidRPr="001B2EF1" w:rsidRDefault="00946928" w:rsidP="00B151AD">
            <w:pPr>
              <w:pStyle w:val="Tabletext"/>
            </w:pPr>
            <w:r w:rsidRPr="001B2EF1">
              <w:t>25ème anniversaire du Secteur du développement des télécommunications de l</w:t>
            </w:r>
            <w:r w:rsidR="00331DCA" w:rsidRPr="001B2EF1">
              <w:t>'</w:t>
            </w:r>
            <w:r w:rsidRPr="001B2EF1">
              <w:t>UIT</w:t>
            </w:r>
          </w:p>
        </w:tc>
        <w:tc>
          <w:tcPr>
            <w:tcW w:w="1066" w:type="pct"/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</w:pPr>
            <w:hyperlink r:id="rId141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C17/INF/17</w:t>
              </w:r>
            </w:hyperlink>
          </w:p>
        </w:tc>
      </w:tr>
      <w:tr w:rsidR="00946928" w:rsidRPr="001B2EF1" w:rsidTr="000B3E4D">
        <w:trPr>
          <w:jc w:val="center"/>
        </w:trPr>
        <w:tc>
          <w:tcPr>
            <w:tcW w:w="3934" w:type="pct"/>
            <w:shd w:val="clear" w:color="auto" w:fill="FFFFFF" w:themeFill="background1"/>
          </w:tcPr>
          <w:p w:rsidR="00946928" w:rsidRPr="001B2EF1" w:rsidRDefault="00946928" w:rsidP="00B151AD">
            <w:pPr>
              <w:pStyle w:val="Tabletext"/>
            </w:pPr>
            <w:r w:rsidRPr="001B2EF1">
              <w:t>Situation des arriérés dus à l'Union</w:t>
            </w:r>
          </w:p>
        </w:tc>
        <w:tc>
          <w:tcPr>
            <w:tcW w:w="1066" w:type="pct"/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</w:pPr>
            <w:hyperlink r:id="rId142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C17/INF/18</w:t>
              </w:r>
            </w:hyperlink>
          </w:p>
        </w:tc>
      </w:tr>
      <w:tr w:rsidR="00946928" w:rsidRPr="001B2EF1" w:rsidTr="000B3E4D">
        <w:trPr>
          <w:jc w:val="center"/>
        </w:trPr>
        <w:tc>
          <w:tcPr>
            <w:tcW w:w="3934" w:type="pct"/>
            <w:shd w:val="clear" w:color="auto" w:fill="FFFFFF" w:themeFill="background1"/>
          </w:tcPr>
          <w:p w:rsidR="00946928" w:rsidRPr="001B2EF1" w:rsidRDefault="00946928" w:rsidP="00B151AD">
            <w:pPr>
              <w:pStyle w:val="Tabletext"/>
            </w:pPr>
            <w:r w:rsidRPr="001B2EF1">
              <w:t xml:space="preserve">Ordre de service instituant le Groupe </w:t>
            </w:r>
            <w:r w:rsidR="00B151AD" w:rsidRPr="001B2EF1">
              <w:t>de</w:t>
            </w:r>
            <w:r w:rsidRPr="001B2EF1">
              <w:t xml:space="preserve"> coordination intersectorielle</w:t>
            </w:r>
          </w:p>
        </w:tc>
        <w:tc>
          <w:tcPr>
            <w:tcW w:w="1066" w:type="pct"/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</w:pPr>
            <w:hyperlink r:id="rId143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C17/INF/19</w:t>
              </w:r>
            </w:hyperlink>
          </w:p>
        </w:tc>
      </w:tr>
      <w:tr w:rsidR="00946928" w:rsidRPr="001B2EF1" w:rsidTr="000B3E4D">
        <w:trPr>
          <w:jc w:val="center"/>
        </w:trPr>
        <w:tc>
          <w:tcPr>
            <w:tcW w:w="3934" w:type="pct"/>
            <w:shd w:val="clear" w:color="auto" w:fill="FFFFFF" w:themeFill="background1"/>
          </w:tcPr>
          <w:p w:rsidR="00946928" w:rsidRPr="001B2EF1" w:rsidRDefault="00946928" w:rsidP="00B151AD">
            <w:pPr>
              <w:pStyle w:val="Tabletext"/>
            </w:pPr>
            <w:r w:rsidRPr="001B2EF1">
              <w:t>Document d</w:t>
            </w:r>
            <w:r w:rsidR="00331DCA" w:rsidRPr="001B2EF1">
              <w:t>'</w:t>
            </w:r>
            <w:r w:rsidRPr="001B2EF1">
              <w:t>information soumis par la Suisse – 12ème Forum sur la gouvernance de l</w:t>
            </w:r>
            <w:r w:rsidR="00331DCA" w:rsidRPr="001B2EF1">
              <w:t>'</w:t>
            </w:r>
            <w:r w:rsidRPr="001B2EF1">
              <w:t>Internet</w:t>
            </w:r>
          </w:p>
        </w:tc>
        <w:tc>
          <w:tcPr>
            <w:tcW w:w="1066" w:type="pct"/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</w:pPr>
            <w:hyperlink r:id="rId144" w:history="1">
              <w:r w:rsidR="00946928" w:rsidRPr="001B2EF1">
                <w:rPr>
                  <w:rStyle w:val="Hyperlink"/>
                  <w:rFonts w:asciiTheme="minorHAnsi" w:hAnsiTheme="minorHAnsi" w:cstheme="minorHAnsi"/>
                  <w:spacing w:val="-6"/>
                  <w:szCs w:val="24"/>
                </w:rPr>
                <w:t>C17/INF/20</w:t>
              </w:r>
            </w:hyperlink>
          </w:p>
        </w:tc>
      </w:tr>
      <w:tr w:rsidR="00946928" w:rsidRPr="001B2EF1" w:rsidTr="000B3E4D">
        <w:trPr>
          <w:jc w:val="center"/>
        </w:trPr>
        <w:tc>
          <w:tcPr>
            <w:tcW w:w="3934" w:type="pct"/>
            <w:shd w:val="clear" w:color="auto" w:fill="FFFFFF" w:themeFill="background1"/>
          </w:tcPr>
          <w:p w:rsidR="00946928" w:rsidRPr="001B2EF1" w:rsidRDefault="00946928" w:rsidP="00B151AD">
            <w:pPr>
              <w:pStyle w:val="Tabletext"/>
            </w:pPr>
            <w:r w:rsidRPr="001B2EF1">
              <w:t>Présentation de l</w:t>
            </w:r>
            <w:r w:rsidR="00331DCA" w:rsidRPr="001B2EF1">
              <w:t>'</w:t>
            </w:r>
            <w:r w:rsidRPr="001B2EF1">
              <w:t>Argentine en tant que pays hôte de la CMDT-17</w:t>
            </w:r>
          </w:p>
        </w:tc>
        <w:tc>
          <w:tcPr>
            <w:tcW w:w="1066" w:type="pct"/>
            <w:shd w:val="clear" w:color="auto" w:fill="FFFFFF" w:themeFill="background1"/>
          </w:tcPr>
          <w:p w:rsidR="00946928" w:rsidRPr="001B2EF1" w:rsidRDefault="001414A6" w:rsidP="006D7E55">
            <w:pPr>
              <w:pStyle w:val="Tabletext"/>
              <w:jc w:val="center"/>
            </w:pPr>
            <w:hyperlink r:id="rId145" w:history="1">
              <w:r w:rsidR="00946928" w:rsidRPr="001B2EF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C17/INF/21</w:t>
              </w:r>
            </w:hyperlink>
            <w:r w:rsidR="00006584" w:rsidRPr="001B2EF1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t>+Add.1</w:t>
            </w:r>
          </w:p>
        </w:tc>
      </w:tr>
      <w:tr w:rsidR="00006584" w:rsidRPr="001B2EF1" w:rsidTr="000B3E4D">
        <w:trPr>
          <w:jc w:val="center"/>
        </w:trPr>
        <w:tc>
          <w:tcPr>
            <w:tcW w:w="3934" w:type="pct"/>
            <w:shd w:val="clear" w:color="auto" w:fill="FFFFFF" w:themeFill="background1"/>
          </w:tcPr>
          <w:p w:rsidR="00006584" w:rsidRPr="001B2EF1" w:rsidRDefault="00006584" w:rsidP="00B151AD">
            <w:pPr>
              <w:pStyle w:val="Tabletext"/>
            </w:pPr>
            <w:r w:rsidRPr="001B2EF1">
              <w:t>Documents de référence concernant la perception de droits pour les numéros UIFN et IIN</w:t>
            </w:r>
          </w:p>
        </w:tc>
        <w:tc>
          <w:tcPr>
            <w:tcW w:w="1066" w:type="pct"/>
            <w:shd w:val="clear" w:color="auto" w:fill="FFFFFF" w:themeFill="background1"/>
          </w:tcPr>
          <w:p w:rsidR="00006584" w:rsidRPr="001B2EF1" w:rsidRDefault="001414A6" w:rsidP="006D7E55">
            <w:pPr>
              <w:pStyle w:val="Tabletext"/>
              <w:jc w:val="center"/>
            </w:pPr>
            <w:hyperlink r:id="rId146" w:history="1">
              <w:r w:rsidR="00006584" w:rsidRPr="001B2EF1">
                <w:rPr>
                  <w:rStyle w:val="Hyperlink"/>
                </w:rPr>
                <w:t>C17/INF/22</w:t>
              </w:r>
            </w:hyperlink>
          </w:p>
        </w:tc>
      </w:tr>
      <w:tr w:rsidR="002305F2" w:rsidRPr="001B2EF1" w:rsidTr="000B3E4D">
        <w:trPr>
          <w:jc w:val="center"/>
        </w:trPr>
        <w:tc>
          <w:tcPr>
            <w:tcW w:w="3934" w:type="pct"/>
            <w:shd w:val="clear" w:color="auto" w:fill="FFFFFF" w:themeFill="background1"/>
          </w:tcPr>
          <w:p w:rsidR="002305F2" w:rsidRPr="001B2EF1" w:rsidRDefault="002305F2" w:rsidP="00B151AD">
            <w:pPr>
              <w:pStyle w:val="Tabletext"/>
            </w:pPr>
            <w:r w:rsidRPr="001B2EF1">
              <w:t>Renseignements supplémentaires concernant les coûts des numéros UIFN et IIN</w:t>
            </w:r>
          </w:p>
        </w:tc>
        <w:tc>
          <w:tcPr>
            <w:tcW w:w="1066" w:type="pct"/>
            <w:shd w:val="clear" w:color="auto" w:fill="FFFFFF" w:themeFill="background1"/>
          </w:tcPr>
          <w:p w:rsidR="002305F2" w:rsidRPr="001B2EF1" w:rsidRDefault="001414A6" w:rsidP="006D7E55">
            <w:pPr>
              <w:pStyle w:val="Tabletext"/>
              <w:jc w:val="center"/>
            </w:pPr>
            <w:hyperlink r:id="rId147" w:history="1">
              <w:r w:rsidR="002305F2" w:rsidRPr="001B2EF1">
                <w:rPr>
                  <w:rStyle w:val="Hyperlink"/>
                </w:rPr>
                <w:t>C17/INF/23</w:t>
              </w:r>
            </w:hyperlink>
          </w:p>
        </w:tc>
        <w:bookmarkStart w:id="8" w:name="_GoBack"/>
        <w:bookmarkEnd w:id="8"/>
      </w:tr>
      <w:tr w:rsidR="002305F2" w:rsidRPr="001B2EF1" w:rsidTr="000B3E4D">
        <w:trPr>
          <w:jc w:val="center"/>
        </w:trPr>
        <w:tc>
          <w:tcPr>
            <w:tcW w:w="3934" w:type="pct"/>
            <w:shd w:val="clear" w:color="auto" w:fill="FFFFFF" w:themeFill="background1"/>
          </w:tcPr>
          <w:p w:rsidR="002305F2" w:rsidRPr="001B2EF1" w:rsidRDefault="002305F2" w:rsidP="00B151AD">
            <w:pPr>
              <w:pStyle w:val="Tabletext"/>
              <w:rPr>
                <w:i/>
                <w:iCs/>
              </w:rPr>
            </w:pPr>
            <w:r w:rsidRPr="001B2EF1">
              <w:rPr>
                <w:i/>
                <w:iCs/>
              </w:rPr>
              <w:t>Non utilisé</w:t>
            </w:r>
          </w:p>
        </w:tc>
        <w:tc>
          <w:tcPr>
            <w:tcW w:w="1066" w:type="pct"/>
            <w:shd w:val="clear" w:color="auto" w:fill="FFFFFF" w:themeFill="background1"/>
          </w:tcPr>
          <w:p w:rsidR="002305F2" w:rsidRPr="001B2EF1" w:rsidRDefault="002305F2" w:rsidP="006D7E55">
            <w:pPr>
              <w:pStyle w:val="Tabletext"/>
              <w:jc w:val="center"/>
              <w:rPr>
                <w:i/>
                <w:iCs/>
              </w:rPr>
            </w:pPr>
            <w:r w:rsidRPr="001B2EF1">
              <w:rPr>
                <w:i/>
                <w:iCs/>
              </w:rPr>
              <w:t>C17/INF/24</w:t>
            </w:r>
          </w:p>
        </w:tc>
      </w:tr>
      <w:tr w:rsidR="002305F2" w:rsidRPr="001B2EF1" w:rsidTr="000B3E4D">
        <w:trPr>
          <w:jc w:val="center"/>
        </w:trPr>
        <w:tc>
          <w:tcPr>
            <w:tcW w:w="3934" w:type="pct"/>
            <w:shd w:val="clear" w:color="auto" w:fill="FFFFFF" w:themeFill="background1"/>
          </w:tcPr>
          <w:p w:rsidR="002305F2" w:rsidRPr="001B2EF1" w:rsidRDefault="008017D7" w:rsidP="008017D7">
            <w:pPr>
              <w:pStyle w:val="Tabletext"/>
            </w:pPr>
            <w:r w:rsidRPr="001B2EF1">
              <w:t>Conclusions finales</w:t>
            </w:r>
            <w:r w:rsidR="002305F2" w:rsidRPr="001B2EF1">
              <w:t xml:space="preserve"> et décisions de la plénière du Conseil à la session de 2017</w:t>
            </w:r>
          </w:p>
        </w:tc>
        <w:tc>
          <w:tcPr>
            <w:tcW w:w="1066" w:type="pct"/>
            <w:shd w:val="clear" w:color="auto" w:fill="FFFFFF" w:themeFill="background1"/>
          </w:tcPr>
          <w:p w:rsidR="002305F2" w:rsidRPr="001B2EF1" w:rsidRDefault="001414A6" w:rsidP="006D7E55">
            <w:pPr>
              <w:pStyle w:val="Tabletext"/>
              <w:jc w:val="center"/>
            </w:pPr>
            <w:hyperlink r:id="rId148" w:history="1">
              <w:r w:rsidR="002305F2" w:rsidRPr="001B2EF1">
                <w:rPr>
                  <w:rStyle w:val="Hyperlink"/>
                </w:rPr>
                <w:t>C17/INF/25</w:t>
              </w:r>
            </w:hyperlink>
          </w:p>
        </w:tc>
      </w:tr>
      <w:tr w:rsidR="002305F2" w:rsidRPr="001B2EF1" w:rsidTr="000B3E4D">
        <w:trPr>
          <w:jc w:val="center"/>
        </w:trPr>
        <w:tc>
          <w:tcPr>
            <w:tcW w:w="3934" w:type="pct"/>
            <w:shd w:val="clear" w:color="auto" w:fill="FFFFFF" w:themeFill="background1"/>
          </w:tcPr>
          <w:p w:rsidR="002305F2" w:rsidRPr="001B2EF1" w:rsidRDefault="002305F2" w:rsidP="00B151AD">
            <w:pPr>
              <w:pStyle w:val="Tabletext"/>
            </w:pPr>
            <w:r w:rsidRPr="001B2EF1">
              <w:t>Réduction de l'ajustement de poste à Genève</w:t>
            </w:r>
          </w:p>
        </w:tc>
        <w:tc>
          <w:tcPr>
            <w:tcW w:w="1066" w:type="pct"/>
            <w:shd w:val="clear" w:color="auto" w:fill="FFFFFF" w:themeFill="background1"/>
          </w:tcPr>
          <w:p w:rsidR="002305F2" w:rsidRPr="001B2EF1" w:rsidRDefault="001414A6" w:rsidP="006D7E55">
            <w:pPr>
              <w:pStyle w:val="Tabletext"/>
              <w:jc w:val="center"/>
            </w:pPr>
            <w:hyperlink r:id="rId149" w:history="1">
              <w:r w:rsidR="002305F2" w:rsidRPr="001B2EF1">
                <w:rPr>
                  <w:rStyle w:val="Hyperlink"/>
                </w:rPr>
                <w:t>C17/INF/26</w:t>
              </w:r>
            </w:hyperlink>
          </w:p>
        </w:tc>
      </w:tr>
    </w:tbl>
    <w:p w:rsidR="00D07D55" w:rsidRPr="001B2EF1" w:rsidRDefault="00D07D55" w:rsidP="00D07D55"/>
    <w:p w:rsidR="00571EEA" w:rsidRPr="001B2EF1" w:rsidRDefault="00487BE0" w:rsidP="000B3E4D">
      <w:pPr>
        <w:jc w:val="center"/>
      </w:pPr>
      <w:r w:rsidRPr="001B2EF1">
        <w:t>______________</w:t>
      </w:r>
    </w:p>
    <w:sectPr w:rsidR="00571EEA" w:rsidRPr="001B2EF1" w:rsidSect="005C3890">
      <w:headerReference w:type="even" r:id="rId150"/>
      <w:headerReference w:type="default" r:id="rId151"/>
      <w:footerReference w:type="even" r:id="rId152"/>
      <w:footerReference w:type="default" r:id="rId153"/>
      <w:footerReference w:type="first" r:id="rId154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4A6" w:rsidRDefault="001414A6">
      <w:r>
        <w:separator/>
      </w:r>
    </w:p>
  </w:endnote>
  <w:endnote w:type="continuationSeparator" w:id="0">
    <w:p w:rsidR="001414A6" w:rsidRDefault="0014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07B" w:rsidRPr="000D77B0" w:rsidRDefault="0083207B">
    <w:pPr>
      <w:pStyle w:val="Footer"/>
      <w:rPr>
        <w:lang w:val="it-IT"/>
      </w:rPr>
    </w:pPr>
    <w:r>
      <w:fldChar w:fldCharType="begin"/>
    </w:r>
    <w:r w:rsidRPr="000D77B0">
      <w:rPr>
        <w:lang w:val="it-IT"/>
      </w:rPr>
      <w:instrText xml:space="preserve"> FILENAME \p \* MERGEFORMAT </w:instrText>
    </w:r>
    <w:r>
      <w:fldChar w:fldCharType="separate"/>
    </w:r>
    <w:r>
      <w:rPr>
        <w:lang w:val="it-IT"/>
      </w:rPr>
      <w:t>P:\FRA\SG\CONSEIL\C17\000\001REV1F.docx</w:t>
    </w:r>
    <w:r>
      <w:fldChar w:fldCharType="end"/>
    </w:r>
    <w:r w:rsidRPr="000D77B0">
      <w:rPr>
        <w:lang w:val="it-IT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21804">
      <w:t>20.09.17</w:t>
    </w:r>
    <w:r>
      <w:fldChar w:fldCharType="end"/>
    </w:r>
    <w:r w:rsidRPr="000D77B0">
      <w:rPr>
        <w:lang w:val="it-IT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13.09.17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07B" w:rsidRPr="00536D47" w:rsidRDefault="0083207B" w:rsidP="00302FCB">
    <w:pPr>
      <w:pStyle w:val="Footer"/>
      <w:rPr>
        <w:lang w:val="it-IT"/>
      </w:rPr>
    </w:pPr>
    <w:r>
      <w:fldChar w:fldCharType="begin"/>
    </w:r>
    <w:r w:rsidRPr="00536D47">
      <w:rPr>
        <w:lang w:val="it-IT"/>
      </w:rPr>
      <w:instrText xml:space="preserve"> FILENAME \p \* MERGEFORMAT </w:instrText>
    </w:r>
    <w:r>
      <w:fldChar w:fldCharType="separate"/>
    </w:r>
    <w:r>
      <w:rPr>
        <w:lang w:val="it-IT"/>
      </w:rPr>
      <w:t>P:\FRA\SG\CONSEIL\C17\000\001REV1F.docx</w:t>
    </w:r>
    <w:r>
      <w:fldChar w:fldCharType="end"/>
    </w:r>
    <w:r>
      <w:rPr>
        <w:lang w:val="it-IT"/>
      </w:rPr>
      <w:t xml:space="preserve"> (423826</w:t>
    </w:r>
    <w:r w:rsidRPr="00536D47">
      <w:rPr>
        <w:lang w:val="it-IT"/>
      </w:rPr>
      <w:t xml:space="preserve">)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07B" w:rsidRDefault="0083207B" w:rsidP="00536D47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83207B" w:rsidRPr="00536D47" w:rsidRDefault="0083207B" w:rsidP="002A4624">
    <w:pPr>
      <w:pStyle w:val="Footer"/>
      <w:rPr>
        <w:lang w:val="it-IT"/>
      </w:rPr>
    </w:pPr>
    <w:r>
      <w:fldChar w:fldCharType="begin"/>
    </w:r>
    <w:r w:rsidRPr="00536D47">
      <w:rPr>
        <w:lang w:val="it-IT"/>
      </w:rPr>
      <w:instrText xml:space="preserve"> FILENAME \p \* MERGEFORMAT </w:instrText>
    </w:r>
    <w:r>
      <w:fldChar w:fldCharType="separate"/>
    </w:r>
    <w:r>
      <w:rPr>
        <w:lang w:val="it-IT"/>
      </w:rPr>
      <w:t>P:\FRA\SG\CONSEIL\C17\000\001REV1F.docx</w:t>
    </w:r>
    <w:r>
      <w:fldChar w:fldCharType="end"/>
    </w:r>
    <w:r>
      <w:rPr>
        <w:lang w:val="it-IT"/>
      </w:rPr>
      <w:t xml:space="preserve"> (423826</w:t>
    </w:r>
    <w:r w:rsidRPr="00536D47">
      <w:rPr>
        <w:lang w:val="it-IT"/>
      </w:rPr>
      <w:t xml:space="preserve">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4A6" w:rsidRDefault="001414A6">
      <w:r>
        <w:t>____________________</w:t>
      </w:r>
    </w:p>
  </w:footnote>
  <w:footnote w:type="continuationSeparator" w:id="0">
    <w:p w:rsidR="001414A6" w:rsidRDefault="0014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07B" w:rsidRDefault="0083207B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83207B" w:rsidRDefault="0083207B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07B" w:rsidRDefault="0083207B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521804">
      <w:rPr>
        <w:noProof/>
      </w:rPr>
      <w:t>8</w:t>
    </w:r>
    <w:r>
      <w:rPr>
        <w:noProof/>
      </w:rPr>
      <w:fldChar w:fldCharType="end"/>
    </w:r>
  </w:p>
  <w:p w:rsidR="0083207B" w:rsidRDefault="0083207B" w:rsidP="0093234A">
    <w:pPr>
      <w:pStyle w:val="Header"/>
    </w:pPr>
    <w:r>
      <w:t>C17/1(Rév.1)-F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DA2"/>
    <w:multiLevelType w:val="hybridMultilevel"/>
    <w:tmpl w:val="38184256"/>
    <w:lvl w:ilvl="0" w:tplc="533C8740">
      <w:start w:val="1"/>
      <w:numFmt w:val="bullet"/>
      <w:lvlText w:val="-"/>
      <w:lvlJc w:val="left"/>
      <w:pPr>
        <w:ind w:left="720" w:hanging="360"/>
      </w:pPr>
      <w:rPr>
        <w:rFonts w:ascii="Calibri" w:eastAsia="Batang" w:hAnsi="Calibri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318A"/>
    <w:multiLevelType w:val="hybridMultilevel"/>
    <w:tmpl w:val="941EE29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E3622"/>
    <w:multiLevelType w:val="hybridMultilevel"/>
    <w:tmpl w:val="0DE0C82C"/>
    <w:lvl w:ilvl="0" w:tplc="18AAB0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C706E"/>
    <w:multiLevelType w:val="hybridMultilevel"/>
    <w:tmpl w:val="589CE23A"/>
    <w:lvl w:ilvl="0" w:tplc="7E16A09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28"/>
    <w:rsid w:val="00002539"/>
    <w:rsid w:val="00006584"/>
    <w:rsid w:val="000B3E4D"/>
    <w:rsid w:val="000D0D0A"/>
    <w:rsid w:val="000D77B0"/>
    <w:rsid w:val="00103163"/>
    <w:rsid w:val="00115D93"/>
    <w:rsid w:val="001247A8"/>
    <w:rsid w:val="001378C0"/>
    <w:rsid w:val="001414A6"/>
    <w:rsid w:val="00162ED1"/>
    <w:rsid w:val="0018694A"/>
    <w:rsid w:val="001A3287"/>
    <w:rsid w:val="001A6508"/>
    <w:rsid w:val="001B2EF1"/>
    <w:rsid w:val="001D4C31"/>
    <w:rsid w:val="001E4D21"/>
    <w:rsid w:val="00207CD1"/>
    <w:rsid w:val="002305F2"/>
    <w:rsid w:val="002477A2"/>
    <w:rsid w:val="00263A51"/>
    <w:rsid w:val="0026559D"/>
    <w:rsid w:val="00267E02"/>
    <w:rsid w:val="002A4624"/>
    <w:rsid w:val="002A5D44"/>
    <w:rsid w:val="002E0BC4"/>
    <w:rsid w:val="002F1B76"/>
    <w:rsid w:val="00302FCB"/>
    <w:rsid w:val="00331DCA"/>
    <w:rsid w:val="00355FF5"/>
    <w:rsid w:val="00361350"/>
    <w:rsid w:val="003F48D1"/>
    <w:rsid w:val="004038CB"/>
    <w:rsid w:val="0040546F"/>
    <w:rsid w:val="0042404A"/>
    <w:rsid w:val="0044618F"/>
    <w:rsid w:val="0046769A"/>
    <w:rsid w:val="00475FB3"/>
    <w:rsid w:val="00487BE0"/>
    <w:rsid w:val="004C37A9"/>
    <w:rsid w:val="004E42D5"/>
    <w:rsid w:val="004F259E"/>
    <w:rsid w:val="00511F1D"/>
    <w:rsid w:val="00520F36"/>
    <w:rsid w:val="00521804"/>
    <w:rsid w:val="00536D47"/>
    <w:rsid w:val="00540615"/>
    <w:rsid w:val="00540A6D"/>
    <w:rsid w:val="00571EEA"/>
    <w:rsid w:val="00575417"/>
    <w:rsid w:val="005768E1"/>
    <w:rsid w:val="005C3890"/>
    <w:rsid w:val="005C3992"/>
    <w:rsid w:val="005F7BFE"/>
    <w:rsid w:val="00600017"/>
    <w:rsid w:val="006235CA"/>
    <w:rsid w:val="006643AB"/>
    <w:rsid w:val="00681185"/>
    <w:rsid w:val="006D6FF2"/>
    <w:rsid w:val="006D7E55"/>
    <w:rsid w:val="00704292"/>
    <w:rsid w:val="007210CD"/>
    <w:rsid w:val="00732045"/>
    <w:rsid w:val="007369DB"/>
    <w:rsid w:val="007956C2"/>
    <w:rsid w:val="007A187E"/>
    <w:rsid w:val="007C72C2"/>
    <w:rsid w:val="007D4436"/>
    <w:rsid w:val="007E7A22"/>
    <w:rsid w:val="007F257A"/>
    <w:rsid w:val="007F3665"/>
    <w:rsid w:val="00800037"/>
    <w:rsid w:val="008017D7"/>
    <w:rsid w:val="0083207B"/>
    <w:rsid w:val="0084328C"/>
    <w:rsid w:val="00861D73"/>
    <w:rsid w:val="0089233E"/>
    <w:rsid w:val="008A4E87"/>
    <w:rsid w:val="008D76E6"/>
    <w:rsid w:val="008F1E4E"/>
    <w:rsid w:val="0092392D"/>
    <w:rsid w:val="0093234A"/>
    <w:rsid w:val="00946928"/>
    <w:rsid w:val="00947EEE"/>
    <w:rsid w:val="00974703"/>
    <w:rsid w:val="009C307F"/>
    <w:rsid w:val="00A060D0"/>
    <w:rsid w:val="00A2113E"/>
    <w:rsid w:val="00A23A51"/>
    <w:rsid w:val="00A24607"/>
    <w:rsid w:val="00A25CD3"/>
    <w:rsid w:val="00A30A44"/>
    <w:rsid w:val="00A625B3"/>
    <w:rsid w:val="00A82767"/>
    <w:rsid w:val="00AA332F"/>
    <w:rsid w:val="00AA7BBB"/>
    <w:rsid w:val="00AB64A8"/>
    <w:rsid w:val="00AC0266"/>
    <w:rsid w:val="00AD24EC"/>
    <w:rsid w:val="00B151AD"/>
    <w:rsid w:val="00B21D96"/>
    <w:rsid w:val="00B309F9"/>
    <w:rsid w:val="00B32B60"/>
    <w:rsid w:val="00B40992"/>
    <w:rsid w:val="00B44BF6"/>
    <w:rsid w:val="00B61619"/>
    <w:rsid w:val="00B67AA1"/>
    <w:rsid w:val="00B81B18"/>
    <w:rsid w:val="00BB4545"/>
    <w:rsid w:val="00BC4458"/>
    <w:rsid w:val="00BD5873"/>
    <w:rsid w:val="00C04BE3"/>
    <w:rsid w:val="00C114AD"/>
    <w:rsid w:val="00C25D29"/>
    <w:rsid w:val="00C27A7C"/>
    <w:rsid w:val="00C65ACB"/>
    <w:rsid w:val="00CA08ED"/>
    <w:rsid w:val="00CC7BB2"/>
    <w:rsid w:val="00CD3513"/>
    <w:rsid w:val="00CF183B"/>
    <w:rsid w:val="00D07D55"/>
    <w:rsid w:val="00D375CD"/>
    <w:rsid w:val="00D451CA"/>
    <w:rsid w:val="00D553A2"/>
    <w:rsid w:val="00D774D3"/>
    <w:rsid w:val="00D904E8"/>
    <w:rsid w:val="00DA08C3"/>
    <w:rsid w:val="00DB5A3E"/>
    <w:rsid w:val="00DC22AA"/>
    <w:rsid w:val="00DF74DD"/>
    <w:rsid w:val="00E25AD0"/>
    <w:rsid w:val="00EA3126"/>
    <w:rsid w:val="00EB6350"/>
    <w:rsid w:val="00F00461"/>
    <w:rsid w:val="00F15B57"/>
    <w:rsid w:val="00F31102"/>
    <w:rsid w:val="00F427DB"/>
    <w:rsid w:val="00FA5EB1"/>
    <w:rsid w:val="00FA7439"/>
    <w:rsid w:val="00FB7102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A550623-2BCB-4B8D-B053-7C2A599C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link w:val="FooterChar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docnoted">
    <w:name w:val="docnoted"/>
    <w:basedOn w:val="Normal"/>
    <w:rsid w:val="0094692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rFonts w:eastAsia="Batang"/>
      <w:sz w:val="20"/>
    </w:rPr>
  </w:style>
  <w:style w:type="character" w:styleId="EndnoteReference">
    <w:name w:val="endnote reference"/>
    <w:basedOn w:val="DefaultParagraphFont"/>
    <w:rsid w:val="00946928"/>
    <w:rPr>
      <w:vertAlign w:val="superscript"/>
    </w:rPr>
  </w:style>
  <w:style w:type="paragraph" w:styleId="ListParagraph">
    <w:name w:val="List Paragraph"/>
    <w:basedOn w:val="Normal"/>
    <w:uiPriority w:val="99"/>
    <w:qFormat/>
    <w:rsid w:val="00946928"/>
    <w:pPr>
      <w:ind w:left="720"/>
      <w:contextualSpacing/>
    </w:pPr>
    <w:rPr>
      <w:rFonts w:eastAsia="Batang"/>
      <w:lang w:val="en-GB"/>
    </w:rPr>
  </w:style>
  <w:style w:type="character" w:customStyle="1" w:styleId="FooterChar">
    <w:name w:val="Footer Char"/>
    <w:basedOn w:val="DefaultParagraphFont"/>
    <w:link w:val="Footer"/>
    <w:rsid w:val="00946928"/>
    <w:rPr>
      <w:rFonts w:ascii="Calibri" w:hAnsi="Calibri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md/S17-CL-C-0108/fr" TargetMode="External"/><Relationship Id="rId117" Type="http://schemas.openxmlformats.org/officeDocument/2006/relationships/hyperlink" Target="http://www.itu.int/md/S17-CL-C-0109/fr" TargetMode="External"/><Relationship Id="rId21" Type="http://schemas.openxmlformats.org/officeDocument/2006/relationships/hyperlink" Target="http://www.itu.int/md/S17-CL-C-0087/fr" TargetMode="External"/><Relationship Id="rId42" Type="http://schemas.openxmlformats.org/officeDocument/2006/relationships/hyperlink" Target="http://www.itu.int/md/S17-CL-C-0028/fr" TargetMode="External"/><Relationship Id="rId47" Type="http://schemas.openxmlformats.org/officeDocument/2006/relationships/hyperlink" Target="http://www.itu.int/md/S17-CL-C-0083/fr" TargetMode="External"/><Relationship Id="rId63" Type="http://schemas.openxmlformats.org/officeDocument/2006/relationships/hyperlink" Target="http://www.itu.int/md/S17-CL-C-0059/fr" TargetMode="External"/><Relationship Id="rId68" Type="http://schemas.openxmlformats.org/officeDocument/2006/relationships/hyperlink" Target="http://www.itu.int/md/S17-CL-C-0035/fr" TargetMode="External"/><Relationship Id="rId84" Type="http://schemas.openxmlformats.org/officeDocument/2006/relationships/hyperlink" Target="http://www.itu.int/md/S17-CL-C-0009/fr" TargetMode="External"/><Relationship Id="rId89" Type="http://schemas.openxmlformats.org/officeDocument/2006/relationships/hyperlink" Target="http://www.itu.int/md/S17-CL-C-0111/fr" TargetMode="External"/><Relationship Id="rId112" Type="http://schemas.openxmlformats.org/officeDocument/2006/relationships/hyperlink" Target="http://www.itu.int/md/S17-CL-C-0042/fr" TargetMode="External"/><Relationship Id="rId133" Type="http://schemas.openxmlformats.org/officeDocument/2006/relationships/hyperlink" Target="http://www.itu.int/md/S17-CL-INF-0009/fr" TargetMode="External"/><Relationship Id="rId138" Type="http://schemas.openxmlformats.org/officeDocument/2006/relationships/hyperlink" Target="http://www.itu.int/md/S17-CL-INF-0014/fr" TargetMode="External"/><Relationship Id="rId154" Type="http://schemas.openxmlformats.org/officeDocument/2006/relationships/footer" Target="footer3.xml"/><Relationship Id="rId16" Type="http://schemas.openxmlformats.org/officeDocument/2006/relationships/hyperlink" Target="http://www.itu.int/md/S17-CL-C-0105/fr" TargetMode="External"/><Relationship Id="rId107" Type="http://schemas.openxmlformats.org/officeDocument/2006/relationships/hyperlink" Target="http://www.itu.int/md/S17-CL-C-0073/fr" TargetMode="External"/><Relationship Id="rId11" Type="http://schemas.openxmlformats.org/officeDocument/2006/relationships/hyperlink" Target="http://www.itu.int/md/S17-CL-C-0088/fr" TargetMode="External"/><Relationship Id="rId32" Type="http://schemas.openxmlformats.org/officeDocument/2006/relationships/hyperlink" Target="http://www.itu.int/md/S17-CL-C-0095/fr" TargetMode="External"/><Relationship Id="rId37" Type="http://schemas.openxmlformats.org/officeDocument/2006/relationships/hyperlink" Target="http://www.itu.int/md/S17-CL-C-0024/fr" TargetMode="External"/><Relationship Id="rId53" Type="http://schemas.openxmlformats.org/officeDocument/2006/relationships/hyperlink" Target="http://www.itu.int/md/S17-CL-C-0019/fr" TargetMode="External"/><Relationship Id="rId58" Type="http://schemas.openxmlformats.org/officeDocument/2006/relationships/hyperlink" Target="http://www.itu.int/md/S17-CL-C-0004/fr" TargetMode="External"/><Relationship Id="rId74" Type="http://schemas.openxmlformats.org/officeDocument/2006/relationships/hyperlink" Target="http://www.itu.int/md/S17-CL-C-0021/fr" TargetMode="External"/><Relationship Id="rId79" Type="http://schemas.openxmlformats.org/officeDocument/2006/relationships/hyperlink" Target="http://www.itu.int/md/S17-CL-C-0010/fr" TargetMode="External"/><Relationship Id="rId102" Type="http://schemas.openxmlformats.org/officeDocument/2006/relationships/hyperlink" Target="http://www.itu.int/md/S17-CL-C-0014/fr" TargetMode="External"/><Relationship Id="rId123" Type="http://schemas.openxmlformats.org/officeDocument/2006/relationships/hyperlink" Target="http://www.itu.int/md/S17-CL-C-0106/fr" TargetMode="External"/><Relationship Id="rId128" Type="http://schemas.openxmlformats.org/officeDocument/2006/relationships/hyperlink" Target="http://www.itu.int/md/S17-CL-INF-0004/fr" TargetMode="External"/><Relationship Id="rId144" Type="http://schemas.openxmlformats.org/officeDocument/2006/relationships/hyperlink" Target="http://www.itu.int/md/S17-CL-INF-0020/fr" TargetMode="External"/><Relationship Id="rId149" Type="http://schemas.openxmlformats.org/officeDocument/2006/relationships/hyperlink" Target="http://www.itu.int/md/S17-CL-INF-0026/fr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md/S17-CL-C-0045/fr" TargetMode="External"/><Relationship Id="rId95" Type="http://schemas.openxmlformats.org/officeDocument/2006/relationships/hyperlink" Target="http://www.itu.int/md/S17-CL-C-0097/fr" TargetMode="External"/><Relationship Id="rId22" Type="http://schemas.openxmlformats.org/officeDocument/2006/relationships/hyperlink" Target="http://www.itu.int/md/S17-CL-C-0015/fr" TargetMode="External"/><Relationship Id="rId27" Type="http://schemas.openxmlformats.org/officeDocument/2006/relationships/hyperlink" Target="http://www.itu.int/md/S17-CL-C-0007/fr" TargetMode="External"/><Relationship Id="rId43" Type="http://schemas.openxmlformats.org/officeDocument/2006/relationships/hyperlink" Target="http://www.itu.int/md/S17-CL-C-0029/fr" TargetMode="External"/><Relationship Id="rId48" Type="http://schemas.openxmlformats.org/officeDocument/2006/relationships/hyperlink" Target="http://www.itu.int/md/S17-CL-C-0111/fr" TargetMode="External"/><Relationship Id="rId64" Type="http://schemas.openxmlformats.org/officeDocument/2006/relationships/hyperlink" Target="http://www.itu.int/md/S17-CL-C-0056/fr" TargetMode="External"/><Relationship Id="rId69" Type="http://schemas.openxmlformats.org/officeDocument/2006/relationships/hyperlink" Target="http://www.itu.int/md/S17-CL-C-0075/fr" TargetMode="External"/><Relationship Id="rId113" Type="http://schemas.openxmlformats.org/officeDocument/2006/relationships/hyperlink" Target="http://www.itu.int/md/S17-CL-C-0058/fr" TargetMode="External"/><Relationship Id="rId118" Type="http://schemas.openxmlformats.org/officeDocument/2006/relationships/hyperlink" Target="http://www.itu.int/md/S17-CL-C-0046/fr" TargetMode="External"/><Relationship Id="rId134" Type="http://schemas.openxmlformats.org/officeDocument/2006/relationships/hyperlink" Target="http://www.itu.int/md/S17-CL-INF-0010/fr" TargetMode="External"/><Relationship Id="rId139" Type="http://schemas.openxmlformats.org/officeDocument/2006/relationships/hyperlink" Target="http://www.itu.int/md/S17-CL-INF-0015/fr" TargetMode="External"/><Relationship Id="rId80" Type="http://schemas.openxmlformats.org/officeDocument/2006/relationships/hyperlink" Target="http://www.itu.int/md/S17-CL-C-0080/fr" TargetMode="External"/><Relationship Id="rId85" Type="http://schemas.openxmlformats.org/officeDocument/2006/relationships/hyperlink" Target="http://www.itu.int/md/S17-CL-C-0011/fr" TargetMode="External"/><Relationship Id="rId150" Type="http://schemas.openxmlformats.org/officeDocument/2006/relationships/header" Target="header1.xml"/><Relationship Id="rId155" Type="http://schemas.openxmlformats.org/officeDocument/2006/relationships/fontTable" Target="fontTable.xml"/><Relationship Id="rId12" Type="http://schemas.openxmlformats.org/officeDocument/2006/relationships/hyperlink" Target="http://www.itu.int/md/S17-CL-C-0090/fr" TargetMode="External"/><Relationship Id="rId17" Type="http://schemas.openxmlformats.org/officeDocument/2006/relationships/hyperlink" Target="http://www.itu.int/md/S17-CL-C-0033/fr" TargetMode="External"/><Relationship Id="rId25" Type="http://schemas.openxmlformats.org/officeDocument/2006/relationships/hyperlink" Target="http://www.itu.int/md/S17-CL-C-0084/fr" TargetMode="External"/><Relationship Id="rId33" Type="http://schemas.openxmlformats.org/officeDocument/2006/relationships/hyperlink" Target="http://www.itu.int/md/S17-CL-C-0055/fr" TargetMode="External"/><Relationship Id="rId38" Type="http://schemas.openxmlformats.org/officeDocument/2006/relationships/hyperlink" Target="http://www.itu.int/md/S17-CL-C-0023/fr" TargetMode="External"/><Relationship Id="rId46" Type="http://schemas.openxmlformats.org/officeDocument/2006/relationships/hyperlink" Target="http://www.itu.int/md/S17-CL-C-0032/fr" TargetMode="External"/><Relationship Id="rId59" Type="http://schemas.openxmlformats.org/officeDocument/2006/relationships/hyperlink" Target="http://www.itu.int/md/S17-CL-C-0070/fr" TargetMode="External"/><Relationship Id="rId67" Type="http://schemas.openxmlformats.org/officeDocument/2006/relationships/hyperlink" Target="http://www.itu.int/md/S17-CL-C-0013/fr" TargetMode="External"/><Relationship Id="rId103" Type="http://schemas.openxmlformats.org/officeDocument/2006/relationships/hyperlink" Target="http://www.itu.int/md/S17-CL-C-0034/fr" TargetMode="External"/><Relationship Id="rId108" Type="http://schemas.openxmlformats.org/officeDocument/2006/relationships/hyperlink" Target="http://www.itu.int/md/S17-CL-C-0074/fr" TargetMode="External"/><Relationship Id="rId116" Type="http://schemas.openxmlformats.org/officeDocument/2006/relationships/hyperlink" Target="http://www.itu.int/md/S17-CL-C-0053/fr" TargetMode="External"/><Relationship Id="rId124" Type="http://schemas.openxmlformats.org/officeDocument/2006/relationships/hyperlink" Target="http://www.itu.int/md/S17-CL-C-0063/fr" TargetMode="External"/><Relationship Id="rId129" Type="http://schemas.openxmlformats.org/officeDocument/2006/relationships/hyperlink" Target="http://www.itu.int/md/S17-CL-INF-0005/fr" TargetMode="External"/><Relationship Id="rId137" Type="http://schemas.openxmlformats.org/officeDocument/2006/relationships/hyperlink" Target="http://www.itu.int/md/S17-CL-INF-0013/fr" TargetMode="External"/><Relationship Id="rId20" Type="http://schemas.openxmlformats.org/officeDocument/2006/relationships/hyperlink" Target="http://www.itu.int/md/S17-CL-C-0018/fr" TargetMode="External"/><Relationship Id="rId41" Type="http://schemas.openxmlformats.org/officeDocument/2006/relationships/hyperlink" Target="http://www.itu.int/md/S17-CL-C-0111/fr" TargetMode="External"/><Relationship Id="rId54" Type="http://schemas.openxmlformats.org/officeDocument/2006/relationships/hyperlink" Target="http://www.itu.int/md/S17-CL-C-0002/fr" TargetMode="External"/><Relationship Id="rId62" Type="http://schemas.openxmlformats.org/officeDocument/2006/relationships/hyperlink" Target="http://www.itu.int/md/S17-CL-C-0096/fr" TargetMode="External"/><Relationship Id="rId70" Type="http://schemas.openxmlformats.org/officeDocument/2006/relationships/hyperlink" Target="http://www.itu.int/md/S17-CL-C-0111/fr" TargetMode="External"/><Relationship Id="rId75" Type="http://schemas.openxmlformats.org/officeDocument/2006/relationships/hyperlink" Target="http://www.itu.int/md/S17-CL-C-0085/fr" TargetMode="External"/><Relationship Id="rId83" Type="http://schemas.openxmlformats.org/officeDocument/2006/relationships/hyperlink" Target="http://www.itu.int/md/S17-CL-C-0111/fr" TargetMode="External"/><Relationship Id="rId88" Type="http://schemas.openxmlformats.org/officeDocument/2006/relationships/hyperlink" Target="http://www.itu.int/md/S17-CL-C-0079/fr" TargetMode="External"/><Relationship Id="rId91" Type="http://schemas.openxmlformats.org/officeDocument/2006/relationships/hyperlink" Target="http://www.itu.int/md/S17-CL-C-0089/fr" TargetMode="External"/><Relationship Id="rId96" Type="http://schemas.openxmlformats.org/officeDocument/2006/relationships/hyperlink" Target="http://www.itu.int/md/S17-CL-C-0100/fr" TargetMode="External"/><Relationship Id="rId111" Type="http://schemas.openxmlformats.org/officeDocument/2006/relationships/hyperlink" Target="http://www.itu.int/md/S17-CL-C-0041/fr" TargetMode="External"/><Relationship Id="rId132" Type="http://schemas.openxmlformats.org/officeDocument/2006/relationships/hyperlink" Target="http://www.itu.int/md/S17-CL-INF-0008/fr" TargetMode="External"/><Relationship Id="rId140" Type="http://schemas.openxmlformats.org/officeDocument/2006/relationships/hyperlink" Target="http://www.itu.int/md/S17-CL-INF-0016/fr" TargetMode="External"/><Relationship Id="rId145" Type="http://schemas.openxmlformats.org/officeDocument/2006/relationships/hyperlink" Target="http://www.itu.int/md/S17-CL-INF-0021/fr" TargetMode="External"/><Relationship Id="rId153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md/S17-CL-C-0103/fr" TargetMode="External"/><Relationship Id="rId23" Type="http://schemas.openxmlformats.org/officeDocument/2006/relationships/hyperlink" Target="http://www.itu.int/md/S17-CL-C-0012/fr" TargetMode="External"/><Relationship Id="rId28" Type="http://schemas.openxmlformats.org/officeDocument/2006/relationships/hyperlink" Target="http://www.itu.int/md/S17-CL-C-0099/fr" TargetMode="External"/><Relationship Id="rId36" Type="http://schemas.openxmlformats.org/officeDocument/2006/relationships/hyperlink" Target="http://www.itu.int/md/S17-CL-C-0039/fr" TargetMode="External"/><Relationship Id="rId49" Type="http://schemas.openxmlformats.org/officeDocument/2006/relationships/hyperlink" Target="http://www.itu.int/md/S17-CL-C-0049/fr" TargetMode="External"/><Relationship Id="rId57" Type="http://schemas.openxmlformats.org/officeDocument/2006/relationships/hyperlink" Target="http://www.itu.int/md/S17-CL-C-0017/fr" TargetMode="External"/><Relationship Id="rId106" Type="http://schemas.openxmlformats.org/officeDocument/2006/relationships/hyperlink" Target="http://www.itu.int/md/S17-CL-C-0067/fr" TargetMode="External"/><Relationship Id="rId114" Type="http://schemas.openxmlformats.org/officeDocument/2006/relationships/hyperlink" Target="http://www.itu.int/md/S17-CL-C-0044/fr" TargetMode="External"/><Relationship Id="rId119" Type="http://schemas.openxmlformats.org/officeDocument/2006/relationships/hyperlink" Target="http://www.itu.int/md/S17-CL-C-0038/fr" TargetMode="External"/><Relationship Id="rId127" Type="http://schemas.openxmlformats.org/officeDocument/2006/relationships/hyperlink" Target="http://www.itu.int/md/S17-CL-INF-0003/fr" TargetMode="External"/><Relationship Id="rId10" Type="http://schemas.openxmlformats.org/officeDocument/2006/relationships/hyperlink" Target="http://www.itu.int/md/S17-CL-C-0051/fr" TargetMode="External"/><Relationship Id="rId31" Type="http://schemas.openxmlformats.org/officeDocument/2006/relationships/hyperlink" Target="http://www.itu.int/md/S17-CL-C-0081/fr" TargetMode="External"/><Relationship Id="rId44" Type="http://schemas.openxmlformats.org/officeDocument/2006/relationships/hyperlink" Target="http://www.itu.int/md/S17-CL-C-0030/fr" TargetMode="External"/><Relationship Id="rId52" Type="http://schemas.openxmlformats.org/officeDocument/2006/relationships/hyperlink" Target="http://www.itu.int/md/S17-CL-C-0037/fr" TargetMode="External"/><Relationship Id="rId60" Type="http://schemas.openxmlformats.org/officeDocument/2006/relationships/hyperlink" Target="http://www.itu.int/md/S17-CL-C-0076/fr" TargetMode="External"/><Relationship Id="rId65" Type="http://schemas.openxmlformats.org/officeDocument/2006/relationships/hyperlink" Target="http://www.itu.int/md/S17-CL-C-0101/fr" TargetMode="External"/><Relationship Id="rId73" Type="http://schemas.openxmlformats.org/officeDocument/2006/relationships/hyperlink" Target="http://www.itu.int/md/S17-CL-C-0120/fr" TargetMode="External"/><Relationship Id="rId78" Type="http://schemas.openxmlformats.org/officeDocument/2006/relationships/hyperlink" Target="http://www.itu.int/md/S17-CL-C-0065/fr" TargetMode="External"/><Relationship Id="rId81" Type="http://schemas.openxmlformats.org/officeDocument/2006/relationships/hyperlink" Target="http://www.itu.int/md/S17-CL-C-0082/fr" TargetMode="External"/><Relationship Id="rId86" Type="http://schemas.openxmlformats.org/officeDocument/2006/relationships/hyperlink" Target="http://www.itu.int/md/S17-CL-C-0016/fr" TargetMode="External"/><Relationship Id="rId94" Type="http://schemas.openxmlformats.org/officeDocument/2006/relationships/hyperlink" Target="http://www.itu.int/md/S17-CL-C-0050/fr" TargetMode="External"/><Relationship Id="rId99" Type="http://schemas.openxmlformats.org/officeDocument/2006/relationships/hyperlink" Target="http://www.itu.int/md/S17-CL-C-0048/fr" TargetMode="External"/><Relationship Id="rId101" Type="http://schemas.openxmlformats.org/officeDocument/2006/relationships/hyperlink" Target="http://www.itu.int/md/S17-CL-C-0104/fr" TargetMode="External"/><Relationship Id="rId122" Type="http://schemas.openxmlformats.org/officeDocument/2006/relationships/hyperlink" Target="http://www.itu.int/md/S17-CL-C-0092/fr" TargetMode="External"/><Relationship Id="rId130" Type="http://schemas.openxmlformats.org/officeDocument/2006/relationships/hyperlink" Target="http://www.itu.int/md/S17-CL-INF-0006/fr" TargetMode="External"/><Relationship Id="rId135" Type="http://schemas.openxmlformats.org/officeDocument/2006/relationships/hyperlink" Target="http://www.itu.int/md/S17-CL-INF-0011/fr" TargetMode="External"/><Relationship Id="rId143" Type="http://schemas.openxmlformats.org/officeDocument/2006/relationships/hyperlink" Target="http://www.itu.int/md/S17-CL-INF-0019/fr" TargetMode="External"/><Relationship Id="rId148" Type="http://schemas.openxmlformats.org/officeDocument/2006/relationships/hyperlink" Target="http://www.itu.int/md/S17-CL-INF-0025/fr" TargetMode="External"/><Relationship Id="rId151" Type="http://schemas.openxmlformats.org/officeDocument/2006/relationships/header" Target="header2.xml"/><Relationship Id="rId15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7-CL-C-0047/fr" TargetMode="External"/><Relationship Id="rId13" Type="http://schemas.openxmlformats.org/officeDocument/2006/relationships/hyperlink" Target="http://www.itu.int/md/S17-CL-C-0091/fr" TargetMode="External"/><Relationship Id="rId18" Type="http://schemas.openxmlformats.org/officeDocument/2006/relationships/hyperlink" Target="http://www.itu.int/md/S17-CL-C-0086/fr" TargetMode="External"/><Relationship Id="rId39" Type="http://schemas.openxmlformats.org/officeDocument/2006/relationships/hyperlink" Target="http://www.itu.int/md/S17-CL-C-0036/fr" TargetMode="External"/><Relationship Id="rId109" Type="http://schemas.openxmlformats.org/officeDocument/2006/relationships/hyperlink" Target="http://www.itu.int/md/S17-CL-C-0020/fr" TargetMode="External"/><Relationship Id="rId34" Type="http://schemas.openxmlformats.org/officeDocument/2006/relationships/hyperlink" Target="http://www.itu.int/md/S17-CL-C-0006/fr" TargetMode="External"/><Relationship Id="rId50" Type="http://schemas.openxmlformats.org/officeDocument/2006/relationships/hyperlink" Target="http://www.itu.int/md/S17-CL-C-0072/fr" TargetMode="External"/><Relationship Id="rId55" Type="http://schemas.openxmlformats.org/officeDocument/2006/relationships/hyperlink" Target="http://www.itu.int/md/S17-CL-C-0052/fr" TargetMode="External"/><Relationship Id="rId76" Type="http://schemas.openxmlformats.org/officeDocument/2006/relationships/hyperlink" Target="http://www.itu.int/md/S17-CL-C-0111/fr" TargetMode="External"/><Relationship Id="rId97" Type="http://schemas.openxmlformats.org/officeDocument/2006/relationships/hyperlink" Target="http://www.itu.int/md/S17-CL-C-0066/fr" TargetMode="External"/><Relationship Id="rId104" Type="http://schemas.openxmlformats.org/officeDocument/2006/relationships/hyperlink" Target="http://www.itu.int/md/S17-CL-C-0022/fr" TargetMode="External"/><Relationship Id="rId120" Type="http://schemas.openxmlformats.org/officeDocument/2006/relationships/hyperlink" Target="http://www.itu.int/md/S17-CL-C-0111/fr" TargetMode="External"/><Relationship Id="rId125" Type="http://schemas.openxmlformats.org/officeDocument/2006/relationships/hyperlink" Target="http://www.itu.int/md/S17-CL-C-0060/fr" TargetMode="External"/><Relationship Id="rId141" Type="http://schemas.openxmlformats.org/officeDocument/2006/relationships/hyperlink" Target="http://www.itu.int/md/S17-CL-INF-0017/fr" TargetMode="External"/><Relationship Id="rId146" Type="http://schemas.openxmlformats.org/officeDocument/2006/relationships/hyperlink" Target="http://www.itu.int/md/S17-CL-INF-0022/fr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www.itu.int/md/S17-CL-C-0025/fr" TargetMode="External"/><Relationship Id="rId92" Type="http://schemas.openxmlformats.org/officeDocument/2006/relationships/hyperlink" Target="http://www.itu.int/md/S17-CL-C-0057/fr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md/S17-CL-C-0111/fr" TargetMode="External"/><Relationship Id="rId24" Type="http://schemas.openxmlformats.org/officeDocument/2006/relationships/hyperlink" Target="http://www.itu.int/md/S17-CL-C-0077/fr" TargetMode="External"/><Relationship Id="rId40" Type="http://schemas.openxmlformats.org/officeDocument/2006/relationships/hyperlink" Target="http://www.itu.int/md/S17-CL-C-0094/fr" TargetMode="External"/><Relationship Id="rId45" Type="http://schemas.openxmlformats.org/officeDocument/2006/relationships/hyperlink" Target="http://www.itu.int/md/S17-CL-C-0031/fr" TargetMode="External"/><Relationship Id="rId66" Type="http://schemas.openxmlformats.org/officeDocument/2006/relationships/hyperlink" Target="http://www.itu.int/md/S17-CL-C-0027/fr" TargetMode="External"/><Relationship Id="rId87" Type="http://schemas.openxmlformats.org/officeDocument/2006/relationships/hyperlink" Target="http://www.itu.int/md/S17-CL-C-0061/fr" TargetMode="External"/><Relationship Id="rId110" Type="http://schemas.openxmlformats.org/officeDocument/2006/relationships/hyperlink" Target="http://www.itu.int/md/S17-CL-C-0040/fr" TargetMode="External"/><Relationship Id="rId115" Type="http://schemas.openxmlformats.org/officeDocument/2006/relationships/hyperlink" Target="http://www.itu.int/md/S17-CL-C-0054/fr" TargetMode="External"/><Relationship Id="rId131" Type="http://schemas.openxmlformats.org/officeDocument/2006/relationships/hyperlink" Target="http://www.itu.int/md/S17-CL-INF-0007/fr" TargetMode="External"/><Relationship Id="rId136" Type="http://schemas.openxmlformats.org/officeDocument/2006/relationships/hyperlink" Target="http://www.itu.int/md/S17-CL-INF-0012/fr" TargetMode="External"/><Relationship Id="rId61" Type="http://schemas.openxmlformats.org/officeDocument/2006/relationships/hyperlink" Target="http://www.itu.int/md/S17-CL-C-0078/fr" TargetMode="External"/><Relationship Id="rId82" Type="http://schemas.openxmlformats.org/officeDocument/2006/relationships/hyperlink" Target="http://www.itu.int/md/S17-CL-C-0110/fr" TargetMode="External"/><Relationship Id="rId152" Type="http://schemas.openxmlformats.org/officeDocument/2006/relationships/footer" Target="footer1.xml"/><Relationship Id="rId19" Type="http://schemas.openxmlformats.org/officeDocument/2006/relationships/hyperlink" Target="http://www.itu.int/md/S17-CL-C-0087/fr" TargetMode="External"/><Relationship Id="rId14" Type="http://schemas.openxmlformats.org/officeDocument/2006/relationships/hyperlink" Target="http://www.itu.int/md/S17-CL-C-0102/fr" TargetMode="External"/><Relationship Id="rId30" Type="http://schemas.openxmlformats.org/officeDocument/2006/relationships/hyperlink" Target="http://www.itu.int/md/S17-CL-C-0026/fr" TargetMode="External"/><Relationship Id="rId35" Type="http://schemas.openxmlformats.org/officeDocument/2006/relationships/hyperlink" Target="http://www.itu.int/md/S17-CL-C-0071/fr" TargetMode="External"/><Relationship Id="rId56" Type="http://schemas.openxmlformats.org/officeDocument/2006/relationships/hyperlink" Target="http://www.itu.int/md/S17-CL-C-0005/fr" TargetMode="External"/><Relationship Id="rId77" Type="http://schemas.openxmlformats.org/officeDocument/2006/relationships/hyperlink" Target="http://www.itu.int/md/S17-CL-C-0003/fr" TargetMode="External"/><Relationship Id="rId100" Type="http://schemas.openxmlformats.org/officeDocument/2006/relationships/hyperlink" Target="http://www.itu.int/md/S17-CL-C-0093/fr" TargetMode="External"/><Relationship Id="rId105" Type="http://schemas.openxmlformats.org/officeDocument/2006/relationships/hyperlink" Target="http://www.itu.int/md/S17-CL-C-0064/en" TargetMode="External"/><Relationship Id="rId126" Type="http://schemas.openxmlformats.org/officeDocument/2006/relationships/hyperlink" Target="http://www.itu.int/md/S17-CL-INF-0002/fr" TargetMode="External"/><Relationship Id="rId147" Type="http://schemas.openxmlformats.org/officeDocument/2006/relationships/hyperlink" Target="http://www.itu.int/md/S17-CL-INF-0023/fr" TargetMode="External"/><Relationship Id="rId8" Type="http://schemas.openxmlformats.org/officeDocument/2006/relationships/hyperlink" Target="http://www.itu.int/md/S17-CL-C-0008/fr" TargetMode="External"/><Relationship Id="rId51" Type="http://schemas.openxmlformats.org/officeDocument/2006/relationships/hyperlink" Target="http://www.itu.int/md/S17-CL-C-0068/fr" TargetMode="External"/><Relationship Id="rId72" Type="http://schemas.openxmlformats.org/officeDocument/2006/relationships/hyperlink" Target="http://www.itu.int/md/S17-CL-C-0098/fr" TargetMode="External"/><Relationship Id="rId93" Type="http://schemas.openxmlformats.org/officeDocument/2006/relationships/hyperlink" Target="http://www.itu.int/md/S17-CL-C-0062/fr" TargetMode="External"/><Relationship Id="rId98" Type="http://schemas.openxmlformats.org/officeDocument/2006/relationships/hyperlink" Target="http://www.itu.int/md/S17-CL-C-0107/fr" TargetMode="External"/><Relationship Id="rId121" Type="http://schemas.openxmlformats.org/officeDocument/2006/relationships/hyperlink" Target="http://www.itu.int/md/S17-CL-C-0043/fr" TargetMode="External"/><Relationship Id="rId142" Type="http://schemas.openxmlformats.org/officeDocument/2006/relationships/hyperlink" Target="http://www.itu.int/md/S17-CL-INF-0018/fr" TargetMode="External"/><Relationship Id="rId3" Type="http://schemas.openxmlformats.org/officeDocument/2006/relationships/settings" Target="setting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1</TotalTime>
  <Pages>8</Pages>
  <Words>3484</Words>
  <Characters>19862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23300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the Council 2017</dc:title>
  <dc:subject>Conseil 2017</dc:subject>
  <dc:creator>Gozel, Elsa</dc:creator>
  <cp:keywords>C2017, C17</cp:keywords>
  <dc:description>Document C17/-F  Pour: _x000d_Date du document: janvier 2017_x000d_Enregistré par ITU51009317 à 15:30:24 le 06/04/2017</dc:description>
  <cp:lastModifiedBy>Brouard, Ricarda</cp:lastModifiedBy>
  <cp:revision>3</cp:revision>
  <cp:lastPrinted>2017-09-13T10:03:00Z</cp:lastPrinted>
  <dcterms:created xsi:type="dcterms:W3CDTF">2017-09-20T14:16:00Z</dcterms:created>
  <dcterms:modified xsi:type="dcterms:W3CDTF">2017-09-20T14:27:00Z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