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8C4F18" w:rsidRPr="0092392D">
        <w:trPr>
          <w:cantSplit/>
        </w:trPr>
        <w:tc>
          <w:tcPr>
            <w:tcW w:w="6912" w:type="dxa"/>
          </w:tcPr>
          <w:p w:rsidR="008C4F18" w:rsidRPr="0092392D" w:rsidRDefault="008C4F18" w:rsidP="008C4F18">
            <w:pPr>
              <w:spacing w:before="360"/>
              <w:rPr>
                <w:lang w:val="fr-CH"/>
              </w:rPr>
            </w:pPr>
            <w:bookmarkStart w:id="0" w:name="dc06"/>
            <w:bookmarkEnd w:id="0"/>
            <w:r w:rsidRPr="008C4F18">
              <w:rPr>
                <w:b/>
                <w:bCs/>
                <w:sz w:val="30"/>
                <w:szCs w:val="30"/>
                <w:lang w:val="fr-CH"/>
              </w:rPr>
              <w:t>Conseil 2016</w:t>
            </w:r>
            <w:r w:rsidRPr="008C4F18">
              <w:rPr>
                <w:rFonts w:ascii="Verdana" w:hAnsi="Verdana"/>
                <w:b/>
                <w:bCs/>
                <w:sz w:val="26"/>
                <w:szCs w:val="26"/>
                <w:lang w:val="fr-CH"/>
              </w:rPr>
              <w:br/>
            </w:r>
            <w:proofErr w:type="spellStart"/>
            <w:r w:rsidRPr="008C4F18">
              <w:rPr>
                <w:b/>
                <w:bCs/>
                <w:szCs w:val="24"/>
                <w:lang w:val="fr-CH"/>
              </w:rPr>
              <w:t>Gen</w:t>
            </w:r>
            <w:r w:rsidRPr="008C4F18">
              <w:rPr>
                <w:b/>
                <w:bCs/>
                <w:szCs w:val="24"/>
                <w:lang w:val="en-US"/>
              </w:rPr>
              <w:t>ève</w:t>
            </w:r>
            <w:proofErr w:type="spellEnd"/>
            <w:r w:rsidRPr="008C4F18">
              <w:rPr>
                <w:b/>
                <w:bCs/>
                <w:szCs w:val="24"/>
                <w:lang w:val="fr-CH"/>
              </w:rPr>
              <w:t>, 25 mai - 2 juin 2016</w:t>
            </w:r>
          </w:p>
        </w:tc>
        <w:tc>
          <w:tcPr>
            <w:tcW w:w="3261" w:type="dxa"/>
          </w:tcPr>
          <w:p w:rsidR="008C4F18" w:rsidRPr="0092392D" w:rsidRDefault="008C4F18" w:rsidP="008C4F18">
            <w:pPr>
              <w:spacing w:before="0"/>
              <w:jc w:val="right"/>
              <w:rPr>
                <w:lang w:val="fr-CH"/>
              </w:rPr>
            </w:pPr>
            <w:bookmarkStart w:id="1" w:name="ditulogo"/>
            <w:bookmarkEnd w:id="1"/>
            <w:r w:rsidRPr="008C4F18">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8C4F18" w:rsidRPr="0092392D" w:rsidTr="00EF41DD">
        <w:trPr>
          <w:cantSplit/>
          <w:trHeight w:val="20"/>
        </w:trPr>
        <w:tc>
          <w:tcPr>
            <w:tcW w:w="6912" w:type="dxa"/>
            <w:tcBorders>
              <w:bottom w:val="single" w:sz="12" w:space="0" w:color="auto"/>
            </w:tcBorders>
            <w:vAlign w:val="center"/>
          </w:tcPr>
          <w:p w:rsidR="008C4F18" w:rsidRPr="00361350" w:rsidRDefault="008C4F18" w:rsidP="004C37A9">
            <w:pPr>
              <w:spacing w:before="0"/>
              <w:rPr>
                <w:b/>
                <w:bCs/>
                <w:sz w:val="26"/>
                <w:szCs w:val="26"/>
                <w:lang w:val="fr-CH"/>
              </w:rPr>
            </w:pPr>
          </w:p>
        </w:tc>
        <w:tc>
          <w:tcPr>
            <w:tcW w:w="3261" w:type="dxa"/>
            <w:tcBorders>
              <w:bottom w:val="single" w:sz="12" w:space="0" w:color="auto"/>
            </w:tcBorders>
          </w:tcPr>
          <w:p w:rsidR="008C4F18" w:rsidRPr="0092392D" w:rsidRDefault="008C4F18" w:rsidP="00DF74DD">
            <w:pPr>
              <w:spacing w:before="0"/>
              <w:rPr>
                <w:b/>
                <w:bCs/>
              </w:rPr>
            </w:pPr>
          </w:p>
        </w:tc>
      </w:tr>
      <w:tr w:rsidR="008C4F18" w:rsidRPr="0092392D">
        <w:trPr>
          <w:cantSplit/>
          <w:trHeight w:val="20"/>
        </w:trPr>
        <w:tc>
          <w:tcPr>
            <w:tcW w:w="6912" w:type="dxa"/>
            <w:tcBorders>
              <w:top w:val="single" w:sz="12" w:space="0" w:color="auto"/>
            </w:tcBorders>
          </w:tcPr>
          <w:p w:rsidR="008C4F18" w:rsidRPr="0092392D" w:rsidRDefault="008C4F18" w:rsidP="00DF74DD">
            <w:pPr>
              <w:spacing w:before="0"/>
              <w:rPr>
                <w:smallCaps/>
                <w:sz w:val="22"/>
                <w:lang w:val="fr-CH"/>
              </w:rPr>
            </w:pPr>
          </w:p>
        </w:tc>
        <w:tc>
          <w:tcPr>
            <w:tcW w:w="3261" w:type="dxa"/>
            <w:tcBorders>
              <w:top w:val="single" w:sz="12" w:space="0" w:color="auto"/>
            </w:tcBorders>
          </w:tcPr>
          <w:p w:rsidR="008C4F18" w:rsidRPr="0092392D" w:rsidRDefault="008C4F18" w:rsidP="00DF74DD">
            <w:pPr>
              <w:spacing w:before="0"/>
              <w:rPr>
                <w:b/>
                <w:bCs/>
              </w:rPr>
            </w:pPr>
          </w:p>
        </w:tc>
      </w:tr>
      <w:tr w:rsidR="008C4F18" w:rsidRPr="0092392D">
        <w:trPr>
          <w:cantSplit/>
          <w:trHeight w:val="20"/>
        </w:trPr>
        <w:tc>
          <w:tcPr>
            <w:tcW w:w="6912" w:type="dxa"/>
            <w:vMerge w:val="restart"/>
          </w:tcPr>
          <w:p w:rsidR="008C4F18" w:rsidRPr="008C4F18" w:rsidRDefault="008C4F18" w:rsidP="008C4F18">
            <w:pPr>
              <w:spacing w:before="0"/>
              <w:rPr>
                <w:rFonts w:cs="Times"/>
                <w:b/>
                <w:bCs/>
                <w:szCs w:val="24"/>
                <w:lang w:val="fr-CH"/>
              </w:rPr>
            </w:pPr>
            <w:bookmarkStart w:id="2" w:name="dnum" w:colFirst="1" w:colLast="1"/>
            <w:bookmarkStart w:id="3" w:name="dmeeting" w:colFirst="0" w:colLast="0"/>
            <w:r>
              <w:rPr>
                <w:rFonts w:cs="Times"/>
                <w:b/>
                <w:bCs/>
                <w:szCs w:val="24"/>
                <w:lang w:val="fr-CH"/>
              </w:rPr>
              <w:t xml:space="preserve">Point de l'ordre du </w:t>
            </w:r>
            <w:proofErr w:type="gramStart"/>
            <w:r>
              <w:rPr>
                <w:rFonts w:cs="Times"/>
                <w:b/>
                <w:bCs/>
                <w:szCs w:val="24"/>
                <w:lang w:val="fr-CH"/>
              </w:rPr>
              <w:t>jour:</w:t>
            </w:r>
            <w:proofErr w:type="gramEnd"/>
            <w:r>
              <w:rPr>
                <w:rFonts w:cs="Times"/>
                <w:b/>
                <w:bCs/>
                <w:szCs w:val="24"/>
                <w:lang w:val="fr-CH"/>
              </w:rPr>
              <w:t xml:space="preserve"> ADM 7 </w:t>
            </w:r>
          </w:p>
        </w:tc>
        <w:tc>
          <w:tcPr>
            <w:tcW w:w="3261" w:type="dxa"/>
          </w:tcPr>
          <w:p w:rsidR="008C4F18" w:rsidRPr="008C4F18" w:rsidRDefault="008C4F18" w:rsidP="008C4F18">
            <w:pPr>
              <w:spacing w:before="0"/>
              <w:rPr>
                <w:b/>
                <w:bCs/>
              </w:rPr>
            </w:pPr>
            <w:r>
              <w:rPr>
                <w:b/>
                <w:bCs/>
                <w:lang w:val="fr-CH"/>
              </w:rPr>
              <w:t xml:space="preserve">Addendum 1 au </w:t>
            </w:r>
            <w:r>
              <w:rPr>
                <w:b/>
                <w:bCs/>
                <w:lang w:val="fr-CH"/>
              </w:rPr>
              <w:br/>
            </w:r>
            <w:r>
              <w:rPr>
                <w:b/>
                <w:bCs/>
              </w:rPr>
              <w:t>Document C16/22-F</w:t>
            </w:r>
          </w:p>
        </w:tc>
      </w:tr>
      <w:tr w:rsidR="008C4F18" w:rsidRPr="0092392D">
        <w:trPr>
          <w:cantSplit/>
          <w:trHeight w:val="20"/>
        </w:trPr>
        <w:tc>
          <w:tcPr>
            <w:tcW w:w="6912" w:type="dxa"/>
            <w:vMerge/>
          </w:tcPr>
          <w:p w:rsidR="008C4F18" w:rsidRPr="0092392D" w:rsidRDefault="008C4F18" w:rsidP="00DF74DD">
            <w:pPr>
              <w:shd w:val="solid" w:color="FFFFFF" w:fill="FFFFFF"/>
              <w:spacing w:before="180"/>
              <w:rPr>
                <w:smallCaps/>
                <w:lang w:val="fr-CH"/>
              </w:rPr>
            </w:pPr>
            <w:bookmarkStart w:id="4" w:name="ddate" w:colFirst="1" w:colLast="1"/>
            <w:bookmarkEnd w:id="2"/>
            <w:bookmarkEnd w:id="3"/>
          </w:p>
        </w:tc>
        <w:tc>
          <w:tcPr>
            <w:tcW w:w="3261" w:type="dxa"/>
          </w:tcPr>
          <w:p w:rsidR="008C4F18" w:rsidRPr="008C4F18" w:rsidRDefault="008C4F18" w:rsidP="008C4F18">
            <w:pPr>
              <w:spacing w:before="0"/>
              <w:rPr>
                <w:b/>
                <w:bCs/>
              </w:rPr>
            </w:pPr>
            <w:r>
              <w:rPr>
                <w:b/>
                <w:bCs/>
              </w:rPr>
              <w:t>26 mai 2016</w:t>
            </w:r>
          </w:p>
        </w:tc>
      </w:tr>
      <w:tr w:rsidR="008C4F18" w:rsidRPr="0092392D">
        <w:trPr>
          <w:cantSplit/>
          <w:trHeight w:val="20"/>
        </w:trPr>
        <w:tc>
          <w:tcPr>
            <w:tcW w:w="6912" w:type="dxa"/>
            <w:vMerge/>
          </w:tcPr>
          <w:p w:rsidR="008C4F18" w:rsidRPr="0092392D" w:rsidRDefault="008C4F18" w:rsidP="00DF74DD">
            <w:pPr>
              <w:shd w:val="solid" w:color="FFFFFF" w:fill="FFFFFF"/>
              <w:spacing w:before="180"/>
              <w:rPr>
                <w:smallCaps/>
                <w:lang w:val="fr-CH"/>
              </w:rPr>
            </w:pPr>
            <w:bookmarkStart w:id="5" w:name="dorlang" w:colFirst="1" w:colLast="1"/>
            <w:bookmarkEnd w:id="4"/>
          </w:p>
        </w:tc>
        <w:tc>
          <w:tcPr>
            <w:tcW w:w="3261" w:type="dxa"/>
          </w:tcPr>
          <w:p w:rsidR="008C4F18" w:rsidRPr="008C4F18" w:rsidRDefault="008C4F18" w:rsidP="008C4F18">
            <w:pPr>
              <w:spacing w:before="0"/>
              <w:rPr>
                <w:b/>
                <w:bCs/>
              </w:rPr>
            </w:pPr>
            <w:proofErr w:type="gramStart"/>
            <w:r>
              <w:rPr>
                <w:b/>
                <w:bCs/>
              </w:rPr>
              <w:t>Original:</w:t>
            </w:r>
            <w:proofErr w:type="gramEnd"/>
            <w:r>
              <w:rPr>
                <w:b/>
                <w:bCs/>
              </w:rPr>
              <w:t xml:space="preserve"> anglais</w:t>
            </w:r>
          </w:p>
        </w:tc>
      </w:tr>
      <w:tr w:rsidR="008C4F18" w:rsidRPr="0092392D">
        <w:trPr>
          <w:cantSplit/>
        </w:trPr>
        <w:tc>
          <w:tcPr>
            <w:tcW w:w="10173" w:type="dxa"/>
            <w:gridSpan w:val="2"/>
          </w:tcPr>
          <w:p w:rsidR="008C4F18" w:rsidRPr="0092392D" w:rsidRDefault="008C4F18" w:rsidP="00DF74DD">
            <w:pPr>
              <w:pStyle w:val="Source"/>
            </w:pPr>
            <w:bookmarkStart w:id="6" w:name="dsource" w:colFirst="0" w:colLast="0"/>
            <w:bookmarkEnd w:id="5"/>
            <w:r>
              <w:t>Rapport du Secrétaire général</w:t>
            </w:r>
          </w:p>
        </w:tc>
      </w:tr>
      <w:tr w:rsidR="008C4F18" w:rsidRPr="0092392D">
        <w:trPr>
          <w:cantSplit/>
        </w:trPr>
        <w:tc>
          <w:tcPr>
            <w:tcW w:w="10173" w:type="dxa"/>
            <w:gridSpan w:val="2"/>
          </w:tcPr>
          <w:p w:rsidR="008C4F18" w:rsidRPr="0092392D" w:rsidRDefault="00746601" w:rsidP="00DF74DD">
            <w:pPr>
              <w:pStyle w:val="Title1"/>
            </w:pPr>
            <w:bookmarkStart w:id="7" w:name="dtitle1" w:colFirst="0" w:colLast="0"/>
            <w:bookmarkEnd w:id="6"/>
            <w:r>
              <w:t>cinqu</w:t>
            </w:r>
            <w:r w:rsidRPr="00BA0BD6">
              <w:t>IèME RAPPORT annuel DU COMITé CONSULTATIF INDéPENDANT</w:t>
            </w:r>
            <w:r w:rsidRPr="00BA0BD6">
              <w:br/>
              <w:t>pour les questions de gestion (CCIG)</w:t>
            </w:r>
          </w:p>
        </w:tc>
      </w:tr>
      <w:tr w:rsidR="00746601" w:rsidRPr="0092392D">
        <w:trPr>
          <w:cantSplit/>
        </w:trPr>
        <w:tc>
          <w:tcPr>
            <w:tcW w:w="10173" w:type="dxa"/>
            <w:gridSpan w:val="2"/>
          </w:tcPr>
          <w:p w:rsidR="00746601" w:rsidRPr="0092392D" w:rsidRDefault="00746601" w:rsidP="00746601">
            <w:pPr>
              <w:pStyle w:val="Title4"/>
            </w:pPr>
            <w:r w:rsidRPr="00BA0BD6">
              <w:t>Addendum 1, Vérification extérieure</w:t>
            </w:r>
            <w:r w:rsidR="00AB594C">
              <w:t xml:space="preserve"> des comptes</w:t>
            </w:r>
          </w:p>
        </w:tc>
      </w:tr>
      <w:bookmarkEnd w:id="7"/>
    </w:tbl>
    <w:p w:rsidR="008C4F18" w:rsidRPr="0092392D" w:rsidRDefault="008C4F18">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8C4F18" w:rsidRPr="0092392D">
        <w:trPr>
          <w:trHeight w:val="3372"/>
        </w:trPr>
        <w:tc>
          <w:tcPr>
            <w:tcW w:w="8080" w:type="dxa"/>
            <w:tcBorders>
              <w:top w:val="single" w:sz="12" w:space="0" w:color="auto"/>
              <w:left w:val="single" w:sz="12" w:space="0" w:color="auto"/>
              <w:bottom w:val="single" w:sz="12" w:space="0" w:color="auto"/>
              <w:right w:val="single" w:sz="12" w:space="0" w:color="auto"/>
            </w:tcBorders>
          </w:tcPr>
          <w:p w:rsidR="008C4F18" w:rsidRPr="0092392D" w:rsidRDefault="008C4F18">
            <w:pPr>
              <w:pStyle w:val="Headingb"/>
              <w:rPr>
                <w:lang w:val="fr-CH"/>
              </w:rPr>
            </w:pPr>
            <w:r w:rsidRPr="0092392D">
              <w:rPr>
                <w:lang w:val="fr-CH"/>
              </w:rPr>
              <w:t>Résumé</w:t>
            </w:r>
          </w:p>
          <w:p w:rsidR="008C4F18" w:rsidRPr="0092392D" w:rsidRDefault="00746601">
            <w:pPr>
              <w:rPr>
                <w:lang w:val="fr-CH"/>
              </w:rPr>
            </w:pPr>
            <w:r w:rsidRPr="00BA0BD6">
              <w:rPr>
                <w:rFonts w:cs="Calibri"/>
                <w:color w:val="000000"/>
                <w:szCs w:val="24"/>
                <w:lang w:eastAsia="zh-CN"/>
              </w:rPr>
              <w:t xml:space="preserve">Le présent document contient un Addendum au </w:t>
            </w:r>
            <w:r>
              <w:rPr>
                <w:rFonts w:cs="Calibri"/>
                <w:color w:val="000000"/>
                <w:szCs w:val="24"/>
                <w:lang w:eastAsia="zh-CN"/>
              </w:rPr>
              <w:t>cinqu</w:t>
            </w:r>
            <w:r w:rsidRPr="00BA0BD6">
              <w:rPr>
                <w:rFonts w:cs="Calibri"/>
                <w:color w:val="000000"/>
                <w:szCs w:val="24"/>
                <w:lang w:eastAsia="zh-CN"/>
              </w:rPr>
              <w:t>ième rapport annuel du CCIG. Il est soumis au Conseil de l'UIT pour que le Comité s'acquitte de la responsabilité particulière qui lui incombe, à savoir donner au Conseil des avis sur les questions résultant des états financiers vérifiés de l'UIT ainsi que les autres rapports établis par le Vérificateur extérieur des comptes et étayer l'examen par le Conseil des états financiers et du rapport du Vérificateur extérieur des comptes pour l'exercice 201</w:t>
            </w:r>
            <w:r>
              <w:rPr>
                <w:rFonts w:cs="Calibri"/>
                <w:color w:val="000000"/>
                <w:szCs w:val="24"/>
                <w:lang w:eastAsia="zh-CN"/>
              </w:rPr>
              <w:t>5</w:t>
            </w:r>
            <w:r w:rsidRPr="00BA0BD6">
              <w:rPr>
                <w:rFonts w:cs="Calibri"/>
                <w:color w:val="000000"/>
                <w:szCs w:val="24"/>
                <w:lang w:eastAsia="zh-CN"/>
              </w:rPr>
              <w:t>.</w:t>
            </w:r>
          </w:p>
          <w:p w:rsidR="008C4F18" w:rsidRPr="0092392D" w:rsidRDefault="008C4F18">
            <w:pPr>
              <w:pStyle w:val="Headingb"/>
              <w:rPr>
                <w:lang w:val="fr-CH"/>
              </w:rPr>
            </w:pPr>
            <w:r w:rsidRPr="0092392D">
              <w:rPr>
                <w:lang w:val="fr-CH"/>
              </w:rPr>
              <w:t>Suite à donner</w:t>
            </w:r>
          </w:p>
          <w:p w:rsidR="008C4F18" w:rsidRPr="0092392D" w:rsidRDefault="00746601" w:rsidP="00AB594C">
            <w:pPr>
              <w:rPr>
                <w:lang w:val="fr-CH"/>
              </w:rPr>
            </w:pPr>
            <w:r w:rsidRPr="00BA0BD6">
              <w:rPr>
                <w:szCs w:val="24"/>
              </w:rPr>
              <w:t xml:space="preserve">Le Conseil est invité à </w:t>
            </w:r>
            <w:r w:rsidRPr="00BA0BD6">
              <w:rPr>
                <w:b/>
                <w:bCs/>
                <w:szCs w:val="24"/>
              </w:rPr>
              <w:t>a</w:t>
            </w:r>
            <w:r w:rsidR="00AB594C">
              <w:rPr>
                <w:b/>
                <w:bCs/>
                <w:szCs w:val="24"/>
              </w:rPr>
              <w:t>pprouv</w:t>
            </w:r>
            <w:r w:rsidRPr="00BA0BD6">
              <w:rPr>
                <w:b/>
                <w:bCs/>
                <w:szCs w:val="24"/>
              </w:rPr>
              <w:t>er</w:t>
            </w:r>
            <w:r w:rsidRPr="00BA0BD6">
              <w:rPr>
                <w:szCs w:val="24"/>
              </w:rPr>
              <w:t xml:space="preserve"> l'Addendum 1 au </w:t>
            </w:r>
            <w:r>
              <w:rPr>
                <w:rFonts w:cs="Calibri"/>
                <w:color w:val="000000"/>
                <w:szCs w:val="24"/>
                <w:lang w:eastAsia="zh-CN"/>
              </w:rPr>
              <w:t>cinqu</w:t>
            </w:r>
            <w:r w:rsidRPr="00BA0BD6">
              <w:rPr>
                <w:rFonts w:cs="Calibri"/>
                <w:color w:val="000000"/>
                <w:szCs w:val="24"/>
                <w:lang w:eastAsia="zh-CN"/>
              </w:rPr>
              <w:t>ième</w:t>
            </w:r>
            <w:r w:rsidRPr="00BA0BD6">
              <w:rPr>
                <w:szCs w:val="24"/>
              </w:rPr>
              <w:t xml:space="preserve"> </w:t>
            </w:r>
            <w:r w:rsidR="00AB594C" w:rsidRPr="00BA0BD6">
              <w:rPr>
                <w:szCs w:val="24"/>
              </w:rPr>
              <w:t>r</w:t>
            </w:r>
            <w:r w:rsidRPr="00BA0BD6">
              <w:rPr>
                <w:szCs w:val="24"/>
              </w:rPr>
              <w:t>apport annuel du CCIG</w:t>
            </w:r>
            <w:r w:rsidRPr="00BA0BD6">
              <w:rPr>
                <w:rFonts w:asciiTheme="minorHAnsi" w:hAnsiTheme="minorHAnsi"/>
                <w:sz w:val="22"/>
                <w:szCs w:val="22"/>
              </w:rPr>
              <w:t>.</w:t>
            </w:r>
          </w:p>
          <w:p w:rsidR="008C4F18" w:rsidRPr="0092392D" w:rsidRDefault="008C4F18">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rsidR="008C4F18" w:rsidRPr="0092392D" w:rsidRDefault="008C4F18">
            <w:pPr>
              <w:pStyle w:val="Headingb"/>
              <w:rPr>
                <w:lang w:val="fr-CH"/>
              </w:rPr>
            </w:pPr>
            <w:r w:rsidRPr="0092392D">
              <w:rPr>
                <w:lang w:val="fr-CH"/>
              </w:rPr>
              <w:t>Références</w:t>
            </w:r>
          </w:p>
          <w:p w:rsidR="008C4F18" w:rsidRPr="0092392D" w:rsidRDefault="00746601" w:rsidP="00AB594C">
            <w:pPr>
              <w:spacing w:after="120"/>
              <w:rPr>
                <w:i/>
                <w:iCs/>
                <w:lang w:val="fr-CH"/>
              </w:rPr>
            </w:pPr>
            <w:r w:rsidRPr="00BA0BD6">
              <w:rPr>
                <w:rFonts w:cs="Calibri"/>
                <w:i/>
                <w:iCs/>
                <w:color w:val="000000"/>
                <w:szCs w:val="24"/>
                <w:lang w:eastAsia="zh-CN"/>
              </w:rPr>
              <w:t xml:space="preserve">Document </w:t>
            </w:r>
            <w:hyperlink r:id="rId8" w:history="1">
              <w:r w:rsidRPr="00AB594C">
                <w:rPr>
                  <w:rStyle w:val="Hyperlink"/>
                  <w:rFonts w:cs="Calibri"/>
                  <w:i/>
                  <w:iCs/>
                  <w:szCs w:val="24"/>
                  <w:lang w:eastAsia="zh-CN"/>
                </w:rPr>
                <w:t>C16/22</w:t>
              </w:r>
            </w:hyperlink>
            <w:r w:rsidRPr="00BA0BD6">
              <w:rPr>
                <w:rFonts w:cs="Calibri"/>
                <w:i/>
                <w:iCs/>
                <w:color w:val="000000"/>
                <w:szCs w:val="24"/>
                <w:lang w:eastAsia="zh-CN"/>
              </w:rPr>
              <w:t xml:space="preserve">, </w:t>
            </w:r>
            <w:r w:rsidRPr="00CD093B">
              <w:rPr>
                <w:rFonts w:cs="Calibri"/>
                <w:i/>
                <w:iCs/>
                <w:color w:val="000000"/>
                <w:szCs w:val="24"/>
                <w:lang w:eastAsia="zh-CN"/>
              </w:rPr>
              <w:t xml:space="preserve">Cinquième </w:t>
            </w:r>
            <w:r w:rsidRPr="00BA0BD6">
              <w:rPr>
                <w:rFonts w:cs="Calibri"/>
                <w:i/>
                <w:iCs/>
                <w:color w:val="000000"/>
                <w:szCs w:val="24"/>
                <w:lang w:eastAsia="zh-CN"/>
              </w:rPr>
              <w:t>rapport annuel du CCIG au Conseil</w:t>
            </w:r>
            <w:r>
              <w:rPr>
                <w:rFonts w:cs="Calibri"/>
                <w:i/>
                <w:iCs/>
                <w:color w:val="000000"/>
                <w:szCs w:val="24"/>
                <w:lang w:eastAsia="zh-CN"/>
              </w:rPr>
              <w:br/>
            </w:r>
            <w:r w:rsidRPr="00BA0BD6">
              <w:rPr>
                <w:rFonts w:cs="Calibri"/>
                <w:i/>
                <w:iCs/>
                <w:color w:val="000000"/>
                <w:szCs w:val="24"/>
                <w:lang w:eastAsia="zh-CN"/>
              </w:rPr>
              <w:t>Document</w:t>
            </w:r>
            <w:r w:rsidR="00AB594C">
              <w:rPr>
                <w:rFonts w:cs="Calibri"/>
                <w:i/>
                <w:iCs/>
                <w:color w:val="000000"/>
                <w:szCs w:val="24"/>
                <w:lang w:eastAsia="zh-CN"/>
              </w:rPr>
              <w:t xml:space="preserve"> </w:t>
            </w:r>
            <w:hyperlink r:id="rId9" w:history="1">
              <w:r w:rsidR="00FE7778" w:rsidRPr="000E682C">
                <w:rPr>
                  <w:rStyle w:val="Hyperlink"/>
                  <w:i/>
                  <w:iCs/>
                  <w:lang w:val="fr-CH" w:bidi="en-US"/>
                </w:rPr>
                <w:t>C16/40</w:t>
              </w:r>
            </w:hyperlink>
            <w:r w:rsidRPr="00BA0BD6">
              <w:rPr>
                <w:rFonts w:cs="Calibri"/>
                <w:i/>
                <w:iCs/>
                <w:color w:val="000000"/>
                <w:szCs w:val="24"/>
                <w:lang w:eastAsia="zh-CN"/>
              </w:rPr>
              <w:t>, Rapport du Vérificateur extérieur</w:t>
            </w:r>
            <w:r w:rsidR="00AB594C">
              <w:rPr>
                <w:rFonts w:cs="Calibri"/>
                <w:i/>
                <w:iCs/>
                <w:color w:val="000000"/>
                <w:szCs w:val="24"/>
                <w:lang w:eastAsia="zh-CN"/>
              </w:rPr>
              <w:t xml:space="preserve"> des comptes</w:t>
            </w:r>
          </w:p>
        </w:tc>
      </w:tr>
    </w:tbl>
    <w:p w:rsidR="00746601" w:rsidRPr="00AB594C" w:rsidRDefault="00746601" w:rsidP="00AB594C">
      <w:pPr>
        <w:pStyle w:val="Heading1"/>
      </w:pPr>
      <w:r w:rsidRPr="00AB594C">
        <w:t>1</w:t>
      </w:r>
      <w:r w:rsidRPr="00AB594C">
        <w:tab/>
        <w:t>Objet du présent Addendum</w:t>
      </w:r>
    </w:p>
    <w:p w:rsidR="00746601" w:rsidRPr="00BA0BD6" w:rsidRDefault="00746601" w:rsidP="00AB594C">
      <w:r w:rsidRPr="00BA0BD6">
        <w:t>1.1</w:t>
      </w:r>
      <w:r w:rsidRPr="00BA0BD6">
        <w:tab/>
      </w:r>
      <w:bookmarkStart w:id="8" w:name="lt_pId027"/>
      <w:r w:rsidRPr="00BA0BD6">
        <w:t xml:space="preserve">Dans son </w:t>
      </w:r>
      <w:r>
        <w:rPr>
          <w:rFonts w:cs="Calibri"/>
          <w:color w:val="000000"/>
          <w:szCs w:val="24"/>
          <w:lang w:eastAsia="zh-CN"/>
        </w:rPr>
        <w:t>cinqu</w:t>
      </w:r>
      <w:r w:rsidRPr="00BA0BD6">
        <w:rPr>
          <w:rFonts w:cs="Calibri"/>
          <w:color w:val="000000"/>
          <w:szCs w:val="24"/>
          <w:lang w:eastAsia="zh-CN"/>
        </w:rPr>
        <w:t>ième</w:t>
      </w:r>
      <w:r w:rsidRPr="00BA0BD6">
        <w:t xml:space="preserve"> </w:t>
      </w:r>
      <w:r w:rsidR="00AB594C" w:rsidRPr="00BA0BD6">
        <w:t>r</w:t>
      </w:r>
      <w:r w:rsidRPr="00BA0BD6">
        <w:t>apport annuel, le CCIG a noté que ses observations concernant l</w:t>
      </w:r>
      <w:r>
        <w:t>e r</w:t>
      </w:r>
      <w:r w:rsidRPr="00FE6062">
        <w:t>apport d</w:t>
      </w:r>
      <w:r>
        <w:t>es</w:t>
      </w:r>
      <w:r w:rsidRPr="00FE6062">
        <w:t xml:space="preserve"> Vérificateur</w:t>
      </w:r>
      <w:r>
        <w:t>s</w:t>
      </w:r>
      <w:r w:rsidRPr="00FE6062">
        <w:t xml:space="preserve"> extérieur</w:t>
      </w:r>
      <w:r>
        <w:t>s</w:t>
      </w:r>
      <w:r w:rsidRPr="00FE6062">
        <w:t xml:space="preserve"> </w:t>
      </w:r>
      <w:r w:rsidRPr="00BA0BD6">
        <w:t xml:space="preserve">feraient l'objet d'un Addendum </w:t>
      </w:r>
      <w:r>
        <w:t>au</w:t>
      </w:r>
      <w:r w:rsidRPr="00BA0BD6">
        <w:t xml:space="preserve"> rapport</w:t>
      </w:r>
      <w:r w:rsidRPr="00FE6062">
        <w:t xml:space="preserve"> </w:t>
      </w:r>
      <w:r>
        <w:t xml:space="preserve">du </w:t>
      </w:r>
      <w:r w:rsidRPr="00BA0BD6">
        <w:t xml:space="preserve">CCIG, après réception et examen du </w:t>
      </w:r>
      <w:r>
        <w:t>r</w:t>
      </w:r>
      <w:r w:rsidRPr="00BA0BD6">
        <w:t xml:space="preserve">apport des Vérificateurs extérieurs. </w:t>
      </w:r>
      <w:r>
        <w:t>Du 9 au 11</w:t>
      </w:r>
      <w:r w:rsidRPr="00BA0BD6">
        <w:t xml:space="preserve"> mai 201</w:t>
      </w:r>
      <w:r>
        <w:t>6</w:t>
      </w:r>
      <w:r w:rsidRPr="00BA0BD6">
        <w:t xml:space="preserve">, le CCIG </w:t>
      </w:r>
      <w:r>
        <w:t xml:space="preserve">a </w:t>
      </w:r>
      <w:r w:rsidR="00AB594C">
        <w:t>rencontré</w:t>
      </w:r>
      <w:r w:rsidRPr="00BA0BD6">
        <w:t xml:space="preserve"> la Cour des comptes italienne</w:t>
      </w:r>
      <w:r>
        <w:t xml:space="preserve"> et examiné le processus d</w:t>
      </w:r>
      <w:r w:rsidR="00AB594C">
        <w:t>'</w:t>
      </w:r>
      <w:r>
        <w:t xml:space="preserve">élaboration du </w:t>
      </w:r>
      <w:r>
        <w:rPr>
          <w:color w:val="000000"/>
        </w:rPr>
        <w:t xml:space="preserve">rapport de </w:t>
      </w:r>
      <w:r w:rsidR="00AB594C">
        <w:rPr>
          <w:color w:val="000000"/>
        </w:rPr>
        <w:t xml:space="preserve">vérification extérieure </w:t>
      </w:r>
      <w:r>
        <w:rPr>
          <w:color w:val="000000"/>
        </w:rPr>
        <w:t>des comptes</w:t>
      </w:r>
      <w:r w:rsidR="00AB594C">
        <w:rPr>
          <w:color w:val="000000"/>
        </w:rPr>
        <w:t xml:space="preserve">, et </w:t>
      </w:r>
      <w:r>
        <w:rPr>
          <w:color w:val="000000"/>
        </w:rPr>
        <w:t>le rapport</w:t>
      </w:r>
      <w:r w:rsidRPr="00D72A45">
        <w:t xml:space="preserve"> </w:t>
      </w:r>
      <w:r w:rsidRPr="00FE6062">
        <w:t>d</w:t>
      </w:r>
      <w:r>
        <w:t>es</w:t>
      </w:r>
      <w:r w:rsidRPr="00FE6062">
        <w:t xml:space="preserve"> Vérificateur</w:t>
      </w:r>
      <w:r>
        <w:t>s</w:t>
      </w:r>
      <w:r w:rsidRPr="00FE6062">
        <w:t xml:space="preserve"> extérieur</w:t>
      </w:r>
      <w:r>
        <w:t>s</w:t>
      </w:r>
      <w:r w:rsidRPr="00BA0BD6">
        <w:t xml:space="preserve"> </w:t>
      </w:r>
      <w:r>
        <w:t>lui</w:t>
      </w:r>
      <w:r w:rsidR="00AB594C">
        <w:t xml:space="preserve"> a été transmis le 23 mai 2016.</w:t>
      </w:r>
    </w:p>
    <w:bookmarkEnd w:id="8"/>
    <w:p w:rsidR="00746601" w:rsidRPr="00BA0BD6" w:rsidRDefault="00746601" w:rsidP="00AB594C">
      <w:r w:rsidRPr="00BA0BD6">
        <w:lastRenderedPageBreak/>
        <w:t>1.2</w:t>
      </w:r>
      <w:r w:rsidRPr="00BA0BD6">
        <w:tab/>
        <w:t>Le présent Addendum au</w:t>
      </w:r>
      <w:r>
        <w:t xml:space="preserve"> cinquième </w:t>
      </w:r>
      <w:r w:rsidR="00AB594C" w:rsidRPr="00BA0BD6">
        <w:t>r</w:t>
      </w:r>
      <w:r w:rsidRPr="00BA0BD6">
        <w:t>apport annuel du CCIG a donc pour objet de fournir des avis au Conseil sur les questions résultant du rapport établi par les Vérificateurs extérieurs des comptes concernant leur vérification des états financiers de l'UIT, et d'étayer l'examen par le Conseil des é</w:t>
      </w:r>
      <w:r w:rsidR="00AB594C">
        <w:t>tats financiers et du rapport de</w:t>
      </w:r>
      <w:r w:rsidRPr="00BA0BD6">
        <w:t xml:space="preserve"> </w:t>
      </w:r>
      <w:r w:rsidR="00AB594C">
        <w:t>v</w:t>
      </w:r>
      <w:r w:rsidRPr="00BA0BD6">
        <w:t>érificat</w:t>
      </w:r>
      <w:r w:rsidR="00AB594C">
        <w:t>ion</w:t>
      </w:r>
      <w:r w:rsidRPr="00BA0BD6">
        <w:t xml:space="preserve"> extérieur</w:t>
      </w:r>
      <w:r w:rsidR="00AB594C">
        <w:t>e</w:t>
      </w:r>
      <w:r w:rsidRPr="00BA0BD6">
        <w:t xml:space="preserve"> des comptes pour l'exercice</w:t>
      </w:r>
      <w:r w:rsidR="00AB594C">
        <w:t> </w:t>
      </w:r>
      <w:r w:rsidRPr="00BA0BD6">
        <w:t>201</w:t>
      </w:r>
      <w:r>
        <w:t>5</w:t>
      </w:r>
      <w:r w:rsidRPr="00BA0BD6">
        <w:t>.</w:t>
      </w:r>
    </w:p>
    <w:p w:rsidR="00746601" w:rsidRPr="00AB594C" w:rsidRDefault="00746601" w:rsidP="00AB594C">
      <w:pPr>
        <w:pStyle w:val="Heading1"/>
      </w:pPr>
      <w:r w:rsidRPr="00AB594C">
        <w:t>2</w:t>
      </w:r>
      <w:r w:rsidRPr="00AB594C">
        <w:tab/>
        <w:t xml:space="preserve">Rapport des Vérificateurs extérieurs pour </w:t>
      </w:r>
      <w:proofErr w:type="gramStart"/>
      <w:r w:rsidRPr="00AB594C">
        <w:t>2015:</w:t>
      </w:r>
      <w:proofErr w:type="gramEnd"/>
      <w:r w:rsidRPr="00AB594C">
        <w:t xml:space="preserve"> un avis sans réserves</w:t>
      </w:r>
    </w:p>
    <w:p w:rsidR="00746601" w:rsidRPr="00BA0BD6" w:rsidRDefault="00746601" w:rsidP="00AB594C">
      <w:r w:rsidRPr="00BA0BD6">
        <w:t>2.1</w:t>
      </w:r>
      <w:r w:rsidRPr="00BA0BD6">
        <w:tab/>
      </w:r>
      <w:r w:rsidRPr="00BA0BD6">
        <w:rPr>
          <w:lang w:eastAsia="zh-CN"/>
        </w:rPr>
        <w:t>Les Vérificateurs extérieurs des comptes ont formulé un avis sans réserves concernant les états financiers de l'UIT pour l'exercice 201</w:t>
      </w:r>
      <w:r>
        <w:rPr>
          <w:lang w:eastAsia="zh-CN"/>
        </w:rPr>
        <w:t>5</w:t>
      </w:r>
      <w:r w:rsidRPr="00BA0BD6">
        <w:rPr>
          <w:lang w:eastAsia="zh-CN"/>
        </w:rPr>
        <w:t>, assorti d'un exposé de la situation</w:t>
      </w:r>
      <w:r w:rsidR="00AB594C">
        <w:rPr>
          <w:lang w:eastAsia="zh-CN"/>
        </w:rPr>
        <w:t xml:space="preserve"> financière</w:t>
      </w:r>
      <w:r>
        <w:rPr>
          <w:lang w:eastAsia="zh-CN"/>
        </w:rPr>
        <w:t xml:space="preserve"> qui </w:t>
      </w:r>
      <w:r w:rsidR="00AB594C">
        <w:rPr>
          <w:lang w:eastAsia="zh-CN"/>
        </w:rPr>
        <w:t>fait apparaître</w:t>
      </w:r>
      <w:r w:rsidRPr="00BA0BD6">
        <w:rPr>
          <w:lang w:eastAsia="zh-CN"/>
        </w:rPr>
        <w:t xml:space="preserve"> </w:t>
      </w:r>
      <w:r>
        <w:rPr>
          <w:lang w:eastAsia="zh-CN"/>
        </w:rPr>
        <w:t xml:space="preserve">un </w:t>
      </w:r>
      <w:r w:rsidRPr="00BA0BD6">
        <w:rPr>
          <w:lang w:eastAsia="zh-CN"/>
        </w:rPr>
        <w:t>actif net négatif</w:t>
      </w:r>
      <w:r>
        <w:rPr>
          <w:lang w:eastAsia="zh-CN"/>
        </w:rPr>
        <w:t xml:space="preserve"> de </w:t>
      </w:r>
      <w:r w:rsidR="00AB594C" w:rsidRPr="00AB594C">
        <w:rPr>
          <w:rFonts w:eastAsia="SimSun"/>
          <w:lang w:eastAsia="en-GB" w:bidi="en-US"/>
        </w:rPr>
        <w:t>–</w:t>
      </w:r>
      <w:r>
        <w:rPr>
          <w:rFonts w:eastAsia="SimSun"/>
          <w:lang w:eastAsia="en-GB" w:bidi="en-US"/>
        </w:rPr>
        <w:t>343</w:t>
      </w:r>
      <w:r w:rsidR="00AB594C">
        <w:rPr>
          <w:rFonts w:eastAsia="SimSun"/>
          <w:lang w:eastAsia="en-GB" w:bidi="en-US"/>
        </w:rPr>
        <w:t>,</w:t>
      </w:r>
      <w:r>
        <w:rPr>
          <w:rFonts w:eastAsia="SimSun"/>
          <w:lang w:eastAsia="en-GB" w:bidi="en-US"/>
        </w:rPr>
        <w:t>2 millions</w:t>
      </w:r>
      <w:r w:rsidRPr="00D72A45">
        <w:rPr>
          <w:rFonts w:eastAsia="SimSun"/>
          <w:lang w:eastAsia="en-GB" w:bidi="en-US"/>
        </w:rPr>
        <w:t xml:space="preserve"> </w:t>
      </w:r>
      <w:r>
        <w:rPr>
          <w:rFonts w:eastAsia="SimSun"/>
          <w:lang w:eastAsia="en-GB" w:bidi="en-US"/>
        </w:rPr>
        <w:t>CHF</w:t>
      </w:r>
      <w:r w:rsidRPr="00D51868">
        <w:rPr>
          <w:rFonts w:eastAsia="SimSun"/>
          <w:lang w:eastAsia="en-GB" w:bidi="en-US"/>
        </w:rPr>
        <w:t xml:space="preserve">, </w:t>
      </w:r>
      <w:r w:rsidRPr="00BA0BD6">
        <w:rPr>
          <w:lang w:eastAsia="zh-CN"/>
        </w:rPr>
        <w:t>imputable</w:t>
      </w:r>
      <w:r>
        <w:rPr>
          <w:lang w:eastAsia="zh-CN"/>
        </w:rPr>
        <w:t xml:space="preserve"> essentiellement</w:t>
      </w:r>
      <w:r w:rsidRPr="00BA0BD6">
        <w:rPr>
          <w:lang w:eastAsia="zh-CN"/>
        </w:rPr>
        <w:t xml:space="preserve"> aux passifs actuariels correspondant aux prestations à long terme dues aux employés</w:t>
      </w:r>
      <w:r w:rsidRPr="00BA0BD6">
        <w:t>. Cet exposé de la situation ne modifie pas l'avis sans réserve formulé sur les états financiers</w:t>
      </w:r>
      <w:r>
        <w:t>, mais fait ressortir une question qui, de l</w:t>
      </w:r>
      <w:r w:rsidR="00AB594C">
        <w:t>'</w:t>
      </w:r>
      <w:r>
        <w:t>avis de des Vérificateurs extérieurs des comptes, revêt une telle importance</w:t>
      </w:r>
      <w:r w:rsidR="00AB594C">
        <w:t xml:space="preserve"> </w:t>
      </w:r>
      <w:r>
        <w:rPr>
          <w:rFonts w:eastAsia="SimSun" w:cs="SimSun"/>
          <w:lang w:eastAsia="en-GB" w:bidi="en-US"/>
        </w:rPr>
        <w:t>qu</w:t>
      </w:r>
      <w:r w:rsidR="00AB594C">
        <w:rPr>
          <w:rFonts w:eastAsia="SimSun" w:cs="SimSun"/>
          <w:lang w:eastAsia="en-GB" w:bidi="en-US"/>
        </w:rPr>
        <w:t>'</w:t>
      </w:r>
      <w:r>
        <w:rPr>
          <w:rFonts w:eastAsia="SimSun" w:cs="SimSun"/>
          <w:lang w:eastAsia="en-GB" w:bidi="en-US"/>
        </w:rPr>
        <w:t>elle est essentielle pour permettre aux utilisateurs de comprendre les états financiers</w:t>
      </w:r>
      <w:r w:rsidRPr="00BA0BD6">
        <w:t>. Le rapport des Vérificateurs extérieurs, dans sa version longue, contient un examen détaillé</w:t>
      </w:r>
      <w:r>
        <w:t xml:space="preserve"> de la situation </w:t>
      </w:r>
      <w:r w:rsidRPr="00BA0BD6">
        <w:t>financière et comprend</w:t>
      </w:r>
      <w:r>
        <w:t xml:space="preserve"> cinq (5) </w:t>
      </w:r>
      <w:r w:rsidR="00AB594C">
        <w:t>recommandations ainsi que</w:t>
      </w:r>
      <w:r w:rsidRPr="00BA0BD6">
        <w:t xml:space="preserve"> </w:t>
      </w:r>
      <w:r>
        <w:t xml:space="preserve">deux (2) </w:t>
      </w:r>
      <w:r w:rsidRPr="00BA0BD6">
        <w:t>suggestions appelant des mesures de la part de la direction.</w:t>
      </w:r>
    </w:p>
    <w:p w:rsidR="00746601" w:rsidRPr="00AB594C" w:rsidRDefault="00746601" w:rsidP="00AB594C">
      <w:pPr>
        <w:pStyle w:val="Heading1"/>
        <w:rPr>
          <w:rFonts w:eastAsia="SimSun"/>
        </w:rPr>
      </w:pPr>
      <w:r w:rsidRPr="00AB594C">
        <w:rPr>
          <w:rFonts w:eastAsia="SimSun"/>
        </w:rPr>
        <w:t>3</w:t>
      </w:r>
      <w:r w:rsidRPr="00AB594C">
        <w:rPr>
          <w:rFonts w:eastAsia="SimSun"/>
        </w:rPr>
        <w:tab/>
      </w:r>
      <w:bookmarkStart w:id="9" w:name="lt_pId038"/>
      <w:r w:rsidRPr="00AB594C">
        <w:rPr>
          <w:rFonts w:eastAsia="SimSun"/>
        </w:rPr>
        <w:t>Recommandations et suggestions des Vérificateurs extérieurs</w:t>
      </w:r>
      <w:bookmarkEnd w:id="9"/>
    </w:p>
    <w:p w:rsidR="00746601" w:rsidRDefault="00746601" w:rsidP="00AB594C">
      <w:pPr>
        <w:rPr>
          <w:rFonts w:eastAsia="SimSun"/>
          <w:lang w:eastAsia="en-GB" w:bidi="en-US"/>
        </w:rPr>
      </w:pPr>
      <w:r w:rsidRPr="00BA0BD6">
        <w:rPr>
          <w:rFonts w:eastAsia="SimSun"/>
          <w:lang w:eastAsia="en-GB" w:bidi="en-US"/>
        </w:rPr>
        <w:t>3.1</w:t>
      </w:r>
      <w:r w:rsidRPr="00BA0BD6">
        <w:rPr>
          <w:rFonts w:eastAsia="SimSun"/>
          <w:lang w:eastAsia="en-GB" w:bidi="en-US"/>
        </w:rPr>
        <w:tab/>
        <w:t xml:space="preserve">Les Vérificateurs extérieurs ont formulé les recommandations </w:t>
      </w:r>
      <w:proofErr w:type="gramStart"/>
      <w:r w:rsidRPr="00BA0BD6">
        <w:rPr>
          <w:rFonts w:eastAsia="SimSun"/>
          <w:lang w:eastAsia="en-GB" w:bidi="en-US"/>
        </w:rPr>
        <w:t>suivantes:</w:t>
      </w:r>
      <w:proofErr w:type="gramEnd"/>
    </w:p>
    <w:p w:rsidR="00746601" w:rsidRPr="00EB14D2" w:rsidRDefault="00AB594C" w:rsidP="000E682C">
      <w:pPr>
        <w:pStyle w:val="enumlev1"/>
        <w:rPr>
          <w:rFonts w:eastAsia="SimSun"/>
          <w:lang w:eastAsia="en-GB" w:bidi="en-US"/>
        </w:rPr>
      </w:pPr>
      <w:r>
        <w:rPr>
          <w:rFonts w:eastAsia="SimSun"/>
          <w:lang w:eastAsia="en-GB" w:bidi="en-US"/>
        </w:rPr>
        <w:t>i)</w:t>
      </w:r>
      <w:r>
        <w:rPr>
          <w:rFonts w:eastAsia="SimSun"/>
          <w:lang w:eastAsia="en-GB" w:bidi="en-US"/>
        </w:rPr>
        <w:tab/>
      </w:r>
      <w:r w:rsidR="00746601" w:rsidRPr="00EB14D2">
        <w:rPr>
          <w:rFonts w:eastAsia="SimSun"/>
          <w:lang w:eastAsia="en-GB" w:bidi="en-US"/>
        </w:rPr>
        <w:t>Améliorer les procédures et processus pour parvenir à une comptabilisation plus exacte des actifs</w:t>
      </w:r>
      <w:r w:rsidR="00746601">
        <w:rPr>
          <w:rFonts w:eastAsia="SimSun"/>
          <w:lang w:eastAsia="en-GB" w:bidi="en-US"/>
        </w:rPr>
        <w:t>, en particulier en ce qui concerne la comptabilisation, l</w:t>
      </w:r>
      <w:r>
        <w:rPr>
          <w:rFonts w:eastAsia="SimSun"/>
          <w:lang w:eastAsia="en-GB" w:bidi="en-US"/>
        </w:rPr>
        <w:t>'</w:t>
      </w:r>
      <w:r w:rsidR="00746601">
        <w:rPr>
          <w:rFonts w:eastAsia="SimSun"/>
          <w:lang w:eastAsia="en-GB" w:bidi="en-US"/>
        </w:rPr>
        <w:t>étiquetage et la capitalisation des immobilisations situées à l</w:t>
      </w:r>
      <w:r>
        <w:rPr>
          <w:rFonts w:eastAsia="SimSun"/>
          <w:lang w:eastAsia="en-GB" w:bidi="en-US"/>
        </w:rPr>
        <w:t xml:space="preserve">'UIT </w:t>
      </w:r>
      <w:r w:rsidR="000E682C">
        <w:rPr>
          <w:rFonts w:eastAsia="SimSun"/>
          <w:lang w:eastAsia="en-GB" w:bidi="en-US"/>
        </w:rPr>
        <w:t>(</w:t>
      </w:r>
      <w:r w:rsidR="00746601">
        <w:rPr>
          <w:rFonts w:eastAsia="SimSun"/>
          <w:lang w:eastAsia="en-GB" w:bidi="en-US"/>
        </w:rPr>
        <w:t>Recommandation</w:t>
      </w:r>
      <w:r>
        <w:rPr>
          <w:rFonts w:eastAsia="SimSun"/>
          <w:lang w:eastAsia="en-GB" w:bidi="en-US"/>
        </w:rPr>
        <w:t xml:space="preserve"> N°</w:t>
      </w:r>
      <w:r w:rsidR="00536864">
        <w:rPr>
          <w:rFonts w:eastAsia="SimSun"/>
          <w:lang w:eastAsia="en-GB" w:bidi="en-US"/>
        </w:rPr>
        <w:t xml:space="preserve"> </w:t>
      </w:r>
      <w:r>
        <w:rPr>
          <w:rFonts w:eastAsia="SimSun"/>
          <w:lang w:eastAsia="en-GB" w:bidi="en-US"/>
        </w:rPr>
        <w:t>1).</w:t>
      </w:r>
    </w:p>
    <w:p w:rsidR="00746601" w:rsidRPr="008F49CB" w:rsidRDefault="00AB594C" w:rsidP="00AB594C">
      <w:pPr>
        <w:pStyle w:val="enumlev1"/>
        <w:rPr>
          <w:rFonts w:eastAsia="SimSun"/>
          <w:lang w:eastAsia="en-GB" w:bidi="en-US"/>
        </w:rPr>
      </w:pPr>
      <w:r>
        <w:rPr>
          <w:rFonts w:eastAsia="SimSun"/>
          <w:lang w:eastAsia="en-GB" w:bidi="en-US"/>
        </w:rPr>
        <w:t>ii)</w:t>
      </w:r>
      <w:r>
        <w:rPr>
          <w:rFonts w:eastAsia="SimSun"/>
          <w:lang w:eastAsia="en-GB" w:bidi="en-US"/>
        </w:rPr>
        <w:tab/>
      </w:r>
      <w:r w:rsidR="00746601" w:rsidRPr="008F49CB">
        <w:rPr>
          <w:rFonts w:eastAsia="SimSun"/>
          <w:lang w:eastAsia="en-GB" w:bidi="en-US"/>
        </w:rPr>
        <w:t xml:space="preserve">Revoir la durée de vie des catégories </w:t>
      </w:r>
      <w:r w:rsidR="00746601">
        <w:rPr>
          <w:rFonts w:eastAsia="SimSun"/>
          <w:lang w:eastAsia="en-GB" w:bidi="en-US"/>
        </w:rPr>
        <w:t>d</w:t>
      </w:r>
      <w:r>
        <w:rPr>
          <w:rFonts w:eastAsia="SimSun"/>
          <w:lang w:eastAsia="en-GB" w:bidi="en-US"/>
        </w:rPr>
        <w:t>'</w:t>
      </w:r>
      <w:r w:rsidR="00746601">
        <w:rPr>
          <w:rFonts w:eastAsia="SimSun"/>
          <w:lang w:eastAsia="en-GB" w:bidi="en-US"/>
        </w:rPr>
        <w:t>immobilisations et d</w:t>
      </w:r>
      <w:r>
        <w:rPr>
          <w:rFonts w:eastAsia="SimSun"/>
          <w:lang w:eastAsia="en-GB" w:bidi="en-US"/>
        </w:rPr>
        <w:t>'</w:t>
      </w:r>
      <w:r w:rsidR="00746601">
        <w:rPr>
          <w:rFonts w:eastAsia="SimSun"/>
          <w:lang w:eastAsia="en-GB" w:bidi="en-US"/>
        </w:rPr>
        <w:t>amortissements conformément aux pratique</w:t>
      </w:r>
      <w:r>
        <w:rPr>
          <w:rFonts w:eastAsia="SimSun"/>
          <w:lang w:eastAsia="en-GB" w:bidi="en-US"/>
        </w:rPr>
        <w:t xml:space="preserve">s en vigueur aux Nations </w:t>
      </w:r>
      <w:r w:rsidR="000E682C">
        <w:rPr>
          <w:rFonts w:eastAsia="SimSun"/>
          <w:lang w:eastAsia="en-GB" w:bidi="en-US"/>
        </w:rPr>
        <w:t>U</w:t>
      </w:r>
      <w:r>
        <w:rPr>
          <w:rFonts w:eastAsia="SimSun"/>
          <w:lang w:eastAsia="en-GB" w:bidi="en-US"/>
        </w:rPr>
        <w:t>nies (</w:t>
      </w:r>
      <w:r w:rsidR="00746601" w:rsidRPr="008F49CB">
        <w:rPr>
          <w:rFonts w:eastAsia="SimSun"/>
          <w:lang w:eastAsia="en-GB" w:bidi="en-US"/>
        </w:rPr>
        <w:t>Recommandation</w:t>
      </w:r>
      <w:r>
        <w:rPr>
          <w:rFonts w:eastAsia="SimSun"/>
          <w:lang w:eastAsia="en-GB" w:bidi="en-US"/>
        </w:rPr>
        <w:t xml:space="preserve"> N°</w:t>
      </w:r>
      <w:r w:rsidR="00536864">
        <w:rPr>
          <w:rFonts w:eastAsia="SimSun"/>
          <w:lang w:eastAsia="en-GB" w:bidi="en-US"/>
        </w:rPr>
        <w:t xml:space="preserve"> </w:t>
      </w:r>
      <w:r>
        <w:rPr>
          <w:rFonts w:eastAsia="SimSun"/>
          <w:lang w:eastAsia="en-GB" w:bidi="en-US"/>
        </w:rPr>
        <w:t>2).</w:t>
      </w:r>
    </w:p>
    <w:p w:rsidR="00746601" w:rsidRPr="008F49CB" w:rsidRDefault="00AB594C" w:rsidP="00AB594C">
      <w:pPr>
        <w:pStyle w:val="enumlev1"/>
        <w:rPr>
          <w:rFonts w:eastAsia="SimSun"/>
          <w:lang w:eastAsia="en-GB" w:bidi="en-US"/>
        </w:rPr>
      </w:pPr>
      <w:r>
        <w:rPr>
          <w:rFonts w:eastAsia="SimSun"/>
          <w:lang w:eastAsia="en-GB" w:bidi="en-US"/>
        </w:rPr>
        <w:t>iii)</w:t>
      </w:r>
      <w:r>
        <w:rPr>
          <w:rFonts w:eastAsia="SimSun"/>
          <w:lang w:eastAsia="en-GB" w:bidi="en-US"/>
        </w:rPr>
        <w:tab/>
      </w:r>
      <w:r w:rsidR="00746601" w:rsidRPr="008F49CB">
        <w:rPr>
          <w:rFonts w:eastAsia="SimSun"/>
          <w:lang w:eastAsia="en-GB" w:bidi="en-US"/>
        </w:rPr>
        <w:t>Améliorer encore le cadre de ges</w:t>
      </w:r>
      <w:r>
        <w:rPr>
          <w:rFonts w:eastAsia="SimSun"/>
          <w:lang w:eastAsia="en-GB" w:bidi="en-US"/>
        </w:rPr>
        <w:t xml:space="preserve">tion des actifs, en évaluant </w:t>
      </w:r>
      <w:r w:rsidR="00746601" w:rsidRPr="008F49CB">
        <w:rPr>
          <w:rFonts w:eastAsia="SimSun"/>
          <w:lang w:eastAsia="en-GB" w:bidi="en-US"/>
        </w:rPr>
        <w:t>la situation et le niveau d</w:t>
      </w:r>
      <w:r>
        <w:rPr>
          <w:rFonts w:eastAsia="SimSun"/>
          <w:lang w:eastAsia="en-GB" w:bidi="en-US"/>
        </w:rPr>
        <w:t xml:space="preserve">'utilisation des actifs en </w:t>
      </w:r>
      <w:r w:rsidR="00746601" w:rsidRPr="008F49CB">
        <w:rPr>
          <w:rFonts w:eastAsia="SimSun"/>
          <w:lang w:eastAsia="en-GB" w:bidi="en-US"/>
        </w:rPr>
        <w:t>suiv</w:t>
      </w:r>
      <w:r>
        <w:rPr>
          <w:rFonts w:eastAsia="SimSun"/>
          <w:lang w:eastAsia="en-GB" w:bidi="en-US"/>
        </w:rPr>
        <w:t>ant</w:t>
      </w:r>
      <w:r w:rsidR="00746601" w:rsidRPr="008F49CB">
        <w:rPr>
          <w:rFonts w:eastAsia="SimSun"/>
          <w:lang w:eastAsia="en-GB" w:bidi="en-US"/>
        </w:rPr>
        <w:t xml:space="preserve"> périodiquement </w:t>
      </w:r>
      <w:r w:rsidR="00746601">
        <w:rPr>
          <w:rFonts w:eastAsia="SimSun"/>
          <w:lang w:eastAsia="en-GB" w:bidi="en-US"/>
        </w:rPr>
        <w:t>l</w:t>
      </w:r>
      <w:r>
        <w:rPr>
          <w:rFonts w:eastAsia="SimSun"/>
          <w:lang w:eastAsia="en-GB" w:bidi="en-US"/>
        </w:rPr>
        <w:t>'</w:t>
      </w:r>
      <w:r w:rsidR="00746601">
        <w:rPr>
          <w:rFonts w:eastAsia="SimSun"/>
          <w:lang w:eastAsia="en-GB" w:bidi="en-US"/>
        </w:rPr>
        <w:t xml:space="preserve">obsolescence des articles pour veiller à ce que le </w:t>
      </w:r>
      <w:r>
        <w:rPr>
          <w:color w:val="000000"/>
        </w:rPr>
        <w:t>R</w:t>
      </w:r>
      <w:r w:rsidR="00746601">
        <w:rPr>
          <w:color w:val="000000"/>
        </w:rPr>
        <w:t>egistre des immobilisations soit exact</w:t>
      </w:r>
      <w:r>
        <w:rPr>
          <w:color w:val="000000"/>
        </w:rPr>
        <w:t xml:space="preserve">; </w:t>
      </w:r>
      <w:r w:rsidR="00746601">
        <w:rPr>
          <w:rFonts w:eastAsia="SimSun"/>
          <w:lang w:eastAsia="en-GB" w:bidi="en-US"/>
        </w:rPr>
        <w:t xml:space="preserve">et </w:t>
      </w:r>
      <w:r>
        <w:rPr>
          <w:rFonts w:eastAsia="SimSun"/>
          <w:lang w:eastAsia="en-GB" w:bidi="en-US"/>
        </w:rPr>
        <w:t>en étendant</w:t>
      </w:r>
      <w:r w:rsidR="00746601">
        <w:rPr>
          <w:rFonts w:eastAsia="SimSun"/>
          <w:lang w:eastAsia="en-GB" w:bidi="en-US"/>
        </w:rPr>
        <w:t xml:space="preserve"> ces processus et procédures à tous les Départements et bureaux régionaux de l</w:t>
      </w:r>
      <w:r>
        <w:rPr>
          <w:rFonts w:eastAsia="SimSun"/>
          <w:lang w:eastAsia="en-GB" w:bidi="en-US"/>
        </w:rPr>
        <w:t>'</w:t>
      </w:r>
      <w:r w:rsidR="00746601">
        <w:rPr>
          <w:rFonts w:eastAsia="SimSun"/>
          <w:lang w:eastAsia="en-GB" w:bidi="en-US"/>
        </w:rPr>
        <w:t xml:space="preserve">UIT </w:t>
      </w:r>
      <w:r>
        <w:rPr>
          <w:rFonts w:eastAsia="SimSun"/>
          <w:lang w:eastAsia="en-GB" w:bidi="en-US"/>
        </w:rPr>
        <w:t>(</w:t>
      </w:r>
      <w:r w:rsidR="00746601" w:rsidRPr="008F49CB">
        <w:rPr>
          <w:rFonts w:eastAsia="SimSun"/>
          <w:lang w:eastAsia="en-GB" w:bidi="en-US"/>
        </w:rPr>
        <w:t>Recommandation</w:t>
      </w:r>
      <w:r>
        <w:rPr>
          <w:rFonts w:eastAsia="SimSun"/>
          <w:lang w:eastAsia="en-GB" w:bidi="en-US"/>
        </w:rPr>
        <w:t xml:space="preserve"> N°</w:t>
      </w:r>
      <w:r w:rsidR="00536864">
        <w:rPr>
          <w:rFonts w:eastAsia="SimSun"/>
          <w:lang w:eastAsia="en-GB" w:bidi="en-US"/>
        </w:rPr>
        <w:t xml:space="preserve"> </w:t>
      </w:r>
      <w:r>
        <w:rPr>
          <w:rFonts w:eastAsia="SimSun"/>
          <w:lang w:eastAsia="en-GB" w:bidi="en-US"/>
        </w:rPr>
        <w:t>3).</w:t>
      </w:r>
    </w:p>
    <w:p w:rsidR="00746601" w:rsidRPr="008F49CB" w:rsidRDefault="00AB594C" w:rsidP="000E682C">
      <w:pPr>
        <w:pStyle w:val="enumlev1"/>
        <w:rPr>
          <w:rFonts w:eastAsia="SimSun"/>
          <w:lang w:eastAsia="en-GB" w:bidi="en-US"/>
        </w:rPr>
      </w:pPr>
      <w:r>
        <w:rPr>
          <w:rFonts w:eastAsia="SimSun"/>
          <w:lang w:eastAsia="en-GB" w:bidi="en-US"/>
        </w:rPr>
        <w:t>iv)</w:t>
      </w:r>
      <w:r>
        <w:rPr>
          <w:rFonts w:eastAsia="SimSun"/>
          <w:lang w:eastAsia="en-GB" w:bidi="en-US"/>
        </w:rPr>
        <w:tab/>
      </w:r>
      <w:r w:rsidRPr="008F49CB">
        <w:rPr>
          <w:rFonts w:eastAsia="SimSun"/>
          <w:lang w:eastAsia="en-GB" w:bidi="en-US"/>
        </w:rPr>
        <w:t>I</w:t>
      </w:r>
      <w:r w:rsidR="00746601" w:rsidRPr="008F49CB">
        <w:rPr>
          <w:rFonts w:eastAsia="SimSun"/>
          <w:lang w:eastAsia="en-GB" w:bidi="en-US"/>
        </w:rPr>
        <w:t>nvit</w:t>
      </w:r>
      <w:r w:rsidR="00746601">
        <w:rPr>
          <w:rFonts w:eastAsia="SimSun"/>
          <w:lang w:eastAsia="en-GB" w:bidi="en-US"/>
        </w:rPr>
        <w:t>er</w:t>
      </w:r>
      <w:r w:rsidR="00746601" w:rsidRPr="008F49CB">
        <w:rPr>
          <w:rFonts w:eastAsia="SimSun"/>
          <w:lang w:eastAsia="en-GB" w:bidi="en-US"/>
        </w:rPr>
        <w:t xml:space="preserve"> la direction de l</w:t>
      </w:r>
      <w:r>
        <w:rPr>
          <w:rFonts w:eastAsia="SimSun"/>
          <w:lang w:eastAsia="en-GB" w:bidi="en-US"/>
        </w:rPr>
        <w:t>'</w:t>
      </w:r>
      <w:r w:rsidR="00746601" w:rsidRPr="008F49CB">
        <w:rPr>
          <w:rFonts w:eastAsia="SimSun"/>
          <w:lang w:eastAsia="en-GB" w:bidi="en-US"/>
        </w:rPr>
        <w:t xml:space="preserve">UIT </w:t>
      </w:r>
      <w:r w:rsidR="00746601">
        <w:rPr>
          <w:rFonts w:eastAsia="SimSun"/>
          <w:lang w:eastAsia="en-GB" w:bidi="en-US"/>
        </w:rPr>
        <w:t>à</w:t>
      </w:r>
      <w:r w:rsidR="00746601" w:rsidRPr="008F49CB">
        <w:rPr>
          <w:rFonts w:eastAsia="SimSun"/>
          <w:lang w:eastAsia="en-GB" w:bidi="en-US"/>
        </w:rPr>
        <w:t xml:space="preserve"> demand</w:t>
      </w:r>
      <w:r w:rsidR="00746601">
        <w:rPr>
          <w:rFonts w:eastAsia="SimSun"/>
          <w:lang w:eastAsia="en-GB" w:bidi="en-US"/>
        </w:rPr>
        <w:t>er</w:t>
      </w:r>
      <w:r w:rsidR="00746601" w:rsidRPr="008F49CB">
        <w:rPr>
          <w:rFonts w:eastAsia="SimSun"/>
          <w:lang w:eastAsia="en-GB" w:bidi="en-US"/>
        </w:rPr>
        <w:t xml:space="preserve"> à l</w:t>
      </w:r>
      <w:r>
        <w:rPr>
          <w:rFonts w:eastAsia="SimSun"/>
          <w:lang w:eastAsia="en-GB" w:bidi="en-US"/>
        </w:rPr>
        <w:t>'</w:t>
      </w:r>
      <w:r w:rsidR="00746601" w:rsidRPr="008F49CB">
        <w:rPr>
          <w:rFonts w:eastAsia="SimSun"/>
          <w:lang w:eastAsia="en-GB" w:bidi="en-US"/>
        </w:rPr>
        <w:t>actuaire d</w:t>
      </w:r>
      <w:r>
        <w:rPr>
          <w:rFonts w:eastAsia="SimSun"/>
          <w:lang w:eastAsia="en-GB" w:bidi="en-US"/>
        </w:rPr>
        <w:t>'</w:t>
      </w:r>
      <w:r w:rsidR="00746601" w:rsidRPr="008F49CB">
        <w:rPr>
          <w:rFonts w:eastAsia="SimSun"/>
          <w:lang w:eastAsia="en-GB" w:bidi="en-US"/>
        </w:rPr>
        <w:t>utiliser un taux d</w:t>
      </w:r>
      <w:r>
        <w:rPr>
          <w:rFonts w:eastAsia="SimSun"/>
          <w:lang w:eastAsia="en-GB" w:bidi="en-US"/>
        </w:rPr>
        <w:t>'</w:t>
      </w:r>
      <w:r w:rsidR="007A530D">
        <w:rPr>
          <w:rFonts w:eastAsia="SimSun"/>
          <w:lang w:eastAsia="en-GB" w:bidi="en-US"/>
        </w:rPr>
        <w:t xml:space="preserve">actualisation égal </w:t>
      </w:r>
      <w:r w:rsidR="00746601" w:rsidRPr="008F49CB">
        <w:rPr>
          <w:rFonts w:eastAsia="SimSun"/>
          <w:lang w:eastAsia="en-GB" w:bidi="en-US"/>
        </w:rPr>
        <w:t xml:space="preserve">au rendement des obligations à long terme du Gouvernement suisse, </w:t>
      </w:r>
      <w:r w:rsidR="00746601">
        <w:rPr>
          <w:rFonts w:eastAsia="SimSun"/>
          <w:lang w:eastAsia="en-GB" w:bidi="en-US"/>
        </w:rPr>
        <w:t>compte tenu de l</w:t>
      </w:r>
      <w:r>
        <w:rPr>
          <w:rFonts w:eastAsia="SimSun"/>
          <w:lang w:eastAsia="en-GB" w:bidi="en-US"/>
        </w:rPr>
        <w:t>'</w:t>
      </w:r>
      <w:r w:rsidR="00746601">
        <w:rPr>
          <w:rFonts w:eastAsia="SimSun"/>
          <w:lang w:eastAsia="en-GB" w:bidi="en-US"/>
        </w:rPr>
        <w:t>objectif de l</w:t>
      </w:r>
      <w:r>
        <w:rPr>
          <w:rFonts w:eastAsia="SimSun"/>
          <w:lang w:eastAsia="en-GB" w:bidi="en-US"/>
        </w:rPr>
        <w:t>'</w:t>
      </w:r>
      <w:r w:rsidR="00746601">
        <w:rPr>
          <w:rFonts w:eastAsia="SimSun"/>
          <w:lang w:eastAsia="en-GB" w:bidi="en-US"/>
        </w:rPr>
        <w:t xml:space="preserve">évaluation </w:t>
      </w:r>
      <w:r w:rsidR="000E682C">
        <w:rPr>
          <w:rFonts w:eastAsia="SimSun"/>
          <w:lang w:eastAsia="en-GB" w:bidi="en-US"/>
        </w:rPr>
        <w:t>exigé</w:t>
      </w:r>
      <w:r>
        <w:rPr>
          <w:rFonts w:eastAsia="SimSun"/>
          <w:lang w:eastAsia="en-GB" w:bidi="en-US"/>
        </w:rPr>
        <w:t xml:space="preserve"> en vertu de la norme </w:t>
      </w:r>
      <w:r w:rsidR="00746601" w:rsidRPr="008F49CB">
        <w:rPr>
          <w:rFonts w:eastAsia="SimSun"/>
          <w:lang w:eastAsia="en-GB" w:bidi="en-US"/>
        </w:rPr>
        <w:t xml:space="preserve">IPSAS 25 </w:t>
      </w:r>
      <w:r>
        <w:rPr>
          <w:rFonts w:eastAsia="SimSun"/>
          <w:lang w:eastAsia="en-GB" w:bidi="en-US"/>
        </w:rPr>
        <w:t>(</w:t>
      </w:r>
      <w:r w:rsidR="00746601" w:rsidRPr="008F49CB">
        <w:rPr>
          <w:rFonts w:eastAsia="SimSun"/>
          <w:lang w:eastAsia="en-GB" w:bidi="en-US"/>
        </w:rPr>
        <w:t>Recommandation</w:t>
      </w:r>
      <w:r>
        <w:rPr>
          <w:rFonts w:eastAsia="SimSun"/>
          <w:lang w:eastAsia="en-GB" w:bidi="en-US"/>
        </w:rPr>
        <w:t xml:space="preserve"> N°</w:t>
      </w:r>
      <w:r w:rsidR="00536864">
        <w:rPr>
          <w:rFonts w:eastAsia="SimSun"/>
          <w:lang w:eastAsia="en-GB" w:bidi="en-US"/>
        </w:rPr>
        <w:t xml:space="preserve"> </w:t>
      </w:r>
      <w:r>
        <w:rPr>
          <w:rFonts w:eastAsia="SimSun"/>
          <w:lang w:eastAsia="en-GB" w:bidi="en-US"/>
        </w:rPr>
        <w:t>4).</w:t>
      </w:r>
    </w:p>
    <w:p w:rsidR="00746601" w:rsidRPr="008F49CB" w:rsidRDefault="00AB594C" w:rsidP="00AB594C">
      <w:pPr>
        <w:pStyle w:val="enumlev1"/>
        <w:rPr>
          <w:rFonts w:eastAsia="SimSun"/>
          <w:lang w:val="fr-CH" w:eastAsia="en-GB" w:bidi="en-US"/>
        </w:rPr>
      </w:pPr>
      <w:r>
        <w:rPr>
          <w:rFonts w:eastAsia="SimSun"/>
          <w:lang w:val="fr-CH" w:eastAsia="en-GB" w:bidi="en-US"/>
        </w:rPr>
        <w:t>v)</w:t>
      </w:r>
      <w:r>
        <w:rPr>
          <w:rFonts w:eastAsia="SimSun"/>
          <w:lang w:val="fr-CH" w:eastAsia="en-GB" w:bidi="en-US"/>
        </w:rPr>
        <w:tab/>
        <w:t xml:space="preserve">Ajouter </w:t>
      </w:r>
      <w:r w:rsidR="00746601" w:rsidRPr="008F49CB">
        <w:rPr>
          <w:rFonts w:eastAsia="SimSun"/>
          <w:lang w:val="fr-CH" w:eastAsia="en-GB" w:bidi="en-US"/>
        </w:rPr>
        <w:t>dans le rapport de gestion financière des informations sectorielles sur la présence régionale, de façon à fournir des renseignements détaillés sur</w:t>
      </w:r>
      <w:r w:rsidR="00746601">
        <w:rPr>
          <w:rFonts w:eastAsia="SimSun"/>
          <w:lang w:val="fr-CH" w:eastAsia="en-GB" w:bidi="en-US"/>
        </w:rPr>
        <w:t xml:space="preserve"> </w:t>
      </w:r>
      <w:r w:rsidR="00746601">
        <w:rPr>
          <w:color w:val="000000"/>
        </w:rPr>
        <w:t>les crédits budgétaires et les dépenses effectives</w:t>
      </w:r>
      <w:r w:rsidR="00746601" w:rsidRPr="008F49CB">
        <w:rPr>
          <w:rFonts w:eastAsia="SimSun"/>
          <w:lang w:val="fr-CH" w:eastAsia="en-GB" w:bidi="en-US"/>
        </w:rPr>
        <w:t xml:space="preserve"> </w:t>
      </w:r>
      <w:r>
        <w:rPr>
          <w:rFonts w:eastAsia="SimSun"/>
          <w:lang w:val="fr-CH" w:eastAsia="en-GB" w:bidi="en-US"/>
        </w:rPr>
        <w:t>des bureaux régionaux (</w:t>
      </w:r>
      <w:r w:rsidR="00746601" w:rsidRPr="008F49CB">
        <w:rPr>
          <w:rFonts w:eastAsia="SimSun"/>
          <w:lang w:val="fr-CH" w:eastAsia="en-GB" w:bidi="en-US"/>
        </w:rPr>
        <w:t>Recommandation</w:t>
      </w:r>
      <w:r>
        <w:rPr>
          <w:rFonts w:eastAsia="SimSun"/>
          <w:lang w:val="fr-CH" w:eastAsia="en-GB" w:bidi="en-US"/>
        </w:rPr>
        <w:t xml:space="preserve"> N°</w:t>
      </w:r>
      <w:r w:rsidR="00536864">
        <w:rPr>
          <w:rFonts w:eastAsia="SimSun"/>
          <w:lang w:val="fr-CH" w:eastAsia="en-GB" w:bidi="en-US"/>
        </w:rPr>
        <w:t xml:space="preserve"> </w:t>
      </w:r>
      <w:r>
        <w:rPr>
          <w:rFonts w:eastAsia="SimSun"/>
          <w:lang w:val="fr-CH" w:eastAsia="en-GB" w:bidi="en-US"/>
        </w:rPr>
        <w:t>5).</w:t>
      </w:r>
    </w:p>
    <w:p w:rsidR="00746601" w:rsidRPr="003416FA" w:rsidRDefault="00AB594C" w:rsidP="00AB594C">
      <w:pPr>
        <w:rPr>
          <w:rFonts w:eastAsia="SimSun"/>
          <w:lang w:val="fr-CH" w:eastAsia="en-GB" w:bidi="en-US"/>
        </w:rPr>
      </w:pPr>
      <w:r>
        <w:rPr>
          <w:rFonts w:eastAsia="SimSun"/>
          <w:lang w:val="fr-CH" w:eastAsia="en-GB" w:bidi="en-US"/>
        </w:rPr>
        <w:t>3.2</w:t>
      </w:r>
      <w:r>
        <w:rPr>
          <w:rFonts w:eastAsia="SimSun"/>
          <w:lang w:val="fr-CH" w:eastAsia="en-GB" w:bidi="en-US"/>
        </w:rPr>
        <w:tab/>
      </w:r>
      <w:r w:rsidR="00746601" w:rsidRPr="003416FA">
        <w:rPr>
          <w:rFonts w:eastAsia="SimSun"/>
          <w:lang w:val="fr-CH" w:eastAsia="en-GB" w:bidi="en-US"/>
        </w:rPr>
        <w:t>Les</w:t>
      </w:r>
      <w:r w:rsidR="00746601">
        <w:rPr>
          <w:rFonts w:eastAsia="SimSun"/>
          <w:lang w:val="fr-CH" w:eastAsia="en-GB" w:bidi="en-US"/>
        </w:rPr>
        <w:t xml:space="preserve"> Vérificateurs </w:t>
      </w:r>
      <w:r w:rsidR="00746601" w:rsidRPr="003416FA">
        <w:rPr>
          <w:rFonts w:eastAsia="SimSun"/>
          <w:lang w:val="fr-CH" w:eastAsia="en-GB" w:bidi="en-US"/>
        </w:rPr>
        <w:t xml:space="preserve">extérieurs des comptes ont formulé </w:t>
      </w:r>
      <w:r w:rsidR="00746601">
        <w:rPr>
          <w:rFonts w:eastAsia="SimSun"/>
          <w:lang w:val="fr-CH" w:eastAsia="en-GB" w:bidi="en-US"/>
        </w:rPr>
        <w:t>l</w:t>
      </w:r>
      <w:r w:rsidR="00746601" w:rsidRPr="003416FA">
        <w:rPr>
          <w:rFonts w:eastAsia="SimSun"/>
          <w:lang w:val="fr-CH" w:eastAsia="en-GB" w:bidi="en-US"/>
        </w:rPr>
        <w:t xml:space="preserve">es suggestions </w:t>
      </w:r>
      <w:proofErr w:type="gramStart"/>
      <w:r w:rsidR="00746601" w:rsidRPr="003416FA">
        <w:rPr>
          <w:rFonts w:eastAsia="SimSun"/>
          <w:lang w:val="fr-CH" w:eastAsia="en-GB" w:bidi="en-US"/>
        </w:rPr>
        <w:t>suivantes</w:t>
      </w:r>
      <w:r w:rsidR="00746601">
        <w:rPr>
          <w:rFonts w:eastAsia="SimSun"/>
          <w:lang w:val="fr-CH" w:eastAsia="en-GB" w:bidi="en-US"/>
        </w:rPr>
        <w:t>:</w:t>
      </w:r>
      <w:proofErr w:type="gramEnd"/>
    </w:p>
    <w:p w:rsidR="00746601" w:rsidRPr="00340D2E" w:rsidRDefault="006839E1" w:rsidP="006839E1">
      <w:pPr>
        <w:pStyle w:val="enumlev1"/>
        <w:rPr>
          <w:rFonts w:eastAsia="SimSun"/>
          <w:lang w:val="fr-CH" w:eastAsia="en-GB" w:bidi="en-US"/>
        </w:rPr>
      </w:pPr>
      <w:r>
        <w:rPr>
          <w:rFonts w:eastAsia="SimSun"/>
          <w:lang w:val="fr-CH" w:eastAsia="en-GB" w:bidi="en-US"/>
        </w:rPr>
        <w:t>i)</w:t>
      </w:r>
      <w:r>
        <w:rPr>
          <w:rFonts w:eastAsia="SimSun"/>
          <w:lang w:val="fr-CH" w:eastAsia="en-GB" w:bidi="en-US"/>
        </w:rPr>
        <w:tab/>
      </w:r>
      <w:r w:rsidRPr="00340D2E">
        <w:rPr>
          <w:rFonts w:eastAsia="SimSun"/>
          <w:lang w:val="fr-CH" w:eastAsia="en-GB" w:bidi="en-US"/>
        </w:rPr>
        <w:t>I</w:t>
      </w:r>
      <w:r w:rsidR="00746601" w:rsidRPr="00340D2E">
        <w:rPr>
          <w:rFonts w:eastAsia="SimSun"/>
          <w:lang w:val="fr-CH" w:eastAsia="en-GB" w:bidi="en-US"/>
        </w:rPr>
        <w:t>l</w:t>
      </w:r>
      <w:r w:rsidR="00746601">
        <w:rPr>
          <w:rFonts w:eastAsia="SimSun"/>
          <w:lang w:val="fr-CH" w:eastAsia="en-GB" w:bidi="en-US"/>
        </w:rPr>
        <w:t xml:space="preserve"> conviendrait </w:t>
      </w:r>
      <w:r w:rsidR="00746601" w:rsidRPr="00340D2E">
        <w:rPr>
          <w:rFonts w:eastAsia="SimSun"/>
          <w:lang w:val="fr-CH" w:eastAsia="en-GB" w:bidi="en-US"/>
        </w:rPr>
        <w:t>d</w:t>
      </w:r>
      <w:r w:rsidR="00AB594C">
        <w:rPr>
          <w:rFonts w:eastAsia="SimSun"/>
          <w:lang w:val="fr-CH" w:eastAsia="en-GB" w:bidi="en-US"/>
        </w:rPr>
        <w:t>'</w:t>
      </w:r>
      <w:r>
        <w:rPr>
          <w:rFonts w:eastAsia="SimSun"/>
          <w:lang w:val="fr-CH" w:eastAsia="en-GB" w:bidi="en-US"/>
        </w:rPr>
        <w:t xml:space="preserve">améliorer encore </w:t>
      </w:r>
      <w:r w:rsidR="00746601" w:rsidRPr="00340D2E">
        <w:rPr>
          <w:rFonts w:eastAsia="SimSun"/>
          <w:lang w:val="fr-CH" w:eastAsia="en-GB" w:bidi="en-US"/>
        </w:rPr>
        <w:t xml:space="preserve">la gestion des actifs </w:t>
      </w:r>
      <w:r>
        <w:rPr>
          <w:rFonts w:eastAsia="SimSun"/>
          <w:lang w:val="fr-CH" w:eastAsia="en-GB" w:bidi="en-US"/>
        </w:rPr>
        <w:t>s'agissant des cessions et des</w:t>
      </w:r>
      <w:r w:rsidR="00746601" w:rsidRPr="00340D2E">
        <w:rPr>
          <w:rFonts w:eastAsia="SimSun"/>
          <w:lang w:val="fr-CH" w:eastAsia="en-GB" w:bidi="en-US"/>
        </w:rPr>
        <w:t xml:space="preserve"> dons, en envisageant d</w:t>
      </w:r>
      <w:r w:rsidR="00AB594C">
        <w:rPr>
          <w:rFonts w:eastAsia="SimSun"/>
          <w:lang w:val="fr-CH" w:eastAsia="en-GB" w:bidi="en-US"/>
        </w:rPr>
        <w:t>'</w:t>
      </w:r>
      <w:r w:rsidR="00746601" w:rsidRPr="00340D2E">
        <w:rPr>
          <w:rFonts w:eastAsia="SimSun"/>
          <w:lang w:val="fr-CH" w:eastAsia="en-GB" w:bidi="en-US"/>
        </w:rPr>
        <w:t>optimiser des procédures telles que la création d</w:t>
      </w:r>
      <w:r w:rsidR="00AB594C">
        <w:rPr>
          <w:rFonts w:eastAsia="SimSun"/>
          <w:lang w:val="fr-CH" w:eastAsia="en-GB" w:bidi="en-US"/>
        </w:rPr>
        <w:t>'</w:t>
      </w:r>
      <w:r w:rsidR="00746601" w:rsidRPr="00340D2E">
        <w:rPr>
          <w:rFonts w:eastAsia="SimSun"/>
          <w:lang w:val="fr-CH" w:eastAsia="en-GB" w:bidi="en-US"/>
        </w:rPr>
        <w:t xml:space="preserve">un comité ad </w:t>
      </w:r>
      <w:proofErr w:type="gramStart"/>
      <w:r w:rsidR="00746601" w:rsidRPr="00340D2E">
        <w:rPr>
          <w:rFonts w:eastAsia="SimSun"/>
          <w:lang w:val="fr-CH" w:eastAsia="en-GB" w:bidi="en-US"/>
        </w:rPr>
        <w:t>hoc;</w:t>
      </w:r>
      <w:proofErr w:type="gramEnd"/>
      <w:r w:rsidR="00746601" w:rsidRPr="00340D2E">
        <w:rPr>
          <w:rFonts w:eastAsia="SimSun"/>
          <w:lang w:val="fr-CH" w:eastAsia="en-GB" w:bidi="en-US"/>
        </w:rPr>
        <w:t xml:space="preserve"> et en évaluant le rapport coût</w:t>
      </w:r>
      <w:r>
        <w:rPr>
          <w:rFonts w:eastAsia="SimSun"/>
          <w:lang w:val="fr-CH" w:eastAsia="en-GB" w:bidi="en-US"/>
        </w:rPr>
        <w:t>s</w:t>
      </w:r>
      <w:r w:rsidR="00746601" w:rsidRPr="00340D2E">
        <w:rPr>
          <w:rFonts w:eastAsia="SimSun"/>
          <w:lang w:val="fr-CH" w:eastAsia="en-GB" w:bidi="en-US"/>
        </w:rPr>
        <w:t>/avantage</w:t>
      </w:r>
      <w:r>
        <w:rPr>
          <w:rFonts w:eastAsia="SimSun"/>
          <w:lang w:val="fr-CH" w:eastAsia="en-GB" w:bidi="en-US"/>
        </w:rPr>
        <w:t>s</w:t>
      </w:r>
      <w:r w:rsidR="00746601" w:rsidRPr="00340D2E">
        <w:rPr>
          <w:rFonts w:eastAsia="SimSun"/>
          <w:lang w:val="fr-CH" w:eastAsia="en-GB" w:bidi="en-US"/>
        </w:rPr>
        <w:t xml:space="preserve"> de l</w:t>
      </w:r>
      <w:r w:rsidR="00AB594C">
        <w:rPr>
          <w:rFonts w:eastAsia="SimSun"/>
          <w:lang w:val="fr-CH" w:eastAsia="en-GB" w:bidi="en-US"/>
        </w:rPr>
        <w:t>'</w:t>
      </w:r>
      <w:r w:rsidR="00746601" w:rsidRPr="00340D2E">
        <w:rPr>
          <w:rFonts w:eastAsia="SimSun"/>
          <w:lang w:val="fr-CH" w:eastAsia="en-GB" w:bidi="en-US"/>
        </w:rPr>
        <w:t>échange d</w:t>
      </w:r>
      <w:r w:rsidR="00AB594C">
        <w:rPr>
          <w:rFonts w:eastAsia="SimSun"/>
          <w:lang w:val="fr-CH" w:eastAsia="en-GB" w:bidi="en-US"/>
        </w:rPr>
        <w:t>'</w:t>
      </w:r>
      <w:r w:rsidR="00746601" w:rsidRPr="00340D2E">
        <w:rPr>
          <w:rFonts w:eastAsia="SimSun"/>
          <w:lang w:val="fr-CH" w:eastAsia="en-GB" w:bidi="en-US"/>
        </w:rPr>
        <w:t xml:space="preserve">actifs </w:t>
      </w:r>
      <w:r w:rsidR="00746601">
        <w:rPr>
          <w:rFonts w:eastAsia="SimSun"/>
          <w:lang w:val="fr-CH" w:eastAsia="en-GB" w:bidi="en-US"/>
        </w:rPr>
        <w:t>entre les Départements et les bureaux régionaux avant de décider d</w:t>
      </w:r>
      <w:r w:rsidR="00AB594C">
        <w:rPr>
          <w:rFonts w:eastAsia="SimSun"/>
          <w:lang w:val="fr-CH" w:eastAsia="en-GB" w:bidi="en-US"/>
        </w:rPr>
        <w:t>'</w:t>
      </w:r>
      <w:r w:rsidR="00746601">
        <w:rPr>
          <w:rFonts w:eastAsia="SimSun"/>
          <w:lang w:val="fr-CH" w:eastAsia="en-GB" w:bidi="en-US"/>
        </w:rPr>
        <w:t>acquérir un nouvel article</w:t>
      </w:r>
      <w:r>
        <w:rPr>
          <w:rFonts w:eastAsia="SimSun"/>
          <w:lang w:val="fr-CH" w:eastAsia="en-GB" w:bidi="en-US"/>
        </w:rPr>
        <w:t xml:space="preserve"> (Suggestion N°</w:t>
      </w:r>
      <w:r w:rsidR="00536864">
        <w:rPr>
          <w:rFonts w:eastAsia="SimSun"/>
          <w:lang w:val="fr-CH" w:eastAsia="en-GB" w:bidi="en-US"/>
        </w:rPr>
        <w:t xml:space="preserve"> </w:t>
      </w:r>
      <w:r>
        <w:rPr>
          <w:rFonts w:eastAsia="SimSun"/>
          <w:lang w:val="fr-CH" w:eastAsia="en-GB" w:bidi="en-US"/>
        </w:rPr>
        <w:t>1).</w:t>
      </w:r>
    </w:p>
    <w:p w:rsidR="00746601" w:rsidRPr="006839E1" w:rsidRDefault="006839E1" w:rsidP="006839E1">
      <w:pPr>
        <w:pStyle w:val="enumlev1"/>
        <w:rPr>
          <w:rFonts w:eastAsia="SimSun"/>
          <w:lang w:val="fr-CH" w:eastAsia="en-GB" w:bidi="en-US"/>
        </w:rPr>
      </w:pPr>
      <w:r>
        <w:rPr>
          <w:rFonts w:eastAsia="SimSun"/>
          <w:lang w:val="fr-CH" w:eastAsia="en-GB" w:bidi="en-US"/>
        </w:rPr>
        <w:lastRenderedPageBreak/>
        <w:t>ii)</w:t>
      </w:r>
      <w:r>
        <w:rPr>
          <w:rFonts w:eastAsia="SimSun"/>
          <w:lang w:val="fr-CH" w:eastAsia="en-GB" w:bidi="en-US"/>
        </w:rPr>
        <w:tab/>
      </w:r>
      <w:r w:rsidR="00B642BE" w:rsidRPr="00340D2E">
        <w:rPr>
          <w:rFonts w:eastAsia="SimSun"/>
          <w:lang w:val="fr-CH" w:eastAsia="en-GB" w:bidi="en-US"/>
        </w:rPr>
        <w:t>L</w:t>
      </w:r>
      <w:r w:rsidR="00746601" w:rsidRPr="00340D2E">
        <w:rPr>
          <w:rFonts w:eastAsia="SimSun"/>
          <w:lang w:val="fr-CH" w:eastAsia="en-GB" w:bidi="en-US"/>
        </w:rPr>
        <w:t>a direction de l</w:t>
      </w:r>
      <w:r w:rsidR="00AB594C">
        <w:rPr>
          <w:rFonts w:eastAsia="SimSun"/>
          <w:lang w:val="fr-CH" w:eastAsia="en-GB" w:bidi="en-US"/>
        </w:rPr>
        <w:t>'</w:t>
      </w:r>
      <w:r w:rsidR="00746601">
        <w:rPr>
          <w:rFonts w:eastAsia="SimSun"/>
          <w:lang w:val="fr-CH" w:eastAsia="en-GB" w:bidi="en-US"/>
        </w:rPr>
        <w:t>UIT devrait poursuivre l</w:t>
      </w:r>
      <w:r w:rsidR="00AB594C">
        <w:rPr>
          <w:rFonts w:eastAsia="SimSun"/>
          <w:lang w:val="fr-CH" w:eastAsia="en-GB" w:bidi="en-US"/>
        </w:rPr>
        <w:t>'</w:t>
      </w:r>
      <w:r w:rsidR="00746601">
        <w:rPr>
          <w:rFonts w:eastAsia="SimSun"/>
          <w:lang w:val="fr-CH" w:eastAsia="en-GB" w:bidi="en-US"/>
        </w:rPr>
        <w:t>e</w:t>
      </w:r>
      <w:r>
        <w:rPr>
          <w:rFonts w:eastAsia="SimSun"/>
          <w:lang w:val="fr-CH" w:eastAsia="en-GB" w:bidi="en-US"/>
        </w:rPr>
        <w:t xml:space="preserve">xamen des accords de pays hôte </w:t>
      </w:r>
      <w:r w:rsidR="00746601" w:rsidRPr="00340D2E">
        <w:rPr>
          <w:rFonts w:eastAsia="SimSun"/>
          <w:lang w:val="fr-CH" w:eastAsia="en-GB" w:bidi="en-US"/>
        </w:rPr>
        <w:t>actuellement en vigueur</w:t>
      </w:r>
      <w:r w:rsidR="00746601">
        <w:rPr>
          <w:rFonts w:eastAsia="SimSun"/>
          <w:lang w:val="fr-CH" w:eastAsia="en-GB" w:bidi="en-US"/>
        </w:rPr>
        <w:t>,</w:t>
      </w:r>
      <w:r w:rsidR="00746601" w:rsidRPr="00340D2E">
        <w:rPr>
          <w:rFonts w:eastAsia="SimSun"/>
          <w:lang w:val="fr-CH" w:eastAsia="en-GB" w:bidi="en-US"/>
        </w:rPr>
        <w:t xml:space="preserve"> en </w:t>
      </w:r>
      <w:r>
        <w:rPr>
          <w:rFonts w:eastAsia="SimSun"/>
          <w:lang w:val="fr-CH" w:eastAsia="en-GB" w:bidi="en-US"/>
        </w:rPr>
        <w:t xml:space="preserve">vue </w:t>
      </w:r>
      <w:r w:rsidR="00746601" w:rsidRPr="00340D2E">
        <w:rPr>
          <w:rFonts w:eastAsia="SimSun"/>
          <w:lang w:val="fr-CH" w:eastAsia="en-GB" w:bidi="en-US"/>
        </w:rPr>
        <w:t>d</w:t>
      </w:r>
      <w:r w:rsidR="00AB594C">
        <w:rPr>
          <w:rFonts w:eastAsia="SimSun"/>
          <w:lang w:val="fr-CH" w:eastAsia="en-GB" w:bidi="en-US"/>
        </w:rPr>
        <w:t>'</w:t>
      </w:r>
      <w:r w:rsidR="00746601" w:rsidRPr="00340D2E">
        <w:rPr>
          <w:rFonts w:eastAsia="SimSun"/>
          <w:lang w:val="fr-CH" w:eastAsia="en-GB" w:bidi="en-US"/>
        </w:rPr>
        <w:t>officialiser les pratiques</w:t>
      </w:r>
      <w:r w:rsidR="00746601">
        <w:rPr>
          <w:rFonts w:eastAsia="SimSun"/>
          <w:lang w:val="fr-CH" w:eastAsia="en-GB" w:bidi="en-US"/>
        </w:rPr>
        <w:t xml:space="preserve"> reconnues et d</w:t>
      </w:r>
      <w:r w:rsidR="00AB594C">
        <w:rPr>
          <w:rFonts w:eastAsia="SimSun"/>
          <w:lang w:val="fr-CH" w:eastAsia="en-GB" w:bidi="en-US"/>
        </w:rPr>
        <w:t>'</w:t>
      </w:r>
      <w:r w:rsidR="00746601">
        <w:rPr>
          <w:rFonts w:eastAsia="SimSun"/>
          <w:lang w:val="fr-CH" w:eastAsia="en-GB" w:bidi="en-US"/>
        </w:rPr>
        <w:t>obtenir les avantages, de façon à renforcer le rôle de l</w:t>
      </w:r>
      <w:r w:rsidR="00AB594C">
        <w:rPr>
          <w:rFonts w:eastAsia="SimSun"/>
          <w:lang w:val="fr-CH" w:eastAsia="en-GB" w:bidi="en-US"/>
        </w:rPr>
        <w:t>'</w:t>
      </w:r>
      <w:r w:rsidR="00746601">
        <w:rPr>
          <w:rFonts w:eastAsia="SimSun"/>
          <w:lang w:val="fr-CH" w:eastAsia="en-GB" w:bidi="en-US"/>
        </w:rPr>
        <w:t xml:space="preserve">UIT et à protéger ses </w:t>
      </w:r>
      <w:r>
        <w:rPr>
          <w:rFonts w:eastAsia="SimSun"/>
          <w:lang w:val="fr-CH" w:eastAsia="en-GB" w:bidi="en-US"/>
        </w:rPr>
        <w:t>actifs (Suggestion N°</w:t>
      </w:r>
      <w:r w:rsidR="00536864">
        <w:rPr>
          <w:rFonts w:eastAsia="SimSun"/>
          <w:lang w:val="fr-CH" w:eastAsia="en-GB" w:bidi="en-US"/>
        </w:rPr>
        <w:t xml:space="preserve"> </w:t>
      </w:r>
      <w:r w:rsidR="00746601" w:rsidRPr="00340D2E">
        <w:rPr>
          <w:rFonts w:eastAsia="SimSun"/>
          <w:lang w:val="fr-CH" w:eastAsia="en-GB" w:bidi="en-US"/>
        </w:rPr>
        <w:t>2).</w:t>
      </w:r>
    </w:p>
    <w:p w:rsidR="00746601" w:rsidRPr="006839E1" w:rsidRDefault="00746601" w:rsidP="006839E1">
      <w:pPr>
        <w:pStyle w:val="Heading1"/>
        <w:rPr>
          <w:rFonts w:eastAsia="SimSun"/>
        </w:rPr>
      </w:pPr>
      <w:r w:rsidRPr="006839E1">
        <w:rPr>
          <w:rFonts w:eastAsia="SimSun"/>
        </w:rPr>
        <w:t>4</w:t>
      </w:r>
      <w:r w:rsidRPr="006839E1">
        <w:rPr>
          <w:rFonts w:eastAsia="SimSun"/>
        </w:rPr>
        <w:tab/>
      </w:r>
      <w:bookmarkStart w:id="10" w:name="lt_pId056"/>
      <w:r w:rsidRPr="006839E1">
        <w:rPr>
          <w:rFonts w:eastAsia="SimSun"/>
        </w:rPr>
        <w:t>Commentaires et avis du CCIG</w:t>
      </w:r>
      <w:bookmarkEnd w:id="10"/>
    </w:p>
    <w:p w:rsidR="00746601" w:rsidRPr="006839E1" w:rsidRDefault="00746601" w:rsidP="00943799">
      <w:pPr>
        <w:rPr>
          <w:lang w:eastAsia="zh-CN"/>
        </w:rPr>
      </w:pPr>
      <w:r w:rsidRPr="00377887">
        <w:rPr>
          <w:rFonts w:eastAsia="SimSun" w:cs="SimSun"/>
          <w:lang w:eastAsia="en-GB" w:bidi="en-US"/>
        </w:rPr>
        <w:t>4.1</w:t>
      </w:r>
      <w:r w:rsidRPr="00377887">
        <w:rPr>
          <w:rFonts w:eastAsia="SimSun" w:cs="SimSun"/>
          <w:lang w:eastAsia="en-GB" w:bidi="en-US"/>
        </w:rPr>
        <w:tab/>
      </w:r>
      <w:bookmarkStart w:id="11" w:name="lt_pId058"/>
      <w:r w:rsidRPr="00377887">
        <w:rPr>
          <w:rFonts w:eastAsia="SimSun" w:cs="SimSun"/>
          <w:lang w:eastAsia="en-GB" w:bidi="en-US"/>
        </w:rPr>
        <w:t>Pour ce qui est des taux d</w:t>
      </w:r>
      <w:r w:rsidR="00AB594C">
        <w:rPr>
          <w:rFonts w:eastAsia="SimSun" w:cs="SimSun"/>
          <w:lang w:eastAsia="en-GB" w:bidi="en-US"/>
        </w:rPr>
        <w:t>'</w:t>
      </w:r>
      <w:r w:rsidRPr="00377887">
        <w:rPr>
          <w:rFonts w:eastAsia="SimSun" w:cs="SimSun"/>
          <w:lang w:eastAsia="en-GB" w:bidi="en-US"/>
        </w:rPr>
        <w:t>actualisation utilisés</w:t>
      </w:r>
      <w:r w:rsidR="007A530D">
        <w:rPr>
          <w:color w:val="000000"/>
        </w:rPr>
        <w:t xml:space="preserve"> au titre de l'ASHI et de </w:t>
      </w:r>
      <w:r>
        <w:rPr>
          <w:color w:val="000000"/>
        </w:rPr>
        <w:t>la Convention collective d'assurance maladie</w:t>
      </w:r>
      <w:r w:rsidRPr="00377887">
        <w:rPr>
          <w:rFonts w:eastAsia="SimSun" w:cs="SimSun"/>
          <w:lang w:eastAsia="en-GB" w:bidi="en-US"/>
        </w:rPr>
        <w:t xml:space="preserve"> </w:t>
      </w:r>
      <w:r w:rsidRPr="00377887">
        <w:rPr>
          <w:rFonts w:eastAsia="SimSun"/>
          <w:lang w:eastAsia="en-GB" w:bidi="en-US"/>
        </w:rPr>
        <w:t>(Recomm</w:t>
      </w:r>
      <w:r>
        <w:rPr>
          <w:rFonts w:eastAsia="SimSun"/>
          <w:lang w:eastAsia="en-GB" w:bidi="en-US"/>
        </w:rPr>
        <w:t>a</w:t>
      </w:r>
      <w:r w:rsidR="006839E1">
        <w:rPr>
          <w:rFonts w:eastAsia="SimSun"/>
          <w:lang w:eastAsia="en-GB" w:bidi="en-US"/>
        </w:rPr>
        <w:t>ndation N°</w:t>
      </w:r>
      <w:r w:rsidR="00536864">
        <w:rPr>
          <w:rFonts w:eastAsia="SimSun"/>
          <w:lang w:eastAsia="en-GB" w:bidi="en-US"/>
        </w:rPr>
        <w:t xml:space="preserve"> </w:t>
      </w:r>
      <w:r w:rsidRPr="00377887">
        <w:rPr>
          <w:rFonts w:eastAsia="SimSun"/>
          <w:lang w:eastAsia="en-GB" w:bidi="en-US"/>
        </w:rPr>
        <w:t>4</w:t>
      </w:r>
      <w:r>
        <w:rPr>
          <w:rFonts w:eastAsia="SimSun"/>
          <w:lang w:eastAsia="en-GB" w:bidi="en-US"/>
        </w:rPr>
        <w:t xml:space="preserve"> des Vérificateurs extérieurs des comptes</w:t>
      </w:r>
      <w:r w:rsidRPr="00377887">
        <w:rPr>
          <w:rFonts w:eastAsia="SimSun"/>
          <w:lang w:eastAsia="en-GB" w:bidi="en-US"/>
        </w:rPr>
        <w:t xml:space="preserve">), </w:t>
      </w:r>
      <w:r w:rsidRPr="00BA0BD6">
        <w:rPr>
          <w:rFonts w:eastAsia="SimSun" w:cs="SimSun"/>
          <w:szCs w:val="24"/>
          <w:lang w:eastAsia="en-GB" w:bidi="en-US"/>
        </w:rPr>
        <w:t>le CCIG</w:t>
      </w:r>
      <w:r>
        <w:rPr>
          <w:rFonts w:eastAsia="SimSun" w:cs="SimSun"/>
          <w:szCs w:val="24"/>
          <w:lang w:eastAsia="en-GB" w:bidi="en-US"/>
        </w:rPr>
        <w:t xml:space="preserve"> a recommandé, dans la Recommandation</w:t>
      </w:r>
      <w:r w:rsidRPr="00377887">
        <w:rPr>
          <w:rFonts w:eastAsia="SimSun"/>
          <w:lang w:eastAsia="en-GB" w:bidi="en-US"/>
        </w:rPr>
        <w:t xml:space="preserve"> 3/2016 </w:t>
      </w:r>
      <w:r>
        <w:rPr>
          <w:rFonts w:eastAsia="SimSun"/>
          <w:lang w:eastAsia="en-GB" w:bidi="en-US"/>
        </w:rPr>
        <w:t>figurant dans son rapport</w:t>
      </w:r>
      <w:r w:rsidR="00943799">
        <w:rPr>
          <w:rFonts w:eastAsia="SimSun"/>
          <w:lang w:eastAsia="en-GB" w:bidi="en-US"/>
        </w:rPr>
        <w:t>,</w:t>
      </w:r>
      <w:r>
        <w:rPr>
          <w:rFonts w:eastAsia="SimSun"/>
          <w:lang w:eastAsia="en-GB" w:bidi="en-US"/>
        </w:rPr>
        <w:t xml:space="preserve"> que l</w:t>
      </w:r>
      <w:r w:rsidR="00AB594C">
        <w:rPr>
          <w:rFonts w:eastAsia="SimSun"/>
          <w:lang w:eastAsia="en-GB" w:bidi="en-US"/>
        </w:rPr>
        <w:t>'</w:t>
      </w:r>
      <w:r>
        <w:rPr>
          <w:rFonts w:eastAsia="SimSun"/>
          <w:lang w:eastAsia="en-GB" w:bidi="en-US"/>
        </w:rPr>
        <w:t>UIT examine plus avant avec les actuaires la question des taux appropriés à appliquer.</w:t>
      </w:r>
      <w:r>
        <w:rPr>
          <w:lang w:eastAsia="zh-CN"/>
        </w:rPr>
        <w:t xml:space="preserve"> D</w:t>
      </w:r>
      <w:r w:rsidR="00AB594C">
        <w:rPr>
          <w:lang w:eastAsia="zh-CN"/>
        </w:rPr>
        <w:t>'</w:t>
      </w:r>
      <w:r>
        <w:rPr>
          <w:lang w:eastAsia="zh-CN"/>
        </w:rPr>
        <w:t xml:space="preserve">une manière générale, le </w:t>
      </w:r>
      <w:r w:rsidRPr="00BA0BD6">
        <w:rPr>
          <w:lang w:eastAsia="zh-CN"/>
        </w:rPr>
        <w:t>CCIG</w:t>
      </w:r>
      <w:r>
        <w:rPr>
          <w:lang w:eastAsia="zh-CN"/>
        </w:rPr>
        <w:t xml:space="preserve"> considère que </w:t>
      </w:r>
      <w:r w:rsidRPr="00BA0BD6">
        <w:rPr>
          <w:lang w:eastAsia="zh-CN"/>
        </w:rPr>
        <w:t xml:space="preserve">la mise en </w:t>
      </w:r>
      <w:proofErr w:type="spellStart"/>
      <w:r w:rsidRPr="00BA0BD6">
        <w:rPr>
          <w:lang w:eastAsia="zh-CN"/>
        </w:rPr>
        <w:t>oeuvre</w:t>
      </w:r>
      <w:proofErr w:type="spellEnd"/>
      <w:r w:rsidRPr="00BA0BD6">
        <w:rPr>
          <w:lang w:eastAsia="zh-CN"/>
        </w:rPr>
        <w:t xml:space="preserve"> de</w:t>
      </w:r>
      <w:r>
        <w:rPr>
          <w:lang w:eastAsia="zh-CN"/>
        </w:rPr>
        <w:t>s</w:t>
      </w:r>
      <w:r w:rsidRPr="00BA0BD6">
        <w:rPr>
          <w:lang w:eastAsia="zh-CN"/>
        </w:rPr>
        <w:t xml:space="preserve"> recommandations et suggestions des Vérificateurs extérieurs par la direction</w:t>
      </w:r>
      <w:r>
        <w:rPr>
          <w:lang w:eastAsia="zh-CN"/>
        </w:rPr>
        <w:t xml:space="preserve"> serait utile pour </w:t>
      </w:r>
      <w:r w:rsidRPr="00BA0BD6">
        <w:rPr>
          <w:lang w:eastAsia="zh-CN"/>
        </w:rPr>
        <w:t xml:space="preserve">améliorer la gestion financière et le contrôle financier à </w:t>
      </w:r>
      <w:proofErr w:type="gramStart"/>
      <w:r w:rsidRPr="00BA0BD6">
        <w:rPr>
          <w:lang w:eastAsia="zh-CN"/>
        </w:rPr>
        <w:t>l'UIT;</w:t>
      </w:r>
      <w:proofErr w:type="gramEnd"/>
      <w:r w:rsidRPr="00BA0BD6">
        <w:rPr>
          <w:lang w:eastAsia="zh-CN"/>
        </w:rPr>
        <w:t xml:space="preserve"> </w:t>
      </w:r>
      <w:r>
        <w:rPr>
          <w:lang w:eastAsia="zh-CN"/>
        </w:rPr>
        <w:t>le Comité suivra de près la</w:t>
      </w:r>
      <w:r w:rsidR="006839E1">
        <w:rPr>
          <w:lang w:eastAsia="zh-CN"/>
        </w:rPr>
        <w:t xml:space="preserve"> suite donnée par la direction a</w:t>
      </w:r>
      <w:r w:rsidRPr="00BA0BD6">
        <w:rPr>
          <w:lang w:eastAsia="zh-CN"/>
        </w:rPr>
        <w:t xml:space="preserve">ux recommandations </w:t>
      </w:r>
      <w:r w:rsidRPr="00BA0BD6">
        <w:rPr>
          <w:rFonts w:eastAsia="SimSun" w:cs="SimSun"/>
          <w:szCs w:val="24"/>
          <w:lang w:eastAsia="en-GB" w:bidi="en-US"/>
        </w:rPr>
        <w:t xml:space="preserve">des </w:t>
      </w:r>
      <w:r w:rsidR="00943799" w:rsidRPr="00BA0BD6">
        <w:rPr>
          <w:rFonts w:eastAsia="SimSun" w:cs="SimSun"/>
          <w:szCs w:val="24"/>
          <w:lang w:eastAsia="en-GB" w:bidi="en-US"/>
        </w:rPr>
        <w:t>V</w:t>
      </w:r>
      <w:r w:rsidRPr="00BA0BD6">
        <w:rPr>
          <w:rFonts w:eastAsia="SimSun" w:cs="SimSun"/>
          <w:szCs w:val="24"/>
          <w:lang w:eastAsia="en-GB" w:bidi="en-US"/>
        </w:rPr>
        <w:t xml:space="preserve">érificateurs </w:t>
      </w:r>
      <w:r>
        <w:rPr>
          <w:color w:val="000000"/>
        </w:rPr>
        <w:t>lors de ses réunions futures</w:t>
      </w:r>
      <w:r w:rsidR="006839E1">
        <w:rPr>
          <w:color w:val="000000"/>
        </w:rPr>
        <w:t>.</w:t>
      </w:r>
      <w:bookmarkStart w:id="12" w:name="lt_pId060"/>
      <w:bookmarkEnd w:id="11"/>
    </w:p>
    <w:bookmarkEnd w:id="12"/>
    <w:p w:rsidR="00746601" w:rsidRDefault="00746601" w:rsidP="000E682C">
      <w:pPr>
        <w:rPr>
          <w:rFonts w:eastAsia="SimSun"/>
          <w:lang w:val="fr-CH" w:eastAsia="en-GB" w:bidi="en-US"/>
        </w:rPr>
      </w:pPr>
      <w:r w:rsidRPr="00BA0BD6">
        <w:rPr>
          <w:rFonts w:eastAsia="SimSun"/>
          <w:lang w:eastAsia="en-GB" w:bidi="en-US"/>
        </w:rPr>
        <w:t>4.</w:t>
      </w:r>
      <w:r>
        <w:rPr>
          <w:rFonts w:eastAsia="SimSun"/>
          <w:lang w:eastAsia="en-GB" w:bidi="en-US"/>
        </w:rPr>
        <w:t>2</w:t>
      </w:r>
      <w:r w:rsidRPr="00BA0BD6">
        <w:rPr>
          <w:rFonts w:eastAsia="SimSun"/>
          <w:lang w:eastAsia="en-GB" w:bidi="en-US"/>
        </w:rPr>
        <w:tab/>
        <w:t xml:space="preserve">L'Annexe 1 du rapport des Vérificateurs extérieurs contient des renseignements sur l'état d'avancement de la mise en </w:t>
      </w:r>
      <w:proofErr w:type="spellStart"/>
      <w:r w:rsidRPr="00BA0BD6">
        <w:rPr>
          <w:rFonts w:eastAsia="SimSun"/>
          <w:lang w:eastAsia="en-GB" w:bidi="en-US"/>
        </w:rPr>
        <w:t>oeuvre</w:t>
      </w:r>
      <w:proofErr w:type="spellEnd"/>
      <w:r w:rsidRPr="00BA0BD6">
        <w:rPr>
          <w:rFonts w:eastAsia="SimSun"/>
          <w:lang w:eastAsia="en-GB" w:bidi="en-US"/>
        </w:rPr>
        <w:t xml:space="preserve"> des recommandations des </w:t>
      </w:r>
      <w:r w:rsidR="00943799" w:rsidRPr="00BA0BD6">
        <w:rPr>
          <w:rFonts w:eastAsia="SimSun"/>
          <w:lang w:eastAsia="en-GB" w:bidi="en-US"/>
        </w:rPr>
        <w:t>V</w:t>
      </w:r>
      <w:r w:rsidRPr="00BA0BD6">
        <w:rPr>
          <w:rFonts w:eastAsia="SimSun"/>
          <w:lang w:eastAsia="en-GB" w:bidi="en-US"/>
        </w:rPr>
        <w:t xml:space="preserve">érificateurs pour les années précédentes. Le CCIG note </w:t>
      </w:r>
      <w:r>
        <w:rPr>
          <w:rFonts w:eastAsia="SimSun"/>
          <w:lang w:eastAsia="en-GB" w:bidi="en-US"/>
        </w:rPr>
        <w:t>qu</w:t>
      </w:r>
      <w:r w:rsidR="00AB594C">
        <w:rPr>
          <w:rFonts w:eastAsia="SimSun"/>
          <w:lang w:eastAsia="en-GB" w:bidi="en-US"/>
        </w:rPr>
        <w:t>'</w:t>
      </w:r>
      <w:r>
        <w:rPr>
          <w:rFonts w:eastAsia="SimSun"/>
          <w:lang w:eastAsia="en-GB" w:bidi="en-US"/>
        </w:rPr>
        <w:t xml:space="preserve">un total </w:t>
      </w:r>
      <w:r w:rsidRPr="00BA0BD6">
        <w:rPr>
          <w:rFonts w:eastAsia="SimSun"/>
          <w:lang w:eastAsia="en-GB" w:bidi="en-US"/>
        </w:rPr>
        <w:t xml:space="preserve">de </w:t>
      </w:r>
      <w:r>
        <w:rPr>
          <w:rFonts w:eastAsia="SimSun"/>
          <w:lang w:eastAsia="en-GB" w:bidi="en-US"/>
        </w:rPr>
        <w:t>6</w:t>
      </w:r>
      <w:r w:rsidRPr="00BA0BD6">
        <w:rPr>
          <w:rFonts w:eastAsia="SimSun"/>
          <w:lang w:eastAsia="en-GB" w:bidi="en-US"/>
        </w:rPr>
        <w:t xml:space="preserve"> recommandations (datant de 2012 et 201</w:t>
      </w:r>
      <w:r>
        <w:rPr>
          <w:rFonts w:eastAsia="SimSun"/>
          <w:lang w:eastAsia="en-GB" w:bidi="en-US"/>
        </w:rPr>
        <w:t>4</w:t>
      </w:r>
      <w:r w:rsidRPr="00BA0BD6">
        <w:rPr>
          <w:rFonts w:eastAsia="SimSun"/>
          <w:lang w:eastAsia="en-GB" w:bidi="en-US"/>
        </w:rPr>
        <w:t xml:space="preserve">) </w:t>
      </w:r>
      <w:r>
        <w:rPr>
          <w:rFonts w:eastAsia="SimSun"/>
          <w:lang w:eastAsia="en-GB" w:bidi="en-US"/>
        </w:rPr>
        <w:t xml:space="preserve">sont </w:t>
      </w:r>
      <w:r w:rsidRPr="00BA0BD6">
        <w:rPr>
          <w:rFonts w:eastAsia="SimSun"/>
          <w:lang w:eastAsia="en-GB" w:bidi="en-US"/>
        </w:rPr>
        <w:t xml:space="preserve">toujours en cours </w:t>
      </w:r>
      <w:r>
        <w:rPr>
          <w:rFonts w:eastAsia="SimSun"/>
          <w:lang w:eastAsia="en-GB" w:bidi="en-US"/>
        </w:rPr>
        <w:t>de mi</w:t>
      </w:r>
      <w:r w:rsidR="00943799">
        <w:rPr>
          <w:rFonts w:eastAsia="SimSun"/>
          <w:lang w:eastAsia="en-GB" w:bidi="en-US"/>
        </w:rPr>
        <w:t>se en œuvre, o</w:t>
      </w:r>
      <w:r w:rsidR="000E682C">
        <w:rPr>
          <w:rFonts w:eastAsia="SimSun"/>
          <w:lang w:eastAsia="en-GB" w:bidi="en-US"/>
        </w:rPr>
        <w:t>u</w:t>
      </w:r>
      <w:r w:rsidR="00943799">
        <w:rPr>
          <w:rFonts w:eastAsia="SimSun"/>
          <w:lang w:eastAsia="en-GB" w:bidi="en-US"/>
        </w:rPr>
        <w:t xml:space="preserve"> ont été en partie mises en </w:t>
      </w:r>
      <w:proofErr w:type="spellStart"/>
      <w:r w:rsidR="00943799">
        <w:rPr>
          <w:rFonts w:eastAsia="SimSun"/>
          <w:lang w:eastAsia="en-GB" w:bidi="en-US"/>
        </w:rPr>
        <w:t>oeuvre</w:t>
      </w:r>
      <w:proofErr w:type="spellEnd"/>
      <w:r>
        <w:rPr>
          <w:rFonts w:eastAsia="SimSun"/>
          <w:lang w:eastAsia="en-GB" w:bidi="en-US"/>
        </w:rPr>
        <w:t xml:space="preserve"> </w:t>
      </w:r>
      <w:r w:rsidRPr="00BA0BD6">
        <w:rPr>
          <w:rFonts w:eastAsia="SimSun"/>
          <w:lang w:eastAsia="en-GB" w:bidi="en-US"/>
        </w:rPr>
        <w:t>et n'</w:t>
      </w:r>
      <w:r>
        <w:rPr>
          <w:rFonts w:eastAsia="SimSun"/>
          <w:lang w:eastAsia="en-GB" w:bidi="en-US"/>
        </w:rPr>
        <w:t>ont</w:t>
      </w:r>
      <w:r w:rsidRPr="00BA0BD6">
        <w:rPr>
          <w:rFonts w:eastAsia="SimSun"/>
          <w:lang w:eastAsia="en-GB" w:bidi="en-US"/>
        </w:rPr>
        <w:t xml:space="preserve"> pas </w:t>
      </w:r>
      <w:r w:rsidR="00943799">
        <w:rPr>
          <w:rFonts w:eastAsia="SimSun"/>
          <w:lang w:eastAsia="en-GB" w:bidi="en-US"/>
        </w:rPr>
        <w:t xml:space="preserve">encore </w:t>
      </w:r>
      <w:r w:rsidRPr="00BA0BD6">
        <w:rPr>
          <w:rFonts w:eastAsia="SimSun"/>
          <w:lang w:eastAsia="en-GB" w:bidi="en-US"/>
        </w:rPr>
        <w:t xml:space="preserve">été </w:t>
      </w:r>
      <w:r>
        <w:rPr>
          <w:rFonts w:eastAsia="SimSun"/>
          <w:lang w:eastAsia="en-GB" w:bidi="en-US"/>
        </w:rPr>
        <w:t xml:space="preserve">appliquées. </w:t>
      </w:r>
      <w:r>
        <w:rPr>
          <w:rFonts w:eastAsia="SimSun"/>
          <w:lang w:val="fr-CH" w:eastAsia="en-GB" w:bidi="en-US"/>
        </w:rPr>
        <w:t xml:space="preserve">Deux </w:t>
      </w:r>
      <w:r w:rsidRPr="00B069D0">
        <w:rPr>
          <w:rFonts w:eastAsia="SimSun"/>
          <w:lang w:val="fr-CH" w:eastAsia="en-GB" w:bidi="en-US"/>
        </w:rPr>
        <w:t>recomm</w:t>
      </w:r>
      <w:r>
        <w:rPr>
          <w:rFonts w:eastAsia="SimSun"/>
          <w:lang w:val="fr-CH" w:eastAsia="en-GB" w:bidi="en-US"/>
        </w:rPr>
        <w:t>a</w:t>
      </w:r>
      <w:r w:rsidRPr="00B069D0">
        <w:rPr>
          <w:rFonts w:eastAsia="SimSun"/>
          <w:lang w:val="fr-CH" w:eastAsia="en-GB" w:bidi="en-US"/>
        </w:rPr>
        <w:t xml:space="preserve">ndations </w:t>
      </w:r>
      <w:r w:rsidR="00943799">
        <w:rPr>
          <w:rFonts w:eastAsia="SimSun"/>
          <w:lang w:eastAsia="en-GB" w:bidi="en-US"/>
        </w:rPr>
        <w:t>(datant de</w:t>
      </w:r>
      <w:r w:rsidRPr="00BA0BD6">
        <w:rPr>
          <w:rFonts w:eastAsia="SimSun"/>
          <w:lang w:eastAsia="en-GB" w:bidi="en-US"/>
        </w:rPr>
        <w:t xml:space="preserve"> </w:t>
      </w:r>
      <w:r w:rsidRPr="00B069D0">
        <w:rPr>
          <w:rFonts w:eastAsia="SimSun"/>
          <w:lang w:val="fr-CH" w:eastAsia="en-GB" w:bidi="en-US"/>
        </w:rPr>
        <w:t xml:space="preserve">2008 </w:t>
      </w:r>
      <w:r>
        <w:rPr>
          <w:rFonts w:eastAsia="SimSun"/>
          <w:lang w:val="fr-CH" w:eastAsia="en-GB" w:bidi="en-US"/>
        </w:rPr>
        <w:t xml:space="preserve">et </w:t>
      </w:r>
      <w:r w:rsidRPr="00B069D0">
        <w:rPr>
          <w:rFonts w:eastAsia="SimSun"/>
          <w:lang w:val="fr-CH" w:eastAsia="en-GB" w:bidi="en-US"/>
        </w:rPr>
        <w:t>2009</w:t>
      </w:r>
      <w:r>
        <w:rPr>
          <w:rFonts w:eastAsia="SimSun"/>
          <w:lang w:val="fr-CH" w:eastAsia="en-GB" w:bidi="en-US"/>
        </w:rPr>
        <w:t>)</w:t>
      </w:r>
      <w:r w:rsidRPr="00B069D0">
        <w:rPr>
          <w:rFonts w:eastAsia="SimSun"/>
          <w:lang w:val="fr-CH" w:eastAsia="en-GB" w:bidi="en-US"/>
        </w:rPr>
        <w:t xml:space="preserve">, </w:t>
      </w:r>
      <w:r>
        <w:rPr>
          <w:rFonts w:eastAsia="SimSun"/>
          <w:lang w:val="fr-CH" w:eastAsia="en-GB" w:bidi="en-US"/>
        </w:rPr>
        <w:t>émises par les</w:t>
      </w:r>
      <w:r w:rsidR="00943799">
        <w:rPr>
          <w:rFonts w:eastAsia="SimSun"/>
          <w:lang w:val="fr-CH" w:eastAsia="en-GB" w:bidi="en-US"/>
        </w:rPr>
        <w:t xml:space="preserve"> </w:t>
      </w:r>
      <w:r>
        <w:rPr>
          <w:rFonts w:eastAsia="SimSun"/>
          <w:lang w:val="fr-CH" w:eastAsia="en-GB" w:bidi="en-US"/>
        </w:rPr>
        <w:t>anciens Vérificateurs extérieurs suisses, n</w:t>
      </w:r>
      <w:r w:rsidR="00AB594C">
        <w:rPr>
          <w:rFonts w:eastAsia="SimSun"/>
          <w:lang w:val="fr-CH" w:eastAsia="en-GB" w:bidi="en-US"/>
        </w:rPr>
        <w:t>'</w:t>
      </w:r>
      <w:r>
        <w:rPr>
          <w:rFonts w:eastAsia="SimSun"/>
          <w:lang w:val="fr-CH" w:eastAsia="en-GB" w:bidi="en-US"/>
        </w:rPr>
        <w:t>ont toujours pas été appliquées et sont affectées par des contraintes budgétaires</w:t>
      </w:r>
      <w:r w:rsidRPr="00B069D0">
        <w:rPr>
          <w:rFonts w:eastAsia="SimSun"/>
          <w:lang w:val="fr-CH" w:eastAsia="en-GB" w:bidi="en-US"/>
        </w:rPr>
        <w:t>.</w:t>
      </w:r>
    </w:p>
    <w:p w:rsidR="00571EEA" w:rsidRDefault="00746601" w:rsidP="009B1522">
      <w:pPr>
        <w:spacing w:before="840" w:line="480" w:lineRule="auto"/>
        <w:jc w:val="center"/>
      </w:pPr>
      <w:bookmarkStart w:id="13" w:name="_GoBack"/>
      <w:bookmarkEnd w:id="13"/>
      <w:r w:rsidRPr="00BA0BD6">
        <w:t>______________</w:t>
      </w:r>
    </w:p>
    <w:sectPr w:rsidR="00571EEA" w:rsidSect="005C3890">
      <w:headerReference w:type="even" r:id="rId10"/>
      <w:headerReference w:type="default" r:id="rId11"/>
      <w:footerReference w:type="even" r:id="rId12"/>
      <w:footerReference w:type="default" r:id="rId13"/>
      <w:footerReference w:type="first" r:id="rId14"/>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F18" w:rsidRDefault="008C4F18">
      <w:r>
        <w:separator/>
      </w:r>
    </w:p>
  </w:endnote>
  <w:endnote w:type="continuationSeparator" w:id="0">
    <w:p w:rsidR="008C4F18" w:rsidRDefault="008C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9B1522">
    <w:pPr>
      <w:pStyle w:val="Footer"/>
    </w:pPr>
    <w:r>
      <w:fldChar w:fldCharType="begin"/>
    </w:r>
    <w:r>
      <w:instrText xml:space="preserve"> FILENAME \p \* MERGEFORMAT </w:instrText>
    </w:r>
    <w:r>
      <w:fldChar w:fldCharType="separate"/>
    </w:r>
    <w:r w:rsidR="00B642BE">
      <w:t>P:\FRA\SG\CONSEIL\C16\000\022ADD01F.docx</w:t>
    </w:r>
    <w:r>
      <w:fldChar w:fldCharType="end"/>
    </w:r>
    <w:r w:rsidR="00732045">
      <w:tab/>
    </w:r>
    <w:r w:rsidR="002F1B76">
      <w:fldChar w:fldCharType="begin"/>
    </w:r>
    <w:r w:rsidR="00732045">
      <w:instrText xml:space="preserve"> savedate \@ dd.MM.yy </w:instrText>
    </w:r>
    <w:r w:rsidR="002F1B76">
      <w:fldChar w:fldCharType="separate"/>
    </w:r>
    <w:r>
      <w:t>30.05.16</w:t>
    </w:r>
    <w:r w:rsidR="002F1B76">
      <w:fldChar w:fldCharType="end"/>
    </w:r>
    <w:r w:rsidR="00732045">
      <w:tab/>
    </w:r>
    <w:r w:rsidR="002F1B76">
      <w:fldChar w:fldCharType="begin"/>
    </w:r>
    <w:r w:rsidR="00732045">
      <w:instrText xml:space="preserve"> printdate \@ dd.MM.yy </w:instrText>
    </w:r>
    <w:r w:rsidR="002F1B76">
      <w:fldChar w:fldCharType="separate"/>
    </w:r>
    <w:r w:rsidR="00B642BE">
      <w:t>30.05.16</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9B1522" w:rsidRDefault="00CD093B" w:rsidP="00943799">
    <w:pPr>
      <w:pStyle w:val="Footer"/>
      <w:rPr>
        <w:color w:val="FFFFFF" w:themeColor="background1"/>
      </w:rPr>
    </w:pPr>
    <w:r w:rsidRPr="009B1522">
      <w:rPr>
        <w:color w:val="FFFFFF" w:themeColor="background1"/>
      </w:rPr>
      <w:fldChar w:fldCharType="begin"/>
    </w:r>
    <w:r w:rsidRPr="009B1522">
      <w:rPr>
        <w:color w:val="FFFFFF" w:themeColor="background1"/>
      </w:rPr>
      <w:instrText xml:space="preserve"> FILENAME \p  \* MERGEFORMAT </w:instrText>
    </w:r>
    <w:r w:rsidRPr="009B1522">
      <w:rPr>
        <w:color w:val="FFFFFF" w:themeColor="background1"/>
      </w:rPr>
      <w:fldChar w:fldCharType="separate"/>
    </w:r>
    <w:r w:rsidR="00B642BE" w:rsidRPr="009B1522">
      <w:rPr>
        <w:color w:val="FFFFFF" w:themeColor="background1"/>
      </w:rPr>
      <w:t>P:\FRA\SG\CONSEIL\C16\000\022ADD01F.docx</w:t>
    </w:r>
    <w:r w:rsidRPr="009B1522">
      <w:rPr>
        <w:color w:val="FFFFFF" w:themeColor="background1"/>
      </w:rPr>
      <w:fldChar w:fldCharType="end"/>
    </w:r>
    <w:r w:rsidR="00943799" w:rsidRPr="009B1522">
      <w:rPr>
        <w:color w:val="FFFFFF" w:themeColor="background1"/>
      </w:rPr>
      <w:t xml:space="preserve"> (399355)</w:t>
    </w:r>
    <w:r w:rsidR="00943799" w:rsidRPr="009B1522">
      <w:rPr>
        <w:color w:val="FFFFFF" w:themeColor="background1"/>
      </w:rPr>
      <w:tab/>
    </w:r>
    <w:r w:rsidR="00943799" w:rsidRPr="009B1522">
      <w:rPr>
        <w:color w:val="FFFFFF" w:themeColor="background1"/>
      </w:rPr>
      <w:fldChar w:fldCharType="begin"/>
    </w:r>
    <w:r w:rsidR="00943799" w:rsidRPr="009B1522">
      <w:rPr>
        <w:color w:val="FFFFFF" w:themeColor="background1"/>
      </w:rPr>
      <w:instrText xml:space="preserve"> SAVEDATE \@ DD.MM.YY </w:instrText>
    </w:r>
    <w:r w:rsidR="00943799" w:rsidRPr="009B1522">
      <w:rPr>
        <w:color w:val="FFFFFF" w:themeColor="background1"/>
      </w:rPr>
      <w:fldChar w:fldCharType="separate"/>
    </w:r>
    <w:r w:rsidR="009B1522" w:rsidRPr="009B1522">
      <w:rPr>
        <w:color w:val="FFFFFF" w:themeColor="background1"/>
      </w:rPr>
      <w:t>30.05.16</w:t>
    </w:r>
    <w:r w:rsidR="00943799" w:rsidRPr="009B1522">
      <w:rPr>
        <w:color w:val="FFFFFF" w:themeColor="background1"/>
      </w:rPr>
      <w:fldChar w:fldCharType="end"/>
    </w:r>
    <w:r w:rsidR="00943799" w:rsidRPr="009B1522">
      <w:rPr>
        <w:color w:val="FFFFFF" w:themeColor="background1"/>
      </w:rPr>
      <w:tab/>
    </w:r>
    <w:r w:rsidR="00943799" w:rsidRPr="009B1522">
      <w:rPr>
        <w:color w:val="FFFFFF" w:themeColor="background1"/>
      </w:rPr>
      <w:fldChar w:fldCharType="begin"/>
    </w:r>
    <w:r w:rsidR="00943799" w:rsidRPr="009B1522">
      <w:rPr>
        <w:color w:val="FFFFFF" w:themeColor="background1"/>
      </w:rPr>
      <w:instrText xml:space="preserve"> PRINTDATE \@ DD.MM.YY </w:instrText>
    </w:r>
    <w:r w:rsidR="00943799" w:rsidRPr="009B1522">
      <w:rPr>
        <w:color w:val="FFFFFF" w:themeColor="background1"/>
      </w:rPr>
      <w:fldChar w:fldCharType="separate"/>
    </w:r>
    <w:r w:rsidR="00B642BE" w:rsidRPr="009B1522">
      <w:rPr>
        <w:color w:val="FFFFFF" w:themeColor="background1"/>
      </w:rPr>
      <w:t>30.05.16</w:t>
    </w:r>
    <w:r w:rsidR="00943799" w:rsidRPr="009B1522">
      <w:rPr>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AB594C" w:rsidRPr="009B1522" w:rsidRDefault="00CD093B">
    <w:pPr>
      <w:pStyle w:val="Footer"/>
      <w:rPr>
        <w:color w:val="FFFFFF" w:themeColor="background1"/>
      </w:rPr>
    </w:pPr>
    <w:r w:rsidRPr="009B1522">
      <w:rPr>
        <w:color w:val="FFFFFF" w:themeColor="background1"/>
      </w:rPr>
      <w:fldChar w:fldCharType="begin"/>
    </w:r>
    <w:r w:rsidRPr="009B1522">
      <w:rPr>
        <w:color w:val="FFFFFF" w:themeColor="background1"/>
      </w:rPr>
      <w:instrText xml:space="preserve"> FILENAME \p  \* MERGEFORMAT </w:instrText>
    </w:r>
    <w:r w:rsidRPr="009B1522">
      <w:rPr>
        <w:color w:val="FFFFFF" w:themeColor="background1"/>
      </w:rPr>
      <w:fldChar w:fldCharType="separate"/>
    </w:r>
    <w:r w:rsidR="00B642BE" w:rsidRPr="009B1522">
      <w:rPr>
        <w:color w:val="FFFFFF" w:themeColor="background1"/>
      </w:rPr>
      <w:t>P:\FRA\SG\CONSEIL\C16\000\022ADD01F.docx</w:t>
    </w:r>
    <w:r w:rsidRPr="009B1522">
      <w:rPr>
        <w:color w:val="FFFFFF" w:themeColor="background1"/>
      </w:rPr>
      <w:fldChar w:fldCharType="end"/>
    </w:r>
    <w:r w:rsidR="00AB594C" w:rsidRPr="009B1522">
      <w:rPr>
        <w:color w:val="FFFFFF" w:themeColor="background1"/>
      </w:rPr>
      <w:t xml:space="preserve"> (399355)</w:t>
    </w:r>
    <w:r w:rsidR="00AB594C" w:rsidRPr="009B1522">
      <w:rPr>
        <w:color w:val="FFFFFF" w:themeColor="background1"/>
      </w:rPr>
      <w:tab/>
    </w:r>
    <w:r w:rsidR="00AB594C" w:rsidRPr="009B1522">
      <w:rPr>
        <w:color w:val="FFFFFF" w:themeColor="background1"/>
      </w:rPr>
      <w:fldChar w:fldCharType="begin"/>
    </w:r>
    <w:r w:rsidR="00AB594C" w:rsidRPr="009B1522">
      <w:rPr>
        <w:color w:val="FFFFFF" w:themeColor="background1"/>
      </w:rPr>
      <w:instrText xml:space="preserve"> SAVEDATE \@ DD.MM.YY </w:instrText>
    </w:r>
    <w:r w:rsidR="00AB594C" w:rsidRPr="009B1522">
      <w:rPr>
        <w:color w:val="FFFFFF" w:themeColor="background1"/>
      </w:rPr>
      <w:fldChar w:fldCharType="separate"/>
    </w:r>
    <w:r w:rsidR="009B1522" w:rsidRPr="009B1522">
      <w:rPr>
        <w:color w:val="FFFFFF" w:themeColor="background1"/>
      </w:rPr>
      <w:t>30.05.16</w:t>
    </w:r>
    <w:r w:rsidR="00AB594C" w:rsidRPr="009B1522">
      <w:rPr>
        <w:color w:val="FFFFFF" w:themeColor="background1"/>
      </w:rPr>
      <w:fldChar w:fldCharType="end"/>
    </w:r>
    <w:r w:rsidR="00AB594C" w:rsidRPr="009B1522">
      <w:rPr>
        <w:color w:val="FFFFFF" w:themeColor="background1"/>
      </w:rPr>
      <w:tab/>
    </w:r>
    <w:r w:rsidR="00AB594C" w:rsidRPr="009B1522">
      <w:rPr>
        <w:color w:val="FFFFFF" w:themeColor="background1"/>
      </w:rPr>
      <w:fldChar w:fldCharType="begin"/>
    </w:r>
    <w:r w:rsidR="00AB594C" w:rsidRPr="009B1522">
      <w:rPr>
        <w:color w:val="FFFFFF" w:themeColor="background1"/>
      </w:rPr>
      <w:instrText xml:space="preserve"> PRINTDATE \@ DD.MM.YY </w:instrText>
    </w:r>
    <w:r w:rsidR="00AB594C" w:rsidRPr="009B1522">
      <w:rPr>
        <w:color w:val="FFFFFF" w:themeColor="background1"/>
      </w:rPr>
      <w:fldChar w:fldCharType="separate"/>
    </w:r>
    <w:r w:rsidR="00B642BE" w:rsidRPr="009B1522">
      <w:rPr>
        <w:color w:val="FFFFFF" w:themeColor="background1"/>
      </w:rPr>
      <w:t>30.05.16</w:t>
    </w:r>
    <w:r w:rsidR="00AB594C" w:rsidRPr="009B1522">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F18" w:rsidRDefault="008C4F18">
      <w:r>
        <w:t>____________________</w:t>
      </w:r>
    </w:p>
  </w:footnote>
  <w:footnote w:type="continuationSeparator" w:id="0">
    <w:p w:rsidR="008C4F18" w:rsidRDefault="008C4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9B1522">
      <w:rPr>
        <w:noProof/>
      </w:rPr>
      <w:t>3</w:t>
    </w:r>
    <w:r>
      <w:rPr>
        <w:noProof/>
      </w:rPr>
      <w:fldChar w:fldCharType="end"/>
    </w:r>
  </w:p>
  <w:p w:rsidR="00732045" w:rsidRDefault="00732045" w:rsidP="000E682C">
    <w:pPr>
      <w:pStyle w:val="Header"/>
    </w:pPr>
    <w:r>
      <w:t>C1</w:t>
    </w:r>
    <w:r w:rsidR="000E682C">
      <w:t>6</w:t>
    </w:r>
    <w:r>
      <w:t>/</w:t>
    </w:r>
    <w:r w:rsidR="000E682C">
      <w:t>22(Add.1)</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C1935"/>
    <w:multiLevelType w:val="hybridMultilevel"/>
    <w:tmpl w:val="821E2A96"/>
    <w:lvl w:ilvl="0" w:tplc="2B4665DA">
      <w:start w:val="1"/>
      <w:numFmt w:val="decimal"/>
      <w:lvlText w:val="%1."/>
      <w:lvlJc w:val="left"/>
      <w:pPr>
        <w:tabs>
          <w:tab w:val="num" w:pos="1440"/>
        </w:tabs>
        <w:ind w:left="1440" w:hanging="360"/>
      </w:pPr>
    </w:lvl>
    <w:lvl w:ilvl="1" w:tplc="B27E0EC2" w:tentative="1">
      <w:start w:val="1"/>
      <w:numFmt w:val="lowerLetter"/>
      <w:lvlText w:val="%2."/>
      <w:lvlJc w:val="left"/>
      <w:pPr>
        <w:tabs>
          <w:tab w:val="num" w:pos="2160"/>
        </w:tabs>
        <w:ind w:left="2160" w:hanging="360"/>
      </w:pPr>
    </w:lvl>
    <w:lvl w:ilvl="2" w:tplc="6C823C50" w:tentative="1">
      <w:start w:val="1"/>
      <w:numFmt w:val="lowerRoman"/>
      <w:lvlText w:val="%3."/>
      <w:lvlJc w:val="right"/>
      <w:pPr>
        <w:tabs>
          <w:tab w:val="num" w:pos="2880"/>
        </w:tabs>
        <w:ind w:left="2880" w:hanging="180"/>
      </w:pPr>
    </w:lvl>
    <w:lvl w:ilvl="3" w:tplc="13389C38" w:tentative="1">
      <w:start w:val="1"/>
      <w:numFmt w:val="decimal"/>
      <w:lvlText w:val="%4."/>
      <w:lvlJc w:val="left"/>
      <w:pPr>
        <w:tabs>
          <w:tab w:val="num" w:pos="3600"/>
        </w:tabs>
        <w:ind w:left="3600" w:hanging="360"/>
      </w:pPr>
    </w:lvl>
    <w:lvl w:ilvl="4" w:tplc="939648D0" w:tentative="1">
      <w:start w:val="1"/>
      <w:numFmt w:val="lowerLetter"/>
      <w:lvlText w:val="%5."/>
      <w:lvlJc w:val="left"/>
      <w:pPr>
        <w:tabs>
          <w:tab w:val="num" w:pos="4320"/>
        </w:tabs>
        <w:ind w:left="4320" w:hanging="360"/>
      </w:pPr>
    </w:lvl>
    <w:lvl w:ilvl="5" w:tplc="A89050C8" w:tentative="1">
      <w:start w:val="1"/>
      <w:numFmt w:val="lowerRoman"/>
      <w:lvlText w:val="%6."/>
      <w:lvlJc w:val="right"/>
      <w:pPr>
        <w:tabs>
          <w:tab w:val="num" w:pos="5040"/>
        </w:tabs>
        <w:ind w:left="5040" w:hanging="180"/>
      </w:pPr>
    </w:lvl>
    <w:lvl w:ilvl="6" w:tplc="6B88BA1E" w:tentative="1">
      <w:start w:val="1"/>
      <w:numFmt w:val="decimal"/>
      <w:lvlText w:val="%7."/>
      <w:lvlJc w:val="left"/>
      <w:pPr>
        <w:tabs>
          <w:tab w:val="num" w:pos="5760"/>
        </w:tabs>
        <w:ind w:left="5760" w:hanging="360"/>
      </w:pPr>
    </w:lvl>
    <w:lvl w:ilvl="7" w:tplc="A9C81096" w:tentative="1">
      <w:start w:val="1"/>
      <w:numFmt w:val="lowerLetter"/>
      <w:lvlText w:val="%8."/>
      <w:lvlJc w:val="left"/>
      <w:pPr>
        <w:tabs>
          <w:tab w:val="num" w:pos="6480"/>
        </w:tabs>
        <w:ind w:left="6480" w:hanging="360"/>
      </w:pPr>
    </w:lvl>
    <w:lvl w:ilvl="8" w:tplc="C914C2D8" w:tentative="1">
      <w:start w:val="1"/>
      <w:numFmt w:val="lowerRoman"/>
      <w:lvlText w:val="%9."/>
      <w:lvlJc w:val="right"/>
      <w:pPr>
        <w:tabs>
          <w:tab w:val="num" w:pos="7200"/>
        </w:tabs>
        <w:ind w:left="7200" w:hanging="180"/>
      </w:pPr>
    </w:lvl>
  </w:abstractNum>
  <w:abstractNum w:abstractNumId="1" w15:restartNumberingAfterBreak="0">
    <w:nsid w:val="2ADD29FB"/>
    <w:multiLevelType w:val="multilevel"/>
    <w:tmpl w:val="7B3E6A8E"/>
    <w:lvl w:ilvl="0">
      <w:start w:val="1"/>
      <w:numFmt w:val="decimal"/>
      <w:pStyle w:val="NumberedHeading"/>
      <w:lvlText w:val="%1"/>
      <w:lvlJc w:val="left"/>
      <w:pPr>
        <w:ind w:left="360" w:hanging="360"/>
      </w:pPr>
      <w:rPr>
        <w:rFonts w:hint="default"/>
      </w:rPr>
    </w:lvl>
    <w:lvl w:ilvl="1">
      <w:start w:val="1"/>
      <w:numFmt w:val="decimal"/>
      <w:pStyle w:val="Normalnumbered"/>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1C671E5"/>
    <w:multiLevelType w:val="hybridMultilevel"/>
    <w:tmpl w:val="E7DA1848"/>
    <w:lvl w:ilvl="0" w:tplc="D0DAE69E">
      <w:start w:val="1"/>
      <w:numFmt w:val="lowerRoman"/>
      <w:lvlText w:val="%1."/>
      <w:lvlJc w:val="left"/>
      <w:pPr>
        <w:tabs>
          <w:tab w:val="num" w:pos="1440"/>
        </w:tabs>
        <w:ind w:left="1440" w:hanging="360"/>
      </w:pPr>
      <w:rPr>
        <w:rFonts w:ascii="Calibri" w:eastAsia="SimSun" w:hAnsi="Calibri" w:cs="SimSun"/>
      </w:r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F18"/>
    <w:rsid w:val="00081216"/>
    <w:rsid w:val="000D0D0A"/>
    <w:rsid w:val="000E682C"/>
    <w:rsid w:val="00103163"/>
    <w:rsid w:val="00115D93"/>
    <w:rsid w:val="001247A8"/>
    <w:rsid w:val="001378C0"/>
    <w:rsid w:val="001A3287"/>
    <w:rsid w:val="001D4C31"/>
    <w:rsid w:val="001E4D21"/>
    <w:rsid w:val="00207CD1"/>
    <w:rsid w:val="002477A2"/>
    <w:rsid w:val="00263A51"/>
    <w:rsid w:val="002A5D44"/>
    <w:rsid w:val="002F1B76"/>
    <w:rsid w:val="00355FF5"/>
    <w:rsid w:val="00361350"/>
    <w:rsid w:val="004038CB"/>
    <w:rsid w:val="0040546F"/>
    <w:rsid w:val="0042404A"/>
    <w:rsid w:val="0044618F"/>
    <w:rsid w:val="0046769A"/>
    <w:rsid w:val="00475FB3"/>
    <w:rsid w:val="004C37A9"/>
    <w:rsid w:val="004F259E"/>
    <w:rsid w:val="00511F1D"/>
    <w:rsid w:val="00536864"/>
    <w:rsid w:val="00540615"/>
    <w:rsid w:val="00540A6D"/>
    <w:rsid w:val="00571EEA"/>
    <w:rsid w:val="00575417"/>
    <w:rsid w:val="005768E1"/>
    <w:rsid w:val="005C3890"/>
    <w:rsid w:val="005F7BFE"/>
    <w:rsid w:val="00600017"/>
    <w:rsid w:val="006643AB"/>
    <w:rsid w:val="006839E1"/>
    <w:rsid w:val="007210CD"/>
    <w:rsid w:val="00732045"/>
    <w:rsid w:val="007369DB"/>
    <w:rsid w:val="00746601"/>
    <w:rsid w:val="007956C2"/>
    <w:rsid w:val="007A187E"/>
    <w:rsid w:val="007A530D"/>
    <w:rsid w:val="007C72C2"/>
    <w:rsid w:val="007D4436"/>
    <w:rsid w:val="007F257A"/>
    <w:rsid w:val="007F3665"/>
    <w:rsid w:val="00800037"/>
    <w:rsid w:val="00861D73"/>
    <w:rsid w:val="008A4E87"/>
    <w:rsid w:val="008C4F18"/>
    <w:rsid w:val="008D76E6"/>
    <w:rsid w:val="0092392D"/>
    <w:rsid w:val="00943799"/>
    <w:rsid w:val="009B1522"/>
    <w:rsid w:val="009C307F"/>
    <w:rsid w:val="00A2113E"/>
    <w:rsid w:val="00A23A51"/>
    <w:rsid w:val="00A24607"/>
    <w:rsid w:val="00A25CD3"/>
    <w:rsid w:val="00A82767"/>
    <w:rsid w:val="00AA332F"/>
    <w:rsid w:val="00AA7BBB"/>
    <w:rsid w:val="00AB594C"/>
    <w:rsid w:val="00AB64A8"/>
    <w:rsid w:val="00AC0266"/>
    <w:rsid w:val="00AD24EC"/>
    <w:rsid w:val="00B01A62"/>
    <w:rsid w:val="00B309F9"/>
    <w:rsid w:val="00B32B60"/>
    <w:rsid w:val="00B61619"/>
    <w:rsid w:val="00B642BE"/>
    <w:rsid w:val="00BB4545"/>
    <w:rsid w:val="00BD5873"/>
    <w:rsid w:val="00C04BE3"/>
    <w:rsid w:val="00C25D29"/>
    <w:rsid w:val="00C27A7C"/>
    <w:rsid w:val="00CA08ED"/>
    <w:rsid w:val="00CD093B"/>
    <w:rsid w:val="00CF183B"/>
    <w:rsid w:val="00D375CD"/>
    <w:rsid w:val="00D774D3"/>
    <w:rsid w:val="00D904E8"/>
    <w:rsid w:val="00DA08C3"/>
    <w:rsid w:val="00DC22AA"/>
    <w:rsid w:val="00DF74DD"/>
    <w:rsid w:val="00E25AD0"/>
    <w:rsid w:val="00EB6350"/>
    <w:rsid w:val="00F15B57"/>
    <w:rsid w:val="00F427DB"/>
    <w:rsid w:val="00FA5EB1"/>
    <w:rsid w:val="00FA7439"/>
    <w:rsid w:val="00FC4EC0"/>
    <w:rsid w:val="00FE7778"/>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B502D92-2684-4444-9804-26BC572CD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docnoted">
    <w:name w:val="docnoted"/>
    <w:basedOn w:val="Normal"/>
    <w:rsid w:val="005C3890"/>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character" w:styleId="EndnoteReference">
    <w:name w:val="endnote reference"/>
    <w:basedOn w:val="DefaultParagraphFont"/>
    <w:rsid w:val="005C3890"/>
    <w:rPr>
      <w:vertAlign w:val="superscript"/>
    </w:rPr>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BB4545"/>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ing1Char">
    <w:name w:val="Heading 1 Char"/>
    <w:basedOn w:val="DefaultParagraphFont"/>
    <w:link w:val="Heading1"/>
    <w:rsid w:val="00746601"/>
    <w:rPr>
      <w:rFonts w:ascii="Calibri" w:hAnsi="Calibri"/>
      <w:b/>
      <w:sz w:val="28"/>
      <w:lang w:val="fr-FR" w:eastAsia="en-US"/>
    </w:rPr>
  </w:style>
  <w:style w:type="paragraph" w:customStyle="1" w:styleId="Normalnumbered">
    <w:name w:val="Normal (numbered)"/>
    <w:basedOn w:val="ListParagraph"/>
    <w:link w:val="NormalnumberedChar"/>
    <w:qFormat/>
    <w:rsid w:val="00746601"/>
    <w:pPr>
      <w:numPr>
        <w:ilvl w:val="1"/>
        <w:numId w:val="2"/>
      </w:numPr>
      <w:tabs>
        <w:tab w:val="clear" w:pos="567"/>
        <w:tab w:val="clear" w:pos="1134"/>
        <w:tab w:val="clear" w:pos="1701"/>
        <w:tab w:val="clear" w:pos="2268"/>
        <w:tab w:val="clear" w:pos="2835"/>
      </w:tabs>
      <w:spacing w:before="180" w:after="120"/>
      <w:ind w:left="0" w:firstLine="0"/>
      <w:contextualSpacing w:val="0"/>
      <w:jc w:val="both"/>
    </w:pPr>
    <w:rPr>
      <w:rFonts w:asciiTheme="minorHAnsi" w:hAnsiTheme="minorHAnsi"/>
      <w:szCs w:val="24"/>
      <w:lang w:val="en-GB"/>
    </w:rPr>
  </w:style>
  <w:style w:type="paragraph" w:customStyle="1" w:styleId="NumberedHeading">
    <w:name w:val="Numbered Heading"/>
    <w:basedOn w:val="Normalnumbered"/>
    <w:qFormat/>
    <w:rsid w:val="00746601"/>
    <w:pPr>
      <w:keepNext/>
      <w:numPr>
        <w:ilvl w:val="0"/>
      </w:numPr>
      <w:tabs>
        <w:tab w:val="num" w:pos="360"/>
      </w:tabs>
      <w:spacing w:before="480" w:after="0"/>
      <w:ind w:left="357" w:hanging="357"/>
    </w:pPr>
    <w:rPr>
      <w:b/>
    </w:rPr>
  </w:style>
  <w:style w:type="character" w:customStyle="1" w:styleId="NormalnumberedChar">
    <w:name w:val="Normal (numbered) Char"/>
    <w:basedOn w:val="DefaultParagraphFont"/>
    <w:link w:val="Normalnumbered"/>
    <w:rsid w:val="00746601"/>
    <w:rPr>
      <w:rFonts w:asciiTheme="minorHAnsi" w:hAnsiTheme="minorHAnsi"/>
      <w:sz w:val="24"/>
      <w:szCs w:val="24"/>
      <w:lang w:val="en-GB" w:eastAsia="en-US"/>
    </w:rPr>
  </w:style>
  <w:style w:type="paragraph" w:styleId="ListParagraph">
    <w:name w:val="List Paragraph"/>
    <w:basedOn w:val="Normal"/>
    <w:uiPriority w:val="34"/>
    <w:qFormat/>
    <w:rsid w:val="00746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6-CL-C-0022/f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md/S16-CL-C-0040/en"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PF_C16.dotm</Template>
  <TotalTime>0</TotalTime>
  <Pages>3</Pages>
  <Words>972</Words>
  <Characters>5568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CINQUIÈME RAPPORT ANNUEL DU COMITÉ CONSULTATIF INDÉPENDANT POUR LES QUESTIONS DE GESTION (CCIG)</vt:lpstr>
    </vt:vector>
  </TitlesOfParts>
  <Manager>Secrétariat général - Pool</Manager>
  <Company>Union internationale des télécommunications (UIT)</Company>
  <LinksUpToDate>false</LinksUpToDate>
  <CharactersWithSpaces>6527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CINQUIÈME RAPPORT ANNUEL DU COMITÉ CONSULTATIF INDÉPENDANT POUR LES QUESTIONS DE GESTION (CCIG)</dc:title>
  <dc:subject>Conseil 2016</dc:subject>
  <dc:creator>Rapport du Secrétaire général</dc:creator>
  <cp:keywords>C2016, C16</cp:keywords>
  <dc:description>Addendum 1 au Document C16/22-F  Pour: Point de l'ordre du jour: ADM 7_x000d_Date du document: 26 mai 2016_x000d_Enregistré par ITU51007810 à 09:26:08 le 30/05/2016</dc:description>
  <cp:lastModifiedBy>Brouard, Ricarda</cp:lastModifiedBy>
  <cp:revision>2</cp:revision>
  <cp:lastPrinted>2016-05-30T07:23:00Z</cp:lastPrinted>
  <dcterms:created xsi:type="dcterms:W3CDTF">2016-05-30T09:56:00Z</dcterms:created>
  <dcterms:modified xsi:type="dcterms:W3CDTF">2016-05-30T09:56:00Z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Addendum 1 au Document C16/22-F</vt:lpwstr>
  </property>
  <property fmtid="{D5CDD505-2E9C-101B-9397-08002B2CF9AE}" pid="3" name="Docdate">
    <vt:lpwstr>26 mai 2016</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Point de l'ordre du jour: ADM 7</vt:lpwstr>
  </property>
  <property fmtid="{D5CDD505-2E9C-101B-9397-08002B2CF9AE}" pid="7" name="Docauthor">
    <vt:lpwstr>Rapport du Secrétaire général</vt:lpwstr>
  </property>
</Properties>
</file>