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E85E36" w:rsidRPr="0092392D">
        <w:trPr>
          <w:cantSplit/>
        </w:trPr>
        <w:tc>
          <w:tcPr>
            <w:tcW w:w="6912" w:type="dxa"/>
          </w:tcPr>
          <w:p w:rsidR="00E85E36" w:rsidRPr="0092392D" w:rsidRDefault="00E85E36" w:rsidP="00E85E36">
            <w:pPr>
              <w:spacing w:before="360"/>
              <w:rPr>
                <w:lang w:val="fr-CH"/>
              </w:rPr>
            </w:pPr>
            <w:bookmarkStart w:id="0" w:name="dc06"/>
            <w:bookmarkEnd w:id="0"/>
            <w:r w:rsidRPr="00E85E36">
              <w:rPr>
                <w:b/>
                <w:bCs/>
                <w:sz w:val="30"/>
                <w:szCs w:val="30"/>
                <w:lang w:val="fr-CH"/>
              </w:rPr>
              <w:t>Conseil 2016</w:t>
            </w:r>
            <w:r w:rsidRPr="00E85E36">
              <w:rPr>
                <w:rFonts w:ascii="Verdana" w:hAnsi="Verdana"/>
                <w:b/>
                <w:bCs/>
                <w:sz w:val="26"/>
                <w:szCs w:val="26"/>
                <w:lang w:val="fr-CH"/>
              </w:rPr>
              <w:br/>
            </w:r>
            <w:proofErr w:type="spellStart"/>
            <w:r w:rsidRPr="00E85E36">
              <w:rPr>
                <w:b/>
                <w:bCs/>
                <w:szCs w:val="24"/>
                <w:lang w:val="fr-CH"/>
              </w:rPr>
              <w:t>Gen</w:t>
            </w:r>
            <w:r w:rsidRPr="00E85E36">
              <w:rPr>
                <w:b/>
                <w:bCs/>
                <w:szCs w:val="24"/>
                <w:lang w:val="en-US"/>
              </w:rPr>
              <w:t>ève</w:t>
            </w:r>
            <w:proofErr w:type="spellEnd"/>
            <w:r w:rsidRPr="00E85E36">
              <w:rPr>
                <w:b/>
                <w:bCs/>
                <w:szCs w:val="24"/>
                <w:lang w:val="fr-CH"/>
              </w:rPr>
              <w:t>, 25 mai - 2 juin 2016</w:t>
            </w:r>
          </w:p>
        </w:tc>
        <w:tc>
          <w:tcPr>
            <w:tcW w:w="3261" w:type="dxa"/>
          </w:tcPr>
          <w:p w:rsidR="00E85E36" w:rsidRPr="0092392D" w:rsidRDefault="00E85E36" w:rsidP="00E85E36">
            <w:pPr>
              <w:spacing w:before="0"/>
              <w:jc w:val="right"/>
              <w:rPr>
                <w:lang w:val="fr-CH"/>
              </w:rPr>
            </w:pPr>
            <w:bookmarkStart w:id="1" w:name="ditulogo"/>
            <w:bookmarkEnd w:id="1"/>
            <w:r w:rsidRPr="00E85E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85E36" w:rsidRPr="0092392D" w:rsidTr="003C6576">
        <w:trPr>
          <w:cantSplit/>
          <w:trHeight w:val="20"/>
        </w:trPr>
        <w:tc>
          <w:tcPr>
            <w:tcW w:w="6912" w:type="dxa"/>
            <w:tcBorders>
              <w:bottom w:val="single" w:sz="12" w:space="0" w:color="auto"/>
            </w:tcBorders>
            <w:vAlign w:val="center"/>
          </w:tcPr>
          <w:p w:rsidR="00E85E36" w:rsidRPr="00361350" w:rsidRDefault="00E85E36" w:rsidP="004C37A9">
            <w:pPr>
              <w:spacing w:before="0"/>
              <w:rPr>
                <w:b/>
                <w:bCs/>
                <w:sz w:val="26"/>
                <w:szCs w:val="26"/>
                <w:lang w:val="fr-CH"/>
              </w:rPr>
            </w:pPr>
          </w:p>
        </w:tc>
        <w:tc>
          <w:tcPr>
            <w:tcW w:w="3261" w:type="dxa"/>
            <w:tcBorders>
              <w:bottom w:val="single" w:sz="12" w:space="0" w:color="auto"/>
            </w:tcBorders>
          </w:tcPr>
          <w:p w:rsidR="00E85E36" w:rsidRPr="0092392D" w:rsidRDefault="00E85E36" w:rsidP="00DF74DD">
            <w:pPr>
              <w:spacing w:before="0"/>
              <w:rPr>
                <w:b/>
                <w:bCs/>
              </w:rPr>
            </w:pPr>
          </w:p>
        </w:tc>
      </w:tr>
      <w:tr w:rsidR="00E85E36" w:rsidRPr="0092392D">
        <w:trPr>
          <w:cantSplit/>
          <w:trHeight w:val="20"/>
        </w:trPr>
        <w:tc>
          <w:tcPr>
            <w:tcW w:w="6912" w:type="dxa"/>
            <w:tcBorders>
              <w:top w:val="single" w:sz="12" w:space="0" w:color="auto"/>
            </w:tcBorders>
          </w:tcPr>
          <w:p w:rsidR="00E85E36" w:rsidRPr="0092392D" w:rsidRDefault="00E85E36" w:rsidP="00DF74DD">
            <w:pPr>
              <w:spacing w:before="0"/>
              <w:rPr>
                <w:smallCaps/>
                <w:sz w:val="22"/>
                <w:lang w:val="fr-CH"/>
              </w:rPr>
            </w:pPr>
          </w:p>
        </w:tc>
        <w:tc>
          <w:tcPr>
            <w:tcW w:w="3261" w:type="dxa"/>
            <w:tcBorders>
              <w:top w:val="single" w:sz="12" w:space="0" w:color="auto"/>
            </w:tcBorders>
          </w:tcPr>
          <w:p w:rsidR="00E85E36" w:rsidRPr="0092392D" w:rsidRDefault="00E85E36" w:rsidP="00DF74DD">
            <w:pPr>
              <w:spacing w:before="0"/>
              <w:rPr>
                <w:b/>
                <w:bCs/>
              </w:rPr>
            </w:pPr>
          </w:p>
        </w:tc>
      </w:tr>
      <w:tr w:rsidR="00E85E36" w:rsidRPr="0092392D">
        <w:trPr>
          <w:cantSplit/>
          <w:trHeight w:val="20"/>
        </w:trPr>
        <w:tc>
          <w:tcPr>
            <w:tcW w:w="6912" w:type="dxa"/>
            <w:vMerge w:val="restart"/>
          </w:tcPr>
          <w:p w:rsidR="00E85E36" w:rsidRPr="00E85E36" w:rsidRDefault="00797310" w:rsidP="00E85E36">
            <w:pPr>
              <w:spacing w:before="0"/>
              <w:rPr>
                <w:rFonts w:cs="Times"/>
                <w:b/>
                <w:bCs/>
                <w:szCs w:val="24"/>
                <w:lang w:val="fr-CH"/>
              </w:rPr>
            </w:pPr>
            <w:bookmarkStart w:id="2" w:name="dnum" w:colFirst="1" w:colLast="1"/>
            <w:bookmarkStart w:id="3" w:name="dmeeting" w:colFirst="0" w:colLast="0"/>
            <w:r>
              <w:rPr>
                <w:rFonts w:cs="Times"/>
                <w:b/>
                <w:bCs/>
                <w:szCs w:val="24"/>
                <w:lang w:val="fr-CH"/>
              </w:rPr>
              <w:t xml:space="preserve">Point de l'ordre du </w:t>
            </w:r>
            <w:proofErr w:type="gramStart"/>
            <w:r>
              <w:rPr>
                <w:rFonts w:cs="Times"/>
                <w:b/>
                <w:bCs/>
                <w:szCs w:val="24"/>
                <w:lang w:val="fr-CH"/>
              </w:rPr>
              <w:t>jour:</w:t>
            </w:r>
            <w:proofErr w:type="gramEnd"/>
            <w:r>
              <w:rPr>
                <w:rFonts w:cs="Times"/>
                <w:b/>
                <w:bCs/>
                <w:szCs w:val="24"/>
                <w:lang w:val="fr-CH"/>
              </w:rPr>
              <w:t xml:space="preserve"> ADM 7</w:t>
            </w:r>
            <w:r w:rsidR="00E85E36">
              <w:rPr>
                <w:rFonts w:cs="Times"/>
                <w:b/>
                <w:bCs/>
                <w:szCs w:val="24"/>
                <w:lang w:val="fr-CH"/>
              </w:rPr>
              <w:t xml:space="preserve"> </w:t>
            </w:r>
          </w:p>
        </w:tc>
        <w:tc>
          <w:tcPr>
            <w:tcW w:w="3261" w:type="dxa"/>
          </w:tcPr>
          <w:p w:rsidR="00E85E36" w:rsidRPr="00E85E36" w:rsidRDefault="00E85E36" w:rsidP="00E85E36">
            <w:pPr>
              <w:spacing w:before="0"/>
              <w:rPr>
                <w:b/>
                <w:bCs/>
              </w:rPr>
            </w:pPr>
            <w:r>
              <w:rPr>
                <w:b/>
                <w:bCs/>
              </w:rPr>
              <w:t>Document C16/22-F</w:t>
            </w:r>
          </w:p>
        </w:tc>
      </w:tr>
      <w:tr w:rsidR="00E85E36" w:rsidRPr="0092392D">
        <w:trPr>
          <w:cantSplit/>
          <w:trHeight w:val="20"/>
        </w:trPr>
        <w:tc>
          <w:tcPr>
            <w:tcW w:w="6912" w:type="dxa"/>
            <w:vMerge/>
          </w:tcPr>
          <w:p w:rsidR="00E85E36" w:rsidRPr="0092392D" w:rsidRDefault="00E85E36" w:rsidP="00DF74DD">
            <w:pPr>
              <w:shd w:val="solid" w:color="FFFFFF" w:fill="FFFFFF"/>
              <w:spacing w:before="180"/>
              <w:rPr>
                <w:smallCaps/>
                <w:lang w:val="fr-CH"/>
              </w:rPr>
            </w:pPr>
            <w:bookmarkStart w:id="4" w:name="ddate" w:colFirst="1" w:colLast="1"/>
            <w:bookmarkEnd w:id="2"/>
            <w:bookmarkEnd w:id="3"/>
          </w:p>
        </w:tc>
        <w:tc>
          <w:tcPr>
            <w:tcW w:w="3261" w:type="dxa"/>
          </w:tcPr>
          <w:p w:rsidR="00E85E36" w:rsidRPr="00E85E36" w:rsidRDefault="00E85E36" w:rsidP="00E85E36">
            <w:pPr>
              <w:spacing w:before="0"/>
              <w:rPr>
                <w:b/>
                <w:bCs/>
              </w:rPr>
            </w:pPr>
            <w:r>
              <w:rPr>
                <w:b/>
                <w:bCs/>
              </w:rPr>
              <w:t>25 mai 2016</w:t>
            </w:r>
            <w:bookmarkStart w:id="5" w:name="_GoBack"/>
            <w:bookmarkEnd w:id="5"/>
          </w:p>
        </w:tc>
      </w:tr>
      <w:tr w:rsidR="00E85E36" w:rsidRPr="0092392D">
        <w:trPr>
          <w:cantSplit/>
          <w:trHeight w:val="20"/>
        </w:trPr>
        <w:tc>
          <w:tcPr>
            <w:tcW w:w="6912" w:type="dxa"/>
            <w:vMerge/>
          </w:tcPr>
          <w:p w:rsidR="00E85E36" w:rsidRPr="0092392D" w:rsidRDefault="00E85E36" w:rsidP="00DF74DD">
            <w:pPr>
              <w:shd w:val="solid" w:color="FFFFFF" w:fill="FFFFFF"/>
              <w:spacing w:before="180"/>
              <w:rPr>
                <w:smallCaps/>
                <w:lang w:val="fr-CH"/>
              </w:rPr>
            </w:pPr>
            <w:bookmarkStart w:id="6" w:name="dorlang" w:colFirst="1" w:colLast="1"/>
            <w:bookmarkEnd w:id="4"/>
          </w:p>
        </w:tc>
        <w:tc>
          <w:tcPr>
            <w:tcW w:w="3261" w:type="dxa"/>
          </w:tcPr>
          <w:p w:rsidR="00E85E36" w:rsidRPr="00E85E36" w:rsidRDefault="00E85E36" w:rsidP="00E85E36">
            <w:pPr>
              <w:spacing w:before="0"/>
              <w:rPr>
                <w:b/>
                <w:bCs/>
              </w:rPr>
            </w:pPr>
            <w:proofErr w:type="gramStart"/>
            <w:r>
              <w:rPr>
                <w:b/>
                <w:bCs/>
              </w:rPr>
              <w:t>Original:</w:t>
            </w:r>
            <w:proofErr w:type="gramEnd"/>
            <w:r>
              <w:rPr>
                <w:b/>
                <w:bCs/>
              </w:rPr>
              <w:t xml:space="preserve"> anglais</w:t>
            </w:r>
          </w:p>
        </w:tc>
      </w:tr>
      <w:tr w:rsidR="00E85E36" w:rsidRPr="0092392D">
        <w:trPr>
          <w:cantSplit/>
        </w:trPr>
        <w:tc>
          <w:tcPr>
            <w:tcW w:w="10173" w:type="dxa"/>
            <w:gridSpan w:val="2"/>
          </w:tcPr>
          <w:p w:rsidR="00E85E36" w:rsidRPr="0092392D" w:rsidRDefault="00E85E36" w:rsidP="00DF74DD">
            <w:pPr>
              <w:pStyle w:val="Source"/>
            </w:pPr>
            <w:bookmarkStart w:id="7" w:name="dsource" w:colFirst="0" w:colLast="0"/>
            <w:bookmarkEnd w:id="6"/>
            <w:r>
              <w:t>Rapport du Secrétaire général</w:t>
            </w:r>
          </w:p>
        </w:tc>
      </w:tr>
      <w:tr w:rsidR="00E85E36" w:rsidRPr="0092392D">
        <w:trPr>
          <w:cantSplit/>
        </w:trPr>
        <w:tc>
          <w:tcPr>
            <w:tcW w:w="10173" w:type="dxa"/>
            <w:gridSpan w:val="2"/>
          </w:tcPr>
          <w:p w:rsidR="00E85E36" w:rsidRPr="0092392D" w:rsidRDefault="00797310" w:rsidP="00797310">
            <w:pPr>
              <w:pStyle w:val="Title1"/>
            </w:pPr>
            <w:bookmarkStart w:id="8" w:name="dtitle1" w:colFirst="0" w:colLast="0"/>
            <w:bookmarkEnd w:id="7"/>
            <w:r>
              <w:rPr>
                <w:lang w:val="fr-CH"/>
              </w:rPr>
              <w:t>CINQUIè</w:t>
            </w:r>
            <w:r w:rsidRPr="00F53DDC">
              <w:rPr>
                <w:lang w:val="fr-CH"/>
              </w:rPr>
              <w:t>ME RAPPORT ANNUEL DU COMIT</w:t>
            </w:r>
            <w:r>
              <w:rPr>
                <w:lang w:val="fr-CH"/>
              </w:rPr>
              <w:t>é CONSULTATIF INDé</w:t>
            </w:r>
            <w:r w:rsidRPr="00F53DDC">
              <w:rPr>
                <w:lang w:val="fr-CH"/>
              </w:rPr>
              <w:t>PENDAN</w:t>
            </w:r>
            <w:r>
              <w:rPr>
                <w:lang w:val="fr-CH"/>
              </w:rPr>
              <w:t>T</w:t>
            </w:r>
            <w:r w:rsidRPr="00F53DDC">
              <w:rPr>
                <w:lang w:val="fr-CH"/>
              </w:rPr>
              <w:t xml:space="preserve"> </w:t>
            </w:r>
            <w:r>
              <w:rPr>
                <w:lang w:val="fr-CH"/>
              </w:rPr>
              <w:br/>
            </w:r>
            <w:r w:rsidRPr="00F53DDC">
              <w:rPr>
                <w:lang w:val="fr-CH"/>
              </w:rPr>
              <w:t>POUR LES QUESTIONS DE GESTION (CCIG)</w:t>
            </w:r>
          </w:p>
        </w:tc>
      </w:tr>
    </w:tbl>
    <w:bookmarkEnd w:id="8"/>
    <w:p w:rsidR="00797310" w:rsidRDefault="00797310" w:rsidP="00AD301C">
      <w:pPr>
        <w:spacing w:before="840"/>
        <w:rPr>
          <w:lang w:val="fr-CH"/>
        </w:rPr>
      </w:pPr>
      <w:r w:rsidRPr="00F53DDC">
        <w:rPr>
          <w:lang w:val="fr-CH"/>
        </w:rPr>
        <w:t>J'ai l'honneur de communiquer aux Etats Membres du Conseil un rapport du Président du Comité consultatif indépendant pour les questions de gestion (CCIG).</w:t>
      </w:r>
      <w:r w:rsidRPr="00F53DDC">
        <w:rPr>
          <w:rFonts w:asciiTheme="minorHAnsi" w:hAnsiTheme="minorHAnsi"/>
          <w:szCs w:val="24"/>
          <w:lang w:val="fr-CH" w:eastAsia="zh-CN"/>
        </w:rPr>
        <w:t xml:space="preserve"> </w:t>
      </w:r>
      <w:r w:rsidRPr="00F53DDC">
        <w:rPr>
          <w:lang w:val="fr-CH"/>
        </w:rPr>
        <w:t>Le présent rapport sera compl</w:t>
      </w:r>
      <w:r>
        <w:rPr>
          <w:lang w:val="fr-CH"/>
        </w:rPr>
        <w:t>été, après la réunion du CCIG (9-11 mai 2016</w:t>
      </w:r>
      <w:r w:rsidRPr="00F53DDC">
        <w:rPr>
          <w:lang w:val="fr-CH"/>
        </w:rPr>
        <w:t xml:space="preserve">), par </w:t>
      </w:r>
      <w:r>
        <w:rPr>
          <w:lang w:val="fr-CH"/>
        </w:rPr>
        <w:t>un Addendum relatif</w:t>
      </w:r>
      <w:r w:rsidRPr="00F53DDC">
        <w:rPr>
          <w:lang w:val="fr-CH"/>
        </w:rPr>
        <w:t xml:space="preserve"> à la vérification extérieure des comptes</w:t>
      </w:r>
      <w:r>
        <w:rPr>
          <w:lang w:val="fr-CH"/>
        </w:rPr>
        <w:t>.</w:t>
      </w:r>
    </w:p>
    <w:p w:rsidR="00797310" w:rsidRDefault="00797310" w:rsidP="00AD301C">
      <w:pPr>
        <w:tabs>
          <w:tab w:val="center" w:pos="7088"/>
        </w:tabs>
        <w:spacing w:before="840"/>
        <w:rPr>
          <w:lang w:val="fr-CH"/>
        </w:rPr>
      </w:pPr>
      <w:r>
        <w:rPr>
          <w:rFonts w:asciiTheme="minorHAnsi" w:hAnsiTheme="minorHAnsi"/>
          <w:szCs w:val="24"/>
          <w:lang w:val="fr-CH" w:eastAsia="zh-CN"/>
        </w:rPr>
        <w:tab/>
      </w:r>
      <w:r>
        <w:rPr>
          <w:rFonts w:asciiTheme="minorHAnsi" w:hAnsiTheme="minorHAnsi"/>
          <w:szCs w:val="24"/>
          <w:lang w:val="fr-CH" w:eastAsia="zh-CN"/>
        </w:rPr>
        <w:tab/>
      </w:r>
      <w:r>
        <w:rPr>
          <w:rFonts w:asciiTheme="minorHAnsi" w:hAnsiTheme="minorHAnsi"/>
          <w:szCs w:val="24"/>
          <w:lang w:val="fr-CH" w:eastAsia="zh-CN"/>
        </w:rPr>
        <w:tab/>
      </w:r>
      <w:r>
        <w:rPr>
          <w:rFonts w:asciiTheme="minorHAnsi" w:hAnsiTheme="minorHAnsi"/>
          <w:szCs w:val="24"/>
          <w:lang w:val="fr-CH" w:eastAsia="zh-CN"/>
        </w:rPr>
        <w:tab/>
      </w:r>
      <w:r>
        <w:rPr>
          <w:rFonts w:asciiTheme="minorHAnsi" w:hAnsiTheme="minorHAnsi"/>
          <w:szCs w:val="24"/>
          <w:lang w:val="fr-CH" w:eastAsia="zh-CN"/>
        </w:rPr>
        <w:tab/>
      </w:r>
      <w:r w:rsidRPr="00F53DDC">
        <w:rPr>
          <w:rFonts w:asciiTheme="minorHAnsi" w:hAnsiTheme="minorHAnsi"/>
          <w:szCs w:val="24"/>
          <w:lang w:val="fr-CH" w:eastAsia="zh-CN"/>
        </w:rPr>
        <w:tab/>
        <w:t>Houlin ZHAO</w:t>
      </w:r>
      <w:r w:rsidRPr="00F53DDC">
        <w:rPr>
          <w:rFonts w:asciiTheme="minorHAnsi" w:hAnsiTheme="minorHAnsi"/>
          <w:szCs w:val="24"/>
          <w:lang w:val="fr-CH" w:eastAsia="zh-CN"/>
        </w:rPr>
        <w:br/>
      </w:r>
      <w:r>
        <w:rPr>
          <w:rFonts w:asciiTheme="minorHAnsi" w:hAnsiTheme="minorHAnsi"/>
          <w:szCs w:val="24"/>
          <w:lang w:val="fr-CH" w:eastAsia="zh-CN"/>
        </w:rPr>
        <w:tab/>
      </w:r>
      <w:r>
        <w:rPr>
          <w:rFonts w:asciiTheme="minorHAnsi" w:hAnsiTheme="minorHAnsi"/>
          <w:szCs w:val="24"/>
          <w:lang w:val="fr-CH" w:eastAsia="zh-CN"/>
        </w:rPr>
        <w:tab/>
      </w:r>
      <w:r>
        <w:rPr>
          <w:rFonts w:asciiTheme="minorHAnsi" w:hAnsiTheme="minorHAnsi"/>
          <w:szCs w:val="24"/>
          <w:lang w:val="fr-CH" w:eastAsia="zh-CN"/>
        </w:rPr>
        <w:tab/>
      </w:r>
      <w:r>
        <w:rPr>
          <w:rFonts w:asciiTheme="minorHAnsi" w:hAnsiTheme="minorHAnsi"/>
          <w:szCs w:val="24"/>
          <w:lang w:val="fr-CH" w:eastAsia="zh-CN"/>
        </w:rPr>
        <w:tab/>
      </w:r>
      <w:r>
        <w:rPr>
          <w:rFonts w:asciiTheme="minorHAnsi" w:hAnsiTheme="minorHAnsi"/>
          <w:szCs w:val="24"/>
          <w:lang w:val="fr-CH" w:eastAsia="zh-CN"/>
        </w:rPr>
        <w:tab/>
      </w:r>
      <w:r w:rsidRPr="00F53DDC">
        <w:rPr>
          <w:rFonts w:asciiTheme="minorHAnsi" w:hAnsiTheme="minorHAnsi"/>
          <w:szCs w:val="24"/>
          <w:lang w:val="fr-CH" w:eastAsia="zh-CN"/>
        </w:rPr>
        <w:tab/>
        <w:t>Secrétaire général</w:t>
      </w:r>
    </w:p>
    <w:p w:rsidR="00797310" w:rsidRDefault="00797310">
      <w:pPr>
        <w:rPr>
          <w:lang w:val="fr-CH"/>
        </w:rPr>
      </w:pPr>
      <w:r w:rsidRPr="00F53DDC">
        <w:rPr>
          <w:szCs w:val="24"/>
          <w:lang w:val="fr-CH"/>
        </w:rPr>
        <w:br w:type="page"/>
      </w:r>
    </w:p>
    <w:p w:rsidR="00797310" w:rsidRDefault="00797310" w:rsidP="00797310">
      <w:pPr>
        <w:pStyle w:val="Title1"/>
        <w:rPr>
          <w:lang w:val="fr-CH"/>
        </w:rPr>
      </w:pPr>
      <w:r>
        <w:rPr>
          <w:lang w:val="fr-CH"/>
        </w:rPr>
        <w:lastRenderedPageBreak/>
        <w:t>CINQUIèME RAPPORT ANNUEL DU COMITé CONSULTATIF INDé</w:t>
      </w:r>
      <w:r w:rsidRPr="00F53DDC">
        <w:rPr>
          <w:lang w:val="fr-CH"/>
        </w:rPr>
        <w:t xml:space="preserve">PENDANT </w:t>
      </w:r>
      <w:r>
        <w:rPr>
          <w:lang w:val="fr-CH"/>
        </w:rPr>
        <w:br/>
      </w:r>
      <w:r w:rsidRPr="00F53DDC">
        <w:rPr>
          <w:lang w:val="fr-CH"/>
        </w:rPr>
        <w:t>POUR LES QUESTIONS DE GESTION (CCIG)</w:t>
      </w:r>
    </w:p>
    <w:p w:rsidR="00797310" w:rsidRPr="0092392D" w:rsidRDefault="00797310">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85E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E85E36" w:rsidRPr="0092392D" w:rsidRDefault="00E85E36">
            <w:pPr>
              <w:pStyle w:val="Headingb"/>
              <w:rPr>
                <w:lang w:val="fr-CH"/>
              </w:rPr>
            </w:pPr>
            <w:r w:rsidRPr="0092392D">
              <w:rPr>
                <w:lang w:val="fr-CH"/>
              </w:rPr>
              <w:t>Résumé</w:t>
            </w:r>
          </w:p>
          <w:p w:rsidR="00797310" w:rsidRPr="00C905A3" w:rsidRDefault="00797310" w:rsidP="00797310">
            <w:pPr>
              <w:rPr>
                <w:rFonts w:asciiTheme="minorHAnsi" w:hAnsiTheme="minorHAnsi"/>
                <w:szCs w:val="24"/>
                <w:lang w:val="fr-CH"/>
              </w:rPr>
            </w:pPr>
            <w:r w:rsidRPr="00F53DDC">
              <w:rPr>
                <w:lang w:val="fr-CH"/>
              </w:rPr>
              <w:t>Le présent document constitue le rapport annuel que le Comité consultatif indépendant pour les questions de gestion (CCIG) soumet au Conseil de l'UIT. Ce rapport contient les conclusions et les recommandations qu'il a formulées, conformément à son mandat, concernant la fonction d'audit interne, la gestion des risques et les contrôles internes, les états</w:t>
            </w:r>
            <w:r>
              <w:rPr>
                <w:lang w:val="fr-CH"/>
              </w:rPr>
              <w:t xml:space="preserve"> financiers, la comptabilité</w:t>
            </w:r>
            <w:r w:rsidR="00077D2F">
              <w:rPr>
                <w:lang w:val="fr-CH"/>
              </w:rPr>
              <w:t>,</w:t>
            </w:r>
            <w:r>
              <w:rPr>
                <w:lang w:val="fr-CH"/>
              </w:rPr>
              <w:t xml:space="preserve"> </w:t>
            </w:r>
            <w:r w:rsidRPr="00F53DDC">
              <w:rPr>
                <w:lang w:val="fr-CH"/>
              </w:rPr>
              <w:t xml:space="preserve">la vérification extérieure des comptes et </w:t>
            </w:r>
            <w:r>
              <w:rPr>
                <w:lang w:val="fr-CH"/>
              </w:rPr>
              <w:t>l</w:t>
            </w:r>
            <w:r w:rsidR="008501E5">
              <w:rPr>
                <w:lang w:val="fr-CH"/>
              </w:rPr>
              <w:t>'</w:t>
            </w:r>
            <w:r>
              <w:rPr>
                <w:lang w:val="fr-CH"/>
              </w:rPr>
              <w:t>évaluation, en vue de leur examen par le Conseil</w:t>
            </w:r>
            <w:r w:rsidRPr="00C905A3">
              <w:rPr>
                <w:rFonts w:asciiTheme="minorHAnsi" w:hAnsiTheme="minorHAnsi"/>
                <w:szCs w:val="24"/>
                <w:lang w:val="fr-CH"/>
              </w:rPr>
              <w:t>.</w:t>
            </w:r>
          </w:p>
          <w:p w:rsidR="00797310" w:rsidRPr="00AE1B56" w:rsidRDefault="00797310" w:rsidP="00797310">
            <w:pPr>
              <w:rPr>
                <w:rFonts w:asciiTheme="minorHAnsi" w:hAnsiTheme="minorHAnsi"/>
                <w:szCs w:val="24"/>
                <w:lang w:val="fr-CH"/>
              </w:rPr>
            </w:pPr>
            <w:r w:rsidRPr="00C905A3">
              <w:rPr>
                <w:lang w:val="fr-CH"/>
              </w:rPr>
              <w:t xml:space="preserve">Dans ce </w:t>
            </w:r>
            <w:r>
              <w:rPr>
                <w:lang w:val="fr-CH"/>
              </w:rPr>
              <w:t>cinquième</w:t>
            </w:r>
            <w:r w:rsidRPr="00C905A3">
              <w:rPr>
                <w:lang w:val="fr-CH"/>
              </w:rPr>
              <w:t xml:space="preserve"> rapport annuel qu'il soumet au Conseil de l'UIT, le Comité fait le point des sujets qu'il a traités et des activités qu'il a réalisées depuis </w:t>
            </w:r>
            <w:r>
              <w:rPr>
                <w:lang w:val="fr-CH"/>
              </w:rPr>
              <w:t>mai 2015</w:t>
            </w:r>
            <w:r w:rsidRPr="00C905A3">
              <w:rPr>
                <w:lang w:val="fr-CH"/>
              </w:rPr>
              <w:t>. Il présente des recommandations concrètes, dans le but d'améliorer les modalités relatives au suivi, aux contrôles internes et à la gouvernance, afin de mieux répondre aux besoins actuels de l'Union</w:t>
            </w:r>
            <w:r>
              <w:rPr>
                <w:lang w:val="fr-CH"/>
              </w:rPr>
              <w:t xml:space="preserve">. </w:t>
            </w:r>
          </w:p>
          <w:p w:rsidR="00E85E36" w:rsidRPr="0092392D" w:rsidRDefault="00797310" w:rsidP="00797310">
            <w:pPr>
              <w:rPr>
                <w:lang w:val="fr-CH"/>
              </w:rPr>
            </w:pPr>
            <w:r>
              <w:rPr>
                <w:lang w:val="fr-CH"/>
              </w:rPr>
              <w:t>L</w:t>
            </w:r>
            <w:r w:rsidRPr="00C905A3">
              <w:rPr>
                <w:lang w:val="fr-CH"/>
              </w:rPr>
              <w:t>e CCIG invite le Conseil à approuver ses recommandations pour que soient prises, dans les meilleurs délais, des mesures constructives susceptibles de renforcer le principe de responsabilité</w:t>
            </w:r>
            <w:r w:rsidRPr="00C905A3">
              <w:rPr>
                <w:rFonts w:asciiTheme="minorHAnsi" w:hAnsiTheme="minorHAnsi"/>
                <w:szCs w:val="24"/>
                <w:lang w:val="fr-CH"/>
              </w:rPr>
              <w:t>.</w:t>
            </w:r>
          </w:p>
          <w:p w:rsidR="00E85E36" w:rsidRPr="0092392D" w:rsidRDefault="00E85E36">
            <w:pPr>
              <w:pStyle w:val="Headingb"/>
              <w:rPr>
                <w:lang w:val="fr-CH"/>
              </w:rPr>
            </w:pPr>
            <w:r w:rsidRPr="0092392D">
              <w:rPr>
                <w:lang w:val="fr-CH"/>
              </w:rPr>
              <w:t>Suite à donner</w:t>
            </w:r>
          </w:p>
          <w:p w:rsidR="00E85E36" w:rsidRPr="0092392D" w:rsidRDefault="00797310">
            <w:pPr>
              <w:rPr>
                <w:lang w:val="fr-CH"/>
              </w:rPr>
            </w:pPr>
            <w:r w:rsidRPr="00C905A3">
              <w:rPr>
                <w:color w:val="000000"/>
                <w:lang w:val="fr-CH"/>
              </w:rPr>
              <w:t xml:space="preserve">Le Conseil est invité à </w:t>
            </w:r>
            <w:r w:rsidRPr="00C905A3">
              <w:rPr>
                <w:b/>
                <w:bCs/>
                <w:color w:val="000000"/>
                <w:lang w:val="fr-CH"/>
              </w:rPr>
              <w:t>approuver</w:t>
            </w:r>
            <w:r w:rsidRPr="00C905A3">
              <w:rPr>
                <w:color w:val="000000"/>
                <w:lang w:val="fr-CH"/>
              </w:rPr>
              <w:t xml:space="preserve"> le rapport du CCIG et ses recommandations</w:t>
            </w:r>
            <w:r w:rsidRPr="00C905A3">
              <w:rPr>
                <w:rFonts w:asciiTheme="minorHAnsi" w:hAnsiTheme="minorHAnsi"/>
                <w:szCs w:val="24"/>
                <w:lang w:val="fr-CH"/>
              </w:rPr>
              <w:t>.</w:t>
            </w:r>
          </w:p>
          <w:p w:rsidR="00E85E36" w:rsidRPr="0092392D" w:rsidRDefault="00E85E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E85E36" w:rsidRPr="0092392D" w:rsidRDefault="00E85E36">
            <w:pPr>
              <w:pStyle w:val="Headingb"/>
              <w:rPr>
                <w:lang w:val="fr-CH"/>
              </w:rPr>
            </w:pPr>
            <w:r w:rsidRPr="0092392D">
              <w:rPr>
                <w:lang w:val="fr-CH"/>
              </w:rPr>
              <w:t>Références</w:t>
            </w:r>
          </w:p>
          <w:p w:rsidR="00E85E36" w:rsidRPr="00717D4E" w:rsidRDefault="00AD301C" w:rsidP="001401AF">
            <w:pPr>
              <w:spacing w:after="120"/>
              <w:rPr>
                <w:i/>
                <w:iCs/>
                <w:lang w:val="fr-CH"/>
              </w:rPr>
            </w:pPr>
            <w:hyperlink r:id="rId8" w:history="1">
              <w:r w:rsidR="00797310" w:rsidRPr="00717D4E">
                <w:rPr>
                  <w:rStyle w:val="Hyperlink"/>
                  <w:i/>
                  <w:iCs/>
                  <w:lang w:val="fr-CH"/>
                </w:rPr>
                <w:t>Résolution 162</w:t>
              </w:r>
            </w:hyperlink>
            <w:r w:rsidR="00797310" w:rsidRPr="00717D4E">
              <w:rPr>
                <w:i/>
                <w:iCs/>
                <w:color w:val="000000"/>
                <w:lang w:val="fr-CH"/>
              </w:rPr>
              <w:t xml:space="preserve"> (</w:t>
            </w:r>
            <w:proofErr w:type="spellStart"/>
            <w:r w:rsidR="00797310" w:rsidRPr="00717D4E">
              <w:rPr>
                <w:i/>
                <w:iCs/>
                <w:color w:val="000000"/>
                <w:lang w:val="fr-CH"/>
              </w:rPr>
              <w:t>Rév</w:t>
            </w:r>
            <w:proofErr w:type="spellEnd"/>
            <w:r w:rsidR="00797310" w:rsidRPr="00717D4E">
              <w:rPr>
                <w:i/>
                <w:iCs/>
                <w:color w:val="000000"/>
                <w:lang w:val="fr-CH"/>
              </w:rPr>
              <w:t xml:space="preserve">. Busan, 2014) de la Conférence de plénipotentiaires; </w:t>
            </w:r>
            <w:hyperlink r:id="rId9" w:history="1">
              <w:r w:rsidR="00797310" w:rsidRPr="00717D4E">
                <w:rPr>
                  <w:rStyle w:val="Hyperlink"/>
                  <w:i/>
                  <w:iCs/>
                  <w:lang w:val="fr-CH"/>
                </w:rPr>
                <w:t>Décision 565</w:t>
              </w:r>
            </w:hyperlink>
            <w:r w:rsidR="00797310" w:rsidRPr="00717D4E">
              <w:rPr>
                <w:i/>
                <w:iCs/>
                <w:color w:val="000000"/>
                <w:lang w:val="fr-CH"/>
              </w:rPr>
              <w:t xml:space="preserve">; </w:t>
            </w:r>
            <w:hyperlink r:id="rId10" w:history="1">
              <w:r w:rsidR="00797310" w:rsidRPr="00717D4E">
                <w:rPr>
                  <w:rStyle w:val="Hyperlink"/>
                  <w:i/>
                  <w:iCs/>
                  <w:lang w:val="fr-CH"/>
                </w:rPr>
                <w:t>Document</w:t>
              </w:r>
            </w:hyperlink>
            <w:r w:rsidR="00797310" w:rsidRPr="00717D4E">
              <w:rPr>
                <w:i/>
                <w:iCs/>
                <w:color w:val="000000"/>
                <w:lang w:val="fr-CH"/>
              </w:rPr>
              <w:t xml:space="preserve"> </w:t>
            </w:r>
            <w:hyperlink r:id="rId11" w:history="1">
              <w:r w:rsidR="00797310" w:rsidRPr="00717D4E">
                <w:rPr>
                  <w:rStyle w:val="Hyperlink"/>
                  <w:i/>
                  <w:iCs/>
                  <w:lang w:val="fr-CH"/>
                </w:rPr>
                <w:t>C12/44</w:t>
              </w:r>
            </w:hyperlink>
            <w:r w:rsidR="00797310" w:rsidRPr="00717D4E">
              <w:rPr>
                <w:i/>
                <w:iCs/>
                <w:color w:val="000000"/>
                <w:lang w:val="fr-CH"/>
              </w:rPr>
              <w:t xml:space="preserve"> (Premier rapport annuel du CCIG au Conseil); </w:t>
            </w:r>
            <w:hyperlink r:id="rId12" w:history="1">
              <w:r w:rsidR="00797310" w:rsidRPr="00717D4E">
                <w:rPr>
                  <w:rStyle w:val="Hyperlink"/>
                  <w:i/>
                  <w:iCs/>
                  <w:lang w:val="fr-CH"/>
                </w:rPr>
                <w:t>Document C13/65 + Corr.1</w:t>
              </w:r>
            </w:hyperlink>
            <w:r w:rsidR="00797310" w:rsidRPr="00717D4E">
              <w:rPr>
                <w:i/>
                <w:iCs/>
                <w:color w:val="000000"/>
                <w:lang w:val="fr-CH"/>
              </w:rPr>
              <w:t xml:space="preserve"> (Deuxième rapport annuel du CCIG au Conseil);</w:t>
            </w:r>
            <w:r w:rsidR="001401AF" w:rsidRPr="00717D4E">
              <w:rPr>
                <w:i/>
                <w:iCs/>
                <w:color w:val="000000"/>
                <w:lang w:val="fr-CH"/>
              </w:rPr>
              <w:t xml:space="preserve"> </w:t>
            </w:r>
            <w:hyperlink r:id="rId13" w:history="1">
              <w:r w:rsidR="00797310" w:rsidRPr="00717D4E">
                <w:rPr>
                  <w:rStyle w:val="Hyperlink"/>
                  <w:i/>
                  <w:iCs/>
                  <w:lang w:val="fr-CH"/>
                </w:rPr>
                <w:t>Document C14/22 + Add.1</w:t>
              </w:r>
            </w:hyperlink>
            <w:r w:rsidR="00797310" w:rsidRPr="00717D4E">
              <w:rPr>
                <w:i/>
                <w:iCs/>
                <w:color w:val="000000"/>
                <w:lang w:val="fr-CH"/>
              </w:rPr>
              <w:t xml:space="preserve"> Troisième rapport annuel du CCIG au Conseil et </w:t>
            </w:r>
            <w:hyperlink r:id="rId14" w:history="1">
              <w:r w:rsidR="00797310" w:rsidRPr="00717D4E">
                <w:rPr>
                  <w:rStyle w:val="Hyperlink"/>
                  <w:i/>
                  <w:iCs/>
                  <w:lang w:val="fr-CH"/>
                </w:rPr>
                <w:t>Document C15/22 + Add</w:t>
              </w:r>
              <w:r w:rsidR="00077D2F" w:rsidRPr="00717D4E">
                <w:rPr>
                  <w:rStyle w:val="Hyperlink"/>
                  <w:i/>
                  <w:iCs/>
                  <w:lang w:val="fr-CH"/>
                </w:rPr>
                <w:t>.</w:t>
              </w:r>
              <w:r w:rsidR="00797310" w:rsidRPr="00717D4E">
                <w:rPr>
                  <w:rStyle w:val="Hyperlink"/>
                  <w:i/>
                  <w:iCs/>
                  <w:lang w:val="fr-CH"/>
                </w:rPr>
                <w:t>1-2</w:t>
              </w:r>
            </w:hyperlink>
            <w:r w:rsidR="00797310" w:rsidRPr="00717D4E">
              <w:rPr>
                <w:i/>
                <w:iCs/>
                <w:color w:val="000000"/>
                <w:lang w:val="fr-CH"/>
              </w:rPr>
              <w:t xml:space="preserve"> (Quatrième rapport annuel du CCIG au Conseil)</w:t>
            </w:r>
            <w:r w:rsidR="001401AF" w:rsidRPr="00717D4E">
              <w:rPr>
                <w:i/>
                <w:iCs/>
                <w:color w:val="000000"/>
                <w:lang w:val="fr-CH"/>
              </w:rPr>
              <w:t>.</w:t>
            </w:r>
          </w:p>
        </w:tc>
      </w:tr>
    </w:tbl>
    <w:p w:rsidR="00797310" w:rsidRPr="00B51B0F" w:rsidRDefault="001401AF" w:rsidP="001401AF">
      <w:pPr>
        <w:pStyle w:val="Heading1"/>
      </w:pPr>
      <w:r>
        <w:t>1</w:t>
      </w:r>
      <w:r>
        <w:tab/>
      </w:r>
      <w:r w:rsidR="00797310" w:rsidRPr="00B51B0F">
        <w:t>Introduction</w:t>
      </w:r>
    </w:p>
    <w:p w:rsidR="00797310" w:rsidRPr="00B26F98" w:rsidRDefault="001401AF" w:rsidP="001401AF">
      <w:pPr>
        <w:rPr>
          <w:lang w:val="fr-CH"/>
        </w:rPr>
      </w:pPr>
      <w:r>
        <w:rPr>
          <w:lang w:val="fr-CH"/>
        </w:rPr>
        <w:t>1.1</w:t>
      </w:r>
      <w:r>
        <w:rPr>
          <w:lang w:val="fr-CH"/>
        </w:rPr>
        <w:tab/>
      </w:r>
      <w:r w:rsidR="00797310" w:rsidRPr="00C905A3">
        <w:rPr>
          <w:lang w:val="fr-CH"/>
        </w:rPr>
        <w:t>Le Comité consultatif indépendant pour les questions de gestion (CCIG) exerce des fonctions consultatives spécialisées afin d'aider le Conseil ainsi que le Secrétaire général à s'acquitter de leurs responsabilités en matière de gouvernance pour ce qui est de l'établissement de rapports financiers, des modalités relatives aux contrôles internes, des procédures de gestion des risques et des procédures de gouvernance ainsi que d'autres questions en rapport avec les audits</w:t>
      </w:r>
      <w:r w:rsidR="00797310">
        <w:rPr>
          <w:lang w:val="fr-CH"/>
        </w:rPr>
        <w:t xml:space="preserve">, conformément à son mandat. </w:t>
      </w:r>
      <w:r w:rsidR="00797310" w:rsidRPr="00C905A3">
        <w:rPr>
          <w:lang w:val="fr-CH"/>
        </w:rPr>
        <w:t>Le CCIG contribue donc à améliorer la transparence, à renforcer le principe de responsabilité et à favoriser une bonne gouvernance. Le CCIG ne procède à aucun audit et ses fonctions ne font pas double emploi avec les fonctions de responsabilité ou d'audit, internes ou externes. Il veille à garantir une utilisation optimale des ressources affectées aux audits ou autres, conformément au cadre général de l'UIT donnant des assurances</w:t>
      </w:r>
      <w:r w:rsidR="00797310" w:rsidRPr="00B26F98">
        <w:rPr>
          <w:lang w:val="fr-CH"/>
        </w:rPr>
        <w:t>.</w:t>
      </w:r>
    </w:p>
    <w:p w:rsidR="00797310" w:rsidRPr="00AE1B56" w:rsidRDefault="001401AF" w:rsidP="00E154E5">
      <w:pPr>
        <w:rPr>
          <w:lang w:val="fr-CH"/>
        </w:rPr>
      </w:pPr>
      <w:r>
        <w:rPr>
          <w:lang w:val="fr-CH"/>
        </w:rPr>
        <w:lastRenderedPageBreak/>
        <w:t>1.2</w:t>
      </w:r>
      <w:r>
        <w:rPr>
          <w:lang w:val="fr-CH"/>
        </w:rPr>
        <w:tab/>
      </w:r>
      <w:r w:rsidR="00797310" w:rsidRPr="00B26F98">
        <w:rPr>
          <w:lang w:val="fr-CH"/>
        </w:rPr>
        <w:t>En 2016, le Comité a accueilli deux nouveaux membres nommés par le Conseil, à</w:t>
      </w:r>
      <w:r w:rsidR="00797310">
        <w:rPr>
          <w:lang w:val="fr-CH"/>
        </w:rPr>
        <w:t xml:space="preserve"> </w:t>
      </w:r>
      <w:r w:rsidR="00797310" w:rsidRPr="00B26F98">
        <w:rPr>
          <w:lang w:val="fr-CH"/>
        </w:rPr>
        <w:t>savoir Mme</w:t>
      </w:r>
      <w:r w:rsidR="008501E5">
        <w:rPr>
          <w:lang w:val="fr-CH"/>
        </w:rPr>
        <w:t> </w:t>
      </w:r>
      <w:r w:rsidR="00797310" w:rsidRPr="00B26F98">
        <w:rPr>
          <w:lang w:val="fr-CH"/>
        </w:rPr>
        <w:t xml:space="preserve">Aline Vienneau (Canada) </w:t>
      </w:r>
      <w:r w:rsidR="00797310">
        <w:rPr>
          <w:lang w:val="fr-CH"/>
        </w:rPr>
        <w:t>et M.</w:t>
      </w:r>
      <w:r w:rsidR="00797310" w:rsidRPr="00B26F98">
        <w:rPr>
          <w:lang w:val="fr-CH"/>
        </w:rPr>
        <w:t xml:space="preserve"> </w:t>
      </w:r>
      <w:proofErr w:type="spellStart"/>
      <w:r w:rsidR="00797310" w:rsidRPr="00B26F98">
        <w:rPr>
          <w:lang w:val="fr-CH"/>
        </w:rPr>
        <w:t>Kamlesh</w:t>
      </w:r>
      <w:proofErr w:type="spellEnd"/>
      <w:r w:rsidR="00797310" w:rsidRPr="00B26F98">
        <w:rPr>
          <w:lang w:val="fr-CH"/>
        </w:rPr>
        <w:t xml:space="preserve"> </w:t>
      </w:r>
      <w:proofErr w:type="spellStart"/>
      <w:r w:rsidR="00797310">
        <w:rPr>
          <w:lang w:val="fr-CH"/>
        </w:rPr>
        <w:t>Vikamsey</w:t>
      </w:r>
      <w:proofErr w:type="spellEnd"/>
      <w:r w:rsidR="00797310">
        <w:rPr>
          <w:lang w:val="fr-CH"/>
        </w:rPr>
        <w:t xml:space="preserve"> (Inde</w:t>
      </w:r>
      <w:r w:rsidR="00077D2F">
        <w:rPr>
          <w:lang w:val="fr-CH"/>
        </w:rPr>
        <w:t>)</w:t>
      </w:r>
      <w:r w:rsidR="00797310" w:rsidRPr="00B26F98">
        <w:rPr>
          <w:lang w:val="fr-CH"/>
        </w:rPr>
        <w:t xml:space="preserve"> (re</w:t>
      </w:r>
      <w:r w:rsidR="00797310">
        <w:rPr>
          <w:lang w:val="fr-CH"/>
        </w:rPr>
        <w:t>mplaçant M.</w:t>
      </w:r>
      <w:r w:rsidR="00797310" w:rsidRPr="00B26F98">
        <w:rPr>
          <w:lang w:val="fr-CH"/>
        </w:rPr>
        <w:t xml:space="preserve"> Thomas </w:t>
      </w:r>
      <w:proofErr w:type="spellStart"/>
      <w:r w:rsidR="00797310" w:rsidRPr="00B26F98">
        <w:rPr>
          <w:lang w:val="fr-CH"/>
        </w:rPr>
        <w:t>Repasch</w:t>
      </w:r>
      <w:proofErr w:type="spellEnd"/>
      <w:r w:rsidR="00797310" w:rsidRPr="00B26F98">
        <w:rPr>
          <w:lang w:val="fr-CH"/>
        </w:rPr>
        <w:t xml:space="preserve"> </w:t>
      </w:r>
      <w:r w:rsidR="00797310">
        <w:rPr>
          <w:lang w:val="fr-CH"/>
        </w:rPr>
        <w:t>et M.</w:t>
      </w:r>
      <w:r w:rsidR="00797310" w:rsidRPr="00B26F98">
        <w:rPr>
          <w:lang w:val="fr-CH"/>
        </w:rPr>
        <w:t xml:space="preserve"> Eric Adda)</w:t>
      </w:r>
      <w:r w:rsidR="00077D2F">
        <w:rPr>
          <w:lang w:val="fr-CH"/>
        </w:rPr>
        <w:t>,</w:t>
      </w:r>
      <w:r w:rsidR="00797310">
        <w:rPr>
          <w:lang w:val="fr-CH"/>
        </w:rPr>
        <w:t xml:space="preserve"> qui ont </w:t>
      </w:r>
      <w:r w:rsidR="00E154E5">
        <w:rPr>
          <w:lang w:val="fr-CH"/>
        </w:rPr>
        <w:t xml:space="preserve">pu suivre </w:t>
      </w:r>
      <w:r w:rsidR="00797310">
        <w:rPr>
          <w:lang w:val="fr-CH"/>
        </w:rPr>
        <w:t>une séance d</w:t>
      </w:r>
      <w:r w:rsidR="008501E5">
        <w:rPr>
          <w:lang w:val="fr-CH"/>
        </w:rPr>
        <w:t>'</w:t>
      </w:r>
      <w:r w:rsidR="00797310">
        <w:rPr>
          <w:lang w:val="fr-CH"/>
        </w:rPr>
        <w:t>information d</w:t>
      </w:r>
      <w:r w:rsidR="008501E5">
        <w:rPr>
          <w:lang w:val="fr-CH"/>
        </w:rPr>
        <w:t>'</w:t>
      </w:r>
      <w:r w:rsidR="00797310">
        <w:rPr>
          <w:lang w:val="fr-CH"/>
        </w:rPr>
        <w:t xml:space="preserve">une journée organisée par la direction de </w:t>
      </w:r>
      <w:r w:rsidR="008501E5">
        <w:rPr>
          <w:lang w:val="fr-CH"/>
        </w:rPr>
        <w:t>l'UIT et le Président du CCIG.</w:t>
      </w:r>
    </w:p>
    <w:p w:rsidR="00797310" w:rsidRPr="00B26F98" w:rsidRDefault="008501E5" w:rsidP="001401AF">
      <w:pPr>
        <w:rPr>
          <w:lang w:val="fr-CH"/>
        </w:rPr>
      </w:pPr>
      <w:r>
        <w:rPr>
          <w:lang w:val="fr-CH"/>
        </w:rPr>
        <w:t>1.3</w:t>
      </w:r>
      <w:r>
        <w:rPr>
          <w:lang w:val="fr-CH"/>
        </w:rPr>
        <w:tab/>
      </w:r>
      <w:r w:rsidR="00797310" w:rsidRPr="00B26F98">
        <w:rPr>
          <w:lang w:val="fr-CH"/>
        </w:rPr>
        <w:t xml:space="preserve">La composition actuelle du CCIG est la </w:t>
      </w:r>
      <w:proofErr w:type="gramStart"/>
      <w:r w:rsidR="00797310" w:rsidRPr="00B26F98">
        <w:rPr>
          <w:lang w:val="fr-CH"/>
        </w:rPr>
        <w:t>suivante:</w:t>
      </w:r>
      <w:proofErr w:type="gramEnd"/>
    </w:p>
    <w:p w:rsidR="00797310" w:rsidRDefault="008501E5" w:rsidP="008501E5">
      <w:pPr>
        <w:pStyle w:val="enumlev1"/>
      </w:pPr>
      <w:r>
        <w:t>–</w:t>
      </w:r>
      <w:r>
        <w:tab/>
      </w:r>
      <w:r w:rsidR="00797310" w:rsidRPr="00717DE6">
        <w:t>Dr</w:t>
      </w:r>
      <w:r w:rsidR="00797310">
        <w:t>.</w:t>
      </w:r>
      <w:r w:rsidR="00797310" w:rsidRPr="00717DE6">
        <w:t xml:space="preserve"> Beate </w:t>
      </w:r>
      <w:proofErr w:type="spellStart"/>
      <w:r w:rsidR="00797310" w:rsidRPr="00717DE6">
        <w:t>Degen</w:t>
      </w:r>
      <w:proofErr w:type="spellEnd"/>
      <w:r w:rsidR="00797310" w:rsidRPr="00717DE6">
        <w:t xml:space="preserve"> (</w:t>
      </w:r>
      <w:r w:rsidR="00797310">
        <w:t>Président</w:t>
      </w:r>
      <w:r w:rsidR="00797310" w:rsidRPr="00717DE6">
        <w:t>)</w:t>
      </w:r>
    </w:p>
    <w:p w:rsidR="00797310" w:rsidRDefault="008501E5" w:rsidP="008501E5">
      <w:pPr>
        <w:pStyle w:val="enumlev1"/>
      </w:pPr>
      <w:r>
        <w:t>–</w:t>
      </w:r>
      <w:r>
        <w:tab/>
      </w:r>
      <w:r w:rsidR="00797310">
        <w:t>M.</w:t>
      </w:r>
      <w:r w:rsidR="00797310" w:rsidRPr="00717DE6">
        <w:t xml:space="preserve"> </w:t>
      </w:r>
      <w:proofErr w:type="spellStart"/>
      <w:r w:rsidR="00797310" w:rsidRPr="00717DE6">
        <w:t>Abdessalam</w:t>
      </w:r>
      <w:proofErr w:type="spellEnd"/>
      <w:r w:rsidR="00797310" w:rsidRPr="00717DE6">
        <w:t xml:space="preserve"> El </w:t>
      </w:r>
      <w:proofErr w:type="spellStart"/>
      <w:r w:rsidR="00797310" w:rsidRPr="00717DE6">
        <w:t>Harouchy</w:t>
      </w:r>
      <w:proofErr w:type="spellEnd"/>
    </w:p>
    <w:p w:rsidR="00797310" w:rsidRDefault="008501E5" w:rsidP="008501E5">
      <w:pPr>
        <w:pStyle w:val="enumlev1"/>
      </w:pPr>
      <w:r>
        <w:t>–</w:t>
      </w:r>
      <w:r>
        <w:tab/>
      </w:r>
      <w:r w:rsidR="00E86F75">
        <w:t>M.</w:t>
      </w:r>
      <w:r w:rsidR="00797310" w:rsidRPr="00717DE6">
        <w:t xml:space="preserve"> Graham Miller</w:t>
      </w:r>
    </w:p>
    <w:p w:rsidR="00797310" w:rsidRDefault="008501E5" w:rsidP="008501E5">
      <w:pPr>
        <w:pStyle w:val="enumlev1"/>
      </w:pPr>
      <w:r>
        <w:t>–</w:t>
      </w:r>
      <w:r>
        <w:tab/>
      </w:r>
      <w:r w:rsidR="00797310">
        <w:t>Mme.</w:t>
      </w:r>
      <w:r w:rsidR="00797310" w:rsidRPr="00717DE6">
        <w:t xml:space="preserve"> Aline Vienneau</w:t>
      </w:r>
    </w:p>
    <w:p w:rsidR="00797310" w:rsidRDefault="008501E5" w:rsidP="008501E5">
      <w:pPr>
        <w:pStyle w:val="enumlev1"/>
      </w:pPr>
      <w:r>
        <w:t>–</w:t>
      </w:r>
      <w:r>
        <w:tab/>
      </w:r>
      <w:r w:rsidR="00797310">
        <w:t>M.</w:t>
      </w:r>
      <w:r w:rsidR="00797310" w:rsidRPr="00717DE6">
        <w:t xml:space="preserve"> </w:t>
      </w:r>
      <w:proofErr w:type="spellStart"/>
      <w:r w:rsidR="00797310" w:rsidRPr="00717DE6">
        <w:t>Kamlesh</w:t>
      </w:r>
      <w:proofErr w:type="spellEnd"/>
      <w:r w:rsidR="00797310" w:rsidRPr="00717DE6">
        <w:t xml:space="preserve"> </w:t>
      </w:r>
      <w:proofErr w:type="spellStart"/>
      <w:r w:rsidR="00797310" w:rsidRPr="00717DE6">
        <w:t>Vikamsey</w:t>
      </w:r>
      <w:proofErr w:type="spellEnd"/>
    </w:p>
    <w:p w:rsidR="00797310" w:rsidRPr="00AD7E73" w:rsidRDefault="00374ED3" w:rsidP="00717D4E">
      <w:pPr>
        <w:rPr>
          <w:lang w:val="fr-CH"/>
        </w:rPr>
      </w:pPr>
      <w:r>
        <w:rPr>
          <w:lang w:val="fr-CH"/>
        </w:rPr>
        <w:t>1.4</w:t>
      </w:r>
      <w:r>
        <w:rPr>
          <w:lang w:val="fr-CH"/>
        </w:rPr>
        <w:tab/>
      </w:r>
      <w:r w:rsidR="00797310" w:rsidRPr="00B26F98">
        <w:rPr>
          <w:lang w:val="fr-CH"/>
        </w:rPr>
        <w:t xml:space="preserve">Depuis qu'il a soumis son </w:t>
      </w:r>
      <w:r w:rsidR="00797310">
        <w:rPr>
          <w:lang w:val="fr-CH"/>
        </w:rPr>
        <w:t>quatrième</w:t>
      </w:r>
      <w:r w:rsidR="00797310" w:rsidRPr="00B26F98">
        <w:rPr>
          <w:lang w:val="fr-CH"/>
        </w:rPr>
        <w:t xml:space="preserve"> rapport </w:t>
      </w:r>
      <w:r w:rsidR="00797310">
        <w:rPr>
          <w:lang w:val="fr-CH"/>
        </w:rPr>
        <w:t xml:space="preserve">annuel </w:t>
      </w:r>
      <w:r w:rsidR="00797310" w:rsidRPr="00B26F98">
        <w:rPr>
          <w:lang w:val="fr-CH"/>
        </w:rPr>
        <w:t xml:space="preserve">(Document </w:t>
      </w:r>
      <w:hyperlink r:id="rId15" w:history="1">
        <w:r w:rsidR="00797310" w:rsidRPr="00B26F98">
          <w:rPr>
            <w:rStyle w:val="Hyperlink"/>
            <w:lang w:val="fr-CH"/>
          </w:rPr>
          <w:t>C15/22 + Add.1-2</w:t>
        </w:r>
      </w:hyperlink>
      <w:r w:rsidR="00797310" w:rsidRPr="00B26F98">
        <w:rPr>
          <w:lang w:val="fr-CH"/>
        </w:rPr>
        <w:t xml:space="preserve">) et son </w:t>
      </w:r>
      <w:r w:rsidR="00797310">
        <w:rPr>
          <w:lang w:val="fr-CH"/>
        </w:rPr>
        <w:t>Rapport supplémentaire (Addenda</w:t>
      </w:r>
      <w:r w:rsidR="00797310" w:rsidRPr="00B26F98">
        <w:rPr>
          <w:lang w:val="fr-CH"/>
        </w:rPr>
        <w:t xml:space="preserve"> 1 </w:t>
      </w:r>
      <w:r w:rsidR="00797310">
        <w:rPr>
          <w:lang w:val="fr-CH"/>
        </w:rPr>
        <w:t xml:space="preserve">et 2 </w:t>
      </w:r>
      <w:r w:rsidR="00797310" w:rsidRPr="00B26F98">
        <w:rPr>
          <w:lang w:val="fr-CH"/>
        </w:rPr>
        <w:t>au D</w:t>
      </w:r>
      <w:r w:rsidR="00797310">
        <w:rPr>
          <w:lang w:val="fr-CH"/>
        </w:rPr>
        <w:t>ocument C15</w:t>
      </w:r>
      <w:r w:rsidR="00797310" w:rsidRPr="00B26F98">
        <w:rPr>
          <w:lang w:val="fr-CH"/>
        </w:rPr>
        <w:t xml:space="preserve">/22) </w:t>
      </w:r>
      <w:r w:rsidR="00797310">
        <w:rPr>
          <w:lang w:val="fr-CH"/>
        </w:rPr>
        <w:t>au Conseil, à sa session de 2015,</w:t>
      </w:r>
      <w:r w:rsidR="00797310" w:rsidRPr="00B26F98">
        <w:rPr>
          <w:lang w:val="fr-CH"/>
        </w:rPr>
        <w:t xml:space="preserve"> le CCIG s'est réuni les </w:t>
      </w:r>
      <w:r w:rsidR="00797310">
        <w:rPr>
          <w:lang w:val="fr-CH"/>
        </w:rPr>
        <w:t>20 et 21 octobre 2015, les 24 et 25 février 2016 et du 9 au 11 mai 2016</w:t>
      </w:r>
      <w:r w:rsidR="00797310" w:rsidRPr="00B26F98">
        <w:rPr>
          <w:lang w:val="fr-CH"/>
        </w:rPr>
        <w:t xml:space="preserve">. Il a intégré les conclusions de ses réunions </w:t>
      </w:r>
      <w:r w:rsidR="00797310">
        <w:rPr>
          <w:lang w:val="fr-CH"/>
        </w:rPr>
        <w:t>d</w:t>
      </w:r>
      <w:r w:rsidR="008501E5">
        <w:rPr>
          <w:lang w:val="fr-CH"/>
        </w:rPr>
        <w:t>'</w:t>
      </w:r>
      <w:r w:rsidR="00797310">
        <w:rPr>
          <w:lang w:val="fr-CH"/>
        </w:rPr>
        <w:t>octobre, de février et de mai</w:t>
      </w:r>
      <w:r w:rsidR="00797310" w:rsidRPr="00B26F98">
        <w:rPr>
          <w:lang w:val="fr-CH"/>
        </w:rPr>
        <w:t xml:space="preserve"> dans le présent </w:t>
      </w:r>
      <w:r w:rsidR="00797310">
        <w:rPr>
          <w:lang w:val="fr-CH"/>
        </w:rPr>
        <w:t>cinquième</w:t>
      </w:r>
      <w:r w:rsidR="00797310" w:rsidRPr="00B26F98">
        <w:rPr>
          <w:lang w:val="fr-CH"/>
        </w:rPr>
        <w:t xml:space="preserve"> rapport annuel qu'il soumet au Conseil. Les rapports des réunions du Comité ainsi que ses rapports annuels et d'autres documents essentiels peuvent être consultés par les membres de l'UIT dans la partie du site web de l'UIT consacrée </w:t>
      </w:r>
      <w:hyperlink r:id="rId16" w:history="1">
        <w:r w:rsidR="00797310" w:rsidRPr="0079329A">
          <w:rPr>
            <w:rStyle w:val="Hyperlink"/>
            <w:lang w:val="fr-CH"/>
          </w:rPr>
          <w:t>au CCIG</w:t>
        </w:r>
      </w:hyperlink>
      <w:r w:rsidR="00797310" w:rsidRPr="00B26F98">
        <w:rPr>
          <w:lang w:val="fr-CH"/>
        </w:rPr>
        <w:t xml:space="preserve">, sous </w:t>
      </w:r>
      <w:hyperlink r:id="rId17" w:history="1">
        <w:r w:rsidR="00797310" w:rsidRPr="0079329A">
          <w:rPr>
            <w:rStyle w:val="Hyperlink"/>
            <w:lang w:val="fr-CH"/>
          </w:rPr>
          <w:t>Conseil de l'UIT</w:t>
        </w:r>
      </w:hyperlink>
      <w:r w:rsidR="00797310" w:rsidRPr="00B26F98">
        <w:rPr>
          <w:lang w:val="fr-CH"/>
        </w:rPr>
        <w:t>.</w:t>
      </w:r>
    </w:p>
    <w:p w:rsidR="00797310" w:rsidRPr="00AD7E73" w:rsidRDefault="00374ED3" w:rsidP="00077D2F">
      <w:pPr>
        <w:rPr>
          <w:lang w:val="fr-CH"/>
        </w:rPr>
      </w:pPr>
      <w:r>
        <w:rPr>
          <w:lang w:val="fr-CH"/>
        </w:rPr>
        <w:t>1.5</w:t>
      </w:r>
      <w:r>
        <w:rPr>
          <w:lang w:val="fr-CH"/>
        </w:rPr>
        <w:tab/>
      </w:r>
      <w:r w:rsidR="00797310" w:rsidRPr="00AD7E73">
        <w:rPr>
          <w:lang w:val="fr-CH"/>
        </w:rPr>
        <w:t xml:space="preserve">Participation aux réunions du </w:t>
      </w:r>
      <w:proofErr w:type="gramStart"/>
      <w:r w:rsidR="00797310" w:rsidRPr="00AD7E73">
        <w:rPr>
          <w:lang w:val="fr-CH"/>
        </w:rPr>
        <w:t>CCIG:</w:t>
      </w:r>
      <w:proofErr w:type="gramEnd"/>
      <w:r w:rsidR="00797310" w:rsidRPr="00AD7E73">
        <w:rPr>
          <w:lang w:val="fr-CH"/>
        </w:rPr>
        <w:t xml:space="preserve"> Dr. </w:t>
      </w:r>
      <w:proofErr w:type="spellStart"/>
      <w:r w:rsidR="00797310" w:rsidRPr="00AD7E73">
        <w:rPr>
          <w:lang w:val="fr-CH"/>
        </w:rPr>
        <w:t>Degen</w:t>
      </w:r>
      <w:proofErr w:type="spellEnd"/>
      <w:r w:rsidR="00797310" w:rsidRPr="00AD7E73">
        <w:rPr>
          <w:lang w:val="fr-CH"/>
        </w:rPr>
        <w:t xml:space="preserve">, M. El </w:t>
      </w:r>
      <w:proofErr w:type="spellStart"/>
      <w:r w:rsidR="00797310" w:rsidRPr="00AD7E73">
        <w:rPr>
          <w:lang w:val="fr-CH"/>
        </w:rPr>
        <w:t>Harouchy</w:t>
      </w:r>
      <w:proofErr w:type="spellEnd"/>
      <w:r w:rsidR="00797310" w:rsidRPr="00AD7E73">
        <w:rPr>
          <w:lang w:val="fr-CH"/>
        </w:rPr>
        <w:t xml:space="preserve"> et M. Miller ont assi</w:t>
      </w:r>
      <w:r w:rsidR="00797310">
        <w:rPr>
          <w:lang w:val="fr-CH"/>
        </w:rPr>
        <w:t>sté à toutes les réunions; Mme</w:t>
      </w:r>
      <w:r w:rsidR="00797310" w:rsidRPr="00AD7E73">
        <w:rPr>
          <w:lang w:val="fr-CH"/>
        </w:rPr>
        <w:t xml:space="preserve"> Vienneau et M. </w:t>
      </w:r>
      <w:proofErr w:type="spellStart"/>
      <w:r w:rsidR="00797310" w:rsidRPr="00AD7E73">
        <w:rPr>
          <w:lang w:val="fr-CH"/>
        </w:rPr>
        <w:t>Vikamsey</w:t>
      </w:r>
      <w:proofErr w:type="spellEnd"/>
      <w:r w:rsidR="00797310" w:rsidRPr="00AD7E73">
        <w:rPr>
          <w:lang w:val="fr-CH"/>
        </w:rPr>
        <w:t xml:space="preserve">, depuis leur nomination, ont assisté aux deux </w:t>
      </w:r>
      <w:r w:rsidR="00797310">
        <w:rPr>
          <w:lang w:val="fr-CH"/>
        </w:rPr>
        <w:t>ré</w:t>
      </w:r>
      <w:r w:rsidR="00797310" w:rsidRPr="00AD7E73">
        <w:rPr>
          <w:lang w:val="fr-CH"/>
        </w:rPr>
        <w:t xml:space="preserve">unions tenues en 2016; et M. </w:t>
      </w:r>
      <w:proofErr w:type="spellStart"/>
      <w:r w:rsidR="00797310" w:rsidRPr="00AD7E73">
        <w:rPr>
          <w:lang w:val="fr-CH"/>
        </w:rPr>
        <w:t>Repasch</w:t>
      </w:r>
      <w:proofErr w:type="spellEnd"/>
      <w:r w:rsidR="00797310" w:rsidRPr="00AD7E73">
        <w:rPr>
          <w:lang w:val="fr-CH"/>
        </w:rPr>
        <w:t xml:space="preserve">, </w:t>
      </w:r>
      <w:r w:rsidR="00797310">
        <w:rPr>
          <w:lang w:val="fr-CH"/>
        </w:rPr>
        <w:t>avant de quitter le Comité, a assisté à la réunion d</w:t>
      </w:r>
      <w:r w:rsidR="008501E5">
        <w:rPr>
          <w:lang w:val="fr-CH"/>
        </w:rPr>
        <w:t>'</w:t>
      </w:r>
      <w:r w:rsidR="00797310">
        <w:rPr>
          <w:lang w:val="fr-CH"/>
        </w:rPr>
        <w:t xml:space="preserve">octobre 2015. </w:t>
      </w:r>
      <w:r w:rsidR="00797310" w:rsidRPr="00AD7E73">
        <w:rPr>
          <w:lang w:val="fr-CH"/>
        </w:rPr>
        <w:t>M. Eric Adda n</w:t>
      </w:r>
      <w:r w:rsidR="008501E5">
        <w:rPr>
          <w:lang w:val="fr-CH"/>
        </w:rPr>
        <w:t>'</w:t>
      </w:r>
      <w:r w:rsidR="00797310" w:rsidRPr="00AD7E73">
        <w:rPr>
          <w:lang w:val="fr-CH"/>
        </w:rPr>
        <w:t>a pas été en mesure d</w:t>
      </w:r>
      <w:r w:rsidR="008501E5">
        <w:rPr>
          <w:lang w:val="fr-CH"/>
        </w:rPr>
        <w:t>'</w:t>
      </w:r>
      <w:r w:rsidR="00797310" w:rsidRPr="00AD7E73">
        <w:rPr>
          <w:lang w:val="fr-CH"/>
        </w:rPr>
        <w:t>assister à la réunion d</w:t>
      </w:r>
      <w:r w:rsidR="008501E5">
        <w:rPr>
          <w:lang w:val="fr-CH"/>
        </w:rPr>
        <w:t>'</w:t>
      </w:r>
      <w:r w:rsidR="00797310" w:rsidRPr="00AD7E73">
        <w:rPr>
          <w:lang w:val="fr-CH"/>
        </w:rPr>
        <w:t xml:space="preserve">octobre 2015. </w:t>
      </w:r>
    </w:p>
    <w:p w:rsidR="00797310" w:rsidRPr="00AD7E73" w:rsidRDefault="00374ED3" w:rsidP="001401AF">
      <w:pPr>
        <w:rPr>
          <w:lang w:val="fr-CH"/>
        </w:rPr>
      </w:pPr>
      <w:r>
        <w:rPr>
          <w:lang w:val="fr-CH"/>
        </w:rPr>
        <w:t>1.6</w:t>
      </w:r>
      <w:r>
        <w:rPr>
          <w:lang w:val="fr-CH"/>
        </w:rPr>
        <w:tab/>
      </w:r>
      <w:r w:rsidR="00797310" w:rsidRPr="00AD7E73">
        <w:rPr>
          <w:lang w:val="fr-CH"/>
        </w:rPr>
        <w:t>Depuis le dernier rapport annuel qu'il a soumis</w:t>
      </w:r>
      <w:r w:rsidR="00797310">
        <w:rPr>
          <w:lang w:val="fr-CH"/>
        </w:rPr>
        <w:t xml:space="preserve"> au Conseil à sa session de 2015</w:t>
      </w:r>
      <w:r w:rsidR="00797310" w:rsidRPr="00AD7E73">
        <w:rPr>
          <w:lang w:val="fr-CH"/>
        </w:rPr>
        <w:t>, le CCIG a examiné toutes ses responsabilités, à savoir la fonction d'audit interne, la gestion des risques, les contrôles internes,</w:t>
      </w:r>
      <w:r w:rsidR="00797310">
        <w:rPr>
          <w:lang w:val="fr-CH"/>
        </w:rPr>
        <w:t xml:space="preserve"> l</w:t>
      </w:r>
      <w:r w:rsidR="008501E5">
        <w:rPr>
          <w:lang w:val="fr-CH"/>
        </w:rPr>
        <w:t>'</w:t>
      </w:r>
      <w:r w:rsidR="00797310">
        <w:rPr>
          <w:lang w:val="fr-CH"/>
        </w:rPr>
        <w:t>évaluation,</w:t>
      </w:r>
      <w:r w:rsidR="00797310" w:rsidRPr="00AD7E73">
        <w:rPr>
          <w:lang w:val="fr-CH"/>
        </w:rPr>
        <w:t xml:space="preserve"> les états financiers vérifiés et l'établissement de rapports financiers et la vérification extérieure des comptes</w:t>
      </w:r>
      <w:r w:rsidR="00797310">
        <w:rPr>
          <w:lang w:val="fr-CH"/>
        </w:rPr>
        <w:t>.</w:t>
      </w:r>
    </w:p>
    <w:p w:rsidR="00797310" w:rsidRPr="00AE1B56" w:rsidRDefault="00374ED3" w:rsidP="00E154E5">
      <w:pPr>
        <w:rPr>
          <w:lang w:val="fr-CH"/>
        </w:rPr>
      </w:pPr>
      <w:proofErr w:type="gramStart"/>
      <w:r>
        <w:rPr>
          <w:lang w:val="fr-CH"/>
        </w:rPr>
        <w:t>1.7</w:t>
      </w:r>
      <w:r>
        <w:rPr>
          <w:lang w:val="fr-CH"/>
        </w:rPr>
        <w:tab/>
      </w:r>
      <w:r w:rsidR="00797310" w:rsidRPr="00AD7E73">
        <w:rPr>
          <w:lang w:val="fr-CH"/>
        </w:rPr>
        <w:t>Afin d'améliorer encore la communication avec les parties prenantes, le CCIG s'est entretenu avec le Président du Groupe de travail du Conseil sur les ressources financières et les ressources humaines (</w:t>
      </w:r>
      <w:r w:rsidR="00E154E5">
        <w:rPr>
          <w:lang w:val="fr-CH"/>
        </w:rPr>
        <w:t>GTC</w:t>
      </w:r>
      <w:r w:rsidR="00797310" w:rsidRPr="00AD7E73">
        <w:rPr>
          <w:lang w:val="fr-CH"/>
        </w:rPr>
        <w:t>-FHR)</w:t>
      </w:r>
      <w:r w:rsidR="00797310">
        <w:rPr>
          <w:lang w:val="fr-CH"/>
        </w:rPr>
        <w:t>, ainsi qu</w:t>
      </w:r>
      <w:r w:rsidR="008501E5">
        <w:rPr>
          <w:lang w:val="fr-CH"/>
        </w:rPr>
        <w:t>'</w:t>
      </w:r>
      <w:r w:rsidR="00797310">
        <w:rPr>
          <w:lang w:val="fr-CH"/>
        </w:rPr>
        <w:t xml:space="preserve">avec le Président du </w:t>
      </w:r>
      <w:r w:rsidR="00797310" w:rsidRPr="00445B98">
        <w:rPr>
          <w:lang w:val="fr-CH"/>
        </w:rPr>
        <w:t>Groupe de travail du Conseil sur les options à long terme pour les</w:t>
      </w:r>
      <w:r w:rsidR="00797310">
        <w:rPr>
          <w:lang w:val="fr-CH"/>
        </w:rPr>
        <w:t xml:space="preserve"> locaux du siège de l'Union (G</w:t>
      </w:r>
      <w:r w:rsidR="00E154E5">
        <w:rPr>
          <w:lang w:val="fr-CH"/>
        </w:rPr>
        <w:t>TC</w:t>
      </w:r>
      <w:r w:rsidR="00797310" w:rsidRPr="00445B98">
        <w:rPr>
          <w:lang w:val="fr-CH"/>
        </w:rPr>
        <w:t>-HQP)</w:t>
      </w:r>
      <w:r w:rsidR="00797310" w:rsidRPr="00AD7E73">
        <w:rPr>
          <w:lang w:val="fr-CH"/>
        </w:rPr>
        <w:t xml:space="preserve"> et a assisté aux débats de</w:t>
      </w:r>
      <w:r w:rsidR="00797310">
        <w:rPr>
          <w:lang w:val="fr-CH"/>
        </w:rPr>
        <w:t>s</w:t>
      </w:r>
      <w:r w:rsidR="00797310" w:rsidRPr="00AD7E73">
        <w:rPr>
          <w:lang w:val="fr-CH"/>
        </w:rPr>
        <w:t xml:space="preserve"> réunion</w:t>
      </w:r>
      <w:r w:rsidR="00797310">
        <w:rPr>
          <w:lang w:val="fr-CH"/>
        </w:rPr>
        <w:t>s</w:t>
      </w:r>
      <w:r w:rsidR="00797310" w:rsidRPr="00AD7E73">
        <w:rPr>
          <w:lang w:val="fr-CH"/>
        </w:rPr>
        <w:t xml:space="preserve"> </w:t>
      </w:r>
      <w:r w:rsidR="00797310">
        <w:rPr>
          <w:lang w:val="fr-CH"/>
        </w:rPr>
        <w:t>d</w:t>
      </w:r>
      <w:r w:rsidR="008501E5">
        <w:rPr>
          <w:lang w:val="fr-CH"/>
        </w:rPr>
        <w:t>'</w:t>
      </w:r>
      <w:r w:rsidR="00797310">
        <w:rPr>
          <w:lang w:val="fr-CH"/>
        </w:rPr>
        <w:t>octobre</w:t>
      </w:r>
      <w:r w:rsidR="00797310" w:rsidRPr="00AD7E73">
        <w:rPr>
          <w:lang w:val="fr-CH"/>
        </w:rPr>
        <w:t xml:space="preserve"> 2015 </w:t>
      </w:r>
      <w:r w:rsidR="00797310">
        <w:rPr>
          <w:lang w:val="fr-CH"/>
        </w:rPr>
        <w:t xml:space="preserve">et de février 2016 du </w:t>
      </w:r>
      <w:r w:rsidR="00797310" w:rsidRPr="00AD7E73">
        <w:rPr>
          <w:lang w:val="fr-CH"/>
        </w:rPr>
        <w:t>Groupe</w:t>
      </w:r>
      <w:r w:rsidR="00797310" w:rsidRPr="00445B98">
        <w:rPr>
          <w:lang w:val="fr-CH"/>
        </w:rPr>
        <w:t xml:space="preserve"> </w:t>
      </w:r>
      <w:r w:rsidR="00797310" w:rsidRPr="00AD7E73">
        <w:rPr>
          <w:lang w:val="fr-CH"/>
        </w:rPr>
        <w:t>G</w:t>
      </w:r>
      <w:r w:rsidR="00E154E5">
        <w:rPr>
          <w:lang w:val="fr-CH"/>
        </w:rPr>
        <w:t>TC</w:t>
      </w:r>
      <w:r w:rsidR="00797310" w:rsidRPr="00AD7E73">
        <w:rPr>
          <w:lang w:val="fr-CH"/>
        </w:rPr>
        <w:t>-FHR, qui étaient consacrés aux questions relatives aux domaines de compétence du Comité.</w:t>
      </w:r>
      <w:proofErr w:type="gramEnd"/>
      <w:r w:rsidR="00797310" w:rsidRPr="00AD7E73">
        <w:rPr>
          <w:lang w:val="fr-CH"/>
        </w:rPr>
        <w:t xml:space="preserve"> Au cours de ses réunions, le CCIG a eu des discussions sur les questions de fond avec le Secrétaire général et le Vice-Secrétaire général, </w:t>
      </w:r>
      <w:r w:rsidR="00797310">
        <w:rPr>
          <w:lang w:val="fr-CH"/>
        </w:rPr>
        <w:t xml:space="preserve">le Département de la planification stratégique et des relations avec les membres, </w:t>
      </w:r>
      <w:r w:rsidR="00797310" w:rsidRPr="00AD7E73">
        <w:rPr>
          <w:lang w:val="fr-CH"/>
        </w:rPr>
        <w:t>le Département de la gestion des ressources financières, l'Auditeur interne, le Vérificateur extérieur des comptes et d'autres représentants de la direction, selon les besoins</w:t>
      </w:r>
      <w:r w:rsidR="00797310">
        <w:rPr>
          <w:lang w:val="fr-CH"/>
        </w:rPr>
        <w:t xml:space="preserve">. </w:t>
      </w:r>
    </w:p>
    <w:p w:rsidR="00797310" w:rsidRPr="00445B98" w:rsidRDefault="00374ED3" w:rsidP="00374ED3">
      <w:pPr>
        <w:pStyle w:val="Heading1"/>
        <w:rPr>
          <w:lang w:val="fr-CH"/>
        </w:rPr>
      </w:pPr>
      <w:r>
        <w:rPr>
          <w:lang w:val="fr-CH"/>
        </w:rPr>
        <w:t>2</w:t>
      </w:r>
      <w:r>
        <w:rPr>
          <w:lang w:val="fr-CH"/>
        </w:rPr>
        <w:tab/>
      </w:r>
      <w:r w:rsidR="00797310" w:rsidRPr="00445B98">
        <w:rPr>
          <w:lang w:val="fr-CH"/>
        </w:rPr>
        <w:t xml:space="preserve">Suite donnée au </w:t>
      </w:r>
      <w:r w:rsidR="00797310">
        <w:rPr>
          <w:lang w:val="fr-CH"/>
        </w:rPr>
        <w:t>quatrième</w:t>
      </w:r>
      <w:r w:rsidR="00797310" w:rsidRPr="00445B98">
        <w:rPr>
          <w:lang w:val="fr-CH"/>
        </w:rPr>
        <w:t xml:space="preserve"> rapport soumis par le CCIG</w:t>
      </w:r>
      <w:r w:rsidR="00797310">
        <w:rPr>
          <w:lang w:val="fr-CH"/>
        </w:rPr>
        <w:t xml:space="preserve"> au Conseil à sa session de 2015</w:t>
      </w:r>
      <w:r w:rsidR="00797310" w:rsidRPr="00445B98">
        <w:rPr>
          <w:lang w:val="fr-CH"/>
        </w:rPr>
        <w:t xml:space="preserve"> et état d'avancement de la mise en </w:t>
      </w:r>
      <w:proofErr w:type="spellStart"/>
      <w:r w:rsidR="00273B8A">
        <w:rPr>
          <w:lang w:val="fr-CH"/>
        </w:rPr>
        <w:t>oe</w:t>
      </w:r>
      <w:r w:rsidR="00797310" w:rsidRPr="00445B98">
        <w:rPr>
          <w:lang w:val="fr-CH"/>
        </w:rPr>
        <w:t>uvre</w:t>
      </w:r>
      <w:proofErr w:type="spellEnd"/>
      <w:r w:rsidR="00797310" w:rsidRPr="00445B98">
        <w:rPr>
          <w:lang w:val="fr-CH"/>
        </w:rPr>
        <w:t xml:space="preserve"> des recommandations du CCIG </w:t>
      </w:r>
    </w:p>
    <w:p w:rsidR="00797310" w:rsidRPr="00445B98" w:rsidRDefault="00374ED3" w:rsidP="00374ED3">
      <w:pPr>
        <w:keepNext/>
        <w:keepLines/>
        <w:rPr>
          <w:lang w:val="fr-CH"/>
        </w:rPr>
      </w:pPr>
      <w:proofErr w:type="gramStart"/>
      <w:r>
        <w:rPr>
          <w:lang w:val="fr-CH"/>
        </w:rPr>
        <w:t>2.1</w:t>
      </w:r>
      <w:r>
        <w:rPr>
          <w:lang w:val="fr-CH"/>
        </w:rPr>
        <w:tab/>
      </w:r>
      <w:r w:rsidR="00797310" w:rsidRPr="00445B98">
        <w:rPr>
          <w:lang w:val="fr-CH"/>
        </w:rPr>
        <w:t xml:space="preserve">Afin d'aider le </w:t>
      </w:r>
      <w:r w:rsidR="00797310">
        <w:rPr>
          <w:lang w:val="fr-CH"/>
        </w:rPr>
        <w:t>Conseil</w:t>
      </w:r>
      <w:r w:rsidR="00797310" w:rsidRPr="00445B98">
        <w:rPr>
          <w:lang w:val="fr-CH"/>
        </w:rPr>
        <w:t xml:space="preserve"> à suivre les mesures prises en application des recommandations du CCIG, le Comité a examiné l'état d'avancement de la mise en </w:t>
      </w:r>
      <w:proofErr w:type="spellStart"/>
      <w:r w:rsidR="00273B8A">
        <w:rPr>
          <w:lang w:val="fr-CH"/>
        </w:rPr>
        <w:t>oe</w:t>
      </w:r>
      <w:r w:rsidR="00797310" w:rsidRPr="00445B98">
        <w:rPr>
          <w:lang w:val="fr-CH"/>
        </w:rPr>
        <w:t>uvre</w:t>
      </w:r>
      <w:proofErr w:type="spellEnd"/>
      <w:r w:rsidR="00797310" w:rsidRPr="00445B98">
        <w:rPr>
          <w:lang w:val="fr-CH"/>
        </w:rPr>
        <w:t xml:space="preserve"> de</w:t>
      </w:r>
      <w:r w:rsidR="00797310">
        <w:rPr>
          <w:lang w:val="fr-CH"/>
        </w:rPr>
        <w:t>s</w:t>
      </w:r>
      <w:r w:rsidR="00797310" w:rsidRPr="00445B98">
        <w:rPr>
          <w:lang w:val="fr-CH"/>
        </w:rPr>
        <w:t xml:space="preserve"> recommandations </w:t>
      </w:r>
      <w:r w:rsidR="00797310">
        <w:rPr>
          <w:lang w:val="fr-CH"/>
        </w:rPr>
        <w:t>qu</w:t>
      </w:r>
      <w:r w:rsidR="008501E5">
        <w:rPr>
          <w:lang w:val="fr-CH"/>
        </w:rPr>
        <w:t>'</w:t>
      </w:r>
      <w:r w:rsidR="00797310">
        <w:rPr>
          <w:lang w:val="fr-CH"/>
        </w:rPr>
        <w:t>il avait formulées précédemment</w:t>
      </w:r>
      <w:r w:rsidR="00797310" w:rsidRPr="00445B98">
        <w:rPr>
          <w:lang w:val="fr-CH"/>
        </w:rPr>
        <w:t xml:space="preserve">: 4 </w:t>
      </w:r>
      <w:r w:rsidR="00797310">
        <w:rPr>
          <w:lang w:val="fr-CH"/>
        </w:rPr>
        <w:t>des 6 recommandations qu</w:t>
      </w:r>
      <w:r w:rsidR="008501E5">
        <w:rPr>
          <w:lang w:val="fr-CH"/>
        </w:rPr>
        <w:t>'</w:t>
      </w:r>
      <w:r w:rsidR="00797310">
        <w:rPr>
          <w:lang w:val="fr-CH"/>
        </w:rPr>
        <w:t>il avait formulées</w:t>
      </w:r>
      <w:r>
        <w:rPr>
          <w:lang w:val="fr-CH"/>
        </w:rPr>
        <w:t xml:space="preserve"> en 2015 ont été mises en </w:t>
      </w:r>
      <w:proofErr w:type="spellStart"/>
      <w:r w:rsidR="00273B8A">
        <w:rPr>
          <w:lang w:val="fr-CH"/>
        </w:rPr>
        <w:t>oe</w:t>
      </w:r>
      <w:r>
        <w:rPr>
          <w:lang w:val="fr-CH"/>
        </w:rPr>
        <w:t>uvre</w:t>
      </w:r>
      <w:proofErr w:type="spellEnd"/>
      <w:r w:rsidR="00797310">
        <w:rPr>
          <w:lang w:val="fr-CH"/>
        </w:rPr>
        <w:t xml:space="preserve">; </w:t>
      </w:r>
      <w:r>
        <w:rPr>
          <w:lang w:val="fr-CH"/>
        </w:rPr>
        <w:t xml:space="preserve">6 des 9 recommandations </w:t>
      </w:r>
      <w:r w:rsidR="00797310">
        <w:rPr>
          <w:lang w:val="fr-CH"/>
        </w:rPr>
        <w:t>qu</w:t>
      </w:r>
      <w:r w:rsidR="008501E5">
        <w:rPr>
          <w:lang w:val="fr-CH"/>
        </w:rPr>
        <w:t>'</w:t>
      </w:r>
      <w:r w:rsidR="00797310">
        <w:rPr>
          <w:lang w:val="fr-CH"/>
        </w:rPr>
        <w:t>il avait formulées</w:t>
      </w:r>
      <w:r>
        <w:rPr>
          <w:lang w:val="fr-CH"/>
        </w:rPr>
        <w:t xml:space="preserve"> en 2014 ont été mises en </w:t>
      </w:r>
      <w:proofErr w:type="spellStart"/>
      <w:r w:rsidR="00273B8A">
        <w:rPr>
          <w:lang w:val="fr-CH"/>
        </w:rPr>
        <w:t>oe</w:t>
      </w:r>
      <w:r>
        <w:rPr>
          <w:lang w:val="fr-CH"/>
        </w:rPr>
        <w:t>uvre</w:t>
      </w:r>
      <w:proofErr w:type="spellEnd"/>
      <w:r w:rsidR="00797310">
        <w:rPr>
          <w:lang w:val="fr-CH"/>
        </w:rPr>
        <w:t>; 7 des 8 recommandations qu</w:t>
      </w:r>
      <w:r w:rsidR="008501E5">
        <w:rPr>
          <w:lang w:val="fr-CH"/>
        </w:rPr>
        <w:t>'</w:t>
      </w:r>
      <w:r w:rsidR="00797310">
        <w:rPr>
          <w:lang w:val="fr-CH"/>
        </w:rPr>
        <w:t>il avait formulées</w:t>
      </w:r>
      <w:r>
        <w:rPr>
          <w:lang w:val="fr-CH"/>
        </w:rPr>
        <w:t xml:space="preserve"> en 2013 ont été mises en </w:t>
      </w:r>
      <w:proofErr w:type="spellStart"/>
      <w:r w:rsidR="00273B8A">
        <w:rPr>
          <w:lang w:val="fr-CH"/>
        </w:rPr>
        <w:t>oe</w:t>
      </w:r>
      <w:r>
        <w:rPr>
          <w:lang w:val="fr-CH"/>
        </w:rPr>
        <w:t>uvre</w:t>
      </w:r>
      <w:proofErr w:type="spellEnd"/>
      <w:r w:rsidR="00797310">
        <w:rPr>
          <w:lang w:val="fr-CH"/>
        </w:rPr>
        <w:t>; et 5 des 6</w:t>
      </w:r>
      <w:r>
        <w:rPr>
          <w:lang w:val="fr-CH"/>
        </w:rPr>
        <w:t> </w:t>
      </w:r>
      <w:r w:rsidR="00797310">
        <w:rPr>
          <w:lang w:val="fr-CH"/>
        </w:rPr>
        <w:t>recommandations qu</w:t>
      </w:r>
      <w:r w:rsidR="008501E5">
        <w:rPr>
          <w:lang w:val="fr-CH"/>
        </w:rPr>
        <w:t>'</w:t>
      </w:r>
      <w:r w:rsidR="00797310">
        <w:rPr>
          <w:lang w:val="fr-CH"/>
        </w:rPr>
        <w:t xml:space="preserve">il avait formulées en 2012 ont été mises en </w:t>
      </w:r>
      <w:proofErr w:type="spellStart"/>
      <w:r w:rsidR="00273B8A">
        <w:rPr>
          <w:lang w:val="fr-CH"/>
        </w:rPr>
        <w:t>oe</w:t>
      </w:r>
      <w:r w:rsidR="00797310">
        <w:rPr>
          <w:lang w:val="fr-CH"/>
        </w:rPr>
        <w:t>uvre</w:t>
      </w:r>
      <w:proofErr w:type="spellEnd"/>
      <w:r w:rsidR="00797310">
        <w:rPr>
          <w:lang w:val="fr-CH"/>
        </w:rPr>
        <w:t>.</w:t>
      </w:r>
      <w:proofErr w:type="gramEnd"/>
    </w:p>
    <w:p w:rsidR="00797310" w:rsidRPr="001564E4" w:rsidRDefault="00374ED3" w:rsidP="001401AF">
      <w:pPr>
        <w:rPr>
          <w:lang w:val="fr-CH"/>
        </w:rPr>
      </w:pPr>
      <w:r>
        <w:rPr>
          <w:lang w:val="fr-CH"/>
        </w:rPr>
        <w:t>2.2</w:t>
      </w:r>
      <w:r>
        <w:rPr>
          <w:lang w:val="fr-CH"/>
        </w:rPr>
        <w:tab/>
      </w:r>
      <w:r w:rsidR="00797310" w:rsidRPr="001564E4">
        <w:rPr>
          <w:lang w:val="fr-CH"/>
        </w:rPr>
        <w:t xml:space="preserve">Le Comité a pris note des progrès </w:t>
      </w:r>
      <w:r w:rsidR="00797310">
        <w:rPr>
          <w:lang w:val="fr-CH"/>
        </w:rPr>
        <w:t>accomplis dans</w:t>
      </w:r>
      <w:r w:rsidR="00797310" w:rsidRPr="001564E4">
        <w:rPr>
          <w:lang w:val="fr-CH"/>
        </w:rPr>
        <w:t xml:space="preserve"> la mise en </w:t>
      </w:r>
      <w:proofErr w:type="spellStart"/>
      <w:r w:rsidR="00273B8A">
        <w:rPr>
          <w:lang w:val="fr-CH"/>
        </w:rPr>
        <w:t>oe</w:t>
      </w:r>
      <w:r w:rsidR="00797310" w:rsidRPr="001564E4">
        <w:rPr>
          <w:lang w:val="fr-CH"/>
        </w:rPr>
        <w:t>uvre</w:t>
      </w:r>
      <w:proofErr w:type="spellEnd"/>
      <w:r w:rsidR="00797310" w:rsidRPr="001564E4">
        <w:rPr>
          <w:lang w:val="fr-CH"/>
        </w:rPr>
        <w:t xml:space="preserve"> de ces Recommandations précédentes. Des statistiques dét</w:t>
      </w:r>
      <w:r>
        <w:rPr>
          <w:lang w:val="fr-CH"/>
        </w:rPr>
        <w:t xml:space="preserve">aillées sur le taux de mise en </w:t>
      </w:r>
      <w:proofErr w:type="spellStart"/>
      <w:r>
        <w:rPr>
          <w:lang w:val="fr-CH"/>
        </w:rPr>
        <w:t>oe</w:t>
      </w:r>
      <w:r w:rsidR="00797310" w:rsidRPr="001564E4">
        <w:rPr>
          <w:lang w:val="fr-CH"/>
        </w:rPr>
        <w:t>uvre</w:t>
      </w:r>
      <w:proofErr w:type="spellEnd"/>
      <w:r w:rsidR="00797310" w:rsidRPr="001564E4">
        <w:rPr>
          <w:lang w:val="fr-CH"/>
        </w:rPr>
        <w:t xml:space="preserve"> des Recommandations du CC</w:t>
      </w:r>
      <w:r w:rsidR="00797310">
        <w:rPr>
          <w:lang w:val="fr-CH"/>
        </w:rPr>
        <w:t>IG sont données dans l</w:t>
      </w:r>
      <w:r w:rsidR="008501E5">
        <w:rPr>
          <w:lang w:val="fr-CH"/>
        </w:rPr>
        <w:t>'</w:t>
      </w:r>
      <w:r w:rsidR="00797310">
        <w:rPr>
          <w:lang w:val="fr-CH"/>
        </w:rPr>
        <w:t>Annexe 1.</w:t>
      </w:r>
    </w:p>
    <w:p w:rsidR="00797310" w:rsidRPr="00FF0B9A" w:rsidRDefault="00374ED3" w:rsidP="00E154E5">
      <w:pPr>
        <w:rPr>
          <w:lang w:val="fr-CH"/>
        </w:rPr>
      </w:pPr>
      <w:r>
        <w:rPr>
          <w:lang w:val="fr-CH"/>
        </w:rPr>
        <w:t>2.3</w:t>
      </w:r>
      <w:r>
        <w:rPr>
          <w:lang w:val="fr-CH"/>
        </w:rPr>
        <w:tab/>
      </w:r>
      <w:r w:rsidR="00797310" w:rsidRPr="001564E4">
        <w:rPr>
          <w:lang w:val="fr-CH"/>
        </w:rPr>
        <w:t xml:space="preserve">Le Conseil est prié de bien vouloir noter que, dans son quatrième rapport annuel en 2015, le </w:t>
      </w:r>
      <w:r w:rsidR="00797310">
        <w:rPr>
          <w:lang w:val="fr-CH"/>
        </w:rPr>
        <w:t>Comité</w:t>
      </w:r>
      <w:r w:rsidR="00797310" w:rsidRPr="001564E4">
        <w:rPr>
          <w:lang w:val="fr-CH"/>
        </w:rPr>
        <w:t xml:space="preserve"> avait attiré l</w:t>
      </w:r>
      <w:r w:rsidR="008501E5">
        <w:rPr>
          <w:lang w:val="fr-CH"/>
        </w:rPr>
        <w:t>'</w:t>
      </w:r>
      <w:r w:rsidR="00797310" w:rsidRPr="001564E4">
        <w:rPr>
          <w:lang w:val="fr-CH"/>
        </w:rPr>
        <w:t xml:space="preserve">attention sur des modifications apportées à son mandat qui avait été approuvé </w:t>
      </w:r>
      <w:r w:rsidR="00797310">
        <w:rPr>
          <w:lang w:val="fr-CH"/>
        </w:rPr>
        <w:t xml:space="preserve">par la Conférence de plénipotentiaires tenue à Busan en 2014 </w:t>
      </w:r>
      <w:r w:rsidR="00797310" w:rsidRPr="001564E4">
        <w:rPr>
          <w:lang w:val="fr-CH"/>
        </w:rPr>
        <w:t xml:space="preserve">(PP-14). </w:t>
      </w:r>
      <w:r w:rsidR="00797310" w:rsidRPr="008511C6">
        <w:rPr>
          <w:lang w:val="fr-CH"/>
        </w:rPr>
        <w:t xml:space="preserve">Dans </w:t>
      </w:r>
      <w:r w:rsidR="00797310">
        <w:rPr>
          <w:lang w:val="fr-CH"/>
        </w:rPr>
        <w:t xml:space="preserve">le </w:t>
      </w:r>
      <w:r w:rsidR="00797310" w:rsidRPr="008511C6">
        <w:rPr>
          <w:lang w:val="fr-CH"/>
        </w:rPr>
        <w:t>cadr</w:t>
      </w:r>
      <w:r w:rsidR="00797310">
        <w:rPr>
          <w:lang w:val="fr-CH"/>
        </w:rPr>
        <w:t>e d</w:t>
      </w:r>
      <w:r w:rsidR="008501E5">
        <w:rPr>
          <w:lang w:val="fr-CH"/>
        </w:rPr>
        <w:t>'</w:t>
      </w:r>
      <w:r w:rsidR="00797310">
        <w:rPr>
          <w:lang w:val="fr-CH"/>
        </w:rPr>
        <w:t>u</w:t>
      </w:r>
      <w:r w:rsidR="00797310" w:rsidRPr="008511C6">
        <w:rPr>
          <w:lang w:val="fr-CH"/>
        </w:rPr>
        <w:t>ne de ces modifications (au paragraphe 2 du mandat)</w:t>
      </w:r>
      <w:r w:rsidR="00077D2F">
        <w:rPr>
          <w:lang w:val="fr-CH"/>
        </w:rPr>
        <w:t>,</w:t>
      </w:r>
      <w:r w:rsidR="00797310" w:rsidRPr="008511C6">
        <w:rPr>
          <w:lang w:val="fr-CH"/>
        </w:rPr>
        <w:t xml:space="preserve"> </w:t>
      </w:r>
      <w:r w:rsidR="00797310">
        <w:rPr>
          <w:lang w:val="fr-CH"/>
        </w:rPr>
        <w:t>une attribution importante du Comité avait été supprimée par erreur, à savoir celle consistant pour le CCIG à donner des avis au Conseil sur les mesures prises par la direction de l</w:t>
      </w:r>
      <w:r w:rsidR="008501E5">
        <w:rPr>
          <w:lang w:val="fr-CH"/>
        </w:rPr>
        <w:t>'</w:t>
      </w:r>
      <w:r>
        <w:rPr>
          <w:lang w:val="fr-CH"/>
        </w:rPr>
        <w:t xml:space="preserve">UIT </w:t>
      </w:r>
      <w:r w:rsidR="00797310">
        <w:rPr>
          <w:lang w:val="fr-CH"/>
        </w:rPr>
        <w:t>pour donner suite aux recommandations relatives à l</w:t>
      </w:r>
      <w:r w:rsidR="008501E5">
        <w:rPr>
          <w:lang w:val="fr-CH"/>
        </w:rPr>
        <w:t>'</w:t>
      </w:r>
      <w:r w:rsidR="00797310">
        <w:rPr>
          <w:lang w:val="fr-CH"/>
        </w:rPr>
        <w:t>audit</w:t>
      </w:r>
      <w:r w:rsidR="00797310" w:rsidRPr="008511C6">
        <w:rPr>
          <w:lang w:val="fr-CH"/>
        </w:rPr>
        <w:t xml:space="preserve">. </w:t>
      </w:r>
      <w:r w:rsidR="00797310">
        <w:rPr>
          <w:lang w:val="fr-CH"/>
        </w:rPr>
        <w:t>Or, il s</w:t>
      </w:r>
      <w:r w:rsidR="008501E5">
        <w:rPr>
          <w:lang w:val="fr-CH"/>
        </w:rPr>
        <w:t>'</w:t>
      </w:r>
      <w:r w:rsidR="00797310">
        <w:rPr>
          <w:lang w:val="fr-CH"/>
        </w:rPr>
        <w:t>agit d</w:t>
      </w:r>
      <w:r w:rsidR="008501E5">
        <w:rPr>
          <w:lang w:val="fr-CH"/>
        </w:rPr>
        <w:t>'</w:t>
      </w:r>
      <w:r w:rsidR="00797310" w:rsidRPr="008511C6">
        <w:rPr>
          <w:lang w:val="fr-CH"/>
        </w:rPr>
        <w:t>une disposition essentielle et classique pour garantir le respect du principe de resp</w:t>
      </w:r>
      <w:r w:rsidR="00797310">
        <w:rPr>
          <w:lang w:val="fr-CH"/>
        </w:rPr>
        <w:t>onsabilisation</w:t>
      </w:r>
      <w:r w:rsidR="00797310" w:rsidRPr="008511C6">
        <w:rPr>
          <w:lang w:val="fr-CH"/>
        </w:rPr>
        <w:t>.</w:t>
      </w:r>
      <w:r w:rsidR="00797310">
        <w:rPr>
          <w:lang w:val="fr-CH"/>
        </w:rPr>
        <w:t xml:space="preserve"> </w:t>
      </w:r>
      <w:r w:rsidR="00797310" w:rsidRPr="00FF0B9A">
        <w:rPr>
          <w:lang w:val="fr-CH"/>
        </w:rPr>
        <w:t>Le CCIG a donc recommandé que cette attribution soit réintégrée dans le mandat du Comité à la PP-18.</w:t>
      </w:r>
      <w:r w:rsidR="00077D2F">
        <w:rPr>
          <w:lang w:val="fr-CH"/>
        </w:rPr>
        <w:t xml:space="preserve"> </w:t>
      </w:r>
      <w:r w:rsidR="00797310" w:rsidRPr="00FF0B9A">
        <w:rPr>
          <w:lang w:val="fr-CH"/>
        </w:rPr>
        <w:t>Dans l</w:t>
      </w:r>
      <w:r w:rsidR="008501E5">
        <w:rPr>
          <w:lang w:val="fr-CH"/>
        </w:rPr>
        <w:t>'</w:t>
      </w:r>
      <w:r w:rsidR="00797310" w:rsidRPr="00FF0B9A">
        <w:rPr>
          <w:lang w:val="fr-CH"/>
        </w:rPr>
        <w:t>intervalle, pour éviter toute confusion ou tout malentendu concernant le r</w:t>
      </w:r>
      <w:r w:rsidR="00797310">
        <w:rPr>
          <w:lang w:val="fr-CH"/>
        </w:rPr>
        <w:t>ôle du CCIG, le Comité a indiqué qu</w:t>
      </w:r>
      <w:r w:rsidR="008501E5">
        <w:rPr>
          <w:lang w:val="fr-CH"/>
        </w:rPr>
        <w:t>'</w:t>
      </w:r>
      <w:r w:rsidR="00797310">
        <w:rPr>
          <w:lang w:val="fr-CH"/>
        </w:rPr>
        <w:t>il avait l</w:t>
      </w:r>
      <w:r w:rsidR="008501E5">
        <w:rPr>
          <w:lang w:val="fr-CH"/>
        </w:rPr>
        <w:t>'</w:t>
      </w:r>
      <w:r w:rsidR="00797310">
        <w:rPr>
          <w:lang w:val="fr-CH"/>
        </w:rPr>
        <w:t>intention</w:t>
      </w:r>
      <w:r w:rsidR="00797310" w:rsidRPr="00FF0B9A">
        <w:rPr>
          <w:lang w:val="fr-CH"/>
        </w:rPr>
        <w:t xml:space="preserve"> </w:t>
      </w:r>
      <w:r w:rsidR="00797310">
        <w:rPr>
          <w:lang w:val="fr-CH"/>
        </w:rPr>
        <w:t>de continuer de s</w:t>
      </w:r>
      <w:r w:rsidR="008501E5">
        <w:rPr>
          <w:lang w:val="fr-CH"/>
        </w:rPr>
        <w:t>'</w:t>
      </w:r>
      <w:r w:rsidR="00797310">
        <w:rPr>
          <w:lang w:val="fr-CH"/>
        </w:rPr>
        <w:t>acquitter de cette responsabilité et a invité le Conseil à entériner l</w:t>
      </w:r>
      <w:r w:rsidR="008501E5">
        <w:rPr>
          <w:lang w:val="fr-CH"/>
        </w:rPr>
        <w:t>'</w:t>
      </w:r>
      <w:r w:rsidR="00797310">
        <w:rPr>
          <w:lang w:val="fr-CH"/>
        </w:rPr>
        <w:t>inten</w:t>
      </w:r>
      <w:r>
        <w:rPr>
          <w:lang w:val="fr-CH"/>
        </w:rPr>
        <w:t>tion du CCIG de procéder ainsi.</w:t>
      </w:r>
    </w:p>
    <w:p w:rsidR="00797310" w:rsidRPr="00FF0B9A" w:rsidRDefault="00374ED3" w:rsidP="00374ED3">
      <w:pPr>
        <w:pStyle w:val="Heading1"/>
        <w:rPr>
          <w:lang w:val="fr-CH"/>
        </w:rPr>
      </w:pPr>
      <w:r>
        <w:rPr>
          <w:lang w:val="fr-CH"/>
        </w:rPr>
        <w:t>3</w:t>
      </w:r>
      <w:r>
        <w:rPr>
          <w:lang w:val="fr-CH"/>
        </w:rPr>
        <w:tab/>
      </w:r>
      <w:r w:rsidR="00797310" w:rsidRPr="00FF0B9A">
        <w:rPr>
          <w:lang w:val="fr-CH"/>
        </w:rPr>
        <w:t>Principales questions examinées, conclusions et recommandations pour 2016</w:t>
      </w:r>
    </w:p>
    <w:p w:rsidR="00797310" w:rsidRPr="001B57EF" w:rsidRDefault="00797310" w:rsidP="00374ED3">
      <w:pPr>
        <w:pStyle w:val="Headingb"/>
      </w:pPr>
      <w:r>
        <w:t>Contrôles internes</w:t>
      </w:r>
    </w:p>
    <w:p w:rsidR="00797310" w:rsidRPr="002C6837" w:rsidRDefault="00374ED3" w:rsidP="001401AF">
      <w:pPr>
        <w:rPr>
          <w:lang w:val="fr-CH"/>
        </w:rPr>
      </w:pPr>
      <w:r>
        <w:rPr>
          <w:lang w:val="fr-CH"/>
        </w:rPr>
        <w:t>3.1</w:t>
      </w:r>
      <w:r>
        <w:rPr>
          <w:lang w:val="fr-CH"/>
        </w:rPr>
        <w:tab/>
      </w:r>
      <w:r w:rsidR="00797310" w:rsidRPr="002C6837">
        <w:rPr>
          <w:lang w:val="fr-CH"/>
        </w:rPr>
        <w:t>Dans son quatrième rapport annuel, le CCIG a pris note avec satisfaction du fait que la publication d'une déclaration sur les contrôles internes avec le rappo</w:t>
      </w:r>
      <w:r w:rsidR="00E154E5">
        <w:rPr>
          <w:lang w:val="fr-CH"/>
        </w:rPr>
        <w:t>rt annuel de gestion financière</w:t>
      </w:r>
      <w:r w:rsidR="00797310" w:rsidRPr="002C6837">
        <w:rPr>
          <w:lang w:val="fr-CH"/>
        </w:rPr>
        <w:t xml:space="preserve"> fait désormais partie d'une procédure ordinaire à l'UIT</w:t>
      </w:r>
      <w:r>
        <w:rPr>
          <w:lang w:val="fr-CH"/>
        </w:rPr>
        <w:t>.</w:t>
      </w:r>
    </w:p>
    <w:p w:rsidR="00797310" w:rsidRPr="002C6837" w:rsidRDefault="00374ED3" w:rsidP="001401AF">
      <w:pPr>
        <w:rPr>
          <w:lang w:val="fr-CH"/>
        </w:rPr>
      </w:pPr>
      <w:r>
        <w:rPr>
          <w:lang w:val="fr-CH"/>
        </w:rPr>
        <w:t>3.2</w:t>
      </w:r>
      <w:r>
        <w:rPr>
          <w:lang w:val="fr-CH"/>
        </w:rPr>
        <w:tab/>
      </w:r>
      <w:r w:rsidR="00797310" w:rsidRPr="002C6837">
        <w:rPr>
          <w:lang w:val="fr-CH"/>
        </w:rPr>
        <w:t>Le Comité a pris note du fait que la déclaration sur les contrôles internes est</w:t>
      </w:r>
      <w:r w:rsidR="00797310">
        <w:rPr>
          <w:lang w:val="fr-CH"/>
        </w:rPr>
        <w:t xml:space="preserve">, depuis 2015, </w:t>
      </w:r>
      <w:r w:rsidR="00797310" w:rsidRPr="002C6837">
        <w:rPr>
          <w:lang w:val="fr-CH"/>
        </w:rPr>
        <w:t>étayée par des certification</w:t>
      </w:r>
      <w:r w:rsidR="00797310">
        <w:rPr>
          <w:lang w:val="fr-CH"/>
        </w:rPr>
        <w:t>s</w:t>
      </w:r>
      <w:r w:rsidR="00797310" w:rsidRPr="002C6837">
        <w:rPr>
          <w:lang w:val="fr-CH"/>
        </w:rPr>
        <w:t xml:space="preserve"> de la haute direction </w:t>
      </w:r>
      <w:r w:rsidR="00797310">
        <w:rPr>
          <w:lang w:val="fr-CH"/>
        </w:rPr>
        <w:t>adressée</w:t>
      </w:r>
      <w:r w:rsidR="00E154E5">
        <w:rPr>
          <w:lang w:val="fr-CH"/>
        </w:rPr>
        <w:t>s</w:t>
      </w:r>
      <w:r w:rsidR="00797310">
        <w:rPr>
          <w:lang w:val="fr-CH"/>
        </w:rPr>
        <w:t xml:space="preserve"> au Secrétaire général</w:t>
      </w:r>
      <w:r w:rsidR="00797310" w:rsidRPr="002C6837">
        <w:rPr>
          <w:lang w:val="fr-CH"/>
        </w:rPr>
        <w:t xml:space="preserve">, attestant que celle-ci s'est acquittée de ses responsabilités </w:t>
      </w:r>
      <w:r w:rsidR="00797310">
        <w:rPr>
          <w:lang w:val="fr-CH"/>
        </w:rPr>
        <w:t>concernant le système de contrôles internes.</w:t>
      </w:r>
    </w:p>
    <w:p w:rsidR="00797310" w:rsidRPr="003472CE" w:rsidRDefault="00797310" w:rsidP="00374ED3">
      <w:pPr>
        <w:pStyle w:val="Headingb"/>
      </w:pPr>
      <w:r>
        <w:t>Gestion financière</w:t>
      </w:r>
    </w:p>
    <w:p w:rsidR="00797310" w:rsidRPr="00724FB0" w:rsidRDefault="00374ED3" w:rsidP="00E154E5">
      <w:pPr>
        <w:rPr>
          <w:lang w:val="fr-CH"/>
        </w:rPr>
      </w:pPr>
      <w:r>
        <w:rPr>
          <w:lang w:val="fr-CH"/>
        </w:rPr>
        <w:t>3.3</w:t>
      </w:r>
      <w:r>
        <w:rPr>
          <w:lang w:val="fr-CH"/>
        </w:rPr>
        <w:tab/>
      </w:r>
      <w:r w:rsidR="00797310" w:rsidRPr="00724FB0">
        <w:rPr>
          <w:lang w:val="fr-CH"/>
        </w:rPr>
        <w:t>Le Comité a été informé de la politique des taux d</w:t>
      </w:r>
      <w:r w:rsidR="008501E5">
        <w:rPr>
          <w:lang w:val="fr-CH"/>
        </w:rPr>
        <w:t>'</w:t>
      </w:r>
      <w:r w:rsidR="00797310" w:rsidRPr="00724FB0">
        <w:rPr>
          <w:lang w:val="fr-CH"/>
        </w:rPr>
        <w:t>intérêts négatifs appliqué</w:t>
      </w:r>
      <w:r w:rsidR="00E154E5">
        <w:rPr>
          <w:lang w:val="fr-CH"/>
        </w:rPr>
        <w:t>e</w:t>
      </w:r>
      <w:r w:rsidR="00797310" w:rsidRPr="00724FB0">
        <w:rPr>
          <w:lang w:val="fr-CH"/>
        </w:rPr>
        <w:t xml:space="preserve"> par les banques suisses au-dessus d</w:t>
      </w:r>
      <w:r w:rsidR="008501E5">
        <w:rPr>
          <w:lang w:val="fr-CH"/>
        </w:rPr>
        <w:t>'</w:t>
      </w:r>
      <w:r w:rsidR="00797310" w:rsidRPr="00724FB0">
        <w:rPr>
          <w:lang w:val="fr-CH"/>
        </w:rPr>
        <w:t>un montant de 10 millions CHF</w:t>
      </w:r>
      <w:r w:rsidR="00797310">
        <w:rPr>
          <w:lang w:val="fr-CH"/>
        </w:rPr>
        <w:t>, ce qui exige une grande vigilance et une grande réactivité de la part de l</w:t>
      </w:r>
      <w:r w:rsidR="008501E5">
        <w:rPr>
          <w:lang w:val="fr-CH"/>
        </w:rPr>
        <w:t>'</w:t>
      </w:r>
      <w:r w:rsidR="00797310">
        <w:rPr>
          <w:lang w:val="fr-CH"/>
        </w:rPr>
        <w:t>UIT.</w:t>
      </w:r>
    </w:p>
    <w:p w:rsidR="00797310" w:rsidRPr="002317E6" w:rsidRDefault="00374ED3" w:rsidP="00374ED3">
      <w:pPr>
        <w:keepNext/>
        <w:keepLines/>
        <w:rPr>
          <w:lang w:val="fr-CH"/>
        </w:rPr>
      </w:pPr>
      <w:r>
        <w:rPr>
          <w:lang w:val="fr-CH"/>
        </w:rPr>
        <w:t>3.4</w:t>
      </w:r>
      <w:r>
        <w:rPr>
          <w:lang w:val="fr-CH"/>
        </w:rPr>
        <w:tab/>
      </w:r>
      <w:r w:rsidR="00797310" w:rsidRPr="00724FB0">
        <w:rPr>
          <w:lang w:val="fr-CH"/>
        </w:rPr>
        <w:t>Le Comité a examiné le projet de rapport de gestion financière. Il a débattu avec la direction d</w:t>
      </w:r>
      <w:r w:rsidR="008501E5">
        <w:rPr>
          <w:lang w:val="fr-CH"/>
        </w:rPr>
        <w:t>'</w:t>
      </w:r>
      <w:r w:rsidR="00797310" w:rsidRPr="00724FB0">
        <w:rPr>
          <w:lang w:val="fr-CH"/>
        </w:rPr>
        <w:t xml:space="preserve">un certain nombre de points dans les états </w:t>
      </w:r>
      <w:r w:rsidR="00797310">
        <w:rPr>
          <w:lang w:val="fr-CH"/>
        </w:rPr>
        <w:t>financiers et les notes relatives à ces états financiers et a proposé d</w:t>
      </w:r>
      <w:r w:rsidR="008501E5">
        <w:rPr>
          <w:lang w:val="fr-CH"/>
        </w:rPr>
        <w:t>'</w:t>
      </w:r>
      <w:r w:rsidR="00797310">
        <w:rPr>
          <w:lang w:val="fr-CH"/>
        </w:rPr>
        <w:t>apporter plusieurs modifications en c</w:t>
      </w:r>
      <w:r w:rsidR="00E154E5">
        <w:rPr>
          <w:lang w:val="fr-CH"/>
        </w:rPr>
        <w:t>e</w:t>
      </w:r>
      <w:r w:rsidR="00797310">
        <w:rPr>
          <w:lang w:val="fr-CH"/>
        </w:rPr>
        <w:t xml:space="preserve"> qui concerne la présentation. </w:t>
      </w:r>
      <w:r w:rsidR="00797310" w:rsidRPr="00724FB0">
        <w:rPr>
          <w:lang w:val="fr-CH"/>
        </w:rPr>
        <w:t xml:space="preserve">Le Comité a examiné les hypothèses actuarielles retenues pour </w:t>
      </w:r>
      <w:r w:rsidR="00797310">
        <w:rPr>
          <w:lang w:val="fr-CH"/>
        </w:rPr>
        <w:t>l</w:t>
      </w:r>
      <w:r w:rsidR="008501E5">
        <w:rPr>
          <w:lang w:val="fr-CH"/>
        </w:rPr>
        <w:t>'</w:t>
      </w:r>
      <w:r w:rsidR="00797310">
        <w:rPr>
          <w:lang w:val="fr-CH"/>
        </w:rPr>
        <w:t>évaluation du passif</w:t>
      </w:r>
      <w:r w:rsidR="00797310" w:rsidRPr="00724FB0">
        <w:rPr>
          <w:lang w:val="fr-CH"/>
        </w:rPr>
        <w:t xml:space="preserve"> de l'Assurance maladie après la cessation de service (ASHI)</w:t>
      </w:r>
      <w:r w:rsidR="00797310">
        <w:rPr>
          <w:lang w:val="fr-CH"/>
        </w:rPr>
        <w:t>, la présentation de l</w:t>
      </w:r>
      <w:r w:rsidR="008501E5">
        <w:rPr>
          <w:lang w:val="fr-CH"/>
        </w:rPr>
        <w:t>'</w:t>
      </w:r>
      <w:r w:rsidR="00797310">
        <w:rPr>
          <w:lang w:val="fr-CH"/>
        </w:rPr>
        <w:t xml:space="preserve">information sectorielle, les résultats financiers </w:t>
      </w:r>
      <w:r w:rsidR="00E154E5">
        <w:rPr>
          <w:lang w:val="fr-CH"/>
        </w:rPr>
        <w:t xml:space="preserve">d'ensemble </w:t>
      </w:r>
      <w:r w:rsidR="00797310">
        <w:rPr>
          <w:lang w:val="fr-CH"/>
        </w:rPr>
        <w:t>pour 2015 ainsi que les modifications à apporter au format du rapport de gestion financière.</w:t>
      </w:r>
    </w:p>
    <w:p w:rsidR="00797310" w:rsidRPr="002317E6" w:rsidRDefault="00386A15" w:rsidP="001401AF">
      <w:pPr>
        <w:rPr>
          <w:lang w:val="fr-CH"/>
        </w:rPr>
      </w:pPr>
      <w:r>
        <w:rPr>
          <w:lang w:val="fr-CH"/>
        </w:rPr>
        <w:t>3.5</w:t>
      </w:r>
      <w:r>
        <w:rPr>
          <w:lang w:val="fr-CH"/>
        </w:rPr>
        <w:tab/>
      </w:r>
      <w:r w:rsidR="00797310" w:rsidRPr="002317E6">
        <w:rPr>
          <w:lang w:val="fr-CH"/>
        </w:rPr>
        <w:t>Le Comité a examiné les conséquences du passif de l</w:t>
      </w:r>
      <w:r w:rsidR="008501E5">
        <w:rPr>
          <w:lang w:val="fr-CH"/>
        </w:rPr>
        <w:t>'</w:t>
      </w:r>
      <w:r w:rsidR="00797310" w:rsidRPr="002317E6">
        <w:rPr>
          <w:lang w:val="fr-CH"/>
        </w:rPr>
        <w:t>ASHI sur la situation financière de l</w:t>
      </w:r>
      <w:r w:rsidR="008501E5">
        <w:rPr>
          <w:lang w:val="fr-CH"/>
        </w:rPr>
        <w:t>'</w:t>
      </w:r>
      <w:r w:rsidR="00797310" w:rsidRPr="002317E6">
        <w:rPr>
          <w:lang w:val="fr-CH"/>
        </w:rPr>
        <w:t xml:space="preserve">Union </w:t>
      </w:r>
      <w:r w:rsidR="00797310">
        <w:rPr>
          <w:lang w:val="fr-CH"/>
        </w:rPr>
        <w:t>et a encouragé la direction à élaborer, pour l</w:t>
      </w:r>
      <w:r w:rsidR="008501E5">
        <w:rPr>
          <w:lang w:val="fr-CH"/>
        </w:rPr>
        <w:t>'</w:t>
      </w:r>
      <w:r w:rsidR="00797310">
        <w:rPr>
          <w:lang w:val="fr-CH"/>
        </w:rPr>
        <w:t xml:space="preserve">avenir, un plan de financement de ce passif. </w:t>
      </w:r>
      <w:r w:rsidR="00797310" w:rsidRPr="002317E6">
        <w:rPr>
          <w:lang w:val="fr-CH"/>
        </w:rPr>
        <w:t xml:space="preserve">Le CCIG a également encouragé la direction à rester vigilante en ce qui concerne les réponses </w:t>
      </w:r>
      <w:r w:rsidR="00797310">
        <w:rPr>
          <w:lang w:val="fr-CH"/>
        </w:rPr>
        <w:t>plus générales apportées par d</w:t>
      </w:r>
      <w:r w:rsidR="008501E5">
        <w:rPr>
          <w:lang w:val="fr-CH"/>
        </w:rPr>
        <w:t>'</w:t>
      </w:r>
      <w:r w:rsidR="00797310">
        <w:rPr>
          <w:lang w:val="fr-CH"/>
        </w:rPr>
        <w:t>autres organisations du système des Nations Unies au problème de l</w:t>
      </w:r>
      <w:r w:rsidR="008501E5">
        <w:rPr>
          <w:lang w:val="fr-CH"/>
        </w:rPr>
        <w:t>'</w:t>
      </w:r>
      <w:r w:rsidR="00797310">
        <w:rPr>
          <w:lang w:val="fr-CH"/>
        </w:rPr>
        <w:t xml:space="preserve">ASHI. </w:t>
      </w:r>
      <w:r w:rsidR="00797310" w:rsidRPr="002317E6">
        <w:rPr>
          <w:lang w:val="fr-CH"/>
        </w:rPr>
        <w:t>Un groupe de travail sur l</w:t>
      </w:r>
      <w:r w:rsidR="008501E5">
        <w:rPr>
          <w:lang w:val="fr-CH"/>
        </w:rPr>
        <w:t>'</w:t>
      </w:r>
      <w:r w:rsidR="00797310" w:rsidRPr="002317E6">
        <w:rPr>
          <w:lang w:val="fr-CH"/>
        </w:rPr>
        <w:t>ASHI, créé à l</w:t>
      </w:r>
      <w:r w:rsidR="008501E5">
        <w:rPr>
          <w:lang w:val="fr-CH"/>
        </w:rPr>
        <w:t>'</w:t>
      </w:r>
      <w:r w:rsidR="00797310" w:rsidRPr="002317E6">
        <w:rPr>
          <w:lang w:val="fr-CH"/>
        </w:rPr>
        <w:t>échelle des Nations Unies,</w:t>
      </w:r>
      <w:r w:rsidR="00797310">
        <w:rPr>
          <w:lang w:val="fr-CH"/>
        </w:rPr>
        <w:t xml:space="preserve"> adressera des recommandations au Conseil des chefs de secrétariat des organismes des Nations Unies, dans le cadre de son rapport final en 2018.</w:t>
      </w:r>
    </w:p>
    <w:p w:rsidR="00797310" w:rsidRPr="007024F3" w:rsidRDefault="00386A15" w:rsidP="00E154E5">
      <w:pPr>
        <w:rPr>
          <w:lang w:val="fr-CH"/>
        </w:rPr>
      </w:pPr>
      <w:r>
        <w:rPr>
          <w:lang w:val="fr-CH"/>
        </w:rPr>
        <w:t>3.6</w:t>
      </w:r>
      <w:r>
        <w:rPr>
          <w:lang w:val="fr-CH"/>
        </w:rPr>
        <w:tab/>
      </w:r>
      <w:r w:rsidR="00797310" w:rsidRPr="007024F3">
        <w:rPr>
          <w:lang w:val="fr-CH"/>
        </w:rPr>
        <w:t>Le Vérificateur extérieur des comptes a soulevé la question de l</w:t>
      </w:r>
      <w:r w:rsidR="008501E5">
        <w:rPr>
          <w:lang w:val="fr-CH"/>
        </w:rPr>
        <w:t>'</w:t>
      </w:r>
      <w:r w:rsidR="00797310" w:rsidRPr="007024F3">
        <w:rPr>
          <w:lang w:val="fr-CH"/>
        </w:rPr>
        <w:t>utilisation du taux d</w:t>
      </w:r>
      <w:r w:rsidR="008501E5">
        <w:rPr>
          <w:lang w:val="fr-CH"/>
        </w:rPr>
        <w:t>'</w:t>
      </w:r>
      <w:r w:rsidR="00797310" w:rsidRPr="007024F3">
        <w:rPr>
          <w:lang w:val="fr-CH"/>
        </w:rPr>
        <w:t xml:space="preserve">intérêt appliqué aux obligations </w:t>
      </w:r>
      <w:r w:rsidR="00797310">
        <w:rPr>
          <w:lang w:val="fr-CH"/>
        </w:rPr>
        <w:t xml:space="preserve">émises par des banques </w:t>
      </w:r>
      <w:r w:rsidR="00797310" w:rsidRPr="007024F3">
        <w:rPr>
          <w:lang w:val="fr-CH"/>
        </w:rPr>
        <w:t xml:space="preserve">suisses </w:t>
      </w:r>
      <w:r w:rsidR="00797310">
        <w:rPr>
          <w:lang w:val="fr-CH"/>
        </w:rPr>
        <w:t>et non des taux d</w:t>
      </w:r>
      <w:r w:rsidR="008501E5">
        <w:rPr>
          <w:lang w:val="fr-CH"/>
        </w:rPr>
        <w:t>'</w:t>
      </w:r>
      <w:r w:rsidR="00797310">
        <w:rPr>
          <w:lang w:val="fr-CH"/>
        </w:rPr>
        <w:t>intérêt appliqués aux obligations émises par les sociétés</w:t>
      </w:r>
      <w:r w:rsidR="00797310" w:rsidRPr="007024F3">
        <w:rPr>
          <w:lang w:val="fr-CH"/>
        </w:rPr>
        <w:t xml:space="preserve"> </w:t>
      </w:r>
      <w:r w:rsidR="00797310">
        <w:rPr>
          <w:lang w:val="fr-CH"/>
        </w:rPr>
        <w:t>comme base pour le taux d</w:t>
      </w:r>
      <w:r w:rsidR="008501E5">
        <w:rPr>
          <w:lang w:val="fr-CH"/>
        </w:rPr>
        <w:t>'</w:t>
      </w:r>
      <w:r w:rsidR="00797310">
        <w:rPr>
          <w:lang w:val="fr-CH"/>
        </w:rPr>
        <w:t xml:space="preserve">actualisation actuellement </w:t>
      </w:r>
      <w:r w:rsidR="00E154E5">
        <w:rPr>
          <w:lang w:val="fr-CH"/>
        </w:rPr>
        <w:t>appliqu</w:t>
      </w:r>
      <w:r w:rsidR="00797310">
        <w:rPr>
          <w:lang w:val="fr-CH"/>
        </w:rPr>
        <w:t>é pour l</w:t>
      </w:r>
      <w:r w:rsidR="008501E5">
        <w:rPr>
          <w:lang w:val="fr-CH"/>
        </w:rPr>
        <w:t>'</w:t>
      </w:r>
      <w:r w:rsidR="00797310">
        <w:rPr>
          <w:lang w:val="fr-CH"/>
        </w:rPr>
        <w:t>évaluation actuarielle de l</w:t>
      </w:r>
      <w:r w:rsidR="008501E5">
        <w:rPr>
          <w:lang w:val="fr-CH"/>
        </w:rPr>
        <w:t>'</w:t>
      </w:r>
      <w:r w:rsidR="00797310">
        <w:rPr>
          <w:lang w:val="fr-CH"/>
        </w:rPr>
        <w:t xml:space="preserve">ASHI. </w:t>
      </w:r>
      <w:r w:rsidR="00797310" w:rsidRPr="007024F3">
        <w:rPr>
          <w:lang w:val="fr-CH"/>
        </w:rPr>
        <w:t>Le CCIG a encouragé la directio</w:t>
      </w:r>
      <w:r w:rsidR="00077D2F">
        <w:rPr>
          <w:lang w:val="fr-CH"/>
        </w:rPr>
        <w:t>n à débattre avec les actuaires</w:t>
      </w:r>
      <w:r w:rsidR="00797310" w:rsidRPr="007024F3">
        <w:rPr>
          <w:lang w:val="fr-CH"/>
        </w:rPr>
        <w:t xml:space="preserve"> du</w:t>
      </w:r>
      <w:r w:rsidR="00797310">
        <w:rPr>
          <w:lang w:val="fr-CH"/>
        </w:rPr>
        <w:t xml:space="preserve"> taux d</w:t>
      </w:r>
      <w:r w:rsidR="008501E5">
        <w:rPr>
          <w:lang w:val="fr-CH"/>
        </w:rPr>
        <w:t>'</w:t>
      </w:r>
      <w:r w:rsidR="00797310">
        <w:rPr>
          <w:lang w:val="fr-CH"/>
        </w:rPr>
        <w:t>actualisation approprié</w:t>
      </w:r>
      <w:r w:rsidR="00797310" w:rsidRPr="007024F3">
        <w:rPr>
          <w:lang w:val="fr-CH"/>
        </w:rPr>
        <w:t xml:space="preserve"> à appliquer et des éventuelles incidences </w:t>
      </w:r>
      <w:r w:rsidR="00797310">
        <w:rPr>
          <w:lang w:val="fr-CH"/>
        </w:rPr>
        <w:t>de l</w:t>
      </w:r>
      <w:r w:rsidR="008501E5">
        <w:rPr>
          <w:lang w:val="fr-CH"/>
        </w:rPr>
        <w:t>'</w:t>
      </w:r>
      <w:r w:rsidR="00797310">
        <w:rPr>
          <w:lang w:val="fr-CH"/>
        </w:rPr>
        <w:t>application de ce taux sur le passif de l</w:t>
      </w:r>
      <w:r w:rsidR="008501E5">
        <w:rPr>
          <w:lang w:val="fr-CH"/>
        </w:rPr>
        <w:t>'</w:t>
      </w:r>
      <w:r w:rsidR="00797310">
        <w:rPr>
          <w:lang w:val="fr-CH"/>
        </w:rPr>
        <w:t>ASHI.</w:t>
      </w:r>
    </w:p>
    <w:p w:rsidR="00797310" w:rsidRPr="007024F3" w:rsidRDefault="00386A15" w:rsidP="001401AF">
      <w:pPr>
        <w:rPr>
          <w:lang w:val="fr-CH"/>
        </w:rPr>
      </w:pPr>
      <w:r>
        <w:rPr>
          <w:lang w:val="fr-CH"/>
        </w:rPr>
        <w:t>3.7</w:t>
      </w:r>
      <w:r>
        <w:rPr>
          <w:lang w:val="fr-CH"/>
        </w:rPr>
        <w:tab/>
      </w:r>
      <w:r w:rsidR="00797310" w:rsidRPr="007024F3">
        <w:rPr>
          <w:lang w:val="fr-CH"/>
        </w:rPr>
        <w:t xml:space="preserve">Le Comité a également examiné la présentation des principaux indicateurs financiers qui ont été inclus dans le rapport de gestion financière </w:t>
      </w:r>
      <w:r w:rsidR="00797310">
        <w:rPr>
          <w:lang w:val="fr-CH"/>
        </w:rPr>
        <w:t>à la suite d</w:t>
      </w:r>
      <w:r w:rsidR="008501E5">
        <w:rPr>
          <w:lang w:val="fr-CH"/>
        </w:rPr>
        <w:t>'</w:t>
      </w:r>
      <w:r w:rsidR="00797310">
        <w:rPr>
          <w:lang w:val="fr-CH"/>
        </w:rPr>
        <w:t xml:space="preserve">une recommandation du Groupe de travail du Conseil sur les ressources financières et les ressources humaines. </w:t>
      </w:r>
      <w:r w:rsidR="00797310" w:rsidRPr="007024F3">
        <w:rPr>
          <w:lang w:val="fr-CH"/>
        </w:rPr>
        <w:t>Le Comité est d</w:t>
      </w:r>
      <w:r w:rsidR="008501E5">
        <w:rPr>
          <w:lang w:val="fr-CH"/>
        </w:rPr>
        <w:t>'</w:t>
      </w:r>
      <w:r w:rsidR="00797310" w:rsidRPr="007024F3">
        <w:rPr>
          <w:lang w:val="fr-CH"/>
        </w:rPr>
        <w:t>avis que ces informations ne devraient pas faire parti</w:t>
      </w:r>
      <w:r w:rsidR="00797310">
        <w:rPr>
          <w:lang w:val="fr-CH"/>
        </w:rPr>
        <w:t>e</w:t>
      </w:r>
      <w:r w:rsidR="00797310" w:rsidRPr="007024F3">
        <w:rPr>
          <w:lang w:val="fr-CH"/>
        </w:rPr>
        <w:t xml:space="preserve"> des états financiers. Elles </w:t>
      </w:r>
      <w:r w:rsidR="00797310">
        <w:rPr>
          <w:lang w:val="fr-CH"/>
        </w:rPr>
        <w:t>pourront</w:t>
      </w:r>
      <w:r w:rsidR="00797310" w:rsidRPr="007024F3">
        <w:rPr>
          <w:lang w:val="fr-CH"/>
        </w:rPr>
        <w:t xml:space="preserve"> être fournies par la direction dans son rapport.</w:t>
      </w:r>
    </w:p>
    <w:p w:rsidR="0079329A" w:rsidRDefault="0079329A" w:rsidP="00E154E5">
      <w:pPr>
        <w:rPr>
          <w:lang w:val="fr-CH"/>
        </w:rPr>
      </w:pPr>
      <w:r>
        <w:rPr>
          <w:lang w:val="fr-CH"/>
        </w:rPr>
        <w:t>3.8</w:t>
      </w:r>
      <w:r>
        <w:rPr>
          <w:lang w:val="fr-CH"/>
        </w:rPr>
        <w:tab/>
      </w:r>
      <w:r w:rsidR="00797310" w:rsidRPr="008338D0">
        <w:rPr>
          <w:lang w:val="fr-CH"/>
        </w:rPr>
        <w:t xml:space="preserve">Le Comité a également examiné avec la direction </w:t>
      </w:r>
      <w:r w:rsidR="00797310">
        <w:rPr>
          <w:lang w:val="fr-CH"/>
        </w:rPr>
        <w:t>le problème que posent les</w:t>
      </w:r>
      <w:r w:rsidR="00797310" w:rsidRPr="008338D0">
        <w:rPr>
          <w:lang w:val="fr-CH"/>
        </w:rPr>
        <w:t xml:space="preserve"> changements </w:t>
      </w:r>
      <w:r w:rsidR="00797310">
        <w:rPr>
          <w:lang w:val="fr-CH"/>
        </w:rPr>
        <w:t>qui seront prochainement apportés dans</w:t>
      </w:r>
      <w:r w:rsidR="00797310" w:rsidRPr="008338D0">
        <w:rPr>
          <w:lang w:val="fr-CH"/>
        </w:rPr>
        <w:t xml:space="preserve"> le système des Nations </w:t>
      </w:r>
      <w:r w:rsidR="00797310">
        <w:rPr>
          <w:lang w:val="fr-CH"/>
        </w:rPr>
        <w:t>concernant l</w:t>
      </w:r>
      <w:r w:rsidR="008501E5">
        <w:rPr>
          <w:lang w:val="fr-CH"/>
        </w:rPr>
        <w:t>'</w:t>
      </w:r>
      <w:r w:rsidR="00797310">
        <w:rPr>
          <w:lang w:val="fr-CH"/>
        </w:rPr>
        <w:t>âge de la cessation de service, lesquels, s</w:t>
      </w:r>
      <w:r w:rsidR="008501E5">
        <w:rPr>
          <w:lang w:val="fr-CH"/>
        </w:rPr>
        <w:t>'</w:t>
      </w:r>
      <w:r w:rsidR="00797310">
        <w:rPr>
          <w:lang w:val="fr-CH"/>
        </w:rPr>
        <w:t xml:space="preserve">ils sont mis en </w:t>
      </w:r>
      <w:proofErr w:type="spellStart"/>
      <w:r w:rsidR="00273B8A">
        <w:rPr>
          <w:lang w:val="fr-CH"/>
        </w:rPr>
        <w:t>oe</w:t>
      </w:r>
      <w:r w:rsidR="00797310">
        <w:rPr>
          <w:lang w:val="fr-CH"/>
        </w:rPr>
        <w:t>uvre</w:t>
      </w:r>
      <w:proofErr w:type="spellEnd"/>
      <w:r w:rsidR="00797310">
        <w:rPr>
          <w:lang w:val="fr-CH"/>
        </w:rPr>
        <w:t>, pourraient avoir des incidences financières pour l</w:t>
      </w:r>
      <w:r w:rsidR="008501E5">
        <w:rPr>
          <w:lang w:val="fr-CH"/>
        </w:rPr>
        <w:t>'</w:t>
      </w:r>
      <w:r w:rsidR="00797310">
        <w:rPr>
          <w:lang w:val="fr-CH"/>
        </w:rPr>
        <w:t>organisation. Conformément au plan financier de l</w:t>
      </w:r>
      <w:r w:rsidR="008501E5">
        <w:rPr>
          <w:lang w:val="fr-CH"/>
        </w:rPr>
        <w:t>'</w:t>
      </w:r>
      <w:r>
        <w:rPr>
          <w:lang w:val="fr-CH"/>
        </w:rPr>
        <w:t>Union pour la période 2016-</w:t>
      </w:r>
      <w:r w:rsidR="00797310">
        <w:rPr>
          <w:lang w:val="fr-CH"/>
        </w:rPr>
        <w:t xml:space="preserve">2019, un fonctionnaire sur trois </w:t>
      </w:r>
      <w:proofErr w:type="gramStart"/>
      <w:r w:rsidR="00797310">
        <w:rPr>
          <w:lang w:val="fr-CH"/>
        </w:rPr>
        <w:t>partant</w:t>
      </w:r>
      <w:proofErr w:type="gramEnd"/>
      <w:r w:rsidR="00797310">
        <w:rPr>
          <w:lang w:val="fr-CH"/>
        </w:rPr>
        <w:t xml:space="preserve"> à la retraite ne serait pas remplacé. Conformément à la recommandation de l</w:t>
      </w:r>
      <w:r w:rsidR="008501E5">
        <w:rPr>
          <w:lang w:val="fr-CH"/>
        </w:rPr>
        <w:t>'</w:t>
      </w:r>
      <w:r w:rsidR="00797310">
        <w:rPr>
          <w:lang w:val="fr-CH"/>
        </w:rPr>
        <w:t>Assemblée générale des Nations Unies préconisant de fixer à 65 ans l</w:t>
      </w:r>
      <w:r w:rsidR="008501E5">
        <w:rPr>
          <w:lang w:val="fr-CH"/>
        </w:rPr>
        <w:t>'</w:t>
      </w:r>
      <w:r w:rsidR="00797310">
        <w:rPr>
          <w:lang w:val="fr-CH"/>
        </w:rPr>
        <w:t>âge obligatoire de départ à la retraite, à compter de 2018, l</w:t>
      </w:r>
      <w:r w:rsidR="008501E5">
        <w:rPr>
          <w:lang w:val="fr-CH"/>
        </w:rPr>
        <w:t>'</w:t>
      </w:r>
      <w:r w:rsidR="00797310">
        <w:rPr>
          <w:lang w:val="fr-CH"/>
        </w:rPr>
        <w:t>UIT se trouverait confrontée à un problème financier avec</w:t>
      </w:r>
      <w:r w:rsidR="00797310" w:rsidRPr="005F7145">
        <w:rPr>
          <w:lang w:val="fr-CH"/>
        </w:rPr>
        <w:t xml:space="preserve"> les fonctionnaires qui auraient le choix de rester </w:t>
      </w:r>
      <w:r w:rsidR="00797310">
        <w:rPr>
          <w:lang w:val="fr-CH"/>
        </w:rPr>
        <w:t>dans l</w:t>
      </w:r>
      <w:r w:rsidR="008501E5">
        <w:rPr>
          <w:lang w:val="fr-CH"/>
        </w:rPr>
        <w:t>'</w:t>
      </w:r>
      <w:r w:rsidR="00797310">
        <w:rPr>
          <w:lang w:val="fr-CH"/>
        </w:rPr>
        <w:t>organisation entre 62 et 65 ans</w:t>
      </w:r>
      <w:r w:rsidR="00E154E5">
        <w:rPr>
          <w:lang w:val="fr-CH"/>
        </w:rPr>
        <w:t xml:space="preserve">. </w:t>
      </w:r>
      <w:r w:rsidR="00797310">
        <w:rPr>
          <w:lang w:val="fr-CH"/>
        </w:rPr>
        <w:t xml:space="preserve">Il est </w:t>
      </w:r>
      <w:r w:rsidR="00E154E5">
        <w:rPr>
          <w:lang w:val="fr-CH"/>
        </w:rPr>
        <w:t xml:space="preserve">en effet </w:t>
      </w:r>
      <w:r w:rsidR="00797310">
        <w:rPr>
          <w:lang w:val="fr-CH"/>
        </w:rPr>
        <w:t>apparu qu</w:t>
      </w:r>
      <w:r w:rsidR="008501E5">
        <w:rPr>
          <w:lang w:val="fr-CH"/>
        </w:rPr>
        <w:t>'</w:t>
      </w:r>
      <w:r w:rsidR="00797310">
        <w:rPr>
          <w:lang w:val="fr-CH"/>
        </w:rPr>
        <w:t>il pourrait manquer 8,</w:t>
      </w:r>
      <w:r w:rsidR="00797310" w:rsidRPr="005F7145">
        <w:rPr>
          <w:lang w:val="fr-CH"/>
        </w:rPr>
        <w:t>3 million</w:t>
      </w:r>
      <w:r w:rsidR="00797310">
        <w:rPr>
          <w:lang w:val="fr-CH"/>
        </w:rPr>
        <w:t>s CHF</w:t>
      </w:r>
      <w:r w:rsidR="00797310" w:rsidRPr="005F7145">
        <w:rPr>
          <w:lang w:val="fr-CH"/>
        </w:rPr>
        <w:t xml:space="preserve"> (18 pos</w:t>
      </w:r>
      <w:r w:rsidR="00797310">
        <w:rPr>
          <w:lang w:val="fr-CH"/>
        </w:rPr>
        <w:t>tes identifiés comme non budgétés si les fonctionnaires décidaient de rester jusqu</w:t>
      </w:r>
      <w:r w:rsidR="008501E5">
        <w:rPr>
          <w:lang w:val="fr-CH"/>
        </w:rPr>
        <w:t>'</w:t>
      </w:r>
      <w:r w:rsidR="00797310">
        <w:rPr>
          <w:lang w:val="fr-CH"/>
        </w:rPr>
        <w:t>à l</w:t>
      </w:r>
      <w:r w:rsidR="008501E5">
        <w:rPr>
          <w:lang w:val="fr-CH"/>
        </w:rPr>
        <w:t>'</w:t>
      </w:r>
      <w:r w:rsidR="00797310">
        <w:rPr>
          <w:lang w:val="fr-CH"/>
        </w:rPr>
        <w:t>âge de 65 ans</w:t>
      </w:r>
      <w:r w:rsidR="00797310" w:rsidRPr="005F7145">
        <w:rPr>
          <w:lang w:val="fr-CH"/>
        </w:rPr>
        <w:t xml:space="preserve">). </w:t>
      </w:r>
      <w:r w:rsidR="00797310" w:rsidRPr="00252EC5">
        <w:rPr>
          <w:lang w:val="fr-CH"/>
        </w:rPr>
        <w:t>L</w:t>
      </w:r>
      <w:r w:rsidR="008501E5">
        <w:rPr>
          <w:lang w:val="fr-CH"/>
        </w:rPr>
        <w:t>'</w:t>
      </w:r>
      <w:r w:rsidR="00797310" w:rsidRPr="00252EC5">
        <w:rPr>
          <w:lang w:val="fr-CH"/>
        </w:rPr>
        <w:t>option d</w:t>
      </w:r>
      <w:r w:rsidR="008501E5">
        <w:rPr>
          <w:lang w:val="fr-CH"/>
        </w:rPr>
        <w:t>'</w:t>
      </w:r>
      <w:r w:rsidR="00797310" w:rsidRPr="00252EC5">
        <w:rPr>
          <w:lang w:val="fr-CH"/>
        </w:rPr>
        <w:t xml:space="preserve">un départ anticipé à la retraite </w:t>
      </w:r>
      <w:r w:rsidR="00E154E5">
        <w:rPr>
          <w:lang w:val="fr-CH"/>
        </w:rPr>
        <w:t xml:space="preserve">a été identifiée et nécessite </w:t>
      </w:r>
      <w:r w:rsidR="00797310" w:rsidRPr="00252EC5">
        <w:rPr>
          <w:lang w:val="fr-CH"/>
        </w:rPr>
        <w:t>le prélèvement d</w:t>
      </w:r>
      <w:r w:rsidR="008501E5">
        <w:rPr>
          <w:lang w:val="fr-CH"/>
        </w:rPr>
        <w:t>'</w:t>
      </w:r>
      <w:r w:rsidR="00797310" w:rsidRPr="00252EC5">
        <w:rPr>
          <w:lang w:val="fr-CH"/>
        </w:rPr>
        <w:t>un montant de 3</w:t>
      </w:r>
      <w:r w:rsidR="00E154E5">
        <w:rPr>
          <w:lang w:val="fr-CH"/>
        </w:rPr>
        <w:t> </w:t>
      </w:r>
      <w:r w:rsidR="00797310" w:rsidRPr="00252EC5">
        <w:rPr>
          <w:lang w:val="fr-CH"/>
        </w:rPr>
        <w:t>millions sur le Fonds de réserve</w:t>
      </w:r>
      <w:r w:rsidR="00797310">
        <w:rPr>
          <w:lang w:val="fr-CH"/>
        </w:rPr>
        <w:t xml:space="preserve"> qui a été approuvé par le Conse</w:t>
      </w:r>
      <w:r>
        <w:rPr>
          <w:lang w:val="fr-CH"/>
        </w:rPr>
        <w:t xml:space="preserve">il à sa session extraordinaire </w:t>
      </w:r>
      <w:r w:rsidR="00797310">
        <w:rPr>
          <w:lang w:val="fr-CH"/>
        </w:rPr>
        <w:t>en 2015 à Busan (Décision</w:t>
      </w:r>
      <w:r>
        <w:rPr>
          <w:lang w:val="fr-CH"/>
        </w:rPr>
        <w:t> </w:t>
      </w:r>
      <w:r w:rsidR="00797310">
        <w:rPr>
          <w:lang w:val="fr-CH"/>
        </w:rPr>
        <w:t>582)</w:t>
      </w:r>
      <w:r w:rsidR="00797310" w:rsidRPr="00252EC5">
        <w:rPr>
          <w:lang w:val="fr-CH"/>
        </w:rPr>
        <w:t>.</w:t>
      </w:r>
      <w:r w:rsidR="00797310" w:rsidRPr="00C01688">
        <w:rPr>
          <w:lang w:val="fr-CH"/>
        </w:rPr>
        <w:t xml:space="preserve"> Le Conseil doit donc prendre une déc</w:t>
      </w:r>
      <w:r w:rsidR="00797310">
        <w:rPr>
          <w:lang w:val="fr-CH"/>
        </w:rPr>
        <w:t>i</w:t>
      </w:r>
      <w:r w:rsidR="00797310" w:rsidRPr="00C01688">
        <w:rPr>
          <w:lang w:val="fr-CH"/>
        </w:rPr>
        <w:t>sion concernant l</w:t>
      </w:r>
      <w:r w:rsidR="008501E5">
        <w:rPr>
          <w:lang w:val="fr-CH"/>
        </w:rPr>
        <w:t>'</w:t>
      </w:r>
      <w:r w:rsidR="00797310" w:rsidRPr="00C01688">
        <w:rPr>
          <w:lang w:val="fr-CH"/>
        </w:rPr>
        <w:t>approbation de l</w:t>
      </w:r>
      <w:r w:rsidR="008501E5">
        <w:rPr>
          <w:lang w:val="fr-CH"/>
        </w:rPr>
        <w:t>'</w:t>
      </w:r>
      <w:r w:rsidR="00797310" w:rsidRPr="00C01688">
        <w:rPr>
          <w:lang w:val="fr-CH"/>
        </w:rPr>
        <w:t>âge obligatoire de départ à la retraite à 65 ans à compter du 1e</w:t>
      </w:r>
      <w:r>
        <w:rPr>
          <w:lang w:val="fr-CH"/>
        </w:rPr>
        <w:t>r</w:t>
      </w:r>
      <w:r w:rsidR="00797310" w:rsidRPr="00C01688">
        <w:rPr>
          <w:lang w:val="fr-CH"/>
        </w:rPr>
        <w:t xml:space="preserve"> janvier 2018, qui servira d</w:t>
      </w:r>
      <w:r w:rsidR="008501E5">
        <w:rPr>
          <w:lang w:val="fr-CH"/>
        </w:rPr>
        <w:t>'</w:t>
      </w:r>
      <w:r w:rsidR="00797310" w:rsidRPr="00C01688">
        <w:rPr>
          <w:lang w:val="fr-CH"/>
        </w:rPr>
        <w:t>hypothèse pour l</w:t>
      </w:r>
      <w:r w:rsidR="008501E5">
        <w:rPr>
          <w:lang w:val="fr-CH"/>
        </w:rPr>
        <w:t>'</w:t>
      </w:r>
      <w:r w:rsidR="00797310" w:rsidRPr="00C01688">
        <w:rPr>
          <w:lang w:val="fr-CH"/>
        </w:rPr>
        <w:t>élaboration du bu</w:t>
      </w:r>
      <w:r w:rsidR="00797310">
        <w:rPr>
          <w:lang w:val="fr-CH"/>
        </w:rPr>
        <w:t>d</w:t>
      </w:r>
      <w:r w:rsidR="00797310" w:rsidRPr="00C01688">
        <w:rPr>
          <w:lang w:val="fr-CH"/>
        </w:rPr>
        <w:t>get biennal couvrant la période 2018-2019.</w:t>
      </w:r>
    </w:p>
    <w:p w:rsidR="0079329A" w:rsidRDefault="0079329A">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797310" w:rsidRPr="00C01688" w:rsidRDefault="00797310" w:rsidP="0079329A">
      <w:pPr>
        <w:pBdr>
          <w:top w:val="single" w:sz="4" w:space="1" w:color="auto"/>
          <w:left w:val="single" w:sz="4" w:space="4" w:color="auto"/>
          <w:bottom w:val="single" w:sz="4" w:space="1" w:color="auto"/>
          <w:right w:val="single" w:sz="4" w:space="4" w:color="auto"/>
        </w:pBdr>
        <w:rPr>
          <w:rFonts w:asciiTheme="minorHAnsi" w:hAnsiTheme="minorHAnsi"/>
          <w:szCs w:val="24"/>
          <w:lang w:val="fr-CH"/>
        </w:rPr>
      </w:pPr>
      <w:r w:rsidRPr="00C01688">
        <w:rPr>
          <w:rFonts w:asciiTheme="minorHAnsi" w:hAnsiTheme="minorHAnsi"/>
          <w:b/>
          <w:bCs/>
          <w:szCs w:val="24"/>
          <w:lang w:val="fr-CH"/>
        </w:rPr>
        <w:t>Recommandation 1 (2016</w:t>
      </w:r>
      <w:proofErr w:type="gramStart"/>
      <w:r w:rsidRPr="00C01688">
        <w:rPr>
          <w:rFonts w:asciiTheme="minorHAnsi" w:hAnsiTheme="minorHAnsi"/>
          <w:b/>
          <w:bCs/>
          <w:szCs w:val="24"/>
          <w:lang w:val="fr-CH"/>
        </w:rPr>
        <w:t>):</w:t>
      </w:r>
      <w:proofErr w:type="gramEnd"/>
      <w:r>
        <w:rPr>
          <w:rFonts w:asciiTheme="minorHAnsi" w:hAnsiTheme="minorHAnsi"/>
          <w:szCs w:val="24"/>
          <w:lang w:val="fr-CH"/>
        </w:rPr>
        <w:t xml:space="preserve"> </w:t>
      </w:r>
      <w:r w:rsidR="00717D4E" w:rsidRPr="00C01688">
        <w:rPr>
          <w:rFonts w:asciiTheme="minorHAnsi" w:hAnsiTheme="minorHAnsi"/>
          <w:szCs w:val="24"/>
          <w:lang w:val="fr-CH"/>
        </w:rPr>
        <w:t>L</w:t>
      </w:r>
      <w:r w:rsidRPr="00C01688">
        <w:rPr>
          <w:rFonts w:asciiTheme="minorHAnsi" w:hAnsiTheme="minorHAnsi"/>
          <w:szCs w:val="24"/>
          <w:lang w:val="fr-CH"/>
        </w:rPr>
        <w:t>e CCIG recommande d</w:t>
      </w:r>
      <w:r w:rsidR="008501E5">
        <w:rPr>
          <w:rFonts w:asciiTheme="minorHAnsi" w:hAnsiTheme="minorHAnsi"/>
          <w:szCs w:val="24"/>
          <w:lang w:val="fr-CH"/>
        </w:rPr>
        <w:t>'</w:t>
      </w:r>
      <w:r w:rsidRPr="00C01688">
        <w:rPr>
          <w:rFonts w:asciiTheme="minorHAnsi" w:hAnsiTheme="minorHAnsi"/>
          <w:szCs w:val="24"/>
          <w:lang w:val="fr-CH"/>
        </w:rPr>
        <w:t xml:space="preserve">inclure les informations relatives aux </w:t>
      </w:r>
      <w:r>
        <w:rPr>
          <w:rFonts w:asciiTheme="minorHAnsi" w:hAnsiTheme="minorHAnsi"/>
          <w:szCs w:val="24"/>
          <w:lang w:val="fr-CH"/>
        </w:rPr>
        <w:t xml:space="preserve">principaux indicateurs financiers </w:t>
      </w:r>
      <w:r w:rsidRPr="00C01688">
        <w:rPr>
          <w:rFonts w:asciiTheme="minorHAnsi" w:hAnsiTheme="minorHAnsi"/>
          <w:szCs w:val="24"/>
          <w:lang w:val="fr-CH"/>
        </w:rPr>
        <w:t>dans l</w:t>
      </w:r>
      <w:r w:rsidR="008501E5">
        <w:rPr>
          <w:rFonts w:asciiTheme="minorHAnsi" w:hAnsiTheme="minorHAnsi"/>
          <w:szCs w:val="24"/>
          <w:lang w:val="fr-CH"/>
        </w:rPr>
        <w:t>'</w:t>
      </w:r>
      <w:r w:rsidRPr="00C01688">
        <w:rPr>
          <w:rFonts w:asciiTheme="minorHAnsi" w:hAnsiTheme="minorHAnsi"/>
          <w:szCs w:val="24"/>
          <w:lang w:val="fr-CH"/>
        </w:rPr>
        <w:t>avant-propos du Secrétaire général figurant dans le rapport de gestion financièr</w:t>
      </w:r>
      <w:r>
        <w:rPr>
          <w:rFonts w:asciiTheme="minorHAnsi" w:hAnsiTheme="minorHAnsi"/>
          <w:szCs w:val="24"/>
          <w:lang w:val="fr-CH"/>
        </w:rPr>
        <w:t>e et non dans les états financiers</w:t>
      </w:r>
      <w:r w:rsidRPr="00C01688">
        <w:rPr>
          <w:rFonts w:asciiTheme="minorHAnsi" w:hAnsiTheme="minorHAnsi"/>
          <w:szCs w:val="24"/>
          <w:lang w:val="fr-CH"/>
        </w:rPr>
        <w:t>.</w:t>
      </w:r>
    </w:p>
    <w:p w:rsidR="00797310" w:rsidRPr="00867DE6" w:rsidRDefault="00797310" w:rsidP="00E154E5">
      <w:pPr>
        <w:pBdr>
          <w:top w:val="single" w:sz="4" w:space="1" w:color="auto"/>
          <w:left w:val="single" w:sz="4" w:space="4" w:color="auto"/>
          <w:bottom w:val="single" w:sz="4" w:space="1" w:color="auto"/>
          <w:right w:val="single" w:sz="4" w:space="4" w:color="auto"/>
        </w:pBdr>
        <w:rPr>
          <w:rFonts w:asciiTheme="minorHAnsi" w:hAnsiTheme="minorHAnsi"/>
          <w:szCs w:val="24"/>
          <w:lang w:val="fr-CH"/>
        </w:rPr>
      </w:pPr>
      <w:r>
        <w:rPr>
          <w:rFonts w:asciiTheme="minorHAnsi" w:hAnsiTheme="minorHAnsi"/>
          <w:b/>
          <w:bCs/>
          <w:szCs w:val="24"/>
          <w:lang w:val="fr-CH"/>
        </w:rPr>
        <w:t>Recomma</w:t>
      </w:r>
      <w:r w:rsidRPr="00867DE6">
        <w:rPr>
          <w:rFonts w:asciiTheme="minorHAnsi" w:hAnsiTheme="minorHAnsi"/>
          <w:b/>
          <w:bCs/>
          <w:szCs w:val="24"/>
          <w:lang w:val="fr-CH"/>
        </w:rPr>
        <w:t>ndation 2 (2016</w:t>
      </w:r>
      <w:proofErr w:type="gramStart"/>
      <w:r w:rsidRPr="00867DE6">
        <w:rPr>
          <w:rFonts w:asciiTheme="minorHAnsi" w:hAnsiTheme="minorHAnsi"/>
          <w:b/>
          <w:bCs/>
          <w:szCs w:val="24"/>
          <w:lang w:val="fr-CH"/>
        </w:rPr>
        <w:t>):</w:t>
      </w:r>
      <w:proofErr w:type="gramEnd"/>
      <w:r>
        <w:rPr>
          <w:rFonts w:asciiTheme="minorHAnsi" w:hAnsiTheme="minorHAnsi"/>
          <w:szCs w:val="24"/>
          <w:lang w:val="fr-CH"/>
        </w:rPr>
        <w:t xml:space="preserve"> </w:t>
      </w:r>
      <w:r w:rsidR="00717D4E">
        <w:rPr>
          <w:rFonts w:asciiTheme="minorHAnsi" w:hAnsiTheme="minorHAnsi"/>
          <w:szCs w:val="24"/>
          <w:lang w:val="fr-CH"/>
        </w:rPr>
        <w:t>L</w:t>
      </w:r>
      <w:r w:rsidRPr="00867DE6">
        <w:rPr>
          <w:rFonts w:asciiTheme="minorHAnsi" w:hAnsiTheme="minorHAnsi"/>
          <w:szCs w:val="24"/>
          <w:lang w:val="fr-CH"/>
        </w:rPr>
        <w:t>e CCIG recommande d</w:t>
      </w:r>
      <w:r w:rsidR="008501E5">
        <w:rPr>
          <w:rFonts w:asciiTheme="minorHAnsi" w:hAnsiTheme="minorHAnsi"/>
          <w:szCs w:val="24"/>
          <w:lang w:val="fr-CH"/>
        </w:rPr>
        <w:t>'</w:t>
      </w:r>
      <w:r w:rsidRPr="00867DE6">
        <w:rPr>
          <w:rFonts w:asciiTheme="minorHAnsi" w:hAnsiTheme="minorHAnsi"/>
          <w:szCs w:val="24"/>
          <w:lang w:val="fr-CH"/>
        </w:rPr>
        <w:t xml:space="preserve">inclure </w:t>
      </w:r>
      <w:r>
        <w:rPr>
          <w:rFonts w:asciiTheme="minorHAnsi" w:hAnsiTheme="minorHAnsi"/>
          <w:szCs w:val="24"/>
          <w:lang w:val="fr-CH"/>
        </w:rPr>
        <w:t xml:space="preserve">dans le rapport de gestion </w:t>
      </w:r>
      <w:r w:rsidR="00E154E5">
        <w:rPr>
          <w:rFonts w:asciiTheme="minorHAnsi" w:hAnsiTheme="minorHAnsi"/>
          <w:szCs w:val="24"/>
          <w:lang w:val="fr-CH"/>
        </w:rPr>
        <w:t>figurant dans le</w:t>
      </w:r>
      <w:r w:rsidRPr="00867DE6">
        <w:rPr>
          <w:rFonts w:asciiTheme="minorHAnsi" w:hAnsiTheme="minorHAnsi"/>
          <w:szCs w:val="24"/>
          <w:lang w:val="fr-CH"/>
        </w:rPr>
        <w:t xml:space="preserve"> rapport de gestion financière</w:t>
      </w:r>
      <w:r>
        <w:rPr>
          <w:rFonts w:asciiTheme="minorHAnsi" w:hAnsiTheme="minorHAnsi"/>
          <w:szCs w:val="24"/>
          <w:lang w:val="fr-CH"/>
        </w:rPr>
        <w:t xml:space="preserve"> une certification des états financiers pour l</w:t>
      </w:r>
      <w:r w:rsidR="008501E5">
        <w:rPr>
          <w:rFonts w:asciiTheme="minorHAnsi" w:hAnsiTheme="minorHAnsi"/>
          <w:szCs w:val="24"/>
          <w:lang w:val="fr-CH"/>
        </w:rPr>
        <w:t>'</w:t>
      </w:r>
      <w:r>
        <w:rPr>
          <w:rFonts w:asciiTheme="minorHAnsi" w:hAnsiTheme="minorHAnsi"/>
          <w:szCs w:val="24"/>
          <w:lang w:val="fr-CH"/>
        </w:rPr>
        <w:t>exercice clos au 31</w:t>
      </w:r>
      <w:r w:rsidR="0079329A">
        <w:rPr>
          <w:rFonts w:asciiTheme="minorHAnsi" w:hAnsiTheme="minorHAnsi"/>
          <w:szCs w:val="24"/>
          <w:lang w:val="fr-CH"/>
        </w:rPr>
        <w:t> </w:t>
      </w:r>
      <w:r>
        <w:rPr>
          <w:rFonts w:asciiTheme="minorHAnsi" w:hAnsiTheme="minorHAnsi"/>
          <w:szCs w:val="24"/>
          <w:lang w:val="fr-CH"/>
        </w:rPr>
        <w:t>décembre</w:t>
      </w:r>
      <w:r w:rsidR="0079329A">
        <w:rPr>
          <w:rFonts w:asciiTheme="minorHAnsi" w:hAnsiTheme="minorHAnsi"/>
          <w:szCs w:val="24"/>
          <w:lang w:val="fr-CH"/>
        </w:rPr>
        <w:t> </w:t>
      </w:r>
      <w:r>
        <w:rPr>
          <w:rFonts w:asciiTheme="minorHAnsi" w:hAnsiTheme="minorHAnsi"/>
          <w:szCs w:val="24"/>
          <w:lang w:val="fr-CH"/>
        </w:rPr>
        <w:t>2015</w:t>
      </w:r>
      <w:r w:rsidRPr="00867DE6">
        <w:rPr>
          <w:rFonts w:asciiTheme="minorHAnsi" w:hAnsiTheme="minorHAnsi"/>
          <w:szCs w:val="24"/>
          <w:lang w:val="fr-CH"/>
        </w:rPr>
        <w:t>.</w:t>
      </w:r>
    </w:p>
    <w:p w:rsidR="00797310" w:rsidRPr="00867DE6" w:rsidRDefault="00797310" w:rsidP="00077D2F">
      <w:pPr>
        <w:pBdr>
          <w:top w:val="single" w:sz="4" w:space="1" w:color="auto"/>
          <w:left w:val="single" w:sz="4" w:space="4" w:color="auto"/>
          <w:bottom w:val="single" w:sz="4" w:space="1" w:color="auto"/>
          <w:right w:val="single" w:sz="4" w:space="4" w:color="auto"/>
        </w:pBdr>
        <w:rPr>
          <w:rFonts w:asciiTheme="minorHAnsi" w:hAnsiTheme="minorHAnsi"/>
          <w:szCs w:val="24"/>
          <w:lang w:val="fr-CH"/>
        </w:rPr>
      </w:pPr>
      <w:r w:rsidRPr="00867DE6">
        <w:rPr>
          <w:rFonts w:asciiTheme="minorHAnsi" w:hAnsiTheme="minorHAnsi"/>
          <w:b/>
          <w:bCs/>
          <w:szCs w:val="24"/>
          <w:lang w:val="fr-CH"/>
        </w:rPr>
        <w:t>Recommandation 3 (2016):</w:t>
      </w:r>
      <w:r w:rsidR="0079329A">
        <w:rPr>
          <w:rFonts w:asciiTheme="minorHAnsi" w:hAnsiTheme="minorHAnsi"/>
          <w:szCs w:val="24"/>
          <w:lang w:val="fr-CH"/>
        </w:rPr>
        <w:t xml:space="preserve"> </w:t>
      </w:r>
      <w:r w:rsidR="00717D4E">
        <w:rPr>
          <w:rFonts w:asciiTheme="minorHAnsi" w:hAnsiTheme="minorHAnsi"/>
          <w:szCs w:val="24"/>
          <w:lang w:val="fr-CH"/>
        </w:rPr>
        <w:t>L</w:t>
      </w:r>
      <w:r w:rsidRPr="00867DE6">
        <w:rPr>
          <w:rFonts w:asciiTheme="minorHAnsi" w:hAnsiTheme="minorHAnsi"/>
          <w:szCs w:val="24"/>
          <w:lang w:val="fr-CH"/>
        </w:rPr>
        <w:t>e CCIG recommande que l</w:t>
      </w:r>
      <w:r w:rsidR="008501E5">
        <w:rPr>
          <w:rFonts w:asciiTheme="minorHAnsi" w:hAnsiTheme="minorHAnsi"/>
          <w:szCs w:val="24"/>
          <w:lang w:val="fr-CH"/>
        </w:rPr>
        <w:t>'</w:t>
      </w:r>
      <w:r w:rsidRPr="00867DE6">
        <w:rPr>
          <w:rFonts w:asciiTheme="minorHAnsi" w:hAnsiTheme="minorHAnsi"/>
          <w:szCs w:val="24"/>
          <w:lang w:val="fr-CH"/>
        </w:rPr>
        <w:t>UIT examine plus avant avec les actuaires la questio</w:t>
      </w:r>
      <w:r w:rsidR="0079329A">
        <w:rPr>
          <w:rFonts w:asciiTheme="minorHAnsi" w:hAnsiTheme="minorHAnsi"/>
          <w:szCs w:val="24"/>
          <w:lang w:val="fr-CH"/>
        </w:rPr>
        <w:t>n de savoir quelle base prendre</w:t>
      </w:r>
      <w:r w:rsidRPr="00867DE6">
        <w:rPr>
          <w:rFonts w:asciiTheme="minorHAnsi" w:hAnsiTheme="minorHAnsi"/>
          <w:szCs w:val="24"/>
          <w:lang w:val="fr-CH"/>
        </w:rPr>
        <w:t xml:space="preserve"> le taux d</w:t>
      </w:r>
      <w:r w:rsidR="008501E5">
        <w:rPr>
          <w:rFonts w:asciiTheme="minorHAnsi" w:hAnsiTheme="minorHAnsi"/>
          <w:szCs w:val="24"/>
          <w:lang w:val="fr-CH"/>
        </w:rPr>
        <w:t>'</w:t>
      </w:r>
      <w:r w:rsidRPr="00867DE6">
        <w:rPr>
          <w:rFonts w:asciiTheme="minorHAnsi" w:hAnsiTheme="minorHAnsi"/>
          <w:szCs w:val="24"/>
          <w:lang w:val="fr-CH"/>
        </w:rPr>
        <w:t xml:space="preserve">intérêt appliqué </w:t>
      </w:r>
      <w:r w:rsidR="00E154E5">
        <w:rPr>
          <w:rFonts w:asciiTheme="minorHAnsi" w:hAnsiTheme="minorHAnsi"/>
          <w:szCs w:val="24"/>
          <w:lang w:val="fr-CH"/>
        </w:rPr>
        <w:t>aux</w:t>
      </w:r>
      <w:r w:rsidRPr="00867DE6">
        <w:rPr>
          <w:rFonts w:asciiTheme="minorHAnsi" w:hAnsiTheme="minorHAnsi"/>
          <w:szCs w:val="24"/>
          <w:lang w:val="fr-CH"/>
        </w:rPr>
        <w:t xml:space="preserve"> obligations émises par les banques suisses ou le taux d</w:t>
      </w:r>
      <w:r w:rsidR="008501E5">
        <w:rPr>
          <w:rFonts w:asciiTheme="minorHAnsi" w:hAnsiTheme="minorHAnsi"/>
          <w:szCs w:val="24"/>
          <w:lang w:val="fr-CH"/>
        </w:rPr>
        <w:t>'</w:t>
      </w:r>
      <w:r w:rsidRPr="00867DE6">
        <w:rPr>
          <w:rFonts w:asciiTheme="minorHAnsi" w:hAnsiTheme="minorHAnsi"/>
          <w:szCs w:val="24"/>
          <w:lang w:val="fr-CH"/>
        </w:rPr>
        <w:t>intér</w:t>
      </w:r>
      <w:r>
        <w:rPr>
          <w:rFonts w:asciiTheme="minorHAnsi" w:hAnsiTheme="minorHAnsi"/>
          <w:szCs w:val="24"/>
          <w:lang w:val="fr-CH"/>
        </w:rPr>
        <w:t>êt appliqué aux obligations émises par des sociétés</w:t>
      </w:r>
      <w:r w:rsidRPr="00867DE6">
        <w:rPr>
          <w:rFonts w:asciiTheme="minorHAnsi" w:hAnsiTheme="minorHAnsi"/>
          <w:szCs w:val="24"/>
          <w:lang w:val="fr-CH"/>
        </w:rPr>
        <w:t xml:space="preserve">, </w:t>
      </w:r>
      <w:r>
        <w:rPr>
          <w:rFonts w:asciiTheme="minorHAnsi" w:hAnsiTheme="minorHAnsi"/>
          <w:szCs w:val="24"/>
          <w:lang w:val="fr-CH"/>
        </w:rPr>
        <w:t>pour le taux d</w:t>
      </w:r>
      <w:r w:rsidR="008501E5">
        <w:rPr>
          <w:rFonts w:asciiTheme="minorHAnsi" w:hAnsiTheme="minorHAnsi"/>
          <w:szCs w:val="24"/>
          <w:lang w:val="fr-CH"/>
        </w:rPr>
        <w:t>'</w:t>
      </w:r>
      <w:r>
        <w:rPr>
          <w:rFonts w:asciiTheme="minorHAnsi" w:hAnsiTheme="minorHAnsi"/>
          <w:szCs w:val="24"/>
          <w:lang w:val="fr-CH"/>
        </w:rPr>
        <w:t>actualisation utilisé pour l</w:t>
      </w:r>
      <w:r w:rsidR="008501E5">
        <w:rPr>
          <w:rFonts w:asciiTheme="minorHAnsi" w:hAnsiTheme="minorHAnsi"/>
          <w:szCs w:val="24"/>
          <w:lang w:val="fr-CH"/>
        </w:rPr>
        <w:t>'</w:t>
      </w:r>
      <w:r>
        <w:rPr>
          <w:rFonts w:asciiTheme="minorHAnsi" w:hAnsiTheme="minorHAnsi"/>
          <w:szCs w:val="24"/>
          <w:lang w:val="fr-CH"/>
        </w:rPr>
        <w:t>évaluation actuarielle du passif de l</w:t>
      </w:r>
      <w:r w:rsidR="008501E5">
        <w:rPr>
          <w:rFonts w:asciiTheme="minorHAnsi" w:hAnsiTheme="minorHAnsi"/>
          <w:szCs w:val="24"/>
          <w:lang w:val="fr-CH"/>
        </w:rPr>
        <w:t>'</w:t>
      </w:r>
      <w:r>
        <w:rPr>
          <w:rFonts w:asciiTheme="minorHAnsi" w:hAnsiTheme="minorHAnsi"/>
          <w:szCs w:val="24"/>
          <w:lang w:val="fr-CH"/>
        </w:rPr>
        <w:t xml:space="preserve">ASHI ainsi que les éventuelles incidences. </w:t>
      </w:r>
    </w:p>
    <w:p w:rsidR="00797310" w:rsidRPr="00B63321" w:rsidRDefault="00797310" w:rsidP="0079329A">
      <w:pPr>
        <w:pBdr>
          <w:top w:val="single" w:sz="4" w:space="1" w:color="auto"/>
          <w:left w:val="single" w:sz="4" w:space="4" w:color="auto"/>
          <w:bottom w:val="single" w:sz="4" w:space="1" w:color="auto"/>
          <w:right w:val="single" w:sz="4" w:space="4" w:color="auto"/>
        </w:pBdr>
        <w:rPr>
          <w:rFonts w:asciiTheme="minorHAnsi" w:hAnsiTheme="minorHAnsi"/>
          <w:szCs w:val="24"/>
          <w:lang w:val="fr-CH"/>
        </w:rPr>
      </w:pPr>
      <w:r w:rsidRPr="00B63321">
        <w:rPr>
          <w:rFonts w:asciiTheme="minorHAnsi" w:hAnsiTheme="minorHAnsi"/>
          <w:b/>
          <w:bCs/>
          <w:szCs w:val="24"/>
          <w:lang w:val="fr-CH"/>
        </w:rPr>
        <w:t>Recommandation 4 (2016</w:t>
      </w:r>
      <w:proofErr w:type="gramStart"/>
      <w:r w:rsidRPr="00B63321">
        <w:rPr>
          <w:rFonts w:asciiTheme="minorHAnsi" w:hAnsiTheme="minorHAnsi"/>
          <w:b/>
          <w:bCs/>
          <w:szCs w:val="24"/>
          <w:lang w:val="fr-CH"/>
        </w:rPr>
        <w:t>):</w:t>
      </w:r>
      <w:proofErr w:type="gramEnd"/>
      <w:r w:rsidR="00717D4E">
        <w:rPr>
          <w:rFonts w:asciiTheme="minorHAnsi" w:hAnsiTheme="minorHAnsi"/>
          <w:szCs w:val="24"/>
          <w:lang w:val="fr-CH"/>
        </w:rPr>
        <w:t xml:space="preserve"> L</w:t>
      </w:r>
      <w:r w:rsidRPr="00B63321">
        <w:rPr>
          <w:rFonts w:asciiTheme="minorHAnsi" w:hAnsiTheme="minorHAnsi"/>
          <w:szCs w:val="24"/>
          <w:lang w:val="fr-CH"/>
        </w:rPr>
        <w:t>e CCIG recommande que</w:t>
      </w:r>
      <w:r>
        <w:rPr>
          <w:rFonts w:asciiTheme="minorHAnsi" w:hAnsiTheme="minorHAnsi"/>
          <w:szCs w:val="24"/>
          <w:lang w:val="fr-CH"/>
        </w:rPr>
        <w:t xml:space="preserve"> l</w:t>
      </w:r>
      <w:r w:rsidRPr="00B63321">
        <w:rPr>
          <w:rFonts w:asciiTheme="minorHAnsi" w:hAnsiTheme="minorHAnsi"/>
          <w:szCs w:val="24"/>
          <w:lang w:val="fr-CH"/>
        </w:rPr>
        <w:t>a direction de l</w:t>
      </w:r>
      <w:r w:rsidR="008501E5">
        <w:rPr>
          <w:rFonts w:asciiTheme="minorHAnsi" w:hAnsiTheme="minorHAnsi"/>
          <w:szCs w:val="24"/>
          <w:lang w:val="fr-CH"/>
        </w:rPr>
        <w:t>'</w:t>
      </w:r>
      <w:r w:rsidR="0079329A">
        <w:rPr>
          <w:rFonts w:asciiTheme="minorHAnsi" w:hAnsiTheme="minorHAnsi"/>
          <w:szCs w:val="24"/>
          <w:lang w:val="fr-CH"/>
        </w:rPr>
        <w:t xml:space="preserve">UIT suive les discussions </w:t>
      </w:r>
      <w:r w:rsidRPr="00B63321">
        <w:rPr>
          <w:rFonts w:asciiTheme="minorHAnsi" w:hAnsiTheme="minorHAnsi"/>
          <w:szCs w:val="24"/>
          <w:lang w:val="fr-CH"/>
        </w:rPr>
        <w:t xml:space="preserve">du Groupe de travail </w:t>
      </w:r>
      <w:r>
        <w:rPr>
          <w:rFonts w:asciiTheme="minorHAnsi" w:hAnsiTheme="minorHAnsi"/>
          <w:szCs w:val="24"/>
          <w:lang w:val="fr-CH"/>
        </w:rPr>
        <w:t>des N</w:t>
      </w:r>
      <w:r w:rsidRPr="00B63321">
        <w:rPr>
          <w:rFonts w:asciiTheme="minorHAnsi" w:hAnsiTheme="minorHAnsi"/>
          <w:szCs w:val="24"/>
          <w:lang w:val="fr-CH"/>
        </w:rPr>
        <w:t>ations Unies sur l</w:t>
      </w:r>
      <w:r w:rsidR="008501E5">
        <w:rPr>
          <w:rFonts w:asciiTheme="minorHAnsi" w:hAnsiTheme="minorHAnsi"/>
          <w:szCs w:val="24"/>
          <w:lang w:val="fr-CH"/>
        </w:rPr>
        <w:t>'</w:t>
      </w:r>
      <w:r w:rsidRPr="00B63321">
        <w:rPr>
          <w:rFonts w:asciiTheme="minorHAnsi" w:hAnsiTheme="minorHAnsi"/>
          <w:szCs w:val="24"/>
          <w:lang w:val="fr-CH"/>
        </w:rPr>
        <w:t>ASHI et élabore un plan de financement de ce passi</w:t>
      </w:r>
      <w:r>
        <w:rPr>
          <w:rFonts w:asciiTheme="minorHAnsi" w:hAnsiTheme="minorHAnsi"/>
          <w:szCs w:val="24"/>
          <w:lang w:val="fr-CH"/>
        </w:rPr>
        <w:t>f</w:t>
      </w:r>
      <w:r w:rsidRPr="00B63321">
        <w:rPr>
          <w:rFonts w:asciiTheme="minorHAnsi" w:hAnsiTheme="minorHAnsi"/>
          <w:szCs w:val="24"/>
          <w:lang w:val="fr-CH"/>
        </w:rPr>
        <w:t xml:space="preserve"> pour l</w:t>
      </w:r>
      <w:r w:rsidR="008501E5">
        <w:rPr>
          <w:rFonts w:asciiTheme="minorHAnsi" w:hAnsiTheme="minorHAnsi"/>
          <w:szCs w:val="24"/>
          <w:lang w:val="fr-CH"/>
        </w:rPr>
        <w:t>'</w:t>
      </w:r>
      <w:r w:rsidRPr="00B63321">
        <w:rPr>
          <w:rFonts w:asciiTheme="minorHAnsi" w:hAnsiTheme="minorHAnsi"/>
          <w:szCs w:val="24"/>
          <w:lang w:val="fr-CH"/>
        </w:rPr>
        <w:t>avenir</w:t>
      </w:r>
      <w:r>
        <w:rPr>
          <w:rFonts w:asciiTheme="minorHAnsi" w:hAnsiTheme="minorHAnsi"/>
          <w:szCs w:val="24"/>
          <w:lang w:val="fr-CH"/>
        </w:rPr>
        <w:t>.</w:t>
      </w:r>
    </w:p>
    <w:p w:rsidR="00797310" w:rsidRPr="00886ED4" w:rsidRDefault="00797310" w:rsidP="0079329A">
      <w:pPr>
        <w:pBdr>
          <w:top w:val="single" w:sz="4" w:space="1" w:color="auto"/>
          <w:left w:val="single" w:sz="4" w:space="4" w:color="auto"/>
          <w:bottom w:val="single" w:sz="4" w:space="1" w:color="auto"/>
          <w:right w:val="single" w:sz="4" w:space="4" w:color="auto"/>
        </w:pBdr>
        <w:rPr>
          <w:rFonts w:asciiTheme="minorHAnsi" w:hAnsiTheme="minorHAnsi"/>
          <w:szCs w:val="24"/>
          <w:lang w:val="fr-CH"/>
        </w:rPr>
      </w:pPr>
      <w:r w:rsidRPr="00886ED4">
        <w:rPr>
          <w:rFonts w:asciiTheme="minorHAnsi" w:hAnsiTheme="minorHAnsi"/>
          <w:b/>
          <w:bCs/>
          <w:szCs w:val="24"/>
          <w:lang w:val="fr-CH"/>
        </w:rPr>
        <w:t>Recommandation 5 (2016</w:t>
      </w:r>
      <w:proofErr w:type="gramStart"/>
      <w:r w:rsidRPr="00886ED4">
        <w:rPr>
          <w:rFonts w:asciiTheme="minorHAnsi" w:hAnsiTheme="minorHAnsi"/>
          <w:b/>
          <w:bCs/>
          <w:szCs w:val="24"/>
          <w:lang w:val="fr-CH"/>
        </w:rPr>
        <w:t>):</w:t>
      </w:r>
      <w:proofErr w:type="gramEnd"/>
      <w:r>
        <w:rPr>
          <w:rFonts w:asciiTheme="minorHAnsi" w:hAnsiTheme="minorHAnsi"/>
          <w:szCs w:val="24"/>
          <w:lang w:val="fr-CH"/>
        </w:rPr>
        <w:t xml:space="preserve"> </w:t>
      </w:r>
      <w:r w:rsidR="00717D4E">
        <w:rPr>
          <w:rFonts w:asciiTheme="minorHAnsi" w:hAnsiTheme="minorHAnsi"/>
          <w:szCs w:val="24"/>
          <w:lang w:val="fr-CH"/>
        </w:rPr>
        <w:t>L</w:t>
      </w:r>
      <w:r w:rsidRPr="00886ED4">
        <w:rPr>
          <w:rFonts w:asciiTheme="minorHAnsi" w:hAnsiTheme="minorHAnsi"/>
          <w:szCs w:val="24"/>
          <w:lang w:val="fr-CH"/>
        </w:rPr>
        <w:t>e CCIG recommande d</w:t>
      </w:r>
      <w:r w:rsidR="008501E5">
        <w:rPr>
          <w:rFonts w:asciiTheme="minorHAnsi" w:hAnsiTheme="minorHAnsi"/>
          <w:szCs w:val="24"/>
          <w:lang w:val="fr-CH"/>
        </w:rPr>
        <w:t>'</w:t>
      </w:r>
      <w:r w:rsidRPr="00886ED4">
        <w:rPr>
          <w:rFonts w:asciiTheme="minorHAnsi" w:hAnsiTheme="minorHAnsi"/>
          <w:szCs w:val="24"/>
          <w:lang w:val="fr-CH"/>
        </w:rPr>
        <w:t xml:space="preserve">améliorer la présentation et la lisibilité des états financiers, </w:t>
      </w:r>
      <w:r>
        <w:rPr>
          <w:rFonts w:asciiTheme="minorHAnsi" w:hAnsiTheme="minorHAnsi"/>
          <w:szCs w:val="24"/>
          <w:lang w:val="fr-CH"/>
        </w:rPr>
        <w:t>en envisageant</w:t>
      </w:r>
      <w:r w:rsidRPr="00886ED4">
        <w:rPr>
          <w:rFonts w:asciiTheme="minorHAnsi" w:hAnsiTheme="minorHAnsi"/>
          <w:szCs w:val="24"/>
          <w:lang w:val="fr-CH"/>
        </w:rPr>
        <w:t xml:space="preserve"> notamment </w:t>
      </w:r>
      <w:r>
        <w:rPr>
          <w:rFonts w:asciiTheme="minorHAnsi" w:hAnsiTheme="minorHAnsi"/>
          <w:szCs w:val="24"/>
          <w:lang w:val="fr-CH"/>
        </w:rPr>
        <w:t>de supprimer les</w:t>
      </w:r>
      <w:r w:rsidRPr="00886ED4">
        <w:rPr>
          <w:rFonts w:asciiTheme="minorHAnsi" w:hAnsiTheme="minorHAnsi"/>
          <w:szCs w:val="24"/>
          <w:lang w:val="fr-CH"/>
        </w:rPr>
        <w:t xml:space="preserve"> références aux informations financières sur le passage </w:t>
      </w:r>
      <w:r>
        <w:rPr>
          <w:rFonts w:asciiTheme="minorHAnsi" w:hAnsiTheme="minorHAnsi"/>
          <w:szCs w:val="24"/>
          <w:lang w:val="fr-CH"/>
        </w:rPr>
        <w:t>aux normes IPSAS, si elles ne sont pas exigées en vertu des normes, en raison du temps écoulé</w:t>
      </w:r>
      <w:r w:rsidRPr="00886ED4">
        <w:rPr>
          <w:rFonts w:asciiTheme="minorHAnsi" w:hAnsiTheme="minorHAnsi"/>
          <w:szCs w:val="24"/>
          <w:lang w:val="fr-CH"/>
        </w:rPr>
        <w:t>.</w:t>
      </w:r>
    </w:p>
    <w:p w:rsidR="00797310" w:rsidRPr="00793EC2" w:rsidRDefault="00797310" w:rsidP="0079329A">
      <w:pPr>
        <w:pStyle w:val="Headingb"/>
      </w:pPr>
      <w:r>
        <w:t>Gestion des risques</w:t>
      </w:r>
    </w:p>
    <w:p w:rsidR="00797310" w:rsidRPr="00F25E95" w:rsidRDefault="00273B8A" w:rsidP="001401AF">
      <w:pPr>
        <w:rPr>
          <w:lang w:val="fr-CH" w:eastAsia="zh-CN"/>
        </w:rPr>
      </w:pPr>
      <w:r>
        <w:rPr>
          <w:lang w:val="fr-CH"/>
        </w:rPr>
        <w:t>3.9</w:t>
      </w:r>
      <w:r>
        <w:rPr>
          <w:lang w:val="fr-CH"/>
        </w:rPr>
        <w:tab/>
      </w:r>
      <w:r w:rsidR="00797310" w:rsidRPr="00886ED4">
        <w:rPr>
          <w:lang w:val="fr-CH"/>
        </w:rPr>
        <w:t xml:space="preserve">Le CCIG a pris note des progrès accomplis dans la mise en </w:t>
      </w:r>
      <w:proofErr w:type="spellStart"/>
      <w:r>
        <w:rPr>
          <w:lang w:val="fr-CH"/>
        </w:rPr>
        <w:t>oe</w:t>
      </w:r>
      <w:r w:rsidR="00797310" w:rsidRPr="00886ED4">
        <w:rPr>
          <w:lang w:val="fr-CH"/>
        </w:rPr>
        <w:t>uvre</w:t>
      </w:r>
      <w:proofErr w:type="spellEnd"/>
      <w:r w:rsidR="00797310" w:rsidRPr="00886ED4">
        <w:rPr>
          <w:lang w:val="fr-CH"/>
        </w:rPr>
        <w:t xml:space="preserve"> d</w:t>
      </w:r>
      <w:r w:rsidR="008501E5">
        <w:rPr>
          <w:lang w:val="fr-CH"/>
        </w:rPr>
        <w:t>'</w:t>
      </w:r>
      <w:r w:rsidR="00797310" w:rsidRPr="00886ED4">
        <w:rPr>
          <w:lang w:val="fr-CH"/>
        </w:rPr>
        <w:t xml:space="preserve">une gestion systématique des risques à </w:t>
      </w:r>
      <w:r w:rsidR="00797310">
        <w:rPr>
          <w:lang w:val="fr-CH"/>
        </w:rPr>
        <w:t>l</w:t>
      </w:r>
      <w:r w:rsidR="008501E5">
        <w:rPr>
          <w:lang w:val="fr-CH"/>
        </w:rPr>
        <w:t>'</w:t>
      </w:r>
      <w:r w:rsidR="00797310">
        <w:rPr>
          <w:lang w:val="fr-CH"/>
        </w:rPr>
        <w:t>UIT et s</w:t>
      </w:r>
      <w:r w:rsidR="008501E5">
        <w:rPr>
          <w:lang w:val="fr-CH"/>
        </w:rPr>
        <w:t>'</w:t>
      </w:r>
      <w:r w:rsidR="00797310">
        <w:rPr>
          <w:lang w:val="fr-CH"/>
        </w:rPr>
        <w:t>en est félicité. La méthode retenue</w:t>
      </w:r>
      <w:r w:rsidR="00797310" w:rsidRPr="00886ED4">
        <w:rPr>
          <w:lang w:val="fr-CH"/>
        </w:rPr>
        <w:t xml:space="preserve"> consistant à établir e</w:t>
      </w:r>
      <w:r w:rsidR="00797310">
        <w:rPr>
          <w:lang w:val="fr-CH"/>
        </w:rPr>
        <w:t>t</w:t>
      </w:r>
      <w:r w:rsidR="00797310" w:rsidRPr="00886ED4">
        <w:rPr>
          <w:lang w:val="fr-CH"/>
        </w:rPr>
        <w:t xml:space="preserve"> tenir à jour une liste</w:t>
      </w:r>
      <w:r w:rsidR="00797310">
        <w:rPr>
          <w:lang w:val="fr-CH"/>
        </w:rPr>
        <w:t xml:space="preserve"> des principaux risques, à identifier les pilotes des risques chargés de mettre en </w:t>
      </w:r>
      <w:proofErr w:type="spellStart"/>
      <w:r>
        <w:rPr>
          <w:lang w:val="fr-CH"/>
        </w:rPr>
        <w:t>oe</w:t>
      </w:r>
      <w:r w:rsidR="00797310">
        <w:rPr>
          <w:lang w:val="fr-CH"/>
        </w:rPr>
        <w:t>uvre</w:t>
      </w:r>
      <w:proofErr w:type="spellEnd"/>
      <w:r w:rsidR="00797310">
        <w:rPr>
          <w:lang w:val="fr-CH"/>
        </w:rPr>
        <w:t xml:space="preserve"> les mesures d</w:t>
      </w:r>
      <w:r w:rsidR="008501E5">
        <w:rPr>
          <w:lang w:val="fr-CH"/>
        </w:rPr>
        <w:t>'</w:t>
      </w:r>
      <w:r w:rsidR="00797310">
        <w:rPr>
          <w:lang w:val="fr-CH"/>
        </w:rPr>
        <w:t>atténuation de ces risques et d</w:t>
      </w:r>
      <w:r w:rsidR="008501E5">
        <w:rPr>
          <w:lang w:val="fr-CH"/>
        </w:rPr>
        <w:t>'</w:t>
      </w:r>
      <w:r w:rsidR="00797310">
        <w:rPr>
          <w:lang w:val="fr-CH"/>
        </w:rPr>
        <w:t xml:space="preserve">assurer un examen périodique par la haute direction dans le cadre du processus de suivi de la mise en </w:t>
      </w:r>
      <w:proofErr w:type="spellStart"/>
      <w:r>
        <w:rPr>
          <w:lang w:val="fr-CH"/>
        </w:rPr>
        <w:t>oe</w:t>
      </w:r>
      <w:r w:rsidR="00797310">
        <w:rPr>
          <w:lang w:val="fr-CH"/>
        </w:rPr>
        <w:t>uvre</w:t>
      </w:r>
      <w:proofErr w:type="spellEnd"/>
      <w:r w:rsidR="00797310">
        <w:rPr>
          <w:lang w:val="fr-CH"/>
        </w:rPr>
        <w:t xml:space="preserve"> des plans opérationnels à l</w:t>
      </w:r>
      <w:r w:rsidR="008501E5">
        <w:rPr>
          <w:lang w:val="fr-CH"/>
        </w:rPr>
        <w:t>'</w:t>
      </w:r>
      <w:r w:rsidR="00797310">
        <w:rPr>
          <w:lang w:val="fr-CH"/>
        </w:rPr>
        <w:t xml:space="preserve">UIT est conforme à la Recommandation 4 (2015) du CCIG. </w:t>
      </w:r>
    </w:p>
    <w:p w:rsidR="00797310" w:rsidRPr="00F25E95" w:rsidRDefault="00273B8A" w:rsidP="00273B8A">
      <w:pPr>
        <w:rPr>
          <w:lang w:val="fr-CH"/>
        </w:rPr>
      </w:pPr>
      <w:r>
        <w:rPr>
          <w:lang w:val="fr-CH"/>
        </w:rPr>
        <w:t>3.10</w:t>
      </w:r>
      <w:r>
        <w:rPr>
          <w:lang w:val="fr-CH"/>
        </w:rPr>
        <w:tab/>
      </w:r>
      <w:r w:rsidR="00797310" w:rsidRPr="00F25E95">
        <w:rPr>
          <w:lang w:val="fr-CH"/>
        </w:rPr>
        <w:t xml:space="preserve">Le CCIG a examiné les avantages que pourrait </w:t>
      </w:r>
      <w:r w:rsidR="00797310">
        <w:rPr>
          <w:lang w:val="fr-CH"/>
        </w:rPr>
        <w:t xml:space="preserve">présenter une méthode de </w:t>
      </w:r>
      <w:r w:rsidR="00797310" w:rsidRPr="00F25E95">
        <w:rPr>
          <w:lang w:val="fr-CH"/>
        </w:rPr>
        <w:t xml:space="preserve">gestion des risques pour la mise en </w:t>
      </w:r>
      <w:proofErr w:type="spellStart"/>
      <w:r>
        <w:rPr>
          <w:lang w:val="fr-CH"/>
        </w:rPr>
        <w:t>oe</w:t>
      </w:r>
      <w:r w:rsidR="00797310" w:rsidRPr="00F25E95">
        <w:rPr>
          <w:lang w:val="fr-CH"/>
        </w:rPr>
        <w:t>uvre</w:t>
      </w:r>
      <w:proofErr w:type="spellEnd"/>
      <w:r w:rsidR="00797310">
        <w:rPr>
          <w:lang w:val="fr-CH"/>
        </w:rPr>
        <w:t xml:space="preserve"> des grands projets et a suggéré que la direction de l</w:t>
      </w:r>
      <w:r w:rsidR="008501E5">
        <w:rPr>
          <w:lang w:val="fr-CH"/>
        </w:rPr>
        <w:t>'</w:t>
      </w:r>
      <w:r w:rsidR="00797310">
        <w:rPr>
          <w:lang w:val="fr-CH"/>
        </w:rPr>
        <w:t>UIT réfléchisse à la mise en place d</w:t>
      </w:r>
      <w:r w:rsidR="008501E5">
        <w:rPr>
          <w:lang w:val="fr-CH"/>
        </w:rPr>
        <w:t>'</w:t>
      </w:r>
      <w:r w:rsidR="00797310">
        <w:rPr>
          <w:lang w:val="fr-CH"/>
        </w:rPr>
        <w:t>une méthode solide de gestion des risques au niveau des projets.</w:t>
      </w:r>
    </w:p>
    <w:p w:rsidR="00797310" w:rsidRPr="00AE1B56" w:rsidRDefault="006641B7" w:rsidP="00E154E5">
      <w:pPr>
        <w:rPr>
          <w:lang w:val="fr-CH"/>
        </w:rPr>
      </w:pPr>
      <w:r>
        <w:rPr>
          <w:lang w:val="fr-CH"/>
        </w:rPr>
        <w:t>3.11</w:t>
      </w:r>
      <w:r>
        <w:rPr>
          <w:lang w:val="fr-CH"/>
        </w:rPr>
        <w:tab/>
      </w:r>
      <w:r w:rsidR="00797310" w:rsidRPr="000809B7">
        <w:rPr>
          <w:lang w:val="fr-CH"/>
        </w:rPr>
        <w:t xml:space="preserve">Pour </w:t>
      </w:r>
      <w:r w:rsidR="00797310">
        <w:rPr>
          <w:lang w:val="fr-CH"/>
        </w:rPr>
        <w:t>perfectionner</w:t>
      </w:r>
      <w:r w:rsidR="00797310" w:rsidRPr="000809B7">
        <w:rPr>
          <w:lang w:val="fr-CH"/>
        </w:rPr>
        <w:t xml:space="preserve"> la gestion globale des risques à l</w:t>
      </w:r>
      <w:r w:rsidR="008501E5">
        <w:rPr>
          <w:lang w:val="fr-CH"/>
        </w:rPr>
        <w:t>'</w:t>
      </w:r>
      <w:r w:rsidR="00797310" w:rsidRPr="000809B7">
        <w:rPr>
          <w:lang w:val="fr-CH"/>
        </w:rPr>
        <w:t xml:space="preserve">UIT, il faut encore mettre en place au niveau institutionnel </w:t>
      </w:r>
      <w:r w:rsidR="00797310">
        <w:rPr>
          <w:lang w:val="fr-CH"/>
        </w:rPr>
        <w:t>de</w:t>
      </w:r>
      <w:r w:rsidR="00797310" w:rsidRPr="000809B7">
        <w:rPr>
          <w:lang w:val="fr-CH"/>
        </w:rPr>
        <w:t xml:space="preserve"> l</w:t>
      </w:r>
      <w:r w:rsidR="008501E5">
        <w:rPr>
          <w:lang w:val="fr-CH"/>
        </w:rPr>
        <w:t>'</w:t>
      </w:r>
      <w:r w:rsidR="00797310" w:rsidRPr="000809B7">
        <w:rPr>
          <w:lang w:val="fr-CH"/>
        </w:rPr>
        <w:t>organisation un registre regroupant les risques afin d</w:t>
      </w:r>
      <w:r w:rsidR="008501E5">
        <w:rPr>
          <w:lang w:val="fr-CH"/>
        </w:rPr>
        <w:t>'</w:t>
      </w:r>
      <w:r w:rsidR="00797310" w:rsidRPr="000809B7">
        <w:rPr>
          <w:lang w:val="fr-CH"/>
        </w:rPr>
        <w:t xml:space="preserve">avoir une vue </w:t>
      </w:r>
      <w:r w:rsidR="00797310">
        <w:rPr>
          <w:lang w:val="fr-CH"/>
        </w:rPr>
        <w:t>d</w:t>
      </w:r>
      <w:r w:rsidR="008501E5">
        <w:rPr>
          <w:lang w:val="fr-CH"/>
        </w:rPr>
        <w:t>'</w:t>
      </w:r>
      <w:r w:rsidR="00797310">
        <w:rPr>
          <w:lang w:val="fr-CH"/>
        </w:rPr>
        <w:t xml:space="preserve">ensemble complète garantissant une corrélation des risques dans les différents domaines et une transparence au niveau global de risque. </w:t>
      </w:r>
      <w:r w:rsidR="00797310" w:rsidRPr="000809B7">
        <w:rPr>
          <w:lang w:val="fr-CH"/>
        </w:rPr>
        <w:t xml:space="preserve">Ce registre </w:t>
      </w:r>
      <w:r w:rsidR="00797310">
        <w:rPr>
          <w:lang w:val="fr-CH"/>
        </w:rPr>
        <w:t xml:space="preserve">des risques institutionnels </w:t>
      </w:r>
      <w:r w:rsidR="00797310" w:rsidRPr="000809B7">
        <w:rPr>
          <w:lang w:val="fr-CH"/>
        </w:rPr>
        <w:t>comportant des personnes désignées comme principaux pilotes de</w:t>
      </w:r>
      <w:r w:rsidR="00797310">
        <w:rPr>
          <w:lang w:val="fr-CH"/>
        </w:rPr>
        <w:t>s</w:t>
      </w:r>
      <w:r w:rsidR="00797310" w:rsidRPr="000809B7">
        <w:rPr>
          <w:lang w:val="fr-CH"/>
        </w:rPr>
        <w:t xml:space="preserve"> risques devrait être géré dans le cadre</w:t>
      </w:r>
      <w:r w:rsidR="00797310">
        <w:rPr>
          <w:lang w:val="fr-CH"/>
        </w:rPr>
        <w:t xml:space="preserve"> des procédures internes et </w:t>
      </w:r>
      <w:r w:rsidR="00E154E5">
        <w:rPr>
          <w:lang w:val="fr-CH"/>
        </w:rPr>
        <w:t xml:space="preserve">faire l'objet d'un examen périodique </w:t>
      </w:r>
      <w:r w:rsidR="00797310">
        <w:rPr>
          <w:lang w:val="fr-CH"/>
        </w:rPr>
        <w:t xml:space="preserve">par la direction. </w:t>
      </w:r>
      <w:r w:rsidR="00797310" w:rsidRPr="000809B7">
        <w:rPr>
          <w:lang w:val="fr-CH"/>
        </w:rPr>
        <w:t xml:space="preserve">Enfin, </w:t>
      </w:r>
      <w:r w:rsidR="00797310">
        <w:rPr>
          <w:lang w:val="fr-CH"/>
        </w:rPr>
        <w:t xml:space="preserve">comme </w:t>
      </w:r>
      <w:r w:rsidR="00797310" w:rsidRPr="000809B7">
        <w:rPr>
          <w:lang w:val="fr-CH"/>
        </w:rPr>
        <w:t xml:space="preserve">le CCIG </w:t>
      </w:r>
      <w:r w:rsidR="00797310">
        <w:rPr>
          <w:lang w:val="fr-CH"/>
        </w:rPr>
        <w:t>l</w:t>
      </w:r>
      <w:r w:rsidR="008501E5">
        <w:rPr>
          <w:lang w:val="fr-CH"/>
        </w:rPr>
        <w:t>'</w:t>
      </w:r>
      <w:r w:rsidR="00797310" w:rsidRPr="000809B7">
        <w:rPr>
          <w:lang w:val="fr-CH"/>
        </w:rPr>
        <w:t>avait précédemment recommandé</w:t>
      </w:r>
      <w:r w:rsidR="00077D2F">
        <w:rPr>
          <w:lang w:val="fr-CH"/>
        </w:rPr>
        <w:t>,</w:t>
      </w:r>
      <w:r w:rsidR="00797310" w:rsidRPr="000809B7">
        <w:rPr>
          <w:lang w:val="fr-CH"/>
        </w:rPr>
        <w:t xml:space="preserve"> </w:t>
      </w:r>
      <w:r w:rsidR="00797310">
        <w:rPr>
          <w:lang w:val="fr-CH"/>
        </w:rPr>
        <w:t>il faudra</w:t>
      </w:r>
      <w:r w:rsidR="00077D2F">
        <w:rPr>
          <w:lang w:val="fr-CH"/>
        </w:rPr>
        <w:t>it</w:t>
      </w:r>
      <w:r w:rsidR="00797310">
        <w:rPr>
          <w:lang w:val="fr-CH"/>
        </w:rPr>
        <w:t xml:space="preserve"> que</w:t>
      </w:r>
      <w:r w:rsidR="00797310" w:rsidRPr="000809B7">
        <w:rPr>
          <w:lang w:val="fr-CH"/>
        </w:rPr>
        <w:t xml:space="preserve"> le registre des risques de haut niveau soit </w:t>
      </w:r>
      <w:r w:rsidR="00797310">
        <w:rPr>
          <w:lang w:val="fr-CH"/>
        </w:rPr>
        <w:t>suivi</w:t>
      </w:r>
      <w:r w:rsidR="00797310" w:rsidRPr="000809B7">
        <w:rPr>
          <w:lang w:val="fr-CH"/>
        </w:rPr>
        <w:t xml:space="preserve"> au niveau institutionnel </w:t>
      </w:r>
      <w:r w:rsidR="00797310">
        <w:rPr>
          <w:lang w:val="fr-CH"/>
        </w:rPr>
        <w:t>tant par la haute direction que par l</w:t>
      </w:r>
      <w:r w:rsidR="008501E5">
        <w:rPr>
          <w:lang w:val="fr-CH"/>
        </w:rPr>
        <w:t>'</w:t>
      </w:r>
      <w:r w:rsidR="00797310">
        <w:rPr>
          <w:lang w:val="fr-CH"/>
        </w:rPr>
        <w:t>organe directeur, ce suivi étant un volet essentiel d</w:t>
      </w:r>
      <w:r w:rsidR="008501E5">
        <w:rPr>
          <w:lang w:val="fr-CH"/>
        </w:rPr>
        <w:t>'</w:t>
      </w:r>
      <w:r>
        <w:rPr>
          <w:lang w:val="fr-CH"/>
        </w:rPr>
        <w:t>une bonne gouvernance.</w:t>
      </w:r>
    </w:p>
    <w:p w:rsidR="00797310" w:rsidRPr="00B559F9" w:rsidRDefault="006641B7" w:rsidP="001401AF">
      <w:pPr>
        <w:rPr>
          <w:lang w:val="fr-CH"/>
        </w:rPr>
      </w:pPr>
      <w:r>
        <w:rPr>
          <w:lang w:val="fr-CH"/>
        </w:rPr>
        <w:t>3.12</w:t>
      </w:r>
      <w:r>
        <w:rPr>
          <w:lang w:val="fr-CH"/>
        </w:rPr>
        <w:tab/>
      </w:r>
      <w:r w:rsidR="00797310" w:rsidRPr="000809B7">
        <w:rPr>
          <w:lang w:val="fr-CH"/>
        </w:rPr>
        <w:t xml:space="preserve">Les registres </w:t>
      </w:r>
      <w:r w:rsidR="00797310">
        <w:rPr>
          <w:lang w:val="fr-CH"/>
        </w:rPr>
        <w:t>de risques actuels comprennent d</w:t>
      </w:r>
      <w:r w:rsidR="00797310" w:rsidRPr="000809B7">
        <w:rPr>
          <w:lang w:val="fr-CH"/>
        </w:rPr>
        <w:t>es pilotes de</w:t>
      </w:r>
      <w:r w:rsidR="00797310">
        <w:rPr>
          <w:lang w:val="fr-CH"/>
        </w:rPr>
        <w:t>s</w:t>
      </w:r>
      <w:r w:rsidR="00797310" w:rsidRPr="000809B7">
        <w:rPr>
          <w:lang w:val="fr-CH"/>
        </w:rPr>
        <w:t xml:space="preserve"> risques</w:t>
      </w:r>
      <w:r w:rsidR="00E154E5">
        <w:rPr>
          <w:lang w:val="fr-CH"/>
        </w:rPr>
        <w:t>,</w:t>
      </w:r>
      <w:r w:rsidR="00797310" w:rsidRPr="000809B7">
        <w:rPr>
          <w:lang w:val="fr-CH"/>
        </w:rPr>
        <w:t xml:space="preserve"> </w:t>
      </w:r>
      <w:r w:rsidR="00797310">
        <w:rPr>
          <w:lang w:val="fr-CH"/>
        </w:rPr>
        <w:t>cette fonction n</w:t>
      </w:r>
      <w:r w:rsidR="008501E5">
        <w:rPr>
          <w:lang w:val="fr-CH"/>
        </w:rPr>
        <w:t>'</w:t>
      </w:r>
      <w:r w:rsidR="00797310">
        <w:rPr>
          <w:lang w:val="fr-CH"/>
        </w:rPr>
        <w:t xml:space="preserve">étant pas confiée dans la plupart des cas à une personne en tant que telle mais à une unité organisationnelle. </w:t>
      </w:r>
      <w:r w:rsidR="00797310" w:rsidRPr="00B559F9">
        <w:rPr>
          <w:lang w:val="fr-CH"/>
        </w:rPr>
        <w:t xml:space="preserve">Pour garantir la </w:t>
      </w:r>
      <w:r w:rsidR="00797310">
        <w:rPr>
          <w:lang w:val="fr-CH"/>
        </w:rPr>
        <w:t xml:space="preserve">prise en charge </w:t>
      </w:r>
      <w:r w:rsidR="00797310" w:rsidRPr="00B559F9">
        <w:rPr>
          <w:lang w:val="fr-CH"/>
        </w:rPr>
        <w:t>de ces registres et suivre les bonnes pratiques, le CCIG</w:t>
      </w:r>
      <w:r w:rsidR="00797310">
        <w:rPr>
          <w:lang w:val="fr-CH"/>
        </w:rPr>
        <w:t xml:space="preserve"> a réfléchi avec l</w:t>
      </w:r>
      <w:r w:rsidR="008501E5">
        <w:rPr>
          <w:lang w:val="fr-CH"/>
        </w:rPr>
        <w:t>'</w:t>
      </w:r>
      <w:r w:rsidR="00797310">
        <w:rPr>
          <w:lang w:val="fr-CH"/>
        </w:rPr>
        <w:t>UIT à la possibilité d</w:t>
      </w:r>
      <w:r w:rsidR="008501E5">
        <w:rPr>
          <w:lang w:val="fr-CH"/>
        </w:rPr>
        <w:t>'</w:t>
      </w:r>
      <w:r w:rsidR="00797310">
        <w:rPr>
          <w:lang w:val="fr-CH"/>
        </w:rPr>
        <w:t>inclure des personnes en tant que pilotes des risques.</w:t>
      </w:r>
    </w:p>
    <w:p w:rsidR="00797310" w:rsidRPr="00B559F9" w:rsidRDefault="006641B7" w:rsidP="006641B7">
      <w:pPr>
        <w:keepNext/>
        <w:keepLines/>
        <w:rPr>
          <w:lang w:val="fr-CH"/>
        </w:rPr>
      </w:pPr>
      <w:proofErr w:type="gramStart"/>
      <w:r>
        <w:rPr>
          <w:lang w:val="fr-CH"/>
        </w:rPr>
        <w:t>3.13</w:t>
      </w:r>
      <w:r>
        <w:rPr>
          <w:lang w:val="fr-CH"/>
        </w:rPr>
        <w:tab/>
      </w:r>
      <w:r w:rsidR="00797310" w:rsidRPr="00B559F9">
        <w:rPr>
          <w:lang w:val="fr-CH"/>
        </w:rPr>
        <w:t>Une fois établie la gestion des risques au niveau institutionnel, le CCIG a insisté sur l</w:t>
      </w:r>
      <w:r w:rsidR="008501E5">
        <w:rPr>
          <w:lang w:val="fr-CH"/>
        </w:rPr>
        <w:t>'</w:t>
      </w:r>
      <w:r w:rsidR="00797310" w:rsidRPr="00B559F9">
        <w:rPr>
          <w:lang w:val="fr-CH"/>
        </w:rPr>
        <w:t>importance pour l</w:t>
      </w:r>
      <w:r w:rsidR="008501E5">
        <w:rPr>
          <w:lang w:val="fr-CH"/>
        </w:rPr>
        <w:t>'</w:t>
      </w:r>
      <w:r w:rsidR="00797310" w:rsidRPr="00B559F9">
        <w:rPr>
          <w:lang w:val="fr-CH"/>
        </w:rPr>
        <w:t>UIT d</w:t>
      </w:r>
      <w:r w:rsidR="008501E5">
        <w:rPr>
          <w:lang w:val="fr-CH"/>
        </w:rPr>
        <w:t>'</w:t>
      </w:r>
      <w:r w:rsidR="00797310" w:rsidRPr="00B559F9">
        <w:rPr>
          <w:lang w:val="fr-CH"/>
        </w:rPr>
        <w:t>évoluer vers l</w:t>
      </w:r>
      <w:r w:rsidR="008501E5">
        <w:rPr>
          <w:lang w:val="fr-CH"/>
        </w:rPr>
        <w:t>'</w:t>
      </w:r>
      <w:r w:rsidR="00797310" w:rsidRPr="00B559F9">
        <w:rPr>
          <w:lang w:val="fr-CH"/>
        </w:rPr>
        <w:t xml:space="preserve">élaboration et la mise en </w:t>
      </w:r>
      <w:proofErr w:type="spellStart"/>
      <w:r w:rsidR="00273B8A">
        <w:rPr>
          <w:lang w:val="fr-CH"/>
        </w:rPr>
        <w:t>oe</w:t>
      </w:r>
      <w:r w:rsidR="00797310" w:rsidRPr="00B559F9">
        <w:rPr>
          <w:lang w:val="fr-CH"/>
        </w:rPr>
        <w:t>uvre</w:t>
      </w:r>
      <w:proofErr w:type="spellEnd"/>
      <w:r w:rsidR="00797310" w:rsidRPr="00B559F9">
        <w:rPr>
          <w:lang w:val="fr-CH"/>
        </w:rPr>
        <w:t xml:space="preserve"> d</w:t>
      </w:r>
      <w:r w:rsidR="008501E5">
        <w:rPr>
          <w:lang w:val="fr-CH"/>
        </w:rPr>
        <w:t>'</w:t>
      </w:r>
      <w:r w:rsidR="004E2EC5">
        <w:rPr>
          <w:lang w:val="fr-CH"/>
        </w:rPr>
        <w:t>une déclaration sur le goû</w:t>
      </w:r>
      <w:r w:rsidR="00797310" w:rsidRPr="00B559F9">
        <w:rPr>
          <w:lang w:val="fr-CH"/>
        </w:rPr>
        <w:t xml:space="preserve">t du </w:t>
      </w:r>
      <w:r w:rsidR="00797310">
        <w:rPr>
          <w:lang w:val="fr-CH"/>
        </w:rPr>
        <w:t>risque qui revêt de plus en plus d</w:t>
      </w:r>
      <w:r w:rsidR="008501E5">
        <w:rPr>
          <w:lang w:val="fr-CH"/>
        </w:rPr>
        <w:t>'</w:t>
      </w:r>
      <w:r w:rsidR="00797310">
        <w:rPr>
          <w:lang w:val="fr-CH"/>
        </w:rPr>
        <w:t xml:space="preserve">importance pour orienter une organisation à un niveau acceptable de tolérance aux risques </w:t>
      </w:r>
      <w:r w:rsidR="00797310" w:rsidRPr="00B559F9">
        <w:rPr>
          <w:lang w:val="fr-CH"/>
        </w:rPr>
        <w:t>(</w:t>
      </w:r>
      <w:r w:rsidR="00797310">
        <w:rPr>
          <w:lang w:val="fr-CH"/>
        </w:rPr>
        <w:t>par exemple tolérance zéro pour la fraude et la conformité et plus grande tolérance pour les risques en matière d</w:t>
      </w:r>
      <w:r w:rsidR="008501E5">
        <w:rPr>
          <w:lang w:val="fr-CH"/>
        </w:rPr>
        <w:t>'</w:t>
      </w:r>
      <w:r w:rsidR="00797310">
        <w:rPr>
          <w:lang w:val="fr-CH"/>
        </w:rPr>
        <w:t>innovation) et de mettre en place les contrôles pertinents.</w:t>
      </w:r>
      <w:proofErr w:type="gramEnd"/>
      <w:r w:rsidR="00797310">
        <w:rPr>
          <w:lang w:val="fr-CH"/>
        </w:rPr>
        <w:t xml:space="preserve"> </w:t>
      </w:r>
      <w:r w:rsidR="00797310" w:rsidRPr="00B559F9">
        <w:rPr>
          <w:lang w:val="fr-CH"/>
        </w:rPr>
        <w:t xml:space="preserve">Le Comité a donné quelques avis préliminaires sur cette question </w:t>
      </w:r>
      <w:r w:rsidR="00797310">
        <w:rPr>
          <w:lang w:val="fr-CH"/>
        </w:rPr>
        <w:t>et fournira au besoin d</w:t>
      </w:r>
      <w:r w:rsidR="008501E5">
        <w:rPr>
          <w:lang w:val="fr-CH"/>
        </w:rPr>
        <w:t>'</w:t>
      </w:r>
      <w:r w:rsidR="00797310">
        <w:rPr>
          <w:lang w:val="fr-CH"/>
        </w:rPr>
        <w:t>autres avis dans l</w:t>
      </w:r>
      <w:r w:rsidR="008501E5">
        <w:rPr>
          <w:lang w:val="fr-CH"/>
        </w:rPr>
        <w:t>'</w:t>
      </w:r>
      <w:r w:rsidR="00797310">
        <w:rPr>
          <w:lang w:val="fr-CH"/>
        </w:rPr>
        <w:t xml:space="preserve">avenir. </w:t>
      </w:r>
      <w:r w:rsidR="00797310" w:rsidRPr="00B559F9">
        <w:rPr>
          <w:lang w:val="fr-CH"/>
        </w:rPr>
        <w:t>Le CCIG a donc invité l</w:t>
      </w:r>
      <w:r w:rsidR="008501E5">
        <w:rPr>
          <w:lang w:val="fr-CH"/>
        </w:rPr>
        <w:t>'</w:t>
      </w:r>
      <w:r w:rsidR="00797310" w:rsidRPr="00B559F9">
        <w:rPr>
          <w:lang w:val="fr-CH"/>
        </w:rPr>
        <w:t xml:space="preserve">UIT </w:t>
      </w:r>
      <w:proofErr w:type="spellStart"/>
      <w:proofErr w:type="gramStart"/>
      <w:r w:rsidR="00797310" w:rsidRPr="00B559F9">
        <w:rPr>
          <w:lang w:val="fr-CH"/>
        </w:rPr>
        <w:t>a</w:t>
      </w:r>
      <w:proofErr w:type="spellEnd"/>
      <w:proofErr w:type="gramEnd"/>
      <w:r w:rsidR="00797310" w:rsidRPr="00B559F9">
        <w:rPr>
          <w:lang w:val="fr-CH"/>
        </w:rPr>
        <w:t xml:space="preserve"> élaborer un projet de politique de gestion des risques</w:t>
      </w:r>
      <w:r w:rsidR="00797310">
        <w:rPr>
          <w:lang w:val="fr-CH"/>
        </w:rPr>
        <w:t xml:space="preserve"> et de déclaration </w:t>
      </w:r>
      <w:r>
        <w:rPr>
          <w:lang w:val="fr-CH"/>
        </w:rPr>
        <w:t>sur le</w:t>
      </w:r>
      <w:r w:rsidR="00797310">
        <w:rPr>
          <w:lang w:val="fr-CH"/>
        </w:rPr>
        <w:t xml:space="preserve"> goût du risque, pour examen.</w:t>
      </w:r>
    </w:p>
    <w:p w:rsidR="00797310" w:rsidRPr="00B559F9" w:rsidRDefault="00B16377" w:rsidP="001401AF">
      <w:pPr>
        <w:rPr>
          <w:lang w:val="fr-CH"/>
        </w:rPr>
      </w:pPr>
      <w:r>
        <w:rPr>
          <w:lang w:val="fr-CH"/>
        </w:rPr>
        <w:t>3.14</w:t>
      </w:r>
      <w:r>
        <w:rPr>
          <w:lang w:val="fr-CH"/>
        </w:rPr>
        <w:tab/>
      </w:r>
      <w:r w:rsidR="00797310" w:rsidRPr="00B559F9">
        <w:rPr>
          <w:lang w:val="fr-CH"/>
        </w:rPr>
        <w:t>Le Comité a également insisté sur la nécessité pour l</w:t>
      </w:r>
      <w:r w:rsidR="008501E5">
        <w:rPr>
          <w:lang w:val="fr-CH"/>
        </w:rPr>
        <w:t>'</w:t>
      </w:r>
      <w:r w:rsidR="00797310" w:rsidRPr="00B559F9">
        <w:rPr>
          <w:lang w:val="fr-CH"/>
        </w:rPr>
        <w:t xml:space="preserve">UIT de mettre en place des contrôles internes </w:t>
      </w:r>
      <w:r w:rsidR="00797310">
        <w:rPr>
          <w:lang w:val="fr-CH"/>
        </w:rPr>
        <w:t>tout au long du processus de gestion des risques. L</w:t>
      </w:r>
      <w:r w:rsidR="008501E5">
        <w:rPr>
          <w:lang w:val="fr-CH"/>
        </w:rPr>
        <w:t>'</w:t>
      </w:r>
      <w:r w:rsidR="00797310">
        <w:rPr>
          <w:lang w:val="fr-CH"/>
        </w:rPr>
        <w:t>existence de contrôles périodiques et automatisés permettra d</w:t>
      </w:r>
      <w:r w:rsidR="008501E5">
        <w:rPr>
          <w:lang w:val="fr-CH"/>
        </w:rPr>
        <w:t>'</w:t>
      </w:r>
      <w:r w:rsidR="00797310">
        <w:rPr>
          <w:lang w:val="fr-CH"/>
        </w:rPr>
        <w:t>accroître la résilience de l</w:t>
      </w:r>
      <w:r w:rsidR="008501E5">
        <w:rPr>
          <w:lang w:val="fr-CH"/>
        </w:rPr>
        <w:t>'</w:t>
      </w:r>
      <w:r w:rsidR="00797310">
        <w:rPr>
          <w:lang w:val="fr-CH"/>
        </w:rPr>
        <w:t>organisation aux risques.</w:t>
      </w:r>
    </w:p>
    <w:p w:rsidR="00797310" w:rsidRPr="00BA3BED" w:rsidRDefault="00797310" w:rsidP="00B16377">
      <w:pPr>
        <w:pBdr>
          <w:top w:val="single" w:sz="4" w:space="1" w:color="auto"/>
          <w:left w:val="single" w:sz="4" w:space="4" w:color="auto"/>
          <w:bottom w:val="single" w:sz="4" w:space="1" w:color="auto"/>
          <w:right w:val="single" w:sz="4" w:space="4" w:color="auto"/>
        </w:pBdr>
        <w:rPr>
          <w:rFonts w:asciiTheme="minorHAnsi" w:hAnsiTheme="minorHAnsi"/>
          <w:szCs w:val="24"/>
          <w:lang w:val="fr-CH"/>
        </w:rPr>
      </w:pPr>
      <w:r w:rsidRPr="00BA3BED">
        <w:rPr>
          <w:rFonts w:asciiTheme="minorHAnsi" w:hAnsiTheme="minorHAnsi"/>
          <w:b/>
          <w:bCs/>
          <w:szCs w:val="24"/>
          <w:lang w:val="fr-CH"/>
        </w:rPr>
        <w:t>Recommandation 6 (2016</w:t>
      </w:r>
      <w:proofErr w:type="gramStart"/>
      <w:r w:rsidRPr="00BA3BED">
        <w:rPr>
          <w:rFonts w:asciiTheme="minorHAnsi" w:hAnsiTheme="minorHAnsi"/>
          <w:b/>
          <w:bCs/>
          <w:szCs w:val="24"/>
          <w:lang w:val="fr-CH"/>
        </w:rPr>
        <w:t>):</w:t>
      </w:r>
      <w:proofErr w:type="gramEnd"/>
      <w:r w:rsidRPr="00BA3BED">
        <w:rPr>
          <w:rFonts w:asciiTheme="minorHAnsi" w:hAnsiTheme="minorHAnsi"/>
          <w:szCs w:val="24"/>
          <w:lang w:val="fr-CH"/>
        </w:rPr>
        <w:t xml:space="preserve"> </w:t>
      </w:r>
      <w:r w:rsidR="003C70AB" w:rsidRPr="00BA3BED">
        <w:rPr>
          <w:rFonts w:asciiTheme="minorHAnsi" w:hAnsiTheme="minorHAnsi"/>
          <w:szCs w:val="24"/>
          <w:lang w:val="fr-CH"/>
        </w:rPr>
        <w:t>L</w:t>
      </w:r>
      <w:r w:rsidRPr="00BA3BED">
        <w:rPr>
          <w:rFonts w:asciiTheme="minorHAnsi" w:hAnsiTheme="minorHAnsi"/>
          <w:szCs w:val="24"/>
          <w:lang w:val="fr-CH"/>
        </w:rPr>
        <w:t>e CCIG recommande que l</w:t>
      </w:r>
      <w:r w:rsidR="008501E5">
        <w:rPr>
          <w:rFonts w:asciiTheme="minorHAnsi" w:hAnsiTheme="minorHAnsi"/>
          <w:szCs w:val="24"/>
          <w:lang w:val="fr-CH"/>
        </w:rPr>
        <w:t>'</w:t>
      </w:r>
      <w:r w:rsidRPr="00BA3BED">
        <w:rPr>
          <w:rFonts w:asciiTheme="minorHAnsi" w:hAnsiTheme="minorHAnsi"/>
          <w:szCs w:val="24"/>
          <w:lang w:val="fr-CH"/>
        </w:rPr>
        <w:t>UIT met</w:t>
      </w:r>
      <w:r>
        <w:rPr>
          <w:rFonts w:asciiTheme="minorHAnsi" w:hAnsiTheme="minorHAnsi"/>
          <w:szCs w:val="24"/>
          <w:lang w:val="fr-CH"/>
        </w:rPr>
        <w:t>te</w:t>
      </w:r>
      <w:r w:rsidRPr="00BA3BED">
        <w:rPr>
          <w:rFonts w:asciiTheme="minorHAnsi" w:hAnsiTheme="minorHAnsi"/>
          <w:szCs w:val="24"/>
          <w:lang w:val="fr-CH"/>
        </w:rPr>
        <w:t xml:space="preserve"> en place au niveau </w:t>
      </w:r>
      <w:r>
        <w:rPr>
          <w:rFonts w:asciiTheme="minorHAnsi" w:hAnsiTheme="minorHAnsi"/>
          <w:szCs w:val="24"/>
          <w:lang w:val="fr-CH"/>
        </w:rPr>
        <w:t>institutionnel une vision d</w:t>
      </w:r>
      <w:r w:rsidR="008501E5">
        <w:rPr>
          <w:rFonts w:asciiTheme="minorHAnsi" w:hAnsiTheme="minorHAnsi"/>
          <w:szCs w:val="24"/>
          <w:lang w:val="fr-CH"/>
        </w:rPr>
        <w:t>'</w:t>
      </w:r>
      <w:r>
        <w:rPr>
          <w:rFonts w:asciiTheme="minorHAnsi" w:hAnsiTheme="minorHAnsi"/>
          <w:szCs w:val="24"/>
          <w:lang w:val="fr-CH"/>
        </w:rPr>
        <w:t>ensemble complète des principaux risques de haut niveau</w:t>
      </w:r>
      <w:r w:rsidRPr="00BA3BED">
        <w:rPr>
          <w:rFonts w:asciiTheme="minorHAnsi" w:hAnsiTheme="minorHAnsi"/>
          <w:szCs w:val="24"/>
          <w:lang w:val="fr-CH"/>
        </w:rPr>
        <w:t>.</w:t>
      </w:r>
    </w:p>
    <w:p w:rsidR="00797310" w:rsidRPr="00BA3BED" w:rsidRDefault="00797310" w:rsidP="00B16377">
      <w:pPr>
        <w:pBdr>
          <w:top w:val="single" w:sz="4" w:space="1" w:color="auto"/>
          <w:left w:val="single" w:sz="4" w:space="4" w:color="auto"/>
          <w:bottom w:val="single" w:sz="4" w:space="1" w:color="auto"/>
          <w:right w:val="single" w:sz="4" w:space="4" w:color="auto"/>
        </w:pBdr>
        <w:rPr>
          <w:rFonts w:asciiTheme="minorHAnsi" w:hAnsiTheme="minorHAnsi"/>
          <w:szCs w:val="24"/>
          <w:lang w:val="fr-CH"/>
        </w:rPr>
      </w:pPr>
      <w:r w:rsidRPr="00BA3BED">
        <w:rPr>
          <w:rFonts w:asciiTheme="minorHAnsi" w:hAnsiTheme="minorHAnsi"/>
          <w:b/>
          <w:bCs/>
          <w:szCs w:val="24"/>
          <w:lang w:val="fr-CH"/>
        </w:rPr>
        <w:t>Recommandation 7 (2016</w:t>
      </w:r>
      <w:proofErr w:type="gramStart"/>
      <w:r w:rsidRPr="00BA3BED">
        <w:rPr>
          <w:rFonts w:asciiTheme="minorHAnsi" w:hAnsiTheme="minorHAnsi"/>
          <w:b/>
          <w:bCs/>
          <w:szCs w:val="24"/>
          <w:lang w:val="fr-CH"/>
        </w:rPr>
        <w:t>):</w:t>
      </w:r>
      <w:proofErr w:type="gramEnd"/>
      <w:r w:rsidRPr="00BA3BED">
        <w:rPr>
          <w:rFonts w:asciiTheme="minorHAnsi" w:hAnsiTheme="minorHAnsi"/>
          <w:szCs w:val="24"/>
          <w:lang w:val="fr-CH"/>
        </w:rPr>
        <w:t xml:space="preserve"> </w:t>
      </w:r>
      <w:r w:rsidR="003C70AB" w:rsidRPr="00BA3BED">
        <w:rPr>
          <w:rFonts w:asciiTheme="minorHAnsi" w:hAnsiTheme="minorHAnsi"/>
          <w:szCs w:val="24"/>
          <w:lang w:val="fr-CH"/>
        </w:rPr>
        <w:t>L</w:t>
      </w:r>
      <w:r w:rsidRPr="00BA3BED">
        <w:rPr>
          <w:rFonts w:asciiTheme="minorHAnsi" w:hAnsiTheme="minorHAnsi"/>
          <w:szCs w:val="24"/>
          <w:lang w:val="fr-CH"/>
        </w:rPr>
        <w:t>e CCIG recommande que l</w:t>
      </w:r>
      <w:r w:rsidR="008501E5">
        <w:rPr>
          <w:rFonts w:asciiTheme="minorHAnsi" w:hAnsiTheme="minorHAnsi"/>
          <w:szCs w:val="24"/>
          <w:lang w:val="fr-CH"/>
        </w:rPr>
        <w:t>'</w:t>
      </w:r>
      <w:r w:rsidRPr="00BA3BED">
        <w:rPr>
          <w:rFonts w:asciiTheme="minorHAnsi" w:hAnsiTheme="minorHAnsi"/>
          <w:szCs w:val="24"/>
          <w:lang w:val="fr-CH"/>
        </w:rPr>
        <w:t xml:space="preserve">UIT mette en évidence les contrôles </w:t>
      </w:r>
      <w:r>
        <w:rPr>
          <w:rFonts w:asciiTheme="minorHAnsi" w:hAnsiTheme="minorHAnsi"/>
          <w:szCs w:val="24"/>
          <w:lang w:val="fr-CH"/>
        </w:rPr>
        <w:t>qui ont été mis en place dans le processus de gestion des risques afin d</w:t>
      </w:r>
      <w:r w:rsidR="008501E5">
        <w:rPr>
          <w:rFonts w:asciiTheme="minorHAnsi" w:hAnsiTheme="minorHAnsi"/>
          <w:szCs w:val="24"/>
          <w:lang w:val="fr-CH"/>
        </w:rPr>
        <w:t>'</w:t>
      </w:r>
      <w:r>
        <w:rPr>
          <w:rFonts w:asciiTheme="minorHAnsi" w:hAnsiTheme="minorHAnsi"/>
          <w:szCs w:val="24"/>
          <w:lang w:val="fr-CH"/>
        </w:rPr>
        <w:t>atténuer les risques et d</w:t>
      </w:r>
      <w:r w:rsidR="008501E5">
        <w:rPr>
          <w:rFonts w:asciiTheme="minorHAnsi" w:hAnsiTheme="minorHAnsi"/>
          <w:szCs w:val="24"/>
          <w:lang w:val="fr-CH"/>
        </w:rPr>
        <w:t>'</w:t>
      </w:r>
      <w:r>
        <w:rPr>
          <w:rFonts w:asciiTheme="minorHAnsi" w:hAnsiTheme="minorHAnsi"/>
          <w:szCs w:val="24"/>
          <w:lang w:val="fr-CH"/>
        </w:rPr>
        <w:t>identifier les lacunes dans les différents contrôles</w:t>
      </w:r>
      <w:r w:rsidRPr="00BA3BED">
        <w:rPr>
          <w:rFonts w:asciiTheme="minorHAnsi" w:hAnsiTheme="minorHAnsi"/>
          <w:szCs w:val="24"/>
          <w:lang w:val="fr-CH"/>
        </w:rPr>
        <w:t>.</w:t>
      </w:r>
    </w:p>
    <w:p w:rsidR="00797310" w:rsidRPr="00BA3BED" w:rsidRDefault="00797310" w:rsidP="00B16377">
      <w:pPr>
        <w:pBdr>
          <w:top w:val="single" w:sz="4" w:space="1" w:color="auto"/>
          <w:left w:val="single" w:sz="4" w:space="4" w:color="auto"/>
          <w:bottom w:val="single" w:sz="4" w:space="1" w:color="auto"/>
          <w:right w:val="single" w:sz="4" w:space="4" w:color="auto"/>
        </w:pBdr>
        <w:rPr>
          <w:rFonts w:asciiTheme="minorHAnsi" w:hAnsiTheme="minorHAnsi"/>
          <w:szCs w:val="24"/>
          <w:lang w:val="fr-CH"/>
        </w:rPr>
      </w:pPr>
      <w:r w:rsidRPr="00BA3BED">
        <w:rPr>
          <w:rFonts w:asciiTheme="minorHAnsi" w:hAnsiTheme="minorHAnsi"/>
          <w:b/>
          <w:bCs/>
          <w:szCs w:val="24"/>
          <w:lang w:val="fr-CH"/>
        </w:rPr>
        <w:t>Recommandation 8 (2016</w:t>
      </w:r>
      <w:proofErr w:type="gramStart"/>
      <w:r w:rsidRPr="00BA3BED">
        <w:rPr>
          <w:rFonts w:asciiTheme="minorHAnsi" w:hAnsiTheme="minorHAnsi"/>
          <w:b/>
          <w:bCs/>
          <w:szCs w:val="24"/>
          <w:lang w:val="fr-CH"/>
        </w:rPr>
        <w:t>):</w:t>
      </w:r>
      <w:proofErr w:type="gramEnd"/>
      <w:r w:rsidRPr="00BA3BED">
        <w:rPr>
          <w:rFonts w:asciiTheme="minorHAnsi" w:hAnsiTheme="minorHAnsi"/>
          <w:szCs w:val="24"/>
          <w:lang w:val="fr-CH"/>
        </w:rPr>
        <w:t xml:space="preserve"> </w:t>
      </w:r>
      <w:r w:rsidR="003C70AB" w:rsidRPr="00BA3BED">
        <w:rPr>
          <w:rFonts w:asciiTheme="minorHAnsi" w:hAnsiTheme="minorHAnsi"/>
          <w:szCs w:val="24"/>
          <w:lang w:val="fr-CH"/>
        </w:rPr>
        <w:t>L</w:t>
      </w:r>
      <w:r w:rsidRPr="00BA3BED">
        <w:rPr>
          <w:rFonts w:asciiTheme="minorHAnsi" w:hAnsiTheme="minorHAnsi"/>
          <w:szCs w:val="24"/>
          <w:lang w:val="fr-CH"/>
        </w:rPr>
        <w:t>e CCIG recommande que des personnes</w:t>
      </w:r>
      <w:r>
        <w:rPr>
          <w:rFonts w:asciiTheme="minorHAnsi" w:hAnsiTheme="minorHAnsi"/>
          <w:szCs w:val="24"/>
          <w:lang w:val="fr-CH"/>
        </w:rPr>
        <w:t xml:space="preserve"> soient désignées comme pilotes</w:t>
      </w:r>
      <w:r w:rsidRPr="00BA3BED">
        <w:rPr>
          <w:rFonts w:asciiTheme="minorHAnsi" w:hAnsiTheme="minorHAnsi"/>
          <w:szCs w:val="24"/>
          <w:lang w:val="fr-CH"/>
        </w:rPr>
        <w:t xml:space="preserve"> de</w:t>
      </w:r>
      <w:r>
        <w:rPr>
          <w:rFonts w:asciiTheme="minorHAnsi" w:hAnsiTheme="minorHAnsi"/>
          <w:szCs w:val="24"/>
          <w:lang w:val="fr-CH"/>
        </w:rPr>
        <w:t>s</w:t>
      </w:r>
      <w:r w:rsidRPr="00BA3BED">
        <w:rPr>
          <w:rFonts w:asciiTheme="minorHAnsi" w:hAnsiTheme="minorHAnsi"/>
          <w:szCs w:val="24"/>
          <w:lang w:val="fr-CH"/>
        </w:rPr>
        <w:t xml:space="preserve"> risques</w:t>
      </w:r>
      <w:r>
        <w:rPr>
          <w:rFonts w:asciiTheme="minorHAnsi" w:hAnsiTheme="minorHAnsi"/>
          <w:szCs w:val="24"/>
          <w:lang w:val="fr-CH"/>
        </w:rPr>
        <w:t xml:space="preserve"> dans le système de gestion des risques.</w:t>
      </w:r>
    </w:p>
    <w:p w:rsidR="00797310" w:rsidRPr="00BA3BED" w:rsidRDefault="00797310" w:rsidP="00385221">
      <w:pPr>
        <w:pBdr>
          <w:top w:val="single" w:sz="4" w:space="1" w:color="auto"/>
          <w:left w:val="single" w:sz="4" w:space="4" w:color="auto"/>
          <w:bottom w:val="single" w:sz="4" w:space="1" w:color="auto"/>
          <w:right w:val="single" w:sz="4" w:space="4" w:color="auto"/>
        </w:pBdr>
        <w:rPr>
          <w:rFonts w:asciiTheme="minorHAnsi" w:hAnsiTheme="minorHAnsi"/>
          <w:szCs w:val="24"/>
          <w:lang w:val="fr-CH"/>
        </w:rPr>
      </w:pPr>
      <w:r w:rsidRPr="00BA3BED">
        <w:rPr>
          <w:b/>
          <w:bCs/>
          <w:lang w:val="fr-CH"/>
        </w:rPr>
        <w:t>Recomm</w:t>
      </w:r>
      <w:r w:rsidR="00385221">
        <w:rPr>
          <w:b/>
          <w:bCs/>
          <w:lang w:val="fr-CH"/>
        </w:rPr>
        <w:t>a</w:t>
      </w:r>
      <w:r w:rsidRPr="00BA3BED">
        <w:rPr>
          <w:b/>
          <w:bCs/>
          <w:lang w:val="fr-CH"/>
        </w:rPr>
        <w:t>ndation 9 (2016</w:t>
      </w:r>
      <w:proofErr w:type="gramStart"/>
      <w:r w:rsidRPr="00BA3BED">
        <w:rPr>
          <w:b/>
          <w:bCs/>
          <w:lang w:val="fr-CH"/>
        </w:rPr>
        <w:t>)</w:t>
      </w:r>
      <w:r>
        <w:rPr>
          <w:lang w:val="fr-CH"/>
        </w:rPr>
        <w:t>:</w:t>
      </w:r>
      <w:proofErr w:type="gramEnd"/>
      <w:r w:rsidRPr="00BA3BED">
        <w:rPr>
          <w:lang w:val="fr-CH"/>
        </w:rPr>
        <w:t xml:space="preserve"> </w:t>
      </w:r>
      <w:r w:rsidR="003C70AB" w:rsidRPr="00BA3BED">
        <w:rPr>
          <w:rFonts w:asciiTheme="minorHAnsi" w:hAnsiTheme="minorHAnsi"/>
          <w:szCs w:val="24"/>
          <w:lang w:val="fr-CH"/>
        </w:rPr>
        <w:t>L</w:t>
      </w:r>
      <w:r w:rsidRPr="00BA3BED">
        <w:rPr>
          <w:rFonts w:asciiTheme="minorHAnsi" w:hAnsiTheme="minorHAnsi"/>
          <w:szCs w:val="24"/>
          <w:lang w:val="fr-CH"/>
        </w:rPr>
        <w:t>e CCIG recommande que l</w:t>
      </w:r>
      <w:r w:rsidR="008501E5">
        <w:rPr>
          <w:rFonts w:asciiTheme="minorHAnsi" w:hAnsiTheme="minorHAnsi"/>
          <w:szCs w:val="24"/>
          <w:lang w:val="fr-CH"/>
        </w:rPr>
        <w:t>'</w:t>
      </w:r>
      <w:r w:rsidRPr="00BA3BED">
        <w:rPr>
          <w:rFonts w:asciiTheme="minorHAnsi" w:hAnsiTheme="minorHAnsi"/>
          <w:szCs w:val="24"/>
          <w:lang w:val="fr-CH"/>
        </w:rPr>
        <w:t xml:space="preserve">UIT </w:t>
      </w:r>
      <w:r w:rsidRPr="00BA3BED">
        <w:rPr>
          <w:lang w:val="fr-CH"/>
        </w:rPr>
        <w:t>commence à réfléchir à l</w:t>
      </w:r>
      <w:r w:rsidR="008501E5">
        <w:rPr>
          <w:lang w:val="fr-CH"/>
        </w:rPr>
        <w:t>'</w:t>
      </w:r>
      <w:r w:rsidRPr="00BA3BED">
        <w:rPr>
          <w:lang w:val="fr-CH"/>
        </w:rPr>
        <w:t>élaboration d</w:t>
      </w:r>
      <w:r w:rsidR="008501E5">
        <w:rPr>
          <w:lang w:val="fr-CH"/>
        </w:rPr>
        <w:t>'</w:t>
      </w:r>
      <w:r w:rsidRPr="00BA3BED">
        <w:rPr>
          <w:lang w:val="fr-CH"/>
        </w:rPr>
        <w:t>une politique de gestion des risques</w:t>
      </w:r>
      <w:r>
        <w:rPr>
          <w:lang w:val="fr-CH"/>
        </w:rPr>
        <w:t xml:space="preserve"> et d</w:t>
      </w:r>
      <w:r w:rsidR="008501E5">
        <w:rPr>
          <w:lang w:val="fr-CH"/>
        </w:rPr>
        <w:t>'</w:t>
      </w:r>
      <w:r>
        <w:rPr>
          <w:lang w:val="fr-CH"/>
        </w:rPr>
        <w:t>une déclaration sur le goût du risque</w:t>
      </w:r>
      <w:r w:rsidR="00B16377">
        <w:rPr>
          <w:lang w:val="fr-CH"/>
        </w:rPr>
        <w:t>.</w:t>
      </w:r>
    </w:p>
    <w:p w:rsidR="00797310" w:rsidRPr="001B57EF" w:rsidRDefault="00797310" w:rsidP="00B16377">
      <w:pPr>
        <w:pStyle w:val="Headingb"/>
      </w:pPr>
      <w:r>
        <w:t>Vérification extérieure des comptes</w:t>
      </w:r>
    </w:p>
    <w:p w:rsidR="00797310" w:rsidRPr="00BA3BED" w:rsidRDefault="00FF4674" w:rsidP="001401AF">
      <w:pPr>
        <w:rPr>
          <w:lang w:val="fr-CH"/>
        </w:rPr>
      </w:pPr>
      <w:r>
        <w:rPr>
          <w:lang w:val="fr-CH"/>
        </w:rPr>
        <w:t>3.15</w:t>
      </w:r>
      <w:r>
        <w:rPr>
          <w:lang w:val="fr-CH"/>
        </w:rPr>
        <w:tab/>
      </w:r>
      <w:r w:rsidR="00797310" w:rsidRPr="00BA3BED">
        <w:rPr>
          <w:lang w:val="fr-CH"/>
        </w:rPr>
        <w:t>Le Comité a continué de rencontrer régulièrement les vérificateurs extérieurs des comptes pour examiner le processus d</w:t>
      </w:r>
      <w:r w:rsidR="008501E5">
        <w:rPr>
          <w:lang w:val="fr-CH"/>
        </w:rPr>
        <w:t>'</w:t>
      </w:r>
      <w:r w:rsidR="00797310" w:rsidRPr="00BA3BED">
        <w:rPr>
          <w:lang w:val="fr-CH"/>
        </w:rPr>
        <w:t>élaboration du rapport</w:t>
      </w:r>
      <w:r w:rsidR="00797310">
        <w:rPr>
          <w:lang w:val="fr-CH"/>
        </w:rPr>
        <w:t xml:space="preserve"> de vérification extérieure.</w:t>
      </w:r>
    </w:p>
    <w:p w:rsidR="00797310" w:rsidRPr="007A730C" w:rsidRDefault="00FF4674" w:rsidP="00E154E5">
      <w:pPr>
        <w:rPr>
          <w:lang w:val="fr-CH"/>
        </w:rPr>
      </w:pPr>
      <w:proofErr w:type="gramStart"/>
      <w:r>
        <w:rPr>
          <w:lang w:val="fr-CH"/>
        </w:rPr>
        <w:t>3.16</w:t>
      </w:r>
      <w:r>
        <w:rPr>
          <w:lang w:val="fr-CH"/>
        </w:rPr>
        <w:tab/>
      </w:r>
      <w:r w:rsidR="00797310" w:rsidRPr="00BA3BED">
        <w:rPr>
          <w:lang w:val="fr-CH"/>
        </w:rPr>
        <w:t>Le Comité</w:t>
      </w:r>
      <w:r w:rsidR="00797310">
        <w:rPr>
          <w:lang w:val="fr-CH"/>
        </w:rPr>
        <w:t xml:space="preserve"> a interrogé le </w:t>
      </w:r>
      <w:r w:rsidR="00797310" w:rsidRPr="00BA3BED">
        <w:rPr>
          <w:lang w:val="fr-CH"/>
        </w:rPr>
        <w:t xml:space="preserve">Vérificateur extérieur des comptes </w:t>
      </w:r>
      <w:r w:rsidR="00797310">
        <w:rPr>
          <w:lang w:val="fr-CH"/>
        </w:rPr>
        <w:t>dans plusieurs domaines:</w:t>
      </w:r>
      <w:r w:rsidR="00797310" w:rsidRPr="00BA3BED">
        <w:rPr>
          <w:lang w:val="fr-CH"/>
        </w:rPr>
        <w:t xml:space="preserve"> indépendance des vérificateurs, difficultés importantes qu</w:t>
      </w:r>
      <w:r w:rsidR="008501E5">
        <w:rPr>
          <w:lang w:val="fr-CH"/>
        </w:rPr>
        <w:t>'</w:t>
      </w:r>
      <w:r w:rsidR="00797310" w:rsidRPr="00BA3BED">
        <w:rPr>
          <w:lang w:val="fr-CH"/>
        </w:rPr>
        <w:t xml:space="preserve">ils auraient pu rencontrer pour procéder à la vérification des comptes, cas </w:t>
      </w:r>
      <w:r w:rsidR="00797310">
        <w:rPr>
          <w:lang w:val="fr-CH"/>
        </w:rPr>
        <w:t xml:space="preserve">éventuels </w:t>
      </w:r>
      <w:r w:rsidR="00797310" w:rsidRPr="00BA3BED">
        <w:rPr>
          <w:lang w:val="fr-CH"/>
        </w:rPr>
        <w:t>de fraude ou d</w:t>
      </w:r>
      <w:r w:rsidR="008501E5">
        <w:rPr>
          <w:lang w:val="fr-CH"/>
        </w:rPr>
        <w:t>'</w:t>
      </w:r>
      <w:r w:rsidR="00797310" w:rsidRPr="00BA3BED">
        <w:rPr>
          <w:lang w:val="fr-CH"/>
        </w:rPr>
        <w:t xml:space="preserve">irrégularité ou bien encore cas </w:t>
      </w:r>
      <w:r w:rsidR="004E2EC5">
        <w:rPr>
          <w:lang w:val="fr-CH"/>
        </w:rPr>
        <w:t>où</w:t>
      </w:r>
      <w:r w:rsidR="00797310">
        <w:rPr>
          <w:lang w:val="fr-CH"/>
        </w:rPr>
        <w:t xml:space="preserve"> ils auraie</w:t>
      </w:r>
      <w:r w:rsidR="00D361EF">
        <w:rPr>
          <w:lang w:val="fr-CH"/>
        </w:rPr>
        <w:t>nt été gênés dans leurs travaux</w:t>
      </w:r>
      <w:r w:rsidR="00797310">
        <w:rPr>
          <w:lang w:val="fr-CH"/>
        </w:rPr>
        <w:t>, erreurs non rectifiées, limitation du champ d</w:t>
      </w:r>
      <w:r w:rsidR="008501E5">
        <w:rPr>
          <w:lang w:val="fr-CH"/>
        </w:rPr>
        <w:t>'</w:t>
      </w:r>
      <w:r w:rsidR="00797310">
        <w:rPr>
          <w:lang w:val="fr-CH"/>
        </w:rPr>
        <w:t>action, travaux en suspens, opinion d</w:t>
      </w:r>
      <w:r w:rsidR="008501E5">
        <w:rPr>
          <w:lang w:val="fr-CH"/>
        </w:rPr>
        <w:t>'</w:t>
      </w:r>
      <w:r w:rsidR="00797310">
        <w:rPr>
          <w:lang w:val="fr-CH"/>
        </w:rPr>
        <w:t>audit, éventuels états financiers manquants, conclusions concernant les bureaux régionaux et les inventaires physiques, existence d</w:t>
      </w:r>
      <w:r w:rsidR="008501E5">
        <w:rPr>
          <w:lang w:val="fr-CH"/>
        </w:rPr>
        <w:t>'</w:t>
      </w:r>
      <w:r w:rsidR="00797310">
        <w:rPr>
          <w:lang w:val="fr-CH"/>
        </w:rPr>
        <w:t>une lettre de la direction</w:t>
      </w:r>
      <w:r w:rsidR="00E154E5">
        <w:rPr>
          <w:lang w:val="fr-CH"/>
        </w:rPr>
        <w:t xml:space="preserve"> et son contenu</w:t>
      </w:r>
      <w:r w:rsidR="00797310">
        <w:rPr>
          <w:lang w:val="fr-CH"/>
        </w:rPr>
        <w:t>, efficacité de l</w:t>
      </w:r>
      <w:r w:rsidR="008501E5">
        <w:rPr>
          <w:lang w:val="fr-CH"/>
        </w:rPr>
        <w:t>'</w:t>
      </w:r>
      <w:r w:rsidR="00797310">
        <w:rPr>
          <w:lang w:val="fr-CH"/>
        </w:rPr>
        <w:t>audit interne et suite donnée aux recommandations précédentes du Vérificateur extérieur des comptes</w:t>
      </w:r>
      <w:r w:rsidR="00797310" w:rsidRPr="007A730C">
        <w:rPr>
          <w:lang w:val="fr-CH"/>
        </w:rPr>
        <w:t>.</w:t>
      </w:r>
      <w:proofErr w:type="gramEnd"/>
    </w:p>
    <w:p w:rsidR="00797310" w:rsidRPr="007A730C" w:rsidRDefault="00FF4674" w:rsidP="00E154E5">
      <w:pPr>
        <w:rPr>
          <w:lang w:val="fr-CH"/>
        </w:rPr>
      </w:pPr>
      <w:r>
        <w:rPr>
          <w:lang w:val="fr-CH"/>
        </w:rPr>
        <w:t>3.17</w:t>
      </w:r>
      <w:r>
        <w:rPr>
          <w:lang w:val="fr-CH"/>
        </w:rPr>
        <w:tab/>
      </w:r>
      <w:r w:rsidR="00797310" w:rsidRPr="007A730C">
        <w:rPr>
          <w:lang w:val="fr-CH"/>
        </w:rPr>
        <w:t>Le CCIG s</w:t>
      </w:r>
      <w:r w:rsidR="008501E5">
        <w:rPr>
          <w:lang w:val="fr-CH"/>
        </w:rPr>
        <w:t>'</w:t>
      </w:r>
      <w:r w:rsidR="00797310" w:rsidRPr="007A730C">
        <w:rPr>
          <w:lang w:val="fr-CH"/>
        </w:rPr>
        <w:t xml:space="preserve">est enquis des changements qui seront prochainement apportés </w:t>
      </w:r>
      <w:r w:rsidR="00797310">
        <w:rPr>
          <w:lang w:val="fr-CH"/>
        </w:rPr>
        <w:t>au champ d</w:t>
      </w:r>
      <w:r w:rsidR="008501E5">
        <w:rPr>
          <w:lang w:val="fr-CH"/>
        </w:rPr>
        <w:t>'</w:t>
      </w:r>
      <w:r w:rsidR="00797310">
        <w:rPr>
          <w:lang w:val="fr-CH"/>
        </w:rPr>
        <w:t>application</w:t>
      </w:r>
      <w:r w:rsidR="00797310" w:rsidRPr="007A730C">
        <w:rPr>
          <w:lang w:val="fr-CH"/>
        </w:rPr>
        <w:t xml:space="preserve"> et à la forme du</w:t>
      </w:r>
      <w:r w:rsidR="00797310">
        <w:rPr>
          <w:lang w:val="fr-CH"/>
        </w:rPr>
        <w:t xml:space="preserve"> rapport d</w:t>
      </w:r>
      <w:r w:rsidR="00E154E5">
        <w:rPr>
          <w:lang w:val="fr-CH"/>
        </w:rPr>
        <w:t>e vérification</w:t>
      </w:r>
      <w:r w:rsidR="00797310">
        <w:rPr>
          <w:lang w:val="fr-CH"/>
        </w:rPr>
        <w:t xml:space="preserve"> (rapport relatif aux principales questions d</w:t>
      </w:r>
      <w:r w:rsidR="008501E5">
        <w:rPr>
          <w:lang w:val="fr-CH"/>
        </w:rPr>
        <w:t>'</w:t>
      </w:r>
      <w:r w:rsidR="00797310">
        <w:rPr>
          <w:lang w:val="fr-CH"/>
        </w:rPr>
        <w:t>audit) à la suite des modifications apportées aux normes internationales d</w:t>
      </w:r>
      <w:r w:rsidR="008501E5">
        <w:rPr>
          <w:lang w:val="fr-CH"/>
        </w:rPr>
        <w:t>'</w:t>
      </w:r>
      <w:r w:rsidR="00797310">
        <w:rPr>
          <w:lang w:val="fr-CH"/>
        </w:rPr>
        <w:t xml:space="preserve">audit pour 2017. </w:t>
      </w:r>
      <w:r w:rsidR="00797310" w:rsidRPr="007A730C">
        <w:rPr>
          <w:lang w:val="fr-CH"/>
        </w:rPr>
        <w:t xml:space="preserve">Le Comité a encouragé </w:t>
      </w:r>
      <w:r w:rsidR="00E154E5">
        <w:rPr>
          <w:lang w:val="fr-CH"/>
        </w:rPr>
        <w:t>l</w:t>
      </w:r>
      <w:r w:rsidR="00797310" w:rsidRPr="007A730C">
        <w:rPr>
          <w:lang w:val="fr-CH"/>
        </w:rPr>
        <w:t xml:space="preserve">es vérificateurs extérieurs des comptes à examiner ces questions </w:t>
      </w:r>
      <w:r w:rsidR="00797310">
        <w:rPr>
          <w:lang w:val="fr-CH"/>
        </w:rPr>
        <w:t xml:space="preserve">plus avant </w:t>
      </w:r>
      <w:r w:rsidR="00797310" w:rsidRPr="007A730C">
        <w:rPr>
          <w:lang w:val="fr-CH"/>
        </w:rPr>
        <w:t>avec la direction de l</w:t>
      </w:r>
      <w:r w:rsidR="008501E5">
        <w:rPr>
          <w:lang w:val="fr-CH"/>
        </w:rPr>
        <w:t>'</w:t>
      </w:r>
      <w:r w:rsidR="00797310" w:rsidRPr="007A730C">
        <w:rPr>
          <w:lang w:val="fr-CH"/>
        </w:rPr>
        <w:t xml:space="preserve">UIT </w:t>
      </w:r>
      <w:r w:rsidR="00797310">
        <w:rPr>
          <w:lang w:val="fr-CH"/>
        </w:rPr>
        <w:t>et avec le CCIG dès que possible.</w:t>
      </w:r>
    </w:p>
    <w:p w:rsidR="00571EEA" w:rsidRPr="008501E5" w:rsidRDefault="00FF4674" w:rsidP="00FF4674">
      <w:pPr>
        <w:rPr>
          <w:lang w:val="fr-CH"/>
        </w:rPr>
      </w:pPr>
      <w:r>
        <w:rPr>
          <w:lang w:val="fr-CH"/>
        </w:rPr>
        <w:t>3.18</w:t>
      </w:r>
      <w:r>
        <w:rPr>
          <w:lang w:val="fr-CH"/>
        </w:rPr>
        <w:tab/>
      </w:r>
      <w:r w:rsidR="00797310" w:rsidRPr="007A730C">
        <w:rPr>
          <w:lang w:val="fr-CH"/>
        </w:rPr>
        <w:t>Le CCIG prend note du fait que le rapport du Vérificateur extérieur des comptes n</w:t>
      </w:r>
      <w:r w:rsidR="008501E5">
        <w:rPr>
          <w:lang w:val="fr-CH"/>
        </w:rPr>
        <w:t>'</w:t>
      </w:r>
      <w:r w:rsidR="00797310" w:rsidRPr="007A730C">
        <w:rPr>
          <w:lang w:val="fr-CH"/>
        </w:rPr>
        <w:t xml:space="preserve">était pas disponible pour examen au moment où </w:t>
      </w:r>
      <w:r w:rsidR="00797310">
        <w:rPr>
          <w:lang w:val="fr-CH"/>
        </w:rPr>
        <w:t>il a tenu sa 14</w:t>
      </w:r>
      <w:r w:rsidRPr="00FF4674">
        <w:rPr>
          <w:lang w:val="fr-CH"/>
        </w:rPr>
        <w:t>ème</w:t>
      </w:r>
      <w:r>
        <w:rPr>
          <w:lang w:val="fr-CH"/>
        </w:rPr>
        <w:t xml:space="preserve"> réunion (9-</w:t>
      </w:r>
      <w:r w:rsidR="00797310">
        <w:rPr>
          <w:lang w:val="fr-CH"/>
        </w:rPr>
        <w:t>11 mai 2016) mais qu</w:t>
      </w:r>
      <w:r w:rsidR="008501E5">
        <w:rPr>
          <w:lang w:val="fr-CH"/>
        </w:rPr>
        <w:t>'</w:t>
      </w:r>
      <w:r w:rsidR="00797310">
        <w:rPr>
          <w:lang w:val="fr-CH"/>
        </w:rPr>
        <w:t>il est fait maintenant l</w:t>
      </w:r>
      <w:r w:rsidR="008501E5">
        <w:rPr>
          <w:lang w:val="fr-CH"/>
        </w:rPr>
        <w:t>'</w:t>
      </w:r>
      <w:r w:rsidR="00797310">
        <w:rPr>
          <w:lang w:val="fr-CH"/>
        </w:rPr>
        <w:t>objet d</w:t>
      </w:r>
      <w:r w:rsidR="008501E5">
        <w:rPr>
          <w:lang w:val="fr-CH"/>
        </w:rPr>
        <w:t>'</w:t>
      </w:r>
      <w:r w:rsidR="00797310">
        <w:rPr>
          <w:lang w:val="fr-CH"/>
        </w:rPr>
        <w:t xml:space="preserve">un addendum au présent rapport. </w:t>
      </w:r>
    </w:p>
    <w:p w:rsidR="00797310" w:rsidRDefault="007A4947" w:rsidP="007A4947">
      <w:pPr>
        <w:pStyle w:val="Headingb"/>
      </w:pPr>
      <w:r>
        <w:t>Audit interne</w:t>
      </w:r>
    </w:p>
    <w:p w:rsidR="007A4947" w:rsidRPr="00745D31" w:rsidRDefault="007A4947" w:rsidP="007A4947">
      <w:pPr>
        <w:rPr>
          <w:lang w:val="fr-CH"/>
        </w:rPr>
      </w:pPr>
      <w:r>
        <w:rPr>
          <w:lang w:val="fr-CH"/>
        </w:rPr>
        <w:t>3.19</w:t>
      </w:r>
      <w:r>
        <w:rPr>
          <w:lang w:val="fr-CH"/>
        </w:rPr>
        <w:tab/>
      </w:r>
      <w:r w:rsidRPr="00745D31">
        <w:rPr>
          <w:lang w:val="fr-CH"/>
        </w:rPr>
        <w:t>Le CCIG a continué de suivre avec attention les activités de l'Unité de l'audit interne de l'UIT au cours de l'année qui s'est écoulée</w:t>
      </w:r>
      <w:r>
        <w:rPr>
          <w:lang w:val="fr-CH"/>
        </w:rPr>
        <w:t>.</w:t>
      </w:r>
    </w:p>
    <w:p w:rsidR="007A4947" w:rsidRPr="00745D31" w:rsidRDefault="007A4947" w:rsidP="007A4947">
      <w:pPr>
        <w:rPr>
          <w:lang w:val="fr-CH"/>
        </w:rPr>
      </w:pPr>
      <w:r>
        <w:rPr>
          <w:lang w:val="fr-CH"/>
        </w:rPr>
        <w:t>3.20</w:t>
      </w:r>
      <w:r>
        <w:rPr>
          <w:lang w:val="fr-CH"/>
        </w:rPr>
        <w:tab/>
      </w:r>
      <w:r w:rsidRPr="00745D31">
        <w:rPr>
          <w:lang w:val="fr-CH"/>
        </w:rPr>
        <w:t xml:space="preserve">Le CCIG a pris note des progrès accomplis en ce qui concerne les </w:t>
      </w:r>
      <w:r w:rsidRPr="00745D31">
        <w:rPr>
          <w:color w:val="000000"/>
          <w:lang w:val="fr-CH"/>
        </w:rPr>
        <w:t>activités d'audit interne</w:t>
      </w:r>
      <w:r w:rsidRPr="00745D31">
        <w:rPr>
          <w:lang w:val="fr-CH"/>
        </w:rPr>
        <w:t>.</w:t>
      </w:r>
      <w:r>
        <w:rPr>
          <w:lang w:val="fr-CH"/>
        </w:rPr>
        <w:t xml:space="preserve"> Le Comité a passé en revue les résultats des rapports d'audit pour </w:t>
      </w:r>
      <w:r w:rsidRPr="00745D31">
        <w:rPr>
          <w:lang w:val="fr-CH"/>
        </w:rPr>
        <w:t>2015/2016</w:t>
      </w:r>
      <w:r>
        <w:rPr>
          <w:lang w:val="fr-CH"/>
        </w:rPr>
        <w:t>.</w:t>
      </w:r>
    </w:p>
    <w:p w:rsidR="007A4947" w:rsidRPr="00745D31" w:rsidRDefault="007A4947" w:rsidP="007A4947">
      <w:pPr>
        <w:rPr>
          <w:lang w:val="fr-CH"/>
        </w:rPr>
      </w:pPr>
      <w:r>
        <w:rPr>
          <w:lang w:val="fr-CH"/>
        </w:rPr>
        <w:t>3.21</w:t>
      </w:r>
      <w:r>
        <w:rPr>
          <w:lang w:val="fr-CH"/>
        </w:rPr>
        <w:tab/>
        <w:t>Dans</w:t>
      </w:r>
      <w:r w:rsidRPr="00745D31">
        <w:rPr>
          <w:lang w:val="fr-CH"/>
        </w:rPr>
        <w:t xml:space="preserve"> </w:t>
      </w:r>
      <w:r>
        <w:rPr>
          <w:color w:val="000000"/>
          <w:lang w:val="fr-CH"/>
        </w:rPr>
        <w:t xml:space="preserve">le rapport </w:t>
      </w:r>
      <w:r w:rsidRPr="00745D31">
        <w:rPr>
          <w:color w:val="000000"/>
          <w:lang w:val="fr-CH"/>
        </w:rPr>
        <w:t>sur les activités d'audit interne</w:t>
      </w:r>
      <w:r w:rsidRPr="00745D31">
        <w:rPr>
          <w:lang w:val="fr-CH"/>
        </w:rPr>
        <w:t>, le Comité a noté que le temps alloué et les ressources affectées à la coordination des travaux avec</w:t>
      </w:r>
      <w:r>
        <w:rPr>
          <w:lang w:val="fr-CH"/>
        </w:rPr>
        <w:t xml:space="preserve"> le Vérificateur extérieur des comptes n'avaient pas été utilisés en 2015. </w:t>
      </w:r>
      <w:r w:rsidRPr="00745D31">
        <w:rPr>
          <w:lang w:val="fr-CH"/>
        </w:rPr>
        <w:t>La portée et la nature de la coopération entre</w:t>
      </w:r>
      <w:r w:rsidRPr="00745D31">
        <w:rPr>
          <w:color w:val="000000"/>
          <w:lang w:val="fr-CH"/>
        </w:rPr>
        <w:t xml:space="preserve"> l'Auditeur interne</w:t>
      </w:r>
      <w:r>
        <w:rPr>
          <w:color w:val="000000"/>
          <w:lang w:val="fr-CH"/>
        </w:rPr>
        <w:t xml:space="preserve"> et le Vérificateur extérieur des comptes doivent être améliorées conformément</w:t>
      </w:r>
      <w:r w:rsidRPr="00745D31">
        <w:rPr>
          <w:lang w:val="fr-CH"/>
        </w:rPr>
        <w:t xml:space="preserve"> </w:t>
      </w:r>
      <w:r>
        <w:rPr>
          <w:lang w:val="fr-CH"/>
        </w:rPr>
        <w:t>aux dispositions relatives aux bonnes pratiques.</w:t>
      </w:r>
    </w:p>
    <w:p w:rsidR="007A4947" w:rsidRPr="008A6901" w:rsidRDefault="007A4947" w:rsidP="007A4947">
      <w:pPr>
        <w:rPr>
          <w:lang w:val="fr-CH"/>
        </w:rPr>
      </w:pPr>
      <w:r>
        <w:rPr>
          <w:lang w:val="fr-CH"/>
        </w:rPr>
        <w:t>3.22</w:t>
      </w:r>
      <w:r>
        <w:rPr>
          <w:lang w:val="fr-CH"/>
        </w:rPr>
        <w:tab/>
        <w:t>A</w:t>
      </w:r>
      <w:r w:rsidRPr="008A6901">
        <w:rPr>
          <w:lang w:val="fr-CH"/>
        </w:rPr>
        <w:t xml:space="preserve"> terme, </w:t>
      </w:r>
      <w:r>
        <w:rPr>
          <w:lang w:val="fr-CH"/>
        </w:rPr>
        <w:t>a</w:t>
      </w:r>
      <w:r w:rsidRPr="008A6901">
        <w:rPr>
          <w:lang w:val="fr-CH"/>
        </w:rPr>
        <w:t>fin de faciliter l</w:t>
      </w:r>
      <w:r>
        <w:rPr>
          <w:lang w:val="fr-CH"/>
        </w:rPr>
        <w:t>'</w:t>
      </w:r>
      <w:r w:rsidRPr="008A6901">
        <w:rPr>
          <w:lang w:val="fr-CH"/>
        </w:rPr>
        <w:t>examen effectué par le CCIG, il serait utile de fournir, dans le</w:t>
      </w:r>
      <w:r>
        <w:rPr>
          <w:lang w:val="fr-CH"/>
        </w:rPr>
        <w:t>s</w:t>
      </w:r>
      <w:r w:rsidRPr="008A6901">
        <w:rPr>
          <w:lang w:val="fr-CH"/>
        </w:rPr>
        <w:t xml:space="preserve"> rapport</w:t>
      </w:r>
      <w:r>
        <w:rPr>
          <w:lang w:val="fr-CH"/>
        </w:rPr>
        <w:t>s</w:t>
      </w:r>
      <w:r w:rsidRPr="008A6901">
        <w:rPr>
          <w:color w:val="000000"/>
          <w:lang w:val="fr-CH"/>
        </w:rPr>
        <w:t xml:space="preserve"> </w:t>
      </w:r>
      <w:r w:rsidRPr="00745D31">
        <w:rPr>
          <w:color w:val="000000"/>
          <w:lang w:val="fr-CH"/>
        </w:rPr>
        <w:t>sur les activités d'audit interne</w:t>
      </w:r>
      <w:r>
        <w:rPr>
          <w:color w:val="000000"/>
          <w:lang w:val="fr-CH"/>
        </w:rPr>
        <w:t>, des précisions sur les écarts entre le temps effectif et le temps prévu au budget pour les audits et d'autres activités</w:t>
      </w:r>
      <w:r w:rsidRPr="008A6901">
        <w:rPr>
          <w:lang w:val="fr-CH"/>
        </w:rPr>
        <w:t>.</w:t>
      </w:r>
    </w:p>
    <w:p w:rsidR="007A4947" w:rsidRPr="00C23269" w:rsidRDefault="007A4947" w:rsidP="007A4947">
      <w:pPr>
        <w:rPr>
          <w:lang w:val="fr-CH"/>
        </w:rPr>
      </w:pPr>
      <w:r>
        <w:rPr>
          <w:lang w:val="fr-CH"/>
        </w:rPr>
        <w:t>3.23</w:t>
      </w:r>
      <w:r>
        <w:rPr>
          <w:lang w:val="fr-CH"/>
        </w:rPr>
        <w:tab/>
      </w:r>
      <w:r w:rsidRPr="008F40F0">
        <w:rPr>
          <w:lang w:val="fr-CH"/>
        </w:rPr>
        <w:t xml:space="preserve">Le CCIG a examiné les progrès accomplis dans la </w:t>
      </w:r>
      <w:r w:rsidRPr="008F40F0">
        <w:rPr>
          <w:color w:val="000000"/>
          <w:lang w:val="fr-CH"/>
        </w:rPr>
        <w:t xml:space="preserve">mise </w:t>
      </w:r>
      <w:r>
        <w:rPr>
          <w:color w:val="000000"/>
          <w:lang w:val="fr-CH"/>
        </w:rPr>
        <w:t xml:space="preserve">en </w:t>
      </w:r>
      <w:proofErr w:type="spellStart"/>
      <w:r>
        <w:rPr>
          <w:color w:val="000000"/>
          <w:lang w:val="fr-CH"/>
        </w:rPr>
        <w:t>oeuvre</w:t>
      </w:r>
      <w:proofErr w:type="spellEnd"/>
      <w:r>
        <w:rPr>
          <w:color w:val="000000"/>
          <w:lang w:val="fr-CH"/>
        </w:rPr>
        <w:t xml:space="preserve"> des recommandations </w:t>
      </w:r>
      <w:r w:rsidRPr="00842709">
        <w:rPr>
          <w:color w:val="000000"/>
          <w:lang w:val="fr-CH"/>
        </w:rPr>
        <w:t>formulées par l'Unité de l'audit interne</w:t>
      </w:r>
      <w:r w:rsidRPr="008F40F0">
        <w:rPr>
          <w:color w:val="000000"/>
          <w:lang w:val="fr-CH"/>
        </w:rPr>
        <w:t xml:space="preserve"> ainsi que la suite donnée à ces recommandations</w:t>
      </w:r>
      <w:r>
        <w:rPr>
          <w:lang w:val="fr-CH"/>
        </w:rPr>
        <w:t xml:space="preserve">. </w:t>
      </w:r>
      <w:r w:rsidRPr="00842709">
        <w:rPr>
          <w:lang w:val="fr-CH"/>
        </w:rPr>
        <w:t>Il a noté que, même si l</w:t>
      </w:r>
      <w:r>
        <w:rPr>
          <w:lang w:val="fr-CH"/>
        </w:rPr>
        <w:t>'</w:t>
      </w:r>
      <w:r w:rsidRPr="00842709">
        <w:rPr>
          <w:lang w:val="fr-CH"/>
        </w:rPr>
        <w:t>efficacit</w:t>
      </w:r>
      <w:r>
        <w:rPr>
          <w:lang w:val="fr-CH"/>
        </w:rPr>
        <w:t>é du suivi des recommandations a</w:t>
      </w:r>
      <w:r w:rsidRPr="00842709">
        <w:rPr>
          <w:lang w:val="fr-CH"/>
        </w:rPr>
        <w:t xml:space="preserve"> continu</w:t>
      </w:r>
      <w:r>
        <w:rPr>
          <w:lang w:val="fr-CH"/>
        </w:rPr>
        <w:t>é</w:t>
      </w:r>
      <w:r w:rsidRPr="00842709">
        <w:rPr>
          <w:lang w:val="fr-CH"/>
        </w:rPr>
        <w:t xml:space="preserve"> d</w:t>
      </w:r>
      <w:r>
        <w:rPr>
          <w:lang w:val="fr-CH"/>
        </w:rPr>
        <w:t>'</w:t>
      </w:r>
      <w:r w:rsidRPr="00842709">
        <w:rPr>
          <w:lang w:val="fr-CH"/>
        </w:rPr>
        <w:t>être amélioré</w:t>
      </w:r>
      <w:r>
        <w:rPr>
          <w:lang w:val="fr-CH"/>
        </w:rPr>
        <w:t>e</w:t>
      </w:r>
      <w:r w:rsidRPr="00842709">
        <w:rPr>
          <w:lang w:val="fr-CH"/>
        </w:rPr>
        <w:t>,</w:t>
      </w:r>
      <w:r>
        <w:rPr>
          <w:lang w:val="fr-CH"/>
        </w:rPr>
        <w:t xml:space="preserve"> le processus </w:t>
      </w:r>
      <w:r w:rsidRPr="00842709">
        <w:rPr>
          <w:lang w:val="fr-CH"/>
        </w:rPr>
        <w:t xml:space="preserve">de mise en </w:t>
      </w:r>
      <w:proofErr w:type="spellStart"/>
      <w:r w:rsidRPr="00842709">
        <w:rPr>
          <w:lang w:val="fr-CH"/>
        </w:rPr>
        <w:t>oeuvre</w:t>
      </w:r>
      <w:proofErr w:type="spellEnd"/>
      <w:r w:rsidRPr="00842709">
        <w:rPr>
          <w:lang w:val="fr-CH"/>
        </w:rPr>
        <w:t xml:space="preserve"> d</w:t>
      </w:r>
      <w:r>
        <w:rPr>
          <w:lang w:val="fr-CH"/>
        </w:rPr>
        <w:t>'</w:t>
      </w:r>
      <w:r w:rsidRPr="00842709">
        <w:rPr>
          <w:lang w:val="fr-CH"/>
        </w:rPr>
        <w:t>un certain nombre de recommandations</w:t>
      </w:r>
      <w:r>
        <w:rPr>
          <w:lang w:val="fr-CH"/>
        </w:rPr>
        <w:t xml:space="preserve"> qui n'ont toujours pas été mises en application était trop long,</w:t>
      </w:r>
      <w:r w:rsidRPr="00842709">
        <w:rPr>
          <w:lang w:val="fr-CH"/>
        </w:rPr>
        <w:t xml:space="preserve"> </w:t>
      </w:r>
      <w:r>
        <w:rPr>
          <w:lang w:val="fr-CH"/>
        </w:rPr>
        <w:t>et qu'il fallait résoudre ce problème</w:t>
      </w:r>
      <w:r w:rsidRPr="00842709">
        <w:rPr>
          <w:lang w:val="fr-CH"/>
        </w:rPr>
        <w:t>.</w:t>
      </w:r>
      <w:r>
        <w:rPr>
          <w:lang w:val="fr-CH"/>
        </w:rPr>
        <w:t xml:space="preserve"> Lorsque la </w:t>
      </w:r>
      <w:r>
        <w:rPr>
          <w:color w:val="000000"/>
          <w:lang w:val="fr-CH"/>
        </w:rPr>
        <w:t>s</w:t>
      </w:r>
      <w:r w:rsidRPr="00842709">
        <w:rPr>
          <w:color w:val="000000"/>
          <w:lang w:val="fr-CH"/>
        </w:rPr>
        <w:t>uite donnée</w:t>
      </w:r>
      <w:r>
        <w:rPr>
          <w:color w:val="000000"/>
          <w:lang w:val="fr-CH"/>
        </w:rPr>
        <w:t xml:space="preserve"> par la direction</w:t>
      </w:r>
      <w:r w:rsidRPr="00842709">
        <w:rPr>
          <w:color w:val="000000"/>
          <w:lang w:val="fr-CH"/>
        </w:rPr>
        <w:t xml:space="preserve"> aux recommandations formulées par l'Unité de l'audit interne</w:t>
      </w:r>
      <w:r w:rsidRPr="00842709">
        <w:rPr>
          <w:lang w:val="fr-CH"/>
        </w:rPr>
        <w:t xml:space="preserve"> </w:t>
      </w:r>
      <w:r>
        <w:rPr>
          <w:lang w:val="fr-CH"/>
        </w:rPr>
        <w:t xml:space="preserve">demeure trop lente, le </w:t>
      </w:r>
      <w:r w:rsidRPr="00842709">
        <w:rPr>
          <w:lang w:val="fr-CH"/>
        </w:rPr>
        <w:t xml:space="preserve">CCIG </w:t>
      </w:r>
      <w:r>
        <w:rPr>
          <w:lang w:val="fr-CH"/>
        </w:rPr>
        <w:t>considère qu'il est nécessaire de mettre en place</w:t>
      </w:r>
      <w:r w:rsidRPr="00842709">
        <w:rPr>
          <w:lang w:val="fr-CH"/>
        </w:rPr>
        <w:t xml:space="preserve"> </w:t>
      </w:r>
      <w:r w:rsidRPr="00C23269">
        <w:rPr>
          <w:color w:val="000000"/>
          <w:lang w:val="fr-CH"/>
        </w:rPr>
        <w:t xml:space="preserve">un mécanisme de responsabilisation </w:t>
      </w:r>
      <w:r>
        <w:rPr>
          <w:color w:val="000000"/>
          <w:lang w:val="fr-CH"/>
        </w:rPr>
        <w:t xml:space="preserve">pour permettre au Secrétaire général de faciliter la mise en </w:t>
      </w:r>
      <w:proofErr w:type="spellStart"/>
      <w:r>
        <w:rPr>
          <w:color w:val="000000"/>
          <w:lang w:val="fr-CH"/>
        </w:rPr>
        <w:t>oeuvre</w:t>
      </w:r>
      <w:proofErr w:type="spellEnd"/>
      <w:r>
        <w:rPr>
          <w:color w:val="000000"/>
          <w:lang w:val="fr-CH"/>
        </w:rPr>
        <w:t xml:space="preserve"> de ces recommandations</w:t>
      </w:r>
      <w:r>
        <w:rPr>
          <w:lang w:val="fr-CH"/>
        </w:rPr>
        <w:t>. En conséquence, le Comité encourage la direction à établir un processus amélioré, afin de garantir une plus grande réactivité et d'accélérer l'application des recommandations formulées par</w:t>
      </w:r>
      <w:r w:rsidRPr="00C23269">
        <w:rPr>
          <w:color w:val="000000"/>
          <w:lang w:val="fr-CH"/>
        </w:rPr>
        <w:t xml:space="preserve"> </w:t>
      </w:r>
      <w:r w:rsidRPr="00842709">
        <w:rPr>
          <w:color w:val="000000"/>
          <w:lang w:val="fr-CH"/>
        </w:rPr>
        <w:t>l'Unité de l'audit interne</w:t>
      </w:r>
      <w:r w:rsidRPr="00842709">
        <w:rPr>
          <w:lang w:val="fr-CH"/>
        </w:rPr>
        <w:t>.</w:t>
      </w:r>
    </w:p>
    <w:p w:rsidR="007A4947" w:rsidRPr="00C23269" w:rsidRDefault="007A4947" w:rsidP="007A4947">
      <w:pPr>
        <w:rPr>
          <w:lang w:val="fr-CH"/>
        </w:rPr>
      </w:pPr>
      <w:r>
        <w:rPr>
          <w:lang w:val="fr-CH"/>
        </w:rPr>
        <w:t>3.24</w:t>
      </w:r>
      <w:r>
        <w:rPr>
          <w:lang w:val="fr-CH"/>
        </w:rPr>
        <w:tab/>
      </w:r>
      <w:r w:rsidRPr="00C23269">
        <w:rPr>
          <w:lang w:val="fr-CH"/>
        </w:rPr>
        <w:t xml:space="preserve">Le CCIG a examiné les </w:t>
      </w:r>
      <w:r w:rsidRPr="00C23269">
        <w:rPr>
          <w:color w:val="000000"/>
          <w:lang w:val="fr-CH"/>
        </w:rPr>
        <w:t>rapports d'audit interne</w:t>
      </w:r>
      <w:r>
        <w:rPr>
          <w:color w:val="000000"/>
          <w:lang w:val="fr-CH"/>
        </w:rPr>
        <w:t xml:space="preserve"> </w:t>
      </w:r>
      <w:proofErr w:type="gramStart"/>
      <w:r>
        <w:rPr>
          <w:color w:val="000000"/>
          <w:lang w:val="fr-CH"/>
        </w:rPr>
        <w:t>suivants:</w:t>
      </w:r>
      <w:proofErr w:type="gramEnd"/>
    </w:p>
    <w:p w:rsidR="007A4947" w:rsidRPr="00C23269" w:rsidRDefault="007A4947" w:rsidP="007A4947">
      <w:pPr>
        <w:pStyle w:val="enumlev1"/>
        <w:rPr>
          <w:lang w:val="fr-CH"/>
        </w:rPr>
      </w:pPr>
      <w:r w:rsidRPr="007A4947">
        <w:rPr>
          <w:lang w:val="fr-CH"/>
        </w:rPr>
        <w:t>–</w:t>
      </w:r>
      <w:r>
        <w:rPr>
          <w:lang w:val="fr-CH"/>
        </w:rPr>
        <w:tab/>
      </w:r>
      <w:r w:rsidR="003C6F0D" w:rsidRPr="00C23269">
        <w:rPr>
          <w:lang w:val="fr-CH"/>
        </w:rPr>
        <w:t>a</w:t>
      </w:r>
      <w:r w:rsidRPr="00C23269">
        <w:rPr>
          <w:lang w:val="fr-CH"/>
        </w:rPr>
        <w:t xml:space="preserve">udit des déplacements entre le siège de l'UIT et les bureaux régionaux/bureaux de </w:t>
      </w:r>
      <w:proofErr w:type="gramStart"/>
      <w:r w:rsidRPr="00C23269">
        <w:rPr>
          <w:lang w:val="fr-CH"/>
        </w:rPr>
        <w:t>zone</w:t>
      </w:r>
      <w:r w:rsidR="003C6F0D">
        <w:rPr>
          <w:lang w:val="fr-CH"/>
        </w:rPr>
        <w:t>;</w:t>
      </w:r>
      <w:proofErr w:type="gramEnd"/>
    </w:p>
    <w:p w:rsidR="007A4947" w:rsidRPr="00C23269" w:rsidRDefault="007A4947" w:rsidP="007A4947">
      <w:pPr>
        <w:pStyle w:val="enumlev1"/>
        <w:rPr>
          <w:lang w:val="fr-CH"/>
        </w:rPr>
      </w:pPr>
      <w:r w:rsidRPr="007A4947">
        <w:rPr>
          <w:lang w:val="fr-CH"/>
        </w:rPr>
        <w:t>–</w:t>
      </w:r>
      <w:r>
        <w:rPr>
          <w:lang w:val="fr-CH"/>
        </w:rPr>
        <w:tab/>
      </w:r>
      <w:r w:rsidR="003C6F0D" w:rsidRPr="00C23269">
        <w:rPr>
          <w:lang w:val="fr-CH"/>
        </w:rPr>
        <w:t>a</w:t>
      </w:r>
      <w:r w:rsidRPr="00C23269">
        <w:rPr>
          <w:lang w:val="fr-CH"/>
        </w:rPr>
        <w:t xml:space="preserve">udit de l'examen et de l'éventuel déclassement de postes </w:t>
      </w:r>
      <w:proofErr w:type="gramStart"/>
      <w:r w:rsidRPr="00C23269">
        <w:rPr>
          <w:lang w:val="fr-CH"/>
        </w:rPr>
        <w:t>vacants</w:t>
      </w:r>
      <w:r w:rsidR="003C6F0D">
        <w:rPr>
          <w:lang w:val="fr-CH"/>
        </w:rPr>
        <w:t>;</w:t>
      </w:r>
      <w:proofErr w:type="gramEnd"/>
    </w:p>
    <w:p w:rsidR="007A4947" w:rsidRPr="00C23269" w:rsidRDefault="007A4947" w:rsidP="007A4947">
      <w:pPr>
        <w:pStyle w:val="enumlev1"/>
        <w:rPr>
          <w:lang w:val="fr-CH"/>
        </w:rPr>
      </w:pPr>
      <w:r w:rsidRPr="007A4947">
        <w:rPr>
          <w:lang w:val="fr-CH"/>
        </w:rPr>
        <w:t>–</w:t>
      </w:r>
      <w:r>
        <w:rPr>
          <w:lang w:val="fr-CH"/>
        </w:rPr>
        <w:tab/>
      </w:r>
      <w:r w:rsidR="003C6F0D" w:rsidRPr="00C23269">
        <w:rPr>
          <w:lang w:val="fr-CH"/>
        </w:rPr>
        <w:t>a</w:t>
      </w:r>
      <w:r w:rsidRPr="00C23269">
        <w:rPr>
          <w:lang w:val="fr-CH"/>
        </w:rPr>
        <w:t xml:space="preserve">udit des processus liés à la trésorerie et aux </w:t>
      </w:r>
      <w:proofErr w:type="gramStart"/>
      <w:r w:rsidRPr="00C23269">
        <w:rPr>
          <w:lang w:val="fr-CH"/>
        </w:rPr>
        <w:t>investissements</w:t>
      </w:r>
      <w:r w:rsidR="003C6F0D">
        <w:rPr>
          <w:lang w:val="fr-CH"/>
        </w:rPr>
        <w:t>;</w:t>
      </w:r>
      <w:proofErr w:type="gramEnd"/>
    </w:p>
    <w:p w:rsidR="007A4947" w:rsidRPr="00C23269" w:rsidRDefault="007A4947" w:rsidP="007A4947">
      <w:pPr>
        <w:pStyle w:val="enumlev1"/>
        <w:rPr>
          <w:lang w:val="fr-CH"/>
        </w:rPr>
      </w:pPr>
      <w:r w:rsidRPr="007A4947">
        <w:rPr>
          <w:lang w:val="fr-CH"/>
        </w:rPr>
        <w:t>–</w:t>
      </w:r>
      <w:r>
        <w:rPr>
          <w:lang w:val="fr-CH"/>
        </w:rPr>
        <w:tab/>
      </w:r>
      <w:r w:rsidR="003C6F0D" w:rsidRPr="00C23269">
        <w:rPr>
          <w:lang w:val="fr-CH"/>
        </w:rPr>
        <w:t>c</w:t>
      </w:r>
      <w:r w:rsidRPr="00C23269">
        <w:rPr>
          <w:lang w:val="fr-CH"/>
        </w:rPr>
        <w:t>adre réglementaire interne de l'UIT (ordres de service</w:t>
      </w:r>
      <w:proofErr w:type="gramStart"/>
      <w:r w:rsidRPr="00C23269">
        <w:rPr>
          <w:lang w:val="fr-CH"/>
        </w:rPr>
        <w:t>)</w:t>
      </w:r>
      <w:r w:rsidR="003C6F0D">
        <w:rPr>
          <w:lang w:val="fr-CH"/>
        </w:rPr>
        <w:t>;</w:t>
      </w:r>
      <w:proofErr w:type="gramEnd"/>
    </w:p>
    <w:p w:rsidR="007A4947" w:rsidRPr="007A4947" w:rsidRDefault="007A4947" w:rsidP="007A4947">
      <w:pPr>
        <w:pStyle w:val="enumlev1"/>
        <w:rPr>
          <w:lang w:val="fr-CH"/>
        </w:rPr>
      </w:pPr>
      <w:r w:rsidRPr="007A4947">
        <w:rPr>
          <w:lang w:val="fr-CH"/>
        </w:rPr>
        <w:t>–</w:t>
      </w:r>
      <w:r>
        <w:rPr>
          <w:lang w:val="fr-CH"/>
        </w:rPr>
        <w:tab/>
      </w:r>
      <w:r w:rsidR="003C6F0D">
        <w:t>a</w:t>
      </w:r>
      <w:r>
        <w:t xml:space="preserve">udit des licences de </w:t>
      </w:r>
      <w:proofErr w:type="gramStart"/>
      <w:r>
        <w:t>logiciels</w:t>
      </w:r>
      <w:r w:rsidR="003C6F0D">
        <w:t>;</w:t>
      </w:r>
      <w:proofErr w:type="gramEnd"/>
    </w:p>
    <w:p w:rsidR="007A4947" w:rsidRPr="00C23269" w:rsidRDefault="007A4947" w:rsidP="007A4947">
      <w:pPr>
        <w:pStyle w:val="enumlev1"/>
        <w:rPr>
          <w:lang w:val="fr-CH"/>
        </w:rPr>
      </w:pPr>
      <w:r w:rsidRPr="007A4947">
        <w:rPr>
          <w:lang w:val="fr-CH"/>
        </w:rPr>
        <w:t>–</w:t>
      </w:r>
      <w:r>
        <w:rPr>
          <w:lang w:val="fr-CH"/>
        </w:rPr>
        <w:tab/>
      </w:r>
      <w:r w:rsidR="003C6F0D" w:rsidRPr="00C23269">
        <w:rPr>
          <w:lang w:val="fr-CH"/>
        </w:rPr>
        <w:t>u</w:t>
      </w:r>
      <w:r w:rsidRPr="00C23269">
        <w:rPr>
          <w:lang w:val="fr-CH"/>
        </w:rPr>
        <w:t>til</w:t>
      </w:r>
      <w:r>
        <w:rPr>
          <w:lang w:val="fr-CH"/>
        </w:rPr>
        <w:t xml:space="preserve">isation de papier en </w:t>
      </w:r>
      <w:proofErr w:type="gramStart"/>
      <w:r>
        <w:rPr>
          <w:lang w:val="fr-CH"/>
        </w:rPr>
        <w:t>interne</w:t>
      </w:r>
      <w:r w:rsidR="003C6F0D">
        <w:rPr>
          <w:lang w:val="fr-CH"/>
        </w:rPr>
        <w:t>;</w:t>
      </w:r>
      <w:proofErr w:type="gramEnd"/>
    </w:p>
    <w:p w:rsidR="007A4947" w:rsidRPr="007A4947" w:rsidRDefault="007A4947" w:rsidP="007A4947">
      <w:pPr>
        <w:pStyle w:val="enumlev1"/>
        <w:rPr>
          <w:lang w:val="fr-CH"/>
        </w:rPr>
      </w:pPr>
      <w:r w:rsidRPr="007A4947">
        <w:rPr>
          <w:lang w:val="fr-CH"/>
        </w:rPr>
        <w:t>–</w:t>
      </w:r>
      <w:r>
        <w:rPr>
          <w:lang w:val="fr-CH"/>
        </w:rPr>
        <w:tab/>
      </w:r>
      <w:r w:rsidR="003C6F0D" w:rsidRPr="007A4947">
        <w:rPr>
          <w:lang w:val="fr-CH"/>
        </w:rPr>
        <w:t>a</w:t>
      </w:r>
      <w:r w:rsidRPr="007A4947">
        <w:rPr>
          <w:lang w:val="fr-CH"/>
        </w:rPr>
        <w:t>udit du Bureau régional et des bureaux de zone pour la région Afrique</w:t>
      </w:r>
      <w:r w:rsidR="003C6F0D">
        <w:rPr>
          <w:lang w:val="fr-CH"/>
        </w:rPr>
        <w:t>.</w:t>
      </w:r>
    </w:p>
    <w:p w:rsidR="007A4947" w:rsidRPr="0091771B" w:rsidRDefault="003C6F0D" w:rsidP="003C6F0D">
      <w:pPr>
        <w:rPr>
          <w:lang w:val="fr-CH"/>
        </w:rPr>
      </w:pPr>
      <w:r>
        <w:rPr>
          <w:lang w:val="fr-CH"/>
        </w:rPr>
        <w:t>3.25</w:t>
      </w:r>
      <w:r>
        <w:rPr>
          <w:lang w:val="fr-CH"/>
        </w:rPr>
        <w:tab/>
        <w:t>Le CCIG</w:t>
      </w:r>
      <w:r w:rsidR="007A4947" w:rsidRPr="00924C92">
        <w:rPr>
          <w:lang w:val="fr-CH"/>
        </w:rPr>
        <w:t xml:space="preserve"> a relevé qu</w:t>
      </w:r>
      <w:r w:rsidR="007A4947">
        <w:rPr>
          <w:lang w:val="fr-CH"/>
        </w:rPr>
        <w:t>'</w:t>
      </w:r>
      <w:r w:rsidR="007A4947" w:rsidRPr="00924C92">
        <w:rPr>
          <w:lang w:val="fr-CH"/>
        </w:rPr>
        <w:t>il serait préférable que</w:t>
      </w:r>
      <w:r w:rsidR="007A4947">
        <w:rPr>
          <w:lang w:val="fr-CH"/>
        </w:rPr>
        <w:t xml:space="preserve"> la direction examine</w:t>
      </w:r>
      <w:r w:rsidR="007A4947" w:rsidRPr="00924C92">
        <w:rPr>
          <w:lang w:val="fr-CH"/>
        </w:rPr>
        <w:t xml:space="preserve"> certaines questions</w:t>
      </w:r>
      <w:r w:rsidR="007A4947">
        <w:rPr>
          <w:lang w:val="fr-CH"/>
        </w:rPr>
        <w:t xml:space="preserve"> ayant fait </w:t>
      </w:r>
      <w:r w:rsidR="007A4947" w:rsidRPr="00924C92">
        <w:rPr>
          <w:lang w:val="fr-CH"/>
        </w:rPr>
        <w:t>l</w:t>
      </w:r>
      <w:r w:rsidR="007A4947">
        <w:rPr>
          <w:lang w:val="fr-CH"/>
        </w:rPr>
        <w:t>'</w:t>
      </w:r>
      <w:r w:rsidR="007A4947" w:rsidRPr="00924C92">
        <w:rPr>
          <w:lang w:val="fr-CH"/>
        </w:rPr>
        <w:t>objet d</w:t>
      </w:r>
      <w:r w:rsidR="007A4947">
        <w:rPr>
          <w:lang w:val="fr-CH"/>
        </w:rPr>
        <w:t>'</w:t>
      </w:r>
      <w:r>
        <w:rPr>
          <w:lang w:val="fr-CH"/>
        </w:rPr>
        <w:t>un audit</w:t>
      </w:r>
      <w:r w:rsidR="007A4947" w:rsidRPr="00924C92">
        <w:rPr>
          <w:lang w:val="fr-CH"/>
        </w:rPr>
        <w:t>, par exemple le rapport d</w:t>
      </w:r>
      <w:r w:rsidR="007A4947">
        <w:rPr>
          <w:lang w:val="fr-CH"/>
        </w:rPr>
        <w:t>'</w:t>
      </w:r>
      <w:r w:rsidR="007A4947" w:rsidRPr="00924C92">
        <w:rPr>
          <w:lang w:val="fr-CH"/>
        </w:rPr>
        <w:t>audit sur l</w:t>
      </w:r>
      <w:r w:rsidR="007A4947">
        <w:rPr>
          <w:lang w:val="fr-CH"/>
        </w:rPr>
        <w:t>'</w:t>
      </w:r>
      <w:r w:rsidR="007A4947" w:rsidRPr="00924C92">
        <w:rPr>
          <w:lang w:val="fr-CH"/>
        </w:rPr>
        <w:t>utilisation du papier en interne au sein du secrétariat.</w:t>
      </w:r>
      <w:r w:rsidR="007A4947">
        <w:rPr>
          <w:lang w:val="fr-CH"/>
        </w:rPr>
        <w:t xml:space="preserve"> </w:t>
      </w:r>
      <w:r w:rsidR="007A4947" w:rsidRPr="0003657B">
        <w:rPr>
          <w:lang w:val="fr-CH"/>
        </w:rPr>
        <w:t>De l</w:t>
      </w:r>
      <w:r w:rsidR="007A4947">
        <w:rPr>
          <w:lang w:val="fr-CH"/>
        </w:rPr>
        <w:t>'</w:t>
      </w:r>
      <w:r w:rsidR="007A4947" w:rsidRPr="0003657B">
        <w:rPr>
          <w:lang w:val="fr-CH"/>
        </w:rPr>
        <w:t>avis d</w:t>
      </w:r>
      <w:r w:rsidR="007A4947">
        <w:rPr>
          <w:lang w:val="fr-CH"/>
        </w:rPr>
        <w:t>u</w:t>
      </w:r>
      <w:r w:rsidR="007A4947" w:rsidRPr="0003657B">
        <w:rPr>
          <w:lang w:val="fr-CH"/>
        </w:rPr>
        <w:t xml:space="preserve"> Comité,</w:t>
      </w:r>
      <w:r w:rsidR="007A4947">
        <w:rPr>
          <w:lang w:val="fr-CH"/>
        </w:rPr>
        <w:t xml:space="preserve"> l'importance relative </w:t>
      </w:r>
      <w:r w:rsidR="007A4947" w:rsidRPr="0003657B">
        <w:rPr>
          <w:lang w:val="fr-CH"/>
        </w:rPr>
        <w:t>et le risque d</w:t>
      </w:r>
      <w:r w:rsidR="007A4947">
        <w:rPr>
          <w:lang w:val="fr-CH"/>
        </w:rPr>
        <w:t>'</w:t>
      </w:r>
      <w:r w:rsidR="007A4947" w:rsidRPr="0003657B">
        <w:rPr>
          <w:lang w:val="fr-CH"/>
        </w:rPr>
        <w:t xml:space="preserve">audit, de </w:t>
      </w:r>
      <w:r w:rsidR="007A4947">
        <w:rPr>
          <w:lang w:val="fr-CH"/>
        </w:rPr>
        <w:t xml:space="preserve">même </w:t>
      </w:r>
      <w:r w:rsidR="007A4947" w:rsidRPr="0003657B">
        <w:rPr>
          <w:lang w:val="fr-CH"/>
        </w:rPr>
        <w:t>que les coûts</w:t>
      </w:r>
      <w:r w:rsidR="007A4947">
        <w:rPr>
          <w:lang w:val="fr-CH"/>
        </w:rPr>
        <w:t xml:space="preserve"> d'</w:t>
      </w:r>
      <w:r w:rsidR="007A4947" w:rsidRPr="0003657B">
        <w:rPr>
          <w:lang w:val="fr-CH"/>
        </w:rPr>
        <w:t>économies résultant de l</w:t>
      </w:r>
      <w:r w:rsidR="007A4947">
        <w:rPr>
          <w:lang w:val="fr-CH"/>
        </w:rPr>
        <w:t>'</w:t>
      </w:r>
      <w:r w:rsidR="007A4947" w:rsidRPr="0003657B">
        <w:rPr>
          <w:lang w:val="fr-CH"/>
        </w:rPr>
        <w:t>achat de papier, ne justifie</w:t>
      </w:r>
      <w:r w:rsidR="007A4947">
        <w:rPr>
          <w:lang w:val="fr-CH"/>
        </w:rPr>
        <w:t>nt</w:t>
      </w:r>
      <w:r w:rsidR="007A4947" w:rsidRPr="0003657B">
        <w:rPr>
          <w:lang w:val="fr-CH"/>
        </w:rPr>
        <w:t xml:space="preserve"> pas </w:t>
      </w:r>
      <w:r>
        <w:rPr>
          <w:lang w:val="fr-CH"/>
        </w:rPr>
        <w:t>totale</w:t>
      </w:r>
      <w:r w:rsidR="007A4947" w:rsidRPr="0003657B">
        <w:rPr>
          <w:lang w:val="fr-CH"/>
        </w:rPr>
        <w:t>ment la décision de procéder à cet audit.</w:t>
      </w:r>
      <w:r w:rsidR="007A4947">
        <w:rPr>
          <w:lang w:val="fr-CH"/>
        </w:rPr>
        <w:t xml:space="preserve"> </w:t>
      </w:r>
      <w:r w:rsidR="007A4947" w:rsidRPr="0091771B">
        <w:rPr>
          <w:lang w:val="fr-CH"/>
        </w:rPr>
        <w:t>En outre, le Comité a noté qu</w:t>
      </w:r>
      <w:r w:rsidR="007A4947">
        <w:rPr>
          <w:lang w:val="fr-CH"/>
        </w:rPr>
        <w:t>'</w:t>
      </w:r>
      <w:r w:rsidR="007A4947" w:rsidRPr="0091771B">
        <w:rPr>
          <w:lang w:val="fr-CH"/>
        </w:rPr>
        <w:t>il n</w:t>
      </w:r>
      <w:r w:rsidR="007A4947">
        <w:rPr>
          <w:lang w:val="fr-CH"/>
        </w:rPr>
        <w:t>'</w:t>
      </w:r>
      <w:r w:rsidR="007A4947" w:rsidRPr="0091771B">
        <w:rPr>
          <w:lang w:val="fr-CH"/>
        </w:rPr>
        <w:t>avait pas été fait mention dans le rapport de la suite donnée par la direction aux recommandations.</w:t>
      </w:r>
    </w:p>
    <w:p w:rsidR="007A4947" w:rsidRPr="009C0BB6" w:rsidRDefault="003C6F0D" w:rsidP="00E154E5">
      <w:pPr>
        <w:rPr>
          <w:lang w:val="fr-CH"/>
        </w:rPr>
      </w:pPr>
      <w:r>
        <w:rPr>
          <w:lang w:val="fr-CH"/>
        </w:rPr>
        <w:t>3.26</w:t>
      </w:r>
      <w:r>
        <w:rPr>
          <w:lang w:val="fr-CH"/>
        </w:rPr>
        <w:tab/>
      </w:r>
      <w:r w:rsidR="007A4947" w:rsidRPr="0091771B">
        <w:rPr>
          <w:lang w:val="fr-CH"/>
        </w:rPr>
        <w:t>Le Comité a examiné le rapport d</w:t>
      </w:r>
      <w:r w:rsidR="007A4947">
        <w:rPr>
          <w:lang w:val="fr-CH"/>
        </w:rPr>
        <w:t>'</w:t>
      </w:r>
      <w:r>
        <w:rPr>
          <w:lang w:val="fr-CH"/>
        </w:rPr>
        <w:t>audit</w:t>
      </w:r>
      <w:r w:rsidR="007A4947" w:rsidRPr="0091771B">
        <w:rPr>
          <w:lang w:val="fr-CH"/>
        </w:rPr>
        <w:t xml:space="preserve"> des licences de logiciels et a pris note des</w:t>
      </w:r>
      <w:r w:rsidR="007A4947">
        <w:rPr>
          <w:lang w:val="fr-CH"/>
        </w:rPr>
        <w:t xml:space="preserve"> problèmes </w:t>
      </w:r>
      <w:r w:rsidR="007A4947" w:rsidRPr="0091771B">
        <w:rPr>
          <w:lang w:val="fr-CH"/>
        </w:rPr>
        <w:t xml:space="preserve">de conformité </w:t>
      </w:r>
      <w:r w:rsidR="007A4947">
        <w:rPr>
          <w:lang w:val="fr-CH"/>
        </w:rPr>
        <w:t xml:space="preserve">et </w:t>
      </w:r>
      <w:r w:rsidR="007A4947" w:rsidRPr="0091771B">
        <w:rPr>
          <w:lang w:val="fr-CH"/>
        </w:rPr>
        <w:t xml:space="preserve">de sécurité </w:t>
      </w:r>
      <w:r w:rsidR="007A4947">
        <w:rPr>
          <w:lang w:val="fr-CH"/>
        </w:rPr>
        <w:t>qui, d</w:t>
      </w:r>
      <w:r w:rsidR="00014495">
        <w:rPr>
          <w:lang w:val="fr-CH"/>
        </w:rPr>
        <w:t>'</w:t>
      </w:r>
      <w:r w:rsidR="007A4947">
        <w:rPr>
          <w:lang w:val="fr-CH"/>
        </w:rPr>
        <w:t>u</w:t>
      </w:r>
      <w:r w:rsidR="00014495">
        <w:rPr>
          <w:lang w:val="fr-CH"/>
        </w:rPr>
        <w:t>n</w:t>
      </w:r>
      <w:r w:rsidR="007A4947">
        <w:rPr>
          <w:lang w:val="fr-CH"/>
        </w:rPr>
        <w:t xml:space="preserve"> point de vue d</w:t>
      </w:r>
      <w:r w:rsidR="007A4947" w:rsidRPr="0091771B">
        <w:rPr>
          <w:lang w:val="fr-CH"/>
        </w:rPr>
        <w:t>e bonne gouvernance</w:t>
      </w:r>
      <w:r w:rsidR="007A4947">
        <w:rPr>
          <w:lang w:val="fr-CH"/>
        </w:rPr>
        <w:t>, risquent d'</w:t>
      </w:r>
      <w:r>
        <w:rPr>
          <w:lang w:val="fr-CH"/>
        </w:rPr>
        <w:t xml:space="preserve">exposer </w:t>
      </w:r>
      <w:r w:rsidR="007A4947">
        <w:rPr>
          <w:lang w:val="fr-CH"/>
        </w:rPr>
        <w:t>l'</w:t>
      </w:r>
      <w:r>
        <w:rPr>
          <w:lang w:val="fr-CH"/>
        </w:rPr>
        <w:t xml:space="preserve">organisation </w:t>
      </w:r>
      <w:r w:rsidR="007A4947">
        <w:rPr>
          <w:lang w:val="fr-CH"/>
        </w:rPr>
        <w:t xml:space="preserve">à des risques de </w:t>
      </w:r>
      <w:proofErr w:type="spellStart"/>
      <w:r w:rsidR="007A4947">
        <w:rPr>
          <w:lang w:val="fr-CH"/>
        </w:rPr>
        <w:t>cyber</w:t>
      </w:r>
      <w:r w:rsidR="00014495">
        <w:rPr>
          <w:lang w:val="fr-CH"/>
        </w:rPr>
        <w:t>fraude</w:t>
      </w:r>
      <w:proofErr w:type="spellEnd"/>
      <w:r w:rsidR="00014495">
        <w:rPr>
          <w:lang w:val="fr-CH"/>
        </w:rPr>
        <w:t xml:space="preserve"> et </w:t>
      </w:r>
      <w:r w:rsidR="007A4947">
        <w:rPr>
          <w:lang w:val="fr-CH"/>
        </w:rPr>
        <w:t>de virus qui iraient de pair avec des coûts inutiles</w:t>
      </w:r>
      <w:r w:rsidR="007A4947" w:rsidRPr="0091771B">
        <w:rPr>
          <w:lang w:val="fr-CH"/>
        </w:rPr>
        <w:t>.</w:t>
      </w:r>
      <w:r w:rsidR="007A4947">
        <w:rPr>
          <w:lang w:val="fr-CH"/>
        </w:rPr>
        <w:t xml:space="preserve"> </w:t>
      </w:r>
      <w:r w:rsidR="007A4947" w:rsidRPr="0091771B">
        <w:rPr>
          <w:lang w:val="fr-CH"/>
        </w:rPr>
        <w:t>Le Comité a encouragé l</w:t>
      </w:r>
      <w:r>
        <w:rPr>
          <w:lang w:val="fr-CH"/>
        </w:rPr>
        <w:t>e Secrétaire général et le Vice</w:t>
      </w:r>
      <w:r>
        <w:rPr>
          <w:lang w:val="fr-CH"/>
        </w:rPr>
        <w:noBreakHyphen/>
      </w:r>
      <w:r w:rsidR="007A4947" w:rsidRPr="0091771B">
        <w:rPr>
          <w:lang w:val="fr-CH"/>
        </w:rPr>
        <w:t>Secrétaire général à consacrer davantage de temps à la question de la sécurité informatique, d</w:t>
      </w:r>
      <w:r w:rsidR="007A4947">
        <w:rPr>
          <w:lang w:val="fr-CH"/>
        </w:rPr>
        <w:t>'</w:t>
      </w:r>
      <w:r w:rsidR="00014495">
        <w:rPr>
          <w:lang w:val="fr-CH"/>
        </w:rPr>
        <w:t>autant</w:t>
      </w:r>
      <w:r w:rsidR="007A4947" w:rsidRPr="0091771B">
        <w:rPr>
          <w:lang w:val="fr-CH"/>
        </w:rPr>
        <w:t xml:space="preserve"> que l</w:t>
      </w:r>
      <w:r w:rsidR="007A4947">
        <w:rPr>
          <w:lang w:val="fr-CH"/>
        </w:rPr>
        <w:t>'</w:t>
      </w:r>
      <w:r w:rsidR="007A4947" w:rsidRPr="0091771B">
        <w:rPr>
          <w:lang w:val="fr-CH"/>
        </w:rPr>
        <w:t>UIT</w:t>
      </w:r>
      <w:r w:rsidR="007A4947">
        <w:rPr>
          <w:lang w:val="fr-CH"/>
        </w:rPr>
        <w:t xml:space="preserve"> devrait être considéré</w:t>
      </w:r>
      <w:r w:rsidR="00014495">
        <w:rPr>
          <w:lang w:val="fr-CH"/>
        </w:rPr>
        <w:t>e</w:t>
      </w:r>
      <w:r w:rsidR="007A4947">
        <w:rPr>
          <w:lang w:val="fr-CH"/>
        </w:rPr>
        <w:t xml:space="preserve"> comme </w:t>
      </w:r>
      <w:r w:rsidR="007A4947" w:rsidRPr="0091771B">
        <w:rPr>
          <w:lang w:val="fr-CH"/>
        </w:rPr>
        <w:t xml:space="preserve">un modèle pour l'ensemble du système des Nations Unies. </w:t>
      </w:r>
      <w:r w:rsidR="007A4947" w:rsidRPr="009C0BB6">
        <w:rPr>
          <w:lang w:val="fr-CH"/>
        </w:rPr>
        <w:t>Le CCIG s</w:t>
      </w:r>
      <w:r w:rsidR="007A4947">
        <w:rPr>
          <w:lang w:val="fr-CH"/>
        </w:rPr>
        <w:t>'</w:t>
      </w:r>
      <w:r w:rsidR="007A4947" w:rsidRPr="009C0BB6">
        <w:rPr>
          <w:lang w:val="fr-CH"/>
        </w:rPr>
        <w:t>est également penché sur la nécessité, pour l</w:t>
      </w:r>
      <w:r w:rsidR="007A4947">
        <w:rPr>
          <w:lang w:val="fr-CH"/>
        </w:rPr>
        <w:t>'</w:t>
      </w:r>
      <w:r w:rsidR="007A4947" w:rsidRPr="009C0BB6">
        <w:rPr>
          <w:lang w:val="fr-CH"/>
        </w:rPr>
        <w:t>UIT, de mettre en place une structure de gouvernance</w:t>
      </w:r>
      <w:r>
        <w:rPr>
          <w:lang w:val="fr-CH"/>
        </w:rPr>
        <w:t xml:space="preserve"> en matière informatique</w:t>
      </w:r>
      <w:r w:rsidR="007A4947">
        <w:rPr>
          <w:lang w:val="fr-CH"/>
        </w:rPr>
        <w:t>, composée d'</w:t>
      </w:r>
      <w:r>
        <w:rPr>
          <w:lang w:val="fr-CH"/>
        </w:rPr>
        <w:t xml:space="preserve">experts éminents </w:t>
      </w:r>
      <w:r w:rsidR="007A4947">
        <w:rPr>
          <w:lang w:val="fr-CH"/>
        </w:rPr>
        <w:t>capables d'examiner et d</w:t>
      </w:r>
      <w:r w:rsidR="00014495">
        <w:rPr>
          <w:lang w:val="fr-CH"/>
        </w:rPr>
        <w:t>e traiter des problèmes donnés</w:t>
      </w:r>
      <w:r w:rsidR="007A4947">
        <w:rPr>
          <w:lang w:val="fr-CH"/>
        </w:rPr>
        <w:t xml:space="preserve"> ainsi que les politiques actuellement en place. </w:t>
      </w:r>
      <w:r>
        <w:rPr>
          <w:lang w:val="fr-CH"/>
        </w:rPr>
        <w:t>Sur la base de</w:t>
      </w:r>
      <w:r w:rsidR="007A4947" w:rsidRPr="009C0BB6">
        <w:rPr>
          <w:lang w:val="fr-CH"/>
        </w:rPr>
        <w:t xml:space="preserve"> ce rapport d</w:t>
      </w:r>
      <w:r w:rsidR="007A4947">
        <w:rPr>
          <w:lang w:val="fr-CH"/>
        </w:rPr>
        <w:t>'</w:t>
      </w:r>
      <w:r w:rsidR="007A4947" w:rsidRPr="009C0BB6">
        <w:rPr>
          <w:lang w:val="fr-CH"/>
        </w:rPr>
        <w:t>audit, le CCIG s</w:t>
      </w:r>
      <w:r w:rsidR="007A4947">
        <w:rPr>
          <w:lang w:val="fr-CH"/>
        </w:rPr>
        <w:t>'</w:t>
      </w:r>
      <w:r w:rsidR="007A4947" w:rsidRPr="009C0BB6">
        <w:rPr>
          <w:lang w:val="fr-CH"/>
        </w:rPr>
        <w:t>est demandé si le système de sécurité interne était ultra moderne. Le Comité a noté que l</w:t>
      </w:r>
      <w:r w:rsidR="007A4947">
        <w:rPr>
          <w:lang w:val="fr-CH"/>
        </w:rPr>
        <w:t>'</w:t>
      </w:r>
      <w:r w:rsidR="00014495" w:rsidRPr="009C0BB6">
        <w:rPr>
          <w:lang w:val="fr-CH"/>
        </w:rPr>
        <w:t>U</w:t>
      </w:r>
      <w:r w:rsidR="007A4947" w:rsidRPr="009C0BB6">
        <w:rPr>
          <w:lang w:val="fr-CH"/>
        </w:rPr>
        <w:t>nité d</w:t>
      </w:r>
      <w:r w:rsidR="007A4947">
        <w:rPr>
          <w:lang w:val="fr-CH"/>
        </w:rPr>
        <w:t>'</w:t>
      </w:r>
      <w:r w:rsidR="007A4947" w:rsidRPr="009C0BB6">
        <w:rPr>
          <w:lang w:val="fr-CH"/>
        </w:rPr>
        <w:t xml:space="preserve">audit interne devrait privilégier </w:t>
      </w:r>
      <w:r>
        <w:rPr>
          <w:lang w:val="fr-CH"/>
        </w:rPr>
        <w:t>les audits de ce type</w:t>
      </w:r>
      <w:r w:rsidR="007A4947">
        <w:rPr>
          <w:lang w:val="fr-CH"/>
        </w:rPr>
        <w:t>, mais relève que le rapport ne contient aucune recommandation selon laquelle des risques majeurs sont possibles et suggère que les recommandations soient plus pertinentes</w:t>
      </w:r>
      <w:r>
        <w:rPr>
          <w:lang w:val="fr-CH"/>
        </w:rPr>
        <w:t>.</w:t>
      </w:r>
    </w:p>
    <w:p w:rsidR="007A4947" w:rsidRPr="001D7637" w:rsidRDefault="00014495" w:rsidP="00014495">
      <w:pPr>
        <w:rPr>
          <w:lang w:val="fr-CH"/>
        </w:rPr>
      </w:pPr>
      <w:r>
        <w:rPr>
          <w:lang w:val="fr-CH"/>
        </w:rPr>
        <w:t>3.27</w:t>
      </w:r>
      <w:r>
        <w:rPr>
          <w:lang w:val="fr-CH"/>
        </w:rPr>
        <w:tab/>
      </w:r>
      <w:r w:rsidR="007A4947" w:rsidRPr="001D7637">
        <w:rPr>
          <w:lang w:val="fr-CH"/>
        </w:rPr>
        <w:t>Le CCIG</w:t>
      </w:r>
      <w:r w:rsidR="007A4947">
        <w:rPr>
          <w:lang w:val="fr-CH"/>
        </w:rPr>
        <w:t xml:space="preserve"> a examiné l'</w:t>
      </w:r>
      <w:r w:rsidR="007A4947" w:rsidRPr="001D7637">
        <w:rPr>
          <w:color w:val="000000"/>
          <w:lang w:val="fr-CH"/>
        </w:rPr>
        <w:t>Audit du Bureau régional et des bureaux de zone pour la région Afrique</w:t>
      </w:r>
      <w:r w:rsidR="007A4947" w:rsidRPr="001D7637">
        <w:rPr>
          <w:lang w:val="fr-CH"/>
        </w:rPr>
        <w:t xml:space="preserve"> (Dakar, </w:t>
      </w:r>
      <w:r w:rsidR="00E86F75" w:rsidRPr="001D7637">
        <w:rPr>
          <w:lang w:val="fr-CH"/>
        </w:rPr>
        <w:t>Sénégal</w:t>
      </w:r>
      <w:r w:rsidR="007A4947" w:rsidRPr="001D7637">
        <w:rPr>
          <w:lang w:val="fr-CH"/>
        </w:rPr>
        <w:t xml:space="preserve">, Yaoundé </w:t>
      </w:r>
      <w:r w:rsidR="007A4947">
        <w:rPr>
          <w:lang w:val="fr-CH"/>
        </w:rPr>
        <w:t xml:space="preserve">et </w:t>
      </w:r>
      <w:r w:rsidR="00E86F75" w:rsidRPr="001D7637">
        <w:rPr>
          <w:lang w:val="fr-CH"/>
        </w:rPr>
        <w:t>Cameroun</w:t>
      </w:r>
      <w:r w:rsidR="007A4947" w:rsidRPr="001D7637">
        <w:rPr>
          <w:lang w:val="fr-CH"/>
        </w:rPr>
        <w:t>)</w:t>
      </w:r>
      <w:r w:rsidR="007A4947">
        <w:rPr>
          <w:lang w:val="fr-CH"/>
        </w:rPr>
        <w:t xml:space="preserve"> et formulé des observations sur les questions de sécurité.</w:t>
      </w:r>
      <w:r w:rsidR="007A4947" w:rsidRPr="001D7637">
        <w:rPr>
          <w:lang w:val="fr-CH"/>
        </w:rPr>
        <w:t xml:space="preserve"> Le CCIG a souligné que la conclusion du rapport d</w:t>
      </w:r>
      <w:r w:rsidR="007A4947">
        <w:rPr>
          <w:lang w:val="fr-CH"/>
        </w:rPr>
        <w:t>'</w:t>
      </w:r>
      <w:r w:rsidR="007A4947" w:rsidRPr="001D7637">
        <w:rPr>
          <w:lang w:val="fr-CH"/>
        </w:rPr>
        <w:t xml:space="preserve">audit était très négative, </w:t>
      </w:r>
      <w:r w:rsidR="007A4947">
        <w:rPr>
          <w:lang w:val="fr-CH"/>
        </w:rPr>
        <w:t xml:space="preserve">encore que la recommandation était considérée comme d'une importance majeure, mais pas essentielle. </w:t>
      </w:r>
      <w:r w:rsidR="007A4947" w:rsidRPr="001D7637">
        <w:rPr>
          <w:lang w:val="fr-CH"/>
        </w:rPr>
        <w:t xml:space="preserve">En outre, le CCIG a noté que le budget était constamment dépassé dans les Régions, et a fait observer que les renseignements fournis </w:t>
      </w:r>
      <w:r w:rsidR="007A4947">
        <w:rPr>
          <w:lang w:val="fr-CH"/>
        </w:rPr>
        <w:t>à cet égard par la direction étaient insuffisants, étant donné que les dépenses de personnel auraient dû être plus prévisibles. Enfin, le Comité a noté qu'il n'</w:t>
      </w:r>
      <w:r>
        <w:rPr>
          <w:lang w:val="fr-CH"/>
        </w:rPr>
        <w:t xml:space="preserve">existait </w:t>
      </w:r>
      <w:r w:rsidR="007A4947">
        <w:rPr>
          <w:lang w:val="fr-CH"/>
        </w:rPr>
        <w:t>aucun rapport d'activité sur les projets et a préconisé une plus grande transparence sur la manière dont les</w:t>
      </w:r>
      <w:r>
        <w:rPr>
          <w:lang w:val="fr-CH"/>
        </w:rPr>
        <w:t xml:space="preserve"> processus de planification et </w:t>
      </w:r>
      <w:r w:rsidR="007A4947">
        <w:rPr>
          <w:lang w:val="fr-CH"/>
        </w:rPr>
        <w:t xml:space="preserve">d'établissement du budget s'effectuent </w:t>
      </w:r>
      <w:r>
        <w:rPr>
          <w:lang w:val="fr-CH"/>
        </w:rPr>
        <w:t>ainsi que</w:t>
      </w:r>
      <w:r w:rsidR="007A4947">
        <w:rPr>
          <w:lang w:val="fr-CH"/>
        </w:rPr>
        <w:t xml:space="preserve"> sur la manière d'expliquer les dépassements budgétaires</w:t>
      </w:r>
      <w:r>
        <w:rPr>
          <w:lang w:val="fr-CH"/>
        </w:rPr>
        <w:t>.</w:t>
      </w:r>
    </w:p>
    <w:p w:rsidR="007A4947" w:rsidRPr="0076123D" w:rsidRDefault="00396C96" w:rsidP="00396C96">
      <w:pPr>
        <w:rPr>
          <w:lang w:val="fr-CH"/>
        </w:rPr>
      </w:pPr>
      <w:r>
        <w:rPr>
          <w:lang w:val="fr-CH"/>
        </w:rPr>
        <w:t>3.28</w:t>
      </w:r>
      <w:r>
        <w:rPr>
          <w:lang w:val="fr-CH"/>
        </w:rPr>
        <w:tab/>
      </w:r>
      <w:r w:rsidR="007A4947" w:rsidRPr="000D5EE1">
        <w:rPr>
          <w:lang w:val="fr-CH"/>
        </w:rPr>
        <w:t>Le CCIG a pris note des travaux effectués par l</w:t>
      </w:r>
      <w:r w:rsidR="007A4947">
        <w:rPr>
          <w:lang w:val="fr-CH"/>
        </w:rPr>
        <w:t>'</w:t>
      </w:r>
      <w:r w:rsidRPr="000D5EE1">
        <w:rPr>
          <w:lang w:val="fr-CH"/>
        </w:rPr>
        <w:t>A</w:t>
      </w:r>
      <w:r w:rsidR="007A4947" w:rsidRPr="000D5EE1">
        <w:rPr>
          <w:lang w:val="fr-CH"/>
        </w:rPr>
        <w:t xml:space="preserve">uditeur interne sur les </w:t>
      </w:r>
      <w:r w:rsidR="007A4947" w:rsidRPr="000D5EE1">
        <w:rPr>
          <w:color w:val="000000"/>
          <w:lang w:val="fr-CH"/>
        </w:rPr>
        <w:t>processus liés à la trésorerie et aux investissements</w:t>
      </w:r>
      <w:r w:rsidR="007A4947">
        <w:rPr>
          <w:color w:val="000000"/>
          <w:lang w:val="fr-CH"/>
        </w:rPr>
        <w:t xml:space="preserve">, qui tiennent compte du risque lié à la mise en </w:t>
      </w:r>
      <w:proofErr w:type="spellStart"/>
      <w:r w:rsidR="007A4947">
        <w:rPr>
          <w:color w:val="000000"/>
          <w:lang w:val="fr-CH"/>
        </w:rPr>
        <w:t>oe</w:t>
      </w:r>
      <w:r>
        <w:rPr>
          <w:color w:val="000000"/>
          <w:lang w:val="fr-CH"/>
        </w:rPr>
        <w:t>uvre</w:t>
      </w:r>
      <w:proofErr w:type="spellEnd"/>
      <w:r w:rsidR="007A4947">
        <w:rPr>
          <w:color w:val="000000"/>
          <w:lang w:val="fr-CH"/>
        </w:rPr>
        <w:t xml:space="preserve"> par la Banque nationale suisse</w:t>
      </w:r>
      <w:r w:rsidR="007A4947" w:rsidRPr="000D5EE1">
        <w:rPr>
          <w:lang w:val="fr-CH"/>
        </w:rPr>
        <w:t xml:space="preserve"> </w:t>
      </w:r>
      <w:r w:rsidR="007A4947">
        <w:rPr>
          <w:lang w:val="fr-CH"/>
        </w:rPr>
        <w:t xml:space="preserve">de </w:t>
      </w:r>
      <w:r w:rsidR="007A4947" w:rsidRPr="000D5EE1">
        <w:rPr>
          <w:color w:val="000000"/>
          <w:lang w:val="fr-CH"/>
        </w:rPr>
        <w:t>taux d'intérêt négatifs</w:t>
      </w:r>
      <w:r>
        <w:rPr>
          <w:color w:val="000000"/>
          <w:lang w:val="fr-CH"/>
        </w:rPr>
        <w:t xml:space="preserve">, </w:t>
      </w:r>
      <w:r w:rsidR="007A4947">
        <w:rPr>
          <w:color w:val="000000"/>
          <w:lang w:val="fr-CH"/>
        </w:rPr>
        <w:t>qui risquent d'avoir des incidences sur les liquidités en francs suisses de l'UIT.</w:t>
      </w:r>
      <w:r w:rsidR="007A4947" w:rsidRPr="0076123D">
        <w:rPr>
          <w:color w:val="000000"/>
          <w:lang w:val="fr-CH"/>
        </w:rPr>
        <w:t xml:space="preserve"> L'Unité de l'audit interne a repéré des domaines à améliorer et des risques associés aux processus </w:t>
      </w:r>
      <w:r w:rsidR="007A4947">
        <w:rPr>
          <w:color w:val="000000"/>
          <w:lang w:val="fr-CH"/>
        </w:rPr>
        <w:t xml:space="preserve">en place </w:t>
      </w:r>
      <w:r>
        <w:rPr>
          <w:color w:val="000000"/>
          <w:lang w:val="fr-CH"/>
        </w:rPr>
        <w:t>concernant</w:t>
      </w:r>
      <w:r w:rsidR="007A4947" w:rsidRPr="000D5EE1">
        <w:rPr>
          <w:color w:val="000000"/>
          <w:lang w:val="fr-CH"/>
        </w:rPr>
        <w:t xml:space="preserve"> la trésorerie et aux investissements</w:t>
      </w:r>
      <w:r>
        <w:rPr>
          <w:color w:val="000000"/>
          <w:lang w:val="fr-CH"/>
        </w:rPr>
        <w:t>.</w:t>
      </w:r>
    </w:p>
    <w:p w:rsidR="007A4947" w:rsidRPr="007B5A84" w:rsidRDefault="00396C96" w:rsidP="004E2EC5">
      <w:pPr>
        <w:rPr>
          <w:lang w:val="fr-CH"/>
        </w:rPr>
      </w:pPr>
      <w:r>
        <w:rPr>
          <w:lang w:val="fr-CH"/>
        </w:rPr>
        <w:t>3.29</w:t>
      </w:r>
      <w:r>
        <w:rPr>
          <w:lang w:val="fr-CH"/>
        </w:rPr>
        <w:tab/>
      </w:r>
      <w:r w:rsidR="007A4947" w:rsidRPr="007B5A84">
        <w:rPr>
          <w:lang w:val="fr-CH"/>
        </w:rPr>
        <w:t xml:space="preserve">Le CCIG a examiné </w:t>
      </w:r>
      <w:r w:rsidR="007A4947" w:rsidRPr="007B5A84">
        <w:rPr>
          <w:color w:val="000000"/>
          <w:lang w:val="fr-CH"/>
        </w:rPr>
        <w:t>le plan d'audit</w:t>
      </w:r>
      <w:r w:rsidR="007A4947" w:rsidRPr="007B5A84">
        <w:rPr>
          <w:lang w:val="fr-CH"/>
        </w:rPr>
        <w:t xml:space="preserve"> pour 2016 et s</w:t>
      </w:r>
      <w:r w:rsidR="007A4947">
        <w:rPr>
          <w:lang w:val="fr-CH"/>
        </w:rPr>
        <w:t>'</w:t>
      </w:r>
      <w:r w:rsidR="007A4947" w:rsidRPr="007B5A84">
        <w:rPr>
          <w:lang w:val="fr-CH"/>
        </w:rPr>
        <w:t>est penché notamment sur la mesure dans laquel</w:t>
      </w:r>
      <w:r w:rsidR="004E2EC5">
        <w:rPr>
          <w:lang w:val="fr-CH"/>
        </w:rPr>
        <w:t xml:space="preserve">le le Plan proposé reposait </w:t>
      </w:r>
      <w:proofErr w:type="gramStart"/>
      <w:r w:rsidR="004E2EC5">
        <w:rPr>
          <w:lang w:val="fr-CH"/>
        </w:rPr>
        <w:t>sur:</w:t>
      </w:r>
      <w:proofErr w:type="gramEnd"/>
      <w:r w:rsidR="004E2EC5">
        <w:rPr>
          <w:lang w:val="fr-CH"/>
        </w:rPr>
        <w:t xml:space="preserve"> </w:t>
      </w:r>
      <w:r w:rsidR="007A4947" w:rsidRPr="007B5A84">
        <w:rPr>
          <w:lang w:val="fr-CH"/>
        </w:rPr>
        <w:t xml:space="preserve">i) </w:t>
      </w:r>
      <w:r w:rsidR="007A4947">
        <w:rPr>
          <w:lang w:val="fr-CH"/>
        </w:rPr>
        <w:t>une évaluation suffisante des risques conforme aux besoins de l'</w:t>
      </w:r>
      <w:r>
        <w:rPr>
          <w:lang w:val="fr-CH"/>
        </w:rPr>
        <w:t>organisation</w:t>
      </w:r>
      <w:r w:rsidR="004E2EC5">
        <w:rPr>
          <w:lang w:val="fr-CH"/>
        </w:rPr>
        <w:t>;</w:t>
      </w:r>
      <w:r>
        <w:rPr>
          <w:lang w:val="fr-CH"/>
        </w:rPr>
        <w:t xml:space="preserve"> </w:t>
      </w:r>
      <w:r w:rsidR="007A4947" w:rsidRPr="007B5A84">
        <w:rPr>
          <w:lang w:val="fr-CH"/>
        </w:rPr>
        <w:t xml:space="preserve">ii) </w:t>
      </w:r>
      <w:r w:rsidR="007A4947">
        <w:rPr>
          <w:lang w:val="fr-CH"/>
        </w:rPr>
        <w:t xml:space="preserve">les </w:t>
      </w:r>
      <w:r w:rsidR="004E2EC5">
        <w:rPr>
          <w:lang w:val="fr-CH"/>
        </w:rPr>
        <w:t>r</w:t>
      </w:r>
      <w:r w:rsidR="007A4947">
        <w:rPr>
          <w:lang w:val="fr-CH"/>
        </w:rPr>
        <w:t xml:space="preserve">ecommandations </w:t>
      </w:r>
      <w:r>
        <w:rPr>
          <w:lang w:val="fr-CH"/>
        </w:rPr>
        <w:t>présentées</w:t>
      </w:r>
      <w:r w:rsidR="007A4947">
        <w:rPr>
          <w:lang w:val="fr-CH"/>
        </w:rPr>
        <w:t xml:space="preserve"> par l'équipe de validation extérieure de la fonction d'</w:t>
      </w:r>
      <w:r>
        <w:rPr>
          <w:lang w:val="fr-CH"/>
        </w:rPr>
        <w:t>audit interne</w:t>
      </w:r>
      <w:r w:rsidR="007A4947" w:rsidRPr="007B5A84">
        <w:rPr>
          <w:lang w:val="fr-CH"/>
        </w:rPr>
        <w:t xml:space="preserve">; </w:t>
      </w:r>
      <w:r w:rsidR="007A4947">
        <w:rPr>
          <w:lang w:val="fr-CH"/>
        </w:rPr>
        <w:t xml:space="preserve">et </w:t>
      </w:r>
      <w:r w:rsidR="007A4947" w:rsidRPr="007B5A84">
        <w:rPr>
          <w:lang w:val="fr-CH"/>
        </w:rPr>
        <w:t xml:space="preserve">iii) </w:t>
      </w:r>
      <w:r w:rsidR="007A4947">
        <w:rPr>
          <w:lang w:val="fr-CH"/>
        </w:rPr>
        <w:t xml:space="preserve">les </w:t>
      </w:r>
      <w:r w:rsidR="004E2EC5">
        <w:rPr>
          <w:lang w:val="fr-CH"/>
        </w:rPr>
        <w:t>r</w:t>
      </w:r>
      <w:r w:rsidR="007A4947">
        <w:rPr>
          <w:lang w:val="fr-CH"/>
        </w:rPr>
        <w:t>ecommandations formulées précédemment par le</w:t>
      </w:r>
      <w:r>
        <w:rPr>
          <w:lang w:val="fr-CH"/>
        </w:rPr>
        <w:t xml:space="preserve"> CCIG </w:t>
      </w:r>
      <w:r w:rsidR="007A4947">
        <w:rPr>
          <w:lang w:val="fr-CH"/>
        </w:rPr>
        <w:t>et les Vérificateurs extérieurs des comptes</w:t>
      </w:r>
      <w:r>
        <w:rPr>
          <w:lang w:val="fr-CH"/>
        </w:rPr>
        <w:t>.</w:t>
      </w:r>
    </w:p>
    <w:p w:rsidR="007A4947" w:rsidRPr="004E01A9" w:rsidRDefault="00396C96" w:rsidP="009F3EC7">
      <w:pPr>
        <w:rPr>
          <w:lang w:val="fr-CH"/>
        </w:rPr>
      </w:pPr>
      <w:proofErr w:type="gramStart"/>
      <w:r>
        <w:rPr>
          <w:lang w:val="fr-CH"/>
        </w:rPr>
        <w:t>3.30</w:t>
      </w:r>
      <w:r>
        <w:rPr>
          <w:lang w:val="fr-CH"/>
        </w:rPr>
        <w:tab/>
      </w:r>
      <w:r w:rsidR="007A4947" w:rsidRPr="00E42C6C">
        <w:rPr>
          <w:lang w:val="fr-CH"/>
        </w:rPr>
        <w:t>De l</w:t>
      </w:r>
      <w:r w:rsidR="007A4947">
        <w:rPr>
          <w:lang w:val="fr-CH"/>
        </w:rPr>
        <w:t>'</w:t>
      </w:r>
      <w:r w:rsidR="007A4947" w:rsidRPr="00E42C6C">
        <w:rPr>
          <w:lang w:val="fr-CH"/>
        </w:rPr>
        <w:t xml:space="preserve">avis du CCIG, </w:t>
      </w:r>
      <w:r w:rsidR="007A4947" w:rsidRPr="00E42C6C">
        <w:rPr>
          <w:color w:val="000000"/>
          <w:lang w:val="fr-CH"/>
        </w:rPr>
        <w:t>le plan d'audit doit encore indiquer, avec des explications à l</w:t>
      </w:r>
      <w:r w:rsidR="007A4947">
        <w:rPr>
          <w:color w:val="000000"/>
          <w:lang w:val="fr-CH"/>
        </w:rPr>
        <w:t>'</w:t>
      </w:r>
      <w:r w:rsidR="007A4947" w:rsidRPr="00E42C6C">
        <w:rPr>
          <w:color w:val="000000"/>
          <w:lang w:val="fr-CH"/>
        </w:rPr>
        <w:t>appui, les résultats de l</w:t>
      </w:r>
      <w:r w:rsidR="007A4947">
        <w:rPr>
          <w:color w:val="000000"/>
          <w:lang w:val="fr-CH"/>
        </w:rPr>
        <w:t>'</w:t>
      </w:r>
      <w:r w:rsidR="007A4947" w:rsidRPr="00E42C6C">
        <w:rPr>
          <w:color w:val="000000"/>
          <w:lang w:val="fr-CH"/>
        </w:rPr>
        <w:t>évaluation annuelle du risque d</w:t>
      </w:r>
      <w:r w:rsidR="007A4947">
        <w:rPr>
          <w:color w:val="000000"/>
          <w:lang w:val="fr-CH"/>
        </w:rPr>
        <w:t>'</w:t>
      </w:r>
      <w:r>
        <w:rPr>
          <w:color w:val="000000"/>
          <w:lang w:val="fr-CH"/>
        </w:rPr>
        <w:t>audit,</w:t>
      </w:r>
      <w:r w:rsidR="007A4947" w:rsidRPr="00E42C6C">
        <w:rPr>
          <w:color w:val="000000"/>
          <w:lang w:val="fr-CH"/>
        </w:rPr>
        <w:t xml:space="preserve"> fournir des éléments attestant qu</w:t>
      </w:r>
      <w:r w:rsidR="007A4947">
        <w:rPr>
          <w:color w:val="000000"/>
          <w:lang w:val="fr-CH"/>
        </w:rPr>
        <w:t>'</w:t>
      </w:r>
      <w:r w:rsidR="007A4947" w:rsidRPr="00E42C6C">
        <w:rPr>
          <w:color w:val="000000"/>
          <w:lang w:val="fr-CH"/>
        </w:rPr>
        <w:t xml:space="preserve">il existe un lien beaucoup </w:t>
      </w:r>
      <w:r w:rsidR="009F3EC7">
        <w:rPr>
          <w:color w:val="000000"/>
          <w:lang w:val="fr-CH"/>
        </w:rPr>
        <w:t xml:space="preserve">plus </w:t>
      </w:r>
      <w:r w:rsidR="007A4947" w:rsidRPr="00E42C6C">
        <w:rPr>
          <w:color w:val="000000"/>
          <w:lang w:val="fr-CH"/>
        </w:rPr>
        <w:t>c</w:t>
      </w:r>
      <w:r>
        <w:rPr>
          <w:color w:val="000000"/>
          <w:lang w:val="fr-CH"/>
        </w:rPr>
        <w:t>lair</w:t>
      </w:r>
      <w:r w:rsidR="007A4947" w:rsidRPr="00E42C6C">
        <w:rPr>
          <w:color w:val="000000"/>
          <w:lang w:val="fr-CH"/>
        </w:rPr>
        <w:t xml:space="preserve"> et explicite entre l</w:t>
      </w:r>
      <w:r w:rsidR="007A4947">
        <w:rPr>
          <w:color w:val="000000"/>
          <w:lang w:val="fr-CH"/>
        </w:rPr>
        <w:t>'</w:t>
      </w:r>
      <w:r w:rsidR="007A4947" w:rsidRPr="00E42C6C">
        <w:rPr>
          <w:color w:val="000000"/>
          <w:lang w:val="fr-CH"/>
        </w:rPr>
        <w:t>évaluation des risques effectuée par l</w:t>
      </w:r>
      <w:r w:rsidR="007A4947">
        <w:rPr>
          <w:color w:val="000000"/>
          <w:lang w:val="fr-CH"/>
        </w:rPr>
        <w:t>'</w:t>
      </w:r>
      <w:r w:rsidR="009F3EC7" w:rsidRPr="00E42C6C">
        <w:rPr>
          <w:color w:val="000000"/>
          <w:lang w:val="fr-CH"/>
        </w:rPr>
        <w:t>U</w:t>
      </w:r>
      <w:r w:rsidR="007A4947" w:rsidRPr="00E42C6C">
        <w:rPr>
          <w:color w:val="000000"/>
          <w:lang w:val="fr-CH"/>
        </w:rPr>
        <w:t>nité d</w:t>
      </w:r>
      <w:r w:rsidR="00E154E5">
        <w:rPr>
          <w:color w:val="000000"/>
          <w:lang w:val="fr-CH"/>
        </w:rPr>
        <w:t>e l</w:t>
      </w:r>
      <w:r w:rsidR="007A4947">
        <w:rPr>
          <w:color w:val="000000"/>
          <w:lang w:val="fr-CH"/>
        </w:rPr>
        <w:t>'</w:t>
      </w:r>
      <w:r w:rsidR="007A4947" w:rsidRPr="00E42C6C">
        <w:rPr>
          <w:color w:val="000000"/>
          <w:lang w:val="fr-CH"/>
        </w:rPr>
        <w:t>audit interne et le choix des sujets d'audit</w:t>
      </w:r>
      <w:r w:rsidR="007A4947">
        <w:rPr>
          <w:color w:val="000000"/>
          <w:lang w:val="fr-CH"/>
        </w:rPr>
        <w:t xml:space="preserve"> pour l'année à venir</w:t>
      </w:r>
      <w:r>
        <w:rPr>
          <w:lang w:val="fr-CH"/>
        </w:rPr>
        <w:t xml:space="preserve"> et </w:t>
      </w:r>
      <w:r w:rsidR="007A4947">
        <w:rPr>
          <w:lang w:val="fr-CH"/>
        </w:rPr>
        <w:t>établir un cycle approprié</w:t>
      </w:r>
      <w:r w:rsidR="007A4947" w:rsidRPr="00E42C6C">
        <w:rPr>
          <w:lang w:val="fr-CH"/>
        </w:rPr>
        <w:t xml:space="preserve"> </w:t>
      </w:r>
      <w:r w:rsidR="007A4947">
        <w:rPr>
          <w:color w:val="000000"/>
          <w:lang w:val="fr-CH"/>
        </w:rPr>
        <w:t xml:space="preserve">de </w:t>
      </w:r>
      <w:r w:rsidR="007A4947" w:rsidRPr="00E42C6C">
        <w:rPr>
          <w:color w:val="000000"/>
          <w:lang w:val="fr-CH"/>
        </w:rPr>
        <w:t>couverture par l'audit de</w:t>
      </w:r>
      <w:r w:rsidR="007A4947">
        <w:rPr>
          <w:color w:val="000000"/>
          <w:lang w:val="fr-CH"/>
        </w:rPr>
        <w:t xml:space="preserve"> tous le</w:t>
      </w:r>
      <w:r w:rsidR="007A4947" w:rsidRPr="00E42C6C">
        <w:rPr>
          <w:color w:val="000000"/>
          <w:lang w:val="fr-CH"/>
        </w:rPr>
        <w:t>s principaux risques</w:t>
      </w:r>
      <w:r w:rsidR="007A4947" w:rsidRPr="00E42C6C">
        <w:rPr>
          <w:lang w:val="fr-CH"/>
        </w:rPr>
        <w:t xml:space="preserve"> </w:t>
      </w:r>
      <w:r w:rsidR="007A4947">
        <w:rPr>
          <w:lang w:val="fr-CH"/>
        </w:rPr>
        <w:t>pendant une période acceptable, par exemple sur la base d'</w:t>
      </w:r>
      <w:r w:rsidR="009F3EC7">
        <w:rPr>
          <w:lang w:val="fr-CH"/>
        </w:rPr>
        <w:t>un cycle de 3</w:t>
      </w:r>
      <w:r w:rsidR="007A4947">
        <w:rPr>
          <w:lang w:val="fr-CH"/>
        </w:rPr>
        <w:t xml:space="preserve"> ou </w:t>
      </w:r>
      <w:r w:rsidR="009F3EC7">
        <w:rPr>
          <w:lang w:val="fr-CH"/>
        </w:rPr>
        <w:t>5</w:t>
      </w:r>
      <w:r w:rsidR="007A4947">
        <w:rPr>
          <w:lang w:val="fr-CH"/>
        </w:rPr>
        <w:t xml:space="preserve"> ans.</w:t>
      </w:r>
      <w:proofErr w:type="gramEnd"/>
    </w:p>
    <w:p w:rsidR="007A4947" w:rsidRPr="004E01A9" w:rsidRDefault="009F3EC7" w:rsidP="007A4947">
      <w:pPr>
        <w:rPr>
          <w:lang w:val="fr-CH"/>
        </w:rPr>
      </w:pPr>
      <w:r>
        <w:rPr>
          <w:lang w:val="fr-CH"/>
        </w:rPr>
        <w:t>3.31</w:t>
      </w:r>
      <w:r>
        <w:rPr>
          <w:lang w:val="fr-CH"/>
        </w:rPr>
        <w:tab/>
        <w:t>Le Comité a</w:t>
      </w:r>
      <w:r w:rsidR="007A4947" w:rsidRPr="004E01A9">
        <w:rPr>
          <w:lang w:val="fr-CH"/>
        </w:rPr>
        <w:t xml:space="preserve"> étudié les questions proposées pour 2016 et les budgets alloués pour les travaux </w:t>
      </w:r>
      <w:r w:rsidR="007A4947">
        <w:rPr>
          <w:lang w:val="fr-CH"/>
        </w:rPr>
        <w:t>en termes de durée de l'audit, aussi bien pour le travail d'audit direct que pour les activités d'appui indirectes</w:t>
      </w:r>
      <w:r w:rsidR="001C073A">
        <w:rPr>
          <w:lang w:val="fr-CH"/>
        </w:rPr>
        <w:t>.</w:t>
      </w:r>
    </w:p>
    <w:p w:rsidR="007A4947" w:rsidRPr="008F281F" w:rsidRDefault="001C073A" w:rsidP="001C073A">
      <w:pPr>
        <w:keepNext/>
        <w:keepLines/>
        <w:rPr>
          <w:lang w:val="fr-CH"/>
        </w:rPr>
      </w:pPr>
      <w:r>
        <w:rPr>
          <w:lang w:val="fr-CH"/>
        </w:rPr>
        <w:t>3.32</w:t>
      </w:r>
      <w:r>
        <w:rPr>
          <w:lang w:val="fr-CH"/>
        </w:rPr>
        <w:tab/>
      </w:r>
      <w:r w:rsidR="007A4947" w:rsidRPr="008F281F">
        <w:rPr>
          <w:lang w:val="fr-CH"/>
        </w:rPr>
        <w:t>Le CCIG a noté qu</w:t>
      </w:r>
      <w:r w:rsidR="007A4947">
        <w:rPr>
          <w:lang w:val="fr-CH"/>
        </w:rPr>
        <w:t>'</w:t>
      </w:r>
      <w:r w:rsidR="007A4947" w:rsidRPr="008F281F">
        <w:rPr>
          <w:lang w:val="fr-CH"/>
        </w:rPr>
        <w:t>au stade de la planification, des durées similaires étaient presque indifféremment</w:t>
      </w:r>
      <w:r w:rsidR="007A4947">
        <w:rPr>
          <w:lang w:val="fr-CH"/>
        </w:rPr>
        <w:t xml:space="preserve"> </w:t>
      </w:r>
      <w:r w:rsidR="007A4947" w:rsidRPr="008F281F">
        <w:rPr>
          <w:lang w:val="fr-CH"/>
        </w:rPr>
        <w:t>allouées aux</w:t>
      </w:r>
      <w:r>
        <w:rPr>
          <w:lang w:val="fr-CH"/>
        </w:rPr>
        <w:t xml:space="preserve"> travaux </w:t>
      </w:r>
      <w:r w:rsidR="007A4947" w:rsidRPr="008F281F">
        <w:rPr>
          <w:lang w:val="fr-CH"/>
        </w:rPr>
        <w:t>d</w:t>
      </w:r>
      <w:r w:rsidR="007A4947">
        <w:rPr>
          <w:lang w:val="fr-CH"/>
        </w:rPr>
        <w:t>'</w:t>
      </w:r>
      <w:r w:rsidR="007A4947" w:rsidRPr="008F281F">
        <w:rPr>
          <w:lang w:val="fr-CH"/>
        </w:rPr>
        <w:t>audit directs</w:t>
      </w:r>
      <w:r w:rsidR="007A4947">
        <w:rPr>
          <w:lang w:val="fr-CH"/>
        </w:rPr>
        <w:t xml:space="preserve">. </w:t>
      </w:r>
      <w:r w:rsidR="007A4947" w:rsidRPr="008F281F">
        <w:rPr>
          <w:lang w:val="fr-CH"/>
        </w:rPr>
        <w:t>En outre, le Comité n</w:t>
      </w:r>
      <w:r w:rsidR="007A4947">
        <w:rPr>
          <w:lang w:val="fr-CH"/>
        </w:rPr>
        <w:t>'</w:t>
      </w:r>
      <w:r w:rsidR="007A4947" w:rsidRPr="008F281F">
        <w:rPr>
          <w:lang w:val="fr-CH"/>
        </w:rPr>
        <w:t>a pas indiqué clairement les raisons pour lesquelles certains sujets d</w:t>
      </w:r>
      <w:r w:rsidR="007A4947">
        <w:rPr>
          <w:lang w:val="fr-CH"/>
        </w:rPr>
        <w:t>'</w:t>
      </w:r>
      <w:r w:rsidR="007A4947" w:rsidRPr="008F281F">
        <w:rPr>
          <w:lang w:val="fr-CH"/>
        </w:rPr>
        <w:t>audit étaient retenus, en termes de priorité et de</w:t>
      </w:r>
      <w:r w:rsidR="007A4947">
        <w:rPr>
          <w:lang w:val="fr-CH"/>
        </w:rPr>
        <w:t xml:space="preserve"> risques. </w:t>
      </w:r>
      <w:r w:rsidR="007A4947" w:rsidRPr="008F281F">
        <w:rPr>
          <w:lang w:val="fr-CH"/>
        </w:rPr>
        <w:t>De l</w:t>
      </w:r>
      <w:r w:rsidR="007A4947">
        <w:rPr>
          <w:lang w:val="fr-CH"/>
        </w:rPr>
        <w:t>'</w:t>
      </w:r>
      <w:r w:rsidR="007A4947" w:rsidRPr="008F281F">
        <w:rPr>
          <w:lang w:val="fr-CH"/>
        </w:rPr>
        <w:t>avis du Comité, il serait peut-être préférable que certaines questions so</w:t>
      </w:r>
      <w:r w:rsidR="007A4947">
        <w:rPr>
          <w:lang w:val="fr-CH"/>
        </w:rPr>
        <w:t>ie</w:t>
      </w:r>
      <w:r w:rsidR="007A4947" w:rsidRPr="008F281F">
        <w:rPr>
          <w:lang w:val="fr-CH"/>
        </w:rPr>
        <w:t>nt traitées par la direction,</w:t>
      </w:r>
      <w:r w:rsidR="007A4947">
        <w:rPr>
          <w:lang w:val="fr-CH"/>
        </w:rPr>
        <w:t xml:space="preserve"> au lieu d'utiliser les ressources limitées de la fonction d'audit interne</w:t>
      </w:r>
      <w:r>
        <w:rPr>
          <w:lang w:val="fr-CH"/>
        </w:rPr>
        <w:t>.</w:t>
      </w:r>
    </w:p>
    <w:p w:rsidR="007A4947" w:rsidRDefault="001C073A" w:rsidP="007A4947">
      <w:pPr>
        <w:rPr>
          <w:lang w:val="fr-CH"/>
        </w:rPr>
      </w:pPr>
      <w:r>
        <w:rPr>
          <w:lang w:val="fr-CH"/>
        </w:rPr>
        <w:t>3.33</w:t>
      </w:r>
      <w:r>
        <w:rPr>
          <w:lang w:val="fr-CH"/>
        </w:rPr>
        <w:tab/>
      </w:r>
      <w:r w:rsidR="007A4947" w:rsidRPr="008F281F">
        <w:rPr>
          <w:lang w:val="fr-CH"/>
        </w:rPr>
        <w:t xml:space="preserve">Le CCIG a pris note de </w:t>
      </w:r>
      <w:r w:rsidR="007A4947" w:rsidRPr="008F281F">
        <w:rPr>
          <w:color w:val="000000"/>
          <w:lang w:val="fr-CH"/>
        </w:rPr>
        <w:t>l'évolution en matière d'effectifs</w:t>
      </w:r>
      <w:r w:rsidR="007A4947">
        <w:rPr>
          <w:color w:val="000000"/>
          <w:lang w:val="fr-CH"/>
        </w:rPr>
        <w:t xml:space="preserve"> observée l'année dernière en ce qui concerne la fonction d'audit interne. </w:t>
      </w:r>
      <w:r w:rsidR="007A4947" w:rsidRPr="008F281F">
        <w:rPr>
          <w:lang w:val="fr-CH"/>
        </w:rPr>
        <w:t>Le CCIG se déclare satisfait du niveau de ressources allouées à l</w:t>
      </w:r>
      <w:r w:rsidR="007A4947">
        <w:rPr>
          <w:lang w:val="fr-CH"/>
        </w:rPr>
        <w:t>'</w:t>
      </w:r>
      <w:r w:rsidRPr="008F281F">
        <w:rPr>
          <w:lang w:val="fr-CH"/>
        </w:rPr>
        <w:t>U</w:t>
      </w:r>
      <w:r w:rsidR="007A4947" w:rsidRPr="008F281F">
        <w:rPr>
          <w:lang w:val="fr-CH"/>
        </w:rPr>
        <w:t>nité d</w:t>
      </w:r>
      <w:r w:rsidR="007A4947">
        <w:rPr>
          <w:lang w:val="fr-CH"/>
        </w:rPr>
        <w:t>'</w:t>
      </w:r>
      <w:r w:rsidR="007A4947" w:rsidRPr="008F281F">
        <w:rPr>
          <w:lang w:val="fr-CH"/>
        </w:rPr>
        <w:t>audit interne</w:t>
      </w:r>
      <w:r>
        <w:rPr>
          <w:lang w:val="fr-CH"/>
        </w:rPr>
        <w:t>.</w:t>
      </w:r>
    </w:p>
    <w:p w:rsidR="003C70AB" w:rsidRPr="008F281F" w:rsidRDefault="003C70AB" w:rsidP="00AD301C">
      <w:pPr>
        <w:keepNext/>
        <w:keepLines/>
        <w:pBdr>
          <w:top w:val="single" w:sz="4" w:space="1" w:color="auto"/>
          <w:left w:val="single" w:sz="4" w:space="4" w:color="auto"/>
          <w:bottom w:val="single" w:sz="4" w:space="1" w:color="auto"/>
          <w:right w:val="single" w:sz="4" w:space="4" w:color="auto"/>
        </w:pBdr>
        <w:rPr>
          <w:szCs w:val="24"/>
          <w:lang w:val="fr-CH"/>
        </w:rPr>
      </w:pPr>
      <w:r w:rsidRPr="008F281F">
        <w:rPr>
          <w:b/>
          <w:bCs/>
          <w:szCs w:val="24"/>
          <w:lang w:val="fr-CH"/>
        </w:rPr>
        <w:t>Recommandation 10 (2016</w:t>
      </w:r>
      <w:proofErr w:type="gramStart"/>
      <w:r w:rsidRPr="008F281F">
        <w:rPr>
          <w:b/>
          <w:bCs/>
          <w:szCs w:val="24"/>
          <w:lang w:val="fr-CH"/>
        </w:rPr>
        <w:t>)</w:t>
      </w:r>
      <w:r w:rsidRPr="008F281F">
        <w:rPr>
          <w:szCs w:val="24"/>
          <w:lang w:val="fr-CH"/>
        </w:rPr>
        <w:t>:</w:t>
      </w:r>
      <w:proofErr w:type="gramEnd"/>
      <w:r w:rsidRPr="008F281F">
        <w:rPr>
          <w:szCs w:val="24"/>
          <w:lang w:val="fr-CH"/>
        </w:rPr>
        <w:t xml:space="preserve"> </w:t>
      </w:r>
      <w:r>
        <w:rPr>
          <w:szCs w:val="24"/>
          <w:lang w:val="fr-CH"/>
        </w:rPr>
        <w:t>Le CCIG</w:t>
      </w:r>
      <w:r w:rsidRPr="008F281F">
        <w:rPr>
          <w:szCs w:val="24"/>
          <w:lang w:val="fr-CH"/>
        </w:rPr>
        <w:t xml:space="preserve"> recomm</w:t>
      </w:r>
      <w:r>
        <w:rPr>
          <w:szCs w:val="24"/>
          <w:lang w:val="fr-CH"/>
        </w:rPr>
        <w:t>a</w:t>
      </w:r>
      <w:r w:rsidRPr="008F281F">
        <w:rPr>
          <w:szCs w:val="24"/>
          <w:lang w:val="fr-CH"/>
        </w:rPr>
        <w:t>nd</w:t>
      </w:r>
      <w:r>
        <w:rPr>
          <w:szCs w:val="24"/>
          <w:lang w:val="fr-CH"/>
        </w:rPr>
        <w:t xml:space="preserve">e que </w:t>
      </w:r>
      <w:r w:rsidRPr="00E42C6C">
        <w:rPr>
          <w:color w:val="000000"/>
          <w:lang w:val="fr-CH"/>
        </w:rPr>
        <w:t>le</w:t>
      </w:r>
      <w:r>
        <w:rPr>
          <w:color w:val="000000"/>
          <w:lang w:val="fr-CH"/>
        </w:rPr>
        <w:t>s</w:t>
      </w:r>
      <w:r w:rsidRPr="00E42C6C">
        <w:rPr>
          <w:color w:val="000000"/>
          <w:lang w:val="fr-CH"/>
        </w:rPr>
        <w:t xml:space="preserve"> plan</w:t>
      </w:r>
      <w:r>
        <w:rPr>
          <w:color w:val="000000"/>
          <w:lang w:val="fr-CH"/>
        </w:rPr>
        <w:t>s</w:t>
      </w:r>
      <w:r w:rsidRPr="00E42C6C">
        <w:rPr>
          <w:color w:val="000000"/>
          <w:lang w:val="fr-CH"/>
        </w:rPr>
        <w:t xml:space="preserve"> d'audit </w:t>
      </w:r>
      <w:r>
        <w:rPr>
          <w:color w:val="000000"/>
          <w:lang w:val="fr-CH"/>
        </w:rPr>
        <w:t xml:space="preserve">futurs fassent apparaître </w:t>
      </w:r>
      <w:r w:rsidRPr="00E42C6C">
        <w:rPr>
          <w:color w:val="000000"/>
          <w:lang w:val="fr-CH"/>
        </w:rPr>
        <w:t>les résultats de l</w:t>
      </w:r>
      <w:r>
        <w:rPr>
          <w:color w:val="000000"/>
          <w:lang w:val="fr-CH"/>
        </w:rPr>
        <w:t>'</w:t>
      </w:r>
      <w:r w:rsidRPr="00E42C6C">
        <w:rPr>
          <w:color w:val="000000"/>
          <w:lang w:val="fr-CH"/>
        </w:rPr>
        <w:t>évaluation annuelle du risque d</w:t>
      </w:r>
      <w:r>
        <w:rPr>
          <w:color w:val="000000"/>
          <w:lang w:val="fr-CH"/>
        </w:rPr>
        <w:t>'</w:t>
      </w:r>
      <w:r w:rsidRPr="00E42C6C">
        <w:rPr>
          <w:color w:val="000000"/>
          <w:lang w:val="fr-CH"/>
        </w:rPr>
        <w:t>audit</w:t>
      </w:r>
      <w:r>
        <w:rPr>
          <w:color w:val="000000"/>
          <w:lang w:val="fr-CH"/>
        </w:rPr>
        <w:t xml:space="preserve"> et fournissent </w:t>
      </w:r>
      <w:r w:rsidRPr="00E42C6C">
        <w:rPr>
          <w:color w:val="000000"/>
          <w:lang w:val="fr-CH"/>
        </w:rPr>
        <w:t>des éléments attestant</w:t>
      </w:r>
      <w:r>
        <w:rPr>
          <w:color w:val="000000"/>
          <w:lang w:val="fr-CH"/>
        </w:rPr>
        <w:t xml:space="preserve"> l'existence d'</w:t>
      </w:r>
      <w:r w:rsidRPr="00E42C6C">
        <w:rPr>
          <w:color w:val="000000"/>
          <w:lang w:val="fr-CH"/>
        </w:rPr>
        <w:t xml:space="preserve">un lien </w:t>
      </w:r>
      <w:r>
        <w:rPr>
          <w:color w:val="000000"/>
          <w:lang w:val="fr-CH"/>
        </w:rPr>
        <w:t xml:space="preserve">plus clair </w:t>
      </w:r>
      <w:r w:rsidRPr="00E42C6C">
        <w:rPr>
          <w:color w:val="000000"/>
          <w:lang w:val="fr-CH"/>
        </w:rPr>
        <w:t>et explicite entre l</w:t>
      </w:r>
      <w:r>
        <w:rPr>
          <w:color w:val="000000"/>
          <w:lang w:val="fr-CH"/>
        </w:rPr>
        <w:t>'</w:t>
      </w:r>
      <w:r w:rsidRPr="00E42C6C">
        <w:rPr>
          <w:color w:val="000000"/>
          <w:lang w:val="fr-CH"/>
        </w:rPr>
        <w:t>évaluation</w:t>
      </w:r>
      <w:r>
        <w:rPr>
          <w:color w:val="000000"/>
          <w:lang w:val="fr-CH"/>
        </w:rPr>
        <w:t xml:space="preserve"> des risques</w:t>
      </w:r>
      <w:r w:rsidRPr="00E42C6C">
        <w:rPr>
          <w:color w:val="000000"/>
          <w:lang w:val="fr-CH"/>
        </w:rPr>
        <w:t xml:space="preserve"> et le choix des sujets d'audit</w:t>
      </w:r>
      <w:r>
        <w:rPr>
          <w:color w:val="000000"/>
          <w:lang w:val="fr-CH"/>
        </w:rPr>
        <w:t xml:space="preserve"> pour l'année à venir</w:t>
      </w:r>
      <w:r>
        <w:rPr>
          <w:szCs w:val="24"/>
          <w:lang w:val="fr-CH"/>
        </w:rPr>
        <w:t>.</w:t>
      </w:r>
    </w:p>
    <w:p w:rsidR="003C70AB" w:rsidRPr="008F281F" w:rsidRDefault="003C70AB" w:rsidP="00AD301C">
      <w:pPr>
        <w:keepNext/>
        <w:keepLines/>
        <w:pBdr>
          <w:top w:val="single" w:sz="4" w:space="1" w:color="auto"/>
          <w:left w:val="single" w:sz="4" w:space="4" w:color="auto"/>
          <w:bottom w:val="single" w:sz="4" w:space="1" w:color="auto"/>
          <w:right w:val="single" w:sz="4" w:space="4" w:color="auto"/>
        </w:pBdr>
        <w:rPr>
          <w:szCs w:val="24"/>
          <w:lang w:val="fr-CH"/>
        </w:rPr>
      </w:pPr>
      <w:r w:rsidRPr="008F281F">
        <w:rPr>
          <w:b/>
          <w:bCs/>
          <w:szCs w:val="24"/>
          <w:lang w:val="fr-CH"/>
        </w:rPr>
        <w:t>Recommandation 11 (2016</w:t>
      </w:r>
      <w:proofErr w:type="gramStart"/>
      <w:r w:rsidRPr="008F281F">
        <w:rPr>
          <w:b/>
          <w:bCs/>
          <w:szCs w:val="24"/>
          <w:lang w:val="fr-CH"/>
        </w:rPr>
        <w:t>)</w:t>
      </w:r>
      <w:r w:rsidRPr="008F281F">
        <w:rPr>
          <w:szCs w:val="24"/>
          <w:lang w:val="fr-CH"/>
        </w:rPr>
        <w:t>:</w:t>
      </w:r>
      <w:proofErr w:type="gramEnd"/>
      <w:r>
        <w:rPr>
          <w:szCs w:val="24"/>
          <w:lang w:val="fr-CH"/>
        </w:rPr>
        <w:t xml:space="preserve"> </w:t>
      </w:r>
      <w:r w:rsidRPr="008F281F">
        <w:rPr>
          <w:szCs w:val="24"/>
          <w:lang w:val="fr-CH"/>
        </w:rPr>
        <w:t>Le CCIG recommande que les ressources de l</w:t>
      </w:r>
      <w:r>
        <w:rPr>
          <w:szCs w:val="24"/>
          <w:lang w:val="fr-CH"/>
        </w:rPr>
        <w:t>'</w:t>
      </w:r>
      <w:r w:rsidRPr="008F281F">
        <w:rPr>
          <w:szCs w:val="24"/>
          <w:lang w:val="fr-CH"/>
        </w:rPr>
        <w:t>Unité d</w:t>
      </w:r>
      <w:r>
        <w:rPr>
          <w:szCs w:val="24"/>
          <w:lang w:val="fr-CH"/>
        </w:rPr>
        <w:t>e l'</w:t>
      </w:r>
      <w:r w:rsidRPr="008F281F">
        <w:rPr>
          <w:szCs w:val="24"/>
          <w:lang w:val="fr-CH"/>
        </w:rPr>
        <w:t>audit interne soient utilisées</w:t>
      </w:r>
      <w:r>
        <w:rPr>
          <w:szCs w:val="24"/>
          <w:lang w:val="fr-CH"/>
        </w:rPr>
        <w:t xml:space="preserve"> de manière adaptée et fassent l'objet d'une gestion rigoureuse, de façon à tirer le meilleur parti possible des travaux d'audit directs.</w:t>
      </w:r>
    </w:p>
    <w:p w:rsidR="003C70AB" w:rsidRDefault="003C70AB" w:rsidP="00AD301C">
      <w:pPr>
        <w:keepNext/>
        <w:keepLines/>
        <w:pBdr>
          <w:top w:val="single" w:sz="4" w:space="1" w:color="auto"/>
          <w:left w:val="single" w:sz="4" w:space="4" w:color="auto"/>
          <w:bottom w:val="single" w:sz="4" w:space="1" w:color="auto"/>
          <w:right w:val="single" w:sz="4" w:space="4" w:color="auto"/>
        </w:pBdr>
        <w:rPr>
          <w:szCs w:val="24"/>
          <w:lang w:val="fr-CH"/>
        </w:rPr>
      </w:pPr>
      <w:r w:rsidRPr="00B935B5">
        <w:rPr>
          <w:b/>
          <w:bCs/>
          <w:szCs w:val="24"/>
          <w:lang w:val="fr-CH"/>
        </w:rPr>
        <w:t>Recommandation 12 (2016</w:t>
      </w:r>
      <w:proofErr w:type="gramStart"/>
      <w:r w:rsidRPr="00B935B5">
        <w:rPr>
          <w:b/>
          <w:bCs/>
          <w:szCs w:val="24"/>
          <w:lang w:val="fr-CH"/>
        </w:rPr>
        <w:t>)</w:t>
      </w:r>
      <w:r w:rsidRPr="00B935B5">
        <w:rPr>
          <w:szCs w:val="24"/>
          <w:lang w:val="fr-CH"/>
        </w:rPr>
        <w:t>:</w:t>
      </w:r>
      <w:proofErr w:type="gramEnd"/>
      <w:r w:rsidRPr="00B935B5">
        <w:rPr>
          <w:szCs w:val="24"/>
          <w:lang w:val="fr-CH"/>
        </w:rPr>
        <w:t xml:space="preserve"> Le CCIG recommande que les relations,</w:t>
      </w:r>
      <w:r>
        <w:rPr>
          <w:szCs w:val="24"/>
          <w:lang w:val="fr-CH"/>
        </w:rPr>
        <w:t xml:space="preserve"> </w:t>
      </w:r>
      <w:r w:rsidRPr="00B935B5">
        <w:rPr>
          <w:szCs w:val="24"/>
          <w:lang w:val="fr-CH"/>
        </w:rPr>
        <w:t>l</w:t>
      </w:r>
      <w:r>
        <w:rPr>
          <w:szCs w:val="24"/>
          <w:lang w:val="fr-CH"/>
        </w:rPr>
        <w:t xml:space="preserve">'interaction </w:t>
      </w:r>
      <w:r w:rsidRPr="00B935B5">
        <w:rPr>
          <w:szCs w:val="24"/>
          <w:lang w:val="fr-CH"/>
        </w:rPr>
        <w:t>et l</w:t>
      </w:r>
      <w:r>
        <w:rPr>
          <w:szCs w:val="24"/>
          <w:lang w:val="fr-CH"/>
        </w:rPr>
        <w:t>'</w:t>
      </w:r>
      <w:r w:rsidRPr="00B935B5">
        <w:rPr>
          <w:szCs w:val="24"/>
          <w:lang w:val="fr-CH"/>
        </w:rPr>
        <w:t>échange d</w:t>
      </w:r>
      <w:r>
        <w:rPr>
          <w:szCs w:val="24"/>
          <w:lang w:val="fr-CH"/>
        </w:rPr>
        <w:t>'</w:t>
      </w:r>
      <w:r w:rsidRPr="00B935B5">
        <w:rPr>
          <w:szCs w:val="24"/>
          <w:lang w:val="fr-CH"/>
        </w:rPr>
        <w:t>informations entre l</w:t>
      </w:r>
      <w:r>
        <w:rPr>
          <w:szCs w:val="24"/>
          <w:lang w:val="fr-CH"/>
        </w:rPr>
        <w:t>'</w:t>
      </w:r>
      <w:r w:rsidRPr="00B935B5">
        <w:rPr>
          <w:szCs w:val="24"/>
          <w:lang w:val="fr-CH"/>
        </w:rPr>
        <w:t>Unité d</w:t>
      </w:r>
      <w:r>
        <w:rPr>
          <w:szCs w:val="24"/>
          <w:lang w:val="fr-CH"/>
        </w:rPr>
        <w:t>e l'</w:t>
      </w:r>
      <w:r w:rsidRPr="00B935B5">
        <w:rPr>
          <w:szCs w:val="24"/>
          <w:lang w:val="fr-CH"/>
        </w:rPr>
        <w:t>audit interne et le Vérificateur extérieur des comptes soi</w:t>
      </w:r>
      <w:r>
        <w:rPr>
          <w:szCs w:val="24"/>
          <w:lang w:val="fr-CH"/>
        </w:rPr>
        <w:t>en</w:t>
      </w:r>
      <w:r w:rsidRPr="00B935B5">
        <w:rPr>
          <w:szCs w:val="24"/>
          <w:lang w:val="fr-CH"/>
        </w:rPr>
        <w:t>t officialisé</w:t>
      </w:r>
      <w:r>
        <w:rPr>
          <w:szCs w:val="24"/>
          <w:lang w:val="fr-CH"/>
        </w:rPr>
        <w:t>s.</w:t>
      </w:r>
    </w:p>
    <w:p w:rsidR="003C70AB" w:rsidRPr="003C70AB" w:rsidRDefault="003C70AB" w:rsidP="003C70AB">
      <w:pPr>
        <w:pBdr>
          <w:top w:val="single" w:sz="4" w:space="1" w:color="auto"/>
          <w:left w:val="single" w:sz="4" w:space="4" w:color="auto"/>
          <w:bottom w:val="single" w:sz="4" w:space="1" w:color="auto"/>
          <w:right w:val="single" w:sz="4" w:space="4" w:color="auto"/>
        </w:pBdr>
        <w:spacing w:before="0"/>
        <w:rPr>
          <w:sz w:val="16"/>
          <w:szCs w:val="16"/>
          <w:lang w:val="fr-CH"/>
        </w:rPr>
      </w:pPr>
    </w:p>
    <w:p w:rsidR="007A4947" w:rsidRPr="00737422" w:rsidRDefault="007A4947" w:rsidP="003C70AB">
      <w:pPr>
        <w:pStyle w:val="Headingb"/>
        <w:spacing w:before="240"/>
      </w:pPr>
      <w:r w:rsidRPr="00B52E98">
        <w:rPr>
          <w:lang w:val="fr-CH"/>
        </w:rPr>
        <w:t>Options pour les locaux du siège de l'Union sur le long terme</w:t>
      </w:r>
    </w:p>
    <w:p w:rsidR="007A4947" w:rsidRPr="00B52E98" w:rsidRDefault="00637FE8" w:rsidP="007A4947">
      <w:pPr>
        <w:rPr>
          <w:lang w:val="fr-CH"/>
        </w:rPr>
      </w:pPr>
      <w:r>
        <w:rPr>
          <w:lang w:val="fr-CH"/>
        </w:rPr>
        <w:t>3.34</w:t>
      </w:r>
      <w:r>
        <w:rPr>
          <w:lang w:val="fr-CH"/>
        </w:rPr>
        <w:tab/>
      </w:r>
      <w:r w:rsidR="007A4947" w:rsidRPr="00B52E98">
        <w:rPr>
          <w:lang w:val="fr-CH"/>
        </w:rPr>
        <w:t>Dans son quatrième rapport annuel publié en 2015, le CCIG</w:t>
      </w:r>
      <w:r w:rsidR="007A4947">
        <w:rPr>
          <w:lang w:val="fr-CH"/>
        </w:rPr>
        <w:t xml:space="preserve"> a encouragé le </w:t>
      </w:r>
      <w:r w:rsidR="007A4947" w:rsidRPr="00B52E98">
        <w:rPr>
          <w:color w:val="000000"/>
          <w:lang w:val="fr-CH"/>
        </w:rPr>
        <w:t>Groupe de travail du Conseil sur les options à long terme pour les locaux du siège de l'Union (GTC-HQP)</w:t>
      </w:r>
      <w:r w:rsidR="007A4947" w:rsidRPr="00B52E98">
        <w:rPr>
          <w:lang w:val="fr-CH"/>
        </w:rPr>
        <w:t xml:space="preserve"> </w:t>
      </w:r>
      <w:r w:rsidR="007A4947" w:rsidRPr="00B52E98">
        <w:rPr>
          <w:color w:val="000000"/>
          <w:lang w:val="fr-CH"/>
        </w:rPr>
        <w:t>à progresser dans</w:t>
      </w:r>
      <w:r w:rsidR="007A4947">
        <w:rPr>
          <w:color w:val="000000"/>
          <w:lang w:val="fr-CH"/>
        </w:rPr>
        <w:t xml:space="preserve"> ses travaux, en vue d'</w:t>
      </w:r>
      <w:r>
        <w:rPr>
          <w:color w:val="000000"/>
          <w:lang w:val="fr-CH"/>
        </w:rPr>
        <w:t xml:space="preserve">examiner </w:t>
      </w:r>
      <w:r w:rsidR="007A4947" w:rsidRPr="00B52E98">
        <w:rPr>
          <w:color w:val="000000"/>
          <w:lang w:val="fr-CH"/>
        </w:rPr>
        <w:t xml:space="preserve">toutes les options réalistes et cohérentes </w:t>
      </w:r>
      <w:r w:rsidR="007A4947">
        <w:rPr>
          <w:color w:val="000000"/>
          <w:lang w:val="fr-CH"/>
        </w:rPr>
        <w:t xml:space="preserve">concernant </w:t>
      </w:r>
      <w:r w:rsidR="007A4947" w:rsidRPr="00B52E98">
        <w:rPr>
          <w:color w:val="000000"/>
          <w:lang w:val="fr-CH"/>
        </w:rPr>
        <w:t>les locaux du siège de</w:t>
      </w:r>
      <w:r w:rsidR="007A4947">
        <w:rPr>
          <w:color w:val="000000"/>
          <w:lang w:val="fr-CH"/>
        </w:rPr>
        <w:t xml:space="preserve"> l'UIT.</w:t>
      </w:r>
    </w:p>
    <w:p w:rsidR="007A4947" w:rsidRPr="00B52E98" w:rsidRDefault="00637FE8" w:rsidP="007A4947">
      <w:pPr>
        <w:rPr>
          <w:lang w:val="fr-CH"/>
        </w:rPr>
      </w:pPr>
      <w:r>
        <w:rPr>
          <w:lang w:val="fr-CH"/>
        </w:rPr>
        <w:t>3.35</w:t>
      </w:r>
      <w:r>
        <w:rPr>
          <w:lang w:val="fr-CH"/>
        </w:rPr>
        <w:tab/>
      </w:r>
      <w:r w:rsidR="007A4947" w:rsidRPr="00B52E98">
        <w:rPr>
          <w:lang w:val="fr-CH"/>
        </w:rPr>
        <w:t xml:space="preserve">Le CCIG a collaboré avec le </w:t>
      </w:r>
      <w:r>
        <w:rPr>
          <w:lang w:val="fr-CH"/>
        </w:rPr>
        <w:t xml:space="preserve">Président du Groupe de travail </w:t>
      </w:r>
      <w:r w:rsidR="007A4947" w:rsidRPr="00B52E98">
        <w:rPr>
          <w:lang w:val="fr-CH"/>
        </w:rPr>
        <w:t>du Conseil, qui a participé à de</w:t>
      </w:r>
      <w:r w:rsidR="007A4947">
        <w:rPr>
          <w:lang w:val="fr-CH"/>
        </w:rPr>
        <w:t xml:space="preserve">ux de </w:t>
      </w:r>
      <w:r w:rsidR="007A4947" w:rsidRPr="00B52E98">
        <w:rPr>
          <w:lang w:val="fr-CH"/>
        </w:rPr>
        <w:t>ses réunions</w:t>
      </w:r>
      <w:r w:rsidR="007A4947">
        <w:rPr>
          <w:lang w:val="fr-CH"/>
        </w:rPr>
        <w:t xml:space="preserve"> </w:t>
      </w:r>
      <w:r w:rsidR="007A4947" w:rsidRPr="00B52E98">
        <w:rPr>
          <w:lang w:val="fr-CH"/>
        </w:rPr>
        <w:t>et informé le Comité des progrès réalisés et de l</w:t>
      </w:r>
      <w:r w:rsidR="007A4947">
        <w:rPr>
          <w:lang w:val="fr-CH"/>
        </w:rPr>
        <w:t>'</w:t>
      </w:r>
      <w:r w:rsidR="007A4947" w:rsidRPr="00B52E98">
        <w:rPr>
          <w:lang w:val="fr-CH"/>
        </w:rPr>
        <w:t>issue des débats.</w:t>
      </w:r>
    </w:p>
    <w:p w:rsidR="007A4947" w:rsidRPr="009E1240" w:rsidRDefault="00637FE8" w:rsidP="007A4947">
      <w:pPr>
        <w:rPr>
          <w:lang w:val="fr-CH"/>
        </w:rPr>
      </w:pPr>
      <w:r>
        <w:rPr>
          <w:lang w:val="fr-CH"/>
        </w:rPr>
        <w:t>3.36</w:t>
      </w:r>
      <w:r>
        <w:rPr>
          <w:lang w:val="fr-CH"/>
        </w:rPr>
        <w:tab/>
      </w:r>
      <w:r w:rsidR="007A4947" w:rsidRPr="0017792D">
        <w:rPr>
          <w:lang w:val="fr-CH"/>
        </w:rPr>
        <w:t>Le Comité a exami</w:t>
      </w:r>
      <w:r>
        <w:rPr>
          <w:lang w:val="fr-CH"/>
        </w:rPr>
        <w:t>né le rapport soumis par le GTC</w:t>
      </w:r>
      <w:r w:rsidR="007A4947" w:rsidRPr="0017792D">
        <w:rPr>
          <w:lang w:val="fr-CH"/>
        </w:rPr>
        <w:t xml:space="preserve">-HQP </w:t>
      </w:r>
      <w:r w:rsidR="007A4947">
        <w:rPr>
          <w:lang w:val="fr-CH"/>
        </w:rPr>
        <w:t xml:space="preserve">au Conseil. </w:t>
      </w:r>
      <w:r w:rsidR="007A4947" w:rsidRPr="0017792D">
        <w:rPr>
          <w:lang w:val="fr-CH"/>
        </w:rPr>
        <w:t>De l</w:t>
      </w:r>
      <w:r w:rsidR="007A4947">
        <w:rPr>
          <w:lang w:val="fr-CH"/>
        </w:rPr>
        <w:t>'</w:t>
      </w:r>
      <w:r w:rsidR="007A4947" w:rsidRPr="0017792D">
        <w:rPr>
          <w:lang w:val="fr-CH"/>
        </w:rPr>
        <w:t>avis du CCIG, ce rapport offre une comparaison</w:t>
      </w:r>
      <w:r w:rsidR="007A4947">
        <w:rPr>
          <w:lang w:val="fr-CH"/>
        </w:rPr>
        <w:t xml:space="preserve"> approfondie, impartiale et</w:t>
      </w:r>
      <w:r w:rsidR="007A4947" w:rsidRPr="0017792D">
        <w:rPr>
          <w:lang w:val="fr-CH"/>
        </w:rPr>
        <w:t xml:space="preserve"> </w:t>
      </w:r>
      <w:r w:rsidR="007A4947">
        <w:rPr>
          <w:lang w:val="fr-CH"/>
        </w:rPr>
        <w:t>de qualité entre les différentes options. Le Comité a pris note de la rapidité du processus et de l'avancement d</w:t>
      </w:r>
      <w:r>
        <w:rPr>
          <w:lang w:val="fr-CH"/>
        </w:rPr>
        <w:t xml:space="preserve">es travaux du </w:t>
      </w:r>
      <w:r w:rsidR="00D22CC6">
        <w:rPr>
          <w:lang w:val="fr-CH"/>
        </w:rPr>
        <w:t>G</w:t>
      </w:r>
      <w:r>
        <w:rPr>
          <w:lang w:val="fr-CH"/>
        </w:rPr>
        <w:t xml:space="preserve">roupe et appuie </w:t>
      </w:r>
      <w:r w:rsidR="007A4947">
        <w:rPr>
          <w:lang w:val="fr-CH"/>
        </w:rPr>
        <w:t xml:space="preserve">les résultats des travaux. </w:t>
      </w:r>
      <w:r w:rsidR="007A4947" w:rsidRPr="009E1240">
        <w:rPr>
          <w:lang w:val="fr-CH"/>
        </w:rPr>
        <w:t>Les membres du CCIG sont très satisfaits de constater que l</w:t>
      </w:r>
      <w:r w:rsidR="007A4947">
        <w:rPr>
          <w:lang w:val="fr-CH"/>
        </w:rPr>
        <w:t>'</w:t>
      </w:r>
      <w:r w:rsidR="007A4947" w:rsidRPr="009E1240">
        <w:rPr>
          <w:lang w:val="fr-CH"/>
        </w:rPr>
        <w:t xml:space="preserve">UIT a étudié </w:t>
      </w:r>
      <w:r>
        <w:rPr>
          <w:lang w:val="fr-CH"/>
        </w:rPr>
        <w:t xml:space="preserve">la </w:t>
      </w:r>
      <w:r w:rsidR="007A4947">
        <w:rPr>
          <w:lang w:val="fr-CH"/>
        </w:rPr>
        <w:t>recommandation précédente formulée par</w:t>
      </w:r>
      <w:r w:rsidR="007A4947" w:rsidRPr="009E1240">
        <w:rPr>
          <w:lang w:val="fr-CH"/>
        </w:rPr>
        <w:t xml:space="preserve"> </w:t>
      </w:r>
      <w:r w:rsidR="007A4947">
        <w:rPr>
          <w:lang w:val="fr-CH"/>
        </w:rPr>
        <w:t xml:space="preserve">le </w:t>
      </w:r>
      <w:r w:rsidR="007A4947" w:rsidRPr="009E1240">
        <w:rPr>
          <w:lang w:val="fr-CH"/>
        </w:rPr>
        <w:t>CCIG</w:t>
      </w:r>
      <w:r w:rsidR="007A4947">
        <w:rPr>
          <w:lang w:val="fr-CH"/>
        </w:rPr>
        <w:t xml:space="preserve"> en 2014</w:t>
      </w:r>
      <w:r>
        <w:rPr>
          <w:lang w:val="fr-CH"/>
        </w:rPr>
        <w:t>.</w:t>
      </w:r>
    </w:p>
    <w:p w:rsidR="00D22CC6" w:rsidRPr="00FE09ED" w:rsidRDefault="00D22CC6" w:rsidP="00AD301C">
      <w:pPr>
        <w:spacing w:after="240"/>
        <w:rPr>
          <w:lang w:val="fr-CH"/>
        </w:rPr>
      </w:pPr>
      <w:r>
        <w:rPr>
          <w:lang w:val="fr-CH"/>
        </w:rPr>
        <w:t>3.37</w:t>
      </w:r>
      <w:r>
        <w:rPr>
          <w:lang w:val="fr-CH"/>
        </w:rPr>
        <w:tab/>
      </w:r>
      <w:r w:rsidR="007A4947" w:rsidRPr="009E1240">
        <w:rPr>
          <w:lang w:val="fr-CH"/>
        </w:rPr>
        <w:t xml:space="preserve">Si le Conseil approuve la proposition du </w:t>
      </w:r>
      <w:r w:rsidR="00637FE8">
        <w:rPr>
          <w:lang w:val="fr-CH"/>
        </w:rPr>
        <w:t>GTC</w:t>
      </w:r>
      <w:r w:rsidR="007A4947" w:rsidRPr="009E1240">
        <w:rPr>
          <w:lang w:val="fr-CH"/>
        </w:rPr>
        <w:t>-HQP,</w:t>
      </w:r>
      <w:r w:rsidR="00637FE8">
        <w:rPr>
          <w:lang w:val="fr-CH"/>
        </w:rPr>
        <w:t xml:space="preserve"> </w:t>
      </w:r>
      <w:r w:rsidR="007A4947" w:rsidRPr="009E1240">
        <w:rPr>
          <w:lang w:val="fr-CH"/>
        </w:rPr>
        <w:t>le</w:t>
      </w:r>
      <w:r>
        <w:rPr>
          <w:lang w:val="fr-CH"/>
        </w:rPr>
        <w:t xml:space="preserve"> CCIG</w:t>
      </w:r>
      <w:r w:rsidR="007A4947" w:rsidRPr="009E1240">
        <w:rPr>
          <w:lang w:val="fr-CH"/>
        </w:rPr>
        <w:t xml:space="preserve"> souhaiterait encourager le Conseil </w:t>
      </w:r>
      <w:r w:rsidR="007A4947">
        <w:rPr>
          <w:lang w:val="fr-CH"/>
        </w:rPr>
        <w:t>à</w:t>
      </w:r>
      <w:r w:rsidR="007A4947" w:rsidRPr="009E1240">
        <w:rPr>
          <w:lang w:val="fr-CH"/>
        </w:rPr>
        <w:t xml:space="preserve"> institu</w:t>
      </w:r>
      <w:r w:rsidR="007A4947">
        <w:rPr>
          <w:lang w:val="fr-CH"/>
        </w:rPr>
        <w:t>er</w:t>
      </w:r>
      <w:r w:rsidR="007A4947" w:rsidRPr="009E1240">
        <w:rPr>
          <w:lang w:val="fr-CH"/>
        </w:rPr>
        <w:t xml:space="preserve"> un</w:t>
      </w:r>
      <w:r w:rsidR="007A4947">
        <w:rPr>
          <w:lang w:val="fr-CH"/>
        </w:rPr>
        <w:t xml:space="preserve"> </w:t>
      </w:r>
      <w:r>
        <w:rPr>
          <w:lang w:val="fr-CH"/>
        </w:rPr>
        <w:t>C</w:t>
      </w:r>
      <w:r w:rsidR="007A4947">
        <w:rPr>
          <w:lang w:val="fr-CH"/>
        </w:rPr>
        <w:t xml:space="preserve">onseil </w:t>
      </w:r>
      <w:r w:rsidR="007A4947" w:rsidRPr="009E1240">
        <w:rPr>
          <w:lang w:val="fr-CH"/>
        </w:rPr>
        <w:t>consultatif</w:t>
      </w:r>
      <w:r>
        <w:rPr>
          <w:lang w:val="fr-CH"/>
        </w:rPr>
        <w:t>,</w:t>
      </w:r>
      <w:r w:rsidR="007A4947" w:rsidRPr="009E1240">
        <w:rPr>
          <w:lang w:val="fr-CH"/>
        </w:rPr>
        <w:t xml:space="preserve"> chargé</w:t>
      </w:r>
      <w:r w:rsidR="007A4947">
        <w:rPr>
          <w:lang w:val="fr-CH"/>
        </w:rPr>
        <w:t xml:space="preserve"> </w:t>
      </w:r>
      <w:r w:rsidR="007A4947" w:rsidRPr="009E1240">
        <w:rPr>
          <w:lang w:val="fr-CH"/>
        </w:rPr>
        <w:t xml:space="preserve">de superviser </w:t>
      </w:r>
      <w:r w:rsidR="007A4947">
        <w:rPr>
          <w:lang w:val="fr-CH"/>
        </w:rPr>
        <w:t xml:space="preserve">la mise en </w:t>
      </w:r>
      <w:proofErr w:type="spellStart"/>
      <w:r w:rsidR="007A4947">
        <w:rPr>
          <w:lang w:val="fr-CH"/>
        </w:rPr>
        <w:t>oeuvre</w:t>
      </w:r>
      <w:proofErr w:type="spellEnd"/>
      <w:r w:rsidR="007A4947">
        <w:rPr>
          <w:lang w:val="fr-CH"/>
        </w:rPr>
        <w:t xml:space="preserve"> du projet, suivant la recommandati</w:t>
      </w:r>
      <w:r>
        <w:rPr>
          <w:lang w:val="fr-CH"/>
        </w:rPr>
        <w:t>on faite par le GTC</w:t>
      </w:r>
      <w:r w:rsidR="007A4947" w:rsidRPr="009E1240">
        <w:rPr>
          <w:lang w:val="fr-CH"/>
        </w:rPr>
        <w:t>-HQP. Le CCIG est convaincu que l</w:t>
      </w:r>
      <w:r w:rsidR="007A4947">
        <w:rPr>
          <w:lang w:val="fr-CH"/>
        </w:rPr>
        <w:t>'</w:t>
      </w:r>
      <w:r w:rsidR="007A4947" w:rsidRPr="009E1240">
        <w:rPr>
          <w:lang w:val="fr-CH"/>
        </w:rPr>
        <w:t>assistance de professionnels lors du processus de vente éventuelle</w:t>
      </w:r>
      <w:r w:rsidR="007A4947">
        <w:rPr>
          <w:lang w:val="fr-CH"/>
        </w:rPr>
        <w:t xml:space="preserve"> de la Tour de l'UIT permettrait de dégager des bénéfices financiers de la vente de la Tour. </w:t>
      </w:r>
      <w:r w:rsidR="007A4947" w:rsidRPr="009E1240">
        <w:rPr>
          <w:lang w:val="fr-CH"/>
        </w:rPr>
        <w:t>En outre, le CCIG souligne qu</w:t>
      </w:r>
      <w:r w:rsidR="007A4947">
        <w:rPr>
          <w:lang w:val="fr-CH"/>
        </w:rPr>
        <w:t>'</w:t>
      </w:r>
      <w:r w:rsidR="007A4947" w:rsidRPr="009E1240">
        <w:rPr>
          <w:lang w:val="fr-CH"/>
        </w:rPr>
        <w:t>il pourrait être avantageux de s</w:t>
      </w:r>
      <w:r w:rsidR="007A4947">
        <w:rPr>
          <w:lang w:val="fr-CH"/>
        </w:rPr>
        <w:t>'</w:t>
      </w:r>
      <w:r w:rsidR="007A4947" w:rsidRPr="009E1240">
        <w:rPr>
          <w:lang w:val="fr-CH"/>
        </w:rPr>
        <w:t>assurer le concours d</w:t>
      </w:r>
      <w:r w:rsidR="007A4947">
        <w:rPr>
          <w:lang w:val="fr-CH"/>
        </w:rPr>
        <w:t>'</w:t>
      </w:r>
      <w:r w:rsidR="007A4947" w:rsidRPr="009E1240">
        <w:rPr>
          <w:lang w:val="fr-CH"/>
        </w:rPr>
        <w:t>un négociateur professionnel spécialisé,</w:t>
      </w:r>
      <w:r w:rsidR="007A4947">
        <w:rPr>
          <w:lang w:val="fr-CH"/>
        </w:rPr>
        <w:t xml:space="preserve"> n'ayant aucun intérêt personnel dans l'issue du projet. </w:t>
      </w:r>
      <w:r w:rsidR="007A4947" w:rsidRPr="00FE09ED">
        <w:rPr>
          <w:lang w:val="fr-CH"/>
        </w:rPr>
        <w:t>En outre, il sera indispensable d</w:t>
      </w:r>
      <w:r w:rsidR="007A4947">
        <w:rPr>
          <w:lang w:val="fr-CH"/>
        </w:rPr>
        <w:t>'</w:t>
      </w:r>
      <w:r w:rsidR="007A4947" w:rsidRPr="00FE09ED">
        <w:rPr>
          <w:lang w:val="fr-CH"/>
        </w:rPr>
        <w:t xml:space="preserve">assurer une gestion spécialisée du projet et </w:t>
      </w:r>
      <w:r w:rsidR="007A4947">
        <w:rPr>
          <w:lang w:val="fr-CH"/>
        </w:rPr>
        <w:t>d</w:t>
      </w:r>
      <w:r w:rsidR="007A4947" w:rsidRPr="00FE09ED">
        <w:rPr>
          <w:lang w:val="fr-CH"/>
        </w:rPr>
        <w:t xml:space="preserve">es risques pour la mise en </w:t>
      </w:r>
      <w:proofErr w:type="spellStart"/>
      <w:r w:rsidR="007A4947">
        <w:rPr>
          <w:lang w:val="fr-CH"/>
        </w:rPr>
        <w:t>oe</w:t>
      </w:r>
      <w:r w:rsidR="007A4947" w:rsidRPr="00FE09ED">
        <w:rPr>
          <w:lang w:val="fr-CH"/>
        </w:rPr>
        <w:t>uvre</w:t>
      </w:r>
      <w:proofErr w:type="spellEnd"/>
      <w:r w:rsidR="007A4947" w:rsidRPr="00FE09ED">
        <w:rPr>
          <w:lang w:val="fr-CH"/>
        </w:rPr>
        <w:t xml:space="preserve"> de ce projet,</w:t>
      </w:r>
      <w:r>
        <w:rPr>
          <w:lang w:val="fr-CH"/>
        </w:rPr>
        <w:t xml:space="preserve"> et de faire appel </w:t>
      </w:r>
      <w:r w:rsidR="007A4947">
        <w:rPr>
          <w:lang w:val="fr-CH"/>
        </w:rPr>
        <w:t>à des experts en passation de marchés, de façon que le projet puisse être livré à temps et dans les limites du budget, dans le respect de la réglementation et en évitant toute fraude ou irrégularité</w:t>
      </w:r>
      <w:r>
        <w:rPr>
          <w:lang w:val="fr-CH"/>
        </w:rPr>
        <w:t>.</w:t>
      </w:r>
    </w:p>
    <w:p w:rsidR="007A4947" w:rsidRPr="00963775" w:rsidRDefault="007A4947" w:rsidP="00D22CC6">
      <w:pPr>
        <w:pBdr>
          <w:top w:val="single" w:sz="4" w:space="1" w:color="auto"/>
          <w:left w:val="single" w:sz="4" w:space="4" w:color="auto"/>
          <w:bottom w:val="single" w:sz="4" w:space="1" w:color="auto"/>
          <w:right w:val="single" w:sz="4" w:space="4" w:color="auto"/>
        </w:pBdr>
        <w:rPr>
          <w:szCs w:val="24"/>
          <w:lang w:val="fr-CH"/>
        </w:rPr>
      </w:pPr>
      <w:r w:rsidRPr="00963775">
        <w:rPr>
          <w:b/>
          <w:bCs/>
          <w:szCs w:val="24"/>
          <w:lang w:val="fr-CH"/>
        </w:rPr>
        <w:t>Recommandation 13 (2016):</w:t>
      </w:r>
      <w:r w:rsidR="00D22CC6">
        <w:rPr>
          <w:szCs w:val="24"/>
          <w:lang w:val="fr-CH"/>
        </w:rPr>
        <w:t xml:space="preserve"> </w:t>
      </w:r>
      <w:r w:rsidRPr="00963775">
        <w:rPr>
          <w:szCs w:val="24"/>
          <w:lang w:val="fr-CH"/>
        </w:rPr>
        <w:t>Le CCIG recommande que l</w:t>
      </w:r>
      <w:r>
        <w:rPr>
          <w:szCs w:val="24"/>
          <w:lang w:val="fr-CH"/>
        </w:rPr>
        <w:t>'</w:t>
      </w:r>
      <w:r w:rsidR="00D22CC6">
        <w:rPr>
          <w:szCs w:val="24"/>
          <w:lang w:val="fr-CH"/>
        </w:rPr>
        <w:t>UIT examine</w:t>
      </w:r>
      <w:r w:rsidRPr="00963775">
        <w:rPr>
          <w:szCs w:val="24"/>
          <w:lang w:val="fr-CH"/>
        </w:rPr>
        <w:t xml:space="preserve"> les avantages qu</w:t>
      </w:r>
      <w:r>
        <w:rPr>
          <w:szCs w:val="24"/>
          <w:lang w:val="fr-CH"/>
        </w:rPr>
        <w:t>'</w:t>
      </w:r>
      <w:r w:rsidRPr="00963775">
        <w:rPr>
          <w:szCs w:val="24"/>
          <w:lang w:val="fr-CH"/>
        </w:rPr>
        <w:t>offrirait le recours aux services d</w:t>
      </w:r>
      <w:r>
        <w:rPr>
          <w:szCs w:val="24"/>
          <w:lang w:val="fr-CH"/>
        </w:rPr>
        <w:t>'</w:t>
      </w:r>
      <w:r w:rsidRPr="00963775">
        <w:rPr>
          <w:szCs w:val="24"/>
          <w:lang w:val="fr-CH"/>
        </w:rPr>
        <w:t>un e</w:t>
      </w:r>
      <w:r w:rsidR="00D22CC6">
        <w:rPr>
          <w:szCs w:val="24"/>
          <w:lang w:val="fr-CH"/>
        </w:rPr>
        <w:t>xpert professionnel indépendant</w:t>
      </w:r>
      <w:r w:rsidRPr="00963775">
        <w:rPr>
          <w:szCs w:val="24"/>
          <w:lang w:val="fr-CH"/>
        </w:rPr>
        <w:t xml:space="preserve"> </w:t>
      </w:r>
      <w:r>
        <w:rPr>
          <w:szCs w:val="24"/>
          <w:lang w:val="fr-CH"/>
        </w:rPr>
        <w:t>lors du processus d'évaluation de la valeur marchande la vente de la Tour de l'UIT</w:t>
      </w:r>
      <w:r w:rsidRPr="00963775">
        <w:rPr>
          <w:szCs w:val="24"/>
          <w:lang w:val="fr-CH"/>
        </w:rPr>
        <w:t xml:space="preserve"> </w:t>
      </w:r>
      <w:r>
        <w:rPr>
          <w:szCs w:val="24"/>
          <w:lang w:val="fr-CH"/>
        </w:rPr>
        <w:t>et des négociatio</w:t>
      </w:r>
      <w:r w:rsidR="00D22CC6">
        <w:rPr>
          <w:szCs w:val="24"/>
          <w:lang w:val="fr-CH"/>
        </w:rPr>
        <w:t>ns sur cette vente.</w:t>
      </w:r>
      <w:r>
        <w:rPr>
          <w:szCs w:val="24"/>
          <w:lang w:val="fr-CH"/>
        </w:rPr>
        <w:t xml:space="preserve"> Le Comité recommande qu'il soit fait appel à des experts spécialisés, internes ou de l'extérieur, en matière de projets et de gestion des risques, pour la mise en </w:t>
      </w:r>
      <w:proofErr w:type="spellStart"/>
      <w:r>
        <w:rPr>
          <w:szCs w:val="24"/>
          <w:lang w:val="fr-CH"/>
        </w:rPr>
        <w:t>oeuvre</w:t>
      </w:r>
      <w:proofErr w:type="spellEnd"/>
      <w:r>
        <w:rPr>
          <w:szCs w:val="24"/>
          <w:lang w:val="fr-CH"/>
        </w:rPr>
        <w:t xml:space="preserve"> de ce projet.</w:t>
      </w:r>
    </w:p>
    <w:p w:rsidR="007A4947" w:rsidRPr="00D22CC6" w:rsidRDefault="00D22CC6" w:rsidP="004E2EC5">
      <w:pPr>
        <w:pStyle w:val="Headingb"/>
      </w:pPr>
      <w:r w:rsidRPr="00272C82">
        <w:rPr>
          <w:lang w:val="fr-CH"/>
        </w:rPr>
        <w:t xml:space="preserve">Examen par le </w:t>
      </w:r>
      <w:r w:rsidRPr="00D22CC6">
        <w:rPr>
          <w:lang w:val="fr-CH"/>
        </w:rPr>
        <w:t xml:space="preserve">CCI de la </w:t>
      </w:r>
      <w:r w:rsidR="004E2EC5" w:rsidRPr="00D22CC6">
        <w:rPr>
          <w:lang w:val="fr-CH"/>
        </w:rPr>
        <w:t>g</w:t>
      </w:r>
      <w:r w:rsidRPr="00D22CC6">
        <w:rPr>
          <w:lang w:val="fr-CH"/>
        </w:rPr>
        <w:t>estion et de l'</w:t>
      </w:r>
      <w:r w:rsidR="004E2EC5" w:rsidRPr="00D22CC6">
        <w:rPr>
          <w:lang w:val="fr-CH"/>
        </w:rPr>
        <w:t>a</w:t>
      </w:r>
      <w:r w:rsidRPr="00D22CC6">
        <w:rPr>
          <w:lang w:val="fr-CH"/>
        </w:rPr>
        <w:t>dministration de l'</w:t>
      </w:r>
      <w:r>
        <w:rPr>
          <w:lang w:val="fr-CH"/>
        </w:rPr>
        <w:t>UIT</w:t>
      </w:r>
    </w:p>
    <w:p w:rsidR="007A4947" w:rsidRPr="00640F04" w:rsidRDefault="00D22CC6" w:rsidP="004E2EC5">
      <w:pPr>
        <w:keepNext/>
        <w:keepLines/>
        <w:rPr>
          <w:lang w:val="fr-CH"/>
        </w:rPr>
      </w:pPr>
      <w:r>
        <w:rPr>
          <w:lang w:val="fr-CH"/>
        </w:rPr>
        <w:t>3.38</w:t>
      </w:r>
      <w:r>
        <w:rPr>
          <w:lang w:val="fr-CH"/>
        </w:rPr>
        <w:tab/>
      </w:r>
      <w:r w:rsidR="007A4947" w:rsidRPr="00640F04">
        <w:rPr>
          <w:lang w:val="fr-CH"/>
        </w:rPr>
        <w:t>Lors de sa réunion d</w:t>
      </w:r>
      <w:r w:rsidR="007A4947">
        <w:rPr>
          <w:lang w:val="fr-CH"/>
        </w:rPr>
        <w:t>'</w:t>
      </w:r>
      <w:r w:rsidR="007A4947" w:rsidRPr="00640F04">
        <w:rPr>
          <w:lang w:val="fr-CH"/>
        </w:rPr>
        <w:t>octobre 2015,</w:t>
      </w:r>
      <w:r w:rsidR="004E2EC5">
        <w:rPr>
          <w:lang w:val="fr-CH"/>
        </w:rPr>
        <w:t xml:space="preserve"> </w:t>
      </w:r>
      <w:r w:rsidR="007A4947" w:rsidRPr="00640F04">
        <w:rPr>
          <w:lang w:val="fr-CH"/>
        </w:rPr>
        <w:t xml:space="preserve">le CCIG a rencontré les Inspecteurs du </w:t>
      </w:r>
      <w:r w:rsidR="007A4947">
        <w:rPr>
          <w:lang w:val="fr-CH"/>
        </w:rPr>
        <w:t>CCI chargés de procéder à l'examen de la gestion et de l'administration de l'UIT.</w:t>
      </w:r>
      <w:r w:rsidR="007A4947" w:rsidRPr="00640F04">
        <w:rPr>
          <w:lang w:val="fr-CH"/>
        </w:rPr>
        <w:t xml:space="preserve"> Le CCI a noté que la</w:t>
      </w:r>
      <w:r w:rsidR="007A4947">
        <w:rPr>
          <w:lang w:val="fr-CH"/>
        </w:rPr>
        <w:t xml:space="preserve"> mobilisation </w:t>
      </w:r>
      <w:r w:rsidR="007A4947" w:rsidRPr="00640F04">
        <w:rPr>
          <w:lang w:val="fr-CH"/>
        </w:rPr>
        <w:t xml:space="preserve">du </w:t>
      </w:r>
      <w:r w:rsidR="004E2EC5" w:rsidRPr="00640F04">
        <w:rPr>
          <w:lang w:val="fr-CH"/>
        </w:rPr>
        <w:t>S</w:t>
      </w:r>
      <w:r w:rsidR="007A4947" w:rsidRPr="00640F04">
        <w:rPr>
          <w:lang w:val="fr-CH"/>
        </w:rPr>
        <w:t>ecrétariat de l</w:t>
      </w:r>
      <w:r w:rsidR="007A4947">
        <w:rPr>
          <w:lang w:val="fr-CH"/>
        </w:rPr>
        <w:t>'</w:t>
      </w:r>
      <w:r w:rsidR="007A4947" w:rsidRPr="00640F04">
        <w:rPr>
          <w:lang w:val="fr-CH"/>
        </w:rPr>
        <w:t>UIT et le taux de réponse</w:t>
      </w:r>
      <w:r w:rsidR="007A4947">
        <w:rPr>
          <w:lang w:val="fr-CH"/>
        </w:rPr>
        <w:t xml:space="preserve"> </w:t>
      </w:r>
      <w:r w:rsidR="007A4947" w:rsidRPr="00640F04">
        <w:rPr>
          <w:lang w:val="fr-CH"/>
        </w:rPr>
        <w:t xml:space="preserve">à </w:t>
      </w:r>
      <w:r w:rsidR="007A4947">
        <w:rPr>
          <w:lang w:val="fr-CH"/>
        </w:rPr>
        <w:t>l'</w:t>
      </w:r>
      <w:r w:rsidR="007A4947" w:rsidRPr="00640F04">
        <w:rPr>
          <w:lang w:val="fr-CH"/>
        </w:rPr>
        <w:t xml:space="preserve">enquête en ligne réalisée </w:t>
      </w:r>
      <w:r w:rsidR="007A4947" w:rsidRPr="00640F04">
        <w:rPr>
          <w:color w:val="000000"/>
          <w:lang w:val="fr-CH"/>
        </w:rPr>
        <w:t>auprès des fonctionnaires</w:t>
      </w:r>
      <w:r w:rsidR="007A4947">
        <w:rPr>
          <w:color w:val="000000"/>
          <w:lang w:val="fr-CH"/>
        </w:rPr>
        <w:t xml:space="preserve"> </w:t>
      </w:r>
      <w:r w:rsidR="007A4947">
        <w:rPr>
          <w:lang w:val="fr-CH"/>
        </w:rPr>
        <w:t>avaient donné lieu à une participation exceptionnell</w:t>
      </w:r>
      <w:r>
        <w:rPr>
          <w:lang w:val="fr-CH"/>
        </w:rPr>
        <w:t>e.</w:t>
      </w:r>
      <w:r w:rsidR="007A4947" w:rsidRPr="00640F04">
        <w:rPr>
          <w:lang w:val="fr-CH"/>
        </w:rPr>
        <w:t xml:space="preserve"> Le CCIG </w:t>
      </w:r>
      <w:r w:rsidR="007A4947">
        <w:rPr>
          <w:lang w:val="fr-CH"/>
        </w:rPr>
        <w:t>a relevé que l'objectif du</w:t>
      </w:r>
      <w:r w:rsidR="007A4947" w:rsidRPr="00640F04">
        <w:rPr>
          <w:lang w:val="fr-CH"/>
        </w:rPr>
        <w:t xml:space="preserve"> CCI</w:t>
      </w:r>
      <w:r w:rsidR="007A4947">
        <w:rPr>
          <w:lang w:val="fr-CH"/>
        </w:rPr>
        <w:t xml:space="preserve"> était d'encourager l'examen des ques</w:t>
      </w:r>
      <w:r>
        <w:rPr>
          <w:lang w:val="fr-CH"/>
        </w:rPr>
        <w:t xml:space="preserve">tions dans un esprit collégial </w:t>
      </w:r>
      <w:r w:rsidR="007A4947">
        <w:rPr>
          <w:lang w:val="fr-CH"/>
        </w:rPr>
        <w:t>et d'aider l'organisation à apporter des améliorations structurelles et dans l'ensemble de l'organisation</w:t>
      </w:r>
      <w:r>
        <w:rPr>
          <w:lang w:val="fr-CH"/>
        </w:rPr>
        <w:t>.</w:t>
      </w:r>
    </w:p>
    <w:p w:rsidR="007A4947" w:rsidRPr="00143240" w:rsidRDefault="000878B3" w:rsidP="007A4947">
      <w:pPr>
        <w:rPr>
          <w:lang w:val="fr-CH"/>
        </w:rPr>
      </w:pPr>
      <w:r>
        <w:rPr>
          <w:lang w:val="fr-CH"/>
        </w:rPr>
        <w:t>3.39</w:t>
      </w:r>
      <w:r>
        <w:rPr>
          <w:lang w:val="fr-CH"/>
        </w:rPr>
        <w:tab/>
      </w:r>
      <w:r w:rsidR="007A4947" w:rsidRPr="00143240">
        <w:rPr>
          <w:lang w:val="fr-CH"/>
        </w:rPr>
        <w:t>De l</w:t>
      </w:r>
      <w:r w:rsidR="007A4947">
        <w:rPr>
          <w:lang w:val="fr-CH"/>
        </w:rPr>
        <w:t>'</w:t>
      </w:r>
      <w:r w:rsidR="007A4947" w:rsidRPr="00143240">
        <w:rPr>
          <w:lang w:val="fr-CH"/>
        </w:rPr>
        <w:t>avis du Comité, l</w:t>
      </w:r>
      <w:r w:rsidR="007A4947">
        <w:rPr>
          <w:lang w:val="fr-CH"/>
        </w:rPr>
        <w:t>'</w:t>
      </w:r>
      <w:r>
        <w:rPr>
          <w:lang w:val="fr-CH"/>
        </w:rPr>
        <w:t xml:space="preserve">examen effectué par le </w:t>
      </w:r>
      <w:r w:rsidR="007A4947" w:rsidRPr="00143240">
        <w:rPr>
          <w:lang w:val="fr-CH"/>
        </w:rPr>
        <w:t>CCI est un rapport exhaustif et constructif</w:t>
      </w:r>
      <w:r w:rsidR="007A4947">
        <w:rPr>
          <w:lang w:val="fr-CH"/>
        </w:rPr>
        <w:t xml:space="preserve"> qui traite d'un large éventail de questions qu'il est important d'examiner pour l'UIT.</w:t>
      </w:r>
    </w:p>
    <w:p w:rsidR="007A4947" w:rsidRPr="00775AB4" w:rsidRDefault="000878B3" w:rsidP="007A4947">
      <w:pPr>
        <w:rPr>
          <w:lang w:val="fr-CH"/>
        </w:rPr>
      </w:pPr>
      <w:r>
        <w:rPr>
          <w:lang w:val="fr-CH"/>
        </w:rPr>
        <w:t>3.40</w:t>
      </w:r>
      <w:r>
        <w:rPr>
          <w:lang w:val="fr-CH"/>
        </w:rPr>
        <w:tab/>
      </w:r>
      <w:r w:rsidR="007A4947" w:rsidRPr="00143240">
        <w:rPr>
          <w:lang w:val="fr-CH"/>
        </w:rPr>
        <w:t xml:space="preserve">Le CCIG a examiné les </w:t>
      </w:r>
      <w:r w:rsidR="004E2EC5" w:rsidRPr="00143240">
        <w:rPr>
          <w:lang w:val="fr-CH"/>
        </w:rPr>
        <w:t>r</w:t>
      </w:r>
      <w:r w:rsidR="007A4947" w:rsidRPr="00143240">
        <w:rPr>
          <w:lang w:val="fr-CH"/>
        </w:rPr>
        <w:t>ecommandations formulées par le CCI</w:t>
      </w:r>
      <w:r w:rsidR="007A4947">
        <w:rPr>
          <w:lang w:val="fr-CH"/>
        </w:rPr>
        <w:t xml:space="preserve"> à l'issue de son examen et les réponses fournies par le </w:t>
      </w:r>
      <w:r w:rsidR="004E2EC5">
        <w:rPr>
          <w:lang w:val="fr-CH"/>
        </w:rPr>
        <w:t>S</w:t>
      </w:r>
      <w:r w:rsidR="007A4947">
        <w:rPr>
          <w:lang w:val="fr-CH"/>
        </w:rPr>
        <w:t xml:space="preserve">ecrétariat de l'UIT. </w:t>
      </w:r>
      <w:r w:rsidR="007A4947" w:rsidRPr="00143240">
        <w:rPr>
          <w:lang w:val="fr-CH"/>
        </w:rPr>
        <w:t>Le CCIG se félicite des recommandations du CCI et se dit convaincu que</w:t>
      </w:r>
      <w:r w:rsidR="007A4947">
        <w:rPr>
          <w:lang w:val="fr-CH"/>
        </w:rPr>
        <w:t xml:space="preserve"> leur mise en </w:t>
      </w:r>
      <w:proofErr w:type="spellStart"/>
      <w:r w:rsidR="007A4947">
        <w:rPr>
          <w:lang w:val="fr-CH"/>
        </w:rPr>
        <w:t>oeuvre</w:t>
      </w:r>
      <w:proofErr w:type="spellEnd"/>
      <w:r w:rsidR="007A4947">
        <w:rPr>
          <w:lang w:val="fr-CH"/>
        </w:rPr>
        <w:t xml:space="preserve"> </w:t>
      </w:r>
      <w:r w:rsidR="007A4947" w:rsidRPr="00143240">
        <w:rPr>
          <w:lang w:val="fr-CH"/>
        </w:rPr>
        <w:t>contribuera</w:t>
      </w:r>
      <w:r w:rsidR="007A4947">
        <w:rPr>
          <w:lang w:val="fr-CH"/>
        </w:rPr>
        <w:t xml:space="preserve"> à l'amélioration des </w:t>
      </w:r>
      <w:r w:rsidR="007A4947" w:rsidRPr="00775AB4">
        <w:rPr>
          <w:color w:val="000000"/>
          <w:lang w:val="fr-CH"/>
        </w:rPr>
        <w:t>processus administratifs et de gestion à l'UIT.</w:t>
      </w:r>
      <w:r w:rsidR="007A4947">
        <w:rPr>
          <w:lang w:val="fr-CH"/>
        </w:rPr>
        <w:t xml:space="preserve"> </w:t>
      </w:r>
      <w:r w:rsidR="007A4947" w:rsidRPr="00775AB4">
        <w:rPr>
          <w:lang w:val="fr-CH"/>
        </w:rPr>
        <w:t>D</w:t>
      </w:r>
      <w:r w:rsidR="007A4947">
        <w:rPr>
          <w:lang w:val="fr-CH"/>
        </w:rPr>
        <w:t>'</w:t>
      </w:r>
      <w:r w:rsidR="007A4947" w:rsidRPr="00775AB4">
        <w:rPr>
          <w:lang w:val="fr-CH"/>
        </w:rPr>
        <w:t>une manière générale, les recommandations du CCI ont suscité des réactions positives de la part du Secrétaire général,</w:t>
      </w:r>
      <w:r w:rsidR="007A4947" w:rsidRPr="00775AB4">
        <w:rPr>
          <w:color w:val="000000"/>
          <w:lang w:val="fr-CH"/>
        </w:rPr>
        <w:t xml:space="preserve"> </w:t>
      </w:r>
      <w:r>
        <w:rPr>
          <w:color w:val="000000"/>
          <w:lang w:val="fr-CH"/>
        </w:rPr>
        <w:t xml:space="preserve">qui a accepté </w:t>
      </w:r>
      <w:r w:rsidR="007A4947" w:rsidRPr="00775AB4">
        <w:rPr>
          <w:color w:val="000000"/>
          <w:lang w:val="fr-CH"/>
        </w:rPr>
        <w:t>les recommandations, qu'elles soient ou non officielles, formulées par le CCI</w:t>
      </w:r>
      <w:r>
        <w:rPr>
          <w:lang w:val="fr-CH"/>
        </w:rPr>
        <w:t>.</w:t>
      </w:r>
    </w:p>
    <w:p w:rsidR="007A4947" w:rsidRPr="00775AB4" w:rsidRDefault="00F465FD" w:rsidP="00F465FD">
      <w:pPr>
        <w:rPr>
          <w:lang w:val="fr-CH"/>
        </w:rPr>
      </w:pPr>
      <w:proofErr w:type="gramStart"/>
      <w:r>
        <w:rPr>
          <w:lang w:val="fr-CH"/>
        </w:rPr>
        <w:t>3.41</w:t>
      </w:r>
      <w:r>
        <w:rPr>
          <w:lang w:val="fr-CH"/>
        </w:rPr>
        <w:tab/>
      </w:r>
      <w:r w:rsidR="007A4947" w:rsidRPr="00775AB4">
        <w:rPr>
          <w:lang w:val="fr-CH"/>
        </w:rPr>
        <w:t>Le CCIG est favorable à l</w:t>
      </w:r>
      <w:r w:rsidR="007A4947">
        <w:rPr>
          <w:lang w:val="fr-CH"/>
        </w:rPr>
        <w:t>'</w:t>
      </w:r>
      <w:r w:rsidR="007A4947" w:rsidRPr="00775AB4">
        <w:rPr>
          <w:lang w:val="fr-CH"/>
        </w:rPr>
        <w:t>idée que le Conseil e</w:t>
      </w:r>
      <w:r>
        <w:rPr>
          <w:lang w:val="fr-CH"/>
        </w:rPr>
        <w:t xml:space="preserve">ntérine les </w:t>
      </w:r>
      <w:r w:rsidR="004E2EC5">
        <w:rPr>
          <w:lang w:val="fr-CH"/>
        </w:rPr>
        <w:t>r</w:t>
      </w:r>
      <w:r>
        <w:rPr>
          <w:lang w:val="fr-CH"/>
        </w:rPr>
        <w:t>ecommandations du</w:t>
      </w:r>
      <w:r w:rsidR="007A4947" w:rsidRPr="00775AB4">
        <w:rPr>
          <w:lang w:val="fr-CH"/>
        </w:rPr>
        <w:t xml:space="preserve"> CCI et suggère également que le Conseil examine les</w:t>
      </w:r>
      <w:r>
        <w:rPr>
          <w:lang w:val="fr-CH"/>
        </w:rPr>
        <w:t xml:space="preserve"> recommandations adressées aux E</w:t>
      </w:r>
      <w:r w:rsidR="007A4947" w:rsidRPr="00775AB4">
        <w:rPr>
          <w:lang w:val="fr-CH"/>
        </w:rPr>
        <w:t xml:space="preserve">tats Membres, </w:t>
      </w:r>
      <w:r w:rsidR="007A4947">
        <w:rPr>
          <w:lang w:val="fr-CH"/>
        </w:rPr>
        <w:t xml:space="preserve">à la </w:t>
      </w:r>
      <w:r w:rsidR="007A4947" w:rsidRPr="00775AB4">
        <w:rPr>
          <w:color w:val="000000"/>
          <w:lang w:val="fr-CH"/>
        </w:rPr>
        <w:t>Conférence de plénipotentiaires de 2018</w:t>
      </w:r>
      <w:r w:rsidR="007A4947" w:rsidRPr="00775AB4">
        <w:rPr>
          <w:lang w:val="fr-CH"/>
        </w:rPr>
        <w:t xml:space="preserve"> </w:t>
      </w:r>
      <w:r w:rsidR="007A4947">
        <w:rPr>
          <w:lang w:val="fr-CH"/>
        </w:rPr>
        <w:t xml:space="preserve">et au </w:t>
      </w:r>
      <w:r w:rsidR="007A4947" w:rsidRPr="00F465FD">
        <w:rPr>
          <w:lang w:val="fr-CH"/>
        </w:rPr>
        <w:t xml:space="preserve">Conseil (Recommandation 12: la Conférence de plénipotentiaires est invitée à </w:t>
      </w:r>
      <w:r w:rsidR="007A4947" w:rsidRPr="00F465FD">
        <w:rPr>
          <w:color w:val="000000"/>
          <w:lang w:val="fr-CH"/>
        </w:rPr>
        <w:t>veiller à ce que le rôle de la présence régionale pour réaliser "Une UIT unie dans l'action" soit intégré dans le Plan stratégique de l'Union et le Conseil devrait faire en sorte que ce rôle soit répercuté dans les plans opérationnels de chaque Secteur</w:t>
      </w:r>
      <w:r w:rsidR="004E2EC5">
        <w:rPr>
          <w:color w:val="000000"/>
          <w:lang w:val="fr-CH"/>
        </w:rPr>
        <w:t>)</w:t>
      </w:r>
      <w:r w:rsidR="007A4947" w:rsidRPr="00F465FD">
        <w:rPr>
          <w:color w:val="000000"/>
          <w:lang w:val="fr-CH"/>
        </w:rPr>
        <w:t>.</w:t>
      </w:r>
      <w:proofErr w:type="gramEnd"/>
    </w:p>
    <w:p w:rsidR="007A4947" w:rsidRPr="00775AB4" w:rsidRDefault="00F465FD" w:rsidP="007A4947">
      <w:pPr>
        <w:rPr>
          <w:lang w:val="fr-CH"/>
        </w:rPr>
      </w:pPr>
      <w:r>
        <w:rPr>
          <w:lang w:val="fr-CH"/>
        </w:rPr>
        <w:t>3.42</w:t>
      </w:r>
      <w:r>
        <w:rPr>
          <w:lang w:val="fr-CH"/>
        </w:rPr>
        <w:tab/>
      </w:r>
      <w:r w:rsidR="007A4947" w:rsidRPr="00775AB4">
        <w:rPr>
          <w:lang w:val="fr-CH"/>
        </w:rPr>
        <w:t>Le Comité souhaite en particulier attirer l</w:t>
      </w:r>
      <w:r w:rsidR="007A4947">
        <w:rPr>
          <w:lang w:val="fr-CH"/>
        </w:rPr>
        <w:t>'</w:t>
      </w:r>
      <w:r w:rsidR="007A4947" w:rsidRPr="00775AB4">
        <w:rPr>
          <w:lang w:val="fr-CH"/>
        </w:rPr>
        <w:t>attention du Conseil su</w:t>
      </w:r>
      <w:r>
        <w:rPr>
          <w:lang w:val="fr-CH"/>
        </w:rPr>
        <w:t xml:space="preserve">r les </w:t>
      </w:r>
      <w:r w:rsidR="004E2EC5">
        <w:rPr>
          <w:lang w:val="fr-CH"/>
        </w:rPr>
        <w:t>r</w:t>
      </w:r>
      <w:r>
        <w:rPr>
          <w:lang w:val="fr-CH"/>
        </w:rPr>
        <w:t xml:space="preserve">ecommandations </w:t>
      </w:r>
      <w:proofErr w:type="gramStart"/>
      <w:r>
        <w:rPr>
          <w:lang w:val="fr-CH"/>
        </w:rPr>
        <w:t>suivantes</w:t>
      </w:r>
      <w:r w:rsidR="007A4947" w:rsidRPr="00775AB4">
        <w:rPr>
          <w:lang w:val="fr-CH"/>
        </w:rPr>
        <w:t>:</w:t>
      </w:r>
      <w:proofErr w:type="gramEnd"/>
    </w:p>
    <w:p w:rsidR="007A4947" w:rsidRPr="00F465FD" w:rsidRDefault="007A4947" w:rsidP="004E2EC5">
      <w:pPr>
        <w:pStyle w:val="enumlev1"/>
        <w:rPr>
          <w:lang w:val="fr-CH"/>
        </w:rPr>
      </w:pPr>
      <w:r w:rsidRPr="00F465FD">
        <w:rPr>
          <w:lang w:val="fr-CH"/>
        </w:rPr>
        <w:t>i)</w:t>
      </w:r>
      <w:r w:rsidR="00E154E5">
        <w:rPr>
          <w:lang w:val="fr-CH"/>
        </w:rPr>
        <w:tab/>
      </w:r>
      <w:r w:rsidRPr="00F465FD">
        <w:rPr>
          <w:lang w:val="fr-CH"/>
        </w:rPr>
        <w:t>Le Secrétaire général devrait examiner le cadre des comités de gestion pour assurer la synergie et la complémentarité (Recommandation 1)</w:t>
      </w:r>
      <w:r w:rsidR="004E2EC5">
        <w:rPr>
          <w:lang w:val="fr-CH"/>
        </w:rPr>
        <w:t>.</w:t>
      </w:r>
    </w:p>
    <w:p w:rsidR="007A4947" w:rsidRPr="00F465FD" w:rsidRDefault="007A4947" w:rsidP="004E2EC5">
      <w:pPr>
        <w:pStyle w:val="enumlev1"/>
        <w:rPr>
          <w:lang w:val="fr-CH"/>
        </w:rPr>
      </w:pPr>
      <w:r w:rsidRPr="00F465FD">
        <w:rPr>
          <w:lang w:val="fr-CH"/>
        </w:rPr>
        <w:t>ii)</w:t>
      </w:r>
      <w:r w:rsidR="00E154E5">
        <w:rPr>
          <w:lang w:val="fr-CH"/>
        </w:rPr>
        <w:tab/>
      </w:r>
      <w:r w:rsidRPr="00F465FD">
        <w:rPr>
          <w:lang w:val="fr-CH"/>
        </w:rPr>
        <w:t xml:space="preserve">Le Secrétaire général devrait poursuivre l'élaboration et la fusion des éléments fondamentaux de la responsabilisation dans un cadre de responsabilisation distinct, le présenter au Conseil pour approbation à sa session de 2017 et faire rapport annuellement sur sa mise en </w:t>
      </w:r>
      <w:proofErr w:type="spellStart"/>
      <w:r w:rsidRPr="00F465FD">
        <w:rPr>
          <w:lang w:val="fr-CH"/>
        </w:rPr>
        <w:t>oeuvre</w:t>
      </w:r>
      <w:proofErr w:type="spellEnd"/>
      <w:r w:rsidRPr="00F465FD">
        <w:rPr>
          <w:lang w:val="fr-CH"/>
        </w:rPr>
        <w:t xml:space="preserve"> (Recommandation 4</w:t>
      </w:r>
      <w:r w:rsidR="004E2EC5">
        <w:rPr>
          <w:lang w:val="fr-CH"/>
        </w:rPr>
        <w:t>).</w:t>
      </w:r>
    </w:p>
    <w:p w:rsidR="007A4947" w:rsidRPr="00F465FD" w:rsidRDefault="007A4947" w:rsidP="004E2EC5">
      <w:pPr>
        <w:pStyle w:val="enumlev1"/>
        <w:rPr>
          <w:lang w:val="fr-CH"/>
        </w:rPr>
      </w:pPr>
      <w:r w:rsidRPr="00F465FD">
        <w:rPr>
          <w:lang w:val="fr-CH"/>
        </w:rPr>
        <w:t>iii)</w:t>
      </w:r>
      <w:r w:rsidR="00E154E5">
        <w:rPr>
          <w:lang w:val="fr-CH"/>
        </w:rPr>
        <w:tab/>
      </w:r>
      <w:r w:rsidRPr="00F465FD">
        <w:rPr>
          <w:lang w:val="fr-CH"/>
        </w:rPr>
        <w:t>Le Secrétaire général devrait élaborer un plan global pour améliorer la stabilité et la prévisibilité de la base financière de l'Union (Recommandation 5)</w:t>
      </w:r>
      <w:r w:rsidR="004E2EC5">
        <w:rPr>
          <w:lang w:val="fr-CH"/>
        </w:rPr>
        <w:t>.</w:t>
      </w:r>
    </w:p>
    <w:p w:rsidR="007A4947" w:rsidRPr="00F465FD" w:rsidRDefault="007A4947" w:rsidP="004E2EC5">
      <w:pPr>
        <w:pStyle w:val="enumlev1"/>
        <w:rPr>
          <w:lang w:val="fr-CH"/>
        </w:rPr>
      </w:pPr>
      <w:r w:rsidRPr="00F465FD">
        <w:rPr>
          <w:lang w:val="fr-CH"/>
        </w:rPr>
        <w:t>iv)</w:t>
      </w:r>
      <w:r w:rsidR="00E154E5">
        <w:rPr>
          <w:lang w:val="fr-CH"/>
        </w:rPr>
        <w:tab/>
      </w:r>
      <w:r w:rsidRPr="00F465FD">
        <w:rPr>
          <w:lang w:val="fr-CH"/>
        </w:rPr>
        <w:t>Le Secrétaire général devrait élaborer et présenter au Conseil une politique de gestion des risques comprenant tous les éléments d'un cadre de gestion des risques institutionnels global (Recommandation 6)</w:t>
      </w:r>
      <w:r w:rsidR="004E2EC5">
        <w:rPr>
          <w:lang w:val="fr-CH"/>
        </w:rPr>
        <w:t>.</w:t>
      </w:r>
    </w:p>
    <w:p w:rsidR="007A4947" w:rsidRPr="00F465FD" w:rsidRDefault="007A4947" w:rsidP="004E2EC5">
      <w:pPr>
        <w:pStyle w:val="enumlev1"/>
        <w:rPr>
          <w:lang w:val="fr-CH"/>
        </w:rPr>
      </w:pPr>
      <w:r w:rsidRPr="00F465FD">
        <w:rPr>
          <w:lang w:val="fr-CH"/>
        </w:rPr>
        <w:t>v)</w:t>
      </w:r>
      <w:r w:rsidR="00E154E5">
        <w:rPr>
          <w:lang w:val="fr-CH"/>
        </w:rPr>
        <w:tab/>
      </w:r>
      <w:r w:rsidRPr="00F465FD">
        <w:rPr>
          <w:lang w:val="fr-CH"/>
        </w:rPr>
        <w:t xml:space="preserve">Le Secrétaire général devrait présenter au Conseil pour approbation à sa session de 2017 une version mise à jour de la stratégie de l'information et des technologies de l'information incluant tous les aspects de la gestion de l'information et faire rapport annuellement au Conseil sur sa mise en </w:t>
      </w:r>
      <w:proofErr w:type="spellStart"/>
      <w:r w:rsidRPr="00F465FD">
        <w:rPr>
          <w:lang w:val="fr-CH"/>
        </w:rPr>
        <w:t>oeuvre</w:t>
      </w:r>
      <w:proofErr w:type="spellEnd"/>
      <w:r w:rsidRPr="00F465FD">
        <w:rPr>
          <w:lang w:val="fr-CH"/>
        </w:rPr>
        <w:t xml:space="preserve"> (Recommandation 11)</w:t>
      </w:r>
      <w:r w:rsidR="004E2EC5">
        <w:rPr>
          <w:lang w:val="fr-CH"/>
        </w:rPr>
        <w:t>.</w:t>
      </w:r>
    </w:p>
    <w:p w:rsidR="007A4947" w:rsidRPr="00F465FD" w:rsidRDefault="007A4947" w:rsidP="004E2EC5">
      <w:pPr>
        <w:pStyle w:val="enumlev1"/>
        <w:rPr>
          <w:lang w:val="fr-CH"/>
        </w:rPr>
      </w:pPr>
      <w:r w:rsidRPr="00F465FD">
        <w:rPr>
          <w:lang w:val="fr-CH"/>
        </w:rPr>
        <w:t>vi)</w:t>
      </w:r>
      <w:r w:rsidR="00E154E5">
        <w:rPr>
          <w:lang w:val="fr-CH"/>
        </w:rPr>
        <w:tab/>
      </w:r>
      <w:r w:rsidR="004E2EC5" w:rsidRPr="00F465FD">
        <w:rPr>
          <w:lang w:val="fr-CH"/>
        </w:rPr>
        <w:t>R</w:t>
      </w:r>
      <w:r w:rsidRPr="00F465FD">
        <w:rPr>
          <w:lang w:val="fr-CH"/>
        </w:rPr>
        <w:t>ôle de la présence régionale pour réaliser "Une UIT unie dans l'action" (Recommandation</w:t>
      </w:r>
      <w:r w:rsidR="004E2EC5">
        <w:rPr>
          <w:lang w:val="fr-CH"/>
        </w:rPr>
        <w:t> </w:t>
      </w:r>
      <w:r w:rsidRPr="00F465FD">
        <w:rPr>
          <w:lang w:val="fr-CH"/>
        </w:rPr>
        <w:t>12).</w:t>
      </w:r>
    </w:p>
    <w:p w:rsidR="007A4947" w:rsidRPr="00DE5A38" w:rsidRDefault="00FA38FA" w:rsidP="00AD301C">
      <w:pPr>
        <w:keepNext/>
        <w:keepLines/>
        <w:spacing w:after="240"/>
        <w:rPr>
          <w:lang w:val="fr-CH"/>
        </w:rPr>
      </w:pPr>
      <w:r>
        <w:rPr>
          <w:lang w:val="fr-CH"/>
        </w:rPr>
        <w:t>3.43</w:t>
      </w:r>
      <w:r>
        <w:rPr>
          <w:lang w:val="fr-CH"/>
        </w:rPr>
        <w:tab/>
      </w:r>
      <w:r w:rsidR="007A4947" w:rsidRPr="00F465FD">
        <w:rPr>
          <w:lang w:val="fr-CH"/>
        </w:rPr>
        <w:t>Le CCIG se félicite de l'attention qu'accordera le Conseil aux conclusions</w:t>
      </w:r>
      <w:r>
        <w:rPr>
          <w:lang w:val="fr-CH"/>
        </w:rPr>
        <w:t xml:space="preserve"> </w:t>
      </w:r>
      <w:r w:rsidR="007A4947" w:rsidRPr="00DE5A38">
        <w:rPr>
          <w:lang w:val="fr-CH"/>
        </w:rPr>
        <w:t>figura</w:t>
      </w:r>
      <w:r>
        <w:rPr>
          <w:lang w:val="fr-CH"/>
        </w:rPr>
        <w:t xml:space="preserve">nt dans le rapport du </w:t>
      </w:r>
      <w:r w:rsidR="007A4947" w:rsidRPr="00DE5A38">
        <w:rPr>
          <w:lang w:val="fr-CH"/>
        </w:rPr>
        <w:t xml:space="preserve">CCI </w:t>
      </w:r>
      <w:r>
        <w:rPr>
          <w:lang w:val="fr-CH"/>
        </w:rPr>
        <w:t xml:space="preserve">et considère </w:t>
      </w:r>
      <w:r w:rsidR="007A4947">
        <w:rPr>
          <w:lang w:val="fr-CH"/>
        </w:rPr>
        <w:t>que la direction de l'UIT devrait soumettre un plan d'</w:t>
      </w:r>
      <w:r>
        <w:rPr>
          <w:lang w:val="fr-CH"/>
        </w:rPr>
        <w:t xml:space="preserve">action, assorti </w:t>
      </w:r>
      <w:r w:rsidR="007A4947">
        <w:rPr>
          <w:lang w:val="fr-CH"/>
        </w:rPr>
        <w:t xml:space="preserve">d'échéances précises, pour la mise en </w:t>
      </w:r>
      <w:proofErr w:type="spellStart"/>
      <w:r w:rsidR="007A4947">
        <w:rPr>
          <w:lang w:val="fr-CH"/>
        </w:rPr>
        <w:t>oeuvre</w:t>
      </w:r>
      <w:proofErr w:type="spellEnd"/>
      <w:r w:rsidR="007A4947">
        <w:rPr>
          <w:lang w:val="fr-CH"/>
        </w:rPr>
        <w:t xml:space="preserve"> des Recommandations du </w:t>
      </w:r>
      <w:r>
        <w:rPr>
          <w:lang w:val="fr-CH"/>
        </w:rPr>
        <w:t>CCI</w:t>
      </w:r>
      <w:r w:rsidR="007A4947" w:rsidRPr="00DE5A38">
        <w:rPr>
          <w:lang w:val="fr-CH"/>
        </w:rPr>
        <w:t xml:space="preserve">. Le CCIG suivra de près les progrès réalisés dans la mise en </w:t>
      </w:r>
      <w:proofErr w:type="spellStart"/>
      <w:r w:rsidR="007A4947">
        <w:rPr>
          <w:lang w:val="fr-CH"/>
        </w:rPr>
        <w:t>oe</w:t>
      </w:r>
      <w:r w:rsidR="007A4947" w:rsidRPr="00DE5A38">
        <w:rPr>
          <w:lang w:val="fr-CH"/>
        </w:rPr>
        <w:t>uvre</w:t>
      </w:r>
      <w:proofErr w:type="spellEnd"/>
      <w:r>
        <w:rPr>
          <w:lang w:val="fr-CH"/>
        </w:rPr>
        <w:t>,</w:t>
      </w:r>
      <w:r w:rsidR="007A4947" w:rsidRPr="00DE5A38">
        <w:rPr>
          <w:lang w:val="fr-CH"/>
        </w:rPr>
        <w:t xml:space="preserve"> une fois </w:t>
      </w:r>
      <w:r w:rsidR="007A4947">
        <w:rPr>
          <w:lang w:val="fr-CH"/>
        </w:rPr>
        <w:t>qu'un plan d'action aura été élaboré.</w:t>
      </w:r>
    </w:p>
    <w:p w:rsidR="007A4947" w:rsidRPr="00FA38FA" w:rsidRDefault="00FA38FA" w:rsidP="00FA38FA">
      <w:pPr>
        <w:pBdr>
          <w:top w:val="single" w:sz="4" w:space="1" w:color="auto"/>
          <w:left w:val="single" w:sz="4" w:space="4" w:color="auto"/>
          <w:bottom w:val="single" w:sz="4" w:space="1" w:color="auto"/>
          <w:right w:val="single" w:sz="4" w:space="4" w:color="auto"/>
        </w:pBdr>
        <w:rPr>
          <w:szCs w:val="24"/>
          <w:bdr w:val="single" w:sz="4" w:space="0" w:color="auto"/>
          <w:lang w:val="fr-CH"/>
        </w:rPr>
      </w:pPr>
      <w:r w:rsidRPr="00FA38FA">
        <w:rPr>
          <w:b/>
          <w:bCs/>
          <w:szCs w:val="24"/>
          <w:lang w:val="fr-CH"/>
        </w:rPr>
        <w:t>Recommandation 14 (2016</w:t>
      </w:r>
      <w:proofErr w:type="gramStart"/>
      <w:r w:rsidRPr="00FA38FA">
        <w:rPr>
          <w:b/>
          <w:bCs/>
          <w:szCs w:val="24"/>
          <w:lang w:val="fr-CH"/>
        </w:rPr>
        <w:t>)</w:t>
      </w:r>
      <w:r w:rsidRPr="00FA38FA">
        <w:rPr>
          <w:szCs w:val="24"/>
          <w:lang w:val="fr-CH"/>
        </w:rPr>
        <w:t>:</w:t>
      </w:r>
      <w:proofErr w:type="gramEnd"/>
      <w:r w:rsidRPr="00FA38FA">
        <w:rPr>
          <w:szCs w:val="24"/>
          <w:lang w:val="fr-CH"/>
        </w:rPr>
        <w:t xml:space="preserve"> Sous réserve de l'examen du Conseil, le CCIG recommande que le </w:t>
      </w:r>
      <w:r w:rsidR="004E2EC5" w:rsidRPr="00FA38FA">
        <w:rPr>
          <w:szCs w:val="24"/>
          <w:lang w:val="fr-CH"/>
        </w:rPr>
        <w:t>S</w:t>
      </w:r>
      <w:r w:rsidR="007A4947" w:rsidRPr="00FA38FA">
        <w:rPr>
          <w:szCs w:val="24"/>
          <w:lang w:val="fr-CH"/>
        </w:rPr>
        <w:t xml:space="preserve">ecrétariat de l'UIT présente un Plan d'action relatif à la mise en </w:t>
      </w:r>
      <w:proofErr w:type="spellStart"/>
      <w:r w:rsidR="007A4947" w:rsidRPr="00FA38FA">
        <w:rPr>
          <w:szCs w:val="24"/>
          <w:lang w:val="fr-CH"/>
        </w:rPr>
        <w:t>oeuvre</w:t>
      </w:r>
      <w:proofErr w:type="spellEnd"/>
      <w:r w:rsidR="007A4947" w:rsidRPr="00FA38FA">
        <w:rPr>
          <w:szCs w:val="24"/>
          <w:lang w:val="fr-CH"/>
        </w:rPr>
        <w:t xml:space="preserve"> des </w:t>
      </w:r>
      <w:r w:rsidR="004E2EC5" w:rsidRPr="00FA38FA">
        <w:rPr>
          <w:szCs w:val="24"/>
          <w:lang w:val="fr-CH"/>
        </w:rPr>
        <w:t>r</w:t>
      </w:r>
      <w:r w:rsidR="007A4947" w:rsidRPr="00FA38FA">
        <w:rPr>
          <w:szCs w:val="24"/>
          <w:lang w:val="fr-CH"/>
        </w:rPr>
        <w:t>ecommandations du</w:t>
      </w:r>
      <w:r w:rsidRPr="00FA38FA">
        <w:rPr>
          <w:szCs w:val="24"/>
          <w:lang w:val="fr-CH"/>
        </w:rPr>
        <w:t xml:space="preserve"> CCI</w:t>
      </w:r>
      <w:r w:rsidR="007A4947" w:rsidRPr="00FA38FA">
        <w:rPr>
          <w:szCs w:val="24"/>
          <w:lang w:val="fr-CH"/>
        </w:rPr>
        <w:t xml:space="preserve">, assorti </w:t>
      </w:r>
      <w:r>
        <w:rPr>
          <w:szCs w:val="24"/>
          <w:lang w:val="fr-CH"/>
        </w:rPr>
        <w:t xml:space="preserve">de propositions </w:t>
      </w:r>
      <w:r w:rsidR="007A4947" w:rsidRPr="00FA38FA">
        <w:rPr>
          <w:szCs w:val="24"/>
          <w:lang w:val="fr-CH"/>
        </w:rPr>
        <w:t>d'</w:t>
      </w:r>
      <w:r w:rsidRPr="00FA38FA">
        <w:rPr>
          <w:szCs w:val="24"/>
          <w:lang w:val="fr-CH"/>
        </w:rPr>
        <w:t>échéances précises</w:t>
      </w:r>
      <w:r w:rsidR="007A4947" w:rsidRPr="00FA38FA">
        <w:rPr>
          <w:szCs w:val="24"/>
          <w:lang w:val="fr-CH"/>
        </w:rPr>
        <w:t>.</w:t>
      </w:r>
    </w:p>
    <w:p w:rsidR="007A4947" w:rsidRPr="00975671" w:rsidRDefault="007A4947" w:rsidP="00FA38FA">
      <w:pPr>
        <w:pStyle w:val="Headingb"/>
      </w:pPr>
      <w:r>
        <w:t xml:space="preserve">Suivi et évaluation </w:t>
      </w:r>
    </w:p>
    <w:p w:rsidR="007A4947" w:rsidRPr="00DE5A38" w:rsidRDefault="00FA38FA" w:rsidP="007A4947">
      <w:pPr>
        <w:rPr>
          <w:lang w:val="fr-CH"/>
        </w:rPr>
      </w:pPr>
      <w:r>
        <w:rPr>
          <w:lang w:val="fr-CH"/>
        </w:rPr>
        <w:t>3.44</w:t>
      </w:r>
      <w:r>
        <w:rPr>
          <w:lang w:val="fr-CH"/>
        </w:rPr>
        <w:tab/>
      </w:r>
      <w:r w:rsidR="007A4947" w:rsidRPr="00DE5A38">
        <w:rPr>
          <w:lang w:val="fr-CH"/>
        </w:rPr>
        <w:t>Le CCIG s</w:t>
      </w:r>
      <w:r w:rsidR="007A4947">
        <w:rPr>
          <w:lang w:val="fr-CH"/>
        </w:rPr>
        <w:t>'</w:t>
      </w:r>
      <w:r w:rsidR="007A4947" w:rsidRPr="00DE5A38">
        <w:rPr>
          <w:lang w:val="fr-CH"/>
        </w:rPr>
        <w:t xml:space="preserve">est félicité des travaux accomplis en ce qui concerne la mise en </w:t>
      </w:r>
      <w:proofErr w:type="spellStart"/>
      <w:r w:rsidR="007A4947">
        <w:rPr>
          <w:lang w:val="fr-CH"/>
        </w:rPr>
        <w:t>oe</w:t>
      </w:r>
      <w:r w:rsidR="007A4947" w:rsidRPr="00DE5A38">
        <w:rPr>
          <w:lang w:val="fr-CH"/>
        </w:rPr>
        <w:t>uvre</w:t>
      </w:r>
      <w:proofErr w:type="spellEnd"/>
      <w:r w:rsidR="007A4947" w:rsidRPr="00DE5A38">
        <w:rPr>
          <w:lang w:val="fr-CH"/>
        </w:rPr>
        <w:t xml:space="preserve"> du plan stratégique de l</w:t>
      </w:r>
      <w:r w:rsidR="007A4947">
        <w:rPr>
          <w:lang w:val="fr-CH"/>
        </w:rPr>
        <w:t>'</w:t>
      </w:r>
      <w:r w:rsidR="007A4947" w:rsidRPr="00DE5A38">
        <w:rPr>
          <w:lang w:val="fr-CH"/>
        </w:rPr>
        <w:t xml:space="preserve">UIT et a pris note des faits nouveaux survenus dans la mise en place de processus et de mécanismes institutionnels </w:t>
      </w:r>
      <w:r w:rsidR="007A4947">
        <w:rPr>
          <w:lang w:val="fr-CH"/>
        </w:rPr>
        <w:t>de contrôle</w:t>
      </w:r>
      <w:r>
        <w:rPr>
          <w:lang w:val="fr-CH"/>
        </w:rPr>
        <w:t>.</w:t>
      </w:r>
    </w:p>
    <w:p w:rsidR="007A4947" w:rsidRPr="00B538A1" w:rsidRDefault="00FA38FA" w:rsidP="007A4947">
      <w:pPr>
        <w:rPr>
          <w:lang w:val="fr-CH"/>
        </w:rPr>
      </w:pPr>
      <w:r>
        <w:rPr>
          <w:lang w:val="fr-CH"/>
        </w:rPr>
        <w:t>3.45</w:t>
      </w:r>
      <w:r>
        <w:rPr>
          <w:lang w:val="fr-CH"/>
        </w:rPr>
        <w:tab/>
      </w:r>
      <w:r w:rsidR="007A4947" w:rsidRPr="00B538A1">
        <w:rPr>
          <w:lang w:val="fr-CH"/>
        </w:rPr>
        <w:t>S</w:t>
      </w:r>
      <w:r w:rsidR="007A4947">
        <w:rPr>
          <w:lang w:val="fr-CH"/>
        </w:rPr>
        <w:t>'</w:t>
      </w:r>
      <w:r w:rsidR="007A4947" w:rsidRPr="00B538A1">
        <w:rPr>
          <w:lang w:val="fr-CH"/>
        </w:rPr>
        <w:t>agissant de l</w:t>
      </w:r>
      <w:r w:rsidR="007A4947">
        <w:rPr>
          <w:lang w:val="fr-CH"/>
        </w:rPr>
        <w:t>'</w:t>
      </w:r>
      <w:r w:rsidR="007A4947" w:rsidRPr="00B538A1">
        <w:rPr>
          <w:lang w:val="fr-CH"/>
        </w:rPr>
        <w:t>évaluation, le CCIG se félicite de l</w:t>
      </w:r>
      <w:r w:rsidR="007A4947">
        <w:rPr>
          <w:lang w:val="fr-CH"/>
        </w:rPr>
        <w:t>'</w:t>
      </w:r>
      <w:r w:rsidR="007A4947" w:rsidRPr="00B538A1">
        <w:rPr>
          <w:lang w:val="fr-CH"/>
        </w:rPr>
        <w:t>intérêt manifesté par l</w:t>
      </w:r>
      <w:r w:rsidR="007A4947">
        <w:rPr>
          <w:lang w:val="fr-CH"/>
        </w:rPr>
        <w:t>'</w:t>
      </w:r>
      <w:r w:rsidR="007A4947" w:rsidRPr="00B538A1">
        <w:rPr>
          <w:lang w:val="fr-CH"/>
        </w:rPr>
        <w:t>UIT</w:t>
      </w:r>
      <w:r w:rsidR="007A4947">
        <w:rPr>
          <w:lang w:val="fr-CH"/>
        </w:rPr>
        <w:t xml:space="preserve"> pour créer une fonction d'évaluation. </w:t>
      </w:r>
      <w:r w:rsidR="007A4947" w:rsidRPr="00B538A1">
        <w:rPr>
          <w:lang w:val="fr-CH"/>
        </w:rPr>
        <w:t>Toutefois, le Comité craint, si l</w:t>
      </w:r>
      <w:r w:rsidR="007A4947">
        <w:rPr>
          <w:lang w:val="fr-CH"/>
        </w:rPr>
        <w:t>'</w:t>
      </w:r>
      <w:r w:rsidRPr="00B538A1">
        <w:rPr>
          <w:lang w:val="fr-CH"/>
        </w:rPr>
        <w:t>U</w:t>
      </w:r>
      <w:r w:rsidR="007A4947" w:rsidRPr="00B538A1">
        <w:rPr>
          <w:lang w:val="fr-CH"/>
        </w:rPr>
        <w:t>nité d</w:t>
      </w:r>
      <w:r w:rsidR="007A4947">
        <w:rPr>
          <w:lang w:val="fr-CH"/>
        </w:rPr>
        <w:t>'</w:t>
      </w:r>
      <w:r w:rsidR="007A4947" w:rsidRPr="00B538A1">
        <w:rPr>
          <w:lang w:val="fr-CH"/>
        </w:rPr>
        <w:t>audit interne</w:t>
      </w:r>
      <w:r w:rsidR="007A4947">
        <w:rPr>
          <w:lang w:val="fr-CH"/>
        </w:rPr>
        <w:t xml:space="preserve"> est amenée à assumer cette activité, que ces ressources ne soient plus affectées aux activités d'audit interne</w:t>
      </w:r>
      <w:r>
        <w:rPr>
          <w:lang w:val="fr-CH"/>
        </w:rPr>
        <w:t>.</w:t>
      </w:r>
    </w:p>
    <w:p w:rsidR="007A4947" w:rsidRPr="00B538A1" w:rsidRDefault="00FA38FA" w:rsidP="007A4947">
      <w:pPr>
        <w:rPr>
          <w:lang w:val="fr-CH"/>
        </w:rPr>
      </w:pPr>
      <w:r>
        <w:rPr>
          <w:lang w:val="fr-CH"/>
        </w:rPr>
        <w:t>3.46</w:t>
      </w:r>
      <w:r>
        <w:rPr>
          <w:lang w:val="fr-CH"/>
        </w:rPr>
        <w:tab/>
      </w:r>
      <w:r w:rsidR="007A4947">
        <w:rPr>
          <w:lang w:val="fr-CH"/>
        </w:rPr>
        <w:t>U</w:t>
      </w:r>
      <w:r w:rsidR="007A4947" w:rsidRPr="00B538A1">
        <w:rPr>
          <w:lang w:val="fr-CH"/>
        </w:rPr>
        <w:t>ne évolution de la fonction d</w:t>
      </w:r>
      <w:r w:rsidR="007A4947">
        <w:rPr>
          <w:lang w:val="fr-CH"/>
        </w:rPr>
        <w:t>'</w:t>
      </w:r>
      <w:r w:rsidR="007A4947" w:rsidRPr="00B538A1">
        <w:rPr>
          <w:lang w:val="fr-CH"/>
        </w:rPr>
        <w:t xml:space="preserve">évaluation </w:t>
      </w:r>
      <w:r w:rsidR="007A4947">
        <w:rPr>
          <w:lang w:val="fr-CH"/>
        </w:rPr>
        <w:t xml:space="preserve">appellera </w:t>
      </w:r>
      <w:r w:rsidR="007A4947" w:rsidRPr="00B538A1">
        <w:rPr>
          <w:lang w:val="fr-CH"/>
        </w:rPr>
        <w:t xml:space="preserve">une gestion rigoureuse des ressources, </w:t>
      </w:r>
      <w:r w:rsidR="007A4947">
        <w:rPr>
          <w:lang w:val="fr-CH"/>
        </w:rPr>
        <w:t xml:space="preserve">assortie d'échéances appropriées et dans le cadre d'une planification structurelle des projets, et </w:t>
      </w:r>
      <w:r w:rsidR="007A4947" w:rsidRPr="00B538A1">
        <w:rPr>
          <w:lang w:val="fr-CH"/>
        </w:rPr>
        <w:t>nécessitera</w:t>
      </w:r>
      <w:r w:rsidR="007A4947">
        <w:rPr>
          <w:lang w:val="fr-CH"/>
        </w:rPr>
        <w:t xml:space="preserve"> le recours à des spécialistes et à des services d'experts</w:t>
      </w:r>
      <w:r>
        <w:rPr>
          <w:lang w:val="fr-CH"/>
        </w:rPr>
        <w:t>.</w:t>
      </w:r>
    </w:p>
    <w:p w:rsidR="007A4947" w:rsidRPr="00FA38FA" w:rsidRDefault="00FA38FA" w:rsidP="00FA38FA">
      <w:pPr>
        <w:pStyle w:val="Headingb"/>
        <w:rPr>
          <w:lang w:val="fr-CH"/>
        </w:rPr>
      </w:pPr>
      <w:r w:rsidRPr="00FA38FA">
        <w:rPr>
          <w:lang w:val="fr-CH"/>
        </w:rPr>
        <w:t>4</w:t>
      </w:r>
      <w:r w:rsidRPr="00FA38FA">
        <w:rPr>
          <w:lang w:val="fr-CH"/>
        </w:rPr>
        <w:tab/>
        <w:t>Divers</w:t>
      </w:r>
    </w:p>
    <w:p w:rsidR="007A4947" w:rsidRPr="00FA38FA" w:rsidRDefault="00FA38FA" w:rsidP="00FA38FA">
      <w:pPr>
        <w:rPr>
          <w:lang w:val="fr-CH"/>
        </w:rPr>
      </w:pPr>
      <w:r w:rsidRPr="00FA38FA">
        <w:rPr>
          <w:lang w:val="fr-CH"/>
        </w:rPr>
        <w:t>4.1</w:t>
      </w:r>
      <w:r w:rsidRPr="00FA38FA">
        <w:rPr>
          <w:lang w:val="fr-CH"/>
        </w:rPr>
        <w:tab/>
      </w:r>
      <w:r w:rsidR="007A4947" w:rsidRPr="00FA38FA">
        <w:rPr>
          <w:lang w:val="fr-CH"/>
        </w:rPr>
        <w:t xml:space="preserve">Le CCIG </w:t>
      </w:r>
      <w:r w:rsidR="007A4947" w:rsidRPr="00FA38FA">
        <w:rPr>
          <w:color w:val="000000"/>
          <w:lang w:val="fr-CH"/>
        </w:rPr>
        <w:t>tiendra sa prochaine réunion à l'automne 2015, si possible parallèlement à la réunion du Groupe de travail du Conseil sur les ressources financières et les ressources humaines (GTC</w:t>
      </w:r>
      <w:r>
        <w:rPr>
          <w:color w:val="000000"/>
          <w:lang w:val="fr-CH"/>
        </w:rPr>
        <w:t>-FHR)</w:t>
      </w:r>
      <w:r w:rsidR="007A4947" w:rsidRPr="00FA38FA">
        <w:rPr>
          <w:color w:val="000000"/>
          <w:lang w:val="fr-CH"/>
        </w:rPr>
        <w:t>, qui doit se tenir les 10 et 11 octobre 2016</w:t>
      </w:r>
      <w:r>
        <w:rPr>
          <w:lang w:val="fr-CH"/>
        </w:rPr>
        <w:t>.</w:t>
      </w:r>
    </w:p>
    <w:p w:rsidR="007A4947" w:rsidRPr="00FA38FA" w:rsidRDefault="00FA38FA" w:rsidP="007A4947">
      <w:pPr>
        <w:rPr>
          <w:lang w:val="fr-CH"/>
        </w:rPr>
      </w:pPr>
      <w:r w:rsidRPr="00FA38FA">
        <w:rPr>
          <w:color w:val="000000"/>
          <w:lang w:val="fr-CH"/>
        </w:rPr>
        <w:t>4.2</w:t>
      </w:r>
      <w:r w:rsidRPr="00FA38FA">
        <w:rPr>
          <w:color w:val="000000"/>
          <w:lang w:val="fr-CH"/>
        </w:rPr>
        <w:tab/>
        <w:t>L</w:t>
      </w:r>
      <w:r w:rsidR="007A4947" w:rsidRPr="00FA38FA">
        <w:rPr>
          <w:color w:val="000000"/>
          <w:lang w:val="fr-CH"/>
        </w:rPr>
        <w:t xml:space="preserve">es membres du CCIG tiennent à remercier chaleureusement les Etats Membres, les membres du </w:t>
      </w:r>
      <w:r>
        <w:rPr>
          <w:lang w:val="fr-CH"/>
        </w:rPr>
        <w:t>GTC-FHR</w:t>
      </w:r>
      <w:r w:rsidR="007A4947" w:rsidRPr="00FA38FA">
        <w:rPr>
          <w:color w:val="000000"/>
          <w:lang w:val="fr-CH"/>
        </w:rPr>
        <w:t>, le Secrétaire général et les fonctionnaires de l'UIT pour leur appui, leur coopération et leur attitude constructive lors de la création, de la poursuite des activités et du fonctionnement efficace du Comité.</w:t>
      </w:r>
    </w:p>
    <w:p w:rsidR="007A4947" w:rsidRPr="00FA38FA" w:rsidRDefault="00FA38FA" w:rsidP="00FA38FA">
      <w:pPr>
        <w:rPr>
          <w:lang w:val="fr-CH"/>
        </w:rPr>
      </w:pPr>
      <w:r w:rsidRPr="00FA38FA">
        <w:rPr>
          <w:color w:val="000000"/>
          <w:lang w:val="fr-CH"/>
        </w:rPr>
        <w:t>4.3</w:t>
      </w:r>
      <w:r w:rsidRPr="00FA38FA">
        <w:rPr>
          <w:color w:val="000000"/>
          <w:lang w:val="fr-CH"/>
        </w:rPr>
        <w:tab/>
      </w:r>
      <w:r w:rsidR="007A4947" w:rsidRPr="00FA38FA">
        <w:rPr>
          <w:color w:val="000000"/>
          <w:lang w:val="fr-CH"/>
        </w:rPr>
        <w:t xml:space="preserve">La composition du CCIG, ses responsabilités, son mandat et ses rapports sont disponibles sur le site web public de l'UIT, dans la partie consacrée au </w:t>
      </w:r>
      <w:proofErr w:type="gramStart"/>
      <w:r w:rsidR="007A4947" w:rsidRPr="00FA38FA">
        <w:rPr>
          <w:color w:val="000000"/>
          <w:lang w:val="fr-CH"/>
        </w:rPr>
        <w:t>CCIG</w:t>
      </w:r>
      <w:r w:rsidR="007A4947" w:rsidRPr="00FA38FA">
        <w:rPr>
          <w:lang w:val="fr-CH"/>
        </w:rPr>
        <w:t>:</w:t>
      </w:r>
      <w:proofErr w:type="gramEnd"/>
      <w:r w:rsidR="007A4947" w:rsidRPr="00FA38FA">
        <w:rPr>
          <w:lang w:val="fr-CH"/>
        </w:rPr>
        <w:t xml:space="preserve"> </w:t>
      </w:r>
      <w:hyperlink r:id="rId18" w:history="1">
        <w:r w:rsidR="007A4947" w:rsidRPr="00FA38FA">
          <w:rPr>
            <w:rStyle w:val="Hyperlink"/>
            <w:lang w:val="fr-CH"/>
          </w:rPr>
          <w:t>http://www.itu.int/en/council/Pages/imac.aspx</w:t>
        </w:r>
      </w:hyperlink>
      <w:r w:rsidR="007A4947" w:rsidRPr="00FA38FA">
        <w:rPr>
          <w:lang w:val="fr-CH"/>
        </w:rPr>
        <w:t>.</w:t>
      </w:r>
    </w:p>
    <w:p w:rsidR="007A4947" w:rsidRPr="00A65A09" w:rsidRDefault="007A4947" w:rsidP="007A4947">
      <w:pPr>
        <w:spacing w:line="480" w:lineRule="auto"/>
        <w:rPr>
          <w:szCs w:val="24"/>
          <w:lang w:val="fr-CH"/>
        </w:rPr>
      </w:pPr>
      <w:r w:rsidRPr="00A65A09">
        <w:rPr>
          <w:szCs w:val="24"/>
          <w:lang w:val="fr-CH"/>
        </w:rPr>
        <w:br w:type="page"/>
      </w:r>
    </w:p>
    <w:p w:rsidR="007A4947" w:rsidRDefault="007A4947" w:rsidP="003C6576">
      <w:pPr>
        <w:pStyle w:val="AnnexNo"/>
        <w:rPr>
          <w:lang w:val="fr-CH"/>
        </w:rPr>
      </w:pPr>
      <w:r w:rsidRPr="002C3C02">
        <w:rPr>
          <w:lang w:val="fr-CH"/>
        </w:rPr>
        <w:t xml:space="preserve">ANNEXE </w:t>
      </w:r>
      <w:proofErr w:type="gramStart"/>
      <w:r w:rsidRPr="002C3C02">
        <w:rPr>
          <w:lang w:val="fr-CH"/>
        </w:rPr>
        <w:t>1:</w:t>
      </w:r>
      <w:proofErr w:type="gramEnd"/>
      <w:r w:rsidRPr="002C3C02">
        <w:rPr>
          <w:lang w:val="fr-CH"/>
        </w:rPr>
        <w:t xml:space="preserve"> STATISTIQUES </w:t>
      </w:r>
      <w:r>
        <w:rPr>
          <w:lang w:val="fr-CH"/>
        </w:rPr>
        <w:t>RELATIVES À LA MISE EN OE</w:t>
      </w:r>
      <w:r w:rsidR="003C6576">
        <w:rPr>
          <w:lang w:val="fr-CH"/>
        </w:rPr>
        <w:t xml:space="preserve">UVRE DES RECOMMANDATIONS DU </w:t>
      </w:r>
      <w:r w:rsidRPr="002C3C02">
        <w:rPr>
          <w:lang w:val="fr-CH"/>
        </w:rPr>
        <w:t xml:space="preserve">CCIG </w:t>
      </w:r>
    </w:p>
    <w:tbl>
      <w:tblPr>
        <w:tblStyle w:val="TableGrid"/>
        <w:tblW w:w="0" w:type="auto"/>
        <w:tblBorders>
          <w:top w:val="nil"/>
          <w:left w:val="nil"/>
          <w:bottom w:val="nil"/>
          <w:right w:val="nil"/>
          <w:insideH w:val="single" w:sz="4" w:space="0" w:color="4F81BD" w:themeColor="accent1"/>
          <w:insideV w:val="nil"/>
        </w:tblBorders>
        <w:tblLook w:val="04A0" w:firstRow="1" w:lastRow="0" w:firstColumn="1" w:lastColumn="0" w:noHBand="0" w:noVBand="1"/>
      </w:tblPr>
      <w:tblGrid>
        <w:gridCol w:w="3908"/>
        <w:gridCol w:w="96"/>
        <w:gridCol w:w="5635"/>
      </w:tblGrid>
      <w:tr w:rsidR="003C6576" w:rsidTr="004825B2">
        <w:tc>
          <w:tcPr>
            <w:tcW w:w="3908" w:type="dxa"/>
            <w:gridSpan w:val="2"/>
            <w:vAlign w:val="center"/>
          </w:tcPr>
          <w:tbl>
            <w:tblPr>
              <w:tblStyle w:val="ListTable6Colorful-Accent11"/>
              <w:tblW w:w="3208" w:type="dxa"/>
              <w:tblLook w:val="04A0" w:firstRow="1" w:lastRow="0" w:firstColumn="1" w:lastColumn="0" w:noHBand="0" w:noVBand="1"/>
            </w:tblPr>
            <w:tblGrid>
              <w:gridCol w:w="1929"/>
              <w:gridCol w:w="966"/>
              <w:gridCol w:w="741"/>
            </w:tblGrid>
            <w:tr w:rsidR="003C6576" w:rsidRPr="00054161" w:rsidTr="003C65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3C6576" w:rsidRPr="003C6576" w:rsidRDefault="003C6576" w:rsidP="003C6576">
                  <w:pPr>
                    <w:rPr>
                      <w:color w:val="auto"/>
                      <w:sz w:val="22"/>
                      <w:szCs w:val="22"/>
                      <w:lang w:val="fr-CH"/>
                    </w:rPr>
                  </w:pPr>
                  <w:r w:rsidRPr="003C6576">
                    <w:rPr>
                      <w:color w:val="auto"/>
                      <w:sz w:val="22"/>
                      <w:szCs w:val="22"/>
                    </w:rPr>
                    <w:t xml:space="preserve">Situation générale des </w:t>
                  </w:r>
                  <w:r w:rsidR="004E2EC5" w:rsidRPr="003C6576">
                    <w:rPr>
                      <w:color w:val="auto"/>
                      <w:sz w:val="22"/>
                      <w:szCs w:val="22"/>
                    </w:rPr>
                    <w:t>r</w:t>
                  </w:r>
                  <w:r w:rsidRPr="003C6576">
                    <w:rPr>
                      <w:color w:val="auto"/>
                      <w:sz w:val="22"/>
                      <w:szCs w:val="22"/>
                    </w:rPr>
                    <w:t>ecommandations du</w:t>
                  </w:r>
                  <w:r>
                    <w:rPr>
                      <w:color w:val="auto"/>
                      <w:sz w:val="22"/>
                      <w:szCs w:val="22"/>
                    </w:rPr>
                    <w:t xml:space="preserve"> CCIG pour la période 2012</w:t>
                  </w:r>
                  <w:r>
                    <w:rPr>
                      <w:color w:val="auto"/>
                      <w:sz w:val="22"/>
                      <w:szCs w:val="22"/>
                    </w:rPr>
                    <w:noBreakHyphen/>
                  </w:r>
                  <w:r w:rsidRPr="003C6576">
                    <w:rPr>
                      <w:color w:val="auto"/>
                      <w:sz w:val="22"/>
                      <w:szCs w:val="22"/>
                    </w:rPr>
                    <w:t>2015</w:t>
                  </w:r>
                </w:p>
              </w:tc>
              <w:tc>
                <w:tcPr>
                  <w:tcW w:w="538" w:type="dxa"/>
                  <w:noWrap/>
                  <w:vAlign w:val="center"/>
                  <w:hideMark/>
                </w:tcPr>
                <w:p w:rsidR="003C6576" w:rsidRPr="00054161" w:rsidRDefault="003C6576" w:rsidP="003C6576">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No</w:t>
                  </w:r>
                  <w:r>
                    <w:rPr>
                      <w:color w:val="auto"/>
                      <w:sz w:val="22"/>
                      <w:szCs w:val="22"/>
                    </w:rPr>
                    <w:t>mbre</w:t>
                  </w:r>
                </w:p>
              </w:tc>
              <w:tc>
                <w:tcPr>
                  <w:tcW w:w="741" w:type="dxa"/>
                  <w:noWrap/>
                  <w:vAlign w:val="center"/>
                  <w:hideMark/>
                </w:tcPr>
                <w:p w:rsidR="003C6576" w:rsidRPr="00054161" w:rsidRDefault="003C6576" w:rsidP="003C6576">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w:t>
                  </w:r>
                </w:p>
              </w:tc>
            </w:tr>
            <w:tr w:rsidR="003C6576" w:rsidRPr="00054161" w:rsidTr="003C6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3C6576" w:rsidRPr="00054161" w:rsidRDefault="003C6576" w:rsidP="003C6576">
                  <w:pPr>
                    <w:spacing w:line="480" w:lineRule="auto"/>
                    <w:rPr>
                      <w:color w:val="auto"/>
                      <w:sz w:val="22"/>
                      <w:szCs w:val="22"/>
                    </w:rPr>
                  </w:pPr>
                  <w:r w:rsidRPr="00054161">
                    <w:rPr>
                      <w:color w:val="auto"/>
                      <w:sz w:val="22"/>
                      <w:szCs w:val="22"/>
                    </w:rPr>
                    <w:t>Total</w:t>
                  </w:r>
                </w:p>
              </w:tc>
              <w:tc>
                <w:tcPr>
                  <w:tcW w:w="538" w:type="dxa"/>
                  <w:noWrap/>
                  <w:hideMark/>
                </w:tcPr>
                <w:p w:rsidR="003C6576" w:rsidRPr="00054161" w:rsidRDefault="003C6576" w:rsidP="003C6576">
                  <w:pPr>
                    <w:spacing w:line="480" w:lineRule="auto"/>
                    <w:jc w:val="right"/>
                    <w:cnfStyle w:val="000000100000" w:firstRow="0" w:lastRow="0" w:firstColumn="0" w:lastColumn="0" w:oddVBand="0" w:evenVBand="0" w:oddHBand="1" w:evenHBand="0" w:firstRowFirstColumn="0" w:firstRowLastColumn="0" w:lastRowFirstColumn="0" w:lastRowLastColumn="0"/>
                    <w:rPr>
                      <w:b/>
                      <w:bCs/>
                      <w:color w:val="auto"/>
                      <w:sz w:val="22"/>
                      <w:szCs w:val="22"/>
                    </w:rPr>
                  </w:pPr>
                  <w:r w:rsidRPr="00054161">
                    <w:rPr>
                      <w:b/>
                      <w:bCs/>
                      <w:color w:val="auto"/>
                      <w:sz w:val="22"/>
                      <w:szCs w:val="22"/>
                    </w:rPr>
                    <w:t>29</w:t>
                  </w:r>
                </w:p>
              </w:tc>
              <w:tc>
                <w:tcPr>
                  <w:tcW w:w="741" w:type="dxa"/>
                  <w:noWrap/>
                  <w:hideMark/>
                </w:tcPr>
                <w:p w:rsidR="003C6576" w:rsidRPr="00054161" w:rsidRDefault="003C6576" w:rsidP="003C6576">
                  <w:pPr>
                    <w:spacing w:line="480" w:lineRule="auto"/>
                    <w:jc w:val="right"/>
                    <w:cnfStyle w:val="000000100000" w:firstRow="0" w:lastRow="0" w:firstColumn="0" w:lastColumn="0" w:oddVBand="0" w:evenVBand="0" w:oddHBand="1" w:evenHBand="0" w:firstRowFirstColumn="0" w:firstRowLastColumn="0" w:lastRowFirstColumn="0" w:lastRowLastColumn="0"/>
                    <w:rPr>
                      <w:b/>
                      <w:bCs/>
                      <w:color w:val="auto"/>
                      <w:sz w:val="22"/>
                      <w:szCs w:val="22"/>
                    </w:rPr>
                  </w:pPr>
                  <w:r w:rsidRPr="00054161">
                    <w:rPr>
                      <w:b/>
                      <w:bCs/>
                      <w:color w:val="auto"/>
                      <w:sz w:val="22"/>
                      <w:szCs w:val="22"/>
                    </w:rPr>
                    <w:t>100</w:t>
                  </w:r>
                </w:p>
              </w:tc>
            </w:tr>
            <w:tr w:rsidR="003C6576" w:rsidRPr="00054161" w:rsidTr="003C6576">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3C6576" w:rsidRPr="00054161" w:rsidRDefault="003C6576" w:rsidP="003C6576">
                  <w:pPr>
                    <w:spacing w:line="480" w:lineRule="auto"/>
                    <w:rPr>
                      <w:color w:val="auto"/>
                      <w:sz w:val="22"/>
                      <w:szCs w:val="22"/>
                    </w:rPr>
                  </w:pPr>
                  <w:r>
                    <w:rPr>
                      <w:b w:val="0"/>
                      <w:bCs w:val="0"/>
                      <w:color w:val="auto"/>
                      <w:sz w:val="22"/>
                      <w:szCs w:val="22"/>
                    </w:rPr>
                    <w:t xml:space="preserve">Mise en </w:t>
                  </w:r>
                  <w:proofErr w:type="spellStart"/>
                  <w:r>
                    <w:rPr>
                      <w:b w:val="0"/>
                      <w:bCs w:val="0"/>
                      <w:color w:val="auto"/>
                      <w:sz w:val="22"/>
                      <w:szCs w:val="22"/>
                    </w:rPr>
                    <w:t>oeuvre</w:t>
                  </w:r>
                  <w:proofErr w:type="spellEnd"/>
                </w:p>
              </w:tc>
              <w:tc>
                <w:tcPr>
                  <w:tcW w:w="538" w:type="dxa"/>
                  <w:noWrap/>
                  <w:hideMark/>
                </w:tcPr>
                <w:p w:rsidR="003C6576" w:rsidRPr="00054161" w:rsidRDefault="003C6576"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22</w:t>
                  </w:r>
                </w:p>
              </w:tc>
              <w:tc>
                <w:tcPr>
                  <w:tcW w:w="741" w:type="dxa"/>
                  <w:noWrap/>
                  <w:hideMark/>
                </w:tcPr>
                <w:p w:rsidR="003C6576" w:rsidRPr="00054161" w:rsidRDefault="003C6576"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76</w:t>
                  </w:r>
                </w:p>
              </w:tc>
            </w:tr>
            <w:tr w:rsidR="003C6576" w:rsidRPr="00054161" w:rsidTr="003C6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3C6576" w:rsidRPr="00054161" w:rsidRDefault="003C6576" w:rsidP="003C6576">
                  <w:pPr>
                    <w:spacing w:line="480" w:lineRule="auto"/>
                    <w:rPr>
                      <w:color w:val="auto"/>
                      <w:sz w:val="22"/>
                      <w:szCs w:val="22"/>
                    </w:rPr>
                  </w:pPr>
                  <w:r>
                    <w:rPr>
                      <w:b w:val="0"/>
                      <w:bCs w:val="0"/>
                      <w:color w:val="auto"/>
                      <w:sz w:val="22"/>
                      <w:szCs w:val="22"/>
                    </w:rPr>
                    <w:t>En cours</w:t>
                  </w:r>
                </w:p>
              </w:tc>
              <w:tc>
                <w:tcPr>
                  <w:tcW w:w="538" w:type="dxa"/>
                  <w:noWrap/>
                  <w:hideMark/>
                </w:tcPr>
                <w:p w:rsidR="003C6576" w:rsidRPr="00054161" w:rsidRDefault="003C6576" w:rsidP="003C6576">
                  <w:pPr>
                    <w:spacing w:line="480" w:lineRule="auto"/>
                    <w:jc w:val="right"/>
                    <w:cnfStyle w:val="000000100000" w:firstRow="0" w:lastRow="0" w:firstColumn="0" w:lastColumn="0" w:oddVBand="0" w:evenVBand="0" w:oddHBand="1" w:evenHBand="0" w:firstRowFirstColumn="0" w:firstRowLastColumn="0" w:lastRowFirstColumn="0" w:lastRowLastColumn="0"/>
                    <w:rPr>
                      <w:color w:val="auto"/>
                      <w:sz w:val="22"/>
                      <w:szCs w:val="22"/>
                    </w:rPr>
                  </w:pPr>
                  <w:r w:rsidRPr="00054161">
                    <w:rPr>
                      <w:color w:val="auto"/>
                      <w:sz w:val="22"/>
                      <w:szCs w:val="22"/>
                    </w:rPr>
                    <w:t>7</w:t>
                  </w:r>
                </w:p>
              </w:tc>
              <w:tc>
                <w:tcPr>
                  <w:tcW w:w="741" w:type="dxa"/>
                  <w:noWrap/>
                  <w:hideMark/>
                </w:tcPr>
                <w:p w:rsidR="003C6576" w:rsidRPr="00054161" w:rsidRDefault="003C6576" w:rsidP="003C6576">
                  <w:pPr>
                    <w:spacing w:line="480" w:lineRule="auto"/>
                    <w:jc w:val="right"/>
                    <w:cnfStyle w:val="000000100000" w:firstRow="0" w:lastRow="0" w:firstColumn="0" w:lastColumn="0" w:oddVBand="0" w:evenVBand="0" w:oddHBand="1" w:evenHBand="0" w:firstRowFirstColumn="0" w:firstRowLastColumn="0" w:lastRowFirstColumn="0" w:lastRowLastColumn="0"/>
                    <w:rPr>
                      <w:color w:val="auto"/>
                      <w:sz w:val="22"/>
                      <w:szCs w:val="22"/>
                    </w:rPr>
                  </w:pPr>
                  <w:r w:rsidRPr="00054161">
                    <w:rPr>
                      <w:color w:val="auto"/>
                      <w:sz w:val="22"/>
                      <w:szCs w:val="22"/>
                    </w:rPr>
                    <w:t>24</w:t>
                  </w:r>
                </w:p>
              </w:tc>
            </w:tr>
            <w:tr w:rsidR="003C6576" w:rsidRPr="00054161" w:rsidTr="003C6576">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3C6576" w:rsidRPr="00054161" w:rsidRDefault="003C6576" w:rsidP="003C6576">
                  <w:pPr>
                    <w:spacing w:line="480" w:lineRule="auto"/>
                    <w:rPr>
                      <w:color w:val="auto"/>
                      <w:sz w:val="22"/>
                      <w:szCs w:val="22"/>
                    </w:rPr>
                  </w:pPr>
                  <w:r>
                    <w:rPr>
                      <w:b w:val="0"/>
                      <w:bCs w:val="0"/>
                      <w:color w:val="auto"/>
                      <w:sz w:val="22"/>
                      <w:szCs w:val="22"/>
                    </w:rPr>
                    <w:t>Non acceptée</w:t>
                  </w:r>
                </w:p>
              </w:tc>
              <w:tc>
                <w:tcPr>
                  <w:tcW w:w="538" w:type="dxa"/>
                  <w:noWrap/>
                  <w:hideMark/>
                </w:tcPr>
                <w:p w:rsidR="003C6576" w:rsidRPr="00054161" w:rsidRDefault="003C6576"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0</w:t>
                  </w:r>
                </w:p>
              </w:tc>
              <w:tc>
                <w:tcPr>
                  <w:tcW w:w="741" w:type="dxa"/>
                  <w:noWrap/>
                  <w:hideMark/>
                </w:tcPr>
                <w:p w:rsidR="003C6576" w:rsidRPr="00054161" w:rsidRDefault="003C6576"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0</w:t>
                  </w:r>
                </w:p>
              </w:tc>
            </w:tr>
          </w:tbl>
          <w:p w:rsidR="003C6576" w:rsidRPr="00054161" w:rsidRDefault="003C6576" w:rsidP="003C6576">
            <w:pPr>
              <w:spacing w:after="120" w:line="480" w:lineRule="auto"/>
              <w:jc w:val="center"/>
              <w:rPr>
                <w:szCs w:val="24"/>
              </w:rPr>
            </w:pPr>
          </w:p>
        </w:tc>
        <w:tc>
          <w:tcPr>
            <w:tcW w:w="5731" w:type="dxa"/>
          </w:tcPr>
          <w:p w:rsidR="003C6576" w:rsidRDefault="003C6576" w:rsidP="003C6576">
            <w:pPr>
              <w:spacing w:after="120" w:line="480" w:lineRule="auto"/>
              <w:rPr>
                <w:szCs w:val="24"/>
              </w:rPr>
            </w:pPr>
            <w:r w:rsidRPr="00054161">
              <w:rPr>
                <w:noProof/>
                <w:lang w:val="en-US" w:eastAsia="zh-CN"/>
              </w:rPr>
              <w:drawing>
                <wp:inline distT="0" distB="0" distL="0" distR="0" wp14:anchorId="3E80C17C" wp14:editId="6C8B813E">
                  <wp:extent cx="3409951" cy="2476499"/>
                  <wp:effectExtent l="0" t="0" r="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C6576" w:rsidTr="004825B2">
        <w:tc>
          <w:tcPr>
            <w:tcW w:w="3908" w:type="dxa"/>
            <w:gridSpan w:val="2"/>
            <w:vAlign w:val="center"/>
          </w:tcPr>
          <w:tbl>
            <w:tblPr>
              <w:tblStyle w:val="ListTable6Colorful-Accent11"/>
              <w:tblW w:w="3262" w:type="dxa"/>
              <w:tblLook w:val="04A0" w:firstRow="1" w:lastRow="0" w:firstColumn="1" w:lastColumn="0" w:noHBand="0" w:noVBand="1"/>
            </w:tblPr>
            <w:tblGrid>
              <w:gridCol w:w="1982"/>
              <w:gridCol w:w="966"/>
              <w:gridCol w:w="742"/>
            </w:tblGrid>
            <w:tr w:rsidR="003C6576" w:rsidRPr="00054161" w:rsidTr="003C65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3C6576" w:rsidRPr="00054161" w:rsidRDefault="004825B2" w:rsidP="004825B2">
                  <w:pPr>
                    <w:rPr>
                      <w:color w:val="auto"/>
                      <w:sz w:val="22"/>
                      <w:szCs w:val="22"/>
                    </w:rPr>
                  </w:pPr>
                  <w:r w:rsidRPr="004825B2">
                    <w:rPr>
                      <w:color w:val="auto"/>
                      <w:sz w:val="22"/>
                      <w:szCs w:val="22"/>
                    </w:rPr>
                    <w:t xml:space="preserve">Situation des </w:t>
                  </w:r>
                  <w:r w:rsidR="004E2EC5" w:rsidRPr="004825B2">
                    <w:rPr>
                      <w:color w:val="auto"/>
                      <w:sz w:val="22"/>
                      <w:szCs w:val="22"/>
                    </w:rPr>
                    <w:t>r</w:t>
                  </w:r>
                  <w:r w:rsidRPr="004825B2">
                    <w:rPr>
                      <w:color w:val="auto"/>
                      <w:sz w:val="22"/>
                      <w:szCs w:val="22"/>
                    </w:rPr>
                    <w:t xml:space="preserve">ecommandations formulées par le </w:t>
                  </w:r>
                  <w:r>
                    <w:rPr>
                      <w:color w:val="auto"/>
                      <w:sz w:val="22"/>
                      <w:szCs w:val="22"/>
                    </w:rPr>
                    <w:t xml:space="preserve">CCIG en </w:t>
                  </w:r>
                  <w:r w:rsidRPr="004825B2">
                    <w:rPr>
                      <w:color w:val="auto"/>
                      <w:sz w:val="22"/>
                      <w:szCs w:val="22"/>
                    </w:rPr>
                    <w:t>2015</w:t>
                  </w:r>
                </w:p>
              </w:tc>
              <w:tc>
                <w:tcPr>
                  <w:tcW w:w="538" w:type="dxa"/>
                  <w:noWrap/>
                  <w:vAlign w:val="center"/>
                  <w:hideMark/>
                </w:tcPr>
                <w:p w:rsidR="003C6576" w:rsidRPr="00054161" w:rsidRDefault="003C6576" w:rsidP="004825B2">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No</w:t>
                  </w:r>
                  <w:r w:rsidR="004825B2">
                    <w:rPr>
                      <w:color w:val="auto"/>
                      <w:sz w:val="22"/>
                      <w:szCs w:val="22"/>
                    </w:rPr>
                    <w:t>mbre</w:t>
                  </w:r>
                </w:p>
              </w:tc>
              <w:tc>
                <w:tcPr>
                  <w:tcW w:w="742" w:type="dxa"/>
                  <w:noWrap/>
                  <w:vAlign w:val="center"/>
                  <w:hideMark/>
                </w:tcPr>
                <w:p w:rsidR="003C6576" w:rsidRPr="00054161" w:rsidRDefault="003C6576" w:rsidP="003C6576">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w:t>
                  </w:r>
                </w:p>
              </w:tc>
            </w:tr>
            <w:tr w:rsidR="003C6576" w:rsidRPr="00054161" w:rsidTr="003C6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tcPr>
                <w:p w:rsidR="003C6576" w:rsidRPr="00054161" w:rsidRDefault="003C6576" w:rsidP="003C6576">
                  <w:pPr>
                    <w:spacing w:line="480" w:lineRule="auto"/>
                    <w:rPr>
                      <w:sz w:val="22"/>
                      <w:szCs w:val="22"/>
                    </w:rPr>
                  </w:pPr>
                  <w:r w:rsidRPr="00054161">
                    <w:rPr>
                      <w:color w:val="auto"/>
                      <w:sz w:val="22"/>
                      <w:szCs w:val="22"/>
                    </w:rPr>
                    <w:t>Total</w:t>
                  </w:r>
                </w:p>
              </w:tc>
              <w:tc>
                <w:tcPr>
                  <w:tcW w:w="538" w:type="dxa"/>
                  <w:noWrap/>
                </w:tcPr>
                <w:p w:rsidR="003C6576" w:rsidRPr="00054161" w:rsidRDefault="003C6576" w:rsidP="003C6576">
                  <w:pPr>
                    <w:spacing w:line="480" w:lineRule="auto"/>
                    <w:jc w:val="right"/>
                    <w:cnfStyle w:val="000000100000" w:firstRow="0" w:lastRow="0" w:firstColumn="0" w:lastColumn="0" w:oddVBand="0" w:evenVBand="0" w:oddHBand="1" w:evenHBand="0" w:firstRowFirstColumn="0" w:firstRowLastColumn="0" w:lastRowFirstColumn="0" w:lastRowLastColumn="0"/>
                    <w:rPr>
                      <w:sz w:val="22"/>
                      <w:szCs w:val="22"/>
                    </w:rPr>
                  </w:pPr>
                  <w:r w:rsidRPr="00054161">
                    <w:rPr>
                      <w:b/>
                      <w:bCs/>
                      <w:color w:val="auto"/>
                      <w:sz w:val="22"/>
                      <w:szCs w:val="22"/>
                    </w:rPr>
                    <w:t>6</w:t>
                  </w:r>
                </w:p>
              </w:tc>
              <w:tc>
                <w:tcPr>
                  <w:tcW w:w="742" w:type="dxa"/>
                  <w:noWrap/>
                </w:tcPr>
                <w:p w:rsidR="003C6576" w:rsidRPr="00054161" w:rsidRDefault="003C6576" w:rsidP="003C6576">
                  <w:pPr>
                    <w:spacing w:line="480" w:lineRule="auto"/>
                    <w:jc w:val="right"/>
                    <w:cnfStyle w:val="000000100000" w:firstRow="0" w:lastRow="0" w:firstColumn="0" w:lastColumn="0" w:oddVBand="0" w:evenVBand="0" w:oddHBand="1" w:evenHBand="0" w:firstRowFirstColumn="0" w:firstRowLastColumn="0" w:lastRowFirstColumn="0" w:lastRowLastColumn="0"/>
                    <w:rPr>
                      <w:sz w:val="22"/>
                      <w:szCs w:val="22"/>
                    </w:rPr>
                  </w:pPr>
                  <w:r w:rsidRPr="00054161">
                    <w:rPr>
                      <w:b/>
                      <w:bCs/>
                      <w:color w:val="auto"/>
                      <w:sz w:val="22"/>
                      <w:szCs w:val="22"/>
                    </w:rPr>
                    <w:t>100</w:t>
                  </w:r>
                </w:p>
              </w:tc>
            </w:tr>
            <w:tr w:rsidR="003C6576" w:rsidRPr="00054161" w:rsidTr="003C6576">
              <w:trPr>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3C6576" w:rsidRPr="00054161" w:rsidRDefault="004825B2" w:rsidP="003C6576">
                  <w:pPr>
                    <w:spacing w:line="480" w:lineRule="auto"/>
                    <w:rPr>
                      <w:color w:val="auto"/>
                      <w:sz w:val="22"/>
                      <w:szCs w:val="22"/>
                    </w:rPr>
                  </w:pPr>
                  <w:r>
                    <w:rPr>
                      <w:b w:val="0"/>
                      <w:bCs w:val="0"/>
                      <w:color w:val="auto"/>
                      <w:sz w:val="22"/>
                      <w:szCs w:val="22"/>
                    </w:rPr>
                    <w:t xml:space="preserve">Mise en </w:t>
                  </w:r>
                  <w:proofErr w:type="spellStart"/>
                  <w:r>
                    <w:rPr>
                      <w:b w:val="0"/>
                      <w:bCs w:val="0"/>
                      <w:color w:val="auto"/>
                      <w:sz w:val="22"/>
                      <w:szCs w:val="22"/>
                    </w:rPr>
                    <w:t>oeuvre</w:t>
                  </w:r>
                  <w:proofErr w:type="spellEnd"/>
                </w:p>
              </w:tc>
              <w:tc>
                <w:tcPr>
                  <w:tcW w:w="538" w:type="dxa"/>
                  <w:noWrap/>
                  <w:hideMark/>
                </w:tcPr>
                <w:p w:rsidR="003C6576" w:rsidRPr="00054161" w:rsidRDefault="003C6576"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4</w:t>
                  </w:r>
                </w:p>
              </w:tc>
              <w:tc>
                <w:tcPr>
                  <w:tcW w:w="742" w:type="dxa"/>
                  <w:noWrap/>
                  <w:hideMark/>
                </w:tcPr>
                <w:p w:rsidR="003C6576" w:rsidRPr="00054161" w:rsidRDefault="003C6576"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67</w:t>
                  </w:r>
                </w:p>
              </w:tc>
            </w:tr>
            <w:tr w:rsidR="003C6576" w:rsidRPr="00054161" w:rsidTr="003C6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3C6576" w:rsidRPr="00054161" w:rsidRDefault="004825B2" w:rsidP="003C6576">
                  <w:pPr>
                    <w:spacing w:line="480" w:lineRule="auto"/>
                    <w:rPr>
                      <w:color w:val="auto"/>
                      <w:sz w:val="22"/>
                      <w:szCs w:val="22"/>
                    </w:rPr>
                  </w:pPr>
                  <w:r>
                    <w:rPr>
                      <w:b w:val="0"/>
                      <w:bCs w:val="0"/>
                      <w:color w:val="auto"/>
                      <w:sz w:val="22"/>
                      <w:szCs w:val="22"/>
                    </w:rPr>
                    <w:t>En cours</w:t>
                  </w:r>
                </w:p>
              </w:tc>
              <w:tc>
                <w:tcPr>
                  <w:tcW w:w="538" w:type="dxa"/>
                  <w:noWrap/>
                  <w:hideMark/>
                </w:tcPr>
                <w:p w:rsidR="003C6576" w:rsidRPr="00054161" w:rsidRDefault="003C6576" w:rsidP="003C6576">
                  <w:pPr>
                    <w:spacing w:line="480" w:lineRule="auto"/>
                    <w:jc w:val="right"/>
                    <w:cnfStyle w:val="000000100000" w:firstRow="0" w:lastRow="0" w:firstColumn="0" w:lastColumn="0" w:oddVBand="0" w:evenVBand="0" w:oddHBand="1" w:evenHBand="0" w:firstRowFirstColumn="0" w:firstRowLastColumn="0" w:lastRowFirstColumn="0" w:lastRowLastColumn="0"/>
                    <w:rPr>
                      <w:color w:val="auto"/>
                      <w:sz w:val="22"/>
                      <w:szCs w:val="22"/>
                    </w:rPr>
                  </w:pPr>
                  <w:r w:rsidRPr="00054161">
                    <w:rPr>
                      <w:color w:val="auto"/>
                      <w:sz w:val="22"/>
                      <w:szCs w:val="22"/>
                    </w:rPr>
                    <w:t>2</w:t>
                  </w:r>
                </w:p>
              </w:tc>
              <w:tc>
                <w:tcPr>
                  <w:tcW w:w="742" w:type="dxa"/>
                  <w:noWrap/>
                  <w:hideMark/>
                </w:tcPr>
                <w:p w:rsidR="003C6576" w:rsidRPr="00054161" w:rsidRDefault="003C6576" w:rsidP="003C6576">
                  <w:pPr>
                    <w:spacing w:line="480" w:lineRule="auto"/>
                    <w:jc w:val="right"/>
                    <w:cnfStyle w:val="000000100000" w:firstRow="0" w:lastRow="0" w:firstColumn="0" w:lastColumn="0" w:oddVBand="0" w:evenVBand="0" w:oddHBand="1" w:evenHBand="0" w:firstRowFirstColumn="0" w:firstRowLastColumn="0" w:lastRowFirstColumn="0" w:lastRowLastColumn="0"/>
                    <w:rPr>
                      <w:color w:val="auto"/>
                      <w:sz w:val="22"/>
                      <w:szCs w:val="22"/>
                    </w:rPr>
                  </w:pPr>
                  <w:r w:rsidRPr="00054161">
                    <w:rPr>
                      <w:color w:val="auto"/>
                      <w:sz w:val="22"/>
                      <w:szCs w:val="22"/>
                    </w:rPr>
                    <w:t>23</w:t>
                  </w:r>
                </w:p>
              </w:tc>
            </w:tr>
            <w:tr w:rsidR="003C6576" w:rsidRPr="00054161" w:rsidTr="003C6576">
              <w:trPr>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3C6576" w:rsidRPr="00054161" w:rsidRDefault="004825B2" w:rsidP="003C6576">
                  <w:pPr>
                    <w:spacing w:line="480" w:lineRule="auto"/>
                    <w:rPr>
                      <w:color w:val="auto"/>
                      <w:sz w:val="22"/>
                      <w:szCs w:val="22"/>
                    </w:rPr>
                  </w:pPr>
                  <w:r>
                    <w:rPr>
                      <w:b w:val="0"/>
                      <w:bCs w:val="0"/>
                      <w:color w:val="auto"/>
                      <w:sz w:val="22"/>
                      <w:szCs w:val="22"/>
                    </w:rPr>
                    <w:t>Non acceptée</w:t>
                  </w:r>
                </w:p>
              </w:tc>
              <w:tc>
                <w:tcPr>
                  <w:tcW w:w="538" w:type="dxa"/>
                  <w:noWrap/>
                  <w:hideMark/>
                </w:tcPr>
                <w:p w:rsidR="003C6576" w:rsidRPr="00054161" w:rsidRDefault="003C6576"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0</w:t>
                  </w:r>
                </w:p>
              </w:tc>
              <w:tc>
                <w:tcPr>
                  <w:tcW w:w="742" w:type="dxa"/>
                  <w:noWrap/>
                  <w:hideMark/>
                </w:tcPr>
                <w:p w:rsidR="003C6576" w:rsidRPr="00054161" w:rsidRDefault="003C6576"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0</w:t>
                  </w:r>
                </w:p>
              </w:tc>
            </w:tr>
          </w:tbl>
          <w:p w:rsidR="003C6576" w:rsidRPr="00054161" w:rsidRDefault="003C6576" w:rsidP="003C6576">
            <w:pPr>
              <w:spacing w:after="120" w:line="480" w:lineRule="auto"/>
              <w:jc w:val="center"/>
              <w:rPr>
                <w:szCs w:val="24"/>
              </w:rPr>
            </w:pPr>
          </w:p>
        </w:tc>
        <w:tc>
          <w:tcPr>
            <w:tcW w:w="5731" w:type="dxa"/>
          </w:tcPr>
          <w:p w:rsidR="003C6576" w:rsidRPr="00054161" w:rsidRDefault="003C6576" w:rsidP="003C6576">
            <w:pPr>
              <w:spacing w:after="120" w:line="480" w:lineRule="auto"/>
              <w:rPr>
                <w:szCs w:val="24"/>
              </w:rPr>
            </w:pPr>
            <w:r w:rsidRPr="00054161">
              <w:rPr>
                <w:noProof/>
                <w:lang w:val="en-US" w:eastAsia="zh-CN"/>
              </w:rPr>
              <w:drawing>
                <wp:inline distT="0" distB="0" distL="0" distR="0" wp14:anchorId="3EEA2780" wp14:editId="37FA3CA2">
                  <wp:extent cx="3333748" cy="2476500"/>
                  <wp:effectExtent l="0" t="0" r="63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3C6576" w:rsidTr="004825B2">
        <w:tc>
          <w:tcPr>
            <w:tcW w:w="3908" w:type="dxa"/>
            <w:gridSpan w:val="2"/>
            <w:vAlign w:val="center"/>
          </w:tcPr>
          <w:tbl>
            <w:tblPr>
              <w:tblStyle w:val="ListTable6Colorful-Accent11"/>
              <w:tblW w:w="3264" w:type="dxa"/>
              <w:tblLook w:val="04A0" w:firstRow="1" w:lastRow="0" w:firstColumn="1" w:lastColumn="0" w:noHBand="0" w:noVBand="1"/>
            </w:tblPr>
            <w:tblGrid>
              <w:gridCol w:w="1929"/>
              <w:gridCol w:w="966"/>
              <w:gridCol w:w="797"/>
            </w:tblGrid>
            <w:tr w:rsidR="003C6576" w:rsidRPr="00054161" w:rsidTr="003C65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3C6576" w:rsidRPr="00054161" w:rsidRDefault="004825B2" w:rsidP="004825B2">
                  <w:pPr>
                    <w:rPr>
                      <w:color w:val="auto"/>
                      <w:sz w:val="22"/>
                      <w:szCs w:val="22"/>
                    </w:rPr>
                  </w:pPr>
                  <w:r w:rsidRPr="004825B2">
                    <w:rPr>
                      <w:color w:val="auto"/>
                      <w:sz w:val="22"/>
                      <w:szCs w:val="22"/>
                    </w:rPr>
                    <w:t xml:space="preserve">Situation des </w:t>
                  </w:r>
                  <w:r w:rsidR="004E2EC5" w:rsidRPr="004825B2">
                    <w:rPr>
                      <w:color w:val="auto"/>
                      <w:sz w:val="22"/>
                      <w:szCs w:val="22"/>
                    </w:rPr>
                    <w:t>r</w:t>
                  </w:r>
                  <w:r w:rsidRPr="004825B2">
                    <w:rPr>
                      <w:color w:val="auto"/>
                      <w:sz w:val="22"/>
                      <w:szCs w:val="22"/>
                    </w:rPr>
                    <w:t xml:space="preserve">ecommandations formulées par le </w:t>
                  </w:r>
                  <w:r>
                    <w:rPr>
                      <w:color w:val="auto"/>
                      <w:sz w:val="22"/>
                      <w:szCs w:val="22"/>
                    </w:rPr>
                    <w:t xml:space="preserve">CCIG en </w:t>
                  </w:r>
                  <w:r w:rsidRPr="004825B2">
                    <w:rPr>
                      <w:color w:val="auto"/>
                      <w:sz w:val="22"/>
                      <w:szCs w:val="22"/>
                    </w:rPr>
                    <w:t>2014</w:t>
                  </w:r>
                </w:p>
              </w:tc>
              <w:tc>
                <w:tcPr>
                  <w:tcW w:w="538" w:type="dxa"/>
                  <w:noWrap/>
                  <w:vAlign w:val="center"/>
                  <w:hideMark/>
                </w:tcPr>
                <w:p w:rsidR="003C6576" w:rsidRPr="00054161" w:rsidRDefault="003C6576" w:rsidP="004825B2">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No</w:t>
                  </w:r>
                  <w:r w:rsidR="004825B2">
                    <w:rPr>
                      <w:color w:val="auto"/>
                      <w:sz w:val="22"/>
                      <w:szCs w:val="22"/>
                    </w:rPr>
                    <w:t>mbre</w:t>
                  </w:r>
                </w:p>
              </w:tc>
              <w:tc>
                <w:tcPr>
                  <w:tcW w:w="797" w:type="dxa"/>
                  <w:noWrap/>
                  <w:vAlign w:val="center"/>
                  <w:hideMark/>
                </w:tcPr>
                <w:p w:rsidR="003C6576" w:rsidRPr="00054161" w:rsidRDefault="003C6576" w:rsidP="003C6576">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w:t>
                  </w:r>
                </w:p>
              </w:tc>
            </w:tr>
            <w:tr w:rsidR="003C6576" w:rsidRPr="00054161" w:rsidTr="003C6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tcPr>
                <w:p w:rsidR="003C6576" w:rsidRPr="00054161" w:rsidRDefault="003C6576" w:rsidP="003C6576">
                  <w:pPr>
                    <w:spacing w:line="480" w:lineRule="auto"/>
                    <w:rPr>
                      <w:sz w:val="22"/>
                      <w:szCs w:val="22"/>
                    </w:rPr>
                  </w:pPr>
                  <w:r w:rsidRPr="00054161">
                    <w:rPr>
                      <w:color w:val="auto"/>
                      <w:sz w:val="22"/>
                      <w:szCs w:val="22"/>
                    </w:rPr>
                    <w:t>Total</w:t>
                  </w:r>
                </w:p>
              </w:tc>
              <w:tc>
                <w:tcPr>
                  <w:tcW w:w="538" w:type="dxa"/>
                  <w:noWrap/>
                </w:tcPr>
                <w:p w:rsidR="003C6576" w:rsidRPr="00054161" w:rsidRDefault="003C6576" w:rsidP="003C6576">
                  <w:pPr>
                    <w:spacing w:line="480" w:lineRule="auto"/>
                    <w:jc w:val="right"/>
                    <w:cnfStyle w:val="000000100000" w:firstRow="0" w:lastRow="0" w:firstColumn="0" w:lastColumn="0" w:oddVBand="0" w:evenVBand="0" w:oddHBand="1" w:evenHBand="0" w:firstRowFirstColumn="0" w:firstRowLastColumn="0" w:lastRowFirstColumn="0" w:lastRowLastColumn="0"/>
                    <w:rPr>
                      <w:sz w:val="22"/>
                      <w:szCs w:val="22"/>
                    </w:rPr>
                  </w:pPr>
                  <w:r w:rsidRPr="00054161">
                    <w:rPr>
                      <w:b/>
                      <w:bCs/>
                      <w:color w:val="auto"/>
                      <w:sz w:val="22"/>
                      <w:szCs w:val="22"/>
                    </w:rPr>
                    <w:t>9</w:t>
                  </w:r>
                </w:p>
              </w:tc>
              <w:tc>
                <w:tcPr>
                  <w:tcW w:w="797" w:type="dxa"/>
                  <w:noWrap/>
                </w:tcPr>
                <w:p w:rsidR="003C6576" w:rsidRPr="00054161" w:rsidRDefault="003C6576" w:rsidP="003C6576">
                  <w:pPr>
                    <w:spacing w:line="480" w:lineRule="auto"/>
                    <w:jc w:val="right"/>
                    <w:cnfStyle w:val="000000100000" w:firstRow="0" w:lastRow="0" w:firstColumn="0" w:lastColumn="0" w:oddVBand="0" w:evenVBand="0" w:oddHBand="1" w:evenHBand="0" w:firstRowFirstColumn="0" w:firstRowLastColumn="0" w:lastRowFirstColumn="0" w:lastRowLastColumn="0"/>
                    <w:rPr>
                      <w:sz w:val="22"/>
                      <w:szCs w:val="22"/>
                    </w:rPr>
                  </w:pPr>
                  <w:r w:rsidRPr="00054161">
                    <w:rPr>
                      <w:b/>
                      <w:bCs/>
                      <w:color w:val="auto"/>
                      <w:sz w:val="22"/>
                      <w:szCs w:val="22"/>
                    </w:rPr>
                    <w:t>100</w:t>
                  </w:r>
                </w:p>
              </w:tc>
            </w:tr>
            <w:tr w:rsidR="003C6576" w:rsidRPr="00054161" w:rsidTr="003C6576">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3C6576" w:rsidRPr="00054161" w:rsidRDefault="004825B2" w:rsidP="003C6576">
                  <w:pPr>
                    <w:spacing w:line="480" w:lineRule="auto"/>
                    <w:rPr>
                      <w:color w:val="auto"/>
                      <w:sz w:val="22"/>
                      <w:szCs w:val="22"/>
                    </w:rPr>
                  </w:pPr>
                  <w:r>
                    <w:rPr>
                      <w:b w:val="0"/>
                      <w:bCs w:val="0"/>
                      <w:color w:val="auto"/>
                      <w:sz w:val="22"/>
                      <w:szCs w:val="22"/>
                    </w:rPr>
                    <w:t xml:space="preserve">Mise en </w:t>
                  </w:r>
                  <w:proofErr w:type="spellStart"/>
                  <w:r>
                    <w:rPr>
                      <w:b w:val="0"/>
                      <w:bCs w:val="0"/>
                      <w:color w:val="auto"/>
                      <w:sz w:val="22"/>
                      <w:szCs w:val="22"/>
                    </w:rPr>
                    <w:t>oeuvre</w:t>
                  </w:r>
                  <w:proofErr w:type="spellEnd"/>
                </w:p>
              </w:tc>
              <w:tc>
                <w:tcPr>
                  <w:tcW w:w="538" w:type="dxa"/>
                  <w:noWrap/>
                  <w:hideMark/>
                </w:tcPr>
                <w:p w:rsidR="003C6576" w:rsidRPr="00054161" w:rsidRDefault="003C6576"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6</w:t>
                  </w:r>
                </w:p>
              </w:tc>
              <w:tc>
                <w:tcPr>
                  <w:tcW w:w="797" w:type="dxa"/>
                  <w:noWrap/>
                  <w:hideMark/>
                </w:tcPr>
                <w:p w:rsidR="003C6576" w:rsidRPr="00054161" w:rsidRDefault="003C6576"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67</w:t>
                  </w:r>
                </w:p>
              </w:tc>
            </w:tr>
            <w:tr w:rsidR="003C6576" w:rsidRPr="00054161" w:rsidTr="003C6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3C6576" w:rsidRPr="00054161" w:rsidRDefault="004825B2" w:rsidP="003C6576">
                  <w:pPr>
                    <w:spacing w:line="480" w:lineRule="auto"/>
                    <w:rPr>
                      <w:color w:val="auto"/>
                      <w:sz w:val="22"/>
                      <w:szCs w:val="22"/>
                    </w:rPr>
                  </w:pPr>
                  <w:r>
                    <w:rPr>
                      <w:b w:val="0"/>
                      <w:bCs w:val="0"/>
                      <w:color w:val="auto"/>
                      <w:sz w:val="22"/>
                      <w:szCs w:val="22"/>
                    </w:rPr>
                    <w:t>En cours</w:t>
                  </w:r>
                </w:p>
              </w:tc>
              <w:tc>
                <w:tcPr>
                  <w:tcW w:w="538" w:type="dxa"/>
                  <w:noWrap/>
                  <w:hideMark/>
                </w:tcPr>
                <w:p w:rsidR="003C6576" w:rsidRPr="00054161" w:rsidRDefault="003C6576" w:rsidP="003C6576">
                  <w:pPr>
                    <w:spacing w:line="480" w:lineRule="auto"/>
                    <w:jc w:val="right"/>
                    <w:cnfStyle w:val="000000100000" w:firstRow="0" w:lastRow="0" w:firstColumn="0" w:lastColumn="0" w:oddVBand="0" w:evenVBand="0" w:oddHBand="1" w:evenHBand="0" w:firstRowFirstColumn="0" w:firstRowLastColumn="0" w:lastRowFirstColumn="0" w:lastRowLastColumn="0"/>
                    <w:rPr>
                      <w:color w:val="auto"/>
                      <w:sz w:val="22"/>
                      <w:szCs w:val="22"/>
                    </w:rPr>
                  </w:pPr>
                  <w:r w:rsidRPr="00054161">
                    <w:rPr>
                      <w:color w:val="auto"/>
                      <w:sz w:val="22"/>
                      <w:szCs w:val="22"/>
                    </w:rPr>
                    <w:t>3</w:t>
                  </w:r>
                </w:p>
              </w:tc>
              <w:tc>
                <w:tcPr>
                  <w:tcW w:w="797" w:type="dxa"/>
                  <w:noWrap/>
                  <w:hideMark/>
                </w:tcPr>
                <w:p w:rsidR="003C6576" w:rsidRPr="00054161" w:rsidRDefault="003C6576" w:rsidP="003C6576">
                  <w:pPr>
                    <w:spacing w:line="480" w:lineRule="auto"/>
                    <w:jc w:val="right"/>
                    <w:cnfStyle w:val="000000100000" w:firstRow="0" w:lastRow="0" w:firstColumn="0" w:lastColumn="0" w:oddVBand="0" w:evenVBand="0" w:oddHBand="1" w:evenHBand="0" w:firstRowFirstColumn="0" w:firstRowLastColumn="0" w:lastRowFirstColumn="0" w:lastRowLastColumn="0"/>
                    <w:rPr>
                      <w:color w:val="auto"/>
                      <w:sz w:val="22"/>
                      <w:szCs w:val="22"/>
                    </w:rPr>
                  </w:pPr>
                  <w:r w:rsidRPr="00054161">
                    <w:rPr>
                      <w:color w:val="auto"/>
                      <w:sz w:val="22"/>
                      <w:szCs w:val="22"/>
                    </w:rPr>
                    <w:t>33</w:t>
                  </w:r>
                </w:p>
              </w:tc>
            </w:tr>
            <w:tr w:rsidR="003C6576" w:rsidRPr="00054161" w:rsidTr="003C6576">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3C6576" w:rsidRPr="00054161" w:rsidRDefault="004825B2" w:rsidP="003C6576">
                  <w:pPr>
                    <w:spacing w:line="480" w:lineRule="auto"/>
                    <w:rPr>
                      <w:color w:val="auto"/>
                      <w:sz w:val="22"/>
                      <w:szCs w:val="22"/>
                    </w:rPr>
                  </w:pPr>
                  <w:r>
                    <w:rPr>
                      <w:b w:val="0"/>
                      <w:bCs w:val="0"/>
                      <w:color w:val="auto"/>
                      <w:sz w:val="22"/>
                      <w:szCs w:val="22"/>
                    </w:rPr>
                    <w:t>Non acceptée</w:t>
                  </w:r>
                </w:p>
              </w:tc>
              <w:tc>
                <w:tcPr>
                  <w:tcW w:w="538" w:type="dxa"/>
                  <w:noWrap/>
                  <w:hideMark/>
                </w:tcPr>
                <w:p w:rsidR="003C6576" w:rsidRPr="00054161" w:rsidRDefault="003C6576"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0</w:t>
                  </w:r>
                </w:p>
              </w:tc>
              <w:tc>
                <w:tcPr>
                  <w:tcW w:w="797" w:type="dxa"/>
                  <w:noWrap/>
                  <w:hideMark/>
                </w:tcPr>
                <w:p w:rsidR="003C6576" w:rsidRPr="00054161" w:rsidRDefault="003C6576"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0</w:t>
                  </w:r>
                </w:p>
              </w:tc>
            </w:tr>
          </w:tbl>
          <w:p w:rsidR="003C6576" w:rsidRPr="00054161" w:rsidRDefault="003C6576" w:rsidP="003C6576">
            <w:pPr>
              <w:spacing w:after="120" w:line="480" w:lineRule="auto"/>
              <w:jc w:val="center"/>
              <w:rPr>
                <w:szCs w:val="24"/>
              </w:rPr>
            </w:pPr>
          </w:p>
        </w:tc>
        <w:tc>
          <w:tcPr>
            <w:tcW w:w="5731" w:type="dxa"/>
          </w:tcPr>
          <w:p w:rsidR="003C6576" w:rsidRPr="00054161" w:rsidRDefault="003C6576" w:rsidP="003C6576">
            <w:pPr>
              <w:spacing w:after="120" w:line="480" w:lineRule="auto"/>
              <w:rPr>
                <w:szCs w:val="24"/>
              </w:rPr>
            </w:pPr>
            <w:r w:rsidRPr="00054161">
              <w:rPr>
                <w:noProof/>
                <w:lang w:val="en-US" w:eastAsia="zh-CN"/>
              </w:rPr>
              <w:drawing>
                <wp:inline distT="0" distB="0" distL="0" distR="0" wp14:anchorId="15F4D23E" wp14:editId="6C32619F">
                  <wp:extent cx="3352800" cy="24765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7A4947" w:rsidRPr="00054161" w:rsidTr="004825B2">
        <w:tc>
          <w:tcPr>
            <w:tcW w:w="3634" w:type="dxa"/>
            <w:vAlign w:val="center"/>
          </w:tcPr>
          <w:tbl>
            <w:tblPr>
              <w:tblStyle w:val="ListTable6Colorful-Accent11"/>
              <w:tblW w:w="3264" w:type="dxa"/>
              <w:tblLook w:val="04A0" w:firstRow="1" w:lastRow="0" w:firstColumn="1" w:lastColumn="0" w:noHBand="0" w:noVBand="1"/>
            </w:tblPr>
            <w:tblGrid>
              <w:gridCol w:w="1929"/>
              <w:gridCol w:w="966"/>
              <w:gridCol w:w="797"/>
            </w:tblGrid>
            <w:tr w:rsidR="007A4947" w:rsidRPr="00054161" w:rsidTr="003C65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7A4947" w:rsidRPr="00054161" w:rsidRDefault="004825B2" w:rsidP="004825B2">
                  <w:pPr>
                    <w:rPr>
                      <w:color w:val="auto"/>
                      <w:sz w:val="22"/>
                      <w:szCs w:val="22"/>
                    </w:rPr>
                  </w:pPr>
                  <w:r w:rsidRPr="004825B2">
                    <w:rPr>
                      <w:color w:val="auto"/>
                      <w:sz w:val="22"/>
                      <w:szCs w:val="22"/>
                    </w:rPr>
                    <w:t xml:space="preserve">Situation des </w:t>
                  </w:r>
                  <w:r w:rsidR="004E2EC5" w:rsidRPr="004825B2">
                    <w:rPr>
                      <w:color w:val="auto"/>
                      <w:sz w:val="22"/>
                      <w:szCs w:val="22"/>
                    </w:rPr>
                    <w:t>r</w:t>
                  </w:r>
                  <w:r w:rsidRPr="004825B2">
                    <w:rPr>
                      <w:color w:val="auto"/>
                      <w:sz w:val="22"/>
                      <w:szCs w:val="22"/>
                    </w:rPr>
                    <w:t xml:space="preserve">ecommandations formulées par le </w:t>
                  </w:r>
                  <w:r>
                    <w:rPr>
                      <w:color w:val="auto"/>
                      <w:sz w:val="22"/>
                      <w:szCs w:val="22"/>
                    </w:rPr>
                    <w:t xml:space="preserve">CCIG en </w:t>
                  </w:r>
                  <w:r w:rsidRPr="004825B2">
                    <w:rPr>
                      <w:color w:val="auto"/>
                      <w:sz w:val="22"/>
                      <w:szCs w:val="22"/>
                    </w:rPr>
                    <w:t>2013</w:t>
                  </w:r>
                </w:p>
              </w:tc>
              <w:tc>
                <w:tcPr>
                  <w:tcW w:w="538" w:type="dxa"/>
                  <w:noWrap/>
                  <w:vAlign w:val="center"/>
                  <w:hideMark/>
                </w:tcPr>
                <w:p w:rsidR="007A4947" w:rsidRPr="00054161" w:rsidRDefault="007A4947" w:rsidP="003C6576">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No</w:t>
                  </w:r>
                  <w:r w:rsidR="004825B2">
                    <w:rPr>
                      <w:color w:val="auto"/>
                      <w:sz w:val="22"/>
                      <w:szCs w:val="22"/>
                    </w:rPr>
                    <w:t>mbre</w:t>
                  </w:r>
                </w:p>
              </w:tc>
              <w:tc>
                <w:tcPr>
                  <w:tcW w:w="797" w:type="dxa"/>
                  <w:noWrap/>
                  <w:vAlign w:val="center"/>
                  <w:hideMark/>
                </w:tcPr>
                <w:p w:rsidR="007A4947" w:rsidRPr="00054161" w:rsidRDefault="007A4947" w:rsidP="003C6576">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w:t>
                  </w:r>
                </w:p>
              </w:tc>
            </w:tr>
            <w:tr w:rsidR="007A4947" w:rsidRPr="00054161" w:rsidTr="003C6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tcPr>
                <w:p w:rsidR="007A4947" w:rsidRPr="00054161" w:rsidRDefault="007A4947" w:rsidP="003C6576">
                  <w:pPr>
                    <w:spacing w:line="480" w:lineRule="auto"/>
                    <w:rPr>
                      <w:sz w:val="22"/>
                      <w:szCs w:val="22"/>
                    </w:rPr>
                  </w:pPr>
                  <w:r w:rsidRPr="00054161">
                    <w:rPr>
                      <w:color w:val="auto"/>
                      <w:sz w:val="22"/>
                      <w:szCs w:val="22"/>
                    </w:rPr>
                    <w:t>Total</w:t>
                  </w:r>
                </w:p>
              </w:tc>
              <w:tc>
                <w:tcPr>
                  <w:tcW w:w="538" w:type="dxa"/>
                  <w:noWrap/>
                </w:tcPr>
                <w:p w:rsidR="007A4947" w:rsidRPr="00054161" w:rsidRDefault="007A4947" w:rsidP="003C6576">
                  <w:pPr>
                    <w:spacing w:line="480" w:lineRule="auto"/>
                    <w:jc w:val="right"/>
                    <w:cnfStyle w:val="000000100000" w:firstRow="0" w:lastRow="0" w:firstColumn="0" w:lastColumn="0" w:oddVBand="0" w:evenVBand="0" w:oddHBand="1" w:evenHBand="0" w:firstRowFirstColumn="0" w:firstRowLastColumn="0" w:lastRowFirstColumn="0" w:lastRowLastColumn="0"/>
                    <w:rPr>
                      <w:sz w:val="22"/>
                      <w:szCs w:val="22"/>
                    </w:rPr>
                  </w:pPr>
                  <w:r w:rsidRPr="00054161">
                    <w:rPr>
                      <w:b/>
                      <w:bCs/>
                      <w:color w:val="auto"/>
                      <w:sz w:val="22"/>
                      <w:szCs w:val="22"/>
                    </w:rPr>
                    <w:t>8</w:t>
                  </w:r>
                </w:p>
              </w:tc>
              <w:tc>
                <w:tcPr>
                  <w:tcW w:w="797" w:type="dxa"/>
                  <w:noWrap/>
                </w:tcPr>
                <w:p w:rsidR="007A4947" w:rsidRPr="00054161" w:rsidRDefault="007A4947" w:rsidP="003C6576">
                  <w:pPr>
                    <w:spacing w:line="480" w:lineRule="auto"/>
                    <w:jc w:val="right"/>
                    <w:cnfStyle w:val="000000100000" w:firstRow="0" w:lastRow="0" w:firstColumn="0" w:lastColumn="0" w:oddVBand="0" w:evenVBand="0" w:oddHBand="1" w:evenHBand="0" w:firstRowFirstColumn="0" w:firstRowLastColumn="0" w:lastRowFirstColumn="0" w:lastRowLastColumn="0"/>
                    <w:rPr>
                      <w:sz w:val="22"/>
                      <w:szCs w:val="22"/>
                    </w:rPr>
                  </w:pPr>
                  <w:r w:rsidRPr="00054161">
                    <w:rPr>
                      <w:b/>
                      <w:bCs/>
                      <w:color w:val="auto"/>
                      <w:sz w:val="22"/>
                      <w:szCs w:val="22"/>
                    </w:rPr>
                    <w:t>100</w:t>
                  </w:r>
                </w:p>
              </w:tc>
            </w:tr>
            <w:tr w:rsidR="007A4947" w:rsidRPr="00054161" w:rsidTr="003C6576">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7A4947" w:rsidRPr="00054161" w:rsidRDefault="004825B2" w:rsidP="004825B2">
                  <w:pPr>
                    <w:spacing w:line="480" w:lineRule="auto"/>
                    <w:rPr>
                      <w:color w:val="auto"/>
                      <w:sz w:val="22"/>
                      <w:szCs w:val="22"/>
                    </w:rPr>
                  </w:pPr>
                  <w:r>
                    <w:rPr>
                      <w:b w:val="0"/>
                      <w:bCs w:val="0"/>
                      <w:color w:val="auto"/>
                      <w:sz w:val="22"/>
                      <w:szCs w:val="22"/>
                    </w:rPr>
                    <w:t xml:space="preserve">Mise en </w:t>
                  </w:r>
                  <w:proofErr w:type="spellStart"/>
                  <w:r>
                    <w:rPr>
                      <w:b w:val="0"/>
                      <w:bCs w:val="0"/>
                      <w:color w:val="auto"/>
                      <w:sz w:val="22"/>
                      <w:szCs w:val="22"/>
                    </w:rPr>
                    <w:t>oeuvre</w:t>
                  </w:r>
                  <w:proofErr w:type="spellEnd"/>
                </w:p>
              </w:tc>
              <w:tc>
                <w:tcPr>
                  <w:tcW w:w="538" w:type="dxa"/>
                  <w:noWrap/>
                  <w:hideMark/>
                </w:tcPr>
                <w:p w:rsidR="007A4947" w:rsidRPr="00054161" w:rsidRDefault="007A4947"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7</w:t>
                  </w:r>
                </w:p>
              </w:tc>
              <w:tc>
                <w:tcPr>
                  <w:tcW w:w="797" w:type="dxa"/>
                  <w:noWrap/>
                  <w:hideMark/>
                </w:tcPr>
                <w:p w:rsidR="007A4947" w:rsidRPr="00054161" w:rsidRDefault="007A4947"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87</w:t>
                  </w:r>
                </w:p>
              </w:tc>
            </w:tr>
            <w:tr w:rsidR="007A4947" w:rsidRPr="00054161" w:rsidTr="003C6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7A4947" w:rsidRPr="00054161" w:rsidRDefault="004825B2" w:rsidP="003C6576">
                  <w:pPr>
                    <w:spacing w:line="480" w:lineRule="auto"/>
                    <w:rPr>
                      <w:color w:val="auto"/>
                      <w:sz w:val="22"/>
                      <w:szCs w:val="22"/>
                    </w:rPr>
                  </w:pPr>
                  <w:r>
                    <w:rPr>
                      <w:b w:val="0"/>
                      <w:bCs w:val="0"/>
                      <w:color w:val="auto"/>
                      <w:sz w:val="22"/>
                      <w:szCs w:val="22"/>
                    </w:rPr>
                    <w:t>En cours</w:t>
                  </w:r>
                </w:p>
              </w:tc>
              <w:tc>
                <w:tcPr>
                  <w:tcW w:w="538" w:type="dxa"/>
                  <w:noWrap/>
                  <w:hideMark/>
                </w:tcPr>
                <w:p w:rsidR="007A4947" w:rsidRPr="00054161" w:rsidRDefault="007A4947" w:rsidP="003C6576">
                  <w:pPr>
                    <w:spacing w:line="480" w:lineRule="auto"/>
                    <w:jc w:val="right"/>
                    <w:cnfStyle w:val="000000100000" w:firstRow="0" w:lastRow="0" w:firstColumn="0" w:lastColumn="0" w:oddVBand="0" w:evenVBand="0" w:oddHBand="1" w:evenHBand="0" w:firstRowFirstColumn="0" w:firstRowLastColumn="0" w:lastRowFirstColumn="0" w:lastRowLastColumn="0"/>
                    <w:rPr>
                      <w:color w:val="auto"/>
                      <w:sz w:val="22"/>
                      <w:szCs w:val="22"/>
                    </w:rPr>
                  </w:pPr>
                  <w:r w:rsidRPr="00054161">
                    <w:rPr>
                      <w:color w:val="auto"/>
                      <w:sz w:val="22"/>
                      <w:szCs w:val="22"/>
                    </w:rPr>
                    <w:t>1</w:t>
                  </w:r>
                </w:p>
              </w:tc>
              <w:tc>
                <w:tcPr>
                  <w:tcW w:w="797" w:type="dxa"/>
                  <w:noWrap/>
                  <w:hideMark/>
                </w:tcPr>
                <w:p w:rsidR="007A4947" w:rsidRPr="00054161" w:rsidRDefault="007A4947" w:rsidP="003C6576">
                  <w:pPr>
                    <w:spacing w:line="480" w:lineRule="auto"/>
                    <w:jc w:val="right"/>
                    <w:cnfStyle w:val="000000100000" w:firstRow="0" w:lastRow="0" w:firstColumn="0" w:lastColumn="0" w:oddVBand="0" w:evenVBand="0" w:oddHBand="1" w:evenHBand="0" w:firstRowFirstColumn="0" w:firstRowLastColumn="0" w:lastRowFirstColumn="0" w:lastRowLastColumn="0"/>
                    <w:rPr>
                      <w:color w:val="auto"/>
                      <w:sz w:val="22"/>
                      <w:szCs w:val="22"/>
                    </w:rPr>
                  </w:pPr>
                  <w:r w:rsidRPr="00054161">
                    <w:rPr>
                      <w:color w:val="auto"/>
                      <w:sz w:val="22"/>
                      <w:szCs w:val="22"/>
                    </w:rPr>
                    <w:t>13</w:t>
                  </w:r>
                </w:p>
              </w:tc>
            </w:tr>
            <w:tr w:rsidR="007A4947" w:rsidRPr="00054161" w:rsidTr="003C6576">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7A4947" w:rsidRPr="00054161" w:rsidRDefault="004825B2" w:rsidP="003C6576">
                  <w:pPr>
                    <w:spacing w:line="480" w:lineRule="auto"/>
                    <w:rPr>
                      <w:color w:val="auto"/>
                      <w:sz w:val="22"/>
                      <w:szCs w:val="22"/>
                    </w:rPr>
                  </w:pPr>
                  <w:r>
                    <w:rPr>
                      <w:b w:val="0"/>
                      <w:bCs w:val="0"/>
                      <w:color w:val="auto"/>
                      <w:sz w:val="22"/>
                      <w:szCs w:val="22"/>
                    </w:rPr>
                    <w:t>Non acceptée</w:t>
                  </w:r>
                </w:p>
              </w:tc>
              <w:tc>
                <w:tcPr>
                  <w:tcW w:w="538" w:type="dxa"/>
                  <w:noWrap/>
                  <w:hideMark/>
                </w:tcPr>
                <w:p w:rsidR="007A4947" w:rsidRPr="00054161" w:rsidRDefault="007A4947"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0</w:t>
                  </w:r>
                </w:p>
              </w:tc>
              <w:tc>
                <w:tcPr>
                  <w:tcW w:w="797" w:type="dxa"/>
                  <w:noWrap/>
                  <w:hideMark/>
                </w:tcPr>
                <w:p w:rsidR="007A4947" w:rsidRPr="00054161" w:rsidRDefault="007A4947"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0</w:t>
                  </w:r>
                </w:p>
              </w:tc>
            </w:tr>
          </w:tbl>
          <w:p w:rsidR="007A4947" w:rsidRPr="00054161" w:rsidRDefault="007A4947" w:rsidP="003C6576">
            <w:pPr>
              <w:spacing w:after="120" w:line="480" w:lineRule="auto"/>
              <w:jc w:val="center"/>
              <w:rPr>
                <w:szCs w:val="24"/>
              </w:rPr>
            </w:pPr>
          </w:p>
        </w:tc>
        <w:tc>
          <w:tcPr>
            <w:tcW w:w="6005" w:type="dxa"/>
            <w:gridSpan w:val="2"/>
          </w:tcPr>
          <w:p w:rsidR="007A4947" w:rsidRPr="00054161" w:rsidRDefault="007A4947" w:rsidP="003C6576">
            <w:pPr>
              <w:spacing w:after="120" w:line="480" w:lineRule="auto"/>
              <w:rPr>
                <w:szCs w:val="24"/>
              </w:rPr>
            </w:pPr>
            <w:r w:rsidRPr="00054161">
              <w:rPr>
                <w:noProof/>
                <w:lang w:val="en-US" w:eastAsia="zh-CN"/>
              </w:rPr>
              <w:drawing>
                <wp:inline distT="0" distB="0" distL="0" distR="0" wp14:anchorId="63D80D71" wp14:editId="72888B7A">
                  <wp:extent cx="3324225" cy="248602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7A4947" w:rsidTr="004825B2">
        <w:tc>
          <w:tcPr>
            <w:tcW w:w="3634" w:type="dxa"/>
            <w:vAlign w:val="center"/>
          </w:tcPr>
          <w:tbl>
            <w:tblPr>
              <w:tblStyle w:val="ListTable6Colorful-Accent11"/>
              <w:tblW w:w="3217" w:type="dxa"/>
              <w:tblLook w:val="04A0" w:firstRow="1" w:lastRow="0" w:firstColumn="1" w:lastColumn="0" w:noHBand="0" w:noVBand="1"/>
            </w:tblPr>
            <w:tblGrid>
              <w:gridCol w:w="1968"/>
              <w:gridCol w:w="966"/>
              <w:gridCol w:w="711"/>
            </w:tblGrid>
            <w:tr w:rsidR="007A4947" w:rsidRPr="00054161" w:rsidTr="003C65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rsidR="007A4947" w:rsidRPr="00054161" w:rsidRDefault="004825B2" w:rsidP="004825B2">
                  <w:pPr>
                    <w:rPr>
                      <w:color w:val="auto"/>
                      <w:sz w:val="22"/>
                      <w:szCs w:val="22"/>
                    </w:rPr>
                  </w:pPr>
                  <w:r w:rsidRPr="004825B2">
                    <w:rPr>
                      <w:color w:val="auto"/>
                      <w:sz w:val="22"/>
                      <w:szCs w:val="22"/>
                    </w:rPr>
                    <w:t xml:space="preserve">Situation des </w:t>
                  </w:r>
                  <w:r w:rsidR="004E2EC5" w:rsidRPr="004825B2">
                    <w:rPr>
                      <w:color w:val="auto"/>
                      <w:sz w:val="22"/>
                      <w:szCs w:val="22"/>
                    </w:rPr>
                    <w:t>r</w:t>
                  </w:r>
                  <w:r w:rsidRPr="004825B2">
                    <w:rPr>
                      <w:color w:val="auto"/>
                      <w:sz w:val="22"/>
                      <w:szCs w:val="22"/>
                    </w:rPr>
                    <w:t xml:space="preserve">ecommandations formulées par le </w:t>
                  </w:r>
                  <w:r>
                    <w:rPr>
                      <w:color w:val="auto"/>
                      <w:sz w:val="22"/>
                      <w:szCs w:val="22"/>
                    </w:rPr>
                    <w:t xml:space="preserve">CCIG en </w:t>
                  </w:r>
                  <w:r w:rsidRPr="004825B2">
                    <w:rPr>
                      <w:color w:val="auto"/>
                      <w:sz w:val="22"/>
                      <w:szCs w:val="22"/>
                    </w:rPr>
                    <w:t>2012</w:t>
                  </w:r>
                </w:p>
              </w:tc>
              <w:tc>
                <w:tcPr>
                  <w:tcW w:w="538" w:type="dxa"/>
                  <w:noWrap/>
                  <w:vAlign w:val="center"/>
                  <w:hideMark/>
                </w:tcPr>
                <w:p w:rsidR="007A4947" w:rsidRPr="00054161" w:rsidRDefault="007A4947" w:rsidP="003C6576">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No</w:t>
                  </w:r>
                  <w:r w:rsidR="004825B2">
                    <w:rPr>
                      <w:color w:val="auto"/>
                      <w:sz w:val="22"/>
                      <w:szCs w:val="22"/>
                    </w:rPr>
                    <w:t>mbre</w:t>
                  </w:r>
                </w:p>
              </w:tc>
              <w:tc>
                <w:tcPr>
                  <w:tcW w:w="711" w:type="dxa"/>
                  <w:noWrap/>
                  <w:vAlign w:val="center"/>
                  <w:hideMark/>
                </w:tcPr>
                <w:p w:rsidR="007A4947" w:rsidRPr="00054161" w:rsidRDefault="007A4947" w:rsidP="003C6576">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w:t>
                  </w:r>
                </w:p>
              </w:tc>
            </w:tr>
            <w:tr w:rsidR="007A4947" w:rsidRPr="00054161" w:rsidTr="003C6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8" w:type="dxa"/>
                  <w:noWrap/>
                </w:tcPr>
                <w:p w:rsidR="007A4947" w:rsidRPr="00054161" w:rsidRDefault="007A4947" w:rsidP="003C6576">
                  <w:pPr>
                    <w:spacing w:line="480" w:lineRule="auto"/>
                    <w:rPr>
                      <w:sz w:val="22"/>
                      <w:szCs w:val="22"/>
                    </w:rPr>
                  </w:pPr>
                  <w:r w:rsidRPr="00054161">
                    <w:rPr>
                      <w:color w:val="auto"/>
                      <w:sz w:val="22"/>
                      <w:szCs w:val="22"/>
                    </w:rPr>
                    <w:t>Total</w:t>
                  </w:r>
                </w:p>
              </w:tc>
              <w:tc>
                <w:tcPr>
                  <w:tcW w:w="538" w:type="dxa"/>
                  <w:noWrap/>
                </w:tcPr>
                <w:p w:rsidR="007A4947" w:rsidRPr="00054161" w:rsidRDefault="007A4947" w:rsidP="003C6576">
                  <w:pPr>
                    <w:spacing w:line="480" w:lineRule="auto"/>
                    <w:jc w:val="right"/>
                    <w:cnfStyle w:val="000000100000" w:firstRow="0" w:lastRow="0" w:firstColumn="0" w:lastColumn="0" w:oddVBand="0" w:evenVBand="0" w:oddHBand="1" w:evenHBand="0" w:firstRowFirstColumn="0" w:firstRowLastColumn="0" w:lastRowFirstColumn="0" w:lastRowLastColumn="0"/>
                    <w:rPr>
                      <w:sz w:val="22"/>
                      <w:szCs w:val="22"/>
                    </w:rPr>
                  </w:pPr>
                  <w:r w:rsidRPr="00054161">
                    <w:rPr>
                      <w:b/>
                      <w:bCs/>
                      <w:color w:val="auto"/>
                      <w:sz w:val="22"/>
                      <w:szCs w:val="22"/>
                    </w:rPr>
                    <w:t>6</w:t>
                  </w:r>
                </w:p>
              </w:tc>
              <w:tc>
                <w:tcPr>
                  <w:tcW w:w="711" w:type="dxa"/>
                  <w:noWrap/>
                </w:tcPr>
                <w:p w:rsidR="007A4947" w:rsidRPr="00054161" w:rsidRDefault="007A4947" w:rsidP="003C6576">
                  <w:pPr>
                    <w:spacing w:line="480" w:lineRule="auto"/>
                    <w:jc w:val="right"/>
                    <w:cnfStyle w:val="000000100000" w:firstRow="0" w:lastRow="0" w:firstColumn="0" w:lastColumn="0" w:oddVBand="0" w:evenVBand="0" w:oddHBand="1" w:evenHBand="0" w:firstRowFirstColumn="0" w:firstRowLastColumn="0" w:lastRowFirstColumn="0" w:lastRowLastColumn="0"/>
                    <w:rPr>
                      <w:sz w:val="22"/>
                      <w:szCs w:val="22"/>
                    </w:rPr>
                  </w:pPr>
                  <w:r w:rsidRPr="00054161">
                    <w:rPr>
                      <w:b/>
                      <w:bCs/>
                      <w:color w:val="auto"/>
                      <w:sz w:val="22"/>
                      <w:szCs w:val="22"/>
                    </w:rPr>
                    <w:t>100</w:t>
                  </w:r>
                </w:p>
              </w:tc>
            </w:tr>
            <w:tr w:rsidR="007A4947" w:rsidRPr="00054161" w:rsidTr="003C6576">
              <w:trPr>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rsidR="007A4947" w:rsidRPr="00054161" w:rsidRDefault="004825B2" w:rsidP="003C6576">
                  <w:pPr>
                    <w:spacing w:line="480" w:lineRule="auto"/>
                    <w:rPr>
                      <w:color w:val="auto"/>
                      <w:sz w:val="22"/>
                      <w:szCs w:val="22"/>
                    </w:rPr>
                  </w:pPr>
                  <w:r>
                    <w:rPr>
                      <w:b w:val="0"/>
                      <w:bCs w:val="0"/>
                      <w:color w:val="auto"/>
                      <w:sz w:val="22"/>
                      <w:szCs w:val="22"/>
                    </w:rPr>
                    <w:t xml:space="preserve">Mise en </w:t>
                  </w:r>
                  <w:proofErr w:type="spellStart"/>
                  <w:r>
                    <w:rPr>
                      <w:b w:val="0"/>
                      <w:bCs w:val="0"/>
                      <w:color w:val="auto"/>
                      <w:sz w:val="22"/>
                      <w:szCs w:val="22"/>
                    </w:rPr>
                    <w:t>oeuvre</w:t>
                  </w:r>
                  <w:proofErr w:type="spellEnd"/>
                </w:p>
              </w:tc>
              <w:tc>
                <w:tcPr>
                  <w:tcW w:w="538" w:type="dxa"/>
                  <w:noWrap/>
                  <w:hideMark/>
                </w:tcPr>
                <w:p w:rsidR="007A4947" w:rsidRPr="00054161" w:rsidRDefault="007A4947"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5</w:t>
                  </w:r>
                </w:p>
              </w:tc>
              <w:tc>
                <w:tcPr>
                  <w:tcW w:w="711" w:type="dxa"/>
                  <w:noWrap/>
                  <w:hideMark/>
                </w:tcPr>
                <w:p w:rsidR="007A4947" w:rsidRPr="00054161" w:rsidRDefault="007A4947"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83</w:t>
                  </w:r>
                </w:p>
              </w:tc>
            </w:tr>
            <w:tr w:rsidR="007A4947" w:rsidRPr="00054161" w:rsidTr="003C6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rsidR="007A4947" w:rsidRPr="00054161" w:rsidRDefault="004825B2" w:rsidP="003C6576">
                  <w:pPr>
                    <w:spacing w:line="480" w:lineRule="auto"/>
                    <w:rPr>
                      <w:color w:val="auto"/>
                      <w:sz w:val="22"/>
                      <w:szCs w:val="22"/>
                    </w:rPr>
                  </w:pPr>
                  <w:r>
                    <w:rPr>
                      <w:b w:val="0"/>
                      <w:bCs w:val="0"/>
                      <w:color w:val="auto"/>
                      <w:sz w:val="22"/>
                      <w:szCs w:val="22"/>
                    </w:rPr>
                    <w:t>En cours</w:t>
                  </w:r>
                </w:p>
              </w:tc>
              <w:tc>
                <w:tcPr>
                  <w:tcW w:w="538" w:type="dxa"/>
                  <w:noWrap/>
                  <w:hideMark/>
                </w:tcPr>
                <w:p w:rsidR="007A4947" w:rsidRPr="00054161" w:rsidRDefault="007A4947" w:rsidP="003C6576">
                  <w:pPr>
                    <w:spacing w:line="480" w:lineRule="auto"/>
                    <w:jc w:val="right"/>
                    <w:cnfStyle w:val="000000100000" w:firstRow="0" w:lastRow="0" w:firstColumn="0" w:lastColumn="0" w:oddVBand="0" w:evenVBand="0" w:oddHBand="1" w:evenHBand="0" w:firstRowFirstColumn="0" w:firstRowLastColumn="0" w:lastRowFirstColumn="0" w:lastRowLastColumn="0"/>
                    <w:rPr>
                      <w:color w:val="auto"/>
                      <w:sz w:val="22"/>
                      <w:szCs w:val="22"/>
                    </w:rPr>
                  </w:pPr>
                  <w:r w:rsidRPr="00054161">
                    <w:rPr>
                      <w:color w:val="auto"/>
                      <w:sz w:val="22"/>
                      <w:szCs w:val="22"/>
                    </w:rPr>
                    <w:t>1</w:t>
                  </w:r>
                </w:p>
              </w:tc>
              <w:tc>
                <w:tcPr>
                  <w:tcW w:w="711" w:type="dxa"/>
                  <w:noWrap/>
                  <w:hideMark/>
                </w:tcPr>
                <w:p w:rsidR="007A4947" w:rsidRPr="00054161" w:rsidRDefault="007A4947" w:rsidP="003C6576">
                  <w:pPr>
                    <w:spacing w:line="480" w:lineRule="auto"/>
                    <w:jc w:val="right"/>
                    <w:cnfStyle w:val="000000100000" w:firstRow="0" w:lastRow="0" w:firstColumn="0" w:lastColumn="0" w:oddVBand="0" w:evenVBand="0" w:oddHBand="1" w:evenHBand="0" w:firstRowFirstColumn="0" w:firstRowLastColumn="0" w:lastRowFirstColumn="0" w:lastRowLastColumn="0"/>
                    <w:rPr>
                      <w:color w:val="auto"/>
                      <w:sz w:val="22"/>
                      <w:szCs w:val="22"/>
                    </w:rPr>
                  </w:pPr>
                  <w:r w:rsidRPr="00054161">
                    <w:rPr>
                      <w:color w:val="auto"/>
                      <w:sz w:val="22"/>
                      <w:szCs w:val="22"/>
                    </w:rPr>
                    <w:t>17</w:t>
                  </w:r>
                </w:p>
              </w:tc>
            </w:tr>
            <w:tr w:rsidR="007A4947" w:rsidRPr="00054161" w:rsidTr="003C6576">
              <w:trPr>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rsidR="007A4947" w:rsidRPr="00054161" w:rsidRDefault="004825B2" w:rsidP="003C6576">
                  <w:pPr>
                    <w:spacing w:line="480" w:lineRule="auto"/>
                    <w:rPr>
                      <w:color w:val="auto"/>
                      <w:sz w:val="22"/>
                      <w:szCs w:val="22"/>
                    </w:rPr>
                  </w:pPr>
                  <w:r>
                    <w:rPr>
                      <w:b w:val="0"/>
                      <w:bCs w:val="0"/>
                      <w:color w:val="auto"/>
                      <w:sz w:val="22"/>
                      <w:szCs w:val="22"/>
                    </w:rPr>
                    <w:t>Non acceptée</w:t>
                  </w:r>
                </w:p>
              </w:tc>
              <w:tc>
                <w:tcPr>
                  <w:tcW w:w="538" w:type="dxa"/>
                  <w:noWrap/>
                  <w:hideMark/>
                </w:tcPr>
                <w:p w:rsidR="007A4947" w:rsidRPr="00054161" w:rsidRDefault="007A4947"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0</w:t>
                  </w:r>
                </w:p>
              </w:tc>
              <w:tc>
                <w:tcPr>
                  <w:tcW w:w="711" w:type="dxa"/>
                  <w:noWrap/>
                  <w:hideMark/>
                </w:tcPr>
                <w:p w:rsidR="007A4947" w:rsidRPr="00054161" w:rsidRDefault="007A4947" w:rsidP="003C6576">
                  <w:pPr>
                    <w:spacing w:line="480" w:lineRule="auto"/>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54161">
                    <w:rPr>
                      <w:color w:val="auto"/>
                      <w:sz w:val="22"/>
                      <w:szCs w:val="22"/>
                    </w:rPr>
                    <w:t>0</w:t>
                  </w:r>
                </w:p>
              </w:tc>
            </w:tr>
          </w:tbl>
          <w:p w:rsidR="007A4947" w:rsidRPr="00054161" w:rsidRDefault="007A4947" w:rsidP="003C6576">
            <w:pPr>
              <w:spacing w:after="120" w:line="480" w:lineRule="auto"/>
              <w:jc w:val="center"/>
              <w:rPr>
                <w:szCs w:val="24"/>
              </w:rPr>
            </w:pPr>
          </w:p>
        </w:tc>
        <w:tc>
          <w:tcPr>
            <w:tcW w:w="6005" w:type="dxa"/>
            <w:gridSpan w:val="2"/>
          </w:tcPr>
          <w:p w:rsidR="007A4947" w:rsidRDefault="007A4947" w:rsidP="003C6576">
            <w:pPr>
              <w:spacing w:after="120" w:line="480" w:lineRule="auto"/>
              <w:rPr>
                <w:szCs w:val="24"/>
              </w:rPr>
            </w:pPr>
            <w:r w:rsidRPr="00054161">
              <w:rPr>
                <w:noProof/>
                <w:lang w:val="en-US" w:eastAsia="zh-CN"/>
              </w:rPr>
              <w:drawing>
                <wp:inline distT="0" distB="0" distL="0" distR="0" wp14:anchorId="22056772" wp14:editId="445E3B4F">
                  <wp:extent cx="3324225" cy="24765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7A4947" w:rsidRDefault="00E86F75" w:rsidP="00AD301C">
      <w:pPr>
        <w:spacing w:before="840"/>
        <w:jc w:val="center"/>
      </w:pPr>
      <w:r>
        <w:t>______________</w:t>
      </w:r>
    </w:p>
    <w:sectPr w:rsidR="007A4947" w:rsidSect="005C3890">
      <w:headerReference w:type="even" r:id="rId24"/>
      <w:headerReference w:type="default" r:id="rId25"/>
      <w:footerReference w:type="even" r:id="rId26"/>
      <w:footerReference w:type="default" r:id="rId27"/>
      <w:footerReference w:type="first" r:id="rId2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76" w:rsidRDefault="003C6576">
      <w:r>
        <w:separator/>
      </w:r>
    </w:p>
  </w:endnote>
  <w:endnote w:type="continuationSeparator" w:id="0">
    <w:p w:rsidR="003C6576" w:rsidRDefault="003C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576" w:rsidRDefault="003C70AB">
    <w:pPr>
      <w:pStyle w:val="Footer"/>
    </w:pPr>
    <w:fldSimple w:instr=" FILENAME \p \* MERGEFORMAT ">
      <w:r w:rsidR="00385221">
        <w:t>P:\FRA\SG\CONSEIL\C16\000\022F.docx</w:t>
      </w:r>
    </w:fldSimple>
    <w:r w:rsidR="003C6576">
      <w:tab/>
    </w:r>
    <w:r w:rsidR="003C6576">
      <w:fldChar w:fldCharType="begin"/>
    </w:r>
    <w:r w:rsidR="003C6576">
      <w:instrText xml:space="preserve"> savedate \@ dd.MM.yy </w:instrText>
    </w:r>
    <w:r w:rsidR="003C6576">
      <w:fldChar w:fldCharType="separate"/>
    </w:r>
    <w:r w:rsidR="00AD301C">
      <w:t>30.05.16</w:t>
    </w:r>
    <w:r w:rsidR="003C6576">
      <w:fldChar w:fldCharType="end"/>
    </w:r>
    <w:r w:rsidR="003C6576">
      <w:tab/>
    </w:r>
    <w:r w:rsidR="003C6576">
      <w:fldChar w:fldCharType="begin"/>
    </w:r>
    <w:r w:rsidR="003C6576">
      <w:instrText xml:space="preserve"> printdate \@ dd.MM.yy </w:instrText>
    </w:r>
    <w:r w:rsidR="003C6576">
      <w:fldChar w:fldCharType="separate"/>
    </w:r>
    <w:r w:rsidR="00385221">
      <w:t>30.05.16</w:t>
    </w:r>
    <w:r w:rsidR="003C65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576" w:rsidRPr="00AD301C" w:rsidRDefault="003C70AB" w:rsidP="004825B2">
    <w:pPr>
      <w:pStyle w:val="Footer"/>
      <w:rPr>
        <w:color w:val="FFFFFF" w:themeColor="background1"/>
      </w:rPr>
    </w:pPr>
    <w:r w:rsidRPr="00AD301C">
      <w:rPr>
        <w:color w:val="FFFFFF" w:themeColor="background1"/>
      </w:rPr>
      <w:fldChar w:fldCharType="begin"/>
    </w:r>
    <w:r w:rsidRPr="00AD301C">
      <w:rPr>
        <w:color w:val="FFFFFF" w:themeColor="background1"/>
      </w:rPr>
      <w:instrText xml:space="preserve"> FILENAME \p  \* MERGEFORMAT </w:instrText>
    </w:r>
    <w:r w:rsidRPr="00AD301C">
      <w:rPr>
        <w:color w:val="FFFFFF" w:themeColor="background1"/>
      </w:rPr>
      <w:fldChar w:fldCharType="separate"/>
    </w:r>
    <w:r w:rsidR="00385221" w:rsidRPr="00AD301C">
      <w:rPr>
        <w:color w:val="FFFFFF" w:themeColor="background1"/>
      </w:rPr>
      <w:t>P:\FRA\SG\CONSEIL\C16\000\022F.docx</w:t>
    </w:r>
    <w:r w:rsidRPr="00AD301C">
      <w:rPr>
        <w:color w:val="FFFFFF" w:themeColor="background1"/>
      </w:rPr>
      <w:fldChar w:fldCharType="end"/>
    </w:r>
    <w:r w:rsidR="004825B2" w:rsidRPr="00AD301C">
      <w:rPr>
        <w:color w:val="FFFFFF" w:themeColor="background1"/>
      </w:rPr>
      <w:t xml:space="preserve"> (</w:t>
    </w:r>
    <w:r w:rsidR="00E86F75" w:rsidRPr="00AD301C">
      <w:rPr>
        <w:color w:val="FFFFFF" w:themeColor="background1"/>
      </w:rPr>
      <w:t>386598)</w:t>
    </w:r>
    <w:r w:rsidR="004825B2" w:rsidRPr="00AD301C">
      <w:rPr>
        <w:color w:val="FFFFFF" w:themeColor="background1"/>
      </w:rPr>
      <w:tab/>
    </w:r>
    <w:r w:rsidR="004825B2" w:rsidRPr="00AD301C">
      <w:rPr>
        <w:color w:val="FFFFFF" w:themeColor="background1"/>
      </w:rPr>
      <w:fldChar w:fldCharType="begin"/>
    </w:r>
    <w:r w:rsidR="004825B2" w:rsidRPr="00AD301C">
      <w:rPr>
        <w:color w:val="FFFFFF" w:themeColor="background1"/>
      </w:rPr>
      <w:instrText xml:space="preserve"> SAVEDATE \@ DD.MM.YY </w:instrText>
    </w:r>
    <w:r w:rsidR="004825B2" w:rsidRPr="00AD301C">
      <w:rPr>
        <w:color w:val="FFFFFF" w:themeColor="background1"/>
      </w:rPr>
      <w:fldChar w:fldCharType="separate"/>
    </w:r>
    <w:r w:rsidR="00AD301C" w:rsidRPr="00AD301C">
      <w:rPr>
        <w:color w:val="FFFFFF" w:themeColor="background1"/>
      </w:rPr>
      <w:t>30.05.16</w:t>
    </w:r>
    <w:r w:rsidR="004825B2" w:rsidRPr="00AD301C">
      <w:rPr>
        <w:color w:val="FFFFFF" w:themeColor="background1"/>
      </w:rPr>
      <w:fldChar w:fldCharType="end"/>
    </w:r>
    <w:r w:rsidR="004825B2" w:rsidRPr="00AD301C">
      <w:rPr>
        <w:color w:val="FFFFFF" w:themeColor="background1"/>
      </w:rPr>
      <w:tab/>
    </w:r>
    <w:r w:rsidR="004825B2" w:rsidRPr="00AD301C">
      <w:rPr>
        <w:color w:val="FFFFFF" w:themeColor="background1"/>
      </w:rPr>
      <w:fldChar w:fldCharType="begin"/>
    </w:r>
    <w:r w:rsidR="004825B2" w:rsidRPr="00AD301C">
      <w:rPr>
        <w:color w:val="FFFFFF" w:themeColor="background1"/>
      </w:rPr>
      <w:instrText xml:space="preserve"> PRINTDATE \@ DD.MM.YY </w:instrText>
    </w:r>
    <w:r w:rsidR="004825B2" w:rsidRPr="00AD301C">
      <w:rPr>
        <w:color w:val="FFFFFF" w:themeColor="background1"/>
      </w:rPr>
      <w:fldChar w:fldCharType="separate"/>
    </w:r>
    <w:r w:rsidR="00385221" w:rsidRPr="00AD301C">
      <w:rPr>
        <w:color w:val="FFFFFF" w:themeColor="background1"/>
      </w:rPr>
      <w:t>30.05.16</w:t>
    </w:r>
    <w:r w:rsidR="004825B2" w:rsidRPr="00AD301C">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576" w:rsidRDefault="003C6576">
    <w:pPr>
      <w:spacing w:after="120"/>
      <w:jc w:val="center"/>
    </w:pPr>
    <w:r>
      <w:t xml:space="preserve">• </w:t>
    </w:r>
    <w:hyperlink r:id="rId1" w:history="1">
      <w:r>
        <w:rPr>
          <w:rStyle w:val="Hyperlink"/>
        </w:rPr>
        <w:t>http://www.itu.int/council</w:t>
      </w:r>
    </w:hyperlink>
    <w:r>
      <w:t xml:space="preserve"> •</w:t>
    </w:r>
  </w:p>
  <w:p w:rsidR="003C6576" w:rsidRPr="00AD301C" w:rsidRDefault="003C70AB">
    <w:pPr>
      <w:pStyle w:val="Footer"/>
      <w:rPr>
        <w:color w:val="FFFFFF" w:themeColor="background1"/>
      </w:rPr>
    </w:pPr>
    <w:r w:rsidRPr="00AD301C">
      <w:rPr>
        <w:color w:val="FFFFFF" w:themeColor="background1"/>
      </w:rPr>
      <w:fldChar w:fldCharType="begin"/>
    </w:r>
    <w:r w:rsidRPr="00AD301C">
      <w:rPr>
        <w:color w:val="FFFFFF" w:themeColor="background1"/>
      </w:rPr>
      <w:instrText xml:space="preserve"> FILENAME \p \* MERGEFORMAT </w:instrText>
    </w:r>
    <w:r w:rsidRPr="00AD301C">
      <w:rPr>
        <w:color w:val="FFFFFF" w:themeColor="background1"/>
      </w:rPr>
      <w:fldChar w:fldCharType="separate"/>
    </w:r>
    <w:r w:rsidR="00385221" w:rsidRPr="00AD301C">
      <w:rPr>
        <w:color w:val="FFFFFF" w:themeColor="background1"/>
      </w:rPr>
      <w:t>P:\FRA\SG\CONSEIL\C16\000\022F.docx</w:t>
    </w:r>
    <w:r w:rsidRPr="00AD301C">
      <w:rPr>
        <w:color w:val="FFFFFF" w:themeColor="background1"/>
      </w:rPr>
      <w:fldChar w:fldCharType="end"/>
    </w:r>
    <w:r w:rsidR="003C6576" w:rsidRPr="00AD301C">
      <w:rPr>
        <w:color w:val="FFFFFF" w:themeColor="background1"/>
      </w:rPr>
      <w:tab/>
    </w:r>
    <w:r w:rsidR="003C6576" w:rsidRPr="00AD301C">
      <w:rPr>
        <w:color w:val="FFFFFF" w:themeColor="background1"/>
      </w:rPr>
      <w:fldChar w:fldCharType="begin"/>
    </w:r>
    <w:r w:rsidR="003C6576" w:rsidRPr="00AD301C">
      <w:rPr>
        <w:color w:val="FFFFFF" w:themeColor="background1"/>
      </w:rPr>
      <w:instrText xml:space="preserve"> savedate \@ dd.MM.yy </w:instrText>
    </w:r>
    <w:r w:rsidR="003C6576" w:rsidRPr="00AD301C">
      <w:rPr>
        <w:color w:val="FFFFFF" w:themeColor="background1"/>
      </w:rPr>
      <w:fldChar w:fldCharType="separate"/>
    </w:r>
    <w:r w:rsidR="00AD301C" w:rsidRPr="00AD301C">
      <w:rPr>
        <w:color w:val="FFFFFF" w:themeColor="background1"/>
      </w:rPr>
      <w:t>30.05.16</w:t>
    </w:r>
    <w:r w:rsidR="003C6576" w:rsidRPr="00AD301C">
      <w:rPr>
        <w:color w:val="FFFFFF" w:themeColor="background1"/>
      </w:rPr>
      <w:fldChar w:fldCharType="end"/>
    </w:r>
    <w:r w:rsidR="003C6576" w:rsidRPr="00AD301C">
      <w:rPr>
        <w:color w:val="FFFFFF" w:themeColor="background1"/>
      </w:rPr>
      <w:tab/>
    </w:r>
    <w:r w:rsidR="003C6576" w:rsidRPr="00AD301C">
      <w:rPr>
        <w:color w:val="FFFFFF" w:themeColor="background1"/>
      </w:rPr>
      <w:fldChar w:fldCharType="begin"/>
    </w:r>
    <w:r w:rsidR="003C6576" w:rsidRPr="00AD301C">
      <w:rPr>
        <w:color w:val="FFFFFF" w:themeColor="background1"/>
      </w:rPr>
      <w:instrText xml:space="preserve"> printdate \@ dd.MM.yy </w:instrText>
    </w:r>
    <w:r w:rsidR="003C6576" w:rsidRPr="00AD301C">
      <w:rPr>
        <w:color w:val="FFFFFF" w:themeColor="background1"/>
      </w:rPr>
      <w:fldChar w:fldCharType="separate"/>
    </w:r>
    <w:r w:rsidR="00385221" w:rsidRPr="00AD301C">
      <w:rPr>
        <w:color w:val="FFFFFF" w:themeColor="background1"/>
      </w:rPr>
      <w:t>30.05.16</w:t>
    </w:r>
    <w:r w:rsidR="003C6576" w:rsidRPr="00AD301C">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76" w:rsidRDefault="003C6576">
      <w:r>
        <w:t>____________________</w:t>
      </w:r>
    </w:p>
  </w:footnote>
  <w:footnote w:type="continuationSeparator" w:id="0">
    <w:p w:rsidR="003C6576" w:rsidRDefault="003C6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576" w:rsidRDefault="003C6576">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C6576" w:rsidRDefault="003C6576">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576" w:rsidRDefault="003C6576" w:rsidP="00475FB3">
    <w:pPr>
      <w:pStyle w:val="Header"/>
    </w:pPr>
    <w:r>
      <w:fldChar w:fldCharType="begin"/>
    </w:r>
    <w:r>
      <w:instrText>PAGE</w:instrText>
    </w:r>
    <w:r>
      <w:fldChar w:fldCharType="separate"/>
    </w:r>
    <w:r w:rsidR="00AD301C">
      <w:rPr>
        <w:noProof/>
      </w:rPr>
      <w:t>2</w:t>
    </w:r>
    <w:r>
      <w:rPr>
        <w:noProof/>
      </w:rPr>
      <w:fldChar w:fldCharType="end"/>
    </w:r>
  </w:p>
  <w:p w:rsidR="003C6576" w:rsidRDefault="003C6576" w:rsidP="00797310">
    <w:pPr>
      <w:pStyle w:val="Header"/>
    </w:pPr>
    <w:r>
      <w:t>C16/22-F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D29FB"/>
    <w:multiLevelType w:val="multilevel"/>
    <w:tmpl w:val="7B3E6A8E"/>
    <w:lvl w:ilvl="0">
      <w:start w:val="1"/>
      <w:numFmt w:val="decimal"/>
      <w:pStyle w:val="NumberedHeading"/>
      <w:lvlText w:val="%1"/>
      <w:lvlJc w:val="left"/>
      <w:pPr>
        <w:ind w:left="360" w:hanging="360"/>
      </w:pPr>
      <w:rPr>
        <w:rFonts w:hint="default"/>
      </w:rPr>
    </w:lvl>
    <w:lvl w:ilvl="1">
      <w:start w:val="1"/>
      <w:numFmt w:val="decimal"/>
      <w:pStyle w:val="Normalnumbered"/>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831523"/>
    <w:multiLevelType w:val="hybridMultilevel"/>
    <w:tmpl w:val="77F67C96"/>
    <w:lvl w:ilvl="0" w:tplc="760ADC5C">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36"/>
    <w:rsid w:val="00014495"/>
    <w:rsid w:val="00077D2F"/>
    <w:rsid w:val="000878B3"/>
    <w:rsid w:val="000D0D0A"/>
    <w:rsid w:val="00103163"/>
    <w:rsid w:val="00115D93"/>
    <w:rsid w:val="001247A8"/>
    <w:rsid w:val="001378C0"/>
    <w:rsid w:val="001401AF"/>
    <w:rsid w:val="00161BB1"/>
    <w:rsid w:val="001A3287"/>
    <w:rsid w:val="001C073A"/>
    <w:rsid w:val="001D4C31"/>
    <w:rsid w:val="001E4D21"/>
    <w:rsid w:val="00207CD1"/>
    <w:rsid w:val="002477A2"/>
    <w:rsid w:val="00263A51"/>
    <w:rsid w:val="00273B8A"/>
    <w:rsid w:val="002A5D44"/>
    <w:rsid w:val="002E78F9"/>
    <w:rsid w:val="002F1B76"/>
    <w:rsid w:val="00355FF5"/>
    <w:rsid w:val="00361350"/>
    <w:rsid w:val="00374ED3"/>
    <w:rsid w:val="00385221"/>
    <w:rsid w:val="00386A15"/>
    <w:rsid w:val="00396C96"/>
    <w:rsid w:val="003C6576"/>
    <w:rsid w:val="003C6F0D"/>
    <w:rsid w:val="003C70AB"/>
    <w:rsid w:val="004038CB"/>
    <w:rsid w:val="0040546F"/>
    <w:rsid w:val="0042404A"/>
    <w:rsid w:val="0044618F"/>
    <w:rsid w:val="0046769A"/>
    <w:rsid w:val="00475FB3"/>
    <w:rsid w:val="004825B2"/>
    <w:rsid w:val="004C37A9"/>
    <w:rsid w:val="004E2EC5"/>
    <w:rsid w:val="004F259E"/>
    <w:rsid w:val="00511F1D"/>
    <w:rsid w:val="00540615"/>
    <w:rsid w:val="00540A6D"/>
    <w:rsid w:val="00571EEA"/>
    <w:rsid w:val="00575417"/>
    <w:rsid w:val="005768E1"/>
    <w:rsid w:val="005C3890"/>
    <w:rsid w:val="005F7BFE"/>
    <w:rsid w:val="00600017"/>
    <w:rsid w:val="00637FE8"/>
    <w:rsid w:val="006641B7"/>
    <w:rsid w:val="006643AB"/>
    <w:rsid w:val="00717D4E"/>
    <w:rsid w:val="007210CD"/>
    <w:rsid w:val="00732045"/>
    <w:rsid w:val="007369DB"/>
    <w:rsid w:val="00737422"/>
    <w:rsid w:val="0079329A"/>
    <w:rsid w:val="007956C2"/>
    <w:rsid w:val="00797310"/>
    <w:rsid w:val="007A187E"/>
    <w:rsid w:val="007A4947"/>
    <w:rsid w:val="007C72C2"/>
    <w:rsid w:val="007D4436"/>
    <w:rsid w:val="007F257A"/>
    <w:rsid w:val="007F3665"/>
    <w:rsid w:val="00800037"/>
    <w:rsid w:val="008501E5"/>
    <w:rsid w:val="00861D73"/>
    <w:rsid w:val="008A4E87"/>
    <w:rsid w:val="008D76E6"/>
    <w:rsid w:val="0092392D"/>
    <w:rsid w:val="009C307F"/>
    <w:rsid w:val="009F3EC7"/>
    <w:rsid w:val="00A2113E"/>
    <w:rsid w:val="00A23A51"/>
    <w:rsid w:val="00A24607"/>
    <w:rsid w:val="00A25CD3"/>
    <w:rsid w:val="00A82767"/>
    <w:rsid w:val="00A92295"/>
    <w:rsid w:val="00AA332F"/>
    <w:rsid w:val="00AA7BBB"/>
    <w:rsid w:val="00AB64A8"/>
    <w:rsid w:val="00AC0266"/>
    <w:rsid w:val="00AD24EC"/>
    <w:rsid w:val="00AD301C"/>
    <w:rsid w:val="00B16377"/>
    <w:rsid w:val="00B309F9"/>
    <w:rsid w:val="00B32B60"/>
    <w:rsid w:val="00B61619"/>
    <w:rsid w:val="00BB4545"/>
    <w:rsid w:val="00BD5873"/>
    <w:rsid w:val="00C04BE3"/>
    <w:rsid w:val="00C25D29"/>
    <w:rsid w:val="00C27A7C"/>
    <w:rsid w:val="00CA08ED"/>
    <w:rsid w:val="00CF183B"/>
    <w:rsid w:val="00D22CC6"/>
    <w:rsid w:val="00D361EF"/>
    <w:rsid w:val="00D375CD"/>
    <w:rsid w:val="00D774D3"/>
    <w:rsid w:val="00D904E8"/>
    <w:rsid w:val="00DA08C3"/>
    <w:rsid w:val="00DC22AA"/>
    <w:rsid w:val="00DF74DD"/>
    <w:rsid w:val="00E154E5"/>
    <w:rsid w:val="00E25AD0"/>
    <w:rsid w:val="00E85E36"/>
    <w:rsid w:val="00E86F75"/>
    <w:rsid w:val="00EB6350"/>
    <w:rsid w:val="00ED311A"/>
    <w:rsid w:val="00F15B57"/>
    <w:rsid w:val="00F427DB"/>
    <w:rsid w:val="00F465FD"/>
    <w:rsid w:val="00FA38FA"/>
    <w:rsid w:val="00FA5EB1"/>
    <w:rsid w:val="00FA7439"/>
    <w:rsid w:val="00FC4EC0"/>
    <w:rsid w:val="00FF0181"/>
    <w:rsid w:val="00FF4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EB0E8B9-91F1-41C0-9CCC-7A260038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Normalnumbered">
    <w:name w:val="Normal (numbered)"/>
    <w:basedOn w:val="ListParagraph"/>
    <w:link w:val="NormalnumberedChar"/>
    <w:qFormat/>
    <w:rsid w:val="00797310"/>
    <w:pPr>
      <w:numPr>
        <w:ilvl w:val="1"/>
        <w:numId w:val="1"/>
      </w:numPr>
      <w:tabs>
        <w:tab w:val="clear" w:pos="567"/>
        <w:tab w:val="clear" w:pos="1134"/>
        <w:tab w:val="clear" w:pos="1701"/>
        <w:tab w:val="clear" w:pos="2268"/>
        <w:tab w:val="clear" w:pos="2835"/>
      </w:tabs>
      <w:spacing w:before="180" w:after="120"/>
      <w:ind w:left="0" w:firstLine="0"/>
      <w:contextualSpacing w:val="0"/>
      <w:jc w:val="both"/>
    </w:pPr>
    <w:rPr>
      <w:rFonts w:asciiTheme="minorHAnsi" w:hAnsiTheme="minorHAnsi"/>
      <w:szCs w:val="24"/>
      <w:lang w:val="en-GB"/>
    </w:rPr>
  </w:style>
  <w:style w:type="paragraph" w:customStyle="1" w:styleId="NumberedHeading">
    <w:name w:val="Numbered Heading"/>
    <w:basedOn w:val="Normalnumbered"/>
    <w:link w:val="NumberedHeadingChar"/>
    <w:qFormat/>
    <w:rsid w:val="00797310"/>
    <w:pPr>
      <w:keepNext/>
      <w:numPr>
        <w:ilvl w:val="0"/>
      </w:numPr>
      <w:spacing w:before="480" w:after="0"/>
      <w:ind w:left="357" w:hanging="357"/>
    </w:pPr>
    <w:rPr>
      <w:b/>
    </w:rPr>
  </w:style>
  <w:style w:type="character" w:customStyle="1" w:styleId="NormalnumberedChar">
    <w:name w:val="Normal (numbered) Char"/>
    <w:basedOn w:val="DefaultParagraphFont"/>
    <w:link w:val="Normalnumbered"/>
    <w:rsid w:val="00797310"/>
    <w:rPr>
      <w:rFonts w:asciiTheme="minorHAnsi" w:hAnsiTheme="minorHAnsi"/>
      <w:sz w:val="24"/>
      <w:szCs w:val="24"/>
      <w:lang w:val="en-GB" w:eastAsia="en-US"/>
    </w:rPr>
  </w:style>
  <w:style w:type="character" w:customStyle="1" w:styleId="NumberedHeadingChar">
    <w:name w:val="Numbered Heading Char"/>
    <w:basedOn w:val="NormalnumberedChar"/>
    <w:link w:val="NumberedHeading"/>
    <w:rsid w:val="00797310"/>
    <w:rPr>
      <w:rFonts w:asciiTheme="minorHAnsi" w:hAnsiTheme="minorHAnsi"/>
      <w:b/>
      <w:sz w:val="24"/>
      <w:szCs w:val="24"/>
      <w:lang w:val="en-GB" w:eastAsia="en-US"/>
    </w:rPr>
  </w:style>
  <w:style w:type="paragraph" w:styleId="ListParagraph">
    <w:name w:val="List Paragraph"/>
    <w:basedOn w:val="Normal"/>
    <w:uiPriority w:val="34"/>
    <w:qFormat/>
    <w:rsid w:val="00797310"/>
    <w:pPr>
      <w:ind w:left="720"/>
      <w:contextualSpacing/>
    </w:pPr>
  </w:style>
  <w:style w:type="table" w:styleId="TableGrid">
    <w:name w:val="Table Grid"/>
    <w:basedOn w:val="TableNormal"/>
    <w:rsid w:val="007A4947"/>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11">
    <w:name w:val="List Table 6 Colorful - Accent 11"/>
    <w:basedOn w:val="TableNormal"/>
    <w:uiPriority w:val="51"/>
    <w:rsid w:val="007A494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PLEN-2015" TargetMode="External"/><Relationship Id="rId13" Type="http://schemas.openxmlformats.org/officeDocument/2006/relationships/hyperlink" Target="http://www.itu.int/md/S14-CL-C-0022/fr" TargetMode="External"/><Relationship Id="rId18" Type="http://schemas.openxmlformats.org/officeDocument/2006/relationships/hyperlink" Target="http://www.itu.int/en/council/Pages/imac.asp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image" Target="media/image1.jpeg"/><Relationship Id="rId12" Type="http://schemas.openxmlformats.org/officeDocument/2006/relationships/hyperlink" Target="http://www.itu.int/md/S13-CL-C-0065/fr" TargetMode="External"/><Relationship Id="rId17" Type="http://schemas.openxmlformats.org/officeDocument/2006/relationships/hyperlink" Target="http://www.itu.int/en/council/2016/Pages/default.aspx"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itu.int/en/council/Pages/imac.aspx" TargetMode="Externa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2-CL-C-0044/f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tu.int/md/S15-CL-C-0022/en" TargetMode="External"/><Relationship Id="rId23" Type="http://schemas.openxmlformats.org/officeDocument/2006/relationships/chart" Target="charts/chart5.xml"/><Relationship Id="rId28" Type="http://schemas.openxmlformats.org/officeDocument/2006/relationships/footer" Target="footer3.xml"/><Relationship Id="rId10" Type="http://schemas.openxmlformats.org/officeDocument/2006/relationships/hyperlink" Target="http://www.itu.int/md/S12-CL-C-0044/fr"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itu.int/md/S11-CL-C-0109/fr" TargetMode="External"/><Relationship Id="rId14" Type="http://schemas.openxmlformats.org/officeDocument/2006/relationships/hyperlink" Target="http://www.itu.int/md/S15-CL-C-0022/fr" TargetMode="External"/><Relationship Id="rId22" Type="http://schemas.openxmlformats.org/officeDocument/2006/relationships/chart" Target="charts/chart4.xml"/><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6.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83ddb6122f47c68a/ITU/10%20IMAC/FOLLOW-UP%20Recommendations/IMAC-Follow-up_of_IMAC_Recommendations-rev02-1605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83ddb6122f47c68a/ITU/10%20IMAC/FOLLOW-UP%20Recommendations/IMAC-Follow-up_of_IMAC_Recommendations-rev02-1605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83ddb6122f47c68a/ITU/10%20IMAC/FOLLOW-UP%20Recommendations/IMAC-Follow-up_of_IMAC_Recommendations-rev02-1605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d.docs.live.net/83ddb6122f47c68a/ITU/10%20IMAC/FOLLOW-UP%20Recommendations/IMAC-Follow-up_of_IMAC_Recommendations-rev02-1605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d.docs.live.net/83ddb6122f47c68a/ITU/10%20IMAC/FOLLOW-UP%20Recommendations/IMAC-Follow-up_of_IMAC_Recommendations-rev02-1605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200" b="1" i="0" u="none" strike="noStrike" baseline="0">
                <a:solidFill>
                  <a:sysClr val="windowText" lastClr="000000"/>
                </a:solidFill>
                <a:effectLst/>
              </a:rPr>
              <a:t>Recommandations du CCIG pour la période 2012–2015</a:t>
            </a:r>
            <a:endParaRPr lang="en-US" sz="1100" b="1">
              <a:solidFill>
                <a:sysClr val="windowText" lastClr="000000"/>
              </a:solidFill>
            </a:endParaRPr>
          </a:p>
        </c:rich>
      </c:tx>
      <c:layout/>
      <c:overlay val="0"/>
      <c:spPr>
        <a:noFill/>
        <a:ln>
          <a:noFill/>
        </a:ln>
        <a:effectLst/>
      </c:spPr>
    </c:title>
    <c:autoTitleDeleted val="0"/>
    <c:plotArea>
      <c:layout>
        <c:manualLayout>
          <c:layoutTarget val="inner"/>
          <c:xMode val="edge"/>
          <c:yMode val="edge"/>
          <c:x val="0.22316391056645701"/>
          <c:y val="0.259397641590003"/>
          <c:w val="0.51132897251082599"/>
          <c:h val="0.67652763033621299"/>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688D-4FE0-9FF6-0ABF1D92EA63}"/>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688D-4FE0-9FF6-0ABF1D92EA63}"/>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688D-4FE0-9FF6-0ABF1D92EA63}"/>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688D-4FE0-9FF6-0ABF1D92EA63}"/>
              </c:ext>
            </c:extLst>
          </c:dPt>
          <c:dLbls>
            <c:dLbl>
              <c:idx val="0"/>
              <c:layout>
                <c:manualLayout>
                  <c:x val="0.17673308992800482"/>
                  <c:y val="5.1562989096739925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Mise en oeuvre,</a:t>
                    </a:r>
                    <a:br>
                      <a:rPr lang="en-US"/>
                    </a:br>
                    <a:fld id="{D76D0D4B-DCF2-4157-8D3A-70FB041D5C25}"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a:t>
                    </a:r>
                    <a:fld id="{1E12DA5B-4A56-4275-AFA9-2B1F246CF53B}"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c:ext xmlns:c15="http://schemas.microsoft.com/office/drawing/2012/chart" uri="{CE6537A1-D6FC-4f65-9D91-7224C49458BB}">
                  <c15:layout>
                    <c:manualLayout>
                      <c:w val="0.27367058168008324"/>
                      <c:h val="0.26818303905907631"/>
                    </c:manualLayout>
                  </c15:layout>
                  <c15:dlblFieldTable/>
                  <c15:showDataLabelsRange val="0"/>
                </c:ext>
              </c:extLst>
            </c:dLbl>
            <c:dLbl>
              <c:idx val="1"/>
              <c:layout>
                <c:manualLayout>
                  <c:x val="-0.1754163207011839"/>
                  <c:y val="-6.9610876874049543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baseline="0"/>
                      <a:t>En cours,</a:t>
                    </a:r>
                    <a:br>
                      <a:rPr lang="en-US" baseline="0"/>
                    </a:br>
                    <a:r>
                      <a:rPr lang="en-US" baseline="0"/>
                      <a:t> </a:t>
                    </a:r>
                    <a:fld id="{8B73F58C-03D0-4ACC-B54E-298C5E970109}"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a:t>
                    </a:r>
                    <a:fld id="{F202F6F0-D923-43B7-B298-CF87EEAABD5E}"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88D-4FE0-9FF6-0ABF1D92EA63}"/>
                </c:ext>
                <c:ext xmlns:c15="http://schemas.microsoft.com/office/drawing/2012/chart" uri="{CE6537A1-D6FC-4f65-9D91-7224C49458BB}">
                  <c15:layout>
                    <c:manualLayout>
                      <c:w val="0.2344500652502236"/>
                      <c:h val="0.26818142346210316"/>
                    </c:manualLayout>
                  </c15:layout>
                  <c15:dlblFieldTable/>
                  <c15:showDataLabelsRange val="0"/>
                </c:ext>
              </c:extLst>
            </c:dLbl>
            <c:dLbl>
              <c:idx val="2"/>
              <c:layout>
                <c:manualLayout>
                  <c:x val="0.29655353004746698"/>
                  <c:y val="-2.5918443738519599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baseline="0"/>
                      <a:t>Non acceptée, </a:t>
                    </a:r>
                    <a:fld id="{635C4818-D7A3-4A87-9479-24A578D2D473}"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a:t>
                    </a:r>
                    <a:fld id="{DBC8ED98-021F-48CF-A388-8D5E8FABA1FC}"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c:ext xmlns:c15="http://schemas.microsoft.com/office/drawing/2012/chart" uri="{CE6537A1-D6FC-4f65-9D91-7224C49458BB}">
                  <c15:layout>
                    <c:manualLayout>
                      <c:w val="0.28523508674695902"/>
                      <c:h val="0.15529180508451601"/>
                    </c:manualLayout>
                  </c15:layout>
                  <c15:dlblFieldTable/>
                  <c15:showDataLabelsRange val="0"/>
                </c:ext>
              </c:extLst>
            </c:dLbl>
            <c:dLbl>
              <c:idx val="3"/>
              <c:layout>
                <c:manualLayout>
                  <c:x val="0.14890638670166201"/>
                  <c:y val="-0.147266416464297"/>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88D-4FE0-9FF6-0ABF1D92EA6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'[IMAC-Follow-up_of_IMAC_Recommendations-rev02-160514.xlsx]statistics'!$A$2:$A$4</c:f>
              <c:strCache>
                <c:ptCount val="3"/>
                <c:pt idx="0">
                  <c:v>Implemented</c:v>
                </c:pt>
                <c:pt idx="1">
                  <c:v>In progress</c:v>
                </c:pt>
                <c:pt idx="2">
                  <c:v>Not accepted</c:v>
                </c:pt>
              </c:strCache>
            </c:strRef>
          </c:cat>
          <c:val>
            <c:numRef>
              <c:f>'[IMAC-Follow-up_of_IMAC_Recommendations-rev02-160514.xlsx]statistics'!$B$2:$B$4</c:f>
              <c:numCache>
                <c:formatCode>General</c:formatCode>
                <c:ptCount val="3"/>
                <c:pt idx="0">
                  <c:v>22</c:v>
                </c:pt>
                <c:pt idx="1">
                  <c:v>7</c:v>
                </c:pt>
                <c:pt idx="2">
                  <c:v>0</c:v>
                </c:pt>
              </c:numCache>
            </c:numRef>
          </c:val>
          <c:extLst xmlns:c16r2="http://schemas.microsoft.com/office/drawing/2015/06/chart">
            <c:ext xmlns:c16="http://schemas.microsoft.com/office/drawing/2014/chart" uri="{C3380CC4-5D6E-409C-BE32-E72D297353CC}">
              <c16:uniqueId val="{00000008-688D-4FE0-9FF6-0ABF1D92EA63}"/>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200" b="1" i="0" u="none" strike="noStrike" baseline="0">
                <a:solidFill>
                  <a:sysClr val="windowText" lastClr="000000"/>
                </a:solidFill>
                <a:effectLst/>
              </a:rPr>
              <a:t>Recommandations formulées par le CCIG  en 2015</a:t>
            </a:r>
            <a:endParaRPr lang="en-US" sz="1100" b="1">
              <a:solidFill>
                <a:sysClr val="windowText" lastClr="000000"/>
              </a:solidFill>
            </a:endParaRPr>
          </a:p>
        </c:rich>
      </c:tx>
      <c:layout>
        <c:manualLayout>
          <c:xMode val="edge"/>
          <c:yMode val="edge"/>
          <c:x val="0.1529434177938655"/>
          <c:y val="3.0769230769230771E-2"/>
        </c:manualLayout>
      </c:layout>
      <c:overlay val="0"/>
      <c:spPr>
        <a:noFill/>
        <a:ln>
          <a:noFill/>
        </a:ln>
        <a:effectLst/>
      </c:spPr>
    </c:title>
    <c:autoTitleDeleted val="0"/>
    <c:plotArea>
      <c:layout>
        <c:manualLayout>
          <c:layoutTarget val="inner"/>
          <c:xMode val="edge"/>
          <c:yMode val="edge"/>
          <c:x val="0.250378252945334"/>
          <c:y val="0.238884716333535"/>
          <c:w val="0.51384927714992301"/>
          <c:h val="0.69171976579850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0.10121537960736428"/>
                  <c:y val="0.14669412477286484"/>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Mise en oeuvre</a:t>
                    </a:r>
                    <a:r>
                      <a:rPr lang="en-US" baseline="0"/>
                      <a:t>,</a:t>
                    </a:r>
                    <a:br>
                      <a:rPr lang="en-US" baseline="0"/>
                    </a:br>
                    <a:r>
                      <a:rPr lang="en-US" baseline="0"/>
                      <a:t> </a:t>
                    </a:r>
                    <a:fld id="{03947DF0-BE37-4166-B2A9-B3B3C106C644}"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a:t>
                    </a:r>
                    <a:fld id="{2A3E375E-0998-4536-8686-367758A9F7E4}"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FE98-4CCC-9911-46B4E0CDB3AE}"/>
                </c:ext>
                <c:ext xmlns:c15="http://schemas.microsoft.com/office/drawing/2012/chart" uri="{CE6537A1-D6FC-4f65-9D91-7224C49458BB}">
                  <c15:layout>
                    <c:manualLayout>
                      <c:w val="0.27376973191744058"/>
                      <c:h val="0.23455279628507975"/>
                    </c:manualLayout>
                  </c15:layout>
                  <c15:dlblFieldTable/>
                  <c15:showDataLabelsRange val="0"/>
                </c:ext>
              </c:extLst>
            </c:dLbl>
            <c:dLbl>
              <c:idx val="1"/>
              <c:layout>
                <c:manualLayout>
                  <c:x val="-0.1746705409204303"/>
                  <c:y val="-0.14397698364627498"/>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sz="1100" b="1" i="0" u="none" strike="noStrike" baseline="0">
                        <a:effectLst/>
                      </a:rPr>
                      <a:t>En cours</a:t>
                    </a:r>
                    <a:r>
                      <a:rPr lang="en-US" baseline="0"/>
                      <a:t>, </a:t>
                    </a:r>
                    <a:fld id="{D52C4892-6CD7-40A3-AF14-0F97F3D5CF83}"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a:t>
                    </a:r>
                    <a:fld id="{AE99F82F-FC68-4080-8B1F-3B83E3835054}"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c:ext xmlns:c15="http://schemas.microsoft.com/office/drawing/2012/chart" uri="{CE6537A1-D6FC-4f65-9D91-7224C49458BB}">
                  <c15:layout>
                    <c:manualLayout>
                      <c:w val="0.22950903284165108"/>
                      <c:h val="0.25276923076923075"/>
                    </c:manualLayout>
                  </c15:layout>
                  <c15:dlblFieldTable/>
                  <c15:showDataLabelsRange val="0"/>
                </c:ext>
              </c:extLst>
            </c:dLbl>
            <c:dLbl>
              <c:idx val="2"/>
              <c:layout>
                <c:manualLayout>
                  <c:x val="0.278022064055231"/>
                  <c:y val="-1.7645871189178499E-3"/>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baseline="0"/>
                      <a:t>Non acceptée, </a:t>
                    </a:r>
                    <a:fld id="{55C6B9EE-2679-4D6A-B3F5-E9ACD0EBDE6F}"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 </a:t>
                    </a:r>
                    <a:fld id="{BD7062B7-90B0-4401-AE15-7BF3CF024656}"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c:ext xmlns:c15="http://schemas.microsoft.com/office/drawing/2012/chart" uri="{CE6537A1-D6FC-4f65-9D91-7224C49458BB}">
                  <c15:layout>
                    <c:manualLayout>
                      <c:w val="0.28393657828966101"/>
                      <c:h val="0.15651806985665301"/>
                    </c:manualLayout>
                  </c15:layout>
                  <c15:dlblFieldTable/>
                  <c15:showDataLabelsRange val="0"/>
                </c:ext>
              </c:extLst>
            </c:dLbl>
            <c:dLbl>
              <c:idx val="3"/>
              <c:layout>
                <c:manualLayout>
                  <c:x val="5.9547186231350697E-2"/>
                  <c:y val="-0.13792062207177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'[IMAC-Follow-up_of_IMAC_Recommendations-rev02-160514.xlsx]statistics'!$A$10:$A$12</c:f>
              <c:strCache>
                <c:ptCount val="3"/>
                <c:pt idx="0">
                  <c:v>Implemented</c:v>
                </c:pt>
                <c:pt idx="1">
                  <c:v>In progress</c:v>
                </c:pt>
                <c:pt idx="2">
                  <c:v>Not accepted</c:v>
                </c:pt>
              </c:strCache>
            </c:strRef>
          </c:cat>
          <c:val>
            <c:numRef>
              <c:f>'[IMAC-Follow-up_of_IMAC_Recommendations-rev02-160514.xlsx]statistics'!$B$10:$B$12</c:f>
              <c:numCache>
                <c:formatCode>General</c:formatCode>
                <c:ptCount val="3"/>
                <c:pt idx="0">
                  <c:v>4</c:v>
                </c:pt>
                <c:pt idx="1">
                  <c:v>2</c:v>
                </c:pt>
                <c:pt idx="2">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i="0" u="none" strike="noStrike" baseline="0">
                <a:solidFill>
                  <a:sysClr val="windowText" lastClr="000000"/>
                </a:solidFill>
                <a:effectLst/>
              </a:rPr>
              <a:t>Recommandations formulées par le CCIG  en  2014</a:t>
            </a:r>
            <a:endParaRPr lang="en-US" sz="1100" b="1">
              <a:solidFill>
                <a:sysClr val="windowText" lastClr="000000"/>
              </a:solidFill>
            </a:endParaRPr>
          </a:p>
        </c:rich>
      </c:tx>
      <c:layout/>
      <c:overlay val="0"/>
      <c:spPr>
        <a:noFill/>
        <a:ln>
          <a:noFill/>
        </a:ln>
        <a:effectLst/>
      </c:spPr>
    </c:title>
    <c:autoTitleDeleted val="0"/>
    <c:plotArea>
      <c:layout>
        <c:manualLayout>
          <c:layoutTarget val="inner"/>
          <c:xMode val="edge"/>
          <c:yMode val="edge"/>
          <c:x val="0.24351825340014299"/>
          <c:y val="0.271929335756107"/>
          <c:w val="0.52494472973487005"/>
          <c:h val="0.696561275994347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3ED1-46B2-8533-FDC9922DEBD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ED1-46B2-8533-FDC9922DEBD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3ED1-46B2-8533-FDC9922DEBD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3ED1-46B2-8533-FDC9922DEBDE}"/>
              </c:ext>
            </c:extLst>
          </c:dPt>
          <c:dLbls>
            <c:dLbl>
              <c:idx val="0"/>
              <c:layout>
                <c:manualLayout>
                  <c:x val="0.11998904138958917"/>
                  <c:y val="0.11610821724207532"/>
                </c:manualLayout>
              </c:layout>
              <c:tx>
                <c:rich>
                  <a:bodyPr rot="0" spcFirstLastPara="1" vertOverflow="clip" horzOverflow="clip" vert="horz" wrap="square" lIns="0" tIns="0" rIns="0" bIns="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Mise en oeuvre</a:t>
                    </a:r>
                    <a:r>
                      <a:rPr lang="en-US" baseline="0"/>
                      <a:t>,</a:t>
                    </a:r>
                    <a:br>
                      <a:rPr lang="en-US" baseline="0"/>
                    </a:br>
                    <a:r>
                      <a:rPr lang="en-US" baseline="0"/>
                      <a:t> </a:t>
                    </a:r>
                    <a:fld id="{9703F6E4-13BC-4F7A-9629-0FCD7E084469}"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a:t>
                    </a:r>
                    <a:fld id="{842F8D61-6056-46DF-8940-25BF44DC012E}"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3ED1-46B2-8533-FDC9922DEBDE}"/>
                </c:ext>
                <c:ext xmlns:c15="http://schemas.microsoft.com/office/drawing/2012/chart" uri="{CE6537A1-D6FC-4f65-9D91-7224C49458BB}">
                  <c15:spPr xmlns:c15="http://schemas.microsoft.com/office/drawing/2012/chart">
                    <a:prstGeom prst="rect">
                      <a:avLst/>
                    </a:prstGeom>
                  </c15:spPr>
                  <c15:layout>
                    <c:manualLayout>
                      <c:w val="0.26673377475542831"/>
                      <c:h val="0.22097718554411469"/>
                    </c:manualLayout>
                  </c15:layout>
                  <c15:dlblFieldTable/>
                  <c15:showDataLabelsRange val="0"/>
                </c:ext>
              </c:extLst>
            </c:dLbl>
            <c:dLbl>
              <c:idx val="1"/>
              <c:layout>
                <c:manualLayout>
                  <c:x val="-0.12709148312982599"/>
                  <c:y val="-0.164489804159096"/>
                </c:manualLayout>
              </c:layout>
              <c:tx>
                <c:rich>
                  <a:bodyPr/>
                  <a:lstStyle/>
                  <a:p>
                    <a:r>
                      <a:rPr lang="en-US"/>
                      <a:t>En cours</a:t>
                    </a:r>
                    <a:r>
                      <a:rPr lang="en-US" baseline="0"/>
                      <a:t>,</a:t>
                    </a:r>
                    <a:br>
                      <a:rPr lang="en-US" baseline="0"/>
                    </a:br>
                    <a:r>
                      <a:rPr lang="en-US" baseline="0"/>
                      <a:t> </a:t>
                    </a:r>
                    <a:fld id="{5B7733CD-04A3-4D27-8429-F1F4DC669BE3}" type="VALUE">
                      <a:rPr lang="en-US" baseline="0"/>
                      <a:pPr/>
                      <a:t>[VALUE]</a:t>
                    </a:fld>
                    <a:r>
                      <a:rPr lang="en-US" baseline="0"/>
                      <a:t>,</a:t>
                    </a:r>
                    <a:fld id="{AD6249FD-FE08-4DF7-9EFA-CEBC572BE2D4}"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3ED1-46B2-8533-FDC9922DEBDE}"/>
                </c:ext>
                <c:ext xmlns:c15="http://schemas.microsoft.com/office/drawing/2012/chart" uri="{CE6537A1-D6FC-4f65-9D91-7224C49458BB}">
                  <c15:layout>
                    <c:manualLayout>
                      <c:w val="0.241573890220244"/>
                      <c:h val="0.147094690086816"/>
                    </c:manualLayout>
                  </c15:layout>
                  <c15:dlblFieldTable/>
                  <c15:showDataLabelsRange val="0"/>
                </c:ext>
              </c:extLst>
            </c:dLbl>
            <c:dLbl>
              <c:idx val="2"/>
              <c:layout>
                <c:manualLayout>
                  <c:x val="0.29113484727452599"/>
                  <c:y val="-2.8199071269937401E-2"/>
                </c:manualLayout>
              </c:layout>
              <c:tx>
                <c:rich>
                  <a:bodyPr rot="0" spcFirstLastPara="1" vertOverflow="clip" horzOverflow="clip" vert="horz" wrap="square" lIns="0" tIns="0" rIns="0" bIns="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lumMod val="75000"/>
                            <a:lumOff val="25000"/>
                          </a:sysClr>
                        </a:solidFill>
                        <a:latin typeface="+mn-lt"/>
                        <a:ea typeface="+mn-ea"/>
                        <a:cs typeface="+mn-cs"/>
                      </a:defRPr>
                    </a:pPr>
                    <a:r>
                      <a:rPr lang="en-US" sz="1100" b="1" i="0" u="none" strike="noStrike" kern="1200" baseline="0">
                        <a:solidFill>
                          <a:sysClr val="windowText" lastClr="000000">
                            <a:lumMod val="75000"/>
                            <a:lumOff val="25000"/>
                          </a:sysClr>
                        </a:solidFill>
                      </a:rPr>
                      <a:t>Non acceptée</a:t>
                    </a:r>
                    <a:r>
                      <a:rPr lang="en-US" baseline="0"/>
                      <a:t>, </a:t>
                    </a:r>
                    <a:fld id="{678D8049-F4B0-436B-BCE6-F16AE3005B4C}" type="VALUE">
                      <a:rPr lang="en-US" baseline="0"/>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lumMod val="75000"/>
                              <a:lumOff val="25000"/>
                            </a:sysClr>
                          </a:solidFill>
                          <a:latin typeface="+mn-lt"/>
                          <a:ea typeface="+mn-ea"/>
                          <a:cs typeface="+mn-cs"/>
                        </a:defRPr>
                      </a:pPr>
                      <a:t>[VALUE]</a:t>
                    </a:fld>
                    <a:r>
                      <a:rPr lang="en-US" baseline="0"/>
                      <a:t>,</a:t>
                    </a:r>
                    <a:fld id="{56F08FB0-86BB-4202-80A6-4E5D1A959BA4}" type="PERCENTAGE">
                      <a:rPr lang="en-US" baseline="0"/>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lumMod val="75000"/>
                              <a:lumOff val="25000"/>
                            </a:sys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3ED1-46B2-8533-FDC9922DEBDE}"/>
                </c:ext>
                <c:ext xmlns:c15="http://schemas.microsoft.com/office/drawing/2012/chart" uri="{CE6537A1-D6FC-4f65-9D91-7224C49458BB}">
                  <c15:spPr xmlns:c15="http://schemas.microsoft.com/office/drawing/2012/chart">
                    <a:prstGeom prst="rect">
                      <a:avLst/>
                    </a:prstGeom>
                  </c15:spPr>
                  <c15:layout>
                    <c:manualLayout>
                      <c:w val="0.27323062878009802"/>
                      <c:h val="0.157351100343226"/>
                    </c:manualLayout>
                  </c15:layout>
                  <c15:dlblFieldTable/>
                  <c15:showDataLabelsRange val="0"/>
                </c:ext>
              </c:extLst>
            </c:dLbl>
            <c:dLbl>
              <c:idx val="3"/>
              <c:layout>
                <c:manualLayout>
                  <c:x val="-3.3922192390707602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ED1-46B2-8533-FDC9922DEBD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'[IMAC-Follow-up_of_IMAC_Recommendations-rev02-160514.xlsx]statistics'!$A$18:$A$20</c:f>
              <c:strCache>
                <c:ptCount val="3"/>
                <c:pt idx="0">
                  <c:v>Implemented</c:v>
                </c:pt>
                <c:pt idx="1">
                  <c:v>In progress</c:v>
                </c:pt>
                <c:pt idx="2">
                  <c:v>Not accepted</c:v>
                </c:pt>
              </c:strCache>
            </c:strRef>
          </c:cat>
          <c:val>
            <c:numRef>
              <c:f>'[IMAC-Follow-up_of_IMAC_Recommendations-rev02-160514.xlsx]statistics'!$B$18:$B$20</c:f>
              <c:numCache>
                <c:formatCode>General</c:formatCode>
                <c:ptCount val="3"/>
                <c:pt idx="0">
                  <c:v>6</c:v>
                </c:pt>
                <c:pt idx="1">
                  <c:v>3</c:v>
                </c:pt>
                <c:pt idx="2">
                  <c:v>0</c:v>
                </c:pt>
              </c:numCache>
            </c:numRef>
          </c:val>
          <c:extLst xmlns:c16r2="http://schemas.microsoft.com/office/drawing/2015/06/chart">
            <c:ext xmlns:c16="http://schemas.microsoft.com/office/drawing/2014/chart" uri="{C3380CC4-5D6E-409C-BE32-E72D297353CC}">
              <c16:uniqueId val="{00000008-3ED1-46B2-8533-FDC9922DEBD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200" b="1" i="0" u="none" strike="noStrike" baseline="0">
                <a:solidFill>
                  <a:sysClr val="windowText" lastClr="000000"/>
                </a:solidFill>
                <a:effectLst/>
              </a:rPr>
              <a:t>Recommandations formulées par le CCIG  en  2013</a:t>
            </a:r>
            <a:endParaRPr lang="en-US" sz="1100" b="1">
              <a:solidFill>
                <a:sysClr val="windowText" lastClr="000000"/>
              </a:solidFill>
            </a:endParaRPr>
          </a:p>
        </c:rich>
      </c:tx>
      <c:layout/>
      <c:overlay val="0"/>
      <c:spPr>
        <a:noFill/>
        <a:ln>
          <a:noFill/>
        </a:ln>
        <a:effectLst/>
      </c:spPr>
    </c:title>
    <c:autoTitleDeleted val="0"/>
    <c:plotArea>
      <c:layout>
        <c:manualLayout>
          <c:layoutTarget val="inner"/>
          <c:xMode val="edge"/>
          <c:yMode val="edge"/>
          <c:x val="0.24315742767111101"/>
          <c:y val="0.27212598425196899"/>
          <c:w val="0.52045363957012503"/>
          <c:h val="0.69593226134089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74DC-4E51-B9D6-87D8C19602F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4DC-4E51-B9D6-87D8C19602F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74DC-4E51-B9D6-87D8C19602F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74DC-4E51-B9D6-87D8C19602FE}"/>
              </c:ext>
            </c:extLst>
          </c:dPt>
          <c:dLbls>
            <c:dLbl>
              <c:idx val="0"/>
              <c:layout>
                <c:manualLayout>
                  <c:x val="0.22655355759613147"/>
                  <c:y val="-6.5393549944188639E-3"/>
                </c:manualLayout>
              </c:layout>
              <c:tx>
                <c:rich>
                  <a:bodyPr rot="0" spcFirstLastPara="1" vertOverflow="clip" horzOverflow="clip" vert="horz" wrap="square" lIns="0" tIns="0" rIns="0" bIns="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sz="1100" b="1" i="0" u="none" strike="noStrike" baseline="0">
                        <a:effectLst/>
                      </a:rPr>
                      <a:t>Mise en oeuvre,</a:t>
                    </a:r>
                    <a:br>
                      <a:rPr lang="en-US" sz="1100" b="1" i="0" u="none" strike="noStrike" baseline="0">
                        <a:effectLst/>
                      </a:rPr>
                    </a:br>
                    <a:r>
                      <a:rPr lang="en-US" baseline="0"/>
                      <a:t> </a:t>
                    </a:r>
                    <a:fld id="{7B219F58-5001-4D69-9D65-68D3A26AB27D}"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a:t>
                    </a:r>
                    <a:fld id="{307E38EF-E139-468A-B110-3D7E67E5C054}"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manualLayout>
                      <c:w val="0.26673405079379403"/>
                      <c:h val="0.2103084240906668"/>
                    </c:manualLayout>
                  </c15:layout>
                  <c15:dlblFieldTable/>
                  <c15:showDataLabelsRange val="0"/>
                </c:ext>
              </c:extLst>
            </c:dLbl>
            <c:dLbl>
              <c:idx val="1"/>
              <c:layout>
                <c:manualLayout>
                  <c:x val="-0.23351623310696501"/>
                  <c:y val="-4.1314548325137597E-2"/>
                </c:manualLayout>
              </c:layout>
              <c:tx>
                <c:rich>
                  <a:bodyPr/>
                  <a:lstStyle/>
                  <a:p>
                    <a:r>
                      <a:rPr lang="en-US" sz="1100" b="1" i="0" u="none" strike="noStrike" baseline="0">
                        <a:effectLst/>
                      </a:rPr>
                      <a:t>En cours,</a:t>
                    </a:r>
                    <a:br>
                      <a:rPr lang="en-US" sz="1100" b="1" i="0" u="none" strike="noStrike" baseline="0">
                        <a:effectLst/>
                      </a:rPr>
                    </a:br>
                    <a:fld id="{DDA0BD44-6BE8-45D7-96D8-9D6E3E9367D0}" type="VALUE">
                      <a:rPr lang="en-US" baseline="0"/>
                      <a:pPr/>
                      <a:t>[VALUE]</a:t>
                    </a:fld>
                    <a:r>
                      <a:rPr lang="en-US" baseline="0"/>
                      <a:t>,</a:t>
                    </a:r>
                    <a:fld id="{66AE314F-3D84-40DC-B42C-67A4CED47516}"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74DC-4E51-B9D6-87D8C19602FE}"/>
                </c:ext>
                <c:ext xmlns:c15="http://schemas.microsoft.com/office/drawing/2012/chart" uri="{CE6537A1-D6FC-4f65-9D91-7224C49458BB}">
                  <c15:layout>
                    <c:manualLayout>
                      <c:w val="0.242625574381999"/>
                      <c:h val="0.151639665731439"/>
                    </c:manualLayout>
                  </c15:layout>
                  <c15:dlblFieldTable/>
                  <c15:showDataLabelsRange val="0"/>
                </c:ext>
              </c:extLst>
            </c:dLbl>
            <c:dLbl>
              <c:idx val="2"/>
              <c:layout>
                <c:manualLayout>
                  <c:x val="0.28186614925283299"/>
                  <c:y val="-2.3935398879737699E-2"/>
                </c:manualLayout>
              </c:layout>
              <c:tx>
                <c:rich>
                  <a:bodyPr/>
                  <a:lstStyle/>
                  <a:p>
                    <a:r>
                      <a:rPr lang="en-US" sz="1100" b="1" i="0" u="none" strike="noStrike" baseline="0">
                        <a:effectLst/>
                      </a:rPr>
                      <a:t>Non acceptée</a:t>
                    </a:r>
                    <a:r>
                      <a:rPr lang="en-US" baseline="0"/>
                      <a:t>, </a:t>
                    </a:r>
                    <a:fld id="{C213F59C-1D59-4F68-9D34-91A50B06CBD9}" type="VALUE">
                      <a:rPr lang="en-US" baseline="0"/>
                      <a:pPr/>
                      <a:t>[VALUE]</a:t>
                    </a:fld>
                    <a:r>
                      <a:rPr lang="en-US" baseline="0"/>
                      <a:t>,</a:t>
                    </a:r>
                    <a:fld id="{1CEC5657-4EAD-41BA-BE2D-C4EC7F85DCAB}"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74DC-4E51-B9D6-87D8C19602FE}"/>
                </c:ext>
                <c:ext xmlns:c15="http://schemas.microsoft.com/office/drawing/2012/chart" uri="{CE6537A1-D6FC-4f65-9D91-7224C49458BB}">
                  <c15:layout>
                    <c:manualLayout>
                      <c:w val="0.277739924343268"/>
                      <c:h val="0.14142255206604901"/>
                    </c:manualLayout>
                  </c15:layout>
                  <c15:dlblFieldTable/>
                  <c15:showDataLabelsRange val="0"/>
                </c:ext>
              </c:extLst>
            </c:dLbl>
            <c:dLbl>
              <c:idx val="3"/>
              <c:layout>
                <c:manualLayout>
                  <c:x val="0.24496988019763999"/>
                  <c:y val="-0.174842332742595"/>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4DC-4E51-B9D6-87D8C19602F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'[IMAC-Follow-up_of_IMAC_Recommendations-rev02-160514.xlsx]statistics'!$A$26:$A$28</c:f>
              <c:strCache>
                <c:ptCount val="3"/>
                <c:pt idx="0">
                  <c:v>Implemented</c:v>
                </c:pt>
                <c:pt idx="1">
                  <c:v>In progress</c:v>
                </c:pt>
                <c:pt idx="2">
                  <c:v>Not accepted</c:v>
                </c:pt>
              </c:strCache>
            </c:strRef>
          </c:cat>
          <c:val>
            <c:numRef>
              <c:f>'[IMAC-Follow-up_of_IMAC_Recommendations-rev02-160514.xlsx]statistics'!$B$26:$B$28</c:f>
              <c:numCache>
                <c:formatCode>General</c:formatCode>
                <c:ptCount val="3"/>
                <c:pt idx="0">
                  <c:v>7</c:v>
                </c:pt>
                <c:pt idx="1">
                  <c:v>1</c:v>
                </c:pt>
                <c:pt idx="2">
                  <c:v>0</c:v>
                </c:pt>
              </c:numCache>
            </c:numRef>
          </c:val>
          <c:extLst xmlns:c16r2="http://schemas.microsoft.com/office/drawing/2015/06/chart">
            <c:ext xmlns:c16="http://schemas.microsoft.com/office/drawing/2014/chart" uri="{C3380CC4-5D6E-409C-BE32-E72D297353CC}">
              <c16:uniqueId val="{00000008-74DC-4E51-B9D6-87D8C19602F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H" sz="1200" b="1" i="0" u="none" strike="noStrike" baseline="0">
                <a:solidFill>
                  <a:sysClr val="windowText" lastClr="000000"/>
                </a:solidFill>
                <a:effectLst/>
              </a:rPr>
              <a:t>Recommandations formulées par le CCIG en  2012</a:t>
            </a:r>
            <a:endParaRPr lang="en-US" sz="1100" b="1">
              <a:solidFill>
                <a:sysClr val="windowText" lastClr="000000"/>
              </a:solidFill>
            </a:endParaRPr>
          </a:p>
        </c:rich>
      </c:tx>
      <c:layout>
        <c:manualLayout>
          <c:xMode val="edge"/>
          <c:yMode val="edge"/>
          <c:x val="0.11629417382999045"/>
          <c:y val="3.0769230769230771E-2"/>
        </c:manualLayout>
      </c:layout>
      <c:overlay val="0"/>
      <c:spPr>
        <a:noFill/>
        <a:ln>
          <a:noFill/>
        </a:ln>
        <a:effectLst/>
      </c:spPr>
    </c:title>
    <c:autoTitleDeleted val="0"/>
    <c:plotArea>
      <c:layout>
        <c:manualLayout>
          <c:layoutTarget val="inner"/>
          <c:xMode val="edge"/>
          <c:yMode val="edge"/>
          <c:x val="0.23114500372267199"/>
          <c:y val="0.25654472037149201"/>
          <c:w val="0.53094089599831595"/>
          <c:h val="0.712686048859277"/>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8297-420A-A7E2-2A10A74D3E84}"/>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297-420A-A7E2-2A10A74D3E84}"/>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8297-420A-A7E2-2A10A74D3E84}"/>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8297-420A-A7E2-2A10A74D3E84}"/>
              </c:ext>
            </c:extLst>
          </c:dPt>
          <c:dLbls>
            <c:dLbl>
              <c:idx val="0"/>
              <c:layout>
                <c:manualLayout>
                  <c:x val="0.20745136084350477"/>
                  <c:y val="1.1725822733696444E-2"/>
                </c:manualLayout>
              </c:layout>
              <c:tx>
                <c:rich>
                  <a:bodyPr rot="0" spcFirstLastPara="1" vertOverflow="clip" horzOverflow="clip" vert="horz" wrap="square" lIns="0" tIns="0" rIns="0" bIns="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sz="1100" b="1" i="0" u="none" strike="noStrike" baseline="0">
                        <a:effectLst/>
                      </a:rPr>
                      <a:t>Mise en oeuvre</a:t>
                    </a:r>
                    <a:r>
                      <a:rPr lang="en-US" baseline="0"/>
                      <a:t>,</a:t>
                    </a:r>
                    <a:br>
                      <a:rPr lang="en-US" baseline="0"/>
                    </a:br>
                    <a:r>
                      <a:rPr lang="en-US" baseline="0"/>
                      <a:t> </a:t>
                    </a:r>
                    <a:fld id="{E52EB3E3-ECFF-40ED-92AC-39B69CAE1021}"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a:t>
                    </a:r>
                    <a:fld id="{C94EB8FF-9247-4B10-BFD2-2DDC0423612F}"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8297-420A-A7E2-2A10A74D3E84}"/>
                </c:ext>
                <c:ext xmlns:c15="http://schemas.microsoft.com/office/drawing/2012/chart" uri="{CE6537A1-D6FC-4f65-9D91-7224C49458BB}">
                  <c15:spPr xmlns:c15="http://schemas.microsoft.com/office/drawing/2012/chart">
                    <a:prstGeom prst="rect">
                      <a:avLst/>
                    </a:prstGeom>
                  </c15:spPr>
                  <c15:layout>
                    <c:manualLayout>
                      <c:w val="0.26673405079379403"/>
                      <c:h val="0.21072077528770439"/>
                    </c:manualLayout>
                  </c15:layout>
                  <c15:dlblFieldTable/>
                  <c15:showDataLabelsRange val="0"/>
                </c:ext>
              </c:extLst>
            </c:dLbl>
            <c:dLbl>
              <c:idx val="1"/>
              <c:layout>
                <c:manualLayout>
                  <c:x val="-0.21059389782580901"/>
                  <c:y val="-4.4356955380577399E-2"/>
                </c:manualLayout>
              </c:layout>
              <c:tx>
                <c:rich>
                  <a:bodyPr/>
                  <a:lstStyle/>
                  <a:p>
                    <a:r>
                      <a:rPr lang="en-US" sz="1100" b="1" i="0" u="none" strike="noStrike" baseline="0">
                        <a:effectLst/>
                      </a:rPr>
                      <a:t>En cours</a:t>
                    </a:r>
                    <a:r>
                      <a:rPr lang="en-US" baseline="0"/>
                      <a:t>,</a:t>
                    </a:r>
                    <a:br>
                      <a:rPr lang="en-US" baseline="0"/>
                    </a:br>
                    <a:r>
                      <a:rPr lang="en-US" baseline="0"/>
                      <a:t> </a:t>
                    </a:r>
                    <a:fld id="{77DEE9FE-1FF4-4B6F-B4B7-732694E952D4}" type="VALUE">
                      <a:rPr lang="en-US" baseline="0"/>
                      <a:pPr/>
                      <a:t>[VALUE]</a:t>
                    </a:fld>
                    <a:r>
                      <a:rPr lang="en-US" baseline="0"/>
                      <a:t>,</a:t>
                    </a:r>
                    <a:fld id="{3A06FB18-203C-4248-B73A-8E82972C7330}"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3498469568094801"/>
                      <c:h val="0.152222895215021"/>
                    </c:manualLayout>
                  </c15:layout>
                  <c15:dlblFieldTable/>
                  <c15:showDataLabelsRange val="0"/>
                </c:ext>
              </c:extLst>
            </c:dLbl>
            <c:dLbl>
              <c:idx val="2"/>
              <c:layout>
                <c:manualLayout>
                  <c:x val="0.30096834600546002"/>
                  <c:y val="4.8495861094286297E-3"/>
                </c:manualLayout>
              </c:layout>
              <c:tx>
                <c:rich>
                  <a:bodyPr/>
                  <a:lstStyle/>
                  <a:p>
                    <a:r>
                      <a:rPr lang="en-US" sz="1100" b="1" i="0" u="none" strike="noStrike" baseline="0">
                        <a:effectLst/>
                      </a:rPr>
                      <a:t>Non acceptée</a:t>
                    </a:r>
                    <a:r>
                      <a:rPr lang="en-US" baseline="0"/>
                      <a:t>, </a:t>
                    </a:r>
                    <a:fld id="{CAE91A5C-B75C-4D8C-B053-62AD70784923}" type="VALUE">
                      <a:rPr lang="en-US" baseline="0"/>
                      <a:pPr/>
                      <a:t>[VALUE]</a:t>
                    </a:fld>
                    <a:r>
                      <a:rPr lang="en-US" baseline="0"/>
                      <a:t>,</a:t>
                    </a:r>
                    <a:fld id="{7974C64D-D9F9-47BC-8FDC-2E57FCD38794}"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7009904564221698"/>
                      <c:h val="0.147094690086816"/>
                    </c:manualLayout>
                  </c15:layout>
                  <c15:dlblFieldTable/>
                  <c15:showDataLabelsRange val="0"/>
                </c:ext>
              </c:extLst>
            </c:dLbl>
            <c:dLbl>
              <c:idx val="3"/>
              <c:layout>
                <c:manualLayout>
                  <c:x val="-4.5383510442283503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297-420A-A7E2-2A10A74D3E84}"/>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'[IMAC-Follow-up_of_IMAC_Recommendations-rev02-160514.xlsx]statistics'!$A$34:$A$36</c:f>
              <c:strCache>
                <c:ptCount val="3"/>
                <c:pt idx="0">
                  <c:v>Implemented</c:v>
                </c:pt>
                <c:pt idx="1">
                  <c:v>In progress</c:v>
                </c:pt>
                <c:pt idx="2">
                  <c:v>Not accepted</c:v>
                </c:pt>
              </c:strCache>
            </c:strRef>
          </c:cat>
          <c:val>
            <c:numRef>
              <c:f>'[IMAC-Follow-up_of_IMAC_Recommendations-rev02-160514.xlsx]statistics'!$B$34:$B$36</c:f>
              <c:numCache>
                <c:formatCode>General</c:formatCode>
                <c:ptCount val="3"/>
                <c:pt idx="0">
                  <c:v>5</c:v>
                </c:pt>
                <c:pt idx="1">
                  <c:v>1</c:v>
                </c:pt>
                <c:pt idx="2">
                  <c:v>0</c:v>
                </c:pt>
              </c:numCache>
            </c:numRef>
          </c:val>
          <c:extLst xmlns:c16r2="http://schemas.microsoft.com/office/drawing/2015/06/chart">
            <c:ext xmlns:c16="http://schemas.microsoft.com/office/drawing/2014/chart" uri="{C3380CC4-5D6E-409C-BE32-E72D297353CC}">
              <c16:uniqueId val="{00000008-8297-420A-A7E2-2A10A74D3E84}"/>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PF_C16.dotm</Template>
  <TotalTime>0</TotalTime>
  <Pages>14</Pages>
  <Words>5696</Words>
  <Characters>31049</Characters>
  <Application>Microsoft Office Word</Application>
  <DocSecurity>4</DocSecurity>
  <Lines>258</Lines>
  <Paragraphs>73</Paragraphs>
  <ScaleCrop>false</ScaleCrop>
  <HeadingPairs>
    <vt:vector size="2" baseType="variant">
      <vt:variant>
        <vt:lpstr>Title</vt:lpstr>
      </vt:variant>
      <vt:variant>
        <vt:i4>1</vt:i4>
      </vt:variant>
    </vt:vector>
  </HeadingPairs>
  <TitlesOfParts>
    <vt:vector size="1" baseType="lpstr">
      <vt:lpstr>CINQUIÈME RAPPORT ANNUEL DU COMITÉ CONSULTATIF INDÉPENDANT POUR LES QUESTIONS DE GESTION (CCIG)</vt:lpstr>
    </vt:vector>
  </TitlesOfParts>
  <Manager>Secrétariat général - Pool</Manager>
  <Company>Union internationale des télécommunications (UIT)</Company>
  <LinksUpToDate>false</LinksUpToDate>
  <CharactersWithSpaces>36672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CINQUIÈME RAPPORT ANNUEL DU COMITÉ CONSULTATIF INDÉPENDANT POUR LES QUESTIONS DE GESTION (CCIG)</dc:title>
  <dc:subject>Conseil 2016</dc:subject>
  <dc:creator>Rapport du Secrétaire général</dc:creator>
  <cp:keywords>C2016, C16</cp:keywords>
  <dc:description>Document C16/22-F  Pour: Point de l'ordre du jour: ADM 7_x000d_Date du document: 25 mai 2016_x000d_Enregistré par ITU51007810 à 11:05:59 le 30/05/2016</dc:description>
  <cp:lastModifiedBy>Brouard, Ricarda</cp:lastModifiedBy>
  <cp:revision>2</cp:revision>
  <cp:lastPrinted>2016-05-30T07:18:00Z</cp:lastPrinted>
  <dcterms:created xsi:type="dcterms:W3CDTF">2016-05-30T09:53:00Z</dcterms:created>
  <dcterms:modified xsi:type="dcterms:W3CDTF">2016-05-30T09:53:00Z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C16/22-F</vt:lpwstr>
  </property>
  <property fmtid="{D5CDD505-2E9C-101B-9397-08002B2CF9AE}" pid="3" name="Docdate">
    <vt:lpwstr>25 mai 2016</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7</vt:lpwstr>
  </property>
  <property fmtid="{D5CDD505-2E9C-101B-9397-08002B2CF9AE}" pid="7" name="Docauthor">
    <vt:lpwstr>Rapport du Secrétaire général</vt:lpwstr>
  </property>
</Properties>
</file>