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DC1E02">
            <w:pPr>
              <w:spacing w:before="160"/>
              <w:jc w:val="left"/>
              <w:rPr>
                <w:b/>
                <w:bCs/>
                <w:lang w:bidi="ar-EG"/>
              </w:rPr>
            </w:pPr>
            <w:r w:rsidRPr="00290728">
              <w:rPr>
                <w:rFonts w:hint="cs"/>
                <w:b/>
                <w:bCs/>
                <w:w w:val="110"/>
                <w:sz w:val="32"/>
                <w:szCs w:val="44"/>
                <w:rtl/>
                <w:lang w:bidi="ar-EG"/>
              </w:rPr>
              <w:t xml:space="preserve">ال‍مجلس </w:t>
            </w:r>
            <w:r w:rsidR="006C7CC0">
              <w:rPr>
                <w:b/>
                <w:bCs/>
                <w:w w:val="110"/>
                <w:sz w:val="32"/>
                <w:szCs w:val="44"/>
                <w:lang w:bidi="ar-SY"/>
              </w:rPr>
              <w:t>2016</w:t>
            </w:r>
            <w:r w:rsidR="00C002DE">
              <w:rPr>
                <w:b/>
                <w:bCs/>
                <w:w w:val="110"/>
                <w:sz w:val="32"/>
                <w:szCs w:val="44"/>
                <w:rtl/>
                <w:lang w:bidi="ar-SY"/>
              </w:rPr>
              <w:br/>
            </w:r>
            <w:r w:rsidRPr="00290728">
              <w:rPr>
                <w:rFonts w:hint="cs"/>
                <w:b/>
                <w:bCs/>
                <w:sz w:val="24"/>
                <w:szCs w:val="32"/>
                <w:rtl/>
                <w:lang w:bidi="ar-EG"/>
              </w:rPr>
              <w:t xml:space="preserve">جنيف، </w:t>
            </w:r>
            <w:r w:rsidR="00DC1E02">
              <w:rPr>
                <w:b/>
                <w:bCs/>
                <w:sz w:val="24"/>
                <w:szCs w:val="32"/>
                <w:lang w:bidi="ar-SY"/>
              </w:rPr>
              <w:t>25</w:t>
            </w:r>
            <w:r w:rsidR="00DC1E02">
              <w:rPr>
                <w:rFonts w:hint="cs"/>
                <w:b/>
                <w:bCs/>
                <w:sz w:val="24"/>
                <w:szCs w:val="32"/>
                <w:rtl/>
                <w:lang w:bidi="ar-EG"/>
              </w:rPr>
              <w:t xml:space="preserve"> مايو </w:t>
            </w:r>
            <w:proofErr w:type="gramStart"/>
            <w:r w:rsidR="00DC1E02">
              <w:rPr>
                <w:rFonts w:hint="cs"/>
                <w:b/>
                <w:bCs/>
                <w:sz w:val="24"/>
                <w:szCs w:val="32"/>
                <w:rtl/>
                <w:lang w:bidi="ar-EG"/>
              </w:rPr>
              <w:t xml:space="preserve">- </w:t>
            </w:r>
            <w:r w:rsidR="00DC1E02">
              <w:rPr>
                <w:b/>
                <w:bCs/>
                <w:sz w:val="24"/>
                <w:szCs w:val="32"/>
                <w:lang w:bidi="ar-EG"/>
              </w:rPr>
              <w:t>2</w:t>
            </w:r>
            <w:proofErr w:type="gramEnd"/>
            <w:r w:rsidR="00DC1E02">
              <w:rPr>
                <w:rFonts w:hint="cs"/>
                <w:b/>
                <w:bCs/>
                <w:sz w:val="24"/>
                <w:szCs w:val="32"/>
                <w:rtl/>
                <w:lang w:bidi="ar-EG"/>
              </w:rPr>
              <w:t xml:space="preserve"> يونيو </w:t>
            </w:r>
            <w:r w:rsidR="00DC1E02">
              <w:rPr>
                <w:b/>
                <w:bCs/>
                <w:sz w:val="24"/>
                <w:szCs w:val="32"/>
                <w:lang w:bidi="ar-EG"/>
              </w:rPr>
              <w:t>2016</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B3518B">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B3518B">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B3518B">
        <w:trPr>
          <w:cantSplit/>
        </w:trPr>
        <w:tc>
          <w:tcPr>
            <w:tcW w:w="6620" w:type="dxa"/>
          </w:tcPr>
          <w:p w:rsidR="00290728" w:rsidRPr="00FA021C" w:rsidRDefault="00C002DE" w:rsidP="007C1188">
            <w:pPr>
              <w:spacing w:before="60" w:after="60" w:line="300" w:lineRule="exact"/>
              <w:rPr>
                <w:b/>
                <w:bCs/>
                <w:lang w:bidi="ar-EG"/>
              </w:rPr>
            </w:pPr>
            <w:r w:rsidRPr="00FA021C">
              <w:rPr>
                <w:rFonts w:hint="cs"/>
                <w:b/>
                <w:bCs/>
                <w:rtl/>
                <w:lang w:bidi="ar-EG"/>
              </w:rPr>
              <w:t>بند جدول الأعمال</w:t>
            </w:r>
            <w:r w:rsidR="00810B7B" w:rsidRPr="00FA021C">
              <w:rPr>
                <w:rFonts w:hint="cs"/>
                <w:b/>
                <w:bCs/>
                <w:rtl/>
                <w:lang w:bidi="ar-EG"/>
              </w:rPr>
              <w:t xml:space="preserve">: </w:t>
            </w:r>
            <w:r w:rsidR="00FA021C" w:rsidRPr="00FA021C">
              <w:rPr>
                <w:b/>
                <w:bCs/>
                <w:lang w:bidi="ar-EG"/>
              </w:rPr>
              <w:t>ADM 7</w:t>
            </w:r>
          </w:p>
        </w:tc>
        <w:tc>
          <w:tcPr>
            <w:tcW w:w="3052" w:type="dxa"/>
            <w:vAlign w:val="center"/>
          </w:tcPr>
          <w:p w:rsidR="00290728" w:rsidRPr="00290728" w:rsidRDefault="00290728" w:rsidP="00FA021C">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6C7CC0">
              <w:rPr>
                <w:b/>
                <w:bCs/>
                <w:lang w:bidi="ar-SY"/>
              </w:rPr>
              <w:t>6</w:t>
            </w:r>
            <w:r w:rsidRPr="00290728">
              <w:rPr>
                <w:b/>
                <w:bCs/>
                <w:lang w:bidi="ar-SY"/>
              </w:rPr>
              <w:t>/</w:t>
            </w:r>
            <w:r w:rsidR="00FA021C">
              <w:rPr>
                <w:b/>
                <w:bCs/>
                <w:lang w:bidi="ar-SY"/>
              </w:rPr>
              <w:t>22</w:t>
            </w:r>
            <w:r w:rsidRPr="00290728">
              <w:rPr>
                <w:b/>
                <w:bCs/>
                <w:lang w:bidi="ar-SY"/>
              </w:rPr>
              <w:t>-A</w:t>
            </w:r>
          </w:p>
        </w:tc>
      </w:tr>
      <w:tr w:rsidR="00290728" w:rsidRPr="00290728" w:rsidTr="00B3518B">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FA021C" w:rsidP="00FA021C">
            <w:pPr>
              <w:spacing w:before="60" w:after="60" w:line="300" w:lineRule="exact"/>
              <w:rPr>
                <w:b/>
                <w:bCs/>
                <w:rtl/>
                <w:lang w:bidi="ar-EG"/>
              </w:rPr>
            </w:pPr>
            <w:r>
              <w:rPr>
                <w:b/>
                <w:bCs/>
                <w:lang w:bidi="ar-SY"/>
              </w:rPr>
              <w:t>25</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290728" w:rsidRPr="00290728">
              <w:rPr>
                <w:b/>
                <w:bCs/>
                <w:lang w:bidi="ar-SY"/>
              </w:rPr>
              <w:t>201</w:t>
            </w:r>
            <w:r w:rsidR="006C7CC0">
              <w:rPr>
                <w:b/>
                <w:bCs/>
                <w:lang w:bidi="ar-SY"/>
              </w:rPr>
              <w:t>6</w:t>
            </w:r>
          </w:p>
        </w:tc>
      </w:tr>
      <w:tr w:rsidR="00290728" w:rsidRPr="00290728" w:rsidTr="00B3518B">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FA021C">
            <w:pPr>
              <w:spacing w:before="60" w:after="60" w:line="300" w:lineRule="exact"/>
              <w:rPr>
                <w:b/>
                <w:bCs/>
                <w:lang w:bidi="ar-SY"/>
              </w:rPr>
            </w:pPr>
            <w:r w:rsidRPr="00290728">
              <w:rPr>
                <w:b/>
                <w:bCs/>
                <w:rtl/>
                <w:lang w:bidi="ar-EG"/>
              </w:rPr>
              <w:t xml:space="preserve">الأصل: </w:t>
            </w:r>
            <w:r w:rsidR="00FA021C">
              <w:rPr>
                <w:rFonts w:hint="cs"/>
                <w:b/>
                <w:bCs/>
                <w:rtl/>
                <w:lang w:bidi="ar-EG"/>
              </w:rPr>
              <w:t>بالإنكليزية</w:t>
            </w:r>
          </w:p>
        </w:tc>
      </w:tr>
      <w:tr w:rsidR="00290728" w:rsidRPr="00290728" w:rsidTr="00B3518B">
        <w:trPr>
          <w:cantSplit/>
        </w:trPr>
        <w:tc>
          <w:tcPr>
            <w:tcW w:w="9672" w:type="dxa"/>
            <w:gridSpan w:val="2"/>
          </w:tcPr>
          <w:p w:rsidR="00290728" w:rsidRPr="00290728" w:rsidRDefault="00FA021C" w:rsidP="00FA021C">
            <w:pPr>
              <w:pStyle w:val="Source"/>
              <w:rPr>
                <w:rtl/>
                <w:lang w:bidi="ar-SY"/>
              </w:rPr>
            </w:pPr>
            <w:r w:rsidRPr="00FA021C">
              <w:rPr>
                <w:rFonts w:hint="cs"/>
                <w:rtl/>
                <w:lang w:bidi="ar-SY"/>
              </w:rPr>
              <w:t>تقرير من الأمين العام</w:t>
            </w:r>
          </w:p>
        </w:tc>
      </w:tr>
      <w:tr w:rsidR="00290728" w:rsidRPr="00290728" w:rsidTr="00B3518B">
        <w:trPr>
          <w:cantSplit/>
        </w:trPr>
        <w:tc>
          <w:tcPr>
            <w:tcW w:w="9672" w:type="dxa"/>
            <w:gridSpan w:val="2"/>
          </w:tcPr>
          <w:p w:rsidR="00290728" w:rsidRPr="00383829" w:rsidRDefault="00FA021C" w:rsidP="00265F34">
            <w:pPr>
              <w:pStyle w:val="Title1"/>
              <w:rPr>
                <w:rtl/>
              </w:rPr>
            </w:pPr>
            <w:r w:rsidRPr="00FA021C">
              <w:rPr>
                <w:rFonts w:hint="cs"/>
                <w:rtl/>
              </w:rPr>
              <w:t>التقرير السنوي ال</w:t>
            </w:r>
            <w:r w:rsidR="007C1188">
              <w:rPr>
                <w:rFonts w:hint="cs"/>
                <w:rtl/>
              </w:rPr>
              <w:t>‍</w:t>
            </w:r>
            <w:r w:rsidRPr="00FA021C">
              <w:rPr>
                <w:rFonts w:hint="cs"/>
                <w:rtl/>
              </w:rPr>
              <w:t>خامس</w:t>
            </w:r>
            <w:r w:rsidR="00265F34">
              <w:rPr>
                <w:rtl/>
              </w:rPr>
              <w:br/>
            </w:r>
            <w:r w:rsidRPr="00FA021C">
              <w:rPr>
                <w:rFonts w:hint="cs"/>
                <w:rtl/>
              </w:rPr>
              <w:t xml:space="preserve">للجنة الاستشارية ال‍مستقلة للإدارة </w:t>
            </w:r>
            <w:r w:rsidRPr="00FA021C">
              <w:t>(IMAC)</w:t>
            </w:r>
          </w:p>
        </w:tc>
      </w:tr>
    </w:tbl>
    <w:p w:rsidR="00FA021C" w:rsidRPr="00FA021C" w:rsidRDefault="00FA021C" w:rsidP="00CD5BBE">
      <w:pPr>
        <w:pStyle w:val="Normalaftertitle"/>
        <w:spacing w:before="960"/>
        <w:rPr>
          <w:rtl/>
          <w:lang w:bidi="ar-EG"/>
        </w:rPr>
      </w:pPr>
      <w:proofErr w:type="spellStart"/>
      <w:r w:rsidRPr="00FA021C">
        <w:rPr>
          <w:rFonts w:hint="cs"/>
          <w:rtl/>
        </w:rPr>
        <w:t>يشرفن</w:t>
      </w:r>
      <w:r w:rsidR="00CD5BBE">
        <w:rPr>
          <w:rFonts w:hint="cs"/>
          <w:rtl/>
        </w:rPr>
        <w:t>‍</w:t>
      </w:r>
      <w:r w:rsidRPr="00FA021C">
        <w:rPr>
          <w:rFonts w:hint="cs"/>
          <w:rtl/>
        </w:rPr>
        <w:t>ي</w:t>
      </w:r>
      <w:proofErr w:type="spellEnd"/>
      <w:r w:rsidRPr="00FA021C">
        <w:rPr>
          <w:rFonts w:hint="cs"/>
          <w:rtl/>
        </w:rPr>
        <w:t xml:space="preserve"> أن أرفع إلى الدول الأعضاء في المجلس تقريراً من رئيس اللجنة الاستشارية ال‍مستقلة للإدارة </w:t>
      </w:r>
      <w:r w:rsidRPr="00FA021C">
        <w:rPr>
          <w:lang w:bidi="ar-SA"/>
        </w:rPr>
        <w:t>(IMAC)</w:t>
      </w:r>
      <w:r w:rsidRPr="00FA021C">
        <w:rPr>
          <w:rFonts w:hint="cs"/>
          <w:rtl/>
        </w:rPr>
        <w:t>. وسيُستكمل هذا</w:t>
      </w:r>
      <w:r w:rsidR="00D01A16">
        <w:rPr>
          <w:rFonts w:hint="eastAsia"/>
          <w:rtl/>
        </w:rPr>
        <w:t> </w:t>
      </w:r>
      <w:r w:rsidRPr="00FA021C">
        <w:rPr>
          <w:rFonts w:hint="cs"/>
          <w:rtl/>
        </w:rPr>
        <w:t xml:space="preserve">التقرير بإضافات تتعلق بالمراجعة الخارجية للحسابات، بعد اجتماع اللجنة في </w:t>
      </w:r>
      <w:r w:rsidRPr="00FA021C">
        <w:rPr>
          <w:lang w:bidi="ar-SA"/>
        </w:rPr>
        <w:t>11-9</w:t>
      </w:r>
      <w:r w:rsidRPr="00FA021C">
        <w:rPr>
          <w:rFonts w:hint="cs"/>
          <w:rtl/>
          <w:lang w:bidi="ar-EG"/>
        </w:rPr>
        <w:t xml:space="preserve"> مايو </w:t>
      </w:r>
      <w:r w:rsidRPr="00FA021C">
        <w:rPr>
          <w:lang w:bidi="ar-SA"/>
        </w:rPr>
        <w:t>2016</w:t>
      </w:r>
      <w:r w:rsidRPr="00FA021C">
        <w:rPr>
          <w:rFonts w:hint="cs"/>
          <w:rtl/>
          <w:lang w:bidi="ar-EG"/>
        </w:rPr>
        <w:t>.</w:t>
      </w:r>
    </w:p>
    <w:p w:rsidR="00706D7A" w:rsidRDefault="00FA021C" w:rsidP="00FA021C">
      <w:pPr>
        <w:spacing w:before="1440"/>
        <w:ind w:left="5103"/>
        <w:jc w:val="center"/>
      </w:pPr>
      <w:bookmarkStart w:id="1" w:name="_GoBack"/>
      <w:bookmarkEnd w:id="1"/>
      <w:r w:rsidRPr="00FA021C">
        <w:rPr>
          <w:rFonts w:hint="cs"/>
          <w:rtl/>
          <w:lang w:bidi="ar-EG"/>
        </w:rPr>
        <w:t>هولين جاو</w:t>
      </w:r>
      <w:r w:rsidRPr="00FA021C">
        <w:rPr>
          <w:rtl/>
          <w:lang w:bidi="ar-EG"/>
        </w:rPr>
        <w:br/>
      </w:r>
      <w:r w:rsidRPr="00FA021C">
        <w:rPr>
          <w:rFonts w:hint="cs"/>
          <w:rtl/>
          <w:lang w:bidi="ar-EG"/>
        </w:rPr>
        <w:t>الأمين العام</w:t>
      </w:r>
    </w:p>
    <w:p w:rsidR="00FA021C" w:rsidRDefault="00FA02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FA021C" w:rsidRPr="00FA021C" w:rsidRDefault="00FA021C" w:rsidP="00406E60">
      <w:pPr>
        <w:pStyle w:val="Title1"/>
        <w:rPr>
          <w:rtl/>
        </w:rPr>
      </w:pPr>
      <w:r w:rsidRPr="00FA021C">
        <w:rPr>
          <w:rFonts w:hint="cs"/>
          <w:rtl/>
        </w:rPr>
        <w:lastRenderedPageBreak/>
        <w:t>التقرير السنوي ال</w:t>
      </w:r>
      <w:r w:rsidR="007C1188">
        <w:rPr>
          <w:rFonts w:hint="cs"/>
          <w:rtl/>
        </w:rPr>
        <w:t>‍</w:t>
      </w:r>
      <w:r w:rsidRPr="00FA021C">
        <w:rPr>
          <w:rFonts w:hint="cs"/>
          <w:rtl/>
        </w:rPr>
        <w:t>خامس</w:t>
      </w:r>
      <w:r w:rsidR="00406E60">
        <w:rPr>
          <w:rtl/>
        </w:rPr>
        <w:br/>
      </w:r>
      <w:r w:rsidRPr="00FA021C">
        <w:rPr>
          <w:rFonts w:hint="cs"/>
          <w:rtl/>
        </w:rPr>
        <w:t xml:space="preserve">للجنة الاستشارية ال‍مستقلة للإدارة </w:t>
      </w:r>
      <w:r w:rsidRPr="00FA021C">
        <w:t>(IMAC)</w:t>
      </w:r>
    </w:p>
    <w:p w:rsidR="00FA021C" w:rsidRPr="0018222E" w:rsidRDefault="00FA021C" w:rsidP="002154EE">
      <w:pPr>
        <w:rPr>
          <w:rFonts w:ascii="Traditional Arabic" w:hAnsi="Traditional Arabic"/>
          <w:sz w:val="30"/>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FA021C">
            <w:pPr>
              <w:pStyle w:val="Headingb"/>
              <w:rPr>
                <w:rtl/>
                <w:lang w:bidi="ar-SY"/>
              </w:rPr>
            </w:pPr>
            <w:r w:rsidRPr="00290728">
              <w:rPr>
                <w:rFonts w:hint="cs"/>
                <w:rtl/>
                <w:lang w:bidi="ar-SY"/>
              </w:rPr>
              <w:t>ملخص</w:t>
            </w:r>
          </w:p>
          <w:p w:rsidR="00FA021C" w:rsidRPr="00FA021C" w:rsidRDefault="00FA021C" w:rsidP="00FA021C">
            <w:pPr>
              <w:rPr>
                <w:rtl/>
                <w:lang w:bidi="ar-SY"/>
              </w:rPr>
            </w:pPr>
            <w:r w:rsidRPr="00FA021C">
              <w:rPr>
                <w:rFonts w:hint="cs"/>
                <w:rtl/>
                <w:lang w:bidi="ar-SY"/>
              </w:rPr>
              <w:t xml:space="preserve">تعرض هذه الوثيقة التقرير السنوي للجنة الاستشارية المستقلة للإدارة </w:t>
            </w:r>
            <w:r w:rsidRPr="00FA021C">
              <w:rPr>
                <w:lang w:bidi="ar-SY"/>
              </w:rPr>
              <w:t>(IMAC)</w:t>
            </w:r>
            <w:r w:rsidRPr="00FA021C">
              <w:rPr>
                <w:rFonts w:hint="cs"/>
                <w:rtl/>
                <w:lang w:bidi="ar-SY"/>
              </w:rPr>
              <w:t xml:space="preserve"> على مجلس الاتحاد الدولي للاتصالات. وهي تحتوي على استنتاجات وتوصيات لينظر فيها المجلس في مجالات وظيفة المراجعة الداخلية وإدارة المخاطر والرقابة الداخلية والبيانات المالية والمحاسبة والمراجعة الخارجية والتقييم وفقاً لاختصاصات اللجنة.</w:t>
            </w:r>
          </w:p>
          <w:p w:rsidR="00FA021C" w:rsidRPr="00FA021C" w:rsidRDefault="00FA021C" w:rsidP="00FA021C">
            <w:pPr>
              <w:rPr>
                <w:rtl/>
                <w:lang w:bidi="ar-SY"/>
              </w:rPr>
            </w:pPr>
            <w:r w:rsidRPr="00FA021C">
              <w:rPr>
                <w:rFonts w:hint="cs"/>
                <w:rtl/>
                <w:lang w:bidi="ar-SY"/>
              </w:rPr>
              <w:t xml:space="preserve">ويعرض هذا التقرير السنوي الخامس للجنة الاستشارية المقدم إلى مجلس الاتحاد معلومات محدّثة عن المواضيع التي تغطيها اللجنة وأنشطتها منذ مايو </w:t>
            </w:r>
            <w:r w:rsidRPr="00FA021C">
              <w:rPr>
                <w:lang w:bidi="ar-SY"/>
              </w:rPr>
              <w:t>2015</w:t>
            </w:r>
            <w:r w:rsidRPr="00FA021C">
              <w:rPr>
                <w:rFonts w:hint="cs"/>
                <w:rtl/>
                <w:lang w:bidi="ar-SY"/>
              </w:rPr>
              <w:t xml:space="preserve"> ويقدم توصيات محددة </w:t>
            </w:r>
            <w:proofErr w:type="spellStart"/>
            <w:r w:rsidRPr="00FA021C">
              <w:rPr>
                <w:rFonts w:hint="cs"/>
                <w:rtl/>
                <w:lang w:bidi="ar-SY"/>
              </w:rPr>
              <w:t>ت</w:t>
            </w:r>
            <w:r w:rsidR="00D01A16">
              <w:rPr>
                <w:rFonts w:hint="cs"/>
                <w:rtl/>
                <w:lang w:bidi="ar-SY"/>
              </w:rPr>
              <w:t>‍</w:t>
            </w:r>
            <w:r w:rsidRPr="00FA021C">
              <w:rPr>
                <w:rFonts w:hint="cs"/>
                <w:rtl/>
                <w:lang w:bidi="ar-SY"/>
              </w:rPr>
              <w:t>هدف</w:t>
            </w:r>
            <w:proofErr w:type="spellEnd"/>
            <w:r w:rsidRPr="00FA021C">
              <w:rPr>
                <w:rFonts w:hint="cs"/>
                <w:rtl/>
                <w:lang w:bidi="ar-SY"/>
              </w:rPr>
              <w:t xml:space="preserve"> إلى </w:t>
            </w:r>
            <w:r w:rsidRPr="00FA021C">
              <w:rPr>
                <w:rFonts w:hint="cs"/>
                <w:spacing w:val="-6"/>
                <w:rtl/>
                <w:lang w:bidi="ar-SY"/>
              </w:rPr>
              <w:t>تحسين الإشراف وترتيبات الرقابة الداخلية والإدارة لتلبية الاحتياجات الحالية للمنظمة على وجه أفضل.</w:t>
            </w:r>
          </w:p>
          <w:p w:rsidR="00FA021C" w:rsidRDefault="00FA021C" w:rsidP="00FA021C">
            <w:pPr>
              <w:rPr>
                <w:b/>
                <w:bCs/>
                <w:lang w:bidi="ar-SY"/>
              </w:rPr>
            </w:pPr>
            <w:r w:rsidRPr="00FA021C">
              <w:rPr>
                <w:rFonts w:hint="cs"/>
                <w:rtl/>
                <w:lang w:bidi="ar-SY"/>
              </w:rPr>
              <w:t xml:space="preserve">وتدعو اللجنة المجلس إلى إقرار </w:t>
            </w:r>
            <w:proofErr w:type="spellStart"/>
            <w:r w:rsidRPr="00FA021C">
              <w:rPr>
                <w:rFonts w:hint="cs"/>
                <w:rtl/>
                <w:lang w:bidi="ar-SY"/>
              </w:rPr>
              <w:t>توصيات</w:t>
            </w:r>
            <w:r w:rsidR="00D01A16">
              <w:rPr>
                <w:rFonts w:hint="cs"/>
                <w:rtl/>
                <w:lang w:bidi="ar-SY"/>
              </w:rPr>
              <w:t>‍</w:t>
            </w:r>
            <w:r w:rsidRPr="00FA021C">
              <w:rPr>
                <w:rFonts w:hint="cs"/>
                <w:rtl/>
                <w:lang w:bidi="ar-SY"/>
              </w:rPr>
              <w:t>ها</w:t>
            </w:r>
            <w:proofErr w:type="spellEnd"/>
            <w:r w:rsidRPr="00FA021C">
              <w:rPr>
                <w:rFonts w:hint="cs"/>
                <w:rtl/>
                <w:lang w:bidi="ar-SY"/>
              </w:rPr>
              <w:t xml:space="preserve"> لزيادة التشجيع على الاستجابة الفعّالة واتخاذ الإجراءات في الوقت المناسب من أجل تعزيز المساءلة.</w:t>
            </w:r>
          </w:p>
          <w:p w:rsidR="00290728" w:rsidRPr="00290728" w:rsidRDefault="00290728" w:rsidP="00FA021C">
            <w:pPr>
              <w:pStyle w:val="Headingb"/>
              <w:rPr>
                <w:rtl/>
                <w:lang w:bidi="ar-SY"/>
              </w:rPr>
            </w:pPr>
            <w:r w:rsidRPr="00290728">
              <w:rPr>
                <w:rFonts w:hint="cs"/>
                <w:rtl/>
                <w:lang w:bidi="ar-SY"/>
              </w:rPr>
              <w:t>الإجراء المطلوب</w:t>
            </w:r>
          </w:p>
          <w:p w:rsidR="00290728" w:rsidRDefault="00D01A16" w:rsidP="00D01A16">
            <w:pPr>
              <w:rPr>
                <w:rtl/>
                <w:lang w:bidi="ar-SY"/>
              </w:rPr>
            </w:pPr>
            <w:r w:rsidRPr="00D01A16">
              <w:rPr>
                <w:rFonts w:hint="cs"/>
                <w:rtl/>
                <w:lang w:bidi="ar-SY"/>
              </w:rPr>
              <w:t xml:space="preserve">يدعى المجلس إلى </w:t>
            </w:r>
            <w:r w:rsidRPr="00D01A16">
              <w:rPr>
                <w:rFonts w:hint="cs"/>
                <w:b/>
                <w:bCs/>
                <w:rtl/>
                <w:lang w:bidi="ar-SY"/>
              </w:rPr>
              <w:t>إقرار</w:t>
            </w:r>
            <w:r w:rsidRPr="00D01A16">
              <w:rPr>
                <w:rFonts w:hint="cs"/>
                <w:rtl/>
                <w:lang w:bidi="ar-SY"/>
              </w:rPr>
              <w:t xml:space="preserve"> تقرير اللجنة </w:t>
            </w:r>
            <w:proofErr w:type="spellStart"/>
            <w:r w:rsidRPr="00D01A16">
              <w:rPr>
                <w:rFonts w:hint="cs"/>
                <w:rtl/>
                <w:lang w:bidi="ar-SY"/>
              </w:rPr>
              <w:t>وتوصيات</w:t>
            </w:r>
            <w:r>
              <w:rPr>
                <w:rFonts w:hint="cs"/>
                <w:rtl/>
                <w:lang w:bidi="ar-SY"/>
              </w:rPr>
              <w:t>‍</w:t>
            </w:r>
            <w:r w:rsidRPr="00D01A16">
              <w:rPr>
                <w:rFonts w:hint="cs"/>
                <w:rtl/>
                <w:lang w:bidi="ar-SY"/>
              </w:rPr>
              <w:t>ها</w:t>
            </w:r>
            <w:proofErr w:type="spellEnd"/>
            <w:r w:rsidRPr="00D01A16">
              <w:rPr>
                <w:rFonts w:hint="cs"/>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FA021C">
            <w:pPr>
              <w:pStyle w:val="Headingb"/>
              <w:rPr>
                <w:rtl/>
                <w:lang w:bidi="ar-SY"/>
              </w:rPr>
            </w:pPr>
            <w:r w:rsidRPr="00290728">
              <w:rPr>
                <w:rFonts w:hint="cs"/>
                <w:rtl/>
                <w:lang w:bidi="ar-SY"/>
              </w:rPr>
              <w:t>المراجع</w:t>
            </w:r>
          </w:p>
          <w:p w:rsidR="00290728" w:rsidRPr="00290728" w:rsidRDefault="00D62B9D" w:rsidP="001A1858">
            <w:pPr>
              <w:spacing w:after="120"/>
              <w:rPr>
                <w:i/>
                <w:iCs/>
                <w:rtl/>
                <w:lang w:bidi="ar-SY"/>
              </w:rPr>
            </w:pPr>
            <w:hyperlink r:id="rId9" w:anchor="res162" w:history="1">
              <w:r w:rsidR="00D01A16" w:rsidRPr="00D01A16">
                <w:rPr>
                  <w:rStyle w:val="Hyperlink"/>
                  <w:rFonts w:hint="cs"/>
                  <w:i/>
                  <w:iCs/>
                  <w:rtl/>
                  <w:lang w:bidi="ar-SY"/>
                </w:rPr>
                <w:t xml:space="preserve">القرار </w:t>
              </w:r>
              <w:r w:rsidR="00D01A16" w:rsidRPr="00D01A16">
                <w:rPr>
                  <w:rStyle w:val="Hyperlink"/>
                  <w:i/>
                  <w:iCs/>
                  <w:lang w:bidi="ar-SY"/>
                </w:rPr>
                <w:t>162</w:t>
              </w:r>
            </w:hyperlink>
            <w:r w:rsidR="00D01A16" w:rsidRPr="00D01A16">
              <w:rPr>
                <w:rFonts w:hint="cs"/>
                <w:i/>
                <w:iCs/>
                <w:rtl/>
                <w:lang w:bidi="ar-SY"/>
              </w:rPr>
              <w:t xml:space="preserve"> (المراجَع في بوسان، </w:t>
            </w:r>
            <w:r w:rsidR="00D01A16" w:rsidRPr="00890D83">
              <w:rPr>
                <w:i/>
                <w:iCs/>
                <w:lang w:bidi="ar-SY"/>
              </w:rPr>
              <w:t>201</w:t>
            </w:r>
            <w:r w:rsidR="00D01A16" w:rsidRPr="00D01A16">
              <w:rPr>
                <w:i/>
                <w:iCs/>
                <w:lang w:bidi="ar-SY"/>
              </w:rPr>
              <w:t>4</w:t>
            </w:r>
            <w:r w:rsidR="00D01A16" w:rsidRPr="00D01A16">
              <w:rPr>
                <w:rFonts w:hint="cs"/>
                <w:i/>
                <w:iCs/>
                <w:rtl/>
                <w:lang w:bidi="ar-SY"/>
              </w:rPr>
              <w:t xml:space="preserve">)؛ </w:t>
            </w:r>
            <w:hyperlink r:id="rId10" w:history="1">
              <w:r w:rsidR="00D01A16" w:rsidRPr="00D01A16">
                <w:rPr>
                  <w:rStyle w:val="Hyperlink"/>
                  <w:rFonts w:hint="cs"/>
                  <w:i/>
                  <w:iCs/>
                  <w:rtl/>
                  <w:lang w:bidi="ar-SY"/>
                </w:rPr>
                <w:t xml:space="preserve">المقرر </w:t>
              </w:r>
              <w:r w:rsidR="00D01A16" w:rsidRPr="00D01A16">
                <w:rPr>
                  <w:rStyle w:val="Hyperlink"/>
                  <w:i/>
                  <w:iCs/>
                  <w:lang w:bidi="ar-SY"/>
                </w:rPr>
                <w:t>565</w:t>
              </w:r>
            </w:hyperlink>
            <w:r w:rsidR="00D01A16" w:rsidRPr="00D01A16">
              <w:rPr>
                <w:rFonts w:hint="cs"/>
                <w:i/>
                <w:iCs/>
                <w:rtl/>
                <w:lang w:bidi="ar-SY"/>
              </w:rPr>
              <w:t xml:space="preserve"> الصادر عن المجلس؛ الوثائق </w:t>
            </w:r>
            <w:hyperlink r:id="rId11" w:history="1">
              <w:r w:rsidR="00D01A16" w:rsidRPr="00D01A16">
                <w:rPr>
                  <w:rStyle w:val="Hyperlink"/>
                  <w:i/>
                  <w:iCs/>
                  <w:lang w:bidi="ar-SY"/>
                </w:rPr>
                <w:t>C12/44</w:t>
              </w:r>
            </w:hyperlink>
            <w:r w:rsidR="00D01A16" w:rsidRPr="00D01A16">
              <w:rPr>
                <w:rFonts w:hint="cs"/>
                <w:i/>
                <w:iCs/>
                <w:rtl/>
                <w:lang w:bidi="ar-SY"/>
              </w:rPr>
              <w:t xml:space="preserve"> (التقرير السنوي الأول للجنة الاستشارية المستقلة للإدارة المقدم إلى المجلس) و</w:t>
            </w:r>
            <w:hyperlink r:id="rId12" w:history="1">
              <w:r w:rsidR="00D01A16" w:rsidRPr="00D01A16">
                <w:rPr>
                  <w:rStyle w:val="Hyperlink"/>
                  <w:i/>
                  <w:iCs/>
                  <w:lang w:bidi="ar-SY"/>
                </w:rPr>
                <w:t>C13/65 + Corr.1</w:t>
              </w:r>
            </w:hyperlink>
            <w:r w:rsidR="00D01A16" w:rsidRPr="00D01A16">
              <w:rPr>
                <w:rFonts w:hint="cs"/>
                <w:i/>
                <w:iCs/>
                <w:rtl/>
                <w:lang w:bidi="ar-SY"/>
              </w:rPr>
              <w:t xml:space="preserve"> </w:t>
            </w:r>
            <w:r w:rsidR="00D01A16" w:rsidRPr="00D01A16">
              <w:rPr>
                <w:rFonts w:hint="cs"/>
                <w:i/>
                <w:iCs/>
                <w:rtl/>
              </w:rPr>
              <w:t>(</w:t>
            </w:r>
            <w:r w:rsidR="00D01A16" w:rsidRPr="00D01A16">
              <w:rPr>
                <w:rFonts w:hint="cs"/>
                <w:i/>
                <w:iCs/>
                <w:rtl/>
                <w:lang w:bidi="ar-SY"/>
              </w:rPr>
              <w:t>التقرير السنوي الثاني للجنة الاستشارية المستقلة للإدارة المقدم إلى المجلس)؛ و</w:t>
            </w:r>
            <w:hyperlink r:id="rId13" w:history="1">
              <w:r w:rsidR="00D01A16" w:rsidRPr="00D01A16">
                <w:rPr>
                  <w:rStyle w:val="Hyperlink"/>
                  <w:i/>
                  <w:iCs/>
                  <w:lang w:bidi="ar-SY"/>
                </w:rPr>
                <w:t>C14/22 + Add.1</w:t>
              </w:r>
            </w:hyperlink>
            <w:r w:rsidR="00D01A16" w:rsidRPr="00D01A16">
              <w:rPr>
                <w:rFonts w:hint="cs"/>
                <w:i/>
                <w:iCs/>
                <w:rtl/>
                <w:lang w:bidi="ar-SY"/>
              </w:rPr>
              <w:t xml:space="preserve"> (التقرير السنوي الثالث للجنة الاستشارية المستقلة للإدارة المقدم إلى المجلس)؛ ووثيقة المجلس </w:t>
            </w:r>
            <w:hyperlink r:id="rId14" w:history="1">
              <w:r w:rsidR="00D01A16" w:rsidRPr="001A1858">
                <w:rPr>
                  <w:rStyle w:val="Hyperlink"/>
                  <w:i/>
                  <w:iCs/>
                  <w:spacing w:val="-6"/>
                  <w:lang w:bidi="ar-SY"/>
                </w:rPr>
                <w:t>C15/22 + Add.1-2</w:t>
              </w:r>
            </w:hyperlink>
            <w:r w:rsidR="00D01A16" w:rsidRPr="001A1858">
              <w:rPr>
                <w:rFonts w:hint="cs"/>
                <w:i/>
                <w:iCs/>
                <w:spacing w:val="-6"/>
                <w:rtl/>
              </w:rPr>
              <w:t xml:space="preserve"> </w:t>
            </w:r>
            <w:r w:rsidR="00D01A16" w:rsidRPr="001A1858">
              <w:rPr>
                <w:rFonts w:hint="cs"/>
                <w:i/>
                <w:iCs/>
                <w:spacing w:val="-6"/>
                <w:rtl/>
                <w:lang w:bidi="ar-SY"/>
              </w:rPr>
              <w:t>(التقرير السنوي الرابع للجنة الاستشارية المستقلة للإدارة المقدم إلى المجلس).</w:t>
            </w:r>
          </w:p>
        </w:tc>
      </w:tr>
    </w:tbl>
    <w:p w:rsidR="00D01A16" w:rsidRPr="00D01A16" w:rsidRDefault="00D01A16" w:rsidP="00CD5BBE">
      <w:pPr>
        <w:pStyle w:val="Heading1"/>
        <w:rPr>
          <w:rtl/>
          <w:lang w:bidi="ar-SY"/>
        </w:rPr>
      </w:pPr>
      <w:r w:rsidRPr="00D01A16">
        <w:rPr>
          <w:lang w:bidi="ar-SY"/>
        </w:rPr>
        <w:t>1</w:t>
      </w:r>
      <w:r w:rsidRPr="00D01A16">
        <w:rPr>
          <w:rtl/>
          <w:lang w:bidi="ar-SY"/>
        </w:rPr>
        <w:tab/>
      </w:r>
      <w:r w:rsidRPr="00D01A16">
        <w:rPr>
          <w:rFonts w:hint="cs"/>
          <w:rtl/>
          <w:lang w:bidi="ar-SY"/>
        </w:rPr>
        <w:t>مقدمة</w:t>
      </w:r>
    </w:p>
    <w:p w:rsidR="00D01A16" w:rsidRPr="00D01A16" w:rsidRDefault="00D01A16" w:rsidP="00D01A16">
      <w:pPr>
        <w:rPr>
          <w:rtl/>
          <w:lang w:bidi="ar-SY"/>
        </w:rPr>
      </w:pPr>
      <w:proofErr w:type="gramStart"/>
      <w:r w:rsidRPr="00D01A16">
        <w:rPr>
          <w:lang w:bidi="ar-SY"/>
        </w:rPr>
        <w:t>1.1</w:t>
      </w:r>
      <w:proofErr w:type="gramEnd"/>
      <w:r w:rsidRPr="00D01A16">
        <w:rPr>
          <w:rtl/>
          <w:lang w:bidi="ar-SY"/>
        </w:rPr>
        <w:tab/>
      </w:r>
      <w:r w:rsidRPr="00D01A16">
        <w:rPr>
          <w:rFonts w:hint="cs"/>
          <w:rtl/>
          <w:lang w:bidi="ar-SY"/>
        </w:rPr>
        <w:t xml:space="preserve">تعمل اللجنة بصفة استشارية متخصصة لمساعدة المجلس والأمين العام في الاضطلاع </w:t>
      </w:r>
      <w:proofErr w:type="spellStart"/>
      <w:r w:rsidRPr="00D01A16">
        <w:rPr>
          <w:rFonts w:hint="cs"/>
          <w:rtl/>
          <w:lang w:bidi="ar-SY"/>
        </w:rPr>
        <w:t>بمسؤوليات</w:t>
      </w:r>
      <w:r w:rsidR="00CD5BBE">
        <w:rPr>
          <w:rFonts w:hint="cs"/>
          <w:rtl/>
          <w:lang w:bidi="ar-SY"/>
        </w:rPr>
        <w:t>‍</w:t>
      </w:r>
      <w:r w:rsidRPr="00D01A16">
        <w:rPr>
          <w:rFonts w:hint="cs"/>
          <w:rtl/>
          <w:lang w:bidi="ar-SY"/>
        </w:rPr>
        <w:t>هما</w:t>
      </w:r>
      <w:proofErr w:type="spellEnd"/>
      <w:r w:rsidRPr="00D01A16">
        <w:rPr>
          <w:rFonts w:hint="cs"/>
          <w:rtl/>
          <w:lang w:bidi="ar-SY"/>
        </w:rPr>
        <w:t xml:space="preserve">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 </w:t>
      </w:r>
      <w:proofErr w:type="spellStart"/>
      <w:r w:rsidRPr="00D01A16">
        <w:rPr>
          <w:rFonts w:hint="cs"/>
          <w:rtl/>
          <w:lang w:bidi="ar-SY"/>
        </w:rPr>
        <w:t>أن</w:t>
      </w:r>
      <w:r w:rsidR="00334319">
        <w:rPr>
          <w:rFonts w:hint="cs"/>
          <w:rtl/>
          <w:lang w:bidi="ar-SY"/>
        </w:rPr>
        <w:t>‍</w:t>
      </w:r>
      <w:r w:rsidRPr="00D01A16">
        <w:rPr>
          <w:rFonts w:hint="cs"/>
          <w:rtl/>
          <w:lang w:bidi="ar-SY"/>
        </w:rPr>
        <w:t>ها</w:t>
      </w:r>
      <w:proofErr w:type="spellEnd"/>
      <w:r w:rsidRPr="00D01A16">
        <w:rPr>
          <w:rFonts w:hint="cs"/>
          <w:rtl/>
          <w:lang w:bidi="ar-SY"/>
        </w:rPr>
        <w:t xml:space="preserve"> تدعم الإدارة الرشيدة. ولا تقوم اللجنة بأي أعمال تتعلق بالمراجعة ولا تشكل ازدواجاً بالنسبة لأي وظائف تنفيذية أو وظائف تتعلق بالمراجعة الداخلية أو</w:t>
      </w:r>
      <w:r w:rsidRPr="00D01A16">
        <w:rPr>
          <w:rFonts w:hint="eastAsia"/>
          <w:rtl/>
          <w:lang w:bidi="ar-SY"/>
        </w:rPr>
        <w:t> </w:t>
      </w:r>
      <w:r w:rsidRPr="00D01A16">
        <w:rPr>
          <w:rFonts w:hint="cs"/>
          <w:rtl/>
          <w:lang w:bidi="ar-SY"/>
        </w:rPr>
        <w:t>الخارجية، بل تساعد على ضمان الاستفادة القصوى من أعمال المراجعة وغيرها من الموارد المتاحة في إطار التأمين الشامل</w:t>
      </w:r>
      <w:r w:rsidRPr="00D01A16">
        <w:rPr>
          <w:rFonts w:hint="eastAsia"/>
          <w:rtl/>
          <w:lang w:bidi="ar-SY"/>
        </w:rPr>
        <w:t> </w:t>
      </w:r>
      <w:r w:rsidRPr="00D01A16">
        <w:rPr>
          <w:rFonts w:hint="cs"/>
          <w:rtl/>
          <w:lang w:bidi="ar-SY"/>
        </w:rPr>
        <w:t>للاتحاد.</w:t>
      </w:r>
    </w:p>
    <w:p w:rsidR="00D01A16" w:rsidRPr="0018222E" w:rsidRDefault="00D01A16" w:rsidP="0018222E">
      <w:pPr>
        <w:rPr>
          <w:rtl/>
          <w:lang w:bidi="ar-EG"/>
        </w:rPr>
      </w:pPr>
      <w:r w:rsidRPr="0018222E">
        <w:rPr>
          <w:lang w:bidi="ar-SY"/>
        </w:rPr>
        <w:t>2.1</w:t>
      </w:r>
      <w:r w:rsidRPr="0018222E">
        <w:rPr>
          <w:rtl/>
          <w:lang w:bidi="ar-SY"/>
        </w:rPr>
        <w:tab/>
      </w:r>
      <w:r w:rsidRPr="0018222E">
        <w:rPr>
          <w:rFonts w:hint="cs"/>
          <w:rtl/>
          <w:lang w:bidi="ar-SY"/>
        </w:rPr>
        <w:t xml:space="preserve">رحبت اللجنة في </w:t>
      </w:r>
      <w:r w:rsidRPr="0018222E">
        <w:rPr>
          <w:lang w:bidi="ar-SY"/>
        </w:rPr>
        <w:t>2016</w:t>
      </w:r>
      <w:r w:rsidRPr="0018222E">
        <w:rPr>
          <w:rFonts w:hint="cs"/>
          <w:rtl/>
          <w:lang w:bidi="ar-EG"/>
        </w:rPr>
        <w:t xml:space="preserve"> بعضوَيْن جديدين عيّنهما المجلس وهما السيدة </w:t>
      </w:r>
      <w:proofErr w:type="spellStart"/>
      <w:r w:rsidRPr="0018222E">
        <w:rPr>
          <w:rFonts w:hint="cs"/>
          <w:rtl/>
          <w:lang w:bidi="ar-EG"/>
        </w:rPr>
        <w:t>آلين</w:t>
      </w:r>
      <w:proofErr w:type="spellEnd"/>
      <w:r w:rsidRPr="0018222E">
        <w:rPr>
          <w:rFonts w:hint="cs"/>
          <w:rtl/>
          <w:lang w:bidi="ar-EG"/>
        </w:rPr>
        <w:t xml:space="preserve"> </w:t>
      </w:r>
      <w:proofErr w:type="spellStart"/>
      <w:r w:rsidRPr="0018222E">
        <w:rPr>
          <w:rFonts w:hint="cs"/>
          <w:rtl/>
          <w:lang w:bidi="ar-EG"/>
        </w:rPr>
        <w:t>فيانو</w:t>
      </w:r>
      <w:proofErr w:type="spellEnd"/>
      <w:r w:rsidRPr="0018222E">
        <w:rPr>
          <w:rFonts w:hint="cs"/>
          <w:rtl/>
          <w:lang w:bidi="ar-EG"/>
        </w:rPr>
        <w:t xml:space="preserve"> (كندا) والسيد </w:t>
      </w:r>
      <w:proofErr w:type="spellStart"/>
      <w:r w:rsidRPr="0018222E">
        <w:rPr>
          <w:rFonts w:hint="cs"/>
          <w:rtl/>
          <w:lang w:bidi="ar-EG"/>
        </w:rPr>
        <w:t>كامليش</w:t>
      </w:r>
      <w:proofErr w:type="spellEnd"/>
      <w:r w:rsidRPr="0018222E">
        <w:rPr>
          <w:rFonts w:hint="cs"/>
          <w:rtl/>
          <w:lang w:bidi="ar-EG"/>
        </w:rPr>
        <w:t xml:space="preserve"> </w:t>
      </w:r>
      <w:proofErr w:type="spellStart"/>
      <w:r w:rsidRPr="0018222E">
        <w:rPr>
          <w:rFonts w:hint="cs"/>
          <w:rtl/>
          <w:lang w:bidi="ar-EG"/>
        </w:rPr>
        <w:t>فيكامسي</w:t>
      </w:r>
      <w:proofErr w:type="spellEnd"/>
      <w:r w:rsidRPr="0018222E">
        <w:rPr>
          <w:rFonts w:hint="cs"/>
          <w:rtl/>
          <w:lang w:bidi="ar-EG"/>
        </w:rPr>
        <w:t xml:space="preserve"> (الهند</w:t>
      </w:r>
      <w:proofErr w:type="gramStart"/>
      <w:r w:rsidRPr="0018222E">
        <w:rPr>
          <w:rFonts w:hint="cs"/>
          <w:rtl/>
          <w:lang w:bidi="ar-EG"/>
        </w:rPr>
        <w:t>)،</w:t>
      </w:r>
      <w:proofErr w:type="gramEnd"/>
      <w:r w:rsidRPr="0018222E">
        <w:rPr>
          <w:rFonts w:hint="cs"/>
          <w:rtl/>
          <w:lang w:bidi="ar-EG"/>
        </w:rPr>
        <w:t xml:space="preserve"> (ليحلا محل السيد توماس </w:t>
      </w:r>
      <w:proofErr w:type="spellStart"/>
      <w:r w:rsidRPr="0018222E">
        <w:rPr>
          <w:rFonts w:hint="cs"/>
          <w:rtl/>
          <w:lang w:bidi="ar-EG"/>
        </w:rPr>
        <w:t>ريباش</w:t>
      </w:r>
      <w:proofErr w:type="spellEnd"/>
      <w:r w:rsidRPr="0018222E">
        <w:rPr>
          <w:rFonts w:hint="cs"/>
          <w:rtl/>
          <w:lang w:bidi="ar-EG"/>
        </w:rPr>
        <w:t xml:space="preserve"> والسيد إريك أدا)، اللذان حضرا جلسة توجيهية ليوم واحد مقدمة من إدارة الاتحاد ورئيسة</w:t>
      </w:r>
      <w:r w:rsidR="0018222E">
        <w:rPr>
          <w:rFonts w:hint="eastAsia"/>
          <w:rtl/>
          <w:lang w:bidi="ar-EG"/>
        </w:rPr>
        <w:t> </w:t>
      </w:r>
      <w:r w:rsidRPr="0018222E">
        <w:rPr>
          <w:rFonts w:hint="cs"/>
          <w:rtl/>
          <w:lang w:bidi="ar-EG"/>
        </w:rPr>
        <w:t>اللجنة.</w:t>
      </w:r>
    </w:p>
    <w:p w:rsidR="00D01A16" w:rsidRPr="00D01A16" w:rsidRDefault="00D01A16" w:rsidP="0018222E">
      <w:pPr>
        <w:keepNext/>
        <w:keepLines/>
        <w:rPr>
          <w:rtl/>
          <w:lang w:bidi="ar-SY"/>
        </w:rPr>
      </w:pPr>
      <w:proofErr w:type="gramStart"/>
      <w:r w:rsidRPr="00D01A16">
        <w:rPr>
          <w:lang w:bidi="ar-SY"/>
        </w:rPr>
        <w:lastRenderedPageBreak/>
        <w:t>3.1</w:t>
      </w:r>
      <w:proofErr w:type="gramEnd"/>
      <w:r w:rsidRPr="00D01A16">
        <w:rPr>
          <w:rtl/>
          <w:lang w:bidi="ar-SY"/>
        </w:rPr>
        <w:tab/>
      </w:r>
      <w:r w:rsidRPr="00D01A16">
        <w:rPr>
          <w:rFonts w:hint="cs"/>
          <w:rtl/>
          <w:lang w:bidi="ar-SY"/>
        </w:rPr>
        <w:t xml:space="preserve">يضم التشكيل الحالي للجنة الأعضاء التالية </w:t>
      </w:r>
      <w:proofErr w:type="spellStart"/>
      <w:r w:rsidRPr="00D01A16">
        <w:rPr>
          <w:rFonts w:hint="cs"/>
          <w:rtl/>
          <w:lang w:bidi="ar-SY"/>
        </w:rPr>
        <w:t>أس</w:t>
      </w:r>
      <w:r>
        <w:rPr>
          <w:rFonts w:hint="cs"/>
          <w:rtl/>
          <w:lang w:bidi="ar-SY"/>
        </w:rPr>
        <w:t>‍</w:t>
      </w:r>
      <w:r w:rsidRPr="00D01A16">
        <w:rPr>
          <w:rFonts w:hint="cs"/>
          <w:rtl/>
          <w:lang w:bidi="ar-SY"/>
        </w:rPr>
        <w:t>ماؤهم</w:t>
      </w:r>
      <w:proofErr w:type="spellEnd"/>
      <w:r w:rsidRPr="00D01A16">
        <w:rPr>
          <w:rFonts w:hint="cs"/>
          <w:rtl/>
          <w:lang w:bidi="ar-SY"/>
        </w:rPr>
        <w:t>:</w:t>
      </w:r>
    </w:p>
    <w:p w:rsidR="00D01A16" w:rsidRPr="00D01A16" w:rsidRDefault="00D01A16" w:rsidP="00334319">
      <w:pPr>
        <w:pStyle w:val="enumlev1"/>
        <w:rPr>
          <w:rtl/>
        </w:rPr>
      </w:pPr>
      <w:r w:rsidRPr="00D01A16">
        <w:rPr>
          <w:rFonts w:hint="cs"/>
          <w:rtl/>
        </w:rPr>
        <w:t>-</w:t>
      </w:r>
      <w:r w:rsidRPr="00D01A16">
        <w:rPr>
          <w:rFonts w:hint="cs"/>
          <w:rtl/>
        </w:rPr>
        <w:tab/>
        <w:t xml:space="preserve">الدكتورة بيت </w:t>
      </w:r>
      <w:proofErr w:type="spellStart"/>
      <w:r w:rsidRPr="00D01A16">
        <w:rPr>
          <w:rFonts w:hint="cs"/>
          <w:rtl/>
        </w:rPr>
        <w:t>ديجين</w:t>
      </w:r>
      <w:proofErr w:type="spellEnd"/>
      <w:r w:rsidRPr="00D01A16">
        <w:rPr>
          <w:rFonts w:hint="cs"/>
          <w:rtl/>
        </w:rPr>
        <w:t xml:space="preserve"> (الرئيسة)</w:t>
      </w:r>
    </w:p>
    <w:p w:rsidR="00D01A16" w:rsidRPr="00D01A16" w:rsidRDefault="00D01A16" w:rsidP="00334319">
      <w:pPr>
        <w:pStyle w:val="enumlev1"/>
        <w:rPr>
          <w:rtl/>
        </w:rPr>
      </w:pPr>
      <w:r w:rsidRPr="00D01A16">
        <w:rPr>
          <w:rFonts w:hint="cs"/>
          <w:rtl/>
        </w:rPr>
        <w:t>-</w:t>
      </w:r>
      <w:r w:rsidRPr="00D01A16">
        <w:rPr>
          <w:rFonts w:hint="cs"/>
          <w:rtl/>
        </w:rPr>
        <w:tab/>
        <w:t xml:space="preserve">السيد عبد السلام </w:t>
      </w:r>
      <w:proofErr w:type="spellStart"/>
      <w:r w:rsidRPr="00D01A16">
        <w:rPr>
          <w:rFonts w:hint="cs"/>
          <w:rtl/>
        </w:rPr>
        <w:t>الهاروشي</w:t>
      </w:r>
      <w:proofErr w:type="spellEnd"/>
    </w:p>
    <w:p w:rsidR="00D01A16" w:rsidRPr="00D01A16" w:rsidRDefault="00D01A16" w:rsidP="00334319">
      <w:pPr>
        <w:pStyle w:val="enumlev1"/>
        <w:rPr>
          <w:rtl/>
        </w:rPr>
      </w:pPr>
      <w:r w:rsidRPr="00D01A16">
        <w:rPr>
          <w:rFonts w:hint="cs"/>
          <w:rtl/>
        </w:rPr>
        <w:t>-</w:t>
      </w:r>
      <w:r w:rsidRPr="00D01A16">
        <w:rPr>
          <w:rFonts w:hint="cs"/>
          <w:rtl/>
        </w:rPr>
        <w:tab/>
        <w:t>السيد غراهام ميلر</w:t>
      </w:r>
    </w:p>
    <w:p w:rsidR="00D01A16" w:rsidRPr="00D01A16" w:rsidRDefault="00D01A16" w:rsidP="00334319">
      <w:pPr>
        <w:pStyle w:val="enumlev1"/>
        <w:rPr>
          <w:rtl/>
          <w:lang w:bidi="ar-SA"/>
        </w:rPr>
      </w:pPr>
      <w:r w:rsidRPr="00D01A16">
        <w:rPr>
          <w:rFonts w:hint="cs"/>
          <w:rtl/>
          <w:lang w:bidi="ar-SA"/>
        </w:rPr>
        <w:t>-</w:t>
      </w:r>
      <w:r w:rsidRPr="00D01A16">
        <w:rPr>
          <w:rtl/>
          <w:lang w:bidi="ar-SA"/>
        </w:rPr>
        <w:tab/>
      </w:r>
      <w:r w:rsidRPr="00D01A16">
        <w:rPr>
          <w:rtl/>
        </w:rPr>
        <w:t xml:space="preserve">السيدة </w:t>
      </w:r>
      <w:proofErr w:type="spellStart"/>
      <w:r w:rsidRPr="00D01A16">
        <w:rPr>
          <w:rtl/>
        </w:rPr>
        <w:t>آلين</w:t>
      </w:r>
      <w:proofErr w:type="spellEnd"/>
      <w:r w:rsidRPr="00D01A16">
        <w:rPr>
          <w:rtl/>
        </w:rPr>
        <w:t xml:space="preserve"> </w:t>
      </w:r>
      <w:proofErr w:type="spellStart"/>
      <w:r w:rsidRPr="00D01A16">
        <w:rPr>
          <w:rtl/>
        </w:rPr>
        <w:t>فيانو</w:t>
      </w:r>
      <w:proofErr w:type="spellEnd"/>
    </w:p>
    <w:p w:rsidR="00D01A16" w:rsidRPr="00D01A16" w:rsidRDefault="00D01A16" w:rsidP="00334319">
      <w:pPr>
        <w:pStyle w:val="enumlev1"/>
        <w:rPr>
          <w:rtl/>
          <w:lang w:bidi="ar-SA"/>
        </w:rPr>
      </w:pPr>
      <w:r w:rsidRPr="00D01A16">
        <w:rPr>
          <w:rFonts w:hint="cs"/>
          <w:rtl/>
        </w:rPr>
        <w:t>-</w:t>
      </w:r>
      <w:r w:rsidRPr="00D01A16">
        <w:rPr>
          <w:rtl/>
        </w:rPr>
        <w:tab/>
      </w:r>
      <w:r w:rsidRPr="00D01A16">
        <w:rPr>
          <w:rFonts w:hint="cs"/>
          <w:rtl/>
        </w:rPr>
        <w:t xml:space="preserve">السيد </w:t>
      </w:r>
      <w:proofErr w:type="spellStart"/>
      <w:r w:rsidRPr="00D01A16">
        <w:rPr>
          <w:rtl/>
        </w:rPr>
        <w:t>كامليش</w:t>
      </w:r>
      <w:proofErr w:type="spellEnd"/>
      <w:r w:rsidRPr="00D01A16">
        <w:rPr>
          <w:rtl/>
        </w:rPr>
        <w:t xml:space="preserve"> </w:t>
      </w:r>
      <w:proofErr w:type="spellStart"/>
      <w:r w:rsidRPr="00D01A16">
        <w:rPr>
          <w:rtl/>
        </w:rPr>
        <w:t>فيكامسي</w:t>
      </w:r>
      <w:proofErr w:type="spellEnd"/>
    </w:p>
    <w:p w:rsidR="00D01A16" w:rsidRPr="00D01A16" w:rsidRDefault="00D01A16" w:rsidP="00334319">
      <w:pPr>
        <w:rPr>
          <w:rtl/>
          <w:lang w:bidi="ar-SY"/>
        </w:rPr>
      </w:pPr>
      <w:r w:rsidRPr="00D01A16">
        <w:rPr>
          <w:lang w:bidi="ar-SY"/>
        </w:rPr>
        <w:t>4.1</w:t>
      </w:r>
      <w:r w:rsidRPr="00D01A16">
        <w:rPr>
          <w:rtl/>
          <w:lang w:bidi="ar-SY"/>
        </w:rPr>
        <w:tab/>
      </w:r>
      <w:r w:rsidRPr="00D01A16">
        <w:rPr>
          <w:rFonts w:hint="cs"/>
          <w:rtl/>
          <w:lang w:bidi="ar-SY"/>
        </w:rPr>
        <w:t>اجتمعت اللجنة في </w:t>
      </w:r>
      <w:r w:rsidRPr="00D01A16">
        <w:rPr>
          <w:lang w:bidi="ar-SY"/>
        </w:rPr>
        <w:t>21-20</w:t>
      </w:r>
      <w:r w:rsidRPr="00D01A16">
        <w:rPr>
          <w:rFonts w:hint="cs"/>
          <w:rtl/>
          <w:lang w:bidi="ar-SY"/>
        </w:rPr>
        <w:t xml:space="preserve"> أكتوبر </w:t>
      </w:r>
      <w:r w:rsidRPr="00D01A16">
        <w:rPr>
          <w:lang w:bidi="ar-SY"/>
        </w:rPr>
        <w:t>2015</w:t>
      </w:r>
      <w:r w:rsidRPr="00D01A16">
        <w:rPr>
          <w:rFonts w:hint="cs"/>
          <w:rtl/>
          <w:lang w:bidi="ar-SY"/>
        </w:rPr>
        <w:t xml:space="preserve"> وفي</w:t>
      </w:r>
      <w:r w:rsidRPr="00D01A16">
        <w:rPr>
          <w:rFonts w:hint="eastAsia"/>
          <w:rtl/>
          <w:lang w:bidi="ar-SY"/>
        </w:rPr>
        <w:t> </w:t>
      </w:r>
      <w:r w:rsidRPr="00D01A16">
        <w:rPr>
          <w:lang w:bidi="ar-SY"/>
        </w:rPr>
        <w:t>25</w:t>
      </w:r>
      <w:r w:rsidRPr="00D01A16">
        <w:rPr>
          <w:lang w:bidi="ar-SY"/>
        </w:rPr>
        <w:noBreakHyphen/>
        <w:t>24</w:t>
      </w:r>
      <w:r w:rsidRPr="00D01A16">
        <w:rPr>
          <w:rFonts w:hint="eastAsia"/>
          <w:rtl/>
          <w:lang w:bidi="ar-SY"/>
        </w:rPr>
        <w:t> </w:t>
      </w:r>
      <w:r w:rsidRPr="00D01A16">
        <w:rPr>
          <w:rFonts w:hint="cs"/>
          <w:rtl/>
          <w:lang w:bidi="ar-SY"/>
        </w:rPr>
        <w:t>فبراير</w:t>
      </w:r>
      <w:r w:rsidRPr="00D01A16">
        <w:rPr>
          <w:rFonts w:hint="eastAsia"/>
          <w:rtl/>
          <w:lang w:bidi="ar-SY"/>
        </w:rPr>
        <w:t> </w:t>
      </w:r>
      <w:r w:rsidRPr="00D01A16">
        <w:rPr>
          <w:lang w:bidi="ar-SY"/>
        </w:rPr>
        <w:t>2016</w:t>
      </w:r>
      <w:r w:rsidRPr="00D01A16">
        <w:rPr>
          <w:rFonts w:hint="cs"/>
          <w:rtl/>
          <w:lang w:bidi="ar-SY"/>
        </w:rPr>
        <w:t xml:space="preserve"> وفي</w:t>
      </w:r>
      <w:r w:rsidRPr="00D01A16">
        <w:rPr>
          <w:rFonts w:hint="eastAsia"/>
          <w:rtl/>
          <w:lang w:bidi="ar-SY"/>
        </w:rPr>
        <w:t> </w:t>
      </w:r>
      <w:r w:rsidRPr="00D01A16">
        <w:rPr>
          <w:lang w:bidi="ar-SY"/>
        </w:rPr>
        <w:t>11-9</w:t>
      </w:r>
      <w:r w:rsidRPr="00D01A16">
        <w:rPr>
          <w:rFonts w:hint="cs"/>
          <w:rtl/>
          <w:lang w:bidi="ar-SY"/>
        </w:rPr>
        <w:t xml:space="preserve"> مايو</w:t>
      </w:r>
      <w:r w:rsidRPr="00D01A16">
        <w:rPr>
          <w:rFonts w:hint="eastAsia"/>
          <w:rtl/>
          <w:lang w:bidi="ar-SY"/>
        </w:rPr>
        <w:t> </w:t>
      </w:r>
      <w:r w:rsidRPr="00D01A16">
        <w:rPr>
          <w:lang w:bidi="ar-SY"/>
        </w:rPr>
        <w:t>2016</w:t>
      </w:r>
      <w:r w:rsidRPr="00D01A16">
        <w:rPr>
          <w:rFonts w:hint="cs"/>
          <w:rtl/>
          <w:lang w:bidi="ar-SY"/>
        </w:rPr>
        <w:t xml:space="preserve">، منذ تقديم تقريرها السنوي الرابع (الوثيقة </w:t>
      </w:r>
      <w:hyperlink r:id="rId15" w:history="1">
        <w:r w:rsidRPr="00D01A16">
          <w:rPr>
            <w:rStyle w:val="Hyperlink"/>
            <w:lang w:bidi="ar-SY"/>
          </w:rPr>
          <w:t>C15/22 + Add.1-2</w:t>
        </w:r>
      </w:hyperlink>
      <w:r w:rsidRPr="00D01A16">
        <w:rPr>
          <w:rFonts w:hint="cs"/>
          <w:rtl/>
          <w:lang w:bidi="ar-EG"/>
        </w:rPr>
        <w:t>)</w:t>
      </w:r>
      <w:r w:rsidRPr="00D01A16">
        <w:rPr>
          <w:rFonts w:hint="cs"/>
          <w:rtl/>
          <w:lang w:bidi="ar-SY"/>
        </w:rPr>
        <w:t xml:space="preserve"> والإضافتين </w:t>
      </w:r>
      <w:r w:rsidRPr="00D01A16">
        <w:rPr>
          <w:lang w:bidi="ar-SY"/>
        </w:rPr>
        <w:t>1</w:t>
      </w:r>
      <w:r w:rsidRPr="00D01A16">
        <w:rPr>
          <w:rFonts w:hint="cs"/>
          <w:rtl/>
          <w:lang w:bidi="ar-SY"/>
        </w:rPr>
        <w:t xml:space="preserve"> و</w:t>
      </w:r>
      <w:r w:rsidRPr="00D01A16">
        <w:rPr>
          <w:lang w:bidi="ar-SY"/>
        </w:rPr>
        <w:t>2</w:t>
      </w:r>
      <w:r w:rsidRPr="00D01A16">
        <w:rPr>
          <w:rFonts w:hint="cs"/>
          <w:rtl/>
          <w:lang w:bidi="ar-SY"/>
        </w:rPr>
        <w:t xml:space="preserve"> </w:t>
      </w:r>
      <w:r w:rsidRPr="00D01A16">
        <w:rPr>
          <w:rFonts w:hint="cs"/>
          <w:rtl/>
          <w:lang w:bidi="ar-EG"/>
        </w:rPr>
        <w:t xml:space="preserve">التكميليتين لاحقاً </w:t>
      </w:r>
      <w:r w:rsidRPr="00D01A16">
        <w:rPr>
          <w:rFonts w:hint="cs"/>
          <w:rtl/>
          <w:lang w:bidi="ar-SY"/>
        </w:rPr>
        <w:t xml:space="preserve">إلى المجلس في دورته لعام  </w:t>
      </w:r>
      <w:r w:rsidRPr="00D01A16">
        <w:rPr>
          <w:lang w:bidi="ar-SY"/>
        </w:rPr>
        <w:t>2015</w:t>
      </w:r>
      <w:r w:rsidRPr="00D01A16">
        <w:rPr>
          <w:rFonts w:hint="cs"/>
          <w:rtl/>
          <w:lang w:bidi="ar-SY"/>
        </w:rPr>
        <w:t>. ودُمج في هذا التقرير السنوي الخامس المعروض على المجلس استنتاجات اجتماعات أكتوبر وفبراير ومايو. وتتاح لأعضاء الاتحاد في </w:t>
      </w:r>
      <w:hyperlink r:id="rId16" w:history="1">
        <w:r w:rsidRPr="00611AEF">
          <w:rPr>
            <w:rStyle w:val="Hyperlink"/>
            <w:rFonts w:hint="cs"/>
            <w:rtl/>
            <w:lang w:bidi="ar-SY"/>
          </w:rPr>
          <w:t>الحيز المخصص للجنة</w:t>
        </w:r>
      </w:hyperlink>
      <w:r w:rsidRPr="00D01A16">
        <w:rPr>
          <w:rFonts w:hint="cs"/>
          <w:rtl/>
          <w:lang w:bidi="ar-SY"/>
        </w:rPr>
        <w:t xml:space="preserve"> </w:t>
      </w:r>
      <w:r w:rsidRPr="00334319">
        <w:rPr>
          <w:rFonts w:hint="cs"/>
          <w:spacing w:val="8"/>
          <w:rtl/>
          <w:lang w:bidi="ar-SY"/>
        </w:rPr>
        <w:t xml:space="preserve">في الموقع الإلكتروني العمومي للاتحاد عبر صفحة </w:t>
      </w:r>
      <w:hyperlink r:id="rId17" w:history="1">
        <w:r w:rsidRPr="00334319">
          <w:rPr>
            <w:rStyle w:val="Hyperlink"/>
            <w:rFonts w:hint="cs"/>
            <w:spacing w:val="8"/>
            <w:rtl/>
            <w:lang w:bidi="ar-SY"/>
          </w:rPr>
          <w:t>مجلس الاتحاد</w:t>
        </w:r>
      </w:hyperlink>
      <w:r w:rsidRPr="00334319">
        <w:rPr>
          <w:rFonts w:hint="cs"/>
          <w:spacing w:val="8"/>
          <w:rtl/>
          <w:lang w:bidi="ar-SY"/>
        </w:rPr>
        <w:t>، تقارير اجتماعات اللجنة وتقاريرها السنوية فضلاً عن</w:t>
      </w:r>
      <w:r w:rsidR="00334319">
        <w:rPr>
          <w:rFonts w:hint="eastAsia"/>
          <w:spacing w:val="8"/>
          <w:rtl/>
          <w:lang w:bidi="ar-SY"/>
        </w:rPr>
        <w:t> </w:t>
      </w:r>
      <w:r w:rsidRPr="00334319">
        <w:rPr>
          <w:rFonts w:hint="cs"/>
          <w:spacing w:val="8"/>
          <w:rtl/>
          <w:lang w:bidi="ar-SY"/>
        </w:rPr>
        <w:t>وثائق رئيسية</w:t>
      </w:r>
      <w:r w:rsidRPr="00334319">
        <w:rPr>
          <w:rFonts w:hint="eastAsia"/>
          <w:spacing w:val="8"/>
          <w:rtl/>
          <w:lang w:bidi="ar-SY"/>
        </w:rPr>
        <w:t> </w:t>
      </w:r>
      <w:r w:rsidRPr="00334319">
        <w:rPr>
          <w:rFonts w:hint="cs"/>
          <w:spacing w:val="8"/>
          <w:rtl/>
          <w:lang w:bidi="ar-SY"/>
        </w:rPr>
        <w:t>أخرى.</w:t>
      </w:r>
    </w:p>
    <w:p w:rsidR="00D01A16" w:rsidRPr="00D01A16" w:rsidRDefault="00D01A16" w:rsidP="00D01A16">
      <w:pPr>
        <w:rPr>
          <w:rtl/>
          <w:lang w:bidi="ar-EG"/>
        </w:rPr>
      </w:pPr>
      <w:proofErr w:type="gramStart"/>
      <w:r w:rsidRPr="00D01A16">
        <w:rPr>
          <w:lang w:bidi="ar-SY"/>
        </w:rPr>
        <w:t>5.1</w:t>
      </w:r>
      <w:proofErr w:type="gramEnd"/>
      <w:r w:rsidRPr="00D01A16">
        <w:rPr>
          <w:rtl/>
          <w:lang w:bidi="ar-SY"/>
        </w:rPr>
        <w:tab/>
      </w:r>
      <w:r w:rsidRPr="00D01A16">
        <w:rPr>
          <w:rFonts w:hint="cs"/>
          <w:rtl/>
          <w:lang w:bidi="ar-SY"/>
        </w:rPr>
        <w:t xml:space="preserve">حضور اجتماعات اللجنة: حضرت الدكتورة </w:t>
      </w:r>
      <w:proofErr w:type="spellStart"/>
      <w:r w:rsidRPr="00D01A16">
        <w:rPr>
          <w:rFonts w:hint="cs"/>
          <w:rtl/>
          <w:lang w:bidi="ar-SY"/>
        </w:rPr>
        <w:t>ديجين</w:t>
      </w:r>
      <w:proofErr w:type="spellEnd"/>
      <w:r w:rsidRPr="00D01A16">
        <w:rPr>
          <w:rFonts w:hint="cs"/>
          <w:rtl/>
          <w:lang w:bidi="ar-SY"/>
        </w:rPr>
        <w:t xml:space="preserve"> والسيد </w:t>
      </w:r>
      <w:proofErr w:type="spellStart"/>
      <w:r w:rsidRPr="00D01A16">
        <w:rPr>
          <w:rFonts w:hint="cs"/>
          <w:rtl/>
          <w:lang w:bidi="ar-SY"/>
        </w:rPr>
        <w:t>الهاروشي</w:t>
      </w:r>
      <w:proofErr w:type="spellEnd"/>
      <w:r w:rsidRPr="00D01A16">
        <w:rPr>
          <w:rFonts w:hint="cs"/>
          <w:rtl/>
          <w:lang w:bidi="ar-SY"/>
        </w:rPr>
        <w:t xml:space="preserve"> والسيد ميلر جميع الاجتماعات؛ وحضرت السيدة </w:t>
      </w:r>
      <w:proofErr w:type="spellStart"/>
      <w:r w:rsidRPr="00D01A16">
        <w:rPr>
          <w:rFonts w:hint="cs"/>
          <w:rtl/>
          <w:lang w:bidi="ar-SY"/>
        </w:rPr>
        <w:t>فيانو</w:t>
      </w:r>
      <w:proofErr w:type="spellEnd"/>
      <w:r w:rsidRPr="00D01A16">
        <w:rPr>
          <w:rFonts w:hint="cs"/>
          <w:rtl/>
          <w:lang w:bidi="ar-SY"/>
        </w:rPr>
        <w:t xml:space="preserve"> والسيد </w:t>
      </w:r>
      <w:proofErr w:type="spellStart"/>
      <w:r w:rsidRPr="00D01A16">
        <w:rPr>
          <w:rFonts w:hint="cs"/>
          <w:rtl/>
          <w:lang w:bidi="ar-SY"/>
        </w:rPr>
        <w:t>فيكامسي</w:t>
      </w:r>
      <w:proofErr w:type="spellEnd"/>
      <w:r w:rsidRPr="00D01A16">
        <w:rPr>
          <w:rFonts w:hint="cs"/>
          <w:rtl/>
          <w:lang w:bidi="ar-SY"/>
        </w:rPr>
        <w:t xml:space="preserve">، اعتباراً من تعيينهما، كلا الاجتماعين اللذين عقدا في </w:t>
      </w:r>
      <w:r w:rsidRPr="00D01A16">
        <w:rPr>
          <w:lang w:bidi="ar-SY"/>
        </w:rPr>
        <w:t>2016</w:t>
      </w:r>
      <w:r w:rsidRPr="00D01A16">
        <w:rPr>
          <w:rFonts w:hint="cs"/>
          <w:rtl/>
          <w:lang w:bidi="ar-EG"/>
        </w:rPr>
        <w:t xml:space="preserve">؛ وحضر السيد </w:t>
      </w:r>
      <w:proofErr w:type="spellStart"/>
      <w:r w:rsidRPr="00D01A16">
        <w:rPr>
          <w:rFonts w:hint="cs"/>
          <w:rtl/>
          <w:lang w:bidi="ar-EG"/>
        </w:rPr>
        <w:t>ريباش</w:t>
      </w:r>
      <w:proofErr w:type="spellEnd"/>
      <w:r w:rsidRPr="00D01A16">
        <w:rPr>
          <w:rFonts w:hint="cs"/>
          <w:rtl/>
          <w:lang w:bidi="ar-EG"/>
        </w:rPr>
        <w:t xml:space="preserve">، قبل مغادرة اللجنة، الاجتماع الذي عُقد في أكتوبر </w:t>
      </w:r>
      <w:r w:rsidRPr="00D01A16">
        <w:rPr>
          <w:lang w:bidi="ar-SY"/>
        </w:rPr>
        <w:t>2015</w:t>
      </w:r>
      <w:r w:rsidRPr="00D01A16">
        <w:rPr>
          <w:rFonts w:hint="cs"/>
          <w:rtl/>
          <w:lang w:bidi="ar-EG"/>
        </w:rPr>
        <w:t xml:space="preserve">. ولم يتمكن السيد إريك أدا من حضور الاجتماع في أكتوبر </w:t>
      </w:r>
      <w:r w:rsidRPr="00D01A16">
        <w:rPr>
          <w:lang w:bidi="ar-SY"/>
        </w:rPr>
        <w:t>2015</w:t>
      </w:r>
      <w:r w:rsidRPr="00D01A16">
        <w:rPr>
          <w:rFonts w:hint="cs"/>
          <w:rtl/>
          <w:lang w:bidi="ar-EG"/>
        </w:rPr>
        <w:t>.</w:t>
      </w:r>
    </w:p>
    <w:p w:rsidR="00D01A16" w:rsidRPr="00D01A16" w:rsidRDefault="00D01A16" w:rsidP="00D01A16">
      <w:pPr>
        <w:rPr>
          <w:rtl/>
          <w:lang w:bidi="ar-SY"/>
        </w:rPr>
      </w:pPr>
      <w:proofErr w:type="gramStart"/>
      <w:r w:rsidRPr="00D01A16">
        <w:rPr>
          <w:lang w:bidi="ar-SY"/>
        </w:rPr>
        <w:t>6.1</w:t>
      </w:r>
      <w:proofErr w:type="gramEnd"/>
      <w:r w:rsidRPr="00D01A16">
        <w:rPr>
          <w:rtl/>
          <w:lang w:bidi="ar-SY"/>
        </w:rPr>
        <w:tab/>
      </w:r>
      <w:r w:rsidRPr="00D01A16">
        <w:rPr>
          <w:rFonts w:hint="cs"/>
          <w:rtl/>
          <w:lang w:bidi="ar-SY"/>
        </w:rPr>
        <w:t>انخرطت اللجنة منذ تقريرها السنوي الأخير إلى المجلس في </w:t>
      </w:r>
      <w:r w:rsidRPr="00D01A16">
        <w:rPr>
          <w:lang w:bidi="ar-SY"/>
        </w:rPr>
        <w:t>2015</w:t>
      </w:r>
      <w:r w:rsidRPr="00D01A16">
        <w:rPr>
          <w:rFonts w:hint="cs"/>
          <w:rtl/>
          <w:lang w:bidi="ar-SY"/>
        </w:rPr>
        <w:t xml:space="preserve"> في مباشرة جميع </w:t>
      </w:r>
      <w:proofErr w:type="spellStart"/>
      <w:r w:rsidRPr="00D01A16">
        <w:rPr>
          <w:rFonts w:hint="cs"/>
          <w:rtl/>
          <w:lang w:bidi="ar-SY"/>
        </w:rPr>
        <w:t>مسؤوليات</w:t>
      </w:r>
      <w:r w:rsidR="00334319">
        <w:rPr>
          <w:rFonts w:hint="cs"/>
          <w:rtl/>
          <w:lang w:bidi="ar-SY"/>
        </w:rPr>
        <w:t>‍</w:t>
      </w:r>
      <w:r w:rsidRPr="00D01A16">
        <w:rPr>
          <w:rFonts w:hint="cs"/>
          <w:rtl/>
          <w:lang w:bidi="ar-SY"/>
        </w:rPr>
        <w:t>ها</w:t>
      </w:r>
      <w:proofErr w:type="spellEnd"/>
      <w:r w:rsidRPr="00D01A16">
        <w:rPr>
          <w:rFonts w:hint="cs"/>
          <w:rtl/>
          <w:lang w:bidi="ar-SY"/>
        </w:rPr>
        <w:t xml:space="preserve"> التي تشمل المراجعة الداخلية وإدارة المخاطر والرقابة الداخلية والتقييم والبيانات المالية المراجعة والتقارير المالية والمراجعة</w:t>
      </w:r>
      <w:r w:rsidRPr="00D01A16">
        <w:rPr>
          <w:rFonts w:hint="eastAsia"/>
          <w:rtl/>
          <w:lang w:bidi="ar-SY"/>
        </w:rPr>
        <w:t> </w:t>
      </w:r>
      <w:r w:rsidRPr="00D01A16">
        <w:rPr>
          <w:rFonts w:hint="cs"/>
          <w:rtl/>
          <w:lang w:bidi="ar-SY"/>
        </w:rPr>
        <w:t>الخارجية.</w:t>
      </w:r>
    </w:p>
    <w:p w:rsidR="00D01A16" w:rsidRPr="00D01A16" w:rsidRDefault="00D01A16" w:rsidP="00682362">
      <w:pPr>
        <w:rPr>
          <w:rtl/>
          <w:lang w:bidi="ar-SY"/>
        </w:rPr>
      </w:pPr>
      <w:r w:rsidRPr="00D01A16">
        <w:rPr>
          <w:lang w:bidi="ar-SY"/>
        </w:rPr>
        <w:t>7.1</w:t>
      </w:r>
      <w:r w:rsidRPr="00D01A16">
        <w:rPr>
          <w:rtl/>
          <w:lang w:bidi="ar-SY"/>
        </w:rPr>
        <w:tab/>
      </w:r>
      <w:r w:rsidRPr="00D01A16">
        <w:rPr>
          <w:rFonts w:hint="cs"/>
          <w:rtl/>
          <w:lang w:bidi="ar-SY"/>
        </w:rPr>
        <w:t xml:space="preserve">اجتمعت اللجنة مع رئيس فريق العمل التابع للمجلس المعني بالموارد المالية والبشرية </w:t>
      </w:r>
      <w:r w:rsidRPr="00D01A16">
        <w:rPr>
          <w:lang w:bidi="ar-SY"/>
        </w:rPr>
        <w:t>(CWG</w:t>
      </w:r>
      <w:r w:rsidRPr="00D01A16">
        <w:rPr>
          <w:lang w:bidi="ar-SY"/>
        </w:rPr>
        <w:noBreakHyphen/>
        <w:t>FHR)</w:t>
      </w:r>
      <w:r w:rsidRPr="00D01A16">
        <w:rPr>
          <w:rFonts w:hint="cs"/>
          <w:rtl/>
          <w:lang w:bidi="ar-SY"/>
        </w:rPr>
        <w:t xml:space="preserve"> </w:t>
      </w:r>
      <w:r w:rsidRPr="00D01A16">
        <w:rPr>
          <w:rFonts w:hint="cs"/>
          <w:rtl/>
        </w:rPr>
        <w:t xml:space="preserve">ومع </w:t>
      </w:r>
      <w:r w:rsidRPr="00D01A16">
        <w:rPr>
          <w:rtl/>
        </w:rPr>
        <w:t>رئيس فريق العمل التابع للمجلس والمعني بالخيارات المتاحة بشأن مباني مقر الاتحاد في الأجل الطويل</w:t>
      </w:r>
      <w:r w:rsidRPr="00D01A16">
        <w:rPr>
          <w:rFonts w:hint="cs"/>
          <w:rtl/>
        </w:rPr>
        <w:t xml:space="preserve"> </w:t>
      </w:r>
      <w:r w:rsidRPr="00D01A16">
        <w:rPr>
          <w:lang w:bidi="ar-SY"/>
        </w:rPr>
        <w:t>(CWG-HQP)</w:t>
      </w:r>
      <w:r w:rsidRPr="00D01A16">
        <w:rPr>
          <w:rtl/>
        </w:rPr>
        <w:t xml:space="preserve"> </w:t>
      </w:r>
      <w:r w:rsidRPr="00D01A16">
        <w:rPr>
          <w:rFonts w:hint="cs"/>
          <w:rtl/>
          <w:lang w:bidi="ar-SY"/>
        </w:rPr>
        <w:t>وحضرت اجتماعي فريق العمل</w:t>
      </w:r>
      <w:r w:rsidR="00682362">
        <w:rPr>
          <w:rFonts w:hint="eastAsia"/>
          <w:rtl/>
          <w:lang w:bidi="ar-SY"/>
        </w:rPr>
        <w:t> </w:t>
      </w:r>
      <w:r w:rsidRPr="00D01A16">
        <w:rPr>
          <w:lang w:bidi="ar-SY"/>
        </w:rPr>
        <w:t>CWG</w:t>
      </w:r>
      <w:r w:rsidRPr="00D01A16">
        <w:rPr>
          <w:lang w:bidi="ar-SY"/>
        </w:rPr>
        <w:noBreakHyphen/>
        <w:t>FHR</w:t>
      </w:r>
      <w:r w:rsidRPr="00D01A16">
        <w:rPr>
          <w:rFonts w:hint="cs"/>
          <w:rtl/>
          <w:lang w:bidi="ar-SY"/>
        </w:rPr>
        <w:t xml:space="preserve"> في أكتوبر</w:t>
      </w:r>
      <w:r w:rsidRPr="00D01A16">
        <w:rPr>
          <w:rFonts w:hint="eastAsia"/>
          <w:rtl/>
          <w:lang w:bidi="ar-SY"/>
        </w:rPr>
        <w:t> </w:t>
      </w:r>
      <w:r w:rsidRPr="00D01A16">
        <w:rPr>
          <w:lang w:bidi="ar-SY"/>
        </w:rPr>
        <w:t>2015</w:t>
      </w:r>
      <w:r w:rsidRPr="00D01A16">
        <w:rPr>
          <w:rFonts w:hint="cs"/>
          <w:rtl/>
          <w:lang w:bidi="ar-SY"/>
        </w:rPr>
        <w:t xml:space="preserve"> وفبراير </w:t>
      </w:r>
      <w:r w:rsidRPr="00D01A16">
        <w:rPr>
          <w:lang w:bidi="ar-SY"/>
        </w:rPr>
        <w:t>2016</w:t>
      </w:r>
      <w:r w:rsidRPr="00D01A16">
        <w:rPr>
          <w:rFonts w:hint="cs"/>
          <w:rtl/>
          <w:lang w:bidi="ar-SY"/>
        </w:rPr>
        <w:t xml:space="preserve"> في جوانبه المتعلقة بمجالات مسؤولية اللجنة، وذلك بغية مواصلة تحسين التواصل مع أصحاب المصلحة. وخلال اجتماعاتها، أجرت اللجنة مناقشات جوهرية مع الأمين العام ونائب الأمين العام و</w:t>
      </w:r>
      <w:r w:rsidRPr="00D01A16">
        <w:rPr>
          <w:rtl/>
        </w:rPr>
        <w:t xml:space="preserve">دائرة التخطيط الاستراتيجي وشؤون الأعضاء </w:t>
      </w:r>
      <w:r w:rsidRPr="00D01A16">
        <w:rPr>
          <w:rFonts w:hint="cs"/>
          <w:rtl/>
          <w:lang w:bidi="ar-SY"/>
        </w:rPr>
        <w:t>ودائرة الموارد المالية والمراجع الداخلي والمراجع الخارجي وغيرهم من ممثلي الإدارة حسب الاقتضاء.</w:t>
      </w:r>
    </w:p>
    <w:p w:rsidR="00D01A16" w:rsidRPr="00D01A16" w:rsidRDefault="00D01A16" w:rsidP="00334319">
      <w:pPr>
        <w:pStyle w:val="Heading1"/>
        <w:rPr>
          <w:rtl/>
          <w:lang w:bidi="ar-SY"/>
        </w:rPr>
      </w:pPr>
      <w:r w:rsidRPr="00D01A16">
        <w:rPr>
          <w:lang w:bidi="ar-SY"/>
        </w:rPr>
        <w:t>2</w:t>
      </w:r>
      <w:r w:rsidRPr="00D01A16">
        <w:rPr>
          <w:rtl/>
          <w:lang w:bidi="ar-SY"/>
        </w:rPr>
        <w:tab/>
      </w:r>
      <w:r w:rsidRPr="00D01A16">
        <w:rPr>
          <w:rFonts w:hint="cs"/>
          <w:rtl/>
          <w:lang w:bidi="ar-SY"/>
        </w:rPr>
        <w:t xml:space="preserve">متابعة التقرير السنوي الرابع للجنة المقدم إلى المجلس في دورته لعام </w:t>
      </w:r>
      <w:r w:rsidRPr="00D01A16">
        <w:rPr>
          <w:lang w:bidi="ar-SY"/>
        </w:rPr>
        <w:t>2015</w:t>
      </w:r>
      <w:r w:rsidRPr="00D01A16">
        <w:rPr>
          <w:rFonts w:hint="cs"/>
          <w:rtl/>
          <w:lang w:bidi="ar-SY"/>
        </w:rPr>
        <w:t xml:space="preserve"> وحالة تنفيذ توصيات اللجنة</w:t>
      </w:r>
    </w:p>
    <w:p w:rsidR="00D01A16" w:rsidRPr="00D01A16" w:rsidRDefault="00D01A16" w:rsidP="00A24D84">
      <w:pPr>
        <w:rPr>
          <w:rtl/>
          <w:lang w:bidi="ar-SY"/>
        </w:rPr>
      </w:pPr>
      <w:r w:rsidRPr="00D01A16">
        <w:rPr>
          <w:lang w:bidi="ar-SY"/>
        </w:rPr>
        <w:t>1.2</w:t>
      </w:r>
      <w:r w:rsidRPr="00D01A16">
        <w:rPr>
          <w:rtl/>
          <w:lang w:bidi="ar-SY"/>
        </w:rPr>
        <w:tab/>
      </w:r>
      <w:r w:rsidRPr="00D01A16">
        <w:rPr>
          <w:rFonts w:hint="cs"/>
          <w:rtl/>
          <w:lang w:bidi="ar-SY"/>
        </w:rPr>
        <w:t xml:space="preserve">بغية مساعدة المجلس بشأن متابعة الإجراءات المتخذة استجابةً لتوصيات اللجنة، استعرضت اللجنة حالة تنفيذ توصياتها </w:t>
      </w:r>
      <w:r w:rsidRPr="00E81E7D">
        <w:rPr>
          <w:rFonts w:hint="cs"/>
          <w:spacing w:val="2"/>
          <w:rtl/>
          <w:lang w:bidi="ar-SY"/>
        </w:rPr>
        <w:t xml:space="preserve">السابقة: نُفذت </w:t>
      </w:r>
      <w:r w:rsidRPr="00E81E7D">
        <w:rPr>
          <w:spacing w:val="2"/>
          <w:lang w:bidi="ar-SY"/>
        </w:rPr>
        <w:t>4</w:t>
      </w:r>
      <w:r w:rsidRPr="00E81E7D">
        <w:rPr>
          <w:rFonts w:hint="cs"/>
          <w:spacing w:val="2"/>
          <w:rtl/>
          <w:lang w:bidi="ar-SY"/>
        </w:rPr>
        <w:t xml:space="preserve"> توصيات من </w:t>
      </w:r>
      <w:r w:rsidRPr="00E81E7D">
        <w:rPr>
          <w:spacing w:val="2"/>
          <w:lang w:bidi="ar-SY"/>
        </w:rPr>
        <w:t>6</w:t>
      </w:r>
      <w:r w:rsidRPr="00E81E7D">
        <w:rPr>
          <w:rFonts w:hint="cs"/>
          <w:spacing w:val="2"/>
          <w:rtl/>
          <w:lang w:bidi="ar-SY"/>
        </w:rPr>
        <w:t xml:space="preserve"> توصيات للجنة من</w:t>
      </w:r>
      <w:r w:rsidRPr="00E81E7D">
        <w:rPr>
          <w:rFonts w:hint="eastAsia"/>
          <w:spacing w:val="2"/>
          <w:rtl/>
          <w:lang w:bidi="ar-SY"/>
        </w:rPr>
        <w:t> </w:t>
      </w:r>
      <w:r w:rsidRPr="00E81E7D">
        <w:rPr>
          <w:spacing w:val="2"/>
          <w:lang w:bidi="ar-SY"/>
        </w:rPr>
        <w:t>2015</w:t>
      </w:r>
      <w:r w:rsidRPr="00E81E7D">
        <w:rPr>
          <w:rFonts w:hint="cs"/>
          <w:spacing w:val="2"/>
          <w:rtl/>
          <w:lang w:bidi="ar-SY"/>
        </w:rPr>
        <w:t>؛ و</w:t>
      </w:r>
      <w:r w:rsidRPr="00E81E7D">
        <w:rPr>
          <w:spacing w:val="2"/>
          <w:lang w:bidi="ar-SY"/>
        </w:rPr>
        <w:t>6</w:t>
      </w:r>
      <w:r w:rsidRPr="00E81E7D">
        <w:rPr>
          <w:rFonts w:hint="eastAsia"/>
          <w:spacing w:val="2"/>
          <w:rtl/>
          <w:lang w:bidi="ar-SY"/>
        </w:rPr>
        <w:t> </w:t>
      </w:r>
      <w:r w:rsidRPr="00E81E7D">
        <w:rPr>
          <w:rFonts w:hint="cs"/>
          <w:spacing w:val="2"/>
          <w:rtl/>
          <w:lang w:bidi="ar-SY"/>
        </w:rPr>
        <w:t xml:space="preserve">من </w:t>
      </w:r>
      <w:r w:rsidRPr="00E81E7D">
        <w:rPr>
          <w:spacing w:val="2"/>
          <w:lang w:bidi="ar-SY"/>
        </w:rPr>
        <w:t>9</w:t>
      </w:r>
      <w:r w:rsidRPr="00E81E7D">
        <w:rPr>
          <w:rFonts w:hint="eastAsia"/>
          <w:spacing w:val="2"/>
          <w:rtl/>
          <w:lang w:bidi="ar-SY"/>
        </w:rPr>
        <w:t> </w:t>
      </w:r>
      <w:r w:rsidRPr="00E81E7D">
        <w:rPr>
          <w:rFonts w:hint="cs"/>
          <w:spacing w:val="2"/>
          <w:rtl/>
          <w:lang w:bidi="ar-SY"/>
        </w:rPr>
        <w:t xml:space="preserve">توصيات من </w:t>
      </w:r>
      <w:r w:rsidRPr="00E81E7D">
        <w:rPr>
          <w:spacing w:val="2"/>
          <w:lang w:bidi="ar-SY"/>
        </w:rPr>
        <w:t>2014</w:t>
      </w:r>
      <w:r w:rsidRPr="00E81E7D">
        <w:rPr>
          <w:rFonts w:hint="cs"/>
          <w:spacing w:val="2"/>
          <w:rtl/>
          <w:lang w:bidi="ar-SY"/>
        </w:rPr>
        <w:t>؛ و</w:t>
      </w:r>
      <w:r w:rsidRPr="00E81E7D">
        <w:rPr>
          <w:spacing w:val="2"/>
          <w:lang w:bidi="ar-SY"/>
        </w:rPr>
        <w:t>7</w:t>
      </w:r>
      <w:r w:rsidRPr="00E81E7D">
        <w:rPr>
          <w:rFonts w:hint="cs"/>
          <w:spacing w:val="2"/>
          <w:rtl/>
          <w:lang w:bidi="ar-SY"/>
        </w:rPr>
        <w:t xml:space="preserve"> من </w:t>
      </w:r>
      <w:r w:rsidRPr="00E81E7D">
        <w:rPr>
          <w:spacing w:val="2"/>
          <w:lang w:bidi="ar-SY"/>
        </w:rPr>
        <w:t>8</w:t>
      </w:r>
      <w:r w:rsidRPr="00E81E7D">
        <w:rPr>
          <w:rFonts w:hint="cs"/>
          <w:spacing w:val="2"/>
          <w:rtl/>
          <w:lang w:bidi="ar-SY"/>
        </w:rPr>
        <w:t xml:space="preserve"> توصيات من</w:t>
      </w:r>
      <w:r w:rsidR="00A24D84">
        <w:rPr>
          <w:rFonts w:hint="eastAsia"/>
          <w:spacing w:val="2"/>
          <w:rtl/>
          <w:lang w:bidi="ar-SY"/>
        </w:rPr>
        <w:t> </w:t>
      </w:r>
      <w:r w:rsidRPr="00E81E7D">
        <w:rPr>
          <w:spacing w:val="2"/>
          <w:lang w:bidi="ar-SY"/>
        </w:rPr>
        <w:t>2013</w:t>
      </w:r>
      <w:r w:rsidRPr="00E81E7D">
        <w:rPr>
          <w:rFonts w:hint="cs"/>
          <w:spacing w:val="2"/>
          <w:rtl/>
          <w:lang w:bidi="ar-SY"/>
        </w:rPr>
        <w:t xml:space="preserve"> و</w:t>
      </w:r>
      <w:r w:rsidRPr="00E81E7D">
        <w:rPr>
          <w:spacing w:val="2"/>
          <w:lang w:bidi="ar-SY"/>
        </w:rPr>
        <w:t>5</w:t>
      </w:r>
      <w:r w:rsidRPr="00E81E7D">
        <w:rPr>
          <w:rFonts w:hint="cs"/>
          <w:spacing w:val="2"/>
          <w:rtl/>
        </w:rPr>
        <w:t xml:space="preserve"> من </w:t>
      </w:r>
      <w:r w:rsidRPr="00E81E7D">
        <w:rPr>
          <w:spacing w:val="2"/>
          <w:lang w:bidi="ar-SY"/>
        </w:rPr>
        <w:t>6</w:t>
      </w:r>
      <w:r w:rsidRPr="00E81E7D">
        <w:rPr>
          <w:rFonts w:hint="cs"/>
          <w:spacing w:val="2"/>
          <w:rtl/>
        </w:rPr>
        <w:t xml:space="preserve"> توصيات من </w:t>
      </w:r>
      <w:r w:rsidRPr="00E81E7D">
        <w:rPr>
          <w:spacing w:val="2"/>
          <w:lang w:bidi="ar-SY"/>
        </w:rPr>
        <w:t>2012</w:t>
      </w:r>
      <w:r w:rsidRPr="00E81E7D">
        <w:rPr>
          <w:rFonts w:hint="cs"/>
          <w:spacing w:val="2"/>
          <w:rtl/>
          <w:lang w:bidi="ar-SY"/>
        </w:rPr>
        <w:t>.</w:t>
      </w:r>
    </w:p>
    <w:p w:rsidR="00D01A16" w:rsidRPr="00A24D84" w:rsidRDefault="00D01A16" w:rsidP="00D01A16">
      <w:pPr>
        <w:rPr>
          <w:spacing w:val="-7"/>
          <w:rtl/>
          <w:lang w:bidi="ar-SY"/>
        </w:rPr>
      </w:pPr>
      <w:proofErr w:type="gramStart"/>
      <w:r w:rsidRPr="00A24D84">
        <w:rPr>
          <w:spacing w:val="-7"/>
          <w:lang w:bidi="ar-SY"/>
        </w:rPr>
        <w:t>2.2</w:t>
      </w:r>
      <w:proofErr w:type="gramEnd"/>
      <w:r w:rsidRPr="00A24D84">
        <w:rPr>
          <w:spacing w:val="-7"/>
          <w:rtl/>
          <w:lang w:bidi="ar-SY"/>
        </w:rPr>
        <w:tab/>
      </w:r>
      <w:r w:rsidRPr="00A24D84">
        <w:rPr>
          <w:rFonts w:hint="cs"/>
          <w:spacing w:val="-7"/>
          <w:rtl/>
          <w:lang w:bidi="ar-SY"/>
        </w:rPr>
        <w:t xml:space="preserve">ولاحظت اللجنة التقدم المحرز في تنفيذ </w:t>
      </w:r>
      <w:proofErr w:type="spellStart"/>
      <w:r w:rsidRPr="00A24D84">
        <w:rPr>
          <w:rFonts w:hint="cs"/>
          <w:spacing w:val="-7"/>
          <w:rtl/>
          <w:lang w:bidi="ar-SY"/>
        </w:rPr>
        <w:t>توصيات</w:t>
      </w:r>
      <w:r w:rsidR="002F1D25" w:rsidRPr="00A24D84">
        <w:rPr>
          <w:rFonts w:hint="cs"/>
          <w:spacing w:val="-7"/>
          <w:rtl/>
          <w:lang w:bidi="ar-SY"/>
        </w:rPr>
        <w:t>‍</w:t>
      </w:r>
      <w:r w:rsidRPr="00A24D84">
        <w:rPr>
          <w:rFonts w:hint="cs"/>
          <w:spacing w:val="-7"/>
          <w:rtl/>
          <w:lang w:bidi="ar-SY"/>
        </w:rPr>
        <w:t>ها</w:t>
      </w:r>
      <w:proofErr w:type="spellEnd"/>
      <w:r w:rsidRPr="00A24D84">
        <w:rPr>
          <w:rFonts w:hint="cs"/>
          <w:spacing w:val="-7"/>
          <w:rtl/>
          <w:lang w:bidi="ar-SY"/>
        </w:rPr>
        <w:t xml:space="preserve"> السابقة. ويرد في الملحق </w:t>
      </w:r>
      <w:r w:rsidRPr="00A24D84">
        <w:rPr>
          <w:spacing w:val="-7"/>
          <w:lang w:bidi="ar-SY"/>
        </w:rPr>
        <w:t>1</w:t>
      </w:r>
      <w:r w:rsidRPr="00A24D84">
        <w:rPr>
          <w:rFonts w:hint="cs"/>
          <w:spacing w:val="-7"/>
          <w:rtl/>
          <w:lang w:bidi="ar-SY"/>
        </w:rPr>
        <w:t xml:space="preserve"> إحصاءات مفصلة بشأن معدل تنفيذ توصيات اللجنة.</w:t>
      </w:r>
    </w:p>
    <w:p w:rsidR="00D01A16" w:rsidRPr="00D01A16" w:rsidRDefault="00D01A16" w:rsidP="00A24D84">
      <w:pPr>
        <w:rPr>
          <w:rtl/>
          <w:lang w:bidi="ar-EG"/>
        </w:rPr>
      </w:pPr>
      <w:proofErr w:type="gramStart"/>
      <w:r w:rsidRPr="00D01A16">
        <w:rPr>
          <w:lang w:bidi="ar-SY"/>
        </w:rPr>
        <w:t>3.2</w:t>
      </w:r>
      <w:proofErr w:type="gramEnd"/>
      <w:r w:rsidRPr="00D01A16">
        <w:rPr>
          <w:rtl/>
          <w:lang w:bidi="ar-SY"/>
        </w:rPr>
        <w:tab/>
      </w:r>
      <w:r w:rsidRPr="00D01A16">
        <w:rPr>
          <w:rFonts w:hint="cs"/>
          <w:rtl/>
          <w:lang w:bidi="ar-EG"/>
        </w:rPr>
        <w:t xml:space="preserve">يُرجى من المجلس أن يأخذ علماً </w:t>
      </w:r>
      <w:proofErr w:type="spellStart"/>
      <w:r w:rsidRPr="00D01A16">
        <w:rPr>
          <w:rFonts w:hint="cs"/>
          <w:rtl/>
          <w:lang w:bidi="ar-EG"/>
        </w:rPr>
        <w:t>باسترعاء</w:t>
      </w:r>
      <w:proofErr w:type="spellEnd"/>
      <w:r w:rsidRPr="00D01A16">
        <w:rPr>
          <w:rFonts w:hint="cs"/>
          <w:rtl/>
          <w:lang w:bidi="ar-EG"/>
        </w:rPr>
        <w:t xml:space="preserve"> اللجنة الانتباه في تقريرها السنوي الرابع إلى التغييرات في اختصاصاتها التي أقرها مؤتمر المندوبين المفوضين الذي عُقد في بوسان في </w:t>
      </w:r>
      <w:r w:rsidRPr="00D01A16">
        <w:rPr>
          <w:lang w:bidi="ar-SY"/>
        </w:rPr>
        <w:t>2014</w:t>
      </w:r>
      <w:r w:rsidRPr="00D01A16">
        <w:rPr>
          <w:rFonts w:hint="cs"/>
          <w:rtl/>
          <w:lang w:bidi="ar-EG"/>
        </w:rPr>
        <w:t xml:space="preserve"> </w:t>
      </w:r>
      <w:r w:rsidRPr="00D01A16">
        <w:rPr>
          <w:lang w:bidi="ar-SY"/>
        </w:rPr>
        <w:t>(PP-14)</w:t>
      </w:r>
      <w:r w:rsidRPr="00D01A16">
        <w:rPr>
          <w:rFonts w:hint="cs"/>
          <w:rtl/>
          <w:lang w:bidi="ar-EG"/>
        </w:rPr>
        <w:t>. وقد تمخض عن أحد هذه التغييرات (في الفقرة</w:t>
      </w:r>
      <w:r w:rsidR="00A24D84">
        <w:rPr>
          <w:rFonts w:hint="eastAsia"/>
          <w:rtl/>
          <w:lang w:bidi="ar-EG"/>
        </w:rPr>
        <w:t> </w:t>
      </w:r>
      <w:r w:rsidRPr="00D01A16">
        <w:rPr>
          <w:lang w:bidi="ar-SY"/>
        </w:rPr>
        <w:t>2</w:t>
      </w:r>
      <w:r w:rsidRPr="00D01A16">
        <w:rPr>
          <w:rFonts w:hint="cs"/>
          <w:rtl/>
          <w:lang w:bidi="ar-EG"/>
        </w:rPr>
        <w:t xml:space="preserve"> من اختصاصاتها) حذف دون قصد لولاية هامة للجنة تتمثل في تقديم المشورة إلى المجلس بشأن الإجراءات التي تتخذها إدارة الاتحاد استجابةً لتوصيات المراجعة. بيد أن هذه المسؤولية حكم تقليدي وأساسي لضمان المساءلة. ولذلك، أوصت اللجنة بإعادة إدراج هذه المراجعة في مؤتمر المندوبين المفوضين لعام </w:t>
      </w:r>
      <w:r w:rsidRPr="00D01A16">
        <w:rPr>
          <w:lang w:bidi="ar-SY"/>
        </w:rPr>
        <w:t>2018</w:t>
      </w:r>
      <w:r w:rsidRPr="00D01A16">
        <w:rPr>
          <w:rFonts w:hint="cs"/>
          <w:rtl/>
          <w:lang w:bidi="ar-EG"/>
        </w:rPr>
        <w:t>. وفي أثناء ذلك، وتفادياً لأي لبس أو سوء فهم بشأن دور اللجنة، أعربت اللجنة عن عزمها على مواصلة الاضطلاع بهذا الجانب من دورها ودعت المجلس إلى إقرار</w:t>
      </w:r>
      <w:r w:rsidR="00006F59">
        <w:rPr>
          <w:rFonts w:hint="cs"/>
          <w:rtl/>
          <w:lang w:bidi="ar-EG"/>
        </w:rPr>
        <w:t xml:space="preserve"> عزمها على السير على هذا النحو.</w:t>
      </w:r>
    </w:p>
    <w:p w:rsidR="00D01A16" w:rsidRPr="00D01A16" w:rsidRDefault="00D01A16" w:rsidP="00006F59">
      <w:pPr>
        <w:pStyle w:val="Heading1"/>
        <w:rPr>
          <w:rtl/>
          <w:lang w:bidi="ar-SY"/>
        </w:rPr>
      </w:pPr>
      <w:r w:rsidRPr="00D01A16">
        <w:rPr>
          <w:lang w:bidi="ar-SY"/>
        </w:rPr>
        <w:t>3</w:t>
      </w:r>
      <w:r w:rsidRPr="00D01A16">
        <w:rPr>
          <w:rtl/>
          <w:lang w:bidi="ar-SY"/>
        </w:rPr>
        <w:tab/>
      </w:r>
      <w:r w:rsidRPr="00D01A16">
        <w:rPr>
          <w:rFonts w:hint="cs"/>
          <w:rtl/>
        </w:rPr>
        <w:t>المسائل الرئيسية التي تمت مناقشتها والاستنتاجات والتوصيات</w:t>
      </w:r>
      <w:r w:rsidR="00211411">
        <w:rPr>
          <w:rFonts w:hint="cs"/>
          <w:rtl/>
          <w:lang w:bidi="ar-EG"/>
        </w:rPr>
        <w:t xml:space="preserve"> لعام </w:t>
      </w:r>
      <w:r w:rsidR="00211411">
        <w:rPr>
          <w:lang w:bidi="ar-EG"/>
        </w:rPr>
        <w:t>2016</w:t>
      </w:r>
    </w:p>
    <w:p w:rsidR="00D01A16" w:rsidRPr="00D01A16" w:rsidRDefault="00D01A16" w:rsidP="002F1D25">
      <w:pPr>
        <w:pStyle w:val="Headingb"/>
        <w:rPr>
          <w:rtl/>
          <w:lang w:bidi="ar-SY"/>
        </w:rPr>
      </w:pPr>
      <w:r w:rsidRPr="00D01A16">
        <w:rPr>
          <w:rFonts w:hint="cs"/>
          <w:rtl/>
          <w:lang w:bidi="ar-SY"/>
        </w:rPr>
        <w:t>الرقابة الداخلية</w:t>
      </w:r>
    </w:p>
    <w:p w:rsidR="00D01A16" w:rsidRPr="00D01A16" w:rsidRDefault="00D01A16" w:rsidP="00D01A16">
      <w:pPr>
        <w:rPr>
          <w:rtl/>
          <w:lang w:bidi="ar-SY"/>
        </w:rPr>
      </w:pPr>
      <w:proofErr w:type="gramStart"/>
      <w:r w:rsidRPr="00D01A16">
        <w:rPr>
          <w:lang w:bidi="ar-SY"/>
        </w:rPr>
        <w:t>1.3</w:t>
      </w:r>
      <w:proofErr w:type="gramEnd"/>
      <w:r w:rsidRPr="00D01A16">
        <w:rPr>
          <w:rtl/>
          <w:lang w:bidi="ar-SY"/>
        </w:rPr>
        <w:tab/>
      </w:r>
      <w:r w:rsidRPr="00D01A16">
        <w:rPr>
          <w:rFonts w:hint="cs"/>
          <w:rtl/>
          <w:lang w:bidi="ar-SY"/>
        </w:rPr>
        <w:t xml:space="preserve">أعربت اللجنة في تقريرها السنوي الرابع عن ارتياحها لنشر بيان بشأن الرقابة الداخلية ضمن التقرير السنوي للإدارة المالية </w:t>
      </w:r>
      <w:r w:rsidRPr="00D01A16">
        <w:rPr>
          <w:rFonts w:hint="cs"/>
          <w:rtl/>
        </w:rPr>
        <w:t>كإجراء اعتيادي</w:t>
      </w:r>
      <w:r w:rsidRPr="00D01A16">
        <w:rPr>
          <w:rtl/>
        </w:rPr>
        <w:t xml:space="preserve"> في الاتحاد</w:t>
      </w:r>
      <w:r w:rsidR="00CD6EE5">
        <w:rPr>
          <w:rFonts w:hint="cs"/>
          <w:rtl/>
          <w:lang w:bidi="ar-SY"/>
        </w:rPr>
        <w:t>.</w:t>
      </w:r>
    </w:p>
    <w:p w:rsidR="00D01A16" w:rsidRPr="00D01A16" w:rsidRDefault="00D01A16" w:rsidP="00E81E7D">
      <w:pPr>
        <w:rPr>
          <w:rtl/>
          <w:lang w:bidi="ar-EG"/>
        </w:rPr>
      </w:pPr>
      <w:proofErr w:type="gramStart"/>
      <w:r w:rsidRPr="00D01A16">
        <w:rPr>
          <w:lang w:bidi="ar-SY"/>
        </w:rPr>
        <w:t>2.3</w:t>
      </w:r>
      <w:proofErr w:type="gramEnd"/>
      <w:r w:rsidRPr="00D01A16">
        <w:rPr>
          <w:rtl/>
          <w:lang w:bidi="ar-SY"/>
        </w:rPr>
        <w:tab/>
      </w:r>
      <w:r w:rsidRPr="00D01A16">
        <w:rPr>
          <w:rFonts w:hint="cs"/>
          <w:rtl/>
          <w:lang w:bidi="ar-SY"/>
        </w:rPr>
        <w:t>وأشارت اللجنة إلى أنه</w:t>
      </w:r>
      <w:r w:rsidRPr="00D01A16">
        <w:rPr>
          <w:rFonts w:hint="cs"/>
          <w:rtl/>
          <w:lang w:bidi="ar-EG"/>
        </w:rPr>
        <w:t xml:space="preserve"> اعتباراً من </w:t>
      </w:r>
      <w:r w:rsidRPr="00D01A16">
        <w:rPr>
          <w:lang w:bidi="ar-SY"/>
        </w:rPr>
        <w:t>2015</w:t>
      </w:r>
      <w:r w:rsidRPr="00D01A16">
        <w:rPr>
          <w:rFonts w:hint="cs"/>
          <w:rtl/>
          <w:lang w:bidi="ar-EG"/>
        </w:rPr>
        <w:t>، أصبح بيان الرقابة الداخلية مدعوماً بشهادات من أعضاء الإدارة العليا إلى</w:t>
      </w:r>
      <w:r w:rsidR="00E81E7D">
        <w:rPr>
          <w:rFonts w:hint="eastAsia"/>
          <w:rtl/>
          <w:lang w:bidi="ar-EG"/>
        </w:rPr>
        <w:t> </w:t>
      </w:r>
      <w:r w:rsidRPr="00D01A16">
        <w:rPr>
          <w:rFonts w:hint="cs"/>
          <w:rtl/>
          <w:lang w:bidi="ar-EG"/>
        </w:rPr>
        <w:t xml:space="preserve">الأمين العام تفيد </w:t>
      </w:r>
      <w:r w:rsidRPr="00D01A16">
        <w:rPr>
          <w:rtl/>
        </w:rPr>
        <w:t xml:space="preserve">باستيفائهم مسؤولياتهم </w:t>
      </w:r>
      <w:r w:rsidRPr="00D01A16">
        <w:rPr>
          <w:rFonts w:hint="cs"/>
          <w:rtl/>
          <w:lang w:bidi="ar-EG"/>
        </w:rPr>
        <w:t>فيما يتعلق بنظام الرقابة الداخلية.</w:t>
      </w:r>
    </w:p>
    <w:p w:rsidR="00D01A16" w:rsidRPr="00D01A16" w:rsidRDefault="00D01A16" w:rsidP="002F1D25">
      <w:pPr>
        <w:pStyle w:val="Headingb"/>
        <w:rPr>
          <w:rtl/>
          <w:lang w:bidi="ar-SY"/>
        </w:rPr>
      </w:pPr>
      <w:r w:rsidRPr="00D01A16">
        <w:rPr>
          <w:rFonts w:hint="cs"/>
          <w:rtl/>
          <w:lang w:bidi="ar-SY"/>
        </w:rPr>
        <w:t>الإدارة المالية</w:t>
      </w:r>
    </w:p>
    <w:p w:rsidR="00D01A16" w:rsidRPr="00D01A16" w:rsidRDefault="00D01A16" w:rsidP="00D01A16">
      <w:pPr>
        <w:rPr>
          <w:rtl/>
          <w:lang w:bidi="ar-EG"/>
        </w:rPr>
      </w:pPr>
      <w:r w:rsidRPr="00D01A16">
        <w:rPr>
          <w:lang w:bidi="ar-SY"/>
        </w:rPr>
        <w:t>3.3</w:t>
      </w:r>
      <w:r w:rsidRPr="00D01A16">
        <w:rPr>
          <w:rtl/>
          <w:lang w:bidi="ar-SY"/>
        </w:rPr>
        <w:tab/>
      </w:r>
      <w:r w:rsidRPr="00D01A16">
        <w:rPr>
          <w:rFonts w:hint="cs"/>
          <w:rtl/>
          <w:lang w:bidi="ar-EG"/>
        </w:rPr>
        <w:t xml:space="preserve">أحيطت اللجنة علماً بسياسة سعر الفائدة السلبي الذي تطبقه المصارف السويسرية فوق </w:t>
      </w:r>
      <w:proofErr w:type="gramStart"/>
      <w:r w:rsidRPr="00D01A16">
        <w:rPr>
          <w:lang w:bidi="ar-SY"/>
        </w:rPr>
        <w:t>10</w:t>
      </w:r>
      <w:r w:rsidRPr="00D01A16">
        <w:rPr>
          <w:rFonts w:hint="cs"/>
          <w:rtl/>
          <w:lang w:bidi="ar-EG"/>
        </w:rPr>
        <w:t xml:space="preserve"> ملايين</w:t>
      </w:r>
      <w:proofErr w:type="gramEnd"/>
      <w:r w:rsidRPr="00D01A16">
        <w:rPr>
          <w:rFonts w:hint="cs"/>
          <w:rtl/>
          <w:lang w:bidi="ar-EG"/>
        </w:rPr>
        <w:t xml:space="preserve"> فرنك سويسري الأمر الذي يتطلب أن يبذل الاتحاد جهود رصد متحفظة.</w:t>
      </w:r>
    </w:p>
    <w:p w:rsidR="00D01A16" w:rsidRPr="00D01A16" w:rsidRDefault="00D01A16" w:rsidP="00D01A16">
      <w:pPr>
        <w:rPr>
          <w:rtl/>
          <w:lang w:bidi="ar-EG"/>
        </w:rPr>
      </w:pPr>
      <w:proofErr w:type="gramStart"/>
      <w:r w:rsidRPr="00D01A16">
        <w:rPr>
          <w:lang w:bidi="ar-SY"/>
        </w:rPr>
        <w:t>4.3</w:t>
      </w:r>
      <w:proofErr w:type="gramEnd"/>
      <w:r w:rsidRPr="00D01A16">
        <w:rPr>
          <w:rtl/>
          <w:lang w:bidi="ar-SY"/>
        </w:rPr>
        <w:tab/>
      </w:r>
      <w:r w:rsidRPr="00D01A16">
        <w:rPr>
          <w:rFonts w:hint="cs"/>
          <w:rtl/>
          <w:lang w:bidi="ar-SY"/>
        </w:rPr>
        <w:t xml:space="preserve">استعرضت اللجنة مشروع </w:t>
      </w:r>
      <w:r w:rsidRPr="00D01A16">
        <w:rPr>
          <w:rtl/>
        </w:rPr>
        <w:t>تقرير الإدارة المالية</w:t>
      </w:r>
      <w:r w:rsidRPr="00D01A16">
        <w:rPr>
          <w:rFonts w:hint="cs"/>
          <w:rtl/>
        </w:rPr>
        <w:t xml:space="preserve">. وناقشت اللجنة مع الإدارة عدداً من البنود الواردة في البيانات المالية والملاحظات واقترحت عدة تغييرات في طريقة العرض. وناقشت اللجنة الافتراضات الإكتوارية التي تنطوي عليها </w:t>
      </w:r>
      <w:r w:rsidRPr="00D01A16">
        <w:rPr>
          <w:rtl/>
        </w:rPr>
        <w:t>التزامات التأمين الصحي بعد انتهاء ال‍خدمة</w:t>
      </w:r>
      <w:r w:rsidRPr="00D01A16">
        <w:rPr>
          <w:rFonts w:hint="cs"/>
          <w:rtl/>
        </w:rPr>
        <w:t xml:space="preserve"> </w:t>
      </w:r>
      <w:r w:rsidRPr="00D01A16">
        <w:rPr>
          <w:lang w:bidi="ar-SY"/>
        </w:rPr>
        <w:t>(ASHI)</w:t>
      </w:r>
      <w:r w:rsidRPr="00D01A16">
        <w:rPr>
          <w:rFonts w:hint="cs"/>
          <w:rtl/>
          <w:lang w:bidi="ar-EG"/>
        </w:rPr>
        <w:t>؛ و</w:t>
      </w:r>
      <w:r w:rsidRPr="00D01A16">
        <w:rPr>
          <w:rtl/>
        </w:rPr>
        <w:t>‏تقديم المعلومات بحسب أبواب البنود</w:t>
      </w:r>
      <w:r w:rsidRPr="00D01A16">
        <w:rPr>
          <w:rFonts w:hint="cs"/>
          <w:rtl/>
        </w:rPr>
        <w:t xml:space="preserve">؛ والنتائج المالية العامة لعام </w:t>
      </w:r>
      <w:r w:rsidRPr="00D01A16">
        <w:rPr>
          <w:lang w:bidi="ar-SY"/>
        </w:rPr>
        <w:t>2015</w:t>
      </w:r>
      <w:r w:rsidRPr="00D01A16">
        <w:rPr>
          <w:rFonts w:hint="cs"/>
          <w:rtl/>
          <w:lang w:bidi="ar-EG"/>
        </w:rPr>
        <w:t>؛ فضلاً عن التغييرات الضرورية في شكل تقرير الإدارة المالية.</w:t>
      </w:r>
    </w:p>
    <w:p w:rsidR="00D01A16" w:rsidRPr="00D01A16" w:rsidRDefault="00D01A16" w:rsidP="00352160">
      <w:pPr>
        <w:rPr>
          <w:rtl/>
          <w:lang w:bidi="ar-EG"/>
        </w:rPr>
      </w:pPr>
      <w:proofErr w:type="gramStart"/>
      <w:r w:rsidRPr="00D01A16">
        <w:rPr>
          <w:lang w:bidi="ar-SY"/>
        </w:rPr>
        <w:t>5.3</w:t>
      </w:r>
      <w:proofErr w:type="gramEnd"/>
      <w:r w:rsidRPr="00D01A16">
        <w:rPr>
          <w:rtl/>
          <w:lang w:bidi="ar-SY"/>
        </w:rPr>
        <w:tab/>
      </w:r>
      <w:r w:rsidRPr="00D01A16">
        <w:rPr>
          <w:rFonts w:hint="cs"/>
          <w:rtl/>
          <w:lang w:bidi="ar-SY"/>
        </w:rPr>
        <w:t xml:space="preserve">ناقشت اللجنة أثر </w:t>
      </w:r>
      <w:r w:rsidRPr="00D01A16">
        <w:rPr>
          <w:rtl/>
        </w:rPr>
        <w:t>التزامات التأمين الصحي بعد انتهاء ال‍خدمة</w:t>
      </w:r>
      <w:r w:rsidRPr="00D01A16">
        <w:rPr>
          <w:rFonts w:hint="cs"/>
          <w:rtl/>
        </w:rPr>
        <w:t xml:space="preserve"> على الوضع المالي للاتحاد وشجعت الإدارة على وضع خطة لتمويل هذه الالتزامات في المستقبل. وشجعت اللجنة الإدارة أيضاً على أن تظل متيقظة </w:t>
      </w:r>
      <w:r w:rsidRPr="00D01A16">
        <w:rPr>
          <w:rFonts w:hint="cs"/>
          <w:rtl/>
          <w:lang w:bidi="ar-EG"/>
        </w:rPr>
        <w:t xml:space="preserve">أمام الردود الأوسع لمنظمات الأمم المتحدة الأخرى على مسألة التأمين الصحي بعد انتهاء الخدمة. وسيقدم فريق العمل المعني بالتأمين الصحي بعد انتهاء الخدمة الذي أنشئ على مستوى الأمم المتحدة، توصيات إلى </w:t>
      </w:r>
      <w:r w:rsidRPr="00D01A16">
        <w:rPr>
          <w:rtl/>
        </w:rPr>
        <w:t>مجلس الرؤساء التنفيذيين المعني بالتنسيق</w:t>
      </w:r>
      <w:r w:rsidRPr="00D01A16">
        <w:rPr>
          <w:rFonts w:hint="cs"/>
          <w:rtl/>
          <w:lang w:bidi="ar-EG"/>
        </w:rPr>
        <w:t xml:space="preserve"> </w:t>
      </w:r>
      <w:r w:rsidRPr="00D01A16">
        <w:rPr>
          <w:lang w:bidi="ar-SY"/>
        </w:rPr>
        <w:t>(CEB)</w:t>
      </w:r>
      <w:r w:rsidRPr="00D01A16">
        <w:rPr>
          <w:rFonts w:hint="cs"/>
          <w:rtl/>
          <w:lang w:bidi="ar-EG"/>
        </w:rPr>
        <w:t xml:space="preserve"> </w:t>
      </w:r>
      <w:r w:rsidRPr="00D01A16">
        <w:rPr>
          <w:rtl/>
        </w:rPr>
        <w:t xml:space="preserve">بمنظومة الأمم المتحدة، </w:t>
      </w:r>
      <w:r w:rsidRPr="00D01A16">
        <w:rPr>
          <w:rFonts w:hint="cs"/>
          <w:rtl/>
          <w:lang w:bidi="ar-EG"/>
        </w:rPr>
        <w:t>من</w:t>
      </w:r>
      <w:r w:rsidR="00352160">
        <w:rPr>
          <w:rFonts w:hint="eastAsia"/>
          <w:rtl/>
          <w:lang w:bidi="ar-EG"/>
        </w:rPr>
        <w:t> </w:t>
      </w:r>
      <w:r w:rsidRPr="00D01A16">
        <w:rPr>
          <w:rFonts w:hint="cs"/>
          <w:rtl/>
          <w:lang w:bidi="ar-EG"/>
        </w:rPr>
        <w:t xml:space="preserve">خلال تقريره في </w:t>
      </w:r>
      <w:r w:rsidRPr="00D01A16">
        <w:rPr>
          <w:lang w:bidi="ar-SY"/>
        </w:rPr>
        <w:t>2018</w:t>
      </w:r>
      <w:r w:rsidRPr="00D01A16">
        <w:rPr>
          <w:rFonts w:hint="cs"/>
          <w:rtl/>
          <w:lang w:bidi="ar-EG"/>
        </w:rPr>
        <w:t>.</w:t>
      </w:r>
    </w:p>
    <w:p w:rsidR="00D01A16" w:rsidRPr="00D01A16" w:rsidRDefault="00D01A16" w:rsidP="00D01A16">
      <w:pPr>
        <w:rPr>
          <w:rtl/>
          <w:lang w:bidi="ar-EG"/>
        </w:rPr>
      </w:pPr>
      <w:proofErr w:type="gramStart"/>
      <w:r w:rsidRPr="00D01A16">
        <w:rPr>
          <w:lang w:bidi="ar-SY"/>
        </w:rPr>
        <w:t>6.3</w:t>
      </w:r>
      <w:proofErr w:type="gramEnd"/>
      <w:r w:rsidRPr="00D01A16">
        <w:rPr>
          <w:rtl/>
          <w:lang w:bidi="ar-SY"/>
        </w:rPr>
        <w:tab/>
      </w:r>
      <w:r w:rsidRPr="00D01A16">
        <w:rPr>
          <w:rFonts w:hint="cs"/>
          <w:rtl/>
          <w:lang w:bidi="ar-SY"/>
        </w:rPr>
        <w:t xml:space="preserve">أثار المراجع الخارجي مسألة استخدام </w:t>
      </w:r>
      <w:r w:rsidRPr="00D01A16">
        <w:rPr>
          <w:rFonts w:hint="cs"/>
          <w:rtl/>
          <w:lang w:bidi="ar-EG"/>
        </w:rPr>
        <w:t xml:space="preserve">سعر فائدة السندات السويسرية كأساس لمعدل الخصم بدلاً من أسعار فائدة سندات الشركات في تنفيذ التقييم الإكتواري للتأمين الصحي بعد انتهاء الخدمة. وشجعت اللجنة الإدارة على أن تناقش مع </w:t>
      </w:r>
      <w:r w:rsidRPr="00D01A16">
        <w:rPr>
          <w:rFonts w:hint="cs"/>
          <w:rtl/>
          <w:lang w:bidi="ar"/>
        </w:rPr>
        <w:t xml:space="preserve">خبرائها </w:t>
      </w:r>
      <w:proofErr w:type="spellStart"/>
      <w:r w:rsidRPr="00352160">
        <w:rPr>
          <w:rFonts w:hint="cs"/>
          <w:spacing w:val="6"/>
          <w:rtl/>
          <w:lang w:bidi="ar"/>
        </w:rPr>
        <w:t>الإكتواريين</w:t>
      </w:r>
      <w:proofErr w:type="spellEnd"/>
      <w:r w:rsidRPr="00352160">
        <w:rPr>
          <w:rFonts w:hint="cs"/>
          <w:spacing w:val="6"/>
          <w:rtl/>
          <w:lang w:bidi="ar"/>
        </w:rPr>
        <w:t xml:space="preserve">، معدل الخصم المناسب الذي يجب تطبيقه </w:t>
      </w:r>
      <w:r w:rsidRPr="00352160">
        <w:rPr>
          <w:rFonts w:hint="cs"/>
          <w:spacing w:val="6"/>
          <w:rtl/>
          <w:lang w:bidi="ar-EG"/>
        </w:rPr>
        <w:t>والأثر</w:t>
      </w:r>
      <w:r w:rsidRPr="00352160">
        <w:rPr>
          <w:spacing w:val="6"/>
          <w:rtl/>
          <w:lang w:bidi="ar-EG"/>
        </w:rPr>
        <w:t xml:space="preserve"> </w:t>
      </w:r>
      <w:r w:rsidRPr="00352160">
        <w:rPr>
          <w:rFonts w:hint="cs"/>
          <w:spacing w:val="6"/>
          <w:rtl/>
          <w:lang w:bidi="ar-EG"/>
        </w:rPr>
        <w:t>المحتمل، إن وُجد، للمعدل ذاته على التزامات التأمين الصحي بعد انتهاء الخدمة.</w:t>
      </w:r>
    </w:p>
    <w:p w:rsidR="0074420E" w:rsidRDefault="00D01A16" w:rsidP="00D01A16">
      <w:pPr>
        <w:rPr>
          <w:lang w:bidi="ar-EG"/>
        </w:rPr>
      </w:pPr>
      <w:proofErr w:type="gramStart"/>
      <w:r w:rsidRPr="00D01A16">
        <w:rPr>
          <w:lang w:bidi="ar-SY"/>
        </w:rPr>
        <w:t>7.3</w:t>
      </w:r>
      <w:proofErr w:type="gramEnd"/>
      <w:r w:rsidRPr="00D01A16">
        <w:rPr>
          <w:rtl/>
          <w:lang w:bidi="ar-SY"/>
        </w:rPr>
        <w:tab/>
      </w:r>
      <w:r w:rsidRPr="00D01A16">
        <w:rPr>
          <w:rFonts w:hint="cs"/>
          <w:rtl/>
          <w:lang w:bidi="ar-SY"/>
        </w:rPr>
        <w:t xml:space="preserve">وناقشت اللجنة أيضاً عرض المؤشرات المالية الرئيسية التي أدرجت في </w:t>
      </w:r>
      <w:r w:rsidRPr="00D01A16">
        <w:rPr>
          <w:rFonts w:hint="cs"/>
          <w:rtl/>
          <w:lang w:bidi="ar-EG"/>
        </w:rPr>
        <w:t xml:space="preserve">تقرير الإدارة المالية تبعاً لتوصية فريق عمل المجلس </w:t>
      </w:r>
      <w:r w:rsidR="00682362">
        <w:rPr>
          <w:rFonts w:hint="cs"/>
          <w:rtl/>
          <w:lang w:bidi="ar-EG"/>
        </w:rPr>
        <w:t>و</w:t>
      </w:r>
      <w:r w:rsidRPr="00D01A16">
        <w:rPr>
          <w:rFonts w:hint="cs"/>
          <w:rtl/>
          <w:lang w:bidi="ar-EG"/>
        </w:rPr>
        <w:t>المعني بالموارد المالية والبشرية. وترى اللجنة أن هذه المعلومات ينبغي أن تكون جزءاً من البيانات المالية. ويمكن للإدارة أن توفر هذه المعلومات كجزء من تقريرها.</w:t>
      </w:r>
    </w:p>
    <w:p w:rsidR="00657D2F" w:rsidRPr="00657D2F" w:rsidRDefault="00657D2F" w:rsidP="00AA24FF">
      <w:pPr>
        <w:spacing w:after="240"/>
        <w:rPr>
          <w:rtl/>
          <w:lang w:bidi="ar-EG"/>
        </w:rPr>
      </w:pPr>
      <w:proofErr w:type="gramStart"/>
      <w:r>
        <w:rPr>
          <w:lang w:bidi="ar-EG"/>
        </w:rPr>
        <w:t>8.3</w:t>
      </w:r>
      <w:proofErr w:type="gramEnd"/>
      <w:r>
        <w:rPr>
          <w:lang w:bidi="ar-EG"/>
        </w:rPr>
        <w:tab/>
      </w:r>
      <w:r w:rsidR="00767F8B" w:rsidRPr="00767F8B">
        <w:rPr>
          <w:rFonts w:hint="cs"/>
          <w:rtl/>
          <w:lang w:bidi="ar-EG"/>
        </w:rPr>
        <w:t xml:space="preserve">وناقشت اللجنة أيضاً مع الإدارة المسألة التي تثيرها التغييرات القادمة في نظام الأمم المتحدة فيما يخص سن إنهاء الخدمة، التي يمكن أن يكون لها انعكاسات مالية على المنظمة إذا طُبقت. ووفقاً للخطة المالية للاتحاد للفترة </w:t>
      </w:r>
      <w:r w:rsidR="00767F8B" w:rsidRPr="00767F8B">
        <w:rPr>
          <w:lang w:bidi="ar-EG"/>
        </w:rPr>
        <w:t>2016</w:t>
      </w:r>
      <w:r w:rsidR="00767F8B" w:rsidRPr="00767F8B">
        <w:rPr>
          <w:rFonts w:hint="cs"/>
          <w:rtl/>
        </w:rPr>
        <w:t>-</w:t>
      </w:r>
      <w:r w:rsidR="00767F8B" w:rsidRPr="00767F8B">
        <w:rPr>
          <w:lang w:bidi="ar-EG"/>
        </w:rPr>
        <w:t>2019</w:t>
      </w:r>
      <w:r w:rsidR="00767F8B" w:rsidRPr="00767F8B">
        <w:rPr>
          <w:rFonts w:hint="cs"/>
          <w:rtl/>
        </w:rPr>
        <w:t xml:space="preserve">، لن يعيَّن من يحل محل ثلث موظفي الاتحاد الذين سيتقاعدون. ونتيجةً لتوصية الأمم المتحدة التي تقترح أن تكون السن الإلزامية للتقاعد هي </w:t>
      </w:r>
      <w:r w:rsidR="00767F8B" w:rsidRPr="00767F8B">
        <w:rPr>
          <w:lang w:bidi="ar-EG"/>
        </w:rPr>
        <w:t>65</w:t>
      </w:r>
      <w:r w:rsidR="00AA24FF">
        <w:rPr>
          <w:rFonts w:hint="eastAsia"/>
          <w:rtl/>
        </w:rPr>
        <w:t> </w:t>
      </w:r>
      <w:r w:rsidR="00767F8B" w:rsidRPr="00767F8B">
        <w:rPr>
          <w:rFonts w:hint="cs"/>
          <w:rtl/>
        </w:rPr>
        <w:t xml:space="preserve">عاماً، سيواجه الاتحاد، اعتباراً من </w:t>
      </w:r>
      <w:r w:rsidR="00767F8B" w:rsidRPr="00767F8B">
        <w:rPr>
          <w:lang w:bidi="ar-EG"/>
        </w:rPr>
        <w:t>2018</w:t>
      </w:r>
      <w:r w:rsidR="00767F8B" w:rsidRPr="00767F8B">
        <w:rPr>
          <w:rFonts w:hint="cs"/>
          <w:rtl/>
        </w:rPr>
        <w:t xml:space="preserve">، تحدياً مالياً يتمثل في الموظفون الذين سيكون لديهم الخيار للبقاء في المنظمة من سن </w:t>
      </w:r>
      <w:r w:rsidR="00767F8B" w:rsidRPr="00767F8B">
        <w:rPr>
          <w:lang w:bidi="ar-EG"/>
        </w:rPr>
        <w:t>62</w:t>
      </w:r>
      <w:r w:rsidR="00AA24FF">
        <w:rPr>
          <w:rFonts w:hint="eastAsia"/>
          <w:rtl/>
        </w:rPr>
        <w:t> </w:t>
      </w:r>
      <w:r w:rsidR="00767F8B" w:rsidRPr="00767F8B">
        <w:rPr>
          <w:rFonts w:hint="cs"/>
          <w:rtl/>
        </w:rPr>
        <w:t xml:space="preserve">عاماً إلى سن </w:t>
      </w:r>
      <w:r w:rsidR="00767F8B" w:rsidRPr="00767F8B">
        <w:rPr>
          <w:lang w:bidi="ar-EG"/>
        </w:rPr>
        <w:t>65</w:t>
      </w:r>
      <w:r w:rsidR="00767F8B" w:rsidRPr="00767F8B">
        <w:rPr>
          <w:rFonts w:hint="cs"/>
          <w:rtl/>
        </w:rPr>
        <w:t xml:space="preserve"> عاماً. ومن ثم، حُددت ثغرة محتملة بمبلغ </w:t>
      </w:r>
      <w:r w:rsidR="00767F8B" w:rsidRPr="00767F8B">
        <w:rPr>
          <w:lang w:bidi="ar-EG"/>
        </w:rPr>
        <w:t>8,3</w:t>
      </w:r>
      <w:r w:rsidR="00767F8B" w:rsidRPr="00767F8B">
        <w:rPr>
          <w:rFonts w:hint="cs"/>
          <w:rtl/>
        </w:rPr>
        <w:t xml:space="preserve"> </w:t>
      </w:r>
      <w:r w:rsidR="00767F8B" w:rsidRPr="00767F8B">
        <w:rPr>
          <w:rFonts w:hint="cs"/>
          <w:rtl/>
          <w:lang w:bidi="ar-EG"/>
        </w:rPr>
        <w:t>ملايين فرنك سويسري (</w:t>
      </w:r>
      <w:r w:rsidR="00767F8B" w:rsidRPr="00767F8B">
        <w:rPr>
          <w:lang w:bidi="ar-EG"/>
        </w:rPr>
        <w:t>18</w:t>
      </w:r>
      <w:r w:rsidR="00767F8B" w:rsidRPr="00767F8B">
        <w:rPr>
          <w:rFonts w:hint="cs"/>
          <w:rtl/>
          <w:lang w:bidi="ar-EG"/>
        </w:rPr>
        <w:t xml:space="preserve"> منصباً محددة على أنها غير مدرجة في</w:t>
      </w:r>
      <w:r w:rsidR="00AA24FF">
        <w:rPr>
          <w:rFonts w:hint="eastAsia"/>
          <w:rtl/>
          <w:lang w:bidi="ar-EG"/>
        </w:rPr>
        <w:t> </w:t>
      </w:r>
      <w:r w:rsidR="00767F8B" w:rsidRPr="00767F8B">
        <w:rPr>
          <w:rFonts w:hint="cs"/>
          <w:rtl/>
          <w:lang w:bidi="ar-EG"/>
        </w:rPr>
        <w:t xml:space="preserve">الميزانية إذا قرر الموظفون البقاء حتى سن </w:t>
      </w:r>
      <w:r w:rsidR="00767F8B" w:rsidRPr="00767F8B">
        <w:rPr>
          <w:lang w:bidi="ar-EG"/>
        </w:rPr>
        <w:t>65</w:t>
      </w:r>
      <w:r w:rsidR="00767F8B" w:rsidRPr="00767F8B">
        <w:rPr>
          <w:rFonts w:hint="cs"/>
          <w:rtl/>
        </w:rPr>
        <w:t xml:space="preserve"> عاماً</w:t>
      </w:r>
      <w:r w:rsidR="00767F8B" w:rsidRPr="00767F8B">
        <w:rPr>
          <w:rFonts w:hint="cs"/>
          <w:rtl/>
          <w:lang w:bidi="ar-EG"/>
        </w:rPr>
        <w:t xml:space="preserve">). وحُدد خيار الإنهاء المبكر للخدمة وتم إقراره بسحب </w:t>
      </w:r>
      <w:r w:rsidR="00767F8B" w:rsidRPr="00767F8B">
        <w:rPr>
          <w:lang w:bidi="ar-EG"/>
        </w:rPr>
        <w:t>3</w:t>
      </w:r>
      <w:r w:rsidR="00767F8B" w:rsidRPr="00767F8B">
        <w:rPr>
          <w:rFonts w:hint="cs"/>
          <w:rtl/>
        </w:rPr>
        <w:t xml:space="preserve"> ملايين فرنك سويسري من حساب الاحتياطي الذي وافق عليه المجلس في دورته الاستثنائية في عام </w:t>
      </w:r>
      <w:proofErr w:type="gramStart"/>
      <w:r w:rsidR="00767F8B" w:rsidRPr="00767F8B">
        <w:rPr>
          <w:lang w:bidi="ar-EG"/>
        </w:rPr>
        <w:t xml:space="preserve">2015 </w:t>
      </w:r>
      <w:r w:rsidR="00767F8B" w:rsidRPr="00767F8B">
        <w:rPr>
          <w:rFonts w:hint="cs"/>
          <w:rtl/>
        </w:rPr>
        <w:t xml:space="preserve"> في</w:t>
      </w:r>
      <w:proofErr w:type="gramEnd"/>
      <w:r w:rsidR="00767F8B" w:rsidRPr="00767F8B">
        <w:rPr>
          <w:rFonts w:hint="cs"/>
          <w:rtl/>
        </w:rPr>
        <w:t xml:space="preserve"> بوسان من خلال المقرر </w:t>
      </w:r>
      <w:r w:rsidR="00767F8B" w:rsidRPr="00767F8B">
        <w:rPr>
          <w:lang w:bidi="ar-EG"/>
        </w:rPr>
        <w:t>582</w:t>
      </w:r>
      <w:r w:rsidR="00767F8B" w:rsidRPr="00767F8B">
        <w:rPr>
          <w:rFonts w:hint="cs"/>
          <w:rtl/>
        </w:rPr>
        <w:t xml:space="preserve">. ولذلك من الضروري أن يقرر المجلس بشأن الموافقة على هذه السن الإلزامية للتقاعد في </w:t>
      </w:r>
      <w:r w:rsidR="00767F8B" w:rsidRPr="00767F8B">
        <w:rPr>
          <w:lang w:bidi="ar-EG"/>
        </w:rPr>
        <w:t>65</w:t>
      </w:r>
      <w:r w:rsidR="00767F8B" w:rsidRPr="00767F8B">
        <w:rPr>
          <w:rFonts w:hint="cs"/>
          <w:rtl/>
        </w:rPr>
        <w:t xml:space="preserve"> عاماً اعتباراً من</w:t>
      </w:r>
      <w:proofErr w:type="gramStart"/>
      <w:r w:rsidR="00767F8B" w:rsidRPr="00767F8B">
        <w:rPr>
          <w:lang w:bidi="ar-EG"/>
        </w:rPr>
        <w:t xml:space="preserve">1 </w:t>
      </w:r>
      <w:r w:rsidR="00767F8B" w:rsidRPr="00767F8B">
        <w:rPr>
          <w:rFonts w:hint="cs"/>
          <w:rtl/>
        </w:rPr>
        <w:t xml:space="preserve"> يناير</w:t>
      </w:r>
      <w:proofErr w:type="gramEnd"/>
      <w:r w:rsidR="00767F8B" w:rsidRPr="00767F8B">
        <w:rPr>
          <w:rFonts w:hint="cs"/>
          <w:rtl/>
        </w:rPr>
        <w:t xml:space="preserve"> </w:t>
      </w:r>
      <w:r w:rsidR="00767F8B" w:rsidRPr="00767F8B">
        <w:rPr>
          <w:lang w:bidi="ar-EG"/>
        </w:rPr>
        <w:t>2018</w:t>
      </w:r>
      <w:r w:rsidR="00767F8B" w:rsidRPr="00767F8B">
        <w:rPr>
          <w:rFonts w:hint="cs"/>
          <w:rtl/>
        </w:rPr>
        <w:t xml:space="preserve">، لكي يتسنى إعداد ميزانية فترة السنتين </w:t>
      </w:r>
      <w:r w:rsidR="00767F8B" w:rsidRPr="00767F8B">
        <w:rPr>
          <w:lang w:bidi="ar-EG"/>
        </w:rPr>
        <w:t>2018</w:t>
      </w:r>
      <w:r w:rsidR="00767F8B" w:rsidRPr="00767F8B">
        <w:rPr>
          <w:rFonts w:hint="cs"/>
          <w:rtl/>
        </w:rPr>
        <w:t>-</w:t>
      </w:r>
      <w:r w:rsidR="00767F8B" w:rsidRPr="00767F8B">
        <w:rPr>
          <w:lang w:bidi="ar-EG"/>
        </w:rPr>
        <w:t>2019</w:t>
      </w:r>
      <w:r w:rsidR="00767F8B" w:rsidRPr="00767F8B">
        <w:rPr>
          <w:rFonts w:hint="cs"/>
          <w:rtl/>
          <w:lang w:bidi="ar-EG"/>
        </w:rPr>
        <w:t>.</w:t>
      </w:r>
      <w:r w:rsidRPr="00657D2F">
        <w:rPr>
          <w:rFonts w:hint="cs"/>
          <w:rtl/>
          <w:lang w:bidi="ar-EG"/>
        </w:rPr>
        <w:t xml:space="preserve"> </w:t>
      </w:r>
    </w:p>
    <w:tbl>
      <w:tblPr>
        <w:tblStyle w:val="TableGrid"/>
        <w:bidiVisual/>
        <w:tblW w:w="0" w:type="auto"/>
        <w:tblLook w:val="04A0" w:firstRow="1" w:lastRow="0" w:firstColumn="1" w:lastColumn="0" w:noHBand="0" w:noVBand="1"/>
      </w:tblPr>
      <w:tblGrid>
        <w:gridCol w:w="9350"/>
      </w:tblGrid>
      <w:tr w:rsidR="00657D2F" w:rsidRPr="00657D2F" w:rsidTr="00FE2C80">
        <w:tc>
          <w:tcPr>
            <w:tcW w:w="9350" w:type="dxa"/>
          </w:tcPr>
          <w:p w:rsidR="00767F8B" w:rsidRPr="00767F8B" w:rsidRDefault="00767F8B" w:rsidP="0024736B">
            <w:pPr>
              <w:rPr>
                <w:rtl/>
                <w:lang w:bidi="ar-EG"/>
              </w:rPr>
            </w:pPr>
            <w:r w:rsidRPr="00767F8B">
              <w:rPr>
                <w:rFonts w:hint="cs"/>
                <w:b/>
                <w:bCs/>
                <w:rtl/>
                <w:lang w:bidi="ar-EG"/>
              </w:rPr>
              <w:t xml:space="preserve">التوصية </w:t>
            </w:r>
            <w:r w:rsidRPr="00767F8B">
              <w:rPr>
                <w:b/>
                <w:bCs/>
                <w:lang w:bidi="ar-EG"/>
              </w:rPr>
              <w:t>1</w:t>
            </w:r>
            <w:r w:rsidRPr="00767F8B">
              <w:rPr>
                <w:rFonts w:hint="cs"/>
                <w:b/>
                <w:bCs/>
                <w:rtl/>
                <w:lang w:bidi="ar-EG"/>
              </w:rPr>
              <w:t xml:space="preserve"> </w:t>
            </w:r>
            <w:r w:rsidR="0024736B">
              <w:rPr>
                <w:b/>
                <w:bCs/>
                <w:lang w:bidi="ar-EG"/>
              </w:rPr>
              <w:t>(</w:t>
            </w:r>
            <w:r w:rsidRPr="00767F8B">
              <w:rPr>
                <w:b/>
                <w:bCs/>
                <w:lang w:bidi="ar-EG"/>
              </w:rPr>
              <w:t>2016</w:t>
            </w:r>
            <w:r w:rsidR="0024736B">
              <w:rPr>
                <w:b/>
                <w:bCs/>
                <w:lang w:bidi="ar-EG"/>
              </w:rPr>
              <w:t>)</w:t>
            </w:r>
            <w:r w:rsidRPr="00767F8B">
              <w:rPr>
                <w:rFonts w:hint="cs"/>
                <w:rtl/>
                <w:lang w:bidi="ar-EG"/>
              </w:rPr>
              <w:t>: توصي اللجنة</w:t>
            </w:r>
            <w:r w:rsidRPr="00767F8B">
              <w:rPr>
                <w:rtl/>
                <w:lang w:bidi="ar-EG"/>
              </w:rPr>
              <w:t xml:space="preserve"> </w:t>
            </w:r>
            <w:r w:rsidRPr="00767F8B">
              <w:rPr>
                <w:rFonts w:hint="cs"/>
                <w:rtl/>
                <w:lang w:bidi="ar-EG"/>
              </w:rPr>
              <w:t>الاستشارية</w:t>
            </w:r>
            <w:r w:rsidRPr="00767F8B">
              <w:rPr>
                <w:rtl/>
                <w:lang w:bidi="ar-EG"/>
              </w:rPr>
              <w:t xml:space="preserve"> </w:t>
            </w:r>
            <w:r w:rsidRPr="00767F8B">
              <w:rPr>
                <w:rFonts w:hint="cs"/>
                <w:rtl/>
                <w:lang w:bidi="ar-EG"/>
              </w:rPr>
              <w:t>المستقلة</w:t>
            </w:r>
            <w:r w:rsidRPr="00767F8B">
              <w:rPr>
                <w:rtl/>
                <w:lang w:bidi="ar-EG"/>
              </w:rPr>
              <w:t xml:space="preserve"> </w:t>
            </w:r>
            <w:r w:rsidRPr="00767F8B">
              <w:rPr>
                <w:rFonts w:hint="cs"/>
                <w:rtl/>
                <w:lang w:bidi="ar-EG"/>
              </w:rPr>
              <w:t>للإدارة</w:t>
            </w:r>
            <w:r w:rsidRPr="00767F8B">
              <w:rPr>
                <w:rtl/>
                <w:lang w:bidi="ar-EG"/>
              </w:rPr>
              <w:t xml:space="preserve"> </w:t>
            </w:r>
            <w:r w:rsidRPr="00767F8B">
              <w:rPr>
                <w:rFonts w:hint="cs"/>
                <w:rtl/>
                <w:lang w:bidi="ar-EG"/>
              </w:rPr>
              <w:t xml:space="preserve">بإدراج المعلومات المتعلقة بالمؤشرات الرئيسية المالية في الجزء الخاص بتقديم الأمين العام من تقرير الإدارة المالية بدلاً من إدراجها في البيانات المالية. </w:t>
            </w:r>
          </w:p>
          <w:p w:rsidR="00767F8B" w:rsidRPr="00796B93" w:rsidRDefault="00767F8B" w:rsidP="0024736B">
            <w:pPr>
              <w:rPr>
                <w:spacing w:val="10"/>
                <w:rtl/>
                <w:lang w:bidi="ar-EG"/>
              </w:rPr>
            </w:pPr>
            <w:r w:rsidRPr="00796B93">
              <w:rPr>
                <w:rFonts w:hint="cs"/>
                <w:b/>
                <w:bCs/>
                <w:spacing w:val="10"/>
                <w:rtl/>
                <w:lang w:bidi="ar-EG"/>
              </w:rPr>
              <w:t xml:space="preserve">التوصية </w:t>
            </w:r>
            <w:r w:rsidRPr="00796B93">
              <w:rPr>
                <w:b/>
                <w:bCs/>
                <w:spacing w:val="10"/>
                <w:lang w:bidi="ar-EG"/>
              </w:rPr>
              <w:t>2</w:t>
            </w:r>
            <w:r w:rsidRPr="00796B93">
              <w:rPr>
                <w:rFonts w:hint="cs"/>
                <w:b/>
                <w:bCs/>
                <w:spacing w:val="10"/>
                <w:rtl/>
                <w:lang w:bidi="ar-EG"/>
              </w:rPr>
              <w:t xml:space="preserve"> </w:t>
            </w:r>
            <w:r w:rsidR="0024736B">
              <w:rPr>
                <w:b/>
                <w:bCs/>
                <w:spacing w:val="10"/>
                <w:lang w:bidi="ar-EG"/>
              </w:rPr>
              <w:t>(</w:t>
            </w:r>
            <w:r w:rsidRPr="00796B93">
              <w:rPr>
                <w:b/>
                <w:bCs/>
                <w:spacing w:val="10"/>
                <w:lang w:bidi="ar-EG"/>
              </w:rPr>
              <w:t>2016</w:t>
            </w:r>
            <w:r w:rsidR="0024736B">
              <w:rPr>
                <w:b/>
                <w:bCs/>
                <w:spacing w:val="10"/>
                <w:lang w:bidi="ar-EG"/>
              </w:rPr>
              <w:t>)</w:t>
            </w:r>
            <w:r w:rsidRPr="00796B93">
              <w:rPr>
                <w:rFonts w:hint="cs"/>
                <w:spacing w:val="10"/>
                <w:rtl/>
                <w:lang w:bidi="ar-EG"/>
              </w:rPr>
              <w:t>: توصي</w:t>
            </w:r>
            <w:r w:rsidRPr="00796B93">
              <w:rPr>
                <w:spacing w:val="10"/>
                <w:lang w:bidi="ar-EG"/>
              </w:rPr>
              <w:t xml:space="preserve"> </w:t>
            </w:r>
            <w:r w:rsidRPr="00796B93">
              <w:rPr>
                <w:rFonts w:hint="cs"/>
                <w:spacing w:val="10"/>
                <w:rtl/>
                <w:lang w:bidi="ar-EG"/>
              </w:rPr>
              <w:t>اللجنة</w:t>
            </w:r>
            <w:r w:rsidRPr="00796B93">
              <w:rPr>
                <w:spacing w:val="10"/>
                <w:rtl/>
                <w:lang w:bidi="ar-EG"/>
              </w:rPr>
              <w:t xml:space="preserve"> </w:t>
            </w:r>
            <w:r w:rsidRPr="00796B93">
              <w:rPr>
                <w:rFonts w:hint="cs"/>
                <w:spacing w:val="10"/>
                <w:rtl/>
                <w:lang w:bidi="ar-EG"/>
              </w:rPr>
              <w:t>الاستشارية</w:t>
            </w:r>
            <w:r w:rsidRPr="00796B93">
              <w:rPr>
                <w:spacing w:val="10"/>
                <w:rtl/>
                <w:lang w:bidi="ar-EG"/>
              </w:rPr>
              <w:t xml:space="preserve"> </w:t>
            </w:r>
            <w:r w:rsidRPr="00796B93">
              <w:rPr>
                <w:rFonts w:hint="cs"/>
                <w:spacing w:val="10"/>
                <w:rtl/>
                <w:lang w:bidi="ar-EG"/>
              </w:rPr>
              <w:t>المستقلة</w:t>
            </w:r>
            <w:r w:rsidRPr="00796B93">
              <w:rPr>
                <w:spacing w:val="10"/>
                <w:rtl/>
                <w:lang w:bidi="ar-EG"/>
              </w:rPr>
              <w:t xml:space="preserve"> </w:t>
            </w:r>
            <w:r w:rsidRPr="00796B93">
              <w:rPr>
                <w:rFonts w:hint="cs"/>
                <w:spacing w:val="10"/>
                <w:rtl/>
                <w:lang w:bidi="ar-EG"/>
              </w:rPr>
              <w:t>للإدارة</w:t>
            </w:r>
            <w:r w:rsidRPr="00796B93">
              <w:rPr>
                <w:spacing w:val="10"/>
                <w:lang w:bidi="ar-EG"/>
              </w:rPr>
              <w:t xml:space="preserve"> </w:t>
            </w:r>
            <w:r w:rsidRPr="00796B93">
              <w:rPr>
                <w:rFonts w:hint="cs"/>
                <w:spacing w:val="10"/>
                <w:rtl/>
                <w:lang w:bidi="ar-EG"/>
              </w:rPr>
              <w:t>بإدراج</w:t>
            </w:r>
            <w:r w:rsidRPr="00796B93">
              <w:rPr>
                <w:spacing w:val="10"/>
                <w:lang w:bidi="ar-EG"/>
              </w:rPr>
              <w:t xml:space="preserve"> </w:t>
            </w:r>
            <w:r w:rsidRPr="00796B93">
              <w:rPr>
                <w:rFonts w:hint="cs"/>
                <w:spacing w:val="10"/>
                <w:rtl/>
                <w:lang w:bidi="ar-EG"/>
              </w:rPr>
              <w:t>توثيقٍ للبيانات المالية للسنة المنتهية في</w:t>
            </w:r>
            <w:r w:rsidR="00796B93">
              <w:rPr>
                <w:rFonts w:hint="eastAsia"/>
                <w:spacing w:val="10"/>
                <w:rtl/>
                <w:lang w:bidi="ar-EG"/>
              </w:rPr>
              <w:t> </w:t>
            </w:r>
            <w:r w:rsidRPr="00796B93">
              <w:rPr>
                <w:spacing w:val="10"/>
                <w:lang w:bidi="ar-EG"/>
              </w:rPr>
              <w:t>31</w:t>
            </w:r>
            <w:r w:rsidR="00796B93">
              <w:rPr>
                <w:rFonts w:hint="eastAsia"/>
                <w:spacing w:val="10"/>
                <w:rtl/>
              </w:rPr>
              <w:t> </w:t>
            </w:r>
            <w:r w:rsidRPr="00796B93">
              <w:rPr>
                <w:rFonts w:hint="cs"/>
                <w:spacing w:val="10"/>
                <w:rtl/>
              </w:rPr>
              <w:t xml:space="preserve">ديسمبر </w:t>
            </w:r>
            <w:r w:rsidRPr="00796B93">
              <w:rPr>
                <w:spacing w:val="10"/>
                <w:lang w:bidi="ar-EG"/>
              </w:rPr>
              <w:t>2015</w:t>
            </w:r>
            <w:r w:rsidRPr="00796B93">
              <w:rPr>
                <w:rFonts w:hint="cs"/>
                <w:spacing w:val="10"/>
                <w:rtl/>
              </w:rPr>
              <w:t xml:space="preserve"> </w:t>
            </w:r>
            <w:r w:rsidRPr="00796B93">
              <w:rPr>
                <w:rFonts w:hint="cs"/>
                <w:spacing w:val="10"/>
                <w:rtl/>
                <w:lang w:bidi="ar-EG"/>
              </w:rPr>
              <w:t xml:space="preserve">في تقرير الإدارة الوارد في تقرير الإدارة المالية. </w:t>
            </w:r>
          </w:p>
          <w:p w:rsidR="00767F8B" w:rsidRPr="00767F8B" w:rsidRDefault="00767F8B" w:rsidP="0024736B">
            <w:pPr>
              <w:rPr>
                <w:rtl/>
                <w:lang w:bidi="ar-EG"/>
              </w:rPr>
            </w:pPr>
            <w:r w:rsidRPr="00767F8B">
              <w:rPr>
                <w:rFonts w:hint="cs"/>
                <w:b/>
                <w:bCs/>
                <w:rtl/>
                <w:lang w:bidi="ar-EG"/>
              </w:rPr>
              <w:t xml:space="preserve">التوصية </w:t>
            </w:r>
            <w:r w:rsidRPr="00767F8B">
              <w:rPr>
                <w:b/>
                <w:bCs/>
                <w:lang w:bidi="ar-EG"/>
              </w:rPr>
              <w:t>3</w:t>
            </w:r>
            <w:r w:rsidRPr="00767F8B">
              <w:rPr>
                <w:rFonts w:hint="cs"/>
                <w:b/>
                <w:bCs/>
                <w:rtl/>
                <w:lang w:bidi="ar-EG"/>
              </w:rPr>
              <w:t xml:space="preserve"> </w:t>
            </w:r>
            <w:r w:rsidR="0024736B">
              <w:rPr>
                <w:b/>
                <w:bCs/>
                <w:lang w:bidi="ar-EG"/>
              </w:rPr>
              <w:t>(</w:t>
            </w:r>
            <w:r w:rsidRPr="00767F8B">
              <w:rPr>
                <w:b/>
                <w:bCs/>
                <w:lang w:bidi="ar-EG"/>
              </w:rPr>
              <w:t>2016</w:t>
            </w:r>
            <w:r w:rsidR="0024736B">
              <w:rPr>
                <w:b/>
                <w:bCs/>
                <w:lang w:bidi="ar-EG"/>
              </w:rPr>
              <w:t>)</w:t>
            </w:r>
            <w:r w:rsidRPr="00767F8B">
              <w:rPr>
                <w:rFonts w:hint="cs"/>
                <w:b/>
                <w:bCs/>
                <w:rtl/>
                <w:lang w:bidi="ar-EG"/>
              </w:rPr>
              <w:t>:</w:t>
            </w:r>
            <w:r w:rsidRPr="00767F8B">
              <w:rPr>
                <w:rFonts w:hint="cs"/>
                <w:rtl/>
                <w:lang w:bidi="ar-EG"/>
              </w:rPr>
              <w:t xml:space="preserve"> توصي</w:t>
            </w:r>
            <w:r w:rsidRPr="00767F8B">
              <w:rPr>
                <w:lang w:bidi="ar-EG"/>
              </w:rPr>
              <w:t xml:space="preserve"> </w:t>
            </w:r>
            <w:r w:rsidRPr="00767F8B">
              <w:rPr>
                <w:rFonts w:hint="cs"/>
                <w:rtl/>
                <w:lang w:bidi="ar-EG"/>
              </w:rPr>
              <w:t>اللجنة</w:t>
            </w:r>
            <w:r w:rsidRPr="00767F8B">
              <w:rPr>
                <w:rtl/>
                <w:lang w:bidi="ar-EG"/>
              </w:rPr>
              <w:t xml:space="preserve"> </w:t>
            </w:r>
            <w:r w:rsidRPr="00767F8B">
              <w:rPr>
                <w:rFonts w:hint="cs"/>
                <w:rtl/>
                <w:lang w:bidi="ar-EG"/>
              </w:rPr>
              <w:t>الاستشارية</w:t>
            </w:r>
            <w:r w:rsidRPr="00767F8B">
              <w:rPr>
                <w:rtl/>
                <w:lang w:bidi="ar-EG"/>
              </w:rPr>
              <w:t xml:space="preserve"> </w:t>
            </w:r>
            <w:r w:rsidRPr="00767F8B">
              <w:rPr>
                <w:rFonts w:hint="cs"/>
                <w:rtl/>
                <w:lang w:bidi="ar-EG"/>
              </w:rPr>
              <w:t>المستقلة</w:t>
            </w:r>
            <w:r w:rsidRPr="00767F8B">
              <w:rPr>
                <w:rtl/>
                <w:lang w:bidi="ar-EG"/>
              </w:rPr>
              <w:t xml:space="preserve"> </w:t>
            </w:r>
            <w:r w:rsidRPr="00767F8B">
              <w:rPr>
                <w:rFonts w:hint="cs"/>
                <w:rtl/>
                <w:lang w:bidi="ar-EG"/>
              </w:rPr>
              <w:t>للإدارة</w:t>
            </w:r>
            <w:r w:rsidRPr="00767F8B">
              <w:rPr>
                <w:rtl/>
                <w:lang w:bidi="ar-EG"/>
              </w:rPr>
              <w:t xml:space="preserve"> </w:t>
            </w:r>
            <w:r w:rsidRPr="00767F8B">
              <w:rPr>
                <w:rFonts w:hint="cs"/>
                <w:rtl/>
                <w:lang w:bidi="ar-EG"/>
              </w:rPr>
              <w:t xml:space="preserve">بأن يجري الاتحاد مزيداً من البحث مع خبرائه </w:t>
            </w:r>
            <w:proofErr w:type="spellStart"/>
            <w:r w:rsidRPr="00767F8B">
              <w:rPr>
                <w:rFonts w:hint="cs"/>
                <w:rtl/>
                <w:lang w:bidi="ar-EG"/>
              </w:rPr>
              <w:t>الإكتواريين</w:t>
            </w:r>
            <w:proofErr w:type="spellEnd"/>
            <w:r w:rsidRPr="00767F8B">
              <w:rPr>
                <w:rFonts w:hint="cs"/>
                <w:rtl/>
                <w:lang w:bidi="ar-EG"/>
              </w:rPr>
              <w:t xml:space="preserve"> لمعرفة ما إذا كان سعر فائدة السندات السويسرية ينطبق كأساسٍ لنسبة الخصم بدلاً من أسعار فائدة سندات المؤسسات عند إجراء التقدير </w:t>
            </w:r>
            <w:proofErr w:type="spellStart"/>
            <w:r w:rsidRPr="00767F8B">
              <w:rPr>
                <w:rFonts w:hint="cs"/>
                <w:rtl/>
                <w:lang w:bidi="ar-EG"/>
              </w:rPr>
              <w:t>الإكتواري</w:t>
            </w:r>
            <w:proofErr w:type="spellEnd"/>
            <w:r w:rsidRPr="00767F8B">
              <w:rPr>
                <w:rFonts w:hint="cs"/>
                <w:rtl/>
                <w:lang w:bidi="ar-EG"/>
              </w:rPr>
              <w:t xml:space="preserve"> لالتزامات التأمين</w:t>
            </w:r>
            <w:r w:rsidRPr="00767F8B">
              <w:rPr>
                <w:rtl/>
                <w:lang w:bidi="ar-EG"/>
              </w:rPr>
              <w:t xml:space="preserve"> </w:t>
            </w:r>
            <w:r w:rsidRPr="00767F8B">
              <w:rPr>
                <w:rFonts w:hint="cs"/>
                <w:rtl/>
                <w:lang w:bidi="ar-EG"/>
              </w:rPr>
              <w:t>الصحي</w:t>
            </w:r>
            <w:r w:rsidRPr="00767F8B">
              <w:rPr>
                <w:rtl/>
                <w:lang w:bidi="ar-EG"/>
              </w:rPr>
              <w:t xml:space="preserve"> </w:t>
            </w:r>
            <w:r w:rsidRPr="00767F8B">
              <w:rPr>
                <w:rFonts w:hint="cs"/>
                <w:rtl/>
                <w:lang w:bidi="ar-EG"/>
              </w:rPr>
              <w:t>بعد</w:t>
            </w:r>
            <w:r w:rsidRPr="00767F8B">
              <w:rPr>
                <w:rtl/>
                <w:lang w:bidi="ar-EG"/>
              </w:rPr>
              <w:t xml:space="preserve"> </w:t>
            </w:r>
            <w:r w:rsidRPr="00767F8B">
              <w:rPr>
                <w:rFonts w:hint="cs"/>
                <w:rtl/>
                <w:lang w:bidi="ar-EG"/>
              </w:rPr>
              <w:t>انتهاء</w:t>
            </w:r>
            <w:r w:rsidRPr="00767F8B">
              <w:rPr>
                <w:rtl/>
                <w:lang w:bidi="ar-EG"/>
              </w:rPr>
              <w:t xml:space="preserve"> </w:t>
            </w:r>
            <w:r w:rsidRPr="00767F8B">
              <w:rPr>
                <w:rFonts w:hint="cs"/>
                <w:rtl/>
                <w:lang w:bidi="ar-EG"/>
              </w:rPr>
              <w:t>مدة</w:t>
            </w:r>
            <w:r w:rsidRPr="00767F8B">
              <w:rPr>
                <w:rtl/>
                <w:lang w:bidi="ar-EG"/>
              </w:rPr>
              <w:t xml:space="preserve"> </w:t>
            </w:r>
            <w:r w:rsidRPr="00767F8B">
              <w:rPr>
                <w:rFonts w:hint="cs"/>
                <w:rtl/>
                <w:lang w:bidi="ar-EG"/>
              </w:rPr>
              <w:t>الخدمة</w:t>
            </w:r>
            <w:r w:rsidRPr="00767F8B">
              <w:rPr>
                <w:rtl/>
                <w:lang w:bidi="ar-EG"/>
              </w:rPr>
              <w:t xml:space="preserve"> </w:t>
            </w:r>
            <w:r w:rsidR="0024736B">
              <w:rPr>
                <w:lang w:bidi="ar-EG"/>
              </w:rPr>
              <w:t>(</w:t>
            </w:r>
            <w:r w:rsidRPr="00767F8B">
              <w:rPr>
                <w:lang w:bidi="ar-EG"/>
              </w:rPr>
              <w:t>ASHI</w:t>
            </w:r>
            <w:r w:rsidR="0024736B">
              <w:rPr>
                <w:lang w:bidi="ar-EG"/>
              </w:rPr>
              <w:t>)</w:t>
            </w:r>
            <w:r w:rsidRPr="00767F8B">
              <w:rPr>
                <w:rFonts w:hint="cs"/>
                <w:rtl/>
                <w:lang w:bidi="ar-EG"/>
              </w:rPr>
              <w:t xml:space="preserve"> والآثار المحتملة، إن وُجدت. </w:t>
            </w:r>
          </w:p>
          <w:p w:rsidR="00767F8B" w:rsidRPr="00767F8B" w:rsidRDefault="00767F8B" w:rsidP="0024736B">
            <w:pPr>
              <w:rPr>
                <w:rtl/>
                <w:lang w:bidi="ar-EG"/>
              </w:rPr>
            </w:pPr>
            <w:r w:rsidRPr="00767F8B">
              <w:rPr>
                <w:rFonts w:hint="cs"/>
                <w:b/>
                <w:bCs/>
                <w:rtl/>
                <w:lang w:bidi="ar-EG"/>
              </w:rPr>
              <w:t xml:space="preserve">التوصية </w:t>
            </w:r>
            <w:r w:rsidRPr="00767F8B">
              <w:rPr>
                <w:b/>
                <w:bCs/>
                <w:lang w:bidi="ar-EG"/>
              </w:rPr>
              <w:t>4</w:t>
            </w:r>
            <w:r w:rsidRPr="00767F8B">
              <w:rPr>
                <w:rFonts w:hint="cs"/>
                <w:b/>
                <w:bCs/>
                <w:rtl/>
                <w:lang w:bidi="ar-EG"/>
              </w:rPr>
              <w:t xml:space="preserve"> </w:t>
            </w:r>
            <w:r w:rsidR="0024736B">
              <w:rPr>
                <w:b/>
                <w:bCs/>
                <w:lang w:bidi="ar-EG"/>
              </w:rPr>
              <w:t>(</w:t>
            </w:r>
            <w:r w:rsidRPr="00767F8B">
              <w:rPr>
                <w:b/>
                <w:bCs/>
                <w:lang w:bidi="ar-EG"/>
              </w:rPr>
              <w:t>2016</w:t>
            </w:r>
            <w:r w:rsidR="0024736B">
              <w:rPr>
                <w:b/>
                <w:bCs/>
                <w:lang w:bidi="ar-EG"/>
              </w:rPr>
              <w:t>)</w:t>
            </w:r>
            <w:r w:rsidRPr="00767F8B">
              <w:rPr>
                <w:rFonts w:hint="cs"/>
                <w:b/>
                <w:bCs/>
                <w:rtl/>
                <w:lang w:bidi="ar-EG"/>
              </w:rPr>
              <w:t>:</w:t>
            </w:r>
            <w:r w:rsidRPr="00767F8B">
              <w:rPr>
                <w:rFonts w:hint="cs"/>
                <w:rtl/>
                <w:lang w:bidi="ar-EG"/>
              </w:rPr>
              <w:t xml:space="preserve"> توصي</w:t>
            </w:r>
            <w:r w:rsidRPr="00767F8B">
              <w:rPr>
                <w:lang w:bidi="ar-EG"/>
              </w:rPr>
              <w:t xml:space="preserve"> </w:t>
            </w:r>
            <w:r w:rsidRPr="00767F8B">
              <w:rPr>
                <w:rFonts w:hint="cs"/>
                <w:rtl/>
                <w:lang w:bidi="ar-EG"/>
              </w:rPr>
              <w:t>اللجنة</w:t>
            </w:r>
            <w:r w:rsidRPr="00767F8B">
              <w:rPr>
                <w:rtl/>
                <w:lang w:bidi="ar-EG"/>
              </w:rPr>
              <w:t xml:space="preserve"> </w:t>
            </w:r>
            <w:r w:rsidRPr="00767F8B">
              <w:rPr>
                <w:rFonts w:hint="cs"/>
                <w:rtl/>
                <w:lang w:bidi="ar-EG"/>
              </w:rPr>
              <w:t>الاستشارية</w:t>
            </w:r>
            <w:r w:rsidRPr="00767F8B">
              <w:rPr>
                <w:rtl/>
                <w:lang w:bidi="ar-EG"/>
              </w:rPr>
              <w:t xml:space="preserve"> </w:t>
            </w:r>
            <w:r w:rsidRPr="00767F8B">
              <w:rPr>
                <w:rFonts w:hint="cs"/>
                <w:rtl/>
                <w:lang w:bidi="ar-EG"/>
              </w:rPr>
              <w:t>المستقلة</w:t>
            </w:r>
            <w:r w:rsidRPr="00767F8B">
              <w:rPr>
                <w:rtl/>
                <w:lang w:bidi="ar-EG"/>
              </w:rPr>
              <w:t xml:space="preserve"> </w:t>
            </w:r>
            <w:r w:rsidRPr="00767F8B">
              <w:rPr>
                <w:rFonts w:hint="cs"/>
                <w:rtl/>
                <w:lang w:bidi="ar-EG"/>
              </w:rPr>
              <w:t>للإدارة</w:t>
            </w:r>
            <w:r w:rsidRPr="00767F8B">
              <w:rPr>
                <w:rtl/>
                <w:lang w:bidi="ar-EG"/>
              </w:rPr>
              <w:t xml:space="preserve"> </w:t>
            </w:r>
            <w:r w:rsidRPr="00767F8B">
              <w:rPr>
                <w:rFonts w:hint="cs"/>
                <w:rtl/>
                <w:lang w:bidi="ar-EG"/>
              </w:rPr>
              <w:t>بأن تتابع إدارة الاتحاد مناقشات الفريق العامل للأمم المتحدة المعني بمسائل التأمين الصحي بعد انتهاء</w:t>
            </w:r>
            <w:r w:rsidRPr="00767F8B">
              <w:rPr>
                <w:rtl/>
                <w:lang w:bidi="ar-EG"/>
              </w:rPr>
              <w:t xml:space="preserve"> </w:t>
            </w:r>
            <w:r w:rsidRPr="00767F8B">
              <w:rPr>
                <w:rFonts w:hint="cs"/>
                <w:rtl/>
                <w:lang w:bidi="ar-EG"/>
              </w:rPr>
              <w:t>مدة</w:t>
            </w:r>
            <w:r w:rsidRPr="00767F8B">
              <w:rPr>
                <w:rtl/>
                <w:lang w:bidi="ar-EG"/>
              </w:rPr>
              <w:t xml:space="preserve"> </w:t>
            </w:r>
            <w:r w:rsidRPr="00767F8B">
              <w:rPr>
                <w:rFonts w:hint="cs"/>
                <w:rtl/>
                <w:lang w:bidi="ar-EG"/>
              </w:rPr>
              <w:t xml:space="preserve">الخدمة وتضع خطةً لتمويل هذه الالتزامات في المستقبل. </w:t>
            </w:r>
          </w:p>
          <w:p w:rsidR="00657D2F" w:rsidRPr="00657D2F" w:rsidRDefault="00767F8B" w:rsidP="00CD6EE5">
            <w:pPr>
              <w:rPr>
                <w:lang w:bidi="ar-EG"/>
              </w:rPr>
            </w:pPr>
            <w:r w:rsidRPr="00767F8B">
              <w:rPr>
                <w:rFonts w:hint="cs"/>
                <w:b/>
                <w:bCs/>
                <w:rtl/>
                <w:lang w:bidi="ar-EG"/>
              </w:rPr>
              <w:t xml:space="preserve">التوصية </w:t>
            </w:r>
            <w:r w:rsidRPr="00767F8B">
              <w:rPr>
                <w:b/>
                <w:bCs/>
                <w:lang w:bidi="ar-EG"/>
              </w:rPr>
              <w:t>5</w:t>
            </w:r>
            <w:r w:rsidRPr="00767F8B">
              <w:rPr>
                <w:rFonts w:hint="cs"/>
                <w:b/>
                <w:bCs/>
                <w:rtl/>
                <w:lang w:bidi="ar-EG"/>
              </w:rPr>
              <w:t xml:space="preserve"> </w:t>
            </w:r>
            <w:r w:rsidR="0024736B">
              <w:rPr>
                <w:b/>
                <w:bCs/>
                <w:lang w:bidi="ar-EG"/>
              </w:rPr>
              <w:t>(</w:t>
            </w:r>
            <w:r w:rsidRPr="00767F8B">
              <w:rPr>
                <w:b/>
                <w:bCs/>
                <w:lang w:bidi="ar-EG"/>
              </w:rPr>
              <w:t>2016</w:t>
            </w:r>
            <w:r w:rsidR="0024736B">
              <w:rPr>
                <w:b/>
                <w:bCs/>
                <w:lang w:bidi="ar-EG"/>
              </w:rPr>
              <w:t>)</w:t>
            </w:r>
            <w:r w:rsidRPr="00767F8B">
              <w:rPr>
                <w:rFonts w:hint="cs"/>
                <w:b/>
                <w:bCs/>
                <w:rtl/>
                <w:lang w:bidi="ar-EG"/>
              </w:rPr>
              <w:t>:</w:t>
            </w:r>
            <w:r w:rsidRPr="00A336F7">
              <w:rPr>
                <w:rFonts w:hint="cs"/>
                <w:spacing w:val="6"/>
                <w:rtl/>
                <w:lang w:bidi="ar-EG"/>
              </w:rPr>
              <w:t xml:space="preserve"> توصي</w:t>
            </w:r>
            <w:r w:rsidRPr="00A336F7">
              <w:rPr>
                <w:spacing w:val="6"/>
                <w:lang w:bidi="ar-EG"/>
              </w:rPr>
              <w:t xml:space="preserve"> </w:t>
            </w:r>
            <w:r w:rsidRPr="00A336F7">
              <w:rPr>
                <w:rFonts w:hint="cs"/>
                <w:spacing w:val="6"/>
                <w:rtl/>
                <w:lang w:bidi="ar-EG"/>
              </w:rPr>
              <w:t>اللجنة</w:t>
            </w:r>
            <w:r w:rsidRPr="00A336F7">
              <w:rPr>
                <w:spacing w:val="6"/>
                <w:rtl/>
                <w:lang w:bidi="ar-EG"/>
              </w:rPr>
              <w:t xml:space="preserve"> </w:t>
            </w:r>
            <w:r w:rsidRPr="00A336F7">
              <w:rPr>
                <w:rFonts w:hint="cs"/>
                <w:spacing w:val="6"/>
                <w:rtl/>
                <w:lang w:bidi="ar-EG"/>
              </w:rPr>
              <w:t>الاستشارية</w:t>
            </w:r>
            <w:r w:rsidRPr="00A336F7">
              <w:rPr>
                <w:spacing w:val="6"/>
                <w:rtl/>
                <w:lang w:bidi="ar-EG"/>
              </w:rPr>
              <w:t xml:space="preserve"> </w:t>
            </w:r>
            <w:r w:rsidRPr="00A336F7">
              <w:rPr>
                <w:rFonts w:hint="cs"/>
                <w:spacing w:val="6"/>
                <w:rtl/>
                <w:lang w:bidi="ar-EG"/>
              </w:rPr>
              <w:t>المستقلة</w:t>
            </w:r>
            <w:r w:rsidRPr="00A336F7">
              <w:rPr>
                <w:spacing w:val="6"/>
                <w:rtl/>
                <w:lang w:bidi="ar-EG"/>
              </w:rPr>
              <w:t xml:space="preserve"> </w:t>
            </w:r>
            <w:r w:rsidRPr="00A336F7">
              <w:rPr>
                <w:rFonts w:hint="cs"/>
                <w:spacing w:val="6"/>
                <w:rtl/>
                <w:lang w:bidi="ar-EG"/>
              </w:rPr>
              <w:t xml:space="preserve">للإدارة بتحسين عرض البيانات المالية وتسهيل الاطلاع عليها، بما في ذلك النظر في إزالة الإحالات إلى الكشوف الانتقالية للمعايير المحاسبية الدولية </w:t>
            </w:r>
            <w:r w:rsidR="0024736B" w:rsidRPr="00A336F7">
              <w:rPr>
                <w:spacing w:val="6"/>
                <w:lang w:bidi="ar-EG"/>
              </w:rPr>
              <w:t>(</w:t>
            </w:r>
            <w:r w:rsidRPr="00A336F7">
              <w:rPr>
                <w:spacing w:val="6"/>
                <w:lang w:bidi="ar-EG"/>
              </w:rPr>
              <w:t>IPSAS</w:t>
            </w:r>
            <w:r w:rsidR="0024736B" w:rsidRPr="00A336F7">
              <w:rPr>
                <w:spacing w:val="6"/>
                <w:lang w:bidi="ar-EG"/>
              </w:rPr>
              <w:t>)</w:t>
            </w:r>
            <w:r w:rsidRPr="00A336F7">
              <w:rPr>
                <w:rFonts w:hint="cs"/>
                <w:spacing w:val="6"/>
                <w:rtl/>
                <w:lang w:bidi="ar-EG"/>
              </w:rPr>
              <w:t xml:space="preserve"> بسبب التقادم، إذا</w:t>
            </w:r>
            <w:r w:rsidR="00CD6EE5">
              <w:rPr>
                <w:rFonts w:hint="eastAsia"/>
                <w:spacing w:val="6"/>
                <w:rtl/>
                <w:lang w:bidi="ar-EG"/>
              </w:rPr>
              <w:t> </w:t>
            </w:r>
            <w:r w:rsidRPr="00A336F7">
              <w:rPr>
                <w:rFonts w:hint="cs"/>
                <w:spacing w:val="6"/>
                <w:rtl/>
                <w:lang w:bidi="ar-EG"/>
              </w:rPr>
              <w:t>لم</w:t>
            </w:r>
            <w:r w:rsidR="00CD6EE5">
              <w:rPr>
                <w:rFonts w:hint="eastAsia"/>
                <w:spacing w:val="6"/>
                <w:rtl/>
                <w:lang w:bidi="ar-EG"/>
              </w:rPr>
              <w:t> </w:t>
            </w:r>
            <w:r w:rsidRPr="00A336F7">
              <w:rPr>
                <w:rFonts w:hint="cs"/>
                <w:spacing w:val="6"/>
                <w:rtl/>
                <w:lang w:bidi="ar-EG"/>
              </w:rPr>
              <w:t>تقتض المعايير ذلك.</w:t>
            </w:r>
            <w:r w:rsidR="00657D2F" w:rsidRPr="00A336F7">
              <w:rPr>
                <w:rFonts w:hint="cs"/>
                <w:spacing w:val="6"/>
                <w:rtl/>
                <w:lang w:bidi="ar-EG"/>
              </w:rPr>
              <w:t xml:space="preserve"> </w:t>
            </w:r>
          </w:p>
        </w:tc>
      </w:tr>
    </w:tbl>
    <w:p w:rsidR="00657D2F" w:rsidRPr="00657D2F" w:rsidRDefault="00657D2F" w:rsidP="003D3515">
      <w:pPr>
        <w:pStyle w:val="Headingb"/>
        <w:rPr>
          <w:rtl/>
          <w:lang w:bidi="ar-EG"/>
        </w:rPr>
      </w:pPr>
      <w:r w:rsidRPr="00657D2F">
        <w:rPr>
          <w:rFonts w:hint="cs"/>
          <w:rtl/>
          <w:lang w:bidi="ar-EG"/>
        </w:rPr>
        <w:t>إدارة المخاطر</w:t>
      </w:r>
    </w:p>
    <w:p w:rsidR="00657D2F" w:rsidRPr="00657D2F" w:rsidRDefault="00C22231" w:rsidP="004109ED">
      <w:pPr>
        <w:rPr>
          <w:rtl/>
          <w:lang w:bidi="ar-EG"/>
        </w:rPr>
      </w:pPr>
      <w:proofErr w:type="gramStart"/>
      <w:r>
        <w:rPr>
          <w:lang w:bidi="ar-EG"/>
        </w:rPr>
        <w:t>9.3</w:t>
      </w:r>
      <w:proofErr w:type="gramEnd"/>
      <w:r w:rsidR="00657D2F" w:rsidRPr="00657D2F">
        <w:rPr>
          <w:rFonts w:hint="cs"/>
          <w:rtl/>
          <w:lang w:bidi="ar-EG"/>
        </w:rPr>
        <w:tab/>
      </w:r>
      <w:r w:rsidR="007B2C3B" w:rsidRPr="007B2C3B">
        <w:rPr>
          <w:rFonts w:hint="cs"/>
          <w:rtl/>
          <w:lang w:bidi="ar-EG"/>
        </w:rPr>
        <w:t>استعرضت اللجنة</w:t>
      </w:r>
      <w:r w:rsidR="007B2C3B" w:rsidRPr="007B2C3B">
        <w:rPr>
          <w:rtl/>
          <w:lang w:bidi="ar-EG"/>
        </w:rPr>
        <w:t xml:space="preserve"> </w:t>
      </w:r>
      <w:r w:rsidR="007B2C3B" w:rsidRPr="007B2C3B">
        <w:rPr>
          <w:rFonts w:hint="cs"/>
          <w:rtl/>
          <w:lang w:bidi="ar-EG"/>
        </w:rPr>
        <w:t>الاستشارية</w:t>
      </w:r>
      <w:r w:rsidR="007B2C3B" w:rsidRPr="007B2C3B">
        <w:rPr>
          <w:rtl/>
          <w:lang w:bidi="ar-EG"/>
        </w:rPr>
        <w:t xml:space="preserve"> </w:t>
      </w:r>
      <w:r w:rsidR="007B2C3B" w:rsidRPr="007B2C3B">
        <w:rPr>
          <w:rFonts w:hint="cs"/>
          <w:rtl/>
          <w:lang w:bidi="ar-EG"/>
        </w:rPr>
        <w:t>المستقلة</w:t>
      </w:r>
      <w:r w:rsidR="007B2C3B" w:rsidRPr="007B2C3B">
        <w:rPr>
          <w:rtl/>
          <w:lang w:bidi="ar-EG"/>
        </w:rPr>
        <w:t xml:space="preserve"> </w:t>
      </w:r>
      <w:r w:rsidR="007B2C3B" w:rsidRPr="007B2C3B">
        <w:rPr>
          <w:rFonts w:hint="cs"/>
          <w:rtl/>
          <w:lang w:bidi="ar-EG"/>
        </w:rPr>
        <w:t>للإدارة التقدم المحرز في تنفيذ إدارة منهجية للمخاطر في الاتحاد وأشادت بهذا</w:t>
      </w:r>
      <w:r w:rsidR="00D66C29">
        <w:rPr>
          <w:rFonts w:hint="eastAsia"/>
          <w:rtl/>
          <w:lang w:bidi="ar-EG"/>
        </w:rPr>
        <w:t> </w:t>
      </w:r>
      <w:r w:rsidR="007B2C3B" w:rsidRPr="007B2C3B">
        <w:rPr>
          <w:rFonts w:hint="cs"/>
          <w:rtl/>
          <w:lang w:bidi="ar-EG"/>
        </w:rPr>
        <w:t xml:space="preserve">التقدم. فالنهج المتبع بوضع قائمة بالمخاطر الرئيسية وتحديثها، وتحديد مسؤولي إدارة المخاطر المكلفين بتنفيذ تدابير التخفيف من آثارها، </w:t>
      </w:r>
      <w:r w:rsidR="007B2C3B" w:rsidRPr="004109ED">
        <w:rPr>
          <w:rFonts w:hint="cs"/>
          <w:spacing w:val="6"/>
          <w:rtl/>
          <w:lang w:bidi="ar-EG"/>
        </w:rPr>
        <w:t xml:space="preserve">وضمان الاستعراض المنتظم للإدارة العليا باعتباره جزءاً من عملية رصد تنفيذ الخطط التشغيلية للاتحاد، هو نهج يستجيب للتوصية </w:t>
      </w:r>
      <w:r w:rsidR="007B2C3B" w:rsidRPr="004109ED">
        <w:rPr>
          <w:spacing w:val="6"/>
          <w:lang w:bidi="ar-EG"/>
        </w:rPr>
        <w:t>4</w:t>
      </w:r>
      <w:r w:rsidR="007B2C3B" w:rsidRPr="004109ED">
        <w:rPr>
          <w:rFonts w:hint="cs"/>
          <w:spacing w:val="6"/>
          <w:rtl/>
        </w:rPr>
        <w:t xml:space="preserve"> </w:t>
      </w:r>
      <w:r w:rsidR="00A336F7" w:rsidRPr="004109ED">
        <w:rPr>
          <w:spacing w:val="6"/>
        </w:rPr>
        <w:t>(</w:t>
      </w:r>
      <w:r w:rsidR="007B2C3B" w:rsidRPr="004109ED">
        <w:rPr>
          <w:spacing w:val="6"/>
          <w:lang w:bidi="ar-EG"/>
        </w:rPr>
        <w:t>2015</w:t>
      </w:r>
      <w:r w:rsidR="00A336F7" w:rsidRPr="004109ED">
        <w:rPr>
          <w:spacing w:val="6"/>
        </w:rPr>
        <w:t>)</w:t>
      </w:r>
      <w:r w:rsidR="007B2C3B" w:rsidRPr="004109ED">
        <w:rPr>
          <w:rFonts w:hint="cs"/>
          <w:spacing w:val="6"/>
          <w:rtl/>
          <w:lang w:bidi="ar-EG"/>
        </w:rPr>
        <w:t xml:space="preserve"> للجنة الاستشارية</w:t>
      </w:r>
      <w:r w:rsidR="007B2C3B" w:rsidRPr="004109ED">
        <w:rPr>
          <w:spacing w:val="6"/>
          <w:rtl/>
          <w:lang w:bidi="ar-EG"/>
        </w:rPr>
        <w:t xml:space="preserve"> </w:t>
      </w:r>
      <w:r w:rsidR="007B2C3B" w:rsidRPr="004109ED">
        <w:rPr>
          <w:rFonts w:hint="cs"/>
          <w:spacing w:val="6"/>
          <w:rtl/>
          <w:lang w:bidi="ar-EG"/>
        </w:rPr>
        <w:t>المستقلة</w:t>
      </w:r>
      <w:r w:rsidR="007B2C3B" w:rsidRPr="004109ED">
        <w:rPr>
          <w:spacing w:val="6"/>
          <w:rtl/>
          <w:lang w:bidi="ar-EG"/>
        </w:rPr>
        <w:t xml:space="preserve"> </w:t>
      </w:r>
      <w:r w:rsidR="007B2C3B" w:rsidRPr="004109ED">
        <w:rPr>
          <w:rFonts w:hint="cs"/>
          <w:spacing w:val="6"/>
          <w:rtl/>
          <w:lang w:bidi="ar-EG"/>
        </w:rPr>
        <w:t>للإدارة.</w:t>
      </w:r>
      <w:r w:rsidR="00657D2F" w:rsidRPr="00657D2F">
        <w:rPr>
          <w:rFonts w:hint="cs"/>
          <w:rtl/>
          <w:lang w:bidi="ar-EG"/>
        </w:rPr>
        <w:t xml:space="preserve"> </w:t>
      </w:r>
    </w:p>
    <w:p w:rsidR="00657D2F" w:rsidRPr="00657D2F" w:rsidRDefault="00C22231" w:rsidP="0024736B">
      <w:pPr>
        <w:rPr>
          <w:rtl/>
          <w:lang w:bidi="ar-EG"/>
        </w:rPr>
      </w:pPr>
      <w:proofErr w:type="gramStart"/>
      <w:r>
        <w:rPr>
          <w:lang w:bidi="ar-EG"/>
        </w:rPr>
        <w:t>10.3</w:t>
      </w:r>
      <w:proofErr w:type="gramEnd"/>
      <w:r w:rsidR="00657D2F" w:rsidRPr="00657D2F">
        <w:rPr>
          <w:rFonts w:hint="cs"/>
          <w:rtl/>
          <w:lang w:bidi="ar-EG"/>
        </w:rPr>
        <w:tab/>
      </w:r>
      <w:r w:rsidR="007B2C3B" w:rsidRPr="007B2C3B">
        <w:rPr>
          <w:rFonts w:hint="cs"/>
          <w:rtl/>
          <w:lang w:bidi="ar-EG"/>
        </w:rPr>
        <w:t>ونظرت اللجنة في فوائد اتباع نهجٍ لإدارة المخاطر فيما يتعلق بتنفيذ المشاريع الرئيسية، واقترحت أن تنظر إدارة الاتحاد في</w:t>
      </w:r>
      <w:r w:rsidR="0024736B">
        <w:rPr>
          <w:rFonts w:hint="eastAsia"/>
          <w:rtl/>
          <w:lang w:bidi="ar-EG"/>
        </w:rPr>
        <w:t> </w:t>
      </w:r>
      <w:r w:rsidR="007B2C3B" w:rsidRPr="007B2C3B">
        <w:rPr>
          <w:rFonts w:hint="cs"/>
          <w:rtl/>
          <w:lang w:bidi="ar-EG"/>
        </w:rPr>
        <w:t>اعتماد نهجٍ متينٍ لإدارة المخاطر على مستوى المشاريع.</w:t>
      </w:r>
      <w:r w:rsidR="00657D2F" w:rsidRPr="00657D2F">
        <w:rPr>
          <w:rFonts w:hint="cs"/>
          <w:rtl/>
          <w:lang w:bidi="ar-EG"/>
        </w:rPr>
        <w:t xml:space="preserve">  </w:t>
      </w:r>
    </w:p>
    <w:p w:rsidR="00657D2F" w:rsidRPr="00657D2F" w:rsidRDefault="00C22231" w:rsidP="007B2C3B">
      <w:pPr>
        <w:rPr>
          <w:rtl/>
          <w:lang w:bidi="ar-EG"/>
        </w:rPr>
      </w:pPr>
      <w:proofErr w:type="gramStart"/>
      <w:r>
        <w:rPr>
          <w:lang w:bidi="ar-EG"/>
        </w:rPr>
        <w:t>11.3</w:t>
      </w:r>
      <w:proofErr w:type="gramEnd"/>
      <w:r w:rsidR="00657D2F" w:rsidRPr="00657D2F">
        <w:rPr>
          <w:rFonts w:hint="cs"/>
          <w:rtl/>
          <w:lang w:bidi="ar-EG"/>
        </w:rPr>
        <w:tab/>
      </w:r>
      <w:r w:rsidR="007B2C3B" w:rsidRPr="007B2C3B">
        <w:rPr>
          <w:rFonts w:hint="cs"/>
          <w:rtl/>
          <w:lang w:bidi="ar-EG"/>
        </w:rPr>
        <w:t>ومن أجل الاستمرار في تطوير إدارة المخاطر العامة للاتحاد لا تزال هناك حاجة إلى وضع سجل موحد للمخاطر على المستوى المؤسسي للمنظمة، لإعطاء نظرة إجمالية وشاملة تضمن تحديد الترابط بين المخاطر في المجالات المختلفة وشفافية إدارة المخاطر على صعيد شامل. وينبغي أن تكون إدارة سجل المخاطر المؤسسية هذا والأفراد المعيَّنين كمسؤولين كبار لإدارة المخاطر، جزءاً من عملية الأعمال وتخضع لاستعراضات منتظمة من جانب الإدارة العليا. وفي نهاية المطاف، ينبغي للإدارة العليا والهيئة الإدارية على حد سواء، حسبما أوصت به سابقاً اللجنة</w:t>
      </w:r>
      <w:r w:rsidR="007B2C3B" w:rsidRPr="007B2C3B">
        <w:rPr>
          <w:rtl/>
          <w:lang w:bidi="ar-EG"/>
        </w:rPr>
        <w:t xml:space="preserve"> </w:t>
      </w:r>
      <w:r w:rsidR="007B2C3B" w:rsidRPr="007B2C3B">
        <w:rPr>
          <w:rFonts w:hint="cs"/>
          <w:rtl/>
          <w:lang w:bidi="ar-EG"/>
        </w:rPr>
        <w:t>الاستشارية</w:t>
      </w:r>
      <w:r w:rsidR="007B2C3B" w:rsidRPr="007B2C3B">
        <w:rPr>
          <w:rtl/>
          <w:lang w:bidi="ar-EG"/>
        </w:rPr>
        <w:t xml:space="preserve"> </w:t>
      </w:r>
      <w:r w:rsidR="007B2C3B" w:rsidRPr="007B2C3B">
        <w:rPr>
          <w:rFonts w:hint="cs"/>
          <w:rtl/>
          <w:lang w:bidi="ar-EG"/>
        </w:rPr>
        <w:t>المستقلة</w:t>
      </w:r>
      <w:r w:rsidR="007B2C3B" w:rsidRPr="007B2C3B">
        <w:rPr>
          <w:rtl/>
          <w:lang w:bidi="ar-EG"/>
        </w:rPr>
        <w:t xml:space="preserve"> </w:t>
      </w:r>
      <w:r w:rsidR="007B2C3B" w:rsidRPr="007B2C3B">
        <w:rPr>
          <w:rFonts w:hint="cs"/>
          <w:rtl/>
          <w:lang w:bidi="ar-EG"/>
        </w:rPr>
        <w:t>للإدارة، رصد سجل المخاطر الكبيرة على المستوى المؤسسي باعتباره عنصراً من عناصر الإدارة السديدة.</w:t>
      </w:r>
      <w:r w:rsidR="00657D2F" w:rsidRPr="00657D2F">
        <w:rPr>
          <w:rFonts w:hint="cs"/>
          <w:rtl/>
          <w:lang w:bidi="ar-EG"/>
        </w:rPr>
        <w:t xml:space="preserve"> </w:t>
      </w:r>
    </w:p>
    <w:p w:rsidR="00657D2F" w:rsidRPr="00657D2F" w:rsidRDefault="00C22231" w:rsidP="005E5BF2">
      <w:pPr>
        <w:rPr>
          <w:rtl/>
          <w:lang w:bidi="ar-EG"/>
        </w:rPr>
      </w:pPr>
      <w:proofErr w:type="gramStart"/>
      <w:r>
        <w:rPr>
          <w:lang w:bidi="ar-EG"/>
        </w:rPr>
        <w:t>12.3</w:t>
      </w:r>
      <w:proofErr w:type="gramEnd"/>
      <w:r w:rsidR="00657D2F" w:rsidRPr="00657D2F">
        <w:rPr>
          <w:rFonts w:hint="cs"/>
          <w:rtl/>
          <w:lang w:bidi="ar-EG"/>
        </w:rPr>
        <w:tab/>
      </w:r>
      <w:r w:rsidR="005E5BF2" w:rsidRPr="005E5BF2">
        <w:rPr>
          <w:rFonts w:hint="cs"/>
          <w:rtl/>
          <w:lang w:bidi="ar-EG"/>
        </w:rPr>
        <w:t>وتشمل سجلات المخاطر الحالية مسؤولي إدارة المخاطر، ولكن معظم هذه السجلات غير مسندة إلى شخصٍ واحدٍ بل إلى وحدة تنظيمية. ولضمان الوفاء بالمسؤوليات وانتهاج أفضل الممارسات، ناقشت اللجنة مع الاتحاد مسألة إدراج الأفراد كمسؤولين عن إدارة المخاطر.</w:t>
      </w:r>
      <w:r w:rsidR="00657D2F" w:rsidRPr="00657D2F">
        <w:rPr>
          <w:rFonts w:hint="cs"/>
          <w:rtl/>
          <w:lang w:bidi="ar-EG"/>
        </w:rPr>
        <w:t xml:space="preserve"> </w:t>
      </w:r>
    </w:p>
    <w:p w:rsidR="00657D2F" w:rsidRPr="00657D2F" w:rsidRDefault="00C22231" w:rsidP="005E5BF2">
      <w:pPr>
        <w:rPr>
          <w:rtl/>
          <w:lang w:bidi="ar-EG"/>
        </w:rPr>
      </w:pPr>
      <w:proofErr w:type="gramStart"/>
      <w:r>
        <w:rPr>
          <w:lang w:bidi="ar-EG"/>
        </w:rPr>
        <w:t>13.3</w:t>
      </w:r>
      <w:proofErr w:type="gramEnd"/>
      <w:r w:rsidR="00657D2F" w:rsidRPr="00657D2F">
        <w:rPr>
          <w:rFonts w:hint="cs"/>
          <w:rtl/>
          <w:lang w:bidi="ar-EG"/>
        </w:rPr>
        <w:tab/>
      </w:r>
      <w:r w:rsidR="005E5BF2" w:rsidRPr="005E5BF2">
        <w:rPr>
          <w:rFonts w:hint="cs"/>
          <w:rtl/>
          <w:lang w:bidi="ar-EG"/>
        </w:rPr>
        <w:t>وأثارت اللجنة أهمية انتقال الاتحاد، بعد إرساء إدارة للمخاطر على الصعيد المؤسسي، نحو وضع بيان لتقبل المخاطر وتنفيذه، وأضحى ذلك ذا أهمية متزايدة لتوجيه المنظمة على مستوى مقبول لتحمل المخاطر (مثلاً عدم التسامح مطلقاً مع الاحتيال والاستجابة له، وزيادة تحمل مخاطر الابتكار) ووضع الضوابط ذات الصلة. وقدمت اللجنة مشورة أولية بشأن هذا الموضوع، وستكون رهن الإشارة لتقديم المزيد من المشورة في المستقبل. ومن ثم، دعت اللجنة الاتحاد إلى إعداد مشروعٍ لسياسته العامة لإدارة المخاطر وبيانه لتقبل المخاطر.</w:t>
      </w:r>
      <w:r w:rsidR="00657D2F" w:rsidRPr="00657D2F">
        <w:rPr>
          <w:rFonts w:hint="cs"/>
          <w:rtl/>
          <w:lang w:bidi="ar-EG"/>
        </w:rPr>
        <w:t xml:space="preserve">  </w:t>
      </w:r>
    </w:p>
    <w:p w:rsidR="00657D2F" w:rsidRPr="00657D2F" w:rsidRDefault="00C22231" w:rsidP="005E5BF2">
      <w:pPr>
        <w:spacing w:after="240"/>
        <w:rPr>
          <w:rtl/>
          <w:lang w:bidi="ar-EG"/>
        </w:rPr>
      </w:pPr>
      <w:proofErr w:type="gramStart"/>
      <w:r>
        <w:rPr>
          <w:lang w:bidi="ar-EG"/>
        </w:rPr>
        <w:t>14.3</w:t>
      </w:r>
      <w:proofErr w:type="gramEnd"/>
      <w:r w:rsidR="00657D2F" w:rsidRPr="00657D2F">
        <w:rPr>
          <w:rtl/>
          <w:lang w:bidi="ar-EG"/>
        </w:rPr>
        <w:tab/>
      </w:r>
      <w:r w:rsidR="005E5BF2">
        <w:rPr>
          <w:rFonts w:hint="cs"/>
          <w:rtl/>
          <w:lang w:bidi="ar-EG"/>
        </w:rPr>
        <w:t>وسلطت اللجنة الضوء أيضاً على حاجة الاتحاد إلى تنفيذ ضوابط داخلية في جميع مراحل عملية إدارة المخاطر. وسيؤدي وضع ضوابط منتظمة وأوتوماتية إلى زيادة قدرة المنظمة على تحمل المخاطر.</w:t>
      </w:r>
    </w:p>
    <w:tbl>
      <w:tblPr>
        <w:tblStyle w:val="TableGrid"/>
        <w:bidiVisual/>
        <w:tblW w:w="0" w:type="auto"/>
        <w:tblLook w:val="04A0" w:firstRow="1" w:lastRow="0" w:firstColumn="1" w:lastColumn="0" w:noHBand="0" w:noVBand="1"/>
      </w:tblPr>
      <w:tblGrid>
        <w:gridCol w:w="9350"/>
      </w:tblGrid>
      <w:tr w:rsidR="00657D2F" w:rsidRPr="00657D2F" w:rsidTr="00FE2C80">
        <w:tc>
          <w:tcPr>
            <w:tcW w:w="9350" w:type="dxa"/>
          </w:tcPr>
          <w:p w:rsidR="005E5BF2" w:rsidRPr="005E5BF2" w:rsidRDefault="005E5BF2" w:rsidP="0016139A">
            <w:pPr>
              <w:rPr>
                <w:b/>
                <w:bCs/>
                <w:rtl/>
                <w:lang w:bidi="ar-EG"/>
              </w:rPr>
            </w:pPr>
            <w:r w:rsidRPr="005E5BF2">
              <w:rPr>
                <w:rFonts w:hint="cs"/>
                <w:b/>
                <w:bCs/>
                <w:rtl/>
                <w:lang w:bidi="ar-EG"/>
              </w:rPr>
              <w:t xml:space="preserve">التوصية </w:t>
            </w:r>
            <w:r w:rsidRPr="005E5BF2">
              <w:rPr>
                <w:b/>
                <w:bCs/>
                <w:lang w:bidi="ar-EG"/>
              </w:rPr>
              <w:t>6</w:t>
            </w:r>
            <w:r w:rsidRPr="005E5BF2">
              <w:rPr>
                <w:rFonts w:hint="cs"/>
                <w:b/>
                <w:bCs/>
                <w:rtl/>
                <w:lang w:bidi="ar-EG"/>
              </w:rPr>
              <w:t xml:space="preserve"> </w:t>
            </w:r>
            <w:r w:rsidR="0016139A">
              <w:rPr>
                <w:b/>
                <w:bCs/>
                <w:lang w:bidi="ar-EG"/>
              </w:rPr>
              <w:t>(</w:t>
            </w:r>
            <w:r w:rsidRPr="005E5BF2">
              <w:rPr>
                <w:b/>
                <w:bCs/>
                <w:lang w:bidi="ar-EG"/>
              </w:rPr>
              <w:t>2016</w:t>
            </w:r>
            <w:r w:rsidR="0016139A">
              <w:rPr>
                <w:b/>
                <w:bCs/>
                <w:lang w:bidi="ar-EG"/>
              </w:rPr>
              <w:t>)</w:t>
            </w:r>
            <w:r w:rsidRPr="005E5BF2">
              <w:rPr>
                <w:rFonts w:hint="cs"/>
                <w:b/>
                <w:bCs/>
                <w:rtl/>
                <w:lang w:bidi="ar-EG"/>
              </w:rPr>
              <w:t xml:space="preserve">: </w:t>
            </w:r>
            <w:r w:rsidRPr="005E5BF2">
              <w:rPr>
                <w:rFonts w:hint="cs"/>
                <w:rtl/>
                <w:lang w:bidi="ar-EG"/>
              </w:rPr>
              <w:t>توصي اللجنة</w:t>
            </w:r>
            <w:r w:rsidRPr="005E5BF2">
              <w:rPr>
                <w:rtl/>
                <w:lang w:bidi="ar-EG"/>
              </w:rPr>
              <w:t xml:space="preserve"> </w:t>
            </w:r>
            <w:r w:rsidRPr="005E5BF2">
              <w:rPr>
                <w:rFonts w:hint="cs"/>
                <w:rtl/>
                <w:lang w:bidi="ar-EG"/>
              </w:rPr>
              <w:t>الاستشارية</w:t>
            </w:r>
            <w:r w:rsidRPr="005E5BF2">
              <w:rPr>
                <w:rtl/>
                <w:lang w:bidi="ar-EG"/>
              </w:rPr>
              <w:t xml:space="preserve"> </w:t>
            </w:r>
            <w:r w:rsidRPr="005E5BF2">
              <w:rPr>
                <w:rFonts w:hint="cs"/>
                <w:rtl/>
                <w:lang w:bidi="ar-EG"/>
              </w:rPr>
              <w:t>المستقلة</w:t>
            </w:r>
            <w:r w:rsidRPr="005E5BF2">
              <w:rPr>
                <w:rtl/>
                <w:lang w:bidi="ar-EG"/>
              </w:rPr>
              <w:t xml:space="preserve"> </w:t>
            </w:r>
            <w:r w:rsidRPr="005E5BF2">
              <w:rPr>
                <w:rFonts w:hint="cs"/>
                <w:rtl/>
                <w:lang w:bidi="ar-EG"/>
              </w:rPr>
              <w:t>للإدارة</w:t>
            </w:r>
            <w:r w:rsidRPr="005E5BF2">
              <w:rPr>
                <w:rtl/>
                <w:lang w:bidi="ar-EG"/>
              </w:rPr>
              <w:t xml:space="preserve"> </w:t>
            </w:r>
            <w:r w:rsidRPr="005E5BF2">
              <w:rPr>
                <w:rFonts w:hint="cs"/>
                <w:rtl/>
                <w:lang w:bidi="ar-EG"/>
              </w:rPr>
              <w:t>أن يبلور الاتحاد نظرة إجمالية وشاملة عن المخاطر الرئيسية الكبيرة على الصعيد المؤسسي.</w:t>
            </w:r>
            <w:r w:rsidRPr="005E5BF2">
              <w:rPr>
                <w:rFonts w:hint="cs"/>
                <w:b/>
                <w:bCs/>
                <w:rtl/>
                <w:lang w:bidi="ar-EG"/>
              </w:rPr>
              <w:t xml:space="preserve"> </w:t>
            </w:r>
          </w:p>
          <w:p w:rsidR="005E5BF2" w:rsidRPr="005E5BF2" w:rsidRDefault="005E5BF2" w:rsidP="0016139A">
            <w:pPr>
              <w:rPr>
                <w:b/>
                <w:bCs/>
                <w:rtl/>
                <w:lang w:bidi="ar-EG"/>
              </w:rPr>
            </w:pPr>
            <w:r w:rsidRPr="005E5BF2">
              <w:rPr>
                <w:rFonts w:hint="cs"/>
                <w:b/>
                <w:bCs/>
                <w:rtl/>
                <w:lang w:bidi="ar-EG"/>
              </w:rPr>
              <w:t xml:space="preserve">التوصية </w:t>
            </w:r>
            <w:r w:rsidRPr="005E5BF2">
              <w:rPr>
                <w:b/>
                <w:bCs/>
                <w:lang w:bidi="ar-EG"/>
              </w:rPr>
              <w:t>7</w:t>
            </w:r>
            <w:r w:rsidRPr="005E5BF2">
              <w:rPr>
                <w:rFonts w:hint="cs"/>
                <w:b/>
                <w:bCs/>
                <w:rtl/>
                <w:lang w:bidi="ar-EG"/>
              </w:rPr>
              <w:t xml:space="preserve"> </w:t>
            </w:r>
            <w:r w:rsidR="0016139A">
              <w:rPr>
                <w:b/>
                <w:bCs/>
                <w:lang w:bidi="ar-EG"/>
              </w:rPr>
              <w:t>(</w:t>
            </w:r>
            <w:r w:rsidRPr="005E5BF2">
              <w:rPr>
                <w:b/>
                <w:bCs/>
                <w:lang w:bidi="ar-EG"/>
              </w:rPr>
              <w:t>2016</w:t>
            </w:r>
            <w:r w:rsidR="0016139A">
              <w:rPr>
                <w:b/>
                <w:bCs/>
                <w:lang w:bidi="ar-EG"/>
              </w:rPr>
              <w:t>)</w:t>
            </w:r>
            <w:r w:rsidRPr="005E5BF2">
              <w:rPr>
                <w:rFonts w:hint="cs"/>
                <w:b/>
                <w:bCs/>
                <w:rtl/>
                <w:lang w:bidi="ar-EG"/>
              </w:rPr>
              <w:t xml:space="preserve">: </w:t>
            </w:r>
            <w:r w:rsidRPr="005E5BF2">
              <w:rPr>
                <w:rFonts w:hint="cs"/>
                <w:rtl/>
                <w:lang w:bidi="ar-EG"/>
              </w:rPr>
              <w:t>توصي</w:t>
            </w:r>
            <w:r w:rsidRPr="005E5BF2">
              <w:rPr>
                <w:lang w:bidi="ar-EG"/>
              </w:rPr>
              <w:t xml:space="preserve"> </w:t>
            </w:r>
            <w:r w:rsidRPr="005E5BF2">
              <w:rPr>
                <w:rFonts w:hint="cs"/>
                <w:rtl/>
                <w:lang w:bidi="ar-EG"/>
              </w:rPr>
              <w:t>اللجنة</w:t>
            </w:r>
            <w:r w:rsidRPr="005E5BF2">
              <w:rPr>
                <w:rtl/>
                <w:lang w:bidi="ar-EG"/>
              </w:rPr>
              <w:t xml:space="preserve"> </w:t>
            </w:r>
            <w:r w:rsidRPr="005E5BF2">
              <w:rPr>
                <w:rFonts w:hint="cs"/>
                <w:rtl/>
                <w:lang w:bidi="ar-EG"/>
              </w:rPr>
              <w:t>الاستشارية</w:t>
            </w:r>
            <w:r w:rsidRPr="005E5BF2">
              <w:rPr>
                <w:rtl/>
                <w:lang w:bidi="ar-EG"/>
              </w:rPr>
              <w:t xml:space="preserve"> </w:t>
            </w:r>
            <w:r w:rsidRPr="005E5BF2">
              <w:rPr>
                <w:rFonts w:hint="cs"/>
                <w:rtl/>
                <w:lang w:bidi="ar-EG"/>
              </w:rPr>
              <w:t>المستقلة</w:t>
            </w:r>
            <w:r w:rsidRPr="005E5BF2">
              <w:rPr>
                <w:rtl/>
                <w:lang w:bidi="ar-EG"/>
              </w:rPr>
              <w:t xml:space="preserve"> </w:t>
            </w:r>
            <w:r w:rsidRPr="005E5BF2">
              <w:rPr>
                <w:rFonts w:hint="cs"/>
                <w:rtl/>
                <w:lang w:bidi="ar-EG"/>
              </w:rPr>
              <w:t>للإدارة بأن يوثق الاتحاد الضوابط الموضوعة في عملية إدارة المخاطر، بغية التخفيف من المخاطر وتحديد الثغرات التي تنطوي عليها هذه الضوابط.</w:t>
            </w:r>
          </w:p>
          <w:p w:rsidR="005E5BF2" w:rsidRPr="005E5BF2" w:rsidRDefault="005E5BF2" w:rsidP="0016139A">
            <w:pPr>
              <w:rPr>
                <w:rtl/>
                <w:lang w:bidi="ar-EG"/>
              </w:rPr>
            </w:pPr>
            <w:r w:rsidRPr="005E5BF2">
              <w:rPr>
                <w:rFonts w:hint="cs"/>
                <w:b/>
                <w:bCs/>
                <w:rtl/>
                <w:lang w:bidi="ar-EG"/>
              </w:rPr>
              <w:t xml:space="preserve">التوصية </w:t>
            </w:r>
            <w:r w:rsidRPr="005E5BF2">
              <w:rPr>
                <w:b/>
                <w:bCs/>
                <w:lang w:bidi="ar-EG"/>
              </w:rPr>
              <w:t>8</w:t>
            </w:r>
            <w:r w:rsidRPr="005E5BF2">
              <w:rPr>
                <w:rFonts w:hint="cs"/>
                <w:b/>
                <w:bCs/>
                <w:rtl/>
                <w:lang w:bidi="ar-EG"/>
              </w:rPr>
              <w:t xml:space="preserve"> </w:t>
            </w:r>
            <w:r w:rsidR="0016139A">
              <w:rPr>
                <w:b/>
                <w:bCs/>
                <w:lang w:bidi="ar-EG"/>
              </w:rPr>
              <w:t>(</w:t>
            </w:r>
            <w:r w:rsidRPr="005E5BF2">
              <w:rPr>
                <w:b/>
                <w:bCs/>
                <w:lang w:bidi="ar-EG"/>
              </w:rPr>
              <w:t>2016</w:t>
            </w:r>
            <w:r w:rsidR="0016139A">
              <w:rPr>
                <w:b/>
                <w:bCs/>
                <w:lang w:bidi="ar-EG"/>
              </w:rPr>
              <w:t>)</w:t>
            </w:r>
            <w:r w:rsidRPr="005E5BF2">
              <w:rPr>
                <w:rFonts w:hint="cs"/>
                <w:b/>
                <w:bCs/>
                <w:rtl/>
                <w:lang w:bidi="ar-EG"/>
              </w:rPr>
              <w:t xml:space="preserve">: </w:t>
            </w:r>
            <w:r w:rsidRPr="005E5BF2">
              <w:rPr>
                <w:rFonts w:hint="cs"/>
                <w:rtl/>
                <w:lang w:bidi="ar-EG"/>
              </w:rPr>
              <w:t>توصي</w:t>
            </w:r>
            <w:r w:rsidRPr="005E5BF2">
              <w:rPr>
                <w:lang w:bidi="ar-EG"/>
              </w:rPr>
              <w:t xml:space="preserve"> </w:t>
            </w:r>
            <w:r w:rsidRPr="005E5BF2">
              <w:rPr>
                <w:rFonts w:hint="cs"/>
                <w:rtl/>
                <w:lang w:bidi="ar-EG"/>
              </w:rPr>
              <w:t>اللجنة</w:t>
            </w:r>
            <w:r w:rsidRPr="005E5BF2">
              <w:rPr>
                <w:rtl/>
                <w:lang w:bidi="ar-EG"/>
              </w:rPr>
              <w:t xml:space="preserve"> </w:t>
            </w:r>
            <w:r w:rsidRPr="005E5BF2">
              <w:rPr>
                <w:rFonts w:hint="cs"/>
                <w:rtl/>
                <w:lang w:bidi="ar-EG"/>
              </w:rPr>
              <w:t>الاستشارية</w:t>
            </w:r>
            <w:r w:rsidRPr="005E5BF2">
              <w:rPr>
                <w:rtl/>
                <w:lang w:bidi="ar-EG"/>
              </w:rPr>
              <w:t xml:space="preserve"> </w:t>
            </w:r>
            <w:r w:rsidRPr="005E5BF2">
              <w:rPr>
                <w:rFonts w:hint="cs"/>
                <w:rtl/>
                <w:lang w:bidi="ar-EG"/>
              </w:rPr>
              <w:t>المستقلة</w:t>
            </w:r>
            <w:r w:rsidRPr="005E5BF2">
              <w:rPr>
                <w:rtl/>
                <w:lang w:bidi="ar-EG"/>
              </w:rPr>
              <w:t xml:space="preserve"> </w:t>
            </w:r>
            <w:r w:rsidRPr="005E5BF2">
              <w:rPr>
                <w:rFonts w:hint="cs"/>
                <w:rtl/>
                <w:lang w:bidi="ar-EG"/>
              </w:rPr>
              <w:t xml:space="preserve">للإدارة بأن الأفراد المتفانين يُحدَّدون في إطار نظام إدارة المخاطر على أنهم مسؤولون عن إدارة المخاطر. </w:t>
            </w:r>
          </w:p>
          <w:p w:rsidR="00657D2F" w:rsidRPr="00657D2F" w:rsidRDefault="005E5BF2" w:rsidP="0016139A">
            <w:pPr>
              <w:rPr>
                <w:rtl/>
                <w:lang w:bidi="ar-EG"/>
              </w:rPr>
            </w:pPr>
            <w:r w:rsidRPr="005E5BF2">
              <w:rPr>
                <w:rFonts w:hint="cs"/>
                <w:b/>
                <w:bCs/>
                <w:rtl/>
                <w:lang w:bidi="ar-EG"/>
              </w:rPr>
              <w:t xml:space="preserve">التوصية </w:t>
            </w:r>
            <w:r w:rsidRPr="005E5BF2">
              <w:rPr>
                <w:b/>
                <w:bCs/>
                <w:lang w:bidi="ar-EG"/>
              </w:rPr>
              <w:t>9</w:t>
            </w:r>
            <w:r w:rsidRPr="005E5BF2">
              <w:rPr>
                <w:rFonts w:hint="cs"/>
                <w:b/>
                <w:bCs/>
                <w:rtl/>
                <w:lang w:bidi="ar-EG"/>
              </w:rPr>
              <w:t xml:space="preserve"> </w:t>
            </w:r>
            <w:r w:rsidR="0016139A">
              <w:rPr>
                <w:b/>
                <w:bCs/>
                <w:lang w:bidi="ar-EG"/>
              </w:rPr>
              <w:t>(</w:t>
            </w:r>
            <w:r w:rsidRPr="005E5BF2">
              <w:rPr>
                <w:b/>
                <w:bCs/>
                <w:lang w:bidi="ar-EG"/>
              </w:rPr>
              <w:t>2016</w:t>
            </w:r>
            <w:r w:rsidR="0016139A">
              <w:rPr>
                <w:b/>
                <w:bCs/>
                <w:lang w:bidi="ar-EG"/>
              </w:rPr>
              <w:t>)</w:t>
            </w:r>
            <w:r w:rsidRPr="005E5BF2">
              <w:rPr>
                <w:rFonts w:hint="cs"/>
                <w:b/>
                <w:bCs/>
                <w:rtl/>
                <w:lang w:bidi="ar-EG"/>
              </w:rPr>
              <w:t xml:space="preserve">: </w:t>
            </w:r>
            <w:r w:rsidRPr="005E5BF2">
              <w:rPr>
                <w:rFonts w:hint="cs"/>
                <w:rtl/>
                <w:lang w:bidi="ar-EG"/>
              </w:rPr>
              <w:t>توصي</w:t>
            </w:r>
            <w:r w:rsidRPr="005E5BF2">
              <w:rPr>
                <w:lang w:bidi="ar-EG"/>
              </w:rPr>
              <w:t xml:space="preserve"> </w:t>
            </w:r>
            <w:r w:rsidRPr="005E5BF2">
              <w:rPr>
                <w:rFonts w:hint="cs"/>
                <w:rtl/>
                <w:lang w:bidi="ar-EG"/>
              </w:rPr>
              <w:t>اللجنة</w:t>
            </w:r>
            <w:r w:rsidRPr="005E5BF2">
              <w:rPr>
                <w:rtl/>
                <w:lang w:bidi="ar-EG"/>
              </w:rPr>
              <w:t xml:space="preserve"> </w:t>
            </w:r>
            <w:r w:rsidRPr="005E5BF2">
              <w:rPr>
                <w:rFonts w:hint="cs"/>
                <w:rtl/>
                <w:lang w:bidi="ar-EG"/>
              </w:rPr>
              <w:t>الاستشارية</w:t>
            </w:r>
            <w:r w:rsidRPr="005E5BF2">
              <w:rPr>
                <w:rtl/>
                <w:lang w:bidi="ar-EG"/>
              </w:rPr>
              <w:t xml:space="preserve"> </w:t>
            </w:r>
            <w:r w:rsidRPr="005E5BF2">
              <w:rPr>
                <w:rFonts w:hint="cs"/>
                <w:rtl/>
                <w:lang w:bidi="ar-EG"/>
              </w:rPr>
              <w:t>المستقلة</w:t>
            </w:r>
            <w:r w:rsidRPr="005E5BF2">
              <w:rPr>
                <w:rtl/>
                <w:lang w:bidi="ar-EG"/>
              </w:rPr>
              <w:t xml:space="preserve"> </w:t>
            </w:r>
            <w:r w:rsidRPr="005E5BF2">
              <w:rPr>
                <w:rFonts w:hint="cs"/>
                <w:rtl/>
                <w:lang w:bidi="ar-EG"/>
              </w:rPr>
              <w:t>للإدارة</w:t>
            </w:r>
            <w:r w:rsidRPr="005E5BF2">
              <w:rPr>
                <w:rtl/>
                <w:lang w:bidi="ar-EG"/>
              </w:rPr>
              <w:t xml:space="preserve"> </w:t>
            </w:r>
            <w:r w:rsidRPr="005E5BF2">
              <w:rPr>
                <w:rFonts w:hint="cs"/>
                <w:rtl/>
                <w:lang w:bidi="ar-EG"/>
              </w:rPr>
              <w:t>بأن ينظر الاتحاد مبدئياً في إعداد سياسة عامة لإدارة المخاطر وبيان لتقبل المخاطر.</w:t>
            </w:r>
            <w:r w:rsidR="00657D2F" w:rsidRPr="00657D2F">
              <w:rPr>
                <w:rFonts w:hint="cs"/>
                <w:rtl/>
                <w:lang w:bidi="ar-EG"/>
              </w:rPr>
              <w:t xml:space="preserve"> </w:t>
            </w:r>
          </w:p>
        </w:tc>
      </w:tr>
    </w:tbl>
    <w:p w:rsidR="00657D2F" w:rsidRPr="00657D2F" w:rsidRDefault="00657D2F" w:rsidP="00C22231">
      <w:pPr>
        <w:pStyle w:val="Headingb"/>
        <w:rPr>
          <w:rtl/>
          <w:lang w:bidi="ar-EG"/>
        </w:rPr>
      </w:pPr>
      <w:r w:rsidRPr="00657D2F">
        <w:rPr>
          <w:rFonts w:hint="cs"/>
          <w:rtl/>
          <w:lang w:bidi="ar-EG"/>
        </w:rPr>
        <w:t xml:space="preserve">المراجعة الخارجية للحسابات </w:t>
      </w:r>
    </w:p>
    <w:p w:rsidR="00657D2F" w:rsidRPr="008F7FC8" w:rsidRDefault="008F7FC8" w:rsidP="005E5BF2">
      <w:pPr>
        <w:rPr>
          <w:spacing w:val="-6"/>
          <w:rtl/>
          <w:lang w:bidi="ar-EG"/>
        </w:rPr>
      </w:pPr>
      <w:proofErr w:type="gramStart"/>
      <w:r>
        <w:rPr>
          <w:lang w:bidi="ar-EG"/>
        </w:rPr>
        <w:t>15.3</w:t>
      </w:r>
      <w:proofErr w:type="gramEnd"/>
      <w:r w:rsidR="00657D2F" w:rsidRPr="00657D2F">
        <w:rPr>
          <w:rtl/>
          <w:lang w:bidi="ar-EG"/>
        </w:rPr>
        <w:tab/>
      </w:r>
      <w:r w:rsidR="005E5BF2" w:rsidRPr="00475725">
        <w:rPr>
          <w:rFonts w:hint="cs"/>
          <w:spacing w:val="8"/>
          <w:rtl/>
          <w:lang w:bidi="ar-EG"/>
        </w:rPr>
        <w:t xml:space="preserve">واصلت اللجنة عقد اجتماعات منتظمة مع مراجعي الحسابات الخارجيين ومناقشة عملية إعداد تقرير </w:t>
      </w:r>
      <w:r w:rsidR="00261F0E">
        <w:rPr>
          <w:rFonts w:hint="cs"/>
          <w:spacing w:val="8"/>
          <w:rtl/>
          <w:lang w:bidi="ar-EG"/>
        </w:rPr>
        <w:t>ال</w:t>
      </w:r>
      <w:r w:rsidR="005E5BF2" w:rsidRPr="00475725">
        <w:rPr>
          <w:rFonts w:hint="cs"/>
          <w:spacing w:val="8"/>
          <w:rtl/>
          <w:lang w:bidi="ar-EG"/>
        </w:rPr>
        <w:t>مراجعة الداخلية للحسابات.</w:t>
      </w:r>
    </w:p>
    <w:p w:rsidR="00657D2F" w:rsidRPr="00657D2F" w:rsidRDefault="008F7FC8" w:rsidP="005E5BF2">
      <w:pPr>
        <w:rPr>
          <w:rtl/>
          <w:lang w:bidi="ar-EG"/>
        </w:rPr>
      </w:pPr>
      <w:proofErr w:type="gramStart"/>
      <w:r>
        <w:rPr>
          <w:lang w:bidi="ar-EG"/>
        </w:rPr>
        <w:t>16.3</w:t>
      </w:r>
      <w:r w:rsidR="00657D2F" w:rsidRPr="00657D2F">
        <w:rPr>
          <w:rtl/>
          <w:lang w:bidi="ar-EG"/>
        </w:rPr>
        <w:tab/>
      </w:r>
      <w:r w:rsidR="005E5BF2" w:rsidRPr="005E5BF2">
        <w:rPr>
          <w:rFonts w:hint="cs"/>
          <w:rtl/>
          <w:lang w:bidi="ar-EG"/>
        </w:rPr>
        <w:t>وقدمت اللجنة استفسارات إلى مراجع الحسابات الخارجي بشأن العملية، واستقلالية مراجعي الحسابات، وأي صعوبات كبيرة تمت مواجهتها خلال مراجعة الحسابات، وأيّ حالات احتيال أو مخالفات أو أيّ حالات أعيق فيها عمل مراجع الحسابات الخارجي، والأخطاء التي لم تصحَّح، وأيّ قيود على نطاق المراجعة، والعمل المعلَّق، ورأي مراجعي الحسابات، وأيّ بيانات لم تُوفَّر، والنتائج المتعلقة بالمكاتب الإقليمية وعمليات الجرد المادي، ما إذا كانت هناك رسالة إدارية وماذا كان محتواها، فعالية المراجعة الداخلية للحسابات، ومتابعة التوصيات السابقة لمراجعي الحسابات الخارجيين.</w:t>
      </w:r>
      <w:proofErr w:type="gramEnd"/>
      <w:r w:rsidR="00657D2F" w:rsidRPr="00657D2F">
        <w:rPr>
          <w:rFonts w:hint="cs"/>
          <w:rtl/>
          <w:lang w:bidi="ar-EG"/>
        </w:rPr>
        <w:t xml:space="preserve"> </w:t>
      </w:r>
    </w:p>
    <w:p w:rsidR="00657D2F" w:rsidRPr="00657D2F" w:rsidRDefault="008F7FC8" w:rsidP="005E5BF2">
      <w:pPr>
        <w:rPr>
          <w:rtl/>
          <w:lang w:bidi="ar-EG"/>
        </w:rPr>
      </w:pPr>
      <w:r>
        <w:rPr>
          <w:lang w:bidi="ar-EG"/>
        </w:rPr>
        <w:t>17.3</w:t>
      </w:r>
      <w:r w:rsidR="00657D2F" w:rsidRPr="00657D2F">
        <w:rPr>
          <w:rtl/>
          <w:lang w:bidi="ar-EG"/>
        </w:rPr>
        <w:tab/>
      </w:r>
      <w:r w:rsidR="005E5BF2" w:rsidRPr="005E5BF2">
        <w:rPr>
          <w:rFonts w:hint="cs"/>
          <w:rtl/>
          <w:lang w:bidi="ar-EG"/>
        </w:rPr>
        <w:t>واستفسرت اللجنة بشأن التغييرات القادمة في نطاق وشكل تقرير مراجعة الحسابات (تقرير عن المسائل الرئيسية المتعلقة بمراجعة الحسابات</w:t>
      </w:r>
      <w:proofErr w:type="gramStart"/>
      <w:r w:rsidR="005E5BF2" w:rsidRPr="005E5BF2">
        <w:rPr>
          <w:rFonts w:hint="cs"/>
          <w:rtl/>
          <w:lang w:bidi="ar-EG"/>
        </w:rPr>
        <w:t>)،</w:t>
      </w:r>
      <w:proofErr w:type="gramEnd"/>
      <w:r w:rsidR="005E5BF2" w:rsidRPr="005E5BF2">
        <w:rPr>
          <w:rFonts w:hint="cs"/>
          <w:rtl/>
          <w:lang w:bidi="ar-EG"/>
        </w:rPr>
        <w:t xml:space="preserve"> الناتجة عن التغييرات التي ستطرأ على المعايير الدولية لمراجعة الحسابات لعام </w:t>
      </w:r>
      <w:r w:rsidR="005E5BF2" w:rsidRPr="005E5BF2">
        <w:rPr>
          <w:lang w:bidi="ar-EG"/>
        </w:rPr>
        <w:t>2017</w:t>
      </w:r>
      <w:r w:rsidR="005E5BF2" w:rsidRPr="005E5BF2">
        <w:rPr>
          <w:rFonts w:hint="cs"/>
          <w:rtl/>
        </w:rPr>
        <w:t xml:space="preserve">. وشجعت اللجنة المراجعين الخارجيين على مواصلة مناقشة هذه المسألة مع إدارة الاتحاد واللجنة </w:t>
      </w:r>
      <w:r w:rsidR="005E5BF2" w:rsidRPr="005E5BF2">
        <w:rPr>
          <w:rFonts w:hint="cs"/>
          <w:rtl/>
          <w:lang w:bidi="ar-EG"/>
        </w:rPr>
        <w:t>الاستشارية</w:t>
      </w:r>
      <w:r w:rsidR="005E5BF2" w:rsidRPr="005E5BF2">
        <w:rPr>
          <w:rtl/>
          <w:lang w:bidi="ar-EG"/>
        </w:rPr>
        <w:t xml:space="preserve"> </w:t>
      </w:r>
      <w:r w:rsidR="005E5BF2" w:rsidRPr="005E5BF2">
        <w:rPr>
          <w:rFonts w:hint="cs"/>
          <w:rtl/>
          <w:lang w:bidi="ar-EG"/>
        </w:rPr>
        <w:t>المستقلة</w:t>
      </w:r>
      <w:r w:rsidR="005E5BF2" w:rsidRPr="005E5BF2">
        <w:rPr>
          <w:rtl/>
          <w:lang w:bidi="ar-EG"/>
        </w:rPr>
        <w:t xml:space="preserve"> </w:t>
      </w:r>
      <w:r w:rsidR="005E5BF2" w:rsidRPr="005E5BF2">
        <w:rPr>
          <w:rFonts w:hint="cs"/>
          <w:rtl/>
          <w:lang w:bidi="ar-EG"/>
        </w:rPr>
        <w:t>للإدارة</w:t>
      </w:r>
      <w:r w:rsidR="005E5BF2" w:rsidRPr="005E5BF2">
        <w:rPr>
          <w:lang w:bidi="ar-EG"/>
        </w:rPr>
        <w:t xml:space="preserve"> </w:t>
      </w:r>
      <w:r w:rsidR="005E5BF2" w:rsidRPr="005E5BF2">
        <w:rPr>
          <w:rtl/>
          <w:lang w:bidi="ar-EG"/>
        </w:rPr>
        <w:t>في</w:t>
      </w:r>
      <w:r w:rsidR="005E5BF2" w:rsidRPr="005E5BF2">
        <w:rPr>
          <w:rFonts w:hint="cs"/>
          <w:rtl/>
          <w:lang w:bidi="ar-EG"/>
        </w:rPr>
        <w:t xml:space="preserve"> أقرب وقت ممكن.</w:t>
      </w:r>
      <w:r w:rsidR="00657D2F" w:rsidRPr="00657D2F">
        <w:rPr>
          <w:rFonts w:hint="cs"/>
          <w:rtl/>
          <w:lang w:bidi="ar-EG"/>
        </w:rPr>
        <w:t xml:space="preserve"> </w:t>
      </w:r>
    </w:p>
    <w:p w:rsidR="00657D2F" w:rsidRPr="00657D2F" w:rsidRDefault="008F7FC8" w:rsidP="008F7FC8">
      <w:pPr>
        <w:rPr>
          <w:b/>
          <w:bCs/>
          <w:rtl/>
          <w:lang w:bidi="ar-EG"/>
        </w:rPr>
      </w:pPr>
      <w:r>
        <w:rPr>
          <w:lang w:bidi="ar-EG"/>
        </w:rPr>
        <w:t>18.3</w:t>
      </w:r>
      <w:r w:rsidR="00657D2F" w:rsidRPr="00657D2F">
        <w:rPr>
          <w:rtl/>
          <w:lang w:bidi="ar-EG"/>
        </w:rPr>
        <w:tab/>
      </w:r>
      <w:r w:rsidR="00657D2F" w:rsidRPr="00657D2F">
        <w:rPr>
          <w:rFonts w:hint="cs"/>
          <w:rtl/>
          <w:lang w:bidi="ar-EG"/>
        </w:rPr>
        <w:t>وتشير اللجنة إلى أن تقرير المراجعة الخارجية للحسابات لم يكن متوفراً لاستعراضه في الاجتماع الرابع عشر للجنة (الذي</w:t>
      </w:r>
      <w:r>
        <w:rPr>
          <w:rFonts w:hint="eastAsia"/>
          <w:rtl/>
          <w:lang w:bidi="ar-EG"/>
        </w:rPr>
        <w:t> </w:t>
      </w:r>
      <w:r w:rsidR="00657D2F" w:rsidRPr="00657D2F">
        <w:rPr>
          <w:rFonts w:hint="cs"/>
          <w:rtl/>
          <w:lang w:bidi="ar-EG"/>
        </w:rPr>
        <w:t xml:space="preserve">عُقد في الفترة من </w:t>
      </w:r>
      <w:r w:rsidR="00657D2F" w:rsidRPr="00657D2F">
        <w:rPr>
          <w:lang w:bidi="ar-EG"/>
        </w:rPr>
        <w:t>9</w:t>
      </w:r>
      <w:r w:rsidR="00657D2F" w:rsidRPr="00657D2F">
        <w:rPr>
          <w:rFonts w:hint="cs"/>
          <w:rtl/>
        </w:rPr>
        <w:t xml:space="preserve"> إلى </w:t>
      </w:r>
      <w:r w:rsidR="00657D2F" w:rsidRPr="00657D2F">
        <w:rPr>
          <w:lang w:bidi="ar-EG"/>
        </w:rPr>
        <w:t>11</w:t>
      </w:r>
      <w:r w:rsidR="00657D2F" w:rsidRPr="00657D2F">
        <w:rPr>
          <w:rFonts w:hint="cs"/>
          <w:rtl/>
        </w:rPr>
        <w:t xml:space="preserve"> مايو </w:t>
      </w:r>
      <w:r w:rsidR="00657D2F" w:rsidRPr="00657D2F">
        <w:rPr>
          <w:lang w:bidi="ar-EG"/>
        </w:rPr>
        <w:t>2016</w:t>
      </w:r>
      <w:proofErr w:type="gramStart"/>
      <w:r w:rsidR="00657D2F" w:rsidRPr="00657D2F">
        <w:rPr>
          <w:rFonts w:hint="cs"/>
          <w:rtl/>
          <w:lang w:bidi="ar-EG"/>
        </w:rPr>
        <w:t>)،</w:t>
      </w:r>
      <w:proofErr w:type="gramEnd"/>
      <w:r w:rsidR="00657D2F" w:rsidRPr="00657D2F">
        <w:rPr>
          <w:rFonts w:hint="cs"/>
          <w:rtl/>
          <w:lang w:bidi="ar-EG"/>
        </w:rPr>
        <w:t xml:space="preserve"> وهو الآن مقدمٌ في شكل إضافة إلى هذا التقرير. </w:t>
      </w:r>
    </w:p>
    <w:p w:rsidR="00357155" w:rsidRPr="00357155" w:rsidRDefault="00357155" w:rsidP="00357155">
      <w:pPr>
        <w:pStyle w:val="Headingb"/>
        <w:rPr>
          <w:rtl/>
          <w:lang w:bidi="ar-SY"/>
        </w:rPr>
      </w:pPr>
      <w:r w:rsidRPr="00357155">
        <w:rPr>
          <w:rFonts w:hint="cs"/>
          <w:rtl/>
          <w:lang w:bidi="ar-SY"/>
        </w:rPr>
        <w:t>المراجعة الداخلية</w:t>
      </w:r>
    </w:p>
    <w:p w:rsidR="00357155" w:rsidRPr="00DC25A1" w:rsidRDefault="00357155" w:rsidP="00D81BEA">
      <w:pPr>
        <w:keepNext/>
        <w:keepLines/>
        <w:rPr>
          <w:spacing w:val="-6"/>
          <w:rtl/>
          <w:lang w:bidi="ar-EG"/>
        </w:rPr>
      </w:pPr>
      <w:proofErr w:type="gramStart"/>
      <w:r>
        <w:rPr>
          <w:lang w:bidi="ar"/>
        </w:rPr>
        <w:t>19.3</w:t>
      </w:r>
      <w:proofErr w:type="gramEnd"/>
      <w:r w:rsidRPr="00357155">
        <w:rPr>
          <w:rtl/>
          <w:lang w:bidi="ar-SY"/>
        </w:rPr>
        <w:tab/>
      </w:r>
      <w:r w:rsidRPr="00DC25A1">
        <w:rPr>
          <w:rFonts w:hint="cs"/>
          <w:spacing w:val="-6"/>
          <w:rtl/>
          <w:lang w:bidi="ar-SY"/>
        </w:rPr>
        <w:t xml:space="preserve">استمرت اللجنة </w:t>
      </w:r>
      <w:r w:rsidRPr="00DC25A1">
        <w:rPr>
          <w:rFonts w:hint="cs"/>
          <w:spacing w:val="-6"/>
          <w:rtl/>
        </w:rPr>
        <w:t xml:space="preserve">الاستشارية ال‍مستقلة للإدارة </w:t>
      </w:r>
      <w:r w:rsidRPr="00DC25A1">
        <w:rPr>
          <w:spacing w:val="-6"/>
          <w:lang w:bidi="ar-SY"/>
        </w:rPr>
        <w:t>(IMAC)</w:t>
      </w:r>
      <w:r w:rsidRPr="00DC25A1">
        <w:rPr>
          <w:rFonts w:hint="cs"/>
          <w:spacing w:val="-6"/>
          <w:rtl/>
          <w:lang w:bidi="ar-SY"/>
        </w:rPr>
        <w:t xml:space="preserve"> في إيلاء اهتمامها بوحدة المراجعة الداخلية للاتحاد خلال العام الماضي</w:t>
      </w:r>
      <w:r w:rsidR="00DC25A1">
        <w:rPr>
          <w:rFonts w:hint="cs"/>
          <w:spacing w:val="-6"/>
          <w:rtl/>
          <w:lang w:bidi="ar-EG"/>
        </w:rPr>
        <w:t>.</w:t>
      </w:r>
    </w:p>
    <w:p w:rsidR="00357155" w:rsidRPr="00357155" w:rsidRDefault="00357155" w:rsidP="003D334E">
      <w:pPr>
        <w:keepNext/>
        <w:keepLines/>
        <w:rPr>
          <w:rtl/>
          <w:lang w:bidi="ar-EG"/>
        </w:rPr>
      </w:pPr>
      <w:bookmarkStart w:id="2" w:name="lt_pId153"/>
      <w:proofErr w:type="gramStart"/>
      <w:r>
        <w:rPr>
          <w:lang w:bidi="ar"/>
        </w:rPr>
        <w:t>20.3</w:t>
      </w:r>
      <w:proofErr w:type="gramEnd"/>
      <w:r w:rsidRPr="00357155">
        <w:rPr>
          <w:lang w:bidi="ar-SY"/>
        </w:rPr>
        <w:tab/>
      </w:r>
      <w:r w:rsidRPr="00357155">
        <w:rPr>
          <w:rFonts w:hint="cs"/>
          <w:rtl/>
          <w:lang w:bidi="ar"/>
        </w:rPr>
        <w:t>أخذت اللج</w:t>
      </w:r>
      <w:r w:rsidR="003D334E">
        <w:rPr>
          <w:rFonts w:hint="cs"/>
          <w:rtl/>
          <w:lang w:bidi="ar"/>
        </w:rPr>
        <w:t>نة الاستشارية ال‍مستقلة للإدارة</w:t>
      </w:r>
      <w:r w:rsidRPr="00357155">
        <w:rPr>
          <w:rFonts w:hint="cs"/>
          <w:rtl/>
          <w:lang w:bidi="ar"/>
        </w:rPr>
        <w:t xml:space="preserve"> علماً بالتقدم المحرز في أنشطة المراجعة الداخلية. واستعرضت اللجنة نتائج تقارير المراجعة لفترة </w:t>
      </w:r>
      <w:r w:rsidR="00DC25A1">
        <w:rPr>
          <w:lang w:bidi="ar"/>
        </w:rPr>
        <w:t>2016/2015</w:t>
      </w:r>
      <w:r w:rsidRPr="00357155">
        <w:rPr>
          <w:rFonts w:hint="cs"/>
          <w:rtl/>
          <w:lang w:bidi="ar"/>
        </w:rPr>
        <w:t>.</w:t>
      </w:r>
    </w:p>
    <w:p w:rsidR="00357155" w:rsidRPr="00357155" w:rsidRDefault="00357155" w:rsidP="00E62DA1">
      <w:pPr>
        <w:rPr>
          <w:rtl/>
          <w:lang w:bidi="ar-EG"/>
        </w:rPr>
      </w:pPr>
      <w:bookmarkStart w:id="3" w:name="lt_pId155"/>
      <w:bookmarkEnd w:id="2"/>
      <w:proofErr w:type="gramStart"/>
      <w:r>
        <w:rPr>
          <w:lang w:bidi="ar"/>
        </w:rPr>
        <w:t>21.3</w:t>
      </w:r>
      <w:proofErr w:type="gramEnd"/>
      <w:r w:rsidRPr="00357155">
        <w:rPr>
          <w:rFonts w:hint="cs"/>
          <w:rtl/>
          <w:lang w:bidi="ar"/>
        </w:rPr>
        <w:tab/>
        <w:t xml:space="preserve">وفي تقرير الأنشطة ذات الصلة بالمراجعة، لاحظت اللجنة عدم إتاحة الوقت والموارد من أجل تنسيق العمل مع المراجع </w:t>
      </w:r>
      <w:r w:rsidRPr="00E62DA1">
        <w:rPr>
          <w:rFonts w:hint="cs"/>
          <w:spacing w:val="-4"/>
          <w:rtl/>
          <w:lang w:bidi="ar"/>
        </w:rPr>
        <w:t xml:space="preserve">الخارجي في عام </w:t>
      </w:r>
      <w:r w:rsidR="00E62DA1" w:rsidRPr="00E62DA1">
        <w:rPr>
          <w:spacing w:val="-4"/>
          <w:lang w:bidi="ar"/>
        </w:rPr>
        <w:t>2015</w:t>
      </w:r>
      <w:r w:rsidRPr="00E62DA1">
        <w:rPr>
          <w:rFonts w:hint="cs"/>
          <w:spacing w:val="-4"/>
          <w:rtl/>
          <w:lang w:bidi="ar"/>
        </w:rPr>
        <w:t>. ويحتاج مدى وطبيعة التعاون بين المراجع الداخلي والخارجي إلى تحسين، بما يتفق مع ترتيبات الممارسة السليمة.</w:t>
      </w:r>
    </w:p>
    <w:p w:rsidR="00357155" w:rsidRPr="00357155" w:rsidRDefault="00357155" w:rsidP="003D334E">
      <w:pPr>
        <w:rPr>
          <w:rtl/>
          <w:lang w:bidi="ar"/>
        </w:rPr>
      </w:pPr>
      <w:bookmarkStart w:id="4" w:name="lt_pId156"/>
      <w:bookmarkEnd w:id="3"/>
      <w:proofErr w:type="gramStart"/>
      <w:r>
        <w:rPr>
          <w:lang w:bidi="ar"/>
        </w:rPr>
        <w:t>22.3</w:t>
      </w:r>
      <w:proofErr w:type="gramEnd"/>
      <w:r w:rsidRPr="00357155">
        <w:rPr>
          <w:rFonts w:hint="cs"/>
          <w:rtl/>
          <w:lang w:bidi="ar"/>
        </w:rPr>
        <w:tab/>
        <w:t>وفي المستقبل، توخياً لمساعدة قيام اللجنة ال</w:t>
      </w:r>
      <w:r w:rsidR="003D334E">
        <w:rPr>
          <w:rFonts w:hint="cs"/>
          <w:rtl/>
          <w:lang w:bidi="ar"/>
        </w:rPr>
        <w:t>استشارية ال‍مستقلة للإدارة</w:t>
      </w:r>
      <w:r w:rsidRPr="00357155">
        <w:rPr>
          <w:rFonts w:hint="cs"/>
          <w:rtl/>
          <w:lang w:bidi="ar"/>
        </w:rPr>
        <w:t xml:space="preserve"> بالمراجعة، سيكون من المفيد للتقارير المرحلية الصادرة عن المراجعة الداخلية أن تقدم تفسيرات للفروق بين ما يُرصد للمراجعات وغيرها من الأنشطة من وقت فعلي وبين ذلك الوقت المشمول بالميزانية.</w:t>
      </w:r>
    </w:p>
    <w:p w:rsidR="00357155" w:rsidRPr="00357155" w:rsidRDefault="00357155" w:rsidP="003D334E">
      <w:pPr>
        <w:rPr>
          <w:rtl/>
          <w:lang w:bidi="ar-EG"/>
        </w:rPr>
      </w:pPr>
      <w:bookmarkStart w:id="5" w:name="lt_pId159"/>
      <w:bookmarkEnd w:id="4"/>
      <w:proofErr w:type="gramStart"/>
      <w:r>
        <w:rPr>
          <w:lang w:bidi="ar"/>
        </w:rPr>
        <w:t>23.3</w:t>
      </w:r>
      <w:proofErr w:type="gramEnd"/>
      <w:r w:rsidRPr="00357155">
        <w:rPr>
          <w:rFonts w:hint="cs"/>
          <w:rtl/>
          <w:lang w:bidi="ar"/>
        </w:rPr>
        <w:tab/>
        <w:t>واستعرضت اللج</w:t>
      </w:r>
      <w:r w:rsidR="003D334E">
        <w:rPr>
          <w:rFonts w:hint="cs"/>
          <w:rtl/>
          <w:lang w:bidi="ar"/>
        </w:rPr>
        <w:t>نة الاستشارية ال‍مستقلة للإدارة</w:t>
      </w:r>
      <w:r w:rsidRPr="00357155">
        <w:rPr>
          <w:rFonts w:hint="cs"/>
          <w:rtl/>
          <w:lang w:bidi="ar"/>
        </w:rPr>
        <w:t xml:space="preserve"> تقدم ومتابعة تنفيذ توصيات المراجعة الداخلية، وذكرت أن المتابعة الفع</w:t>
      </w:r>
      <w:r w:rsidR="00CD6EE5">
        <w:rPr>
          <w:rFonts w:hint="cs"/>
          <w:rtl/>
          <w:lang w:bidi="ar"/>
        </w:rPr>
        <w:t>ّ</w:t>
      </w:r>
      <w:r w:rsidRPr="00357155">
        <w:rPr>
          <w:rFonts w:hint="cs"/>
          <w:rtl/>
          <w:lang w:bidi="ar"/>
        </w:rPr>
        <w:t>الة للتوصيات وإن استمرت في التحسن، فإن عدداً من التوصيات تطول أطوارها المرحلية و</w:t>
      </w:r>
      <w:r w:rsidRPr="00357155">
        <w:rPr>
          <w:rFonts w:hint="cs"/>
          <w:rtl/>
          <w:lang w:bidi="ar-EG"/>
        </w:rPr>
        <w:t>يطول انتظار تنفيذها، وتدعو الحاجة إلى معالجة هذا الأمر.</w:t>
      </w:r>
      <w:r w:rsidRPr="00357155">
        <w:rPr>
          <w:rFonts w:hint="cs"/>
          <w:rtl/>
          <w:lang w:bidi="ar"/>
        </w:rPr>
        <w:t xml:space="preserve"> وحيثما تظل استجابة الإدارة لتوصيات المراجعة بطيئة، ترى اللجنة الاستشارية ال‍مستقلة للإدارة حاجة تدعو إلى آلية مساءلة كي يسهِّل الأمين العام تنفيذ التوصيات. ولذلك، تشجع اللجنةُ الإدارة على إرساء عملية محسنة لضمان قدر أكبر من الاستجابة ولتسريع تنفيذ توصيات المراجعة الداخلية.</w:t>
      </w:r>
    </w:p>
    <w:p w:rsidR="00C350AA" w:rsidRPr="00357155" w:rsidRDefault="00357155" w:rsidP="003D334E">
      <w:pPr>
        <w:rPr>
          <w:rtl/>
        </w:rPr>
      </w:pPr>
      <w:bookmarkStart w:id="6" w:name="lt_pId160"/>
      <w:bookmarkEnd w:id="5"/>
      <w:proofErr w:type="gramStart"/>
      <w:r>
        <w:t>24.3</w:t>
      </w:r>
      <w:proofErr w:type="gramEnd"/>
      <w:r w:rsidRPr="00357155">
        <w:rPr>
          <w:rFonts w:hint="cs"/>
          <w:rtl/>
        </w:rPr>
        <w:tab/>
        <w:t>واستعرضت اللج</w:t>
      </w:r>
      <w:r w:rsidR="003D334E">
        <w:rPr>
          <w:rFonts w:hint="cs"/>
          <w:rtl/>
        </w:rPr>
        <w:t>نة الاستشارية ال‍مستقلة للإدارة</w:t>
      </w:r>
      <w:r w:rsidRPr="00357155">
        <w:rPr>
          <w:rFonts w:hint="cs"/>
          <w:rtl/>
        </w:rPr>
        <w:t xml:space="preserve"> تقارير المراجعة الداخلية التالية:</w:t>
      </w:r>
    </w:p>
    <w:p w:rsidR="00357155" w:rsidRPr="00357155" w:rsidRDefault="00C350AA" w:rsidP="00C350AA">
      <w:pPr>
        <w:pStyle w:val="enumlev1"/>
        <w:rPr>
          <w:lang w:val="en-GB"/>
        </w:rPr>
      </w:pPr>
      <w:bookmarkStart w:id="7" w:name="lt_pId161"/>
      <w:bookmarkEnd w:id="6"/>
      <w:r>
        <w:rPr>
          <w:rFonts w:hint="cs"/>
          <w:rtl/>
        </w:rPr>
        <w:t>-</w:t>
      </w:r>
      <w:r>
        <w:rPr>
          <w:rFonts w:hint="cs"/>
          <w:rtl/>
        </w:rPr>
        <w:tab/>
      </w:r>
      <w:r w:rsidR="00357155" w:rsidRPr="00357155">
        <w:rPr>
          <w:rtl/>
        </w:rPr>
        <w:t>مراجعة السفر بين الاتحاد/المقر الرئيسي والمكاتب الإقليمية/مكاتب المناطق</w:t>
      </w:r>
      <w:r w:rsidR="00357155" w:rsidRPr="00357155">
        <w:rPr>
          <w:lang w:val="en-GB"/>
        </w:rPr>
        <w:t xml:space="preserve"> </w:t>
      </w:r>
    </w:p>
    <w:bookmarkEnd w:id="7"/>
    <w:p w:rsidR="00357155" w:rsidRPr="00357155" w:rsidRDefault="00C350AA" w:rsidP="00C350AA">
      <w:pPr>
        <w:pStyle w:val="enumlev1"/>
        <w:rPr>
          <w:lang w:val="en-GB"/>
        </w:rPr>
      </w:pPr>
      <w:r>
        <w:rPr>
          <w:rFonts w:hint="cs"/>
          <w:rtl/>
        </w:rPr>
        <w:t>-</w:t>
      </w:r>
      <w:r>
        <w:rPr>
          <w:rFonts w:hint="cs"/>
          <w:rtl/>
        </w:rPr>
        <w:tab/>
      </w:r>
      <w:r w:rsidR="00357155" w:rsidRPr="00357155">
        <w:rPr>
          <w:rtl/>
        </w:rPr>
        <w:t>استعراض رتب الوظائف الشاغرة وإمكانية تخفيضها</w:t>
      </w:r>
    </w:p>
    <w:p w:rsidR="00357155" w:rsidRPr="00357155" w:rsidRDefault="00C350AA" w:rsidP="00C350AA">
      <w:pPr>
        <w:pStyle w:val="enumlev1"/>
        <w:rPr>
          <w:lang w:val="en-GB"/>
        </w:rPr>
      </w:pPr>
      <w:r>
        <w:rPr>
          <w:rFonts w:hint="cs"/>
          <w:rtl/>
          <w:lang w:bidi="ar"/>
        </w:rPr>
        <w:t>-</w:t>
      </w:r>
      <w:r>
        <w:rPr>
          <w:rFonts w:hint="cs"/>
          <w:rtl/>
          <w:lang w:bidi="ar"/>
        </w:rPr>
        <w:tab/>
      </w:r>
      <w:r w:rsidR="00357155" w:rsidRPr="00357155">
        <w:rPr>
          <w:rFonts w:hint="cs"/>
          <w:rtl/>
          <w:lang w:bidi="ar"/>
        </w:rPr>
        <w:t>الخزينة وعمليات الاستثمار</w:t>
      </w:r>
    </w:p>
    <w:p w:rsidR="00357155" w:rsidRPr="00357155" w:rsidRDefault="00C350AA" w:rsidP="00C350AA">
      <w:pPr>
        <w:pStyle w:val="enumlev1"/>
        <w:rPr>
          <w:lang w:val="en-GB"/>
        </w:rPr>
      </w:pPr>
      <w:r>
        <w:rPr>
          <w:rFonts w:hint="cs"/>
          <w:rtl/>
        </w:rPr>
        <w:t>-</w:t>
      </w:r>
      <w:r>
        <w:rPr>
          <w:rFonts w:hint="cs"/>
          <w:rtl/>
        </w:rPr>
        <w:tab/>
      </w:r>
      <w:r w:rsidR="00357155" w:rsidRPr="00357155">
        <w:rPr>
          <w:rtl/>
        </w:rPr>
        <w:t>الإطار التنظيمي (الأوامر الإدارية)</w:t>
      </w:r>
    </w:p>
    <w:p w:rsidR="00357155" w:rsidRPr="00357155" w:rsidRDefault="00C350AA" w:rsidP="00C350AA">
      <w:pPr>
        <w:pStyle w:val="enumlev1"/>
        <w:rPr>
          <w:lang w:val="es-ES"/>
        </w:rPr>
      </w:pPr>
      <w:r>
        <w:rPr>
          <w:rFonts w:hint="cs"/>
          <w:rtl/>
          <w:lang w:bidi="ar"/>
        </w:rPr>
        <w:t>-</w:t>
      </w:r>
      <w:r>
        <w:rPr>
          <w:rFonts w:hint="cs"/>
          <w:rtl/>
          <w:lang w:bidi="ar"/>
        </w:rPr>
        <w:tab/>
      </w:r>
      <w:r w:rsidR="00357155" w:rsidRPr="00357155">
        <w:rPr>
          <w:rFonts w:hint="cs"/>
          <w:rtl/>
          <w:lang w:bidi="ar"/>
        </w:rPr>
        <w:t>تراخيص البرمجيات</w:t>
      </w:r>
    </w:p>
    <w:p w:rsidR="00357155" w:rsidRPr="00357155" w:rsidRDefault="00C350AA" w:rsidP="00C350AA">
      <w:pPr>
        <w:pStyle w:val="enumlev1"/>
        <w:rPr>
          <w:lang w:val="en-GB"/>
        </w:rPr>
      </w:pPr>
      <w:r>
        <w:rPr>
          <w:rFonts w:hint="cs"/>
          <w:rtl/>
          <w:lang w:bidi="ar"/>
        </w:rPr>
        <w:t>-</w:t>
      </w:r>
      <w:r>
        <w:rPr>
          <w:rFonts w:hint="cs"/>
          <w:rtl/>
          <w:lang w:bidi="ar"/>
        </w:rPr>
        <w:tab/>
      </w:r>
      <w:r w:rsidR="00357155" w:rsidRPr="00357155">
        <w:rPr>
          <w:rFonts w:hint="cs"/>
          <w:rtl/>
          <w:lang w:bidi="ar"/>
        </w:rPr>
        <w:t>استخدام القرطاسية الورقية داخلياً</w:t>
      </w:r>
    </w:p>
    <w:p w:rsidR="00C350AA" w:rsidRPr="00C350AA" w:rsidRDefault="00C350AA" w:rsidP="00C350AA">
      <w:pPr>
        <w:pStyle w:val="enumlev1"/>
        <w:rPr>
          <w:lang w:val="en-GB"/>
        </w:rPr>
      </w:pPr>
      <w:r>
        <w:rPr>
          <w:rFonts w:hint="cs"/>
          <w:rtl/>
        </w:rPr>
        <w:t>-</w:t>
      </w:r>
      <w:r>
        <w:rPr>
          <w:rFonts w:hint="cs"/>
          <w:rtl/>
        </w:rPr>
        <w:tab/>
      </w:r>
      <w:r w:rsidR="00357155" w:rsidRPr="00357155">
        <w:rPr>
          <w:rtl/>
        </w:rPr>
        <w:t>المكتب الإقليمي الإفريقي ومكاتب المناطق في إفريقيا</w:t>
      </w:r>
      <w:r w:rsidR="00472303">
        <w:rPr>
          <w:rFonts w:hint="cs"/>
          <w:rtl/>
        </w:rPr>
        <w:t>.</w:t>
      </w:r>
    </w:p>
    <w:p w:rsidR="00357155" w:rsidRPr="00357155" w:rsidRDefault="00357155" w:rsidP="00472303">
      <w:pPr>
        <w:rPr>
          <w:rtl/>
          <w:lang w:bidi="ar"/>
        </w:rPr>
      </w:pPr>
      <w:proofErr w:type="gramStart"/>
      <w:r>
        <w:rPr>
          <w:lang w:bidi="ar-SY"/>
        </w:rPr>
        <w:t>25.3</w:t>
      </w:r>
      <w:proofErr w:type="gramEnd"/>
      <w:r w:rsidRPr="00357155">
        <w:rPr>
          <w:lang w:bidi="ar-SY"/>
        </w:rPr>
        <w:tab/>
      </w:r>
      <w:r w:rsidRPr="00357155">
        <w:rPr>
          <w:rFonts w:hint="cs"/>
          <w:rtl/>
          <w:lang w:bidi="ar"/>
        </w:rPr>
        <w:t>ذكرت اللج</w:t>
      </w:r>
      <w:r w:rsidR="00472303">
        <w:rPr>
          <w:rFonts w:hint="cs"/>
          <w:rtl/>
          <w:lang w:bidi="ar"/>
        </w:rPr>
        <w:t>نة الاستشارية ال‍مستقلة للإدارة</w:t>
      </w:r>
      <w:r w:rsidRPr="00357155">
        <w:rPr>
          <w:rFonts w:hint="cs"/>
          <w:rtl/>
          <w:lang w:bidi="ar"/>
        </w:rPr>
        <w:t xml:space="preserve"> أن من الأفضل أن تدرس الإدارة بعض المجالات المذكورة التي روجعت، مثل تقرير المراجعة بشأن استخدام القرطاسية الورقية داخلياً في الأمانة. إذ ترى اللجنة أن الفحوى المادية ومخاطر المراجعة، فضلاً عن تكاليف الادخار من شراء الورق، لا تبرر تماماً قرار إجراء هذه المراجعة. ونوهت اللجنة أيضاً إلى عدم إدراج رد الإدارة على التوصيات في التقرير.</w:t>
      </w:r>
    </w:p>
    <w:p w:rsidR="00357155" w:rsidRPr="00357155" w:rsidRDefault="00357155" w:rsidP="00CD6EE5">
      <w:pPr>
        <w:rPr>
          <w:rtl/>
          <w:lang w:bidi="ar"/>
        </w:rPr>
      </w:pPr>
      <w:bookmarkStart w:id="8" w:name="lt_pId175"/>
      <w:proofErr w:type="gramStart"/>
      <w:r>
        <w:rPr>
          <w:lang w:bidi="ar"/>
        </w:rPr>
        <w:t>26.3</w:t>
      </w:r>
      <w:proofErr w:type="gramEnd"/>
      <w:r w:rsidRPr="00357155">
        <w:rPr>
          <w:rFonts w:hint="cs"/>
          <w:rtl/>
          <w:lang w:bidi="ar"/>
        </w:rPr>
        <w:tab/>
        <w:t xml:space="preserve">واستعرضت اللجنة تقرير المراجعة عن تراخيص البرمجيات وأخذت علماً بالمخاوف </w:t>
      </w:r>
      <w:r w:rsidRPr="00357155">
        <w:rPr>
          <w:rFonts w:hint="cs"/>
          <w:rtl/>
        </w:rPr>
        <w:t>ذات الصلة ب</w:t>
      </w:r>
      <w:r w:rsidRPr="00357155">
        <w:rPr>
          <w:rtl/>
        </w:rPr>
        <w:t xml:space="preserve">الامتثال </w:t>
      </w:r>
      <w:r w:rsidRPr="00357155">
        <w:rPr>
          <w:rFonts w:hint="cs"/>
          <w:rtl/>
          <w:lang w:bidi="ar"/>
        </w:rPr>
        <w:t>والأمن التي قد</w:t>
      </w:r>
      <w:r w:rsidR="00C350AA">
        <w:rPr>
          <w:rFonts w:hint="eastAsia"/>
          <w:rtl/>
          <w:lang w:bidi="ar"/>
        </w:rPr>
        <w:t> </w:t>
      </w:r>
      <w:r w:rsidRPr="00357155">
        <w:rPr>
          <w:rFonts w:hint="cs"/>
          <w:rtl/>
          <w:lang w:bidi="ar"/>
        </w:rPr>
        <w:t>تعرض المنظمة، من منظور الإدارة الرشيدة، لمخاطر الاحتيال السيبراني والفيروسات وما يرتبط بها من تكاليف غير ضرورية. وشجعت اللجنة الأمين العام ونائب الأمين العام على تكريس المزيد من الوقت لمسألة أمن تكنولوجيا المعلومات، وخصوصاً أن الاتحاد ينبغي أن يُعتبر القدوة التي يقتدى بها في منظومة الأمم المتحدة. وناقشت اللجنة الاستشارية ال</w:t>
      </w:r>
      <w:r w:rsidR="00472303">
        <w:rPr>
          <w:rFonts w:hint="cs"/>
          <w:rtl/>
          <w:lang w:bidi="ar"/>
        </w:rPr>
        <w:t>‍مستقلة للإدارة</w:t>
      </w:r>
      <w:r w:rsidRPr="00357155">
        <w:rPr>
          <w:rFonts w:hint="cs"/>
          <w:rtl/>
          <w:lang w:bidi="ar"/>
        </w:rPr>
        <w:t xml:space="preserve"> أيضاً</w:t>
      </w:r>
      <w:r w:rsidR="00C350AA">
        <w:rPr>
          <w:rFonts w:hint="eastAsia"/>
          <w:rtl/>
          <w:lang w:bidi="ar"/>
        </w:rPr>
        <w:t> </w:t>
      </w:r>
      <w:r w:rsidRPr="00357155">
        <w:rPr>
          <w:rFonts w:hint="cs"/>
          <w:rtl/>
          <w:lang w:bidi="ar"/>
        </w:rPr>
        <w:t>الحاجة لأن ينفذ الاتحاد هيكلاً لإدارة تكنولوجيا المعلومات، مزوداً بخبراء رفيعي المستوى يمكنهم تفحص ومعالجة قضايا معينة فضلاً عن السياسات الحالية القائمة. وبناء</w:t>
      </w:r>
      <w:r w:rsidR="00BD1775">
        <w:rPr>
          <w:rFonts w:hint="cs"/>
          <w:rtl/>
          <w:lang w:bidi="ar"/>
        </w:rPr>
        <w:t>ً</w:t>
      </w:r>
      <w:r w:rsidRPr="00357155">
        <w:rPr>
          <w:rFonts w:hint="cs"/>
          <w:rtl/>
          <w:lang w:bidi="ar"/>
        </w:rPr>
        <w:t xml:space="preserve"> على تقرير المراجعة هذا، كان رقي نظام الأمن الداخلي موضع مسألة لدى اللجنة الاستشارية ال‍مستقلة للإدارة. وذكرت اللجنة أن تلك هي أنواع المراجعة التي ينبغي لتركيز وحدة المراجعة الداخلية أن</w:t>
      </w:r>
      <w:r w:rsidR="00645EC8">
        <w:rPr>
          <w:rFonts w:hint="eastAsia"/>
          <w:rtl/>
          <w:lang w:bidi="ar"/>
        </w:rPr>
        <w:t> </w:t>
      </w:r>
      <w:r w:rsidRPr="00357155">
        <w:rPr>
          <w:rFonts w:hint="cs"/>
          <w:rtl/>
          <w:lang w:bidi="ar"/>
        </w:rPr>
        <w:t>ينصرف إليها، بيد أن اللجنة تلاحظ أن التقرير لا</w:t>
      </w:r>
      <w:r w:rsidR="00CD6EE5">
        <w:rPr>
          <w:rFonts w:hint="eastAsia"/>
          <w:rtl/>
          <w:lang w:bidi="ar"/>
        </w:rPr>
        <w:t> </w:t>
      </w:r>
      <w:r w:rsidRPr="00357155">
        <w:rPr>
          <w:rFonts w:hint="cs"/>
          <w:rtl/>
          <w:lang w:bidi="ar"/>
        </w:rPr>
        <w:t>يتضمن توصية تشير إلى وجود محتمل لمخاطر كبيرة، وتقترح أن تكون التوصيات أقرب إلى صلب</w:t>
      </w:r>
      <w:r w:rsidR="00AA24FF">
        <w:rPr>
          <w:rFonts w:hint="eastAsia"/>
          <w:rtl/>
          <w:lang w:bidi="ar"/>
        </w:rPr>
        <w:t> </w:t>
      </w:r>
      <w:r w:rsidRPr="00357155">
        <w:rPr>
          <w:rFonts w:hint="cs"/>
          <w:rtl/>
          <w:lang w:bidi="ar"/>
        </w:rPr>
        <w:t>الموضوع.</w:t>
      </w:r>
    </w:p>
    <w:p w:rsidR="00357155" w:rsidRPr="00357155" w:rsidRDefault="00357155" w:rsidP="007942BE">
      <w:pPr>
        <w:rPr>
          <w:lang w:bidi="ar-SY"/>
        </w:rPr>
      </w:pPr>
      <w:bookmarkStart w:id="9" w:name="lt_pId179"/>
      <w:bookmarkEnd w:id="8"/>
      <w:proofErr w:type="gramStart"/>
      <w:r>
        <w:t>27.3</w:t>
      </w:r>
      <w:proofErr w:type="gramEnd"/>
      <w:r w:rsidRPr="00357155">
        <w:rPr>
          <w:rFonts w:hint="cs"/>
          <w:rtl/>
        </w:rPr>
        <w:tab/>
        <w:t>واستعرضت اللج</w:t>
      </w:r>
      <w:r w:rsidR="00BD1775">
        <w:rPr>
          <w:rFonts w:hint="cs"/>
          <w:rtl/>
        </w:rPr>
        <w:t>نة الاستشارية ال‍مستقلة للإدارة</w:t>
      </w:r>
      <w:r w:rsidRPr="00357155">
        <w:rPr>
          <w:rFonts w:hint="cs"/>
          <w:rtl/>
        </w:rPr>
        <w:t xml:space="preserve"> مراجعة</w:t>
      </w:r>
      <w:r w:rsidRPr="00357155">
        <w:rPr>
          <w:rtl/>
        </w:rPr>
        <w:t xml:space="preserve"> المكتب الإقليمي الإفريقي ومكاتب المناطق في إفريقيا</w:t>
      </w:r>
      <w:r w:rsidRPr="00357155">
        <w:rPr>
          <w:rFonts w:hint="cs"/>
          <w:rtl/>
        </w:rPr>
        <w:t xml:space="preserve"> </w:t>
      </w:r>
      <w:r w:rsidRPr="00C350AA">
        <w:rPr>
          <w:rFonts w:hint="cs"/>
          <w:spacing w:val="6"/>
          <w:rtl/>
        </w:rPr>
        <w:t xml:space="preserve">(داكار، السنغال، ياوندي والكاميرون) </w:t>
      </w:r>
      <w:r w:rsidRPr="00C350AA">
        <w:rPr>
          <w:rFonts w:hint="cs"/>
          <w:spacing w:val="6"/>
          <w:rtl/>
          <w:lang w:bidi="ar"/>
        </w:rPr>
        <w:t>وعلقت على القضايا الأمنية. وذكرت اللجنة الاستشارية ال‍مستقلة للإدارة أن ما خلص إليه تقرير المراجعة سلبي للغاية، غير أن التوصية مصنفة على أنها مرتفعة، لا حرجة. وأشارت اللجنة الاستشارية ال‍مستقلة</w:t>
      </w:r>
      <w:r w:rsidRPr="00357155">
        <w:rPr>
          <w:rFonts w:hint="cs"/>
          <w:rtl/>
          <w:lang w:bidi="ar"/>
        </w:rPr>
        <w:t xml:space="preserve"> للإدارة أيضاً إلى التجاوزات الدائمة للميزانية في المناطق وعلقت بالقول إن معلومات الإدارة المقدمة في هذا الصدد ليست كافية، لأن التنبؤ بتكاليف الموظفين كان ينبغي أن يكون أسهل. ولاحظت اللجنة أخيراً عدم وجود تقارير عن سير العمل في المشروع، ودعت إلى مزيد من الشفافية في الكيفية التي تجري بها عمليات التخطيط ووضع الميزانية، وفي الكيفية التي يمكن بها تفسير التجاوزات</w:t>
      </w:r>
      <w:r w:rsidR="007942BE">
        <w:rPr>
          <w:rFonts w:hint="eastAsia"/>
          <w:rtl/>
          <w:lang w:bidi="ar"/>
        </w:rPr>
        <w:t> </w:t>
      </w:r>
      <w:r w:rsidRPr="00357155">
        <w:rPr>
          <w:rFonts w:hint="cs"/>
          <w:rtl/>
          <w:lang w:bidi="ar"/>
        </w:rPr>
        <w:t>للميزانية.</w:t>
      </w:r>
    </w:p>
    <w:bookmarkEnd w:id="9"/>
    <w:p w:rsidR="00357155" w:rsidRPr="00357155" w:rsidRDefault="00357155" w:rsidP="00BD1775">
      <w:pPr>
        <w:rPr>
          <w:lang w:bidi="ar-SY"/>
        </w:rPr>
      </w:pPr>
      <w:proofErr w:type="gramStart"/>
      <w:r>
        <w:t>28.3</w:t>
      </w:r>
      <w:proofErr w:type="gramEnd"/>
      <w:r w:rsidRPr="00357155">
        <w:rPr>
          <w:rFonts w:hint="cs"/>
          <w:rtl/>
        </w:rPr>
        <w:tab/>
        <w:t>وأشار اللجنة الاستشارية ال‍مستقلة للإدارة إلى عمل المراجع الداخلي بشأن الخزينة والاستثمارات الذي أخذ بعين الاعتبار المخاطر المتعلقة بتنفيذ المصرف الوطني السويسري للفائدة السلبية التي قد تؤثر على سيولة الفرنكات السويسرية لدى الاتحاد. وحددت المراجعة الداخلية مجالات التحسين والمخاطر المرتبطة بالخزينة وعمليات الاستثمار القائمة.</w:t>
      </w:r>
    </w:p>
    <w:p w:rsidR="00357155" w:rsidRPr="00357155" w:rsidRDefault="00357155" w:rsidP="00BD1775">
      <w:pPr>
        <w:rPr>
          <w:rtl/>
          <w:lang w:bidi="ar"/>
        </w:rPr>
      </w:pPr>
      <w:bookmarkStart w:id="10" w:name="lt_pId183"/>
      <w:r>
        <w:rPr>
          <w:lang w:bidi="ar"/>
        </w:rPr>
        <w:t>29.3</w:t>
      </w:r>
      <w:r w:rsidRPr="00357155">
        <w:rPr>
          <w:rFonts w:hint="cs"/>
          <w:rtl/>
          <w:lang w:bidi="ar"/>
        </w:rPr>
        <w:tab/>
      </w:r>
      <w:r w:rsidRPr="00357155">
        <w:rPr>
          <w:rFonts w:hint="cs"/>
          <w:rtl/>
        </w:rPr>
        <w:t>واستعرضت اللج</w:t>
      </w:r>
      <w:r w:rsidR="00BD1775">
        <w:rPr>
          <w:rFonts w:hint="cs"/>
          <w:rtl/>
        </w:rPr>
        <w:t>نة الاستشارية ال‍مستقلة للإدارة</w:t>
      </w:r>
      <w:r w:rsidRPr="00357155">
        <w:rPr>
          <w:rFonts w:hint="cs"/>
          <w:rtl/>
        </w:rPr>
        <w:t xml:space="preserve"> </w:t>
      </w:r>
      <w:r w:rsidRPr="00357155">
        <w:rPr>
          <w:rFonts w:hint="cs"/>
          <w:rtl/>
          <w:lang w:bidi="ar"/>
        </w:rPr>
        <w:t xml:space="preserve">خطة المراجعة لعام </w:t>
      </w:r>
      <w:r w:rsidR="000E3076">
        <w:rPr>
          <w:lang w:bidi="ar"/>
        </w:rPr>
        <w:t>2016</w:t>
      </w:r>
      <w:r w:rsidRPr="00357155">
        <w:rPr>
          <w:rFonts w:hint="cs"/>
          <w:rtl/>
          <w:lang w:bidi="ar"/>
        </w:rPr>
        <w:t xml:space="preserve"> وناقشت على وجه الخصوص، مدى استناد الخطة المقترحة إلى</w:t>
      </w:r>
      <w:r w:rsidR="00AF50F8">
        <w:rPr>
          <w:rFonts w:hint="cs"/>
          <w:rtl/>
          <w:lang w:bidi="ar-EG"/>
        </w:rPr>
        <w:t xml:space="preserve"> </w:t>
      </w:r>
      <w:proofErr w:type="gramStart"/>
      <w:r w:rsidR="000E3076">
        <w:rPr>
          <w:rFonts w:hint="cs"/>
          <w:rtl/>
          <w:lang w:bidi="ar"/>
        </w:rPr>
        <w:t>’</w:t>
      </w:r>
      <w:r w:rsidR="000E3076">
        <w:rPr>
          <w:lang w:bidi="ar"/>
        </w:rPr>
        <w:t>1</w:t>
      </w:r>
      <w:r w:rsidR="000E3076">
        <w:rPr>
          <w:rFonts w:hint="cs"/>
          <w:rtl/>
          <w:lang w:bidi="ar-EG"/>
        </w:rPr>
        <w:t>‘</w:t>
      </w:r>
      <w:r w:rsidR="00AF50F8">
        <w:rPr>
          <w:rFonts w:hint="cs"/>
          <w:rtl/>
          <w:lang w:bidi="ar-EG"/>
        </w:rPr>
        <w:t xml:space="preserve"> </w:t>
      </w:r>
      <w:r w:rsidRPr="00357155">
        <w:rPr>
          <w:rFonts w:hint="cs"/>
          <w:rtl/>
          <w:lang w:bidi="ar"/>
        </w:rPr>
        <w:t>تقييم</w:t>
      </w:r>
      <w:proofErr w:type="gramEnd"/>
      <w:r w:rsidRPr="00357155">
        <w:rPr>
          <w:rFonts w:hint="cs"/>
          <w:rtl/>
          <w:lang w:bidi="ar"/>
        </w:rPr>
        <w:t xml:space="preserve"> المخاطر الكافي بما يتفق مع احتياجات المنظمة؛</w:t>
      </w:r>
      <w:r w:rsidR="00AF50F8">
        <w:rPr>
          <w:rFonts w:hint="cs"/>
          <w:rtl/>
          <w:lang w:bidi="ar"/>
        </w:rPr>
        <w:t xml:space="preserve"> </w:t>
      </w:r>
      <w:r w:rsidR="000E3076" w:rsidRPr="000E3076">
        <w:rPr>
          <w:rFonts w:hint="cs"/>
          <w:rtl/>
          <w:lang w:bidi="ar"/>
        </w:rPr>
        <w:t>’</w:t>
      </w:r>
      <w:r w:rsidR="000E3076">
        <w:rPr>
          <w:lang w:bidi="ar"/>
        </w:rPr>
        <w:t>2</w:t>
      </w:r>
      <w:r w:rsidR="000E3076" w:rsidRPr="000E3076">
        <w:rPr>
          <w:rFonts w:hint="cs"/>
          <w:rtl/>
          <w:lang w:bidi="ar-EG"/>
        </w:rPr>
        <w:t>‘</w:t>
      </w:r>
      <w:r w:rsidR="00AF50F8">
        <w:rPr>
          <w:rFonts w:hint="cs"/>
          <w:rtl/>
          <w:lang w:bidi="ar-EG"/>
        </w:rPr>
        <w:t xml:space="preserve"> </w:t>
      </w:r>
      <w:r w:rsidRPr="00357155">
        <w:rPr>
          <w:rFonts w:hint="cs"/>
          <w:rtl/>
          <w:lang w:bidi="ar"/>
        </w:rPr>
        <w:t xml:space="preserve">التوصيات المقدمة من </w:t>
      </w:r>
      <w:r w:rsidRPr="00357155">
        <w:rPr>
          <w:rtl/>
          <w:lang w:bidi="ar"/>
        </w:rPr>
        <w:t>التقييم الخارجي لوظيفة المراجعة الداخلية</w:t>
      </w:r>
      <w:r w:rsidRPr="00357155">
        <w:rPr>
          <w:rFonts w:hint="cs"/>
          <w:rtl/>
          <w:lang w:bidi="ar"/>
        </w:rPr>
        <w:t>؛</w:t>
      </w:r>
      <w:r w:rsidR="00AF50F8">
        <w:rPr>
          <w:rFonts w:hint="cs"/>
          <w:rtl/>
          <w:lang w:bidi="ar"/>
        </w:rPr>
        <w:t xml:space="preserve"> </w:t>
      </w:r>
      <w:r w:rsidR="000E3076" w:rsidRPr="000E3076">
        <w:rPr>
          <w:rFonts w:hint="cs"/>
          <w:rtl/>
          <w:lang w:bidi="ar"/>
        </w:rPr>
        <w:t>’</w:t>
      </w:r>
      <w:r w:rsidR="000E3076">
        <w:rPr>
          <w:lang w:bidi="ar"/>
        </w:rPr>
        <w:t>3</w:t>
      </w:r>
      <w:r w:rsidR="000E3076" w:rsidRPr="000E3076">
        <w:rPr>
          <w:rFonts w:hint="cs"/>
          <w:rtl/>
          <w:lang w:bidi="ar-EG"/>
        </w:rPr>
        <w:t>‘</w:t>
      </w:r>
      <w:r w:rsidR="00AF50F8">
        <w:rPr>
          <w:rFonts w:hint="cs"/>
          <w:rtl/>
          <w:lang w:bidi="ar-EG"/>
        </w:rPr>
        <w:t xml:space="preserve"> </w:t>
      </w:r>
      <w:r w:rsidRPr="00357155">
        <w:rPr>
          <w:rFonts w:hint="cs"/>
          <w:rtl/>
          <w:lang w:bidi="ar"/>
        </w:rPr>
        <w:t>التوصيات المقدمة من اللج</w:t>
      </w:r>
      <w:r w:rsidR="00BD1775">
        <w:rPr>
          <w:rFonts w:hint="cs"/>
          <w:rtl/>
          <w:lang w:bidi="ar"/>
        </w:rPr>
        <w:t>نة الاستشارية ال‍مستقلة للإدارة</w:t>
      </w:r>
      <w:r w:rsidRPr="00357155">
        <w:rPr>
          <w:rFonts w:hint="cs"/>
          <w:rtl/>
          <w:lang w:bidi="ar"/>
        </w:rPr>
        <w:t xml:space="preserve"> والمراجعين الخارجيين.</w:t>
      </w:r>
    </w:p>
    <w:p w:rsidR="00357155" w:rsidRPr="00357155" w:rsidRDefault="00357155" w:rsidP="00BD1775">
      <w:pPr>
        <w:rPr>
          <w:rtl/>
          <w:lang w:bidi="ar"/>
        </w:rPr>
      </w:pPr>
      <w:bookmarkStart w:id="11" w:name="lt_pId186"/>
      <w:bookmarkEnd w:id="10"/>
      <w:proofErr w:type="gramStart"/>
      <w:r>
        <w:rPr>
          <w:lang w:bidi="ar"/>
        </w:rPr>
        <w:t>30.3</w:t>
      </w:r>
      <w:r w:rsidRPr="00357155">
        <w:rPr>
          <w:rFonts w:hint="cs"/>
          <w:rtl/>
          <w:lang w:bidi="ar"/>
        </w:rPr>
        <w:tab/>
        <w:t>وفي رأي اللج</w:t>
      </w:r>
      <w:r w:rsidR="00BD1775">
        <w:rPr>
          <w:rFonts w:hint="cs"/>
          <w:rtl/>
          <w:lang w:bidi="ar"/>
        </w:rPr>
        <w:t>نة الاستشارية ال‍مستقلة للإدارة</w:t>
      </w:r>
      <w:r w:rsidRPr="00357155">
        <w:rPr>
          <w:rFonts w:hint="cs"/>
          <w:rtl/>
          <w:lang w:bidi="ar"/>
        </w:rPr>
        <w:t xml:space="preserve">، لا تزال خطة المراجعة بحاجة لأن تبين، مع الشرح، نتائج التقييم السنوي لمخاطر المراجعة؛ ولأن تظهر بالأدلة صلة أكثر وضوحاً وصراحة بين تقييم المخاطر الذي تقوم به المراجعة الداخلية وبين اختيار مواضيع المراجعة للسنة المقبلة؛ فضلاً عن إنشاء دورة مناسبة لتغطية المراجعة تتناول جميع مجالات المخاطر الرئيسية على مدى فترة زمنية مقبولة، على أساس دورة مدتها </w:t>
      </w:r>
      <w:r w:rsidR="00AF50F8">
        <w:rPr>
          <w:lang w:bidi="ar"/>
        </w:rPr>
        <w:t>3</w:t>
      </w:r>
      <w:r w:rsidRPr="00357155">
        <w:rPr>
          <w:rFonts w:hint="cs"/>
          <w:rtl/>
          <w:lang w:bidi="ar"/>
        </w:rPr>
        <w:t xml:space="preserve"> أو </w:t>
      </w:r>
      <w:r w:rsidR="00AF50F8">
        <w:rPr>
          <w:lang w:bidi="ar"/>
        </w:rPr>
        <w:t>5</w:t>
      </w:r>
      <w:r w:rsidRPr="00357155">
        <w:rPr>
          <w:rFonts w:hint="cs"/>
          <w:rtl/>
          <w:lang w:bidi="ar"/>
        </w:rPr>
        <w:t xml:space="preserve"> سنوات مثلاً.</w:t>
      </w:r>
      <w:proofErr w:type="gramEnd"/>
    </w:p>
    <w:p w:rsidR="00357155" w:rsidRPr="00357155" w:rsidRDefault="00357155" w:rsidP="00AF50F8">
      <w:pPr>
        <w:rPr>
          <w:rtl/>
          <w:lang w:bidi="ar"/>
        </w:rPr>
      </w:pPr>
      <w:proofErr w:type="gramStart"/>
      <w:r>
        <w:rPr>
          <w:lang w:bidi="ar"/>
        </w:rPr>
        <w:t>31.3</w:t>
      </w:r>
      <w:proofErr w:type="gramEnd"/>
      <w:r w:rsidRPr="00357155">
        <w:rPr>
          <w:rFonts w:hint="cs"/>
          <w:rtl/>
          <w:lang w:bidi="ar"/>
        </w:rPr>
        <w:tab/>
        <w:t xml:space="preserve">وناقشت اللجنة المواضيع المقترحة لعام </w:t>
      </w:r>
      <w:r w:rsidR="00AF50F8">
        <w:rPr>
          <w:lang w:bidi="ar"/>
        </w:rPr>
        <w:t>2016</w:t>
      </w:r>
      <w:r w:rsidRPr="00357155">
        <w:rPr>
          <w:rFonts w:hint="cs"/>
          <w:rtl/>
          <w:lang w:bidi="ar"/>
        </w:rPr>
        <w:t xml:space="preserve"> وميزانيات وقت المراجعة المخصصة للعمل، بالنسبة لأعمال المراجعة المباشرة وأنشطة الدعم غير المباشرة معاً.</w:t>
      </w:r>
    </w:p>
    <w:p w:rsidR="00357155" w:rsidRPr="00357155" w:rsidRDefault="00357155" w:rsidP="00BD1775">
      <w:pPr>
        <w:rPr>
          <w:rtl/>
          <w:lang w:bidi="ar"/>
        </w:rPr>
      </w:pPr>
      <w:bookmarkStart w:id="12" w:name="lt_pId190"/>
      <w:bookmarkEnd w:id="11"/>
      <w:proofErr w:type="gramStart"/>
      <w:r>
        <w:rPr>
          <w:lang w:bidi="ar"/>
        </w:rPr>
        <w:t>32.3</w:t>
      </w:r>
      <w:proofErr w:type="gramEnd"/>
      <w:r w:rsidRPr="00357155">
        <w:rPr>
          <w:rFonts w:hint="cs"/>
          <w:rtl/>
          <w:lang w:bidi="ar"/>
        </w:rPr>
        <w:tab/>
        <w:t>وأشارت اللج</w:t>
      </w:r>
      <w:r w:rsidR="00BD1775">
        <w:rPr>
          <w:rFonts w:hint="cs"/>
          <w:rtl/>
          <w:lang w:bidi="ar"/>
        </w:rPr>
        <w:t>نة الاستشارية ال‍مستقلة للإدارة</w:t>
      </w:r>
      <w:r w:rsidRPr="00357155">
        <w:rPr>
          <w:rFonts w:hint="cs"/>
          <w:rtl/>
          <w:lang w:bidi="ar"/>
        </w:rPr>
        <w:t xml:space="preserve"> إلى أن مرحلة التخطيط تشهد تخصيص فترات مماثلة من الوقت لمواضيع المراجعة المباشرة دون تمييز يذكر. وبالإضافة إلى ذلك، لم تكن اللجنة على بينة فيما يتعلق بالدواعي المنطقية التي تُختار بموجبها بعض مواضيع المراجعة، من حيث الأولوية والمخاطر. وترى اللجنة إمكانية محتملة لأن تعالج الإدارة بعض المجالات المذكورة على نحو أفضل بدلاً من استخدام الموارد المحدودة لوظيفة المراجعة الداخلية.</w:t>
      </w:r>
    </w:p>
    <w:p w:rsidR="00357155" w:rsidRDefault="00357155" w:rsidP="00BD1775">
      <w:pPr>
        <w:spacing w:after="240"/>
        <w:rPr>
          <w:lang w:bidi="ar"/>
        </w:rPr>
      </w:pPr>
      <w:bookmarkStart w:id="13" w:name="lt_pId192"/>
      <w:bookmarkEnd w:id="12"/>
      <w:proofErr w:type="gramStart"/>
      <w:r>
        <w:rPr>
          <w:lang w:bidi="ar"/>
        </w:rPr>
        <w:t>33.3</w:t>
      </w:r>
      <w:proofErr w:type="gramEnd"/>
      <w:r w:rsidRPr="00357155">
        <w:rPr>
          <w:rFonts w:hint="cs"/>
          <w:rtl/>
          <w:lang w:bidi="ar"/>
        </w:rPr>
        <w:tab/>
        <w:t>وأخذت اللج</w:t>
      </w:r>
      <w:r w:rsidR="00BD1775">
        <w:rPr>
          <w:rFonts w:hint="cs"/>
          <w:rtl/>
          <w:lang w:bidi="ar"/>
        </w:rPr>
        <w:t>نة الاستشارية ال‍مستقلة للإدارة</w:t>
      </w:r>
      <w:r w:rsidRPr="00357155">
        <w:rPr>
          <w:rFonts w:hint="cs"/>
          <w:rtl/>
          <w:lang w:bidi="ar"/>
        </w:rPr>
        <w:t xml:space="preserve"> علماً بالمستجدات التي طرأت العام الماضي على ملاك الموظفين المعنيين بوظيفة المراجعة الداخلية. وأعربت اللج</w:t>
      </w:r>
      <w:r w:rsidR="00BD1775">
        <w:rPr>
          <w:rFonts w:hint="cs"/>
          <w:rtl/>
          <w:lang w:bidi="ar"/>
        </w:rPr>
        <w:t>نة الاستشارية ال‍مستقلة للإدارة</w:t>
      </w:r>
      <w:r w:rsidRPr="00357155">
        <w:rPr>
          <w:rFonts w:hint="cs"/>
          <w:rtl/>
          <w:lang w:bidi="ar"/>
        </w:rPr>
        <w:t xml:space="preserve"> عن ارتياحها لمستوى الموارد المخصصة للمراجعة الداخلية.</w:t>
      </w:r>
    </w:p>
    <w:tbl>
      <w:tblPr>
        <w:tblStyle w:val="TableGrid"/>
        <w:bidiVisual/>
        <w:tblW w:w="0" w:type="auto"/>
        <w:tblLook w:val="04A0" w:firstRow="1" w:lastRow="0" w:firstColumn="1" w:lastColumn="0" w:noHBand="0" w:noVBand="1"/>
      </w:tblPr>
      <w:tblGrid>
        <w:gridCol w:w="9629"/>
      </w:tblGrid>
      <w:tr w:rsidR="00AF50F8" w:rsidTr="00AF50F8">
        <w:tc>
          <w:tcPr>
            <w:tcW w:w="9629" w:type="dxa"/>
          </w:tcPr>
          <w:p w:rsidR="00AF50F8" w:rsidRPr="00357155" w:rsidRDefault="00AF50F8" w:rsidP="00BD1775">
            <w:pPr>
              <w:rPr>
                <w:rtl/>
                <w:lang w:bidi="ar"/>
              </w:rPr>
            </w:pPr>
            <w:bookmarkStart w:id="14" w:name="lt_pId194"/>
            <w:r w:rsidRPr="0074678B">
              <w:rPr>
                <w:rFonts w:hint="cs"/>
                <w:b/>
                <w:bCs/>
                <w:rtl/>
                <w:lang w:bidi="ar"/>
              </w:rPr>
              <w:t xml:space="preserve">التوصية </w:t>
            </w:r>
            <w:r w:rsidRPr="0074678B">
              <w:rPr>
                <w:b/>
                <w:bCs/>
                <w:lang w:bidi="ar"/>
              </w:rPr>
              <w:t>10</w:t>
            </w:r>
            <w:r w:rsidRPr="0074678B">
              <w:rPr>
                <w:rFonts w:hint="cs"/>
                <w:b/>
                <w:bCs/>
                <w:rtl/>
                <w:lang w:bidi="ar"/>
              </w:rPr>
              <w:t xml:space="preserve"> </w:t>
            </w:r>
            <w:r w:rsidRPr="0074678B">
              <w:rPr>
                <w:b/>
                <w:bCs/>
                <w:lang w:bidi="ar"/>
              </w:rPr>
              <w:t>(2016)</w:t>
            </w:r>
            <w:r w:rsidRPr="00357155">
              <w:rPr>
                <w:rFonts w:hint="cs"/>
                <w:rtl/>
                <w:lang w:bidi="ar"/>
              </w:rPr>
              <w:t>: توصي اللج</w:t>
            </w:r>
            <w:r w:rsidR="00BD1775">
              <w:rPr>
                <w:rFonts w:hint="cs"/>
                <w:rtl/>
                <w:lang w:bidi="ar"/>
              </w:rPr>
              <w:t>نة الاستشارية ال‍مستقلة للإدارة</w:t>
            </w:r>
            <w:r w:rsidRPr="00357155">
              <w:rPr>
                <w:rFonts w:hint="cs"/>
                <w:rtl/>
                <w:lang w:bidi="ar"/>
              </w:rPr>
              <w:t xml:space="preserve"> بأن تبين خطط المراجعة الداخلية في المستقبل نتائج التقييم </w:t>
            </w:r>
            <w:r w:rsidRPr="00721588">
              <w:rPr>
                <w:rFonts w:hint="cs"/>
                <w:spacing w:val="-4"/>
                <w:rtl/>
                <w:lang w:bidi="ar"/>
              </w:rPr>
              <w:t>السنوي لمخاطر المراجعة، وتظهر بالأدلة صلة أكثر وضوحاً وصراحة بين تقييم المخاطر وبين اختيار مواضيع المراجعة للسنة المقبلة.</w:t>
            </w:r>
          </w:p>
          <w:bookmarkEnd w:id="14"/>
          <w:p w:rsidR="00AF50F8" w:rsidRPr="00357155" w:rsidRDefault="00AF50F8" w:rsidP="00BD1775">
            <w:pPr>
              <w:rPr>
                <w:rtl/>
                <w:lang w:bidi="ar"/>
              </w:rPr>
            </w:pPr>
            <w:r w:rsidRPr="0074678B">
              <w:rPr>
                <w:rFonts w:hint="cs"/>
                <w:b/>
                <w:bCs/>
                <w:rtl/>
                <w:lang w:bidi="ar"/>
              </w:rPr>
              <w:t xml:space="preserve">التوصية </w:t>
            </w:r>
            <w:r w:rsidRPr="0074678B">
              <w:rPr>
                <w:b/>
                <w:bCs/>
                <w:lang w:bidi="ar"/>
              </w:rPr>
              <w:t>11</w:t>
            </w:r>
            <w:r w:rsidRPr="0074678B">
              <w:rPr>
                <w:rFonts w:hint="cs"/>
                <w:b/>
                <w:bCs/>
                <w:rtl/>
                <w:lang w:bidi="ar"/>
              </w:rPr>
              <w:t xml:space="preserve"> </w:t>
            </w:r>
            <w:r w:rsidRPr="0074678B">
              <w:rPr>
                <w:b/>
                <w:bCs/>
                <w:lang w:bidi="ar"/>
              </w:rPr>
              <w:t>(2016)</w:t>
            </w:r>
            <w:r w:rsidRPr="00357155">
              <w:rPr>
                <w:rFonts w:hint="cs"/>
                <w:rtl/>
                <w:lang w:bidi="ar"/>
              </w:rPr>
              <w:t>: توصي اللجنة الاستشارية ال‍مستقلة للإدارة بالاستخدام المناسب والإدارة الصارمة لموارد المراجعة الداخلية بحيث يُضطلع بأقصى قدر من أعمال المراجعة المباشرة.</w:t>
            </w:r>
          </w:p>
          <w:p w:rsidR="00AF50F8" w:rsidRDefault="00AF50F8" w:rsidP="00BD1775">
            <w:pPr>
              <w:rPr>
                <w:rtl/>
                <w:lang w:bidi="ar"/>
              </w:rPr>
            </w:pPr>
            <w:r w:rsidRPr="0074678B">
              <w:rPr>
                <w:rFonts w:hint="cs"/>
                <w:b/>
                <w:bCs/>
                <w:rtl/>
                <w:lang w:bidi="ar"/>
              </w:rPr>
              <w:t xml:space="preserve">التوصية </w:t>
            </w:r>
            <w:r w:rsidRPr="0074678B">
              <w:rPr>
                <w:b/>
                <w:bCs/>
                <w:lang w:bidi="ar"/>
              </w:rPr>
              <w:t>12</w:t>
            </w:r>
            <w:r w:rsidRPr="0074678B">
              <w:rPr>
                <w:rFonts w:hint="cs"/>
                <w:b/>
                <w:bCs/>
                <w:rtl/>
                <w:lang w:bidi="ar"/>
              </w:rPr>
              <w:t xml:space="preserve"> </w:t>
            </w:r>
            <w:r w:rsidRPr="0074678B">
              <w:rPr>
                <w:b/>
                <w:bCs/>
                <w:lang w:bidi="ar"/>
              </w:rPr>
              <w:t>(2016)</w:t>
            </w:r>
            <w:r w:rsidRPr="00357155">
              <w:rPr>
                <w:rFonts w:hint="cs"/>
                <w:rtl/>
                <w:lang w:bidi="ar"/>
              </w:rPr>
              <w:t>: توصي اللجنة الاستشارية ال‍مستقلة للإدارة بمنح الصفة الرس</w:t>
            </w:r>
            <w:r w:rsidR="006E5A05">
              <w:rPr>
                <w:rFonts w:hint="cs"/>
                <w:rtl/>
                <w:lang w:bidi="ar"/>
              </w:rPr>
              <w:t>‍</w:t>
            </w:r>
            <w:r w:rsidRPr="00357155">
              <w:rPr>
                <w:rFonts w:hint="cs"/>
                <w:rtl/>
                <w:lang w:bidi="ar"/>
              </w:rPr>
              <w:t>مية للعلاقة القائمة بين المراجعة الداخلي</w:t>
            </w:r>
            <w:r w:rsidR="00BD1775">
              <w:rPr>
                <w:rFonts w:hint="cs"/>
                <w:rtl/>
                <w:lang w:bidi="ar"/>
              </w:rPr>
              <w:t>ة</w:t>
            </w:r>
            <w:r w:rsidRPr="00357155">
              <w:rPr>
                <w:rFonts w:hint="cs"/>
                <w:rtl/>
                <w:lang w:bidi="ar"/>
              </w:rPr>
              <w:t xml:space="preserve"> والمراجع الخارجي ولما يجري بينهما من تفاعل وتبادل معلومات.</w:t>
            </w:r>
          </w:p>
        </w:tc>
      </w:tr>
    </w:tbl>
    <w:p w:rsidR="00357155" w:rsidRPr="00357155" w:rsidRDefault="00357155" w:rsidP="0074678B">
      <w:pPr>
        <w:pStyle w:val="Headingb"/>
        <w:rPr>
          <w:rtl/>
          <w:lang w:bidi="ar"/>
        </w:rPr>
      </w:pPr>
      <w:bookmarkStart w:id="15" w:name="lt_pId199"/>
      <w:bookmarkEnd w:id="13"/>
      <w:r w:rsidRPr="00357155">
        <w:rPr>
          <w:rtl/>
          <w:lang w:bidi="ar"/>
        </w:rPr>
        <w:t>الخيارات المتاحة بشأن مباني مقر الاتحاد في الأجل الطويل</w:t>
      </w:r>
    </w:p>
    <w:p w:rsidR="00357155" w:rsidRPr="00357155" w:rsidRDefault="00357155" w:rsidP="00BD1775">
      <w:pPr>
        <w:rPr>
          <w:rtl/>
          <w:lang w:bidi="ar"/>
        </w:rPr>
      </w:pPr>
      <w:bookmarkStart w:id="16" w:name="lt_pId200"/>
      <w:bookmarkEnd w:id="15"/>
      <w:proofErr w:type="gramStart"/>
      <w:r>
        <w:rPr>
          <w:lang w:bidi="ar"/>
        </w:rPr>
        <w:t>34.3</w:t>
      </w:r>
      <w:proofErr w:type="gramEnd"/>
      <w:r w:rsidRPr="00357155">
        <w:rPr>
          <w:rFonts w:hint="cs"/>
          <w:rtl/>
          <w:lang w:bidi="ar"/>
        </w:rPr>
        <w:tab/>
        <w:t xml:space="preserve">في تقريرها السنوي الرابع عام </w:t>
      </w:r>
      <w:r w:rsidR="0074678B">
        <w:rPr>
          <w:lang w:bidi="ar"/>
        </w:rPr>
        <w:t>2015</w:t>
      </w:r>
      <w:r w:rsidRPr="00357155">
        <w:rPr>
          <w:rFonts w:hint="cs"/>
          <w:rtl/>
          <w:lang w:bidi="ar"/>
        </w:rPr>
        <w:t>، شجعت اللج</w:t>
      </w:r>
      <w:r w:rsidR="00BD1775">
        <w:rPr>
          <w:rFonts w:hint="cs"/>
          <w:rtl/>
          <w:lang w:bidi="ar"/>
        </w:rPr>
        <w:t>نة الاستشارية ال‍مستقلة للإدارة</w:t>
      </w:r>
      <w:r w:rsidRPr="00357155">
        <w:rPr>
          <w:rFonts w:hint="cs"/>
          <w:rtl/>
          <w:lang w:bidi="ar"/>
        </w:rPr>
        <w:t xml:space="preserve"> </w:t>
      </w:r>
      <w:r w:rsidRPr="00357155">
        <w:rPr>
          <w:rtl/>
          <w:lang w:bidi="ar"/>
        </w:rPr>
        <w:t>فريق العمل التابع للمجلس والمعني بالخيارات المتاحة بشأن مباني مقر الاتحاد في الأجل الطويل</w:t>
      </w:r>
      <w:r w:rsidRPr="00357155">
        <w:rPr>
          <w:rFonts w:hint="cs"/>
          <w:rtl/>
          <w:lang w:bidi="ar"/>
        </w:rPr>
        <w:t xml:space="preserve"> </w:t>
      </w:r>
      <w:r w:rsidRPr="00357155">
        <w:rPr>
          <w:lang w:val="en-GB" w:bidi="ar-SY"/>
        </w:rPr>
        <w:t>(CWG-HQP)</w:t>
      </w:r>
      <w:r w:rsidRPr="00357155">
        <w:rPr>
          <w:rFonts w:hint="cs"/>
          <w:rtl/>
          <w:lang w:bidi="ar"/>
        </w:rPr>
        <w:t xml:space="preserve"> على المضي قدماً بعمله ودراسة جميع الخيارات الواقعية والمتماسكة بشأن</w:t>
      </w:r>
      <w:r w:rsidRPr="00357155">
        <w:rPr>
          <w:rtl/>
          <w:lang w:bidi="ar"/>
        </w:rPr>
        <w:t xml:space="preserve"> مباني مقر الاتحاد</w:t>
      </w:r>
      <w:r w:rsidRPr="00357155">
        <w:rPr>
          <w:rFonts w:hint="cs"/>
          <w:rtl/>
          <w:lang w:bidi="ar"/>
        </w:rPr>
        <w:t>.</w:t>
      </w:r>
    </w:p>
    <w:p w:rsidR="00357155" w:rsidRPr="00357155" w:rsidRDefault="00357155" w:rsidP="00BD1775">
      <w:pPr>
        <w:rPr>
          <w:rtl/>
          <w:lang w:bidi="ar"/>
        </w:rPr>
      </w:pPr>
      <w:bookmarkStart w:id="17" w:name="lt_pId201"/>
      <w:bookmarkEnd w:id="16"/>
      <w:proofErr w:type="gramStart"/>
      <w:r>
        <w:rPr>
          <w:lang w:bidi="ar"/>
        </w:rPr>
        <w:t>35.3</w:t>
      </w:r>
      <w:proofErr w:type="gramEnd"/>
      <w:r w:rsidRPr="00357155">
        <w:rPr>
          <w:rFonts w:hint="cs"/>
          <w:rtl/>
          <w:lang w:bidi="ar"/>
        </w:rPr>
        <w:tab/>
        <w:t xml:space="preserve">وتعاملت اللجنة الاستشارية ال‍مستقلة للإدارة مع رئيس </w:t>
      </w:r>
      <w:r w:rsidRPr="00357155">
        <w:rPr>
          <w:rtl/>
          <w:lang w:bidi="ar"/>
        </w:rPr>
        <w:t xml:space="preserve">فريق العمل التابع للمجلس </w:t>
      </w:r>
      <w:r w:rsidRPr="00357155">
        <w:rPr>
          <w:rFonts w:hint="cs"/>
          <w:rtl/>
          <w:lang w:bidi="ar"/>
        </w:rPr>
        <w:t>الذي حضر اثنين من اجتماعاتها وأطلع اللجنة على التقدم المحرز ونتائج المناقشات.</w:t>
      </w:r>
    </w:p>
    <w:p w:rsidR="00357155" w:rsidRPr="001A75AB" w:rsidRDefault="00357155" w:rsidP="001A75AB">
      <w:pPr>
        <w:rPr>
          <w:spacing w:val="4"/>
          <w:rtl/>
          <w:lang w:bidi="ar"/>
        </w:rPr>
      </w:pPr>
      <w:bookmarkStart w:id="18" w:name="lt_pId205"/>
      <w:bookmarkEnd w:id="17"/>
      <w:proofErr w:type="gramStart"/>
      <w:r w:rsidRPr="001A75AB">
        <w:rPr>
          <w:spacing w:val="4"/>
          <w:lang w:bidi="ar"/>
        </w:rPr>
        <w:t>36.3</w:t>
      </w:r>
      <w:proofErr w:type="gramEnd"/>
      <w:r w:rsidRPr="001A75AB">
        <w:rPr>
          <w:rFonts w:hint="cs"/>
          <w:spacing w:val="4"/>
          <w:rtl/>
          <w:lang w:bidi="ar"/>
        </w:rPr>
        <w:tab/>
        <w:t>واستعرض اللجنة تقرير</w:t>
      </w:r>
      <w:r w:rsidRPr="001A75AB">
        <w:rPr>
          <w:spacing w:val="4"/>
          <w:rtl/>
          <w:lang w:bidi="ar"/>
        </w:rPr>
        <w:t xml:space="preserve"> فريق العمل التابع للمجلس والمعني بالخيارات المتاحة بشأن مباني مقر الاتحاد في</w:t>
      </w:r>
      <w:r w:rsidR="00792F92" w:rsidRPr="001A75AB">
        <w:rPr>
          <w:rFonts w:hint="cs"/>
          <w:spacing w:val="4"/>
          <w:rtl/>
          <w:lang w:bidi="ar"/>
        </w:rPr>
        <w:t> </w:t>
      </w:r>
      <w:r w:rsidRPr="001A75AB">
        <w:rPr>
          <w:spacing w:val="4"/>
          <w:rtl/>
          <w:lang w:bidi="ar"/>
        </w:rPr>
        <w:t>الأجل الطويل</w:t>
      </w:r>
      <w:r w:rsidR="0074678B" w:rsidRPr="001A75AB">
        <w:rPr>
          <w:rFonts w:hint="eastAsia"/>
          <w:spacing w:val="4"/>
          <w:rtl/>
          <w:lang w:bidi="ar"/>
        </w:rPr>
        <w:t> </w:t>
      </w:r>
      <w:r w:rsidRPr="001A75AB">
        <w:rPr>
          <w:spacing w:val="4"/>
          <w:lang w:val="en-GB" w:bidi="ar-SY"/>
        </w:rPr>
        <w:t>(CWG-HQP)</w:t>
      </w:r>
      <w:r w:rsidRPr="001A75AB">
        <w:rPr>
          <w:rFonts w:hint="cs"/>
          <w:spacing w:val="4"/>
          <w:rtl/>
          <w:lang w:bidi="ar"/>
        </w:rPr>
        <w:t xml:space="preserve"> المقدم إلى المجلس.</w:t>
      </w:r>
      <w:r w:rsidRPr="001A75AB">
        <w:rPr>
          <w:rFonts w:hint="cs"/>
          <w:spacing w:val="4"/>
          <w:rtl/>
          <w:lang w:bidi="ar-EG"/>
        </w:rPr>
        <w:t xml:space="preserve"> وترى </w:t>
      </w:r>
      <w:r w:rsidRPr="001A75AB">
        <w:rPr>
          <w:rFonts w:hint="cs"/>
          <w:spacing w:val="4"/>
          <w:rtl/>
          <w:lang w:bidi="ar"/>
        </w:rPr>
        <w:t>اللج</w:t>
      </w:r>
      <w:r w:rsidR="00BD1775" w:rsidRPr="001A75AB">
        <w:rPr>
          <w:rFonts w:hint="cs"/>
          <w:spacing w:val="4"/>
          <w:rtl/>
          <w:lang w:bidi="ar"/>
        </w:rPr>
        <w:t>نة الاستشارية ال‍مستقلة للإدارة</w:t>
      </w:r>
      <w:r w:rsidRPr="001A75AB">
        <w:rPr>
          <w:rFonts w:hint="cs"/>
          <w:spacing w:val="4"/>
          <w:rtl/>
          <w:lang w:bidi="ar"/>
        </w:rPr>
        <w:t xml:space="preserve"> أن التقرير يعرض مقارنة شاملة ومحايدة ومهنية للخيارات المختلفة. ونوهت اللجنة بالعملية الجارية في الوقت المناسب وبالتقدم المحرز في عمل الفريق، وهي تدعم نتائج هذا العمل. وسُرَّ أعضاء اللج</w:t>
      </w:r>
      <w:r w:rsidR="00BD1775" w:rsidRPr="001A75AB">
        <w:rPr>
          <w:rFonts w:hint="cs"/>
          <w:spacing w:val="4"/>
          <w:rtl/>
          <w:lang w:bidi="ar"/>
        </w:rPr>
        <w:t>نة الاستشارية ال‍مستقلة للإدارة</w:t>
      </w:r>
      <w:r w:rsidRPr="001A75AB">
        <w:rPr>
          <w:rFonts w:hint="cs"/>
          <w:spacing w:val="4"/>
          <w:rtl/>
          <w:lang w:bidi="ar"/>
        </w:rPr>
        <w:t xml:space="preserve"> لأن يروا الاتحاد وقد أخذ بالتوصية السابقة للجنة في</w:t>
      </w:r>
      <w:r w:rsidR="001A75AB">
        <w:rPr>
          <w:rFonts w:hint="eastAsia"/>
          <w:spacing w:val="4"/>
          <w:rtl/>
          <w:lang w:bidi="ar"/>
        </w:rPr>
        <w:t> </w:t>
      </w:r>
      <w:r w:rsidRPr="001A75AB">
        <w:rPr>
          <w:rFonts w:hint="cs"/>
          <w:spacing w:val="4"/>
          <w:rtl/>
          <w:lang w:bidi="ar"/>
        </w:rPr>
        <w:t>عام</w:t>
      </w:r>
      <w:r w:rsidR="00C22F91" w:rsidRPr="001A75AB">
        <w:rPr>
          <w:rFonts w:hint="eastAsia"/>
          <w:spacing w:val="4"/>
          <w:rtl/>
          <w:lang w:bidi="ar"/>
        </w:rPr>
        <w:t> </w:t>
      </w:r>
      <w:r w:rsidR="0074678B" w:rsidRPr="001A75AB">
        <w:rPr>
          <w:spacing w:val="4"/>
          <w:lang w:bidi="ar"/>
        </w:rPr>
        <w:t>2014</w:t>
      </w:r>
      <w:r w:rsidRPr="001A75AB">
        <w:rPr>
          <w:rFonts w:hint="cs"/>
          <w:spacing w:val="4"/>
          <w:rtl/>
          <w:lang w:bidi="ar"/>
        </w:rPr>
        <w:t>.</w:t>
      </w:r>
    </w:p>
    <w:p w:rsidR="00357155" w:rsidRDefault="00357155" w:rsidP="001A75AB">
      <w:pPr>
        <w:keepNext/>
        <w:keepLines/>
        <w:spacing w:after="240"/>
        <w:rPr>
          <w:rtl/>
          <w:lang w:bidi="ar"/>
        </w:rPr>
      </w:pPr>
      <w:bookmarkStart w:id="19" w:name="lt_pId209"/>
      <w:bookmarkEnd w:id="18"/>
      <w:proofErr w:type="gramStart"/>
      <w:r>
        <w:rPr>
          <w:lang w:bidi="ar"/>
        </w:rPr>
        <w:t>37.3</w:t>
      </w:r>
      <w:proofErr w:type="gramEnd"/>
      <w:r w:rsidRPr="00357155">
        <w:rPr>
          <w:rFonts w:hint="cs"/>
          <w:rtl/>
          <w:lang w:bidi="ar"/>
        </w:rPr>
        <w:tab/>
        <w:t xml:space="preserve">وإذا وافق المجلس على مقترح </w:t>
      </w:r>
      <w:r w:rsidRPr="00357155">
        <w:rPr>
          <w:rtl/>
          <w:lang w:bidi="ar"/>
        </w:rPr>
        <w:t>فريق العمل التابع للمجلس والمعني بالخيارات المتاحة بشأن مباني مقر الاتحاد في الأجل الطويل</w:t>
      </w:r>
      <w:r w:rsidRPr="00357155">
        <w:rPr>
          <w:rFonts w:hint="cs"/>
          <w:rtl/>
          <w:lang w:bidi="ar"/>
        </w:rPr>
        <w:t>، تود اللجنة الاستشارية ال‍مستقلة للإدارة أن تشجع المجلس على إنشاء هيئة استشارية للإشراف على المشروع على النحو الذي أوصى به الفريق. وتعتقد اللجنة الاستشارية ال‍مستقلة للإدارة أن الدعم المقدم</w:t>
      </w:r>
      <w:r w:rsidRPr="00357155">
        <w:rPr>
          <w:rFonts w:hint="cs"/>
          <w:rtl/>
          <w:lang w:bidi="ar-EG"/>
        </w:rPr>
        <w:t xml:space="preserve"> حسب الأصول المهنية</w:t>
      </w:r>
      <w:r w:rsidRPr="00357155">
        <w:rPr>
          <w:rFonts w:hint="cs"/>
          <w:rtl/>
          <w:lang w:bidi="ar"/>
        </w:rPr>
        <w:t xml:space="preserve"> في عملية البيع المحتملة لبرج الاتحاد الدولي للاتصالات من شأنه أن يعود بمنافع مالية لدى بيع البرج. وذكرت اللجنة أيضاً الفوائد المحتملة من وجود مفاوض محترف خبير، متجرد من أي مصلحة شخصية في النتيجة، كي يساعد الاتحاد في هذا</w:t>
      </w:r>
      <w:r w:rsidR="00C22F91">
        <w:rPr>
          <w:rFonts w:hint="eastAsia"/>
          <w:rtl/>
          <w:lang w:bidi="ar"/>
        </w:rPr>
        <w:t> </w:t>
      </w:r>
      <w:r w:rsidRPr="00357155">
        <w:rPr>
          <w:rFonts w:hint="cs"/>
          <w:rtl/>
          <w:lang w:bidi="ar"/>
        </w:rPr>
        <w:t>المشروع. وبالإضافة إلى ذلك، فإن العامل الرئيسي في تنفيذ هذا المشروع يتمثل في قيام مشروع متخصص وإدارة للمخاطر؛ بما</w:t>
      </w:r>
      <w:r w:rsidR="00C22F91">
        <w:rPr>
          <w:rFonts w:hint="eastAsia"/>
          <w:rtl/>
          <w:lang w:bidi="ar"/>
        </w:rPr>
        <w:t> </w:t>
      </w:r>
      <w:r w:rsidRPr="00357155">
        <w:rPr>
          <w:rFonts w:hint="cs"/>
          <w:rtl/>
          <w:lang w:bidi="ar"/>
        </w:rPr>
        <w:t>يشمل أيضاً خبراء في الشراء، لضمان تسليم المشروع في الموعد المحدد والميزانية المعتمدة، والامتثال التنظيمي، وتجنب الاحتيال أو المخالفات.</w:t>
      </w:r>
    </w:p>
    <w:tbl>
      <w:tblPr>
        <w:tblStyle w:val="TableGrid"/>
        <w:bidiVisual/>
        <w:tblW w:w="0" w:type="auto"/>
        <w:tblLook w:val="04A0" w:firstRow="1" w:lastRow="0" w:firstColumn="1" w:lastColumn="0" w:noHBand="0" w:noVBand="1"/>
      </w:tblPr>
      <w:tblGrid>
        <w:gridCol w:w="9629"/>
      </w:tblGrid>
      <w:tr w:rsidR="001F0EEA" w:rsidTr="001F0EEA">
        <w:tc>
          <w:tcPr>
            <w:tcW w:w="9629" w:type="dxa"/>
          </w:tcPr>
          <w:p w:rsidR="001F0EEA" w:rsidRDefault="001F0EEA" w:rsidP="00BD1775">
            <w:pPr>
              <w:rPr>
                <w:rtl/>
                <w:lang w:bidi="ar"/>
              </w:rPr>
            </w:pPr>
            <w:r w:rsidRPr="001F0EEA">
              <w:rPr>
                <w:rFonts w:hint="cs"/>
                <w:b/>
                <w:bCs/>
                <w:rtl/>
                <w:lang w:bidi="ar"/>
              </w:rPr>
              <w:t xml:space="preserve">التوصية </w:t>
            </w:r>
            <w:r w:rsidRPr="001F0EEA">
              <w:rPr>
                <w:b/>
                <w:bCs/>
                <w:lang w:bidi="ar"/>
              </w:rPr>
              <w:t>13</w:t>
            </w:r>
            <w:r w:rsidRPr="001F0EEA">
              <w:rPr>
                <w:rFonts w:hint="cs"/>
                <w:b/>
                <w:bCs/>
                <w:rtl/>
                <w:lang w:bidi="ar"/>
              </w:rPr>
              <w:t xml:space="preserve"> </w:t>
            </w:r>
            <w:r w:rsidRPr="001F0EEA">
              <w:rPr>
                <w:b/>
                <w:bCs/>
                <w:lang w:bidi="ar"/>
              </w:rPr>
              <w:t>(2016)</w:t>
            </w:r>
            <w:r w:rsidRPr="00357155">
              <w:rPr>
                <w:rFonts w:hint="cs"/>
                <w:rtl/>
                <w:lang w:bidi="ar"/>
              </w:rPr>
              <w:t>: توصي اللجنة الاستشارية ال‍مستقلة للإدارة أن ينظر في الاتحاد في فوائد السعي للحصول على دعم من خبير مهني مستقل في عملية تقييم القيمة السوقية لبرج الاتحاد الدولي للاتصالات والتفاوض على بيعه. وتوصي اللجنة بالاستعانة بخبرات داخلية وخارجية مخصصة للمشروع ولإدارة المخاطر كي تتعهد القيام بهذا المشروع.</w:t>
            </w:r>
          </w:p>
        </w:tc>
      </w:tr>
    </w:tbl>
    <w:bookmarkEnd w:id="19"/>
    <w:p w:rsidR="00357155" w:rsidRDefault="00357155" w:rsidP="001F0EEA">
      <w:pPr>
        <w:pStyle w:val="Headingb"/>
        <w:rPr>
          <w:rtl/>
          <w:lang w:bidi="ar-SY"/>
        </w:rPr>
      </w:pPr>
      <w:r>
        <w:rPr>
          <w:rFonts w:hint="cs"/>
          <w:rtl/>
          <w:lang w:bidi="ar-SY"/>
        </w:rPr>
        <w:t>استعراض التنظيم والإدارة في الات‍حاد ال‍مقدم من وحدة التفتيش ال‍مشتركة</w:t>
      </w:r>
    </w:p>
    <w:p w:rsidR="00357155" w:rsidRPr="0051262D" w:rsidRDefault="00357155" w:rsidP="00BD1775">
      <w:pPr>
        <w:rPr>
          <w:rtl/>
          <w:lang w:val="fr-CH"/>
        </w:rPr>
      </w:pPr>
      <w:proofErr w:type="gramStart"/>
      <w:r>
        <w:rPr>
          <w:lang w:bidi="ar-SY"/>
        </w:rPr>
        <w:t>38.3</w:t>
      </w:r>
      <w:proofErr w:type="gramEnd"/>
      <w:r>
        <w:rPr>
          <w:rtl/>
          <w:lang w:bidi="ar-SY"/>
        </w:rPr>
        <w:tab/>
      </w:r>
      <w:r w:rsidRPr="00BD1775">
        <w:rPr>
          <w:rFonts w:hint="cs"/>
          <w:rtl/>
        </w:rPr>
        <w:t xml:space="preserve">خلال اجتماع </w:t>
      </w:r>
      <w:r w:rsidRPr="00BD1775">
        <w:rPr>
          <w:rtl/>
        </w:rPr>
        <w:t>اللجنة الاستشارية المستقلة للإدارة</w:t>
      </w:r>
      <w:r w:rsidRPr="00BD1775">
        <w:rPr>
          <w:rFonts w:hint="cs"/>
          <w:rtl/>
        </w:rPr>
        <w:t xml:space="preserve"> الذي عُقد في أكتوبر </w:t>
      </w:r>
      <w:r w:rsidRPr="00BD1775">
        <w:t>2015</w:t>
      </w:r>
      <w:r w:rsidRPr="00BD1775">
        <w:rPr>
          <w:rFonts w:hint="cs"/>
          <w:rtl/>
        </w:rPr>
        <w:t>، التقت اللجنة بمفتشي وحدة التفتيش المشتركة الذي</w:t>
      </w:r>
      <w:r w:rsidR="00BD1775">
        <w:rPr>
          <w:rFonts w:hint="cs"/>
          <w:rtl/>
          <w:lang w:bidi="ar-EG"/>
        </w:rPr>
        <w:t>ن</w:t>
      </w:r>
      <w:r w:rsidRPr="00BD1775">
        <w:rPr>
          <w:rFonts w:hint="cs"/>
          <w:rtl/>
        </w:rPr>
        <w:t xml:space="preserve"> يجرون استعراض التنظيم والإدارة في الاتحاد. وأشارت وحدة التفتيش المشتركة إلى أن تعاون أمانة الاتحاد ومعدل الاستجابة للدراسة الاستقصائية لموظفي الأمانة على الخط قد حظيا بمشاركة ممتازة. وأحاطت اللجنة علماً بأن هدف وحدة التفتيش المشتركة يتمثل في تشجيع اتباع </w:t>
      </w:r>
      <w:proofErr w:type="spellStart"/>
      <w:r w:rsidRPr="00BD1775">
        <w:rPr>
          <w:rFonts w:hint="cs"/>
          <w:rtl/>
        </w:rPr>
        <w:t>ن</w:t>
      </w:r>
      <w:r w:rsidR="00A06CE9" w:rsidRPr="00BD1775">
        <w:rPr>
          <w:rFonts w:hint="cs"/>
          <w:rtl/>
        </w:rPr>
        <w:t>‍</w:t>
      </w:r>
      <w:r w:rsidRPr="00BD1775">
        <w:rPr>
          <w:rFonts w:hint="cs"/>
          <w:rtl/>
        </w:rPr>
        <w:t>هج</w:t>
      </w:r>
      <w:proofErr w:type="spellEnd"/>
      <w:r w:rsidRPr="00BD1775">
        <w:rPr>
          <w:rFonts w:hint="cs"/>
          <w:rtl/>
        </w:rPr>
        <w:t xml:space="preserve"> </w:t>
      </w:r>
      <w:proofErr w:type="spellStart"/>
      <w:r w:rsidRPr="00BD1775">
        <w:rPr>
          <w:rFonts w:hint="cs"/>
          <w:rtl/>
        </w:rPr>
        <w:t>ج</w:t>
      </w:r>
      <w:r w:rsidR="00A06CE9" w:rsidRPr="00BD1775">
        <w:rPr>
          <w:rFonts w:hint="cs"/>
          <w:rtl/>
        </w:rPr>
        <w:t>‍</w:t>
      </w:r>
      <w:r w:rsidRPr="00BD1775">
        <w:rPr>
          <w:rFonts w:hint="cs"/>
          <w:rtl/>
        </w:rPr>
        <w:t>ماعي</w:t>
      </w:r>
      <w:proofErr w:type="spellEnd"/>
      <w:r w:rsidRPr="00BD1775">
        <w:rPr>
          <w:rFonts w:hint="cs"/>
          <w:rtl/>
        </w:rPr>
        <w:t xml:space="preserve"> في تناول القضايا ومساعدة المنظمة على إدخال تحسينات هيكلية وتنظيمية واسعة.</w:t>
      </w:r>
    </w:p>
    <w:p w:rsidR="00357155" w:rsidRDefault="00357155" w:rsidP="00A63673">
      <w:pPr>
        <w:rPr>
          <w:rtl/>
          <w:lang w:bidi="ar-SY"/>
        </w:rPr>
      </w:pPr>
      <w:proofErr w:type="gramStart"/>
      <w:r>
        <w:rPr>
          <w:lang w:bidi="ar-SY"/>
        </w:rPr>
        <w:t>39.3</w:t>
      </w:r>
      <w:proofErr w:type="gramEnd"/>
      <w:r>
        <w:rPr>
          <w:rtl/>
          <w:lang w:bidi="ar-SY"/>
        </w:rPr>
        <w:tab/>
      </w:r>
      <w:r>
        <w:rPr>
          <w:rFonts w:hint="cs"/>
          <w:rtl/>
          <w:lang w:bidi="ar-SY"/>
        </w:rPr>
        <w:t>وبحسب رأي اللجنة، يشكل استعراضُ وحدة التفتيش المشتركة تقريراً شاملاً ومثمراً يتناول طائفة واسعة من المجالات التي من المهم أن يتناول</w:t>
      </w:r>
      <w:r w:rsidR="00A06CE9">
        <w:rPr>
          <w:rFonts w:hint="cs"/>
          <w:rtl/>
          <w:lang w:bidi="ar-SY"/>
        </w:rPr>
        <w:t>‍</w:t>
      </w:r>
      <w:r w:rsidR="0099750A">
        <w:rPr>
          <w:rFonts w:hint="cs"/>
          <w:rtl/>
          <w:lang w:bidi="ar-SY"/>
        </w:rPr>
        <w:t>ها الاتحاد.</w:t>
      </w:r>
    </w:p>
    <w:p w:rsidR="00357155" w:rsidRPr="00045F22" w:rsidRDefault="00357155" w:rsidP="005768DC">
      <w:pPr>
        <w:rPr>
          <w:rtl/>
          <w:lang w:val="fr-CH"/>
        </w:rPr>
      </w:pPr>
      <w:proofErr w:type="gramStart"/>
      <w:r>
        <w:rPr>
          <w:lang w:bidi="ar-SY"/>
        </w:rPr>
        <w:t>40.3</w:t>
      </w:r>
      <w:proofErr w:type="gramEnd"/>
      <w:r>
        <w:rPr>
          <w:rtl/>
          <w:lang w:bidi="ar-SY"/>
        </w:rPr>
        <w:tab/>
      </w:r>
      <w:r>
        <w:rPr>
          <w:rFonts w:hint="cs"/>
          <w:rtl/>
          <w:lang w:bidi="ar-SY"/>
        </w:rPr>
        <w:t xml:space="preserve">ودرست اللجنة </w:t>
      </w:r>
      <w:r w:rsidR="00751EE7">
        <w:rPr>
          <w:rFonts w:hint="cs"/>
          <w:rtl/>
          <w:lang w:bidi="ar-EG"/>
        </w:rPr>
        <w:t xml:space="preserve">الاستشارية المستقلة للإدارة </w:t>
      </w:r>
      <w:r>
        <w:rPr>
          <w:rFonts w:hint="cs"/>
          <w:rtl/>
          <w:lang w:val="fr-CH"/>
        </w:rPr>
        <w:t>توصيات استعراض وحدة التفتيش المشتركة ورد أمانة الاتحاد على كل منها. وترحب اللجنة بتوصيات وحدة التفتيش المشتركة وترى أن تنفيذها سيساهم في تحسين عمليات الإدارة والتنظيم في الاتحاد. وعموماً، حظيت توصيات وحدة التفتيش المشتركة برد إيجابي من الأمين العام، الذي أعرب عن قبوله للتوصيات الرسمية وغير الرسمية التي</w:t>
      </w:r>
      <w:r w:rsidR="0099750A">
        <w:rPr>
          <w:rFonts w:hint="cs"/>
          <w:rtl/>
          <w:lang w:val="fr-CH"/>
        </w:rPr>
        <w:t xml:space="preserve"> وضعتها وحدة التفتيش المشتركة.</w:t>
      </w:r>
    </w:p>
    <w:p w:rsidR="00357155" w:rsidRPr="00DC2811" w:rsidRDefault="00357155" w:rsidP="005768DC">
      <w:pPr>
        <w:rPr>
          <w:rtl/>
          <w:lang w:val="fr-CH"/>
        </w:rPr>
      </w:pPr>
      <w:r>
        <w:rPr>
          <w:lang w:bidi="ar-SY"/>
        </w:rPr>
        <w:t>41.3</w:t>
      </w:r>
      <w:r>
        <w:rPr>
          <w:rtl/>
          <w:lang w:bidi="ar-SY"/>
        </w:rPr>
        <w:tab/>
      </w:r>
      <w:r>
        <w:rPr>
          <w:rFonts w:hint="cs"/>
          <w:rtl/>
          <w:lang w:val="fr-CH"/>
        </w:rPr>
        <w:t xml:space="preserve">وستدعم اللجنة </w:t>
      </w:r>
      <w:r w:rsidR="005768DC" w:rsidRPr="005768DC">
        <w:rPr>
          <w:rFonts w:hint="cs"/>
          <w:rtl/>
          <w:lang w:bidi="ar-EG"/>
        </w:rPr>
        <w:t>الاستشارية المستقلة للإدارة</w:t>
      </w:r>
      <w:r>
        <w:rPr>
          <w:rFonts w:hint="cs"/>
          <w:rtl/>
          <w:lang w:val="fr-CH"/>
        </w:rPr>
        <w:t xml:space="preserve"> المجلس في تأييده توصيات وحدة التفتيش المشتركة؛ كما تقترح أن يدرس المجلس التوصية الموجَّهة إلى الدول الأعضاء،</w:t>
      </w:r>
      <w:r>
        <w:rPr>
          <w:rFonts w:hint="cs"/>
          <w:spacing w:val="-2"/>
          <w:rtl/>
        </w:rPr>
        <w:t xml:space="preserve"> </w:t>
      </w:r>
      <w:r w:rsidR="005768DC">
        <w:rPr>
          <w:rFonts w:hint="cs"/>
          <w:spacing w:val="-2"/>
          <w:rtl/>
          <w:lang w:bidi="ar-EG"/>
        </w:rPr>
        <w:t>و</w:t>
      </w:r>
      <w:r w:rsidRPr="0079343D">
        <w:rPr>
          <w:spacing w:val="-2"/>
          <w:rtl/>
        </w:rPr>
        <w:t>مؤتمر المندوبين المفوضين</w:t>
      </w:r>
      <w:r w:rsidRPr="0079343D">
        <w:rPr>
          <w:rFonts w:hint="cs"/>
          <w:spacing w:val="-2"/>
          <w:rtl/>
        </w:rPr>
        <w:t xml:space="preserve"> لعام</w:t>
      </w:r>
      <w:r w:rsidRPr="0079343D">
        <w:rPr>
          <w:spacing w:val="-2"/>
          <w:rtl/>
        </w:rPr>
        <w:t xml:space="preserve"> </w:t>
      </w:r>
      <w:r w:rsidRPr="0079343D">
        <w:rPr>
          <w:spacing w:val="-2"/>
        </w:rPr>
        <w:t>2018</w:t>
      </w:r>
      <w:r w:rsidR="005768DC">
        <w:rPr>
          <w:rFonts w:hint="cs"/>
          <w:spacing w:val="-2"/>
          <w:rtl/>
        </w:rPr>
        <w:t xml:space="preserve"> والمجلس</w:t>
      </w:r>
      <w:r w:rsidRPr="0079343D">
        <w:rPr>
          <w:spacing w:val="-2"/>
          <w:rtl/>
        </w:rPr>
        <w:t xml:space="preserve"> </w:t>
      </w:r>
      <w:r>
        <w:rPr>
          <w:rFonts w:hint="cs"/>
          <w:spacing w:val="-2"/>
          <w:rtl/>
        </w:rPr>
        <w:t xml:space="preserve">(التوصية </w:t>
      </w:r>
      <w:r>
        <w:rPr>
          <w:spacing w:val="-2"/>
        </w:rPr>
        <w:t>12</w:t>
      </w:r>
      <w:r>
        <w:rPr>
          <w:rFonts w:hint="cs"/>
          <w:spacing w:val="-2"/>
          <w:rtl/>
          <w:lang w:val="fr-CH"/>
        </w:rPr>
        <w:t xml:space="preserve"> بشأن </w:t>
      </w:r>
      <w:r w:rsidRPr="0079343D">
        <w:rPr>
          <w:rFonts w:hint="cs"/>
          <w:spacing w:val="-2"/>
          <w:rtl/>
        </w:rPr>
        <w:t>التأكد من تعميم</w:t>
      </w:r>
      <w:r w:rsidRPr="0079343D">
        <w:rPr>
          <w:spacing w:val="-2"/>
          <w:rtl/>
        </w:rPr>
        <w:t xml:space="preserve"> دور الحضور الإقليمي في تحقيق</w:t>
      </w:r>
      <w:r w:rsidRPr="0079343D">
        <w:rPr>
          <w:rFonts w:hint="cs"/>
          <w:spacing w:val="-2"/>
          <w:rtl/>
        </w:rPr>
        <w:t xml:space="preserve"> هدف</w:t>
      </w:r>
      <w:r w:rsidRPr="0079343D">
        <w:rPr>
          <w:spacing w:val="-2"/>
          <w:rtl/>
        </w:rPr>
        <w:t xml:space="preserve"> "الاتحاد</w:t>
      </w:r>
      <w:r w:rsidRPr="0079343D">
        <w:rPr>
          <w:rFonts w:hint="cs"/>
          <w:spacing w:val="-2"/>
          <w:rtl/>
        </w:rPr>
        <w:t xml:space="preserve"> يد</w:t>
      </w:r>
      <w:r w:rsidRPr="0079343D">
        <w:rPr>
          <w:rFonts w:hint="eastAsia"/>
          <w:spacing w:val="-2"/>
          <w:rtl/>
        </w:rPr>
        <w:t> </w:t>
      </w:r>
      <w:r w:rsidRPr="0079343D">
        <w:rPr>
          <w:rFonts w:hint="cs"/>
          <w:spacing w:val="-2"/>
          <w:rtl/>
        </w:rPr>
        <w:t>واحدة</w:t>
      </w:r>
      <w:r w:rsidRPr="0079343D">
        <w:rPr>
          <w:spacing w:val="-2"/>
          <w:rtl/>
        </w:rPr>
        <w:t>" في</w:t>
      </w:r>
      <w:r w:rsidRPr="0079343D">
        <w:rPr>
          <w:rFonts w:hint="cs"/>
          <w:spacing w:val="-2"/>
          <w:rtl/>
        </w:rPr>
        <w:t> </w:t>
      </w:r>
      <w:r w:rsidRPr="0079343D">
        <w:rPr>
          <w:spacing w:val="-2"/>
          <w:rtl/>
        </w:rPr>
        <w:t xml:space="preserve">الخطة الاستراتيجية للاتحاد، </w:t>
      </w:r>
      <w:r>
        <w:rPr>
          <w:rFonts w:hint="cs"/>
          <w:spacing w:val="-2"/>
          <w:rtl/>
        </w:rPr>
        <w:t>وتغلغل</w:t>
      </w:r>
      <w:r w:rsidRPr="0079343D">
        <w:rPr>
          <w:spacing w:val="-2"/>
          <w:rtl/>
        </w:rPr>
        <w:t xml:space="preserve"> هذا الدور </w:t>
      </w:r>
      <w:r w:rsidRPr="0079343D">
        <w:rPr>
          <w:rFonts w:hint="cs"/>
          <w:spacing w:val="-2"/>
          <w:rtl/>
        </w:rPr>
        <w:t>في </w:t>
      </w:r>
      <w:r w:rsidRPr="0079343D">
        <w:rPr>
          <w:spacing w:val="-2"/>
          <w:rtl/>
        </w:rPr>
        <w:t>الخطط التشغيلية</w:t>
      </w:r>
      <w:r>
        <w:rPr>
          <w:rFonts w:hint="cs"/>
          <w:spacing w:val="-2"/>
          <w:rtl/>
        </w:rPr>
        <w:t>)</w:t>
      </w:r>
      <w:r w:rsidRPr="0079343D">
        <w:rPr>
          <w:spacing w:val="-2"/>
        </w:rPr>
        <w:t>.</w:t>
      </w:r>
    </w:p>
    <w:p w:rsidR="00357155" w:rsidRDefault="00357155" w:rsidP="005768DC">
      <w:pPr>
        <w:rPr>
          <w:rtl/>
          <w:lang w:bidi="ar-SY"/>
        </w:rPr>
      </w:pPr>
      <w:proofErr w:type="gramStart"/>
      <w:r>
        <w:rPr>
          <w:lang w:bidi="ar-SY"/>
        </w:rPr>
        <w:t>42.3</w:t>
      </w:r>
      <w:proofErr w:type="gramEnd"/>
      <w:r>
        <w:rPr>
          <w:rtl/>
          <w:lang w:bidi="ar-SY"/>
        </w:rPr>
        <w:tab/>
      </w:r>
      <w:r>
        <w:rPr>
          <w:rFonts w:hint="cs"/>
          <w:rtl/>
          <w:lang w:bidi="ar-SY"/>
        </w:rPr>
        <w:t>وتود اللجنة أن تسترعي انتباه المجلس، بوجه خاص، إلى التوصيات التالية:</w:t>
      </w:r>
    </w:p>
    <w:p w:rsidR="00357155" w:rsidRPr="00BC1F03" w:rsidRDefault="00357155" w:rsidP="00BC1F03">
      <w:pPr>
        <w:pStyle w:val="enumlev1"/>
        <w:rPr>
          <w:rtl/>
        </w:rPr>
      </w:pPr>
      <w:r w:rsidRPr="00BC1F03">
        <w:rPr>
          <w:rFonts w:hint="cs"/>
          <w:rtl/>
        </w:rPr>
        <w:t>’</w:t>
      </w:r>
      <w:r w:rsidRPr="00BC1F03">
        <w:t>1</w:t>
      </w:r>
      <w:r w:rsidRPr="00BC1F03">
        <w:rPr>
          <w:rFonts w:hint="cs"/>
          <w:rtl/>
        </w:rPr>
        <w:t>‘</w:t>
      </w:r>
      <w:r w:rsidRPr="00BC1F03">
        <w:rPr>
          <w:rtl/>
        </w:rPr>
        <w:tab/>
      </w:r>
      <w:r w:rsidRPr="00BC1F03">
        <w:rPr>
          <w:rFonts w:hint="cs"/>
          <w:rtl/>
        </w:rPr>
        <w:t>أن</w:t>
      </w:r>
      <w:r w:rsidRPr="00BC1F03">
        <w:rPr>
          <w:rtl/>
        </w:rPr>
        <w:t xml:space="preserve"> </w:t>
      </w:r>
      <w:r w:rsidRPr="00BC1F03">
        <w:rPr>
          <w:rFonts w:hint="cs"/>
          <w:rtl/>
        </w:rPr>
        <w:t>يستعرض</w:t>
      </w:r>
      <w:r w:rsidRPr="00BC1F03">
        <w:rPr>
          <w:rtl/>
        </w:rPr>
        <w:t xml:space="preserve"> </w:t>
      </w:r>
      <w:r w:rsidRPr="00BC1F03">
        <w:rPr>
          <w:rFonts w:hint="cs"/>
          <w:rtl/>
        </w:rPr>
        <w:t>الأمين</w:t>
      </w:r>
      <w:r w:rsidRPr="00BC1F03">
        <w:rPr>
          <w:rtl/>
        </w:rPr>
        <w:t xml:space="preserve"> </w:t>
      </w:r>
      <w:r w:rsidRPr="00BC1F03">
        <w:rPr>
          <w:rFonts w:hint="cs"/>
          <w:rtl/>
        </w:rPr>
        <w:t>العام</w:t>
      </w:r>
      <w:r w:rsidRPr="00BC1F03">
        <w:rPr>
          <w:rtl/>
        </w:rPr>
        <w:t xml:space="preserve"> </w:t>
      </w:r>
      <w:r w:rsidRPr="00BC1F03">
        <w:rPr>
          <w:rFonts w:hint="cs"/>
          <w:rtl/>
        </w:rPr>
        <w:t>إطار</w:t>
      </w:r>
      <w:r w:rsidRPr="00BC1F03">
        <w:rPr>
          <w:rtl/>
        </w:rPr>
        <w:t xml:space="preserve"> </w:t>
      </w:r>
      <w:r w:rsidRPr="00BC1F03">
        <w:rPr>
          <w:rFonts w:hint="cs"/>
          <w:rtl/>
        </w:rPr>
        <w:t>لجان</w:t>
      </w:r>
      <w:r w:rsidRPr="00BC1F03">
        <w:rPr>
          <w:rtl/>
        </w:rPr>
        <w:t xml:space="preserve"> </w:t>
      </w:r>
      <w:r w:rsidRPr="00BC1F03">
        <w:rPr>
          <w:rFonts w:hint="cs"/>
          <w:rtl/>
        </w:rPr>
        <w:t>الإدارة</w:t>
      </w:r>
      <w:r w:rsidRPr="00BC1F03">
        <w:rPr>
          <w:rtl/>
        </w:rPr>
        <w:t xml:space="preserve"> </w:t>
      </w:r>
      <w:r w:rsidRPr="00BC1F03">
        <w:rPr>
          <w:rFonts w:hint="cs"/>
          <w:rtl/>
        </w:rPr>
        <w:t>لضمان</w:t>
      </w:r>
      <w:r w:rsidRPr="00BC1F03">
        <w:rPr>
          <w:rtl/>
        </w:rPr>
        <w:t xml:space="preserve"> </w:t>
      </w:r>
      <w:r w:rsidRPr="00BC1F03">
        <w:rPr>
          <w:rFonts w:hint="cs"/>
          <w:rtl/>
        </w:rPr>
        <w:t>التآزر</w:t>
      </w:r>
      <w:r w:rsidRPr="00BC1F03">
        <w:rPr>
          <w:rtl/>
        </w:rPr>
        <w:t xml:space="preserve"> </w:t>
      </w:r>
      <w:r w:rsidRPr="00BC1F03">
        <w:rPr>
          <w:rFonts w:hint="cs"/>
          <w:rtl/>
        </w:rPr>
        <w:t xml:space="preserve">والتكامل (التوصية </w:t>
      </w:r>
      <w:r w:rsidRPr="00BC1F03">
        <w:t>1</w:t>
      </w:r>
      <w:r w:rsidRPr="00BC1F03">
        <w:rPr>
          <w:rFonts w:hint="cs"/>
          <w:rtl/>
        </w:rPr>
        <w:t>)؛</w:t>
      </w:r>
    </w:p>
    <w:p w:rsidR="00357155" w:rsidRPr="00BC1F03" w:rsidRDefault="00357155" w:rsidP="00B24C8E">
      <w:pPr>
        <w:pStyle w:val="enumlev1"/>
        <w:rPr>
          <w:rtl/>
        </w:rPr>
      </w:pPr>
      <w:r w:rsidRPr="00BC1F03">
        <w:rPr>
          <w:rFonts w:hint="cs"/>
          <w:rtl/>
        </w:rPr>
        <w:t>’</w:t>
      </w:r>
      <w:r w:rsidRPr="00BC1F03">
        <w:t>2</w:t>
      </w:r>
      <w:r w:rsidRPr="00BC1F03">
        <w:rPr>
          <w:rFonts w:hint="cs"/>
          <w:rtl/>
        </w:rPr>
        <w:t>‘</w:t>
      </w:r>
      <w:r w:rsidRPr="00BC1F03">
        <w:rPr>
          <w:rtl/>
        </w:rPr>
        <w:tab/>
      </w:r>
      <w:r w:rsidRPr="00BC1F03">
        <w:rPr>
          <w:rFonts w:hint="cs"/>
          <w:rtl/>
        </w:rPr>
        <w:t>تطوير</w:t>
      </w:r>
      <w:r w:rsidRPr="00BC1F03">
        <w:rPr>
          <w:rtl/>
        </w:rPr>
        <w:t xml:space="preserve"> </w:t>
      </w:r>
      <w:r w:rsidRPr="00BC1F03">
        <w:rPr>
          <w:rFonts w:hint="cs"/>
          <w:rtl/>
        </w:rPr>
        <w:t>وتدعيم</w:t>
      </w:r>
      <w:r w:rsidRPr="00BC1F03">
        <w:rPr>
          <w:rtl/>
        </w:rPr>
        <w:t xml:space="preserve"> </w:t>
      </w:r>
      <w:r w:rsidRPr="00BC1F03">
        <w:rPr>
          <w:rFonts w:hint="cs"/>
          <w:rtl/>
        </w:rPr>
        <w:t>العناصر</w:t>
      </w:r>
      <w:r w:rsidRPr="00BC1F03">
        <w:rPr>
          <w:rtl/>
        </w:rPr>
        <w:t xml:space="preserve"> </w:t>
      </w:r>
      <w:r w:rsidRPr="00BC1F03">
        <w:rPr>
          <w:rFonts w:hint="cs"/>
          <w:rtl/>
        </w:rPr>
        <w:t>الأساسية</w:t>
      </w:r>
      <w:r w:rsidRPr="00BC1F03">
        <w:rPr>
          <w:rtl/>
        </w:rPr>
        <w:t xml:space="preserve"> </w:t>
      </w:r>
      <w:r w:rsidRPr="00BC1F03">
        <w:rPr>
          <w:rFonts w:hint="cs"/>
          <w:rtl/>
        </w:rPr>
        <w:t>للمساءلة</w:t>
      </w:r>
      <w:r w:rsidRPr="00BC1F03">
        <w:rPr>
          <w:rtl/>
        </w:rPr>
        <w:t xml:space="preserve"> </w:t>
      </w:r>
      <w:r w:rsidRPr="00BC1F03">
        <w:rPr>
          <w:rFonts w:hint="cs"/>
          <w:rtl/>
        </w:rPr>
        <w:t>في</w:t>
      </w:r>
      <w:r w:rsidRPr="00BC1F03">
        <w:rPr>
          <w:rtl/>
        </w:rPr>
        <w:t xml:space="preserve"> </w:t>
      </w:r>
      <w:r w:rsidRPr="00BC1F03">
        <w:rPr>
          <w:rFonts w:hint="cs"/>
          <w:rtl/>
        </w:rPr>
        <w:t>إطار</w:t>
      </w:r>
      <w:r w:rsidRPr="00BC1F03">
        <w:rPr>
          <w:rtl/>
        </w:rPr>
        <w:t xml:space="preserve"> </w:t>
      </w:r>
      <w:r w:rsidRPr="00BC1F03">
        <w:rPr>
          <w:rFonts w:hint="cs"/>
          <w:rtl/>
        </w:rPr>
        <w:t>مساءلة</w:t>
      </w:r>
      <w:r w:rsidRPr="00BC1F03">
        <w:rPr>
          <w:rtl/>
        </w:rPr>
        <w:t xml:space="preserve"> </w:t>
      </w:r>
      <w:r w:rsidRPr="00BC1F03">
        <w:rPr>
          <w:rFonts w:hint="cs"/>
          <w:rtl/>
        </w:rPr>
        <w:t>مستقل،</w:t>
      </w:r>
      <w:r w:rsidRPr="00BC1F03">
        <w:rPr>
          <w:rtl/>
        </w:rPr>
        <w:t xml:space="preserve"> </w:t>
      </w:r>
      <w:r w:rsidRPr="00BC1F03">
        <w:rPr>
          <w:rFonts w:hint="cs"/>
          <w:rtl/>
        </w:rPr>
        <w:t>وعرضه</w:t>
      </w:r>
      <w:r w:rsidRPr="00BC1F03">
        <w:rPr>
          <w:rtl/>
        </w:rPr>
        <w:t xml:space="preserve"> </w:t>
      </w:r>
      <w:r w:rsidRPr="00BC1F03">
        <w:rPr>
          <w:rFonts w:hint="cs"/>
          <w:rtl/>
        </w:rPr>
        <w:t>على</w:t>
      </w:r>
      <w:r w:rsidRPr="00BC1F03">
        <w:rPr>
          <w:rtl/>
        </w:rPr>
        <w:t xml:space="preserve"> </w:t>
      </w:r>
      <w:r w:rsidRPr="00BC1F03">
        <w:rPr>
          <w:rFonts w:hint="cs"/>
          <w:rtl/>
        </w:rPr>
        <w:t>المجلس</w:t>
      </w:r>
      <w:r w:rsidRPr="00BC1F03">
        <w:rPr>
          <w:rtl/>
        </w:rPr>
        <w:t xml:space="preserve"> </w:t>
      </w:r>
      <w:r w:rsidRPr="00BC1F03">
        <w:rPr>
          <w:rFonts w:hint="cs"/>
          <w:rtl/>
        </w:rPr>
        <w:t>وتقديم</w:t>
      </w:r>
      <w:r w:rsidRPr="00BC1F03">
        <w:rPr>
          <w:rtl/>
        </w:rPr>
        <w:t xml:space="preserve"> </w:t>
      </w:r>
      <w:r w:rsidRPr="00BC1F03">
        <w:rPr>
          <w:rFonts w:hint="cs"/>
          <w:rtl/>
        </w:rPr>
        <w:t>تقرير</w:t>
      </w:r>
      <w:r w:rsidRPr="00BC1F03">
        <w:rPr>
          <w:rtl/>
        </w:rPr>
        <w:t xml:space="preserve"> </w:t>
      </w:r>
      <w:r w:rsidRPr="00BC1F03">
        <w:rPr>
          <w:rFonts w:hint="cs"/>
          <w:rtl/>
        </w:rPr>
        <w:t>سنوي</w:t>
      </w:r>
      <w:r w:rsidR="005768DC" w:rsidRPr="00BC1F03">
        <w:rPr>
          <w:rFonts w:hint="cs"/>
          <w:rtl/>
        </w:rPr>
        <w:t xml:space="preserve"> </w:t>
      </w:r>
      <w:r w:rsidR="00B24C8E">
        <w:rPr>
          <w:rFonts w:hint="cs"/>
          <w:rtl/>
        </w:rPr>
        <w:t>إلى</w:t>
      </w:r>
      <w:r w:rsidR="005768DC" w:rsidRPr="00BC1F03">
        <w:rPr>
          <w:rFonts w:hint="cs"/>
          <w:rtl/>
        </w:rPr>
        <w:t xml:space="preserve"> المجلس</w:t>
      </w:r>
      <w:r w:rsidRPr="00BC1F03">
        <w:rPr>
          <w:rtl/>
        </w:rPr>
        <w:t xml:space="preserve"> </w:t>
      </w:r>
      <w:r w:rsidRPr="00BC1F03">
        <w:rPr>
          <w:rFonts w:hint="cs"/>
          <w:rtl/>
        </w:rPr>
        <w:t>عن</w:t>
      </w:r>
      <w:r w:rsidRPr="00BC1F03">
        <w:rPr>
          <w:rtl/>
        </w:rPr>
        <w:t xml:space="preserve"> </w:t>
      </w:r>
      <w:r w:rsidRPr="00BC1F03">
        <w:rPr>
          <w:rFonts w:hint="cs"/>
          <w:rtl/>
        </w:rPr>
        <w:t xml:space="preserve">تنفيذه (التوصية </w:t>
      </w:r>
      <w:r w:rsidRPr="00BC1F03">
        <w:t>4</w:t>
      </w:r>
      <w:r w:rsidRPr="00BC1F03">
        <w:rPr>
          <w:rFonts w:hint="cs"/>
          <w:rtl/>
        </w:rPr>
        <w:t>)؛</w:t>
      </w:r>
    </w:p>
    <w:p w:rsidR="00357155" w:rsidRPr="00BC1F03" w:rsidRDefault="00357155" w:rsidP="00BC1F03">
      <w:pPr>
        <w:pStyle w:val="enumlev1"/>
        <w:rPr>
          <w:rtl/>
        </w:rPr>
      </w:pPr>
      <w:r w:rsidRPr="00BC1F03">
        <w:rPr>
          <w:rFonts w:hint="cs"/>
          <w:rtl/>
        </w:rPr>
        <w:t>’</w:t>
      </w:r>
      <w:r w:rsidRPr="00BC1F03">
        <w:t>3</w:t>
      </w:r>
      <w:r w:rsidRPr="00BC1F03">
        <w:rPr>
          <w:rFonts w:hint="cs"/>
          <w:rtl/>
        </w:rPr>
        <w:t>‘</w:t>
      </w:r>
      <w:r w:rsidRPr="00BC1F03">
        <w:rPr>
          <w:rtl/>
        </w:rPr>
        <w:tab/>
      </w:r>
      <w:r w:rsidRPr="00BC1F03">
        <w:rPr>
          <w:rFonts w:hint="cs"/>
          <w:rtl/>
        </w:rPr>
        <w:t>وضع خطة</w:t>
      </w:r>
      <w:r w:rsidRPr="00BC1F03">
        <w:rPr>
          <w:rtl/>
        </w:rPr>
        <w:t xml:space="preserve"> </w:t>
      </w:r>
      <w:r w:rsidRPr="00BC1F03">
        <w:rPr>
          <w:rFonts w:hint="cs"/>
          <w:rtl/>
        </w:rPr>
        <w:t>شاملة</w:t>
      </w:r>
      <w:r w:rsidRPr="00BC1F03">
        <w:rPr>
          <w:rtl/>
        </w:rPr>
        <w:t xml:space="preserve"> </w:t>
      </w:r>
      <w:r w:rsidRPr="00BC1F03">
        <w:rPr>
          <w:rFonts w:hint="cs"/>
          <w:rtl/>
        </w:rPr>
        <w:t>لتحسين</w:t>
      </w:r>
      <w:r w:rsidRPr="00BC1F03">
        <w:rPr>
          <w:rtl/>
        </w:rPr>
        <w:t xml:space="preserve"> </w:t>
      </w:r>
      <w:r w:rsidRPr="00BC1F03">
        <w:rPr>
          <w:rFonts w:hint="cs"/>
          <w:rtl/>
        </w:rPr>
        <w:t>استقرار</w:t>
      </w:r>
      <w:r w:rsidRPr="00BC1F03">
        <w:rPr>
          <w:rtl/>
        </w:rPr>
        <w:t xml:space="preserve"> </w:t>
      </w:r>
      <w:r w:rsidRPr="00BC1F03">
        <w:rPr>
          <w:rFonts w:hint="cs"/>
          <w:rtl/>
        </w:rPr>
        <w:t>القاعدة</w:t>
      </w:r>
      <w:r w:rsidRPr="00BC1F03">
        <w:rPr>
          <w:rtl/>
        </w:rPr>
        <w:t xml:space="preserve"> </w:t>
      </w:r>
      <w:r w:rsidRPr="00BC1F03">
        <w:rPr>
          <w:rFonts w:hint="cs"/>
          <w:rtl/>
        </w:rPr>
        <w:t>المالية</w:t>
      </w:r>
      <w:r w:rsidRPr="00BC1F03">
        <w:rPr>
          <w:rtl/>
        </w:rPr>
        <w:t xml:space="preserve"> </w:t>
      </w:r>
      <w:r w:rsidRPr="00BC1F03">
        <w:rPr>
          <w:rFonts w:hint="cs"/>
          <w:rtl/>
        </w:rPr>
        <w:t>للاتحاد وإمكانية</w:t>
      </w:r>
      <w:r w:rsidRPr="00BC1F03">
        <w:rPr>
          <w:rtl/>
        </w:rPr>
        <w:t xml:space="preserve"> </w:t>
      </w:r>
      <w:r w:rsidRPr="00BC1F03">
        <w:rPr>
          <w:rFonts w:hint="cs"/>
          <w:rtl/>
        </w:rPr>
        <w:t xml:space="preserve">التنبؤ بها (التوصية </w:t>
      </w:r>
      <w:r w:rsidRPr="00BC1F03">
        <w:t>5</w:t>
      </w:r>
      <w:r w:rsidRPr="00BC1F03">
        <w:rPr>
          <w:rFonts w:hint="cs"/>
          <w:rtl/>
        </w:rPr>
        <w:t>)؛</w:t>
      </w:r>
    </w:p>
    <w:p w:rsidR="00357155" w:rsidRPr="00BC1F03" w:rsidRDefault="00357155" w:rsidP="00BC1F03">
      <w:pPr>
        <w:pStyle w:val="enumlev1"/>
        <w:rPr>
          <w:rtl/>
        </w:rPr>
      </w:pPr>
      <w:r w:rsidRPr="00BC1F03">
        <w:rPr>
          <w:rFonts w:hint="cs"/>
          <w:rtl/>
        </w:rPr>
        <w:t>’</w:t>
      </w:r>
      <w:r w:rsidRPr="00BC1F03">
        <w:t>4</w:t>
      </w:r>
      <w:r w:rsidRPr="00BC1F03">
        <w:rPr>
          <w:rFonts w:hint="cs"/>
          <w:rtl/>
        </w:rPr>
        <w:t>‘</w:t>
      </w:r>
      <w:r w:rsidRPr="00BC1F03">
        <w:rPr>
          <w:rtl/>
        </w:rPr>
        <w:tab/>
      </w:r>
      <w:r w:rsidRPr="00BC1F03">
        <w:rPr>
          <w:rFonts w:hint="cs"/>
          <w:rtl/>
        </w:rPr>
        <w:t xml:space="preserve">الانتهاء من </w:t>
      </w:r>
      <w:r w:rsidRPr="00BC1F03">
        <w:rPr>
          <w:rtl/>
        </w:rPr>
        <w:t xml:space="preserve">وضع سياسة </w:t>
      </w:r>
      <w:r w:rsidRPr="00BC1F03">
        <w:rPr>
          <w:rFonts w:hint="cs"/>
          <w:rtl/>
        </w:rPr>
        <w:t>ل</w:t>
      </w:r>
      <w:r w:rsidRPr="00BC1F03">
        <w:rPr>
          <w:rtl/>
        </w:rPr>
        <w:t>إدارة المخاطر</w:t>
      </w:r>
      <w:r w:rsidRPr="00BC1F03">
        <w:rPr>
          <w:rFonts w:hint="cs"/>
          <w:rtl/>
        </w:rPr>
        <w:t>،</w:t>
      </w:r>
      <w:r w:rsidRPr="00BC1F03">
        <w:rPr>
          <w:rtl/>
        </w:rPr>
        <w:t xml:space="preserve"> تضم جميع عناصر إطار منهجي وشامل لإدارة المخاطر في المنظمة</w:t>
      </w:r>
      <w:r w:rsidRPr="00BC1F03">
        <w:rPr>
          <w:rFonts w:hint="cs"/>
          <w:rtl/>
        </w:rPr>
        <w:t>،</w:t>
      </w:r>
      <w:r w:rsidRPr="00BC1F03">
        <w:rPr>
          <w:rtl/>
        </w:rPr>
        <w:t xml:space="preserve"> وعرضها على المجلس</w:t>
      </w:r>
      <w:r w:rsidRPr="00BC1F03">
        <w:rPr>
          <w:rFonts w:hint="cs"/>
          <w:rtl/>
        </w:rPr>
        <w:t xml:space="preserve"> (التوصية </w:t>
      </w:r>
      <w:r w:rsidRPr="00BC1F03">
        <w:t>6</w:t>
      </w:r>
      <w:r w:rsidRPr="00BC1F03">
        <w:rPr>
          <w:rFonts w:hint="cs"/>
          <w:rtl/>
        </w:rPr>
        <w:t>)؛</w:t>
      </w:r>
    </w:p>
    <w:p w:rsidR="00357155" w:rsidRPr="00BC1F03" w:rsidRDefault="00357155" w:rsidP="00AA24FF">
      <w:pPr>
        <w:pStyle w:val="enumlev1"/>
        <w:rPr>
          <w:rtl/>
        </w:rPr>
      </w:pPr>
      <w:r w:rsidRPr="00BC1F03">
        <w:rPr>
          <w:rFonts w:hint="cs"/>
          <w:rtl/>
        </w:rPr>
        <w:t>’</w:t>
      </w:r>
      <w:r w:rsidRPr="00BC1F03">
        <w:t>5</w:t>
      </w:r>
      <w:r w:rsidRPr="00BC1F03">
        <w:rPr>
          <w:rFonts w:hint="cs"/>
          <w:rtl/>
        </w:rPr>
        <w:t>‘</w:t>
      </w:r>
      <w:r w:rsidRPr="00BC1F03">
        <w:rPr>
          <w:rtl/>
        </w:rPr>
        <w:tab/>
      </w:r>
      <w:r w:rsidRPr="00BC1F03">
        <w:rPr>
          <w:rFonts w:hint="cs"/>
          <w:rtl/>
        </w:rPr>
        <w:t>عرض صيغة</w:t>
      </w:r>
      <w:r w:rsidRPr="00BC1F03">
        <w:rPr>
          <w:rtl/>
        </w:rPr>
        <w:t xml:space="preserve"> </w:t>
      </w:r>
      <w:r w:rsidRPr="00BC1F03">
        <w:rPr>
          <w:rFonts w:hint="cs"/>
          <w:rtl/>
        </w:rPr>
        <w:t>محدثة</w:t>
      </w:r>
      <w:r w:rsidRPr="00BC1F03">
        <w:rPr>
          <w:rtl/>
        </w:rPr>
        <w:t xml:space="preserve"> </w:t>
      </w:r>
      <w:r w:rsidRPr="00BC1F03">
        <w:rPr>
          <w:rFonts w:hint="cs"/>
          <w:rtl/>
        </w:rPr>
        <w:t>لاستراتيجية</w:t>
      </w:r>
      <w:r w:rsidRPr="00BC1F03">
        <w:rPr>
          <w:rtl/>
        </w:rPr>
        <w:t xml:space="preserve"> </w:t>
      </w:r>
      <w:r w:rsidRPr="00BC1F03">
        <w:rPr>
          <w:rFonts w:hint="cs"/>
          <w:rtl/>
        </w:rPr>
        <w:t>تكنولوجيا</w:t>
      </w:r>
      <w:r w:rsidRPr="00BC1F03">
        <w:rPr>
          <w:rtl/>
        </w:rPr>
        <w:t xml:space="preserve"> </w:t>
      </w:r>
      <w:r w:rsidRPr="00BC1F03">
        <w:rPr>
          <w:rFonts w:hint="cs"/>
          <w:rtl/>
        </w:rPr>
        <w:t>المعلومات</w:t>
      </w:r>
      <w:r w:rsidRPr="00BC1F03">
        <w:rPr>
          <w:rtl/>
        </w:rPr>
        <w:t xml:space="preserve"> </w:t>
      </w:r>
      <w:r w:rsidRPr="00BC1F03">
        <w:rPr>
          <w:rFonts w:hint="cs"/>
          <w:rtl/>
        </w:rPr>
        <w:t>وإدارة</w:t>
      </w:r>
      <w:r w:rsidRPr="00BC1F03">
        <w:rPr>
          <w:rtl/>
        </w:rPr>
        <w:t xml:space="preserve"> </w:t>
      </w:r>
      <w:r w:rsidRPr="00BC1F03">
        <w:rPr>
          <w:rFonts w:hint="cs"/>
          <w:rtl/>
        </w:rPr>
        <w:t>المعلومات،</w:t>
      </w:r>
      <w:r w:rsidRPr="00BC1F03">
        <w:rPr>
          <w:rtl/>
        </w:rPr>
        <w:t xml:space="preserve"> </w:t>
      </w:r>
      <w:r w:rsidRPr="00BC1F03">
        <w:rPr>
          <w:rFonts w:hint="cs"/>
          <w:rtl/>
        </w:rPr>
        <w:t>تشمل</w:t>
      </w:r>
      <w:r w:rsidRPr="00BC1F03">
        <w:rPr>
          <w:rtl/>
        </w:rPr>
        <w:t xml:space="preserve"> </w:t>
      </w:r>
      <w:r w:rsidRPr="00BC1F03">
        <w:rPr>
          <w:rFonts w:hint="cs"/>
          <w:rtl/>
        </w:rPr>
        <w:t>كل</w:t>
      </w:r>
      <w:r w:rsidRPr="00BC1F03">
        <w:rPr>
          <w:rtl/>
        </w:rPr>
        <w:t xml:space="preserve"> </w:t>
      </w:r>
      <w:r w:rsidRPr="00BC1F03">
        <w:rPr>
          <w:rFonts w:hint="cs"/>
          <w:rtl/>
        </w:rPr>
        <w:t>أبعاد</w:t>
      </w:r>
      <w:r w:rsidRPr="00BC1F03">
        <w:rPr>
          <w:rtl/>
        </w:rPr>
        <w:t xml:space="preserve"> </w:t>
      </w:r>
      <w:r w:rsidRPr="00BC1F03">
        <w:rPr>
          <w:rFonts w:hint="cs"/>
          <w:rtl/>
        </w:rPr>
        <w:t>إدارة</w:t>
      </w:r>
      <w:r w:rsidRPr="00BC1F03">
        <w:rPr>
          <w:rtl/>
        </w:rPr>
        <w:t xml:space="preserve"> </w:t>
      </w:r>
      <w:r w:rsidRPr="00BC1F03">
        <w:rPr>
          <w:rFonts w:hint="cs"/>
          <w:rtl/>
        </w:rPr>
        <w:t>المعلومات، على المجلس في</w:t>
      </w:r>
      <w:r w:rsidR="00AA24FF">
        <w:rPr>
          <w:rFonts w:hint="cs"/>
          <w:rtl/>
        </w:rPr>
        <w:t> </w:t>
      </w:r>
      <w:r w:rsidRPr="00BC1F03">
        <w:rPr>
          <w:rFonts w:hint="cs"/>
          <w:rtl/>
        </w:rPr>
        <w:t>دورته</w:t>
      </w:r>
      <w:r w:rsidRPr="00BC1F03">
        <w:rPr>
          <w:rtl/>
        </w:rPr>
        <w:t xml:space="preserve"> </w:t>
      </w:r>
      <w:r w:rsidRPr="00BC1F03">
        <w:rPr>
          <w:rFonts w:hint="cs"/>
          <w:rtl/>
        </w:rPr>
        <w:t>لعام</w:t>
      </w:r>
      <w:r w:rsidRPr="00BC1F03">
        <w:rPr>
          <w:rtl/>
        </w:rPr>
        <w:t xml:space="preserve"> </w:t>
      </w:r>
      <w:r w:rsidRPr="00BC1F03">
        <w:t>2017</w:t>
      </w:r>
      <w:r w:rsidRPr="00BC1F03">
        <w:rPr>
          <w:rFonts w:hint="cs"/>
          <w:rtl/>
        </w:rPr>
        <w:t>،</w:t>
      </w:r>
      <w:r w:rsidRPr="00BC1F03">
        <w:rPr>
          <w:rtl/>
        </w:rPr>
        <w:t xml:space="preserve"> </w:t>
      </w:r>
      <w:r w:rsidRPr="00BC1F03">
        <w:rPr>
          <w:rFonts w:hint="cs"/>
          <w:rtl/>
        </w:rPr>
        <w:t>وتقديم</w:t>
      </w:r>
      <w:r w:rsidRPr="00BC1F03">
        <w:rPr>
          <w:rtl/>
        </w:rPr>
        <w:t xml:space="preserve"> </w:t>
      </w:r>
      <w:r w:rsidRPr="00BC1F03">
        <w:rPr>
          <w:rFonts w:hint="cs"/>
          <w:rtl/>
        </w:rPr>
        <w:t>تقرير سنوي إليه</w:t>
      </w:r>
      <w:r w:rsidRPr="00BC1F03">
        <w:rPr>
          <w:rtl/>
        </w:rPr>
        <w:t xml:space="preserve"> </w:t>
      </w:r>
      <w:r w:rsidRPr="00BC1F03">
        <w:rPr>
          <w:rFonts w:hint="cs"/>
          <w:rtl/>
        </w:rPr>
        <w:t>عن</w:t>
      </w:r>
      <w:r w:rsidRPr="00BC1F03">
        <w:rPr>
          <w:rtl/>
        </w:rPr>
        <w:t xml:space="preserve"> </w:t>
      </w:r>
      <w:r w:rsidRPr="00BC1F03">
        <w:rPr>
          <w:rFonts w:hint="cs"/>
          <w:rtl/>
        </w:rPr>
        <w:t xml:space="preserve">تنفيذها (التوصية </w:t>
      </w:r>
      <w:r w:rsidRPr="00BC1F03">
        <w:t>11</w:t>
      </w:r>
      <w:r w:rsidRPr="00BC1F03">
        <w:rPr>
          <w:rFonts w:hint="cs"/>
          <w:rtl/>
        </w:rPr>
        <w:t>)؛</w:t>
      </w:r>
    </w:p>
    <w:p w:rsidR="00A06CE9" w:rsidRDefault="00357155" w:rsidP="00BC1F03">
      <w:pPr>
        <w:pStyle w:val="enumlev1"/>
        <w:rPr>
          <w:rtl/>
        </w:rPr>
      </w:pPr>
      <w:r w:rsidRPr="00BC1F03">
        <w:rPr>
          <w:rFonts w:hint="cs"/>
          <w:rtl/>
        </w:rPr>
        <w:t>’</w:t>
      </w:r>
      <w:r w:rsidRPr="00BC1F03">
        <w:t>6</w:t>
      </w:r>
      <w:r w:rsidRPr="00BC1F03">
        <w:rPr>
          <w:rFonts w:hint="cs"/>
          <w:rtl/>
        </w:rPr>
        <w:t>‘</w:t>
      </w:r>
      <w:r w:rsidRPr="00BC1F03">
        <w:rPr>
          <w:rtl/>
        </w:rPr>
        <w:tab/>
      </w:r>
      <w:r w:rsidRPr="00BC1F03">
        <w:rPr>
          <w:rFonts w:hint="cs"/>
          <w:rtl/>
        </w:rPr>
        <w:t>تعميم</w:t>
      </w:r>
      <w:r w:rsidRPr="00BC1F03">
        <w:rPr>
          <w:rtl/>
        </w:rPr>
        <w:t xml:space="preserve"> دور الحضور الإقليمي في تحقيق</w:t>
      </w:r>
      <w:r w:rsidRPr="00BC1F03">
        <w:rPr>
          <w:rFonts w:hint="cs"/>
          <w:rtl/>
        </w:rPr>
        <w:t xml:space="preserve"> هدف</w:t>
      </w:r>
      <w:r w:rsidRPr="00BC1F03">
        <w:rPr>
          <w:rtl/>
        </w:rPr>
        <w:t xml:space="preserve"> "الاتحاد</w:t>
      </w:r>
      <w:r w:rsidRPr="00BC1F03">
        <w:rPr>
          <w:rFonts w:hint="cs"/>
          <w:rtl/>
        </w:rPr>
        <w:t xml:space="preserve"> يد</w:t>
      </w:r>
      <w:r w:rsidRPr="00BC1F03">
        <w:rPr>
          <w:rFonts w:hint="eastAsia"/>
          <w:rtl/>
        </w:rPr>
        <w:t> </w:t>
      </w:r>
      <w:r w:rsidRPr="00BC1F03">
        <w:rPr>
          <w:rFonts w:hint="cs"/>
          <w:rtl/>
        </w:rPr>
        <w:t>واحدة</w:t>
      </w:r>
      <w:r w:rsidRPr="00BC1F03">
        <w:rPr>
          <w:rtl/>
        </w:rPr>
        <w:t>"</w:t>
      </w:r>
      <w:r w:rsidRPr="00BC1F03">
        <w:rPr>
          <w:rFonts w:hint="cs"/>
          <w:rtl/>
        </w:rPr>
        <w:t xml:space="preserve"> (التوصية </w:t>
      </w:r>
      <w:r w:rsidRPr="00BC1F03">
        <w:t>12</w:t>
      </w:r>
      <w:r w:rsidRPr="00BC1F03">
        <w:rPr>
          <w:rFonts w:hint="cs"/>
          <w:rtl/>
        </w:rPr>
        <w:t>).</w:t>
      </w:r>
    </w:p>
    <w:p w:rsidR="00357155" w:rsidRPr="008E5DB5" w:rsidRDefault="00357155" w:rsidP="00F36A0A">
      <w:pPr>
        <w:spacing w:after="120"/>
        <w:rPr>
          <w:rtl/>
          <w:lang w:val="fr-CH"/>
        </w:rPr>
      </w:pPr>
      <w:proofErr w:type="gramStart"/>
      <w:r>
        <w:rPr>
          <w:lang w:bidi="ar-SY"/>
        </w:rPr>
        <w:t>43.3</w:t>
      </w:r>
      <w:proofErr w:type="gramEnd"/>
      <w:r>
        <w:rPr>
          <w:rtl/>
          <w:lang w:bidi="ar-SY"/>
        </w:rPr>
        <w:tab/>
      </w:r>
      <w:r>
        <w:rPr>
          <w:rFonts w:hint="cs"/>
          <w:rtl/>
          <w:lang w:bidi="ar-SY"/>
        </w:rPr>
        <w:t xml:space="preserve">وتشيد اللجنة </w:t>
      </w:r>
      <w:r w:rsidR="005768DC" w:rsidRPr="005768DC">
        <w:rPr>
          <w:rFonts w:hint="cs"/>
          <w:rtl/>
          <w:lang w:bidi="ar-EG"/>
        </w:rPr>
        <w:t>الاستشارية المستقلة للإدارة</w:t>
      </w:r>
      <w:r>
        <w:rPr>
          <w:rFonts w:hint="cs"/>
          <w:rtl/>
          <w:lang w:val="fr-CH"/>
        </w:rPr>
        <w:t xml:space="preserve"> باهتمام المجلس بنتائج تقرير وحدة التفتيش المشتركة وترى أنه ينبغي لإدارة الاتحاد أن تقدم خطة عمل بجدول زمني محدّد لتنفيذ توصيات وحدة التفتيش المشتركة. وسترصد اللجنة التقدم المحرز في تنفيذ التوصيات </w:t>
      </w:r>
      <w:r w:rsidR="00F36A0A">
        <w:rPr>
          <w:rFonts w:hint="cs"/>
          <w:rtl/>
          <w:lang w:val="fr-CH"/>
        </w:rPr>
        <w:t>فور</w:t>
      </w:r>
      <w:r w:rsidR="00E677CF">
        <w:rPr>
          <w:rFonts w:hint="cs"/>
          <w:rtl/>
          <w:lang w:val="fr-CH"/>
        </w:rPr>
        <w:t xml:space="preserve"> وضع خطة العمل.</w:t>
      </w:r>
    </w:p>
    <w:tbl>
      <w:tblPr>
        <w:tblStyle w:val="TableGrid"/>
        <w:bidiVisual/>
        <w:tblW w:w="0" w:type="auto"/>
        <w:tblLook w:val="04A0" w:firstRow="1" w:lastRow="0" w:firstColumn="1" w:lastColumn="0" w:noHBand="0" w:noVBand="1"/>
      </w:tblPr>
      <w:tblGrid>
        <w:gridCol w:w="9629"/>
      </w:tblGrid>
      <w:tr w:rsidR="00357155" w:rsidTr="00B3518B">
        <w:tc>
          <w:tcPr>
            <w:tcW w:w="9629" w:type="dxa"/>
          </w:tcPr>
          <w:p w:rsidR="00357155" w:rsidRPr="004F723B" w:rsidRDefault="00357155" w:rsidP="00F36A0A">
            <w:pPr>
              <w:rPr>
                <w:rtl/>
                <w:lang w:val="fr-CH"/>
              </w:rPr>
            </w:pPr>
            <w:r w:rsidRPr="00647EE2">
              <w:rPr>
                <w:rFonts w:hint="cs"/>
                <w:b/>
                <w:bCs/>
                <w:rtl/>
                <w:lang w:bidi="ar-SY"/>
              </w:rPr>
              <w:t xml:space="preserve">التوصية </w:t>
            </w:r>
            <w:r>
              <w:rPr>
                <w:b/>
                <w:bCs/>
                <w:lang w:bidi="ar-SY"/>
              </w:rPr>
              <w:t>14</w:t>
            </w:r>
            <w:r w:rsidRPr="00647EE2">
              <w:rPr>
                <w:rFonts w:hint="cs"/>
                <w:b/>
                <w:bCs/>
                <w:rtl/>
                <w:lang w:bidi="ar-SY"/>
              </w:rPr>
              <w:t xml:space="preserve"> </w:t>
            </w:r>
            <w:r w:rsidRPr="00647EE2">
              <w:rPr>
                <w:b/>
                <w:bCs/>
                <w:lang w:bidi="ar-SY"/>
              </w:rPr>
              <w:t>(</w:t>
            </w:r>
            <w:r>
              <w:rPr>
                <w:b/>
                <w:bCs/>
                <w:lang w:bidi="ar-SY"/>
              </w:rPr>
              <w:t>2016</w:t>
            </w:r>
            <w:r w:rsidRPr="00647EE2">
              <w:rPr>
                <w:b/>
                <w:bCs/>
                <w:lang w:bidi="ar-SY"/>
              </w:rPr>
              <w:t>)</w:t>
            </w:r>
            <w:r w:rsidRPr="00647EE2">
              <w:rPr>
                <w:rFonts w:hint="cs"/>
                <w:b/>
                <w:bCs/>
                <w:rtl/>
                <w:lang w:bidi="ar-SY"/>
              </w:rPr>
              <w:t>:</w:t>
            </w:r>
            <w:r>
              <w:rPr>
                <w:rFonts w:hint="cs"/>
                <w:rtl/>
                <w:lang w:bidi="ar-SY"/>
              </w:rPr>
              <w:t xml:space="preserve"> رهناً بما يراه المجلس، توصي اللجنة </w:t>
            </w:r>
            <w:r w:rsidR="00F36A0A" w:rsidRPr="00F36A0A">
              <w:rPr>
                <w:rFonts w:hint="cs"/>
                <w:rtl/>
                <w:lang w:bidi="ar-EG"/>
              </w:rPr>
              <w:t>الاستشارية المستقلة للإدارة</w:t>
            </w:r>
            <w:r>
              <w:rPr>
                <w:rFonts w:hint="cs"/>
                <w:rtl/>
                <w:lang w:val="fr-CH"/>
              </w:rPr>
              <w:t xml:space="preserve"> بأن تقدِّم أمانة الاتحاد خطة عمل لتنفيذ توصيات وحدة التفتيش المشتركة مع اقتراح جدول زمني واضح.</w:t>
            </w:r>
          </w:p>
        </w:tc>
      </w:tr>
    </w:tbl>
    <w:p w:rsidR="00357155" w:rsidRDefault="00357155" w:rsidP="000C2677">
      <w:pPr>
        <w:pStyle w:val="Headingb"/>
        <w:rPr>
          <w:rtl/>
          <w:lang w:bidi="ar-SY"/>
        </w:rPr>
      </w:pPr>
      <w:r>
        <w:rPr>
          <w:rFonts w:hint="cs"/>
          <w:rtl/>
          <w:lang w:bidi="ar-SY"/>
        </w:rPr>
        <w:t>الرصد والتقييم</w:t>
      </w:r>
    </w:p>
    <w:p w:rsidR="00357155" w:rsidRPr="00652376" w:rsidRDefault="00357155" w:rsidP="00F36A0A">
      <w:pPr>
        <w:rPr>
          <w:rtl/>
          <w:lang w:val="fr-CH"/>
        </w:rPr>
      </w:pPr>
      <w:proofErr w:type="gramStart"/>
      <w:r>
        <w:rPr>
          <w:lang w:bidi="ar-SY"/>
        </w:rPr>
        <w:t>44.3</w:t>
      </w:r>
      <w:proofErr w:type="gramEnd"/>
      <w:r>
        <w:rPr>
          <w:rtl/>
          <w:lang w:bidi="ar-SY"/>
        </w:rPr>
        <w:tab/>
      </w:r>
      <w:r>
        <w:rPr>
          <w:rFonts w:hint="cs"/>
          <w:rtl/>
          <w:lang w:bidi="ar-SY"/>
        </w:rPr>
        <w:t xml:space="preserve">أشادت اللجنة </w:t>
      </w:r>
      <w:r w:rsidR="00F36A0A" w:rsidRPr="00F36A0A">
        <w:rPr>
          <w:rFonts w:hint="cs"/>
          <w:rtl/>
          <w:lang w:bidi="ar-EG"/>
        </w:rPr>
        <w:t>الاستشارية المستقلة للإدارة</w:t>
      </w:r>
      <w:r>
        <w:rPr>
          <w:rFonts w:hint="cs"/>
          <w:rtl/>
          <w:lang w:val="fr-CH"/>
        </w:rPr>
        <w:t xml:space="preserve"> بما أُنجز من عمل نحو إحراز تقدم في تنفيذ خطة الاتحاد الاستراتيجية وأحاطت علماً بالتطورات الإضافية في و</w:t>
      </w:r>
      <w:r w:rsidR="00523DA5">
        <w:rPr>
          <w:rFonts w:hint="cs"/>
          <w:rtl/>
          <w:lang w:val="fr-CH"/>
        </w:rPr>
        <w:t>ضع عمليات وآليات الرصد المؤسسي.</w:t>
      </w:r>
    </w:p>
    <w:p w:rsidR="00357155" w:rsidRPr="00652376" w:rsidRDefault="00357155" w:rsidP="00F36A0A">
      <w:pPr>
        <w:rPr>
          <w:rtl/>
          <w:lang w:val="fr-CH"/>
        </w:rPr>
      </w:pPr>
      <w:proofErr w:type="gramStart"/>
      <w:r>
        <w:rPr>
          <w:lang w:bidi="ar-SY"/>
        </w:rPr>
        <w:t>45.3</w:t>
      </w:r>
      <w:proofErr w:type="gramEnd"/>
      <w:r>
        <w:rPr>
          <w:rtl/>
          <w:lang w:bidi="ar-SY"/>
        </w:rPr>
        <w:tab/>
      </w:r>
      <w:r>
        <w:rPr>
          <w:rFonts w:hint="cs"/>
          <w:rtl/>
          <w:lang w:bidi="ar-SY"/>
        </w:rPr>
        <w:t xml:space="preserve">فيما يخص التقييم، ترحب اللجنة </w:t>
      </w:r>
      <w:r w:rsidR="00F36A0A" w:rsidRPr="00F36A0A">
        <w:rPr>
          <w:rFonts w:hint="cs"/>
          <w:rtl/>
          <w:lang w:bidi="ar-EG"/>
        </w:rPr>
        <w:t>الاستشارية المستقلة للإدارة</w:t>
      </w:r>
      <w:r>
        <w:rPr>
          <w:rFonts w:hint="cs"/>
          <w:rtl/>
          <w:lang w:val="fr-CH"/>
        </w:rPr>
        <w:t xml:space="preserve"> باهتمام الاتحاد بإنشاء وظيفة تقييم. بيد أن اللجنة يساورها القلق لأن هذه الوظيفة إذا كانت ستؤول إلى المراجعة الداخلية، فإن مواردها لن </w:t>
      </w:r>
      <w:r w:rsidR="00F36A0A">
        <w:rPr>
          <w:rFonts w:hint="cs"/>
          <w:rtl/>
          <w:lang w:val="fr-CH"/>
        </w:rPr>
        <w:t>تكرّس</w:t>
      </w:r>
      <w:r>
        <w:rPr>
          <w:rFonts w:hint="cs"/>
          <w:rtl/>
          <w:lang w:val="fr-CH"/>
        </w:rPr>
        <w:t xml:space="preserve"> بعد</w:t>
      </w:r>
      <w:r w:rsidR="00E677CF">
        <w:rPr>
          <w:rFonts w:hint="cs"/>
          <w:rtl/>
          <w:lang w:val="fr-CH"/>
        </w:rPr>
        <w:t>ئذ إلى أنشطة المراجعة الداخلية.</w:t>
      </w:r>
    </w:p>
    <w:p w:rsidR="00357155" w:rsidRPr="00C47AD1" w:rsidRDefault="00357155" w:rsidP="00467942">
      <w:pPr>
        <w:rPr>
          <w:rtl/>
          <w:lang w:val="fr-CH"/>
        </w:rPr>
      </w:pPr>
      <w:proofErr w:type="gramStart"/>
      <w:r>
        <w:rPr>
          <w:lang w:bidi="ar-SY"/>
        </w:rPr>
        <w:t>46.3</w:t>
      </w:r>
      <w:proofErr w:type="gramEnd"/>
      <w:r>
        <w:rPr>
          <w:rtl/>
          <w:lang w:bidi="ar-SY"/>
        </w:rPr>
        <w:tab/>
      </w:r>
      <w:r>
        <w:rPr>
          <w:rFonts w:hint="cs"/>
          <w:rtl/>
          <w:lang w:val="fr-CH"/>
        </w:rPr>
        <w:t>إن إنشاء أي وظيفة تقييم سيحتاج</w:t>
      </w:r>
      <w:r w:rsidR="00A72D21">
        <w:rPr>
          <w:rFonts w:hint="cs"/>
          <w:rtl/>
          <w:lang w:val="fr-CH" w:bidi="ar-EG"/>
        </w:rPr>
        <w:t xml:space="preserve"> إلى إدارة</w:t>
      </w:r>
      <w:r>
        <w:rPr>
          <w:rFonts w:hint="cs"/>
          <w:rtl/>
          <w:lang w:val="fr-CH"/>
        </w:rPr>
        <w:t xml:space="preserve"> </w:t>
      </w:r>
      <w:r w:rsidR="00A72D21">
        <w:rPr>
          <w:rFonts w:hint="cs"/>
          <w:rtl/>
          <w:lang w:val="fr-CH"/>
        </w:rPr>
        <w:t>صارمة لل</w:t>
      </w:r>
      <w:r>
        <w:rPr>
          <w:rFonts w:hint="cs"/>
          <w:rtl/>
          <w:lang w:val="fr-CH"/>
        </w:rPr>
        <w:t>موارد بجدول زمني مناسب وتخطيط هيكلي للمشاريع فضلاً عن</w:t>
      </w:r>
      <w:r w:rsidR="00A72D21">
        <w:rPr>
          <w:rFonts w:hint="cs"/>
          <w:rtl/>
          <w:lang w:val="fr-CH"/>
        </w:rPr>
        <w:t xml:space="preserve"> </w:t>
      </w:r>
      <w:r w:rsidR="00467942">
        <w:rPr>
          <w:rFonts w:hint="cs"/>
          <w:rtl/>
          <w:lang w:val="fr-CH"/>
        </w:rPr>
        <w:t>خبرة متخصصة في الموارد</w:t>
      </w:r>
      <w:r w:rsidR="00E677CF">
        <w:rPr>
          <w:rFonts w:hint="cs"/>
          <w:rtl/>
          <w:lang w:val="fr-CH"/>
        </w:rPr>
        <w:t>.</w:t>
      </w:r>
    </w:p>
    <w:p w:rsidR="00357155" w:rsidRDefault="00357155" w:rsidP="000C2677">
      <w:pPr>
        <w:pStyle w:val="Heading1"/>
        <w:rPr>
          <w:rtl/>
          <w:lang w:bidi="ar-SY"/>
        </w:rPr>
      </w:pPr>
      <w:r>
        <w:rPr>
          <w:lang w:bidi="ar-SY"/>
        </w:rPr>
        <w:t>4</w:t>
      </w:r>
      <w:r>
        <w:rPr>
          <w:rtl/>
          <w:lang w:bidi="ar-SY"/>
        </w:rPr>
        <w:tab/>
      </w:r>
      <w:r>
        <w:rPr>
          <w:rFonts w:hint="cs"/>
          <w:rtl/>
          <w:lang w:bidi="ar-SY"/>
        </w:rPr>
        <w:t>مسائل أخرى</w:t>
      </w:r>
    </w:p>
    <w:p w:rsidR="00357155" w:rsidRPr="00C47AD1" w:rsidRDefault="00357155" w:rsidP="006515E0">
      <w:pPr>
        <w:keepNext/>
        <w:keepLines/>
        <w:rPr>
          <w:rtl/>
          <w:lang w:val="fr-CH"/>
        </w:rPr>
      </w:pPr>
      <w:r>
        <w:rPr>
          <w:lang w:bidi="ar-SY"/>
        </w:rPr>
        <w:t>1.4</w:t>
      </w:r>
      <w:r>
        <w:rPr>
          <w:rtl/>
          <w:lang w:bidi="ar-SY"/>
        </w:rPr>
        <w:tab/>
      </w:r>
      <w:r>
        <w:rPr>
          <w:rFonts w:hint="cs"/>
          <w:rtl/>
          <w:lang w:bidi="ar-SY"/>
        </w:rPr>
        <w:t xml:space="preserve">سيعقد اجتماع اللجنة </w:t>
      </w:r>
      <w:r w:rsidR="00D344A8" w:rsidRPr="00D344A8">
        <w:rPr>
          <w:rFonts w:hint="cs"/>
          <w:rtl/>
          <w:lang w:bidi="ar-EG"/>
        </w:rPr>
        <w:t>الاستشارية المستقلة للإدارة</w:t>
      </w:r>
      <w:r>
        <w:rPr>
          <w:rFonts w:hint="cs"/>
          <w:rtl/>
          <w:lang w:bidi="ar-SY"/>
        </w:rPr>
        <w:t xml:space="preserve"> المقبل في خريف </w:t>
      </w:r>
      <w:r>
        <w:rPr>
          <w:lang w:bidi="ar-SY"/>
        </w:rPr>
        <w:t>2016</w:t>
      </w:r>
      <w:r>
        <w:rPr>
          <w:rFonts w:hint="cs"/>
          <w:rtl/>
          <w:lang w:bidi="ar-SY"/>
        </w:rPr>
        <w:t xml:space="preserve">، وقت انعقاد اجتماع فريق </w:t>
      </w:r>
      <w:r>
        <w:rPr>
          <w:rtl/>
        </w:rPr>
        <w:t xml:space="preserve">العمل التابع للمجلس </w:t>
      </w:r>
      <w:r w:rsidR="00682362">
        <w:rPr>
          <w:rFonts w:hint="cs"/>
          <w:rtl/>
        </w:rPr>
        <w:t>و</w:t>
      </w:r>
      <w:r>
        <w:rPr>
          <w:rtl/>
        </w:rPr>
        <w:t>المعني بالموارد المالية والبشرية</w:t>
      </w:r>
      <w:r>
        <w:rPr>
          <w:rFonts w:hint="cs"/>
          <w:rtl/>
        </w:rPr>
        <w:t xml:space="preserve"> </w:t>
      </w:r>
      <w:r>
        <w:t>(CWG-FHR)</w:t>
      </w:r>
      <w:r w:rsidR="006515E0">
        <w:rPr>
          <w:rFonts w:hint="cs"/>
          <w:rtl/>
          <w:lang w:bidi="ar-EG"/>
        </w:rPr>
        <w:t xml:space="preserve"> </w:t>
      </w:r>
      <w:r>
        <w:rPr>
          <w:rFonts w:hint="cs"/>
          <w:rtl/>
        </w:rPr>
        <w:t xml:space="preserve">المقرر عقده يومَي </w:t>
      </w:r>
      <w:proofErr w:type="gramStart"/>
      <w:r>
        <w:t>10</w:t>
      </w:r>
      <w:r>
        <w:rPr>
          <w:rFonts w:hint="cs"/>
          <w:rtl/>
          <w:lang w:val="fr-CH"/>
        </w:rPr>
        <w:t xml:space="preserve"> و</w:t>
      </w:r>
      <w:r>
        <w:t>11</w:t>
      </w:r>
      <w:proofErr w:type="gramEnd"/>
      <w:r>
        <w:rPr>
          <w:rFonts w:hint="cs"/>
          <w:rtl/>
          <w:lang w:val="fr-CH"/>
        </w:rPr>
        <w:t xml:space="preserve"> أكتوبر </w:t>
      </w:r>
      <w:r>
        <w:t>2016</w:t>
      </w:r>
      <w:r w:rsidR="00425BB9">
        <w:rPr>
          <w:rFonts w:hint="cs"/>
          <w:rtl/>
          <w:lang w:val="fr-CH"/>
        </w:rPr>
        <w:t>.</w:t>
      </w:r>
    </w:p>
    <w:p w:rsidR="00357155" w:rsidRPr="00682362" w:rsidRDefault="00357155" w:rsidP="00682362">
      <w:pPr>
        <w:rPr>
          <w:rtl/>
          <w:lang w:bidi="ar-SY"/>
        </w:rPr>
      </w:pPr>
      <w:proofErr w:type="gramStart"/>
      <w:r w:rsidRPr="00682362">
        <w:rPr>
          <w:lang w:bidi="ar-SY"/>
        </w:rPr>
        <w:t>2.4</w:t>
      </w:r>
      <w:proofErr w:type="gramEnd"/>
      <w:r w:rsidRPr="00682362">
        <w:rPr>
          <w:rtl/>
          <w:lang w:bidi="ar-SY"/>
        </w:rPr>
        <w:tab/>
      </w:r>
      <w:r w:rsidR="00D344A8" w:rsidRPr="00682362">
        <w:rPr>
          <w:rFonts w:hint="cs"/>
          <w:rtl/>
          <w:lang w:bidi="ar-SY"/>
        </w:rPr>
        <w:t>ويود أعضاء اللجنة</w:t>
      </w:r>
      <w:r w:rsidRPr="00682362">
        <w:rPr>
          <w:rFonts w:hint="cs"/>
          <w:rtl/>
          <w:lang w:bidi="ar-EG"/>
        </w:rPr>
        <w:t xml:space="preserve"> الإعراب عن جزيل الشكر للدول الأعضاء </w:t>
      </w:r>
      <w:r w:rsidR="00002D5D" w:rsidRPr="00682362">
        <w:rPr>
          <w:rFonts w:hint="cs"/>
          <w:rtl/>
          <w:lang w:bidi="ar-EG"/>
        </w:rPr>
        <w:t>وفريق العمل التابع للمجلس</w:t>
      </w:r>
      <w:r w:rsidRPr="00682362">
        <w:rPr>
          <w:rFonts w:hint="cs"/>
          <w:rtl/>
          <w:lang w:bidi="ar-EG"/>
        </w:rPr>
        <w:t xml:space="preserve"> </w:t>
      </w:r>
      <w:r w:rsidR="00682362" w:rsidRPr="00682362">
        <w:rPr>
          <w:rFonts w:hint="cs"/>
          <w:rtl/>
          <w:lang w:bidi="ar-EG"/>
        </w:rPr>
        <w:t>و</w:t>
      </w:r>
      <w:r w:rsidR="00D344A8" w:rsidRPr="00682362">
        <w:rPr>
          <w:rFonts w:hint="cs"/>
          <w:rtl/>
          <w:lang w:bidi="ar-EG"/>
        </w:rPr>
        <w:t xml:space="preserve">المعني بالموارد المالية والبشرية </w:t>
      </w:r>
      <w:r w:rsidR="00002D5D" w:rsidRPr="00682362">
        <w:rPr>
          <w:rFonts w:hint="cs"/>
          <w:rtl/>
          <w:lang w:bidi="ar-SY"/>
        </w:rPr>
        <w:t>وفريق العمل التابع للمجلس</w:t>
      </w:r>
      <w:r w:rsidRPr="00682362">
        <w:rPr>
          <w:rFonts w:hint="cs"/>
          <w:rtl/>
          <w:lang w:bidi="ar-SY"/>
        </w:rPr>
        <w:t xml:space="preserve"> </w:t>
      </w:r>
      <w:r w:rsidR="00682362" w:rsidRPr="00682362">
        <w:rPr>
          <w:rFonts w:hint="cs"/>
          <w:rtl/>
          <w:lang w:bidi="ar-SY"/>
        </w:rPr>
        <w:t>و</w:t>
      </w:r>
      <w:r w:rsidR="00D344A8" w:rsidRPr="00682362">
        <w:rPr>
          <w:rFonts w:hint="cs"/>
          <w:rtl/>
          <w:lang w:bidi="ar-SY"/>
        </w:rPr>
        <w:t>المعني</w:t>
      </w:r>
      <w:r w:rsidR="00682362" w:rsidRPr="00682362">
        <w:rPr>
          <w:rFonts w:hint="cs"/>
          <w:rtl/>
          <w:lang w:bidi="ar-SY"/>
        </w:rPr>
        <w:t xml:space="preserve"> </w:t>
      </w:r>
      <w:r w:rsidR="00D344A8" w:rsidRPr="00682362">
        <w:rPr>
          <w:rFonts w:hint="cs"/>
          <w:rtl/>
          <w:lang w:bidi="ar-SY"/>
        </w:rPr>
        <w:t>بمباني مقر الاتحاد</w:t>
      </w:r>
      <w:r w:rsidRPr="00682362">
        <w:rPr>
          <w:rFonts w:hint="cs"/>
          <w:rtl/>
          <w:lang w:val="fr-CH"/>
        </w:rPr>
        <w:t xml:space="preserve"> </w:t>
      </w:r>
      <w:r w:rsidRPr="00682362">
        <w:rPr>
          <w:rFonts w:hint="cs"/>
          <w:rtl/>
          <w:lang w:bidi="ar-SY"/>
        </w:rPr>
        <w:t>والأمين العام و</w:t>
      </w:r>
      <w:r w:rsidR="00D344A8" w:rsidRPr="00682362">
        <w:rPr>
          <w:rFonts w:hint="cs"/>
          <w:rtl/>
          <w:lang w:bidi="ar-SY"/>
        </w:rPr>
        <w:t>مسؤولي</w:t>
      </w:r>
      <w:r w:rsidRPr="00682362">
        <w:rPr>
          <w:rFonts w:hint="cs"/>
          <w:rtl/>
          <w:lang w:bidi="ar-SY"/>
        </w:rPr>
        <w:t xml:space="preserve"> الاتحاد على دعمهم وتعاونهم ومواقفهم الإيجابية في إنشاء اللجنة واستمرارها وأداء مهامها بفعالية.</w:t>
      </w:r>
    </w:p>
    <w:p w:rsidR="00357155" w:rsidRDefault="00357155" w:rsidP="000C2677">
      <w:pPr>
        <w:rPr>
          <w:rtl/>
          <w:lang w:bidi="ar-SY"/>
        </w:rPr>
      </w:pPr>
      <w:proofErr w:type="gramStart"/>
      <w:r>
        <w:rPr>
          <w:spacing w:val="-4"/>
          <w:lang w:bidi="ar-SY"/>
        </w:rPr>
        <w:t>3</w:t>
      </w:r>
      <w:r w:rsidRPr="003E7BD5">
        <w:rPr>
          <w:spacing w:val="-4"/>
          <w:lang w:bidi="ar-SY"/>
        </w:rPr>
        <w:t>.4</w:t>
      </w:r>
      <w:proofErr w:type="gramEnd"/>
      <w:r w:rsidRPr="003E7BD5">
        <w:rPr>
          <w:spacing w:val="-4"/>
          <w:rtl/>
          <w:lang w:bidi="ar-SY"/>
        </w:rPr>
        <w:tab/>
      </w:r>
      <w:r>
        <w:rPr>
          <w:rFonts w:hint="cs"/>
          <w:rtl/>
          <w:lang w:bidi="ar-SY"/>
        </w:rPr>
        <w:t>و</w:t>
      </w:r>
      <w:r w:rsidR="00D344A8">
        <w:rPr>
          <w:rFonts w:hint="cs"/>
          <w:rtl/>
          <w:lang w:bidi="ar-SY"/>
        </w:rPr>
        <w:t>تتاح معلومات عن عضوية</w:t>
      </w:r>
      <w:r>
        <w:rPr>
          <w:rFonts w:hint="cs"/>
          <w:rtl/>
          <w:lang w:bidi="ar-SY"/>
        </w:rPr>
        <w:t xml:space="preserve"> اللجنة ومسؤولياتها واختصاصاتها وتقاريرها في الحيز المخصص للجنة في الموقع الإلكتروني العام للاتحاد</w:t>
      </w:r>
      <w:r>
        <w:rPr>
          <w:rFonts w:hint="cs"/>
          <w:rtl/>
          <w:lang w:bidi="ar-EG"/>
        </w:rPr>
        <w:t>:</w:t>
      </w:r>
      <w:r>
        <w:rPr>
          <w:rFonts w:hint="cs"/>
          <w:rtl/>
          <w:lang w:bidi="ar-SY"/>
        </w:rPr>
        <w:t xml:space="preserve"> </w:t>
      </w:r>
      <w:hyperlink r:id="rId18" w:history="1">
        <w:r w:rsidRPr="00E768B2">
          <w:rPr>
            <w:rStyle w:val="Hyperlink"/>
            <w:rFonts w:asciiTheme="minorHAnsi" w:hAnsiTheme="minorHAnsi"/>
            <w:szCs w:val="22"/>
          </w:rPr>
          <w:t>http://www.itu.int/en/council/Pages/imac.aspx</w:t>
        </w:r>
      </w:hyperlink>
      <w:r>
        <w:rPr>
          <w:rFonts w:hint="cs"/>
          <w:rtl/>
          <w:lang w:bidi="ar-SY"/>
        </w:rPr>
        <w:t>.</w:t>
      </w:r>
    </w:p>
    <w:p w:rsidR="00357155" w:rsidRDefault="00357155" w:rsidP="007268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360" w:lineRule="auto"/>
        <w:jc w:val="left"/>
        <w:rPr>
          <w:rtl/>
          <w:lang w:bidi="ar-EG"/>
        </w:rPr>
      </w:pPr>
      <w:r>
        <w:rPr>
          <w:rtl/>
        </w:rPr>
        <w:br w:type="page"/>
      </w:r>
    </w:p>
    <w:p w:rsidR="00357155" w:rsidRDefault="00357155" w:rsidP="00357155">
      <w:pPr>
        <w:pStyle w:val="AnnexNo"/>
        <w:rPr>
          <w:b/>
          <w:bCs/>
        </w:rPr>
      </w:pPr>
      <w:r w:rsidRPr="00B3518B">
        <w:rPr>
          <w:rFonts w:hint="cs"/>
          <w:b/>
          <w:bCs/>
          <w:rtl/>
        </w:rPr>
        <w:t xml:space="preserve">الملحق </w:t>
      </w:r>
      <w:r w:rsidRPr="00B3518B">
        <w:rPr>
          <w:b/>
          <w:bCs/>
        </w:rPr>
        <w:t>1</w:t>
      </w:r>
      <w:r w:rsidRPr="00B3518B">
        <w:rPr>
          <w:rFonts w:hint="cs"/>
          <w:b/>
          <w:bCs/>
          <w:rtl/>
        </w:rPr>
        <w:t xml:space="preserve"> </w:t>
      </w:r>
      <w:r w:rsidRPr="00B3518B">
        <w:rPr>
          <w:b/>
          <w:bCs/>
          <w:rtl/>
        </w:rPr>
        <w:t>–</w:t>
      </w:r>
      <w:r w:rsidRPr="00B3518B">
        <w:rPr>
          <w:rFonts w:hint="cs"/>
          <w:b/>
          <w:bCs/>
          <w:rtl/>
        </w:rPr>
        <w:t xml:space="preserve"> إحصاءات بشأن تنفيذ توصيات اللجنة </w:t>
      </w:r>
      <w:r w:rsidRPr="00B3518B">
        <w:rPr>
          <w:b/>
          <w:bCs/>
        </w:rPr>
        <w:t>IMAC</w:t>
      </w:r>
    </w:p>
    <w:tbl>
      <w:tblPr>
        <w:tblStyle w:val="TableGrid2"/>
        <w:tblW w:w="0" w:type="auto"/>
        <w:tblBorders>
          <w:top w:val="none" w:sz="0" w:space="0" w:color="auto"/>
          <w:left w:val="none" w:sz="0" w:space="0" w:color="auto"/>
          <w:bottom w:val="none" w:sz="0" w:space="0" w:color="auto"/>
          <w:right w:val="none" w:sz="0" w:space="0" w:color="auto"/>
          <w:insideH w:val="single" w:sz="4" w:space="0" w:color="4F81BD"/>
          <w:insideV w:val="none" w:sz="0" w:space="0" w:color="auto"/>
        </w:tblBorders>
        <w:tblLook w:val="04A0" w:firstRow="1" w:lastRow="0" w:firstColumn="1" w:lastColumn="0" w:noHBand="0" w:noVBand="1"/>
      </w:tblPr>
      <w:tblGrid>
        <w:gridCol w:w="3529"/>
        <w:gridCol w:w="6110"/>
      </w:tblGrid>
      <w:tr w:rsidR="00506D94" w:rsidRPr="00506D94" w:rsidTr="005647DA">
        <w:tc>
          <w:tcPr>
            <w:tcW w:w="3529" w:type="dxa"/>
            <w:vAlign w:val="center"/>
          </w:tcPr>
          <w:tbl>
            <w:tblPr>
              <w:tblStyle w:val="ListTable6Colorful-Accent12"/>
              <w:bidiVisual/>
              <w:tblW w:w="3208" w:type="dxa"/>
              <w:tblLook w:val="04A0" w:firstRow="1" w:lastRow="0" w:firstColumn="1" w:lastColumn="0" w:noHBand="0" w:noVBand="1"/>
            </w:tblPr>
            <w:tblGrid>
              <w:gridCol w:w="1929"/>
              <w:gridCol w:w="587"/>
              <w:gridCol w:w="741"/>
            </w:tblGrid>
            <w:tr w:rsidR="00506D94" w:rsidRPr="00506D94" w:rsidTr="00793B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506D94"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cs="Times New Roman"/>
                      <w:szCs w:val="22"/>
                    </w:rPr>
                  </w:pPr>
                  <w:r w:rsidRPr="00C55762">
                    <w:rPr>
                      <w:rFonts w:hint="cs"/>
                      <w:szCs w:val="26"/>
                      <w:rtl/>
                      <w:lang w:val="en-GB" w:eastAsia="en-US"/>
                    </w:rPr>
                    <w:t>الوضع العام لتنفيذ توصيات اللجنة</w:t>
                  </w:r>
                  <w:r w:rsidRPr="00C55762">
                    <w:rPr>
                      <w:rFonts w:hint="eastAsia"/>
                      <w:szCs w:val="26"/>
                      <w:rtl/>
                      <w:lang w:val="en-GB" w:eastAsia="en-US" w:bidi="ar-EG"/>
                    </w:rPr>
                    <w:t> </w:t>
                  </w:r>
                  <w:r w:rsidRPr="00C55762">
                    <w:rPr>
                      <w:szCs w:val="26"/>
                      <w:lang w:eastAsia="en-US" w:bidi="ar-EG"/>
                    </w:rPr>
                    <w:t>IMAC</w:t>
                  </w:r>
                  <w:r w:rsidRPr="00C55762">
                    <w:rPr>
                      <w:rFonts w:hint="cs"/>
                      <w:szCs w:val="26"/>
                      <w:rtl/>
                      <w:lang w:eastAsia="en-US" w:bidi="ar-EG"/>
                    </w:rPr>
                    <w:t xml:space="preserve"> في</w:t>
                  </w:r>
                  <w:r w:rsidRPr="00C55762">
                    <w:rPr>
                      <w:rFonts w:hint="eastAsia"/>
                      <w:szCs w:val="26"/>
                      <w:rtl/>
                      <w:lang w:eastAsia="en-US" w:bidi="ar-EG"/>
                    </w:rPr>
                    <w:t> </w:t>
                  </w:r>
                  <w:r w:rsidRPr="00C55762">
                    <w:rPr>
                      <w:rFonts w:hint="cs"/>
                      <w:szCs w:val="26"/>
                      <w:rtl/>
                      <w:lang w:eastAsia="en-US" w:bidi="ar-EG"/>
                    </w:rPr>
                    <w:t xml:space="preserve">الفترة </w:t>
                  </w:r>
                  <w:r w:rsidRPr="00C55762">
                    <w:rPr>
                      <w:szCs w:val="26"/>
                      <w:lang w:eastAsia="en-US" w:bidi="ar-EG"/>
                    </w:rPr>
                    <w:t>2015</w:t>
                  </w:r>
                  <w:r w:rsidRPr="00C55762">
                    <w:rPr>
                      <w:szCs w:val="26"/>
                      <w:lang w:eastAsia="en-US" w:bidi="ar-EG"/>
                    </w:rPr>
                    <w:noBreakHyphen/>
                    <w:t>2012</w:t>
                  </w:r>
                </w:p>
              </w:tc>
              <w:tc>
                <w:tcPr>
                  <w:tcW w:w="538" w:type="dxa"/>
                  <w:noWrap/>
                  <w:vAlign w:val="center"/>
                  <w:hideMark/>
                </w:tcPr>
                <w:p w:rsidR="00506D94" w:rsidRPr="00793B0C"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sz w:val="26"/>
                      <w:szCs w:val="26"/>
                    </w:rPr>
                  </w:pPr>
                  <w:r w:rsidRPr="00793B0C">
                    <w:rPr>
                      <w:rFonts w:ascii="Traditional Arabic" w:hAnsi="Traditional Arabic"/>
                      <w:sz w:val="26"/>
                      <w:szCs w:val="26"/>
                      <w:rtl/>
                    </w:rPr>
                    <w:t>العدد</w:t>
                  </w:r>
                </w:p>
              </w:tc>
              <w:tc>
                <w:tcPr>
                  <w:tcW w:w="741" w:type="dxa"/>
                  <w:noWrap/>
                  <w:vAlign w:val="center"/>
                  <w:hideMark/>
                </w:tcPr>
                <w:p w:rsidR="00506D94" w:rsidRPr="00506D94" w:rsidRDefault="00506D94"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w:t>
                  </w:r>
                </w:p>
              </w:tc>
            </w:tr>
            <w:tr w:rsidR="00506D94"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793B0C" w:rsidRDefault="00793B0C" w:rsidP="00793B0C">
                  <w:pPr>
                    <w:rPr>
                      <w:szCs w:val="26"/>
                      <w:lang w:eastAsia="en-US" w:bidi="ar-EG"/>
                    </w:rPr>
                  </w:pPr>
                  <w:r w:rsidRPr="00793B0C">
                    <w:rPr>
                      <w:rFonts w:hint="cs"/>
                      <w:szCs w:val="26"/>
                      <w:rtl/>
                      <w:lang w:eastAsia="en-US" w:bidi="ar-EG"/>
                    </w:rPr>
                    <w:t>المجموع</w:t>
                  </w:r>
                </w:p>
              </w:tc>
              <w:tc>
                <w:tcPr>
                  <w:tcW w:w="538"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Cs w:val="22"/>
                    </w:rPr>
                  </w:pPr>
                  <w:r w:rsidRPr="00506D94">
                    <w:rPr>
                      <w:rFonts w:cs="Times New Roman"/>
                      <w:b/>
                      <w:bCs/>
                      <w:szCs w:val="22"/>
                    </w:rPr>
                    <w:t>29</w:t>
                  </w:r>
                </w:p>
              </w:tc>
              <w:tc>
                <w:tcPr>
                  <w:tcW w:w="741"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Cs w:val="22"/>
                    </w:rPr>
                  </w:pPr>
                  <w:r w:rsidRPr="00506D94">
                    <w:rPr>
                      <w:rFonts w:cs="Times New Roman"/>
                      <w:b/>
                      <w:bCs/>
                      <w:szCs w:val="22"/>
                    </w:rPr>
                    <w:t>100</w:t>
                  </w:r>
                </w:p>
              </w:tc>
            </w:tr>
            <w:tr w:rsidR="00506D94"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تم تنفيذها</w:t>
                  </w:r>
                </w:p>
              </w:tc>
              <w:tc>
                <w:tcPr>
                  <w:tcW w:w="538"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22</w:t>
                  </w:r>
                </w:p>
              </w:tc>
              <w:tc>
                <w:tcPr>
                  <w:tcW w:w="741"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76</w:t>
                  </w:r>
                </w:p>
              </w:tc>
            </w:tr>
            <w:tr w:rsidR="00506D94"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في طور التنفيذ</w:t>
                  </w:r>
                </w:p>
              </w:tc>
              <w:tc>
                <w:tcPr>
                  <w:tcW w:w="538"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7</w:t>
                  </w:r>
                </w:p>
              </w:tc>
              <w:tc>
                <w:tcPr>
                  <w:tcW w:w="741"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24</w:t>
                  </w:r>
                </w:p>
              </w:tc>
            </w:tr>
            <w:tr w:rsidR="00506D94"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ل</w:t>
                  </w:r>
                  <w:r w:rsidR="004926C8">
                    <w:rPr>
                      <w:rFonts w:hint="cs"/>
                      <w:b w:val="0"/>
                      <w:bCs w:val="0"/>
                      <w:szCs w:val="26"/>
                      <w:rtl/>
                      <w:lang w:eastAsia="en-US" w:bidi="ar-EG"/>
                    </w:rPr>
                    <w:t>‍</w:t>
                  </w:r>
                  <w:r w:rsidRPr="00937558">
                    <w:rPr>
                      <w:rFonts w:hint="cs"/>
                      <w:b w:val="0"/>
                      <w:bCs w:val="0"/>
                      <w:szCs w:val="26"/>
                      <w:rtl/>
                      <w:lang w:eastAsia="en-US" w:bidi="ar-EG"/>
                    </w:rPr>
                    <w:t>م تقبل</w:t>
                  </w:r>
                </w:p>
              </w:tc>
              <w:tc>
                <w:tcPr>
                  <w:tcW w:w="538"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c>
                <w:tcPr>
                  <w:tcW w:w="741" w:type="dxa"/>
                  <w:noWrap/>
                  <w:hideMark/>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r>
          </w:tbl>
          <w:p w:rsidR="005A2E69" w:rsidRPr="00506D94" w:rsidRDefault="005A2E69" w:rsidP="00C55762">
            <w:pPr>
              <w:rPr>
                <w:rFonts w:cs="Times New Roman"/>
                <w:sz w:val="24"/>
                <w:szCs w:val="24"/>
                <w:u w:val="single"/>
                <w:lang w:val="en-GB" w:eastAsia="en-US" w:bidi="ar-EG"/>
              </w:rPr>
            </w:pPr>
          </w:p>
        </w:tc>
        <w:tc>
          <w:tcPr>
            <w:tcW w:w="6110" w:type="dxa"/>
          </w:tcPr>
          <w:p w:rsidR="00897E3C" w:rsidRDefault="00506D94" w:rsidP="00897E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cs="Times New Roman"/>
                <w:sz w:val="24"/>
                <w:szCs w:val="24"/>
                <w:rtl/>
                <w:lang w:val="en-GB" w:eastAsia="en-US"/>
              </w:rPr>
            </w:pPr>
            <w:r w:rsidRPr="00506D94">
              <w:rPr>
                <w:rFonts w:cs="Times New Roman"/>
                <w:noProof/>
                <w:sz w:val="24"/>
                <w:szCs w:val="20"/>
              </w:rPr>
              <w:drawing>
                <wp:inline distT="0" distB="0" distL="0" distR="0" wp14:anchorId="48A4C5C0" wp14:editId="74432400">
                  <wp:extent cx="3409951" cy="2476499"/>
                  <wp:effectExtent l="0" t="0" r="0" b="635"/>
                  <wp:docPr id="7" name="Chart 7">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7E3C" w:rsidRPr="00506D94" w:rsidRDefault="00897E3C" w:rsidP="00897E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cs="Times New Roman"/>
                <w:sz w:val="24"/>
                <w:szCs w:val="24"/>
                <w:lang w:val="en-GB" w:eastAsia="en-US"/>
              </w:rPr>
            </w:pPr>
          </w:p>
        </w:tc>
      </w:tr>
      <w:tr w:rsidR="00506D94" w:rsidRPr="00506D94" w:rsidTr="005647DA">
        <w:tc>
          <w:tcPr>
            <w:tcW w:w="3529" w:type="dxa"/>
            <w:vAlign w:val="center"/>
          </w:tcPr>
          <w:tbl>
            <w:tblPr>
              <w:tblStyle w:val="ListTable6Colorful-Accent12"/>
              <w:bidiVisual/>
              <w:tblW w:w="3311" w:type="dxa"/>
              <w:tblLook w:val="04A0" w:firstRow="1" w:lastRow="0" w:firstColumn="1" w:lastColumn="0" w:noHBand="0" w:noVBand="1"/>
            </w:tblPr>
            <w:tblGrid>
              <w:gridCol w:w="1982"/>
              <w:gridCol w:w="587"/>
              <w:gridCol w:w="742"/>
            </w:tblGrid>
            <w:tr w:rsidR="00506D94" w:rsidRPr="00506D94" w:rsidTr="00793B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506D94" w:rsidRPr="00793B0C"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cs="Times New Roman"/>
                      <w:spacing w:val="-10"/>
                      <w:szCs w:val="22"/>
                    </w:rPr>
                  </w:pPr>
                  <w:r w:rsidRPr="00573E5E">
                    <w:rPr>
                      <w:rFonts w:hint="cs"/>
                      <w:szCs w:val="26"/>
                      <w:rtl/>
                      <w:lang w:eastAsia="en-US" w:bidi="ar-EG"/>
                    </w:rPr>
                    <w:t>وضع تنفيذ توصيات</w:t>
                  </w:r>
                  <w:r w:rsidRPr="00793B0C">
                    <w:rPr>
                      <w:rFonts w:hint="cs"/>
                      <w:spacing w:val="-10"/>
                      <w:szCs w:val="26"/>
                      <w:rtl/>
                      <w:lang w:eastAsia="en-US" w:bidi="ar-EG"/>
                    </w:rPr>
                    <w:t xml:space="preserve"> اللجنة</w:t>
                  </w:r>
                  <w:r w:rsidRPr="00793B0C">
                    <w:rPr>
                      <w:rFonts w:hint="eastAsia"/>
                      <w:spacing w:val="-10"/>
                      <w:szCs w:val="26"/>
                      <w:rtl/>
                      <w:lang w:eastAsia="en-US" w:bidi="ar-EG"/>
                    </w:rPr>
                    <w:t> </w:t>
                  </w:r>
                  <w:r w:rsidRPr="00793B0C">
                    <w:rPr>
                      <w:spacing w:val="-10"/>
                      <w:szCs w:val="26"/>
                      <w:lang w:eastAsia="en-US" w:bidi="ar-EG"/>
                    </w:rPr>
                    <w:t>IMAC</w:t>
                  </w:r>
                  <w:r w:rsidRPr="00793B0C">
                    <w:rPr>
                      <w:rFonts w:hint="cs"/>
                      <w:spacing w:val="-10"/>
                      <w:szCs w:val="26"/>
                      <w:rtl/>
                      <w:lang w:eastAsia="en-US" w:bidi="ar-EG"/>
                    </w:rPr>
                    <w:t xml:space="preserve"> في عام </w:t>
                  </w:r>
                  <w:r w:rsidRPr="00793B0C">
                    <w:rPr>
                      <w:spacing w:val="-10"/>
                      <w:szCs w:val="26"/>
                      <w:lang w:eastAsia="en-US" w:bidi="ar-EG"/>
                    </w:rPr>
                    <w:t>2015</w:t>
                  </w:r>
                </w:p>
              </w:tc>
              <w:tc>
                <w:tcPr>
                  <w:tcW w:w="587" w:type="dxa"/>
                  <w:noWrap/>
                  <w:vAlign w:val="center"/>
                  <w:hideMark/>
                </w:tcPr>
                <w:p w:rsidR="00506D94" w:rsidRPr="00506D94"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793B0C">
                    <w:rPr>
                      <w:rFonts w:ascii="Traditional Arabic" w:hAnsi="Traditional Arabic"/>
                      <w:sz w:val="26"/>
                      <w:szCs w:val="26"/>
                      <w:rtl/>
                    </w:rPr>
                    <w:t>العدد</w:t>
                  </w:r>
                </w:p>
              </w:tc>
              <w:tc>
                <w:tcPr>
                  <w:tcW w:w="742" w:type="dxa"/>
                  <w:noWrap/>
                  <w:vAlign w:val="center"/>
                  <w:hideMark/>
                </w:tcPr>
                <w:p w:rsidR="00506D94" w:rsidRPr="00506D94" w:rsidRDefault="00506D94"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tcPr>
                <w:p w:rsidR="00793B0C" w:rsidRPr="00793B0C" w:rsidRDefault="00793B0C" w:rsidP="00793B0C">
                  <w:pPr>
                    <w:rPr>
                      <w:szCs w:val="26"/>
                      <w:lang w:eastAsia="en-US" w:bidi="ar-EG"/>
                    </w:rPr>
                  </w:pPr>
                  <w:r w:rsidRPr="00793B0C">
                    <w:rPr>
                      <w:rFonts w:hint="cs"/>
                      <w:szCs w:val="26"/>
                      <w:rtl/>
                      <w:lang w:eastAsia="en-US" w:bidi="ar-EG"/>
                    </w:rPr>
                    <w:t>المجموع</w:t>
                  </w:r>
                </w:p>
              </w:tc>
              <w:tc>
                <w:tcPr>
                  <w:tcW w:w="587"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6</w:t>
                  </w:r>
                </w:p>
              </w:tc>
              <w:tc>
                <w:tcPr>
                  <w:tcW w:w="742"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100</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تم تنفيذها</w:t>
                  </w:r>
                </w:p>
              </w:tc>
              <w:tc>
                <w:tcPr>
                  <w:tcW w:w="58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4</w:t>
                  </w:r>
                </w:p>
              </w:tc>
              <w:tc>
                <w:tcPr>
                  <w:tcW w:w="742"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67</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في طور التنفيذ</w:t>
                  </w:r>
                </w:p>
              </w:tc>
              <w:tc>
                <w:tcPr>
                  <w:tcW w:w="58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2</w:t>
                  </w:r>
                </w:p>
              </w:tc>
              <w:tc>
                <w:tcPr>
                  <w:tcW w:w="742"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23</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ل</w:t>
                  </w:r>
                  <w:r w:rsidR="004926C8">
                    <w:rPr>
                      <w:rFonts w:hint="cs"/>
                      <w:b w:val="0"/>
                      <w:bCs w:val="0"/>
                      <w:szCs w:val="26"/>
                      <w:rtl/>
                      <w:lang w:eastAsia="en-US" w:bidi="ar-EG"/>
                    </w:rPr>
                    <w:t>‍</w:t>
                  </w:r>
                  <w:r w:rsidRPr="00937558">
                    <w:rPr>
                      <w:rFonts w:hint="cs"/>
                      <w:b w:val="0"/>
                      <w:bCs w:val="0"/>
                      <w:szCs w:val="26"/>
                      <w:rtl/>
                      <w:lang w:eastAsia="en-US" w:bidi="ar-EG"/>
                    </w:rPr>
                    <w:t>م تقبل</w:t>
                  </w:r>
                </w:p>
              </w:tc>
              <w:tc>
                <w:tcPr>
                  <w:tcW w:w="58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c>
                <w:tcPr>
                  <w:tcW w:w="742"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r>
          </w:tbl>
          <w:p w:rsidR="00282203" w:rsidRPr="00506D94" w:rsidRDefault="00282203" w:rsidP="00C55762">
            <w:pPr>
              <w:rPr>
                <w:sz w:val="24"/>
                <w:rtl/>
                <w:lang w:eastAsia="en-US" w:bidi="ar-EG"/>
              </w:rPr>
            </w:pPr>
          </w:p>
        </w:tc>
        <w:tc>
          <w:tcPr>
            <w:tcW w:w="6110" w:type="dxa"/>
          </w:tcPr>
          <w:p w:rsidR="00506D94" w:rsidRPr="00506D94" w:rsidRDefault="00506D94" w:rsidP="005D69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910"/>
              </w:tabs>
              <w:overflowPunct w:val="0"/>
              <w:autoSpaceDE w:val="0"/>
              <w:autoSpaceDN w:val="0"/>
              <w:bidi w:val="0"/>
              <w:adjustRightInd w:val="0"/>
              <w:spacing w:after="120" w:line="240" w:lineRule="auto"/>
              <w:jc w:val="left"/>
              <w:textAlignment w:val="baseline"/>
              <w:rPr>
                <w:rFonts w:cs="Times New Roman"/>
                <w:sz w:val="24"/>
                <w:szCs w:val="24"/>
                <w:lang w:val="en-GB" w:eastAsia="en-US"/>
              </w:rPr>
            </w:pPr>
            <w:r w:rsidRPr="00506D94">
              <w:rPr>
                <w:rFonts w:cs="Times New Roman"/>
                <w:noProof/>
                <w:sz w:val="24"/>
                <w:szCs w:val="20"/>
              </w:rPr>
              <w:drawing>
                <wp:inline distT="0" distB="0" distL="0" distR="0" wp14:anchorId="4EC8F841" wp14:editId="0EE8B0F4">
                  <wp:extent cx="3333748" cy="2476500"/>
                  <wp:effectExtent l="0" t="0" r="635" b="0"/>
                  <wp:docPr id="8" name="Chart 8">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D69FE">
              <w:rPr>
                <w:rFonts w:cs="Times New Roman"/>
                <w:sz w:val="24"/>
                <w:szCs w:val="24"/>
                <w:lang w:val="en-GB" w:eastAsia="en-US"/>
              </w:rPr>
              <w:tab/>
            </w:r>
          </w:p>
        </w:tc>
      </w:tr>
      <w:tr w:rsidR="00506D94" w:rsidRPr="00506D94" w:rsidTr="005647DA">
        <w:tc>
          <w:tcPr>
            <w:tcW w:w="3529" w:type="dxa"/>
            <w:vAlign w:val="center"/>
          </w:tcPr>
          <w:tbl>
            <w:tblPr>
              <w:tblStyle w:val="ListTable6Colorful-Accent12"/>
              <w:bidiVisual/>
              <w:tblW w:w="3264" w:type="dxa"/>
              <w:tblLook w:val="04A0" w:firstRow="1" w:lastRow="0" w:firstColumn="1" w:lastColumn="0" w:noHBand="0" w:noVBand="1"/>
            </w:tblPr>
            <w:tblGrid>
              <w:gridCol w:w="1929"/>
              <w:gridCol w:w="587"/>
              <w:gridCol w:w="797"/>
            </w:tblGrid>
            <w:tr w:rsidR="00506D94" w:rsidRPr="00506D94" w:rsidTr="00793B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506D94" w:rsidRDefault="00573E5E"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cs="Times New Roman"/>
                      <w:szCs w:val="22"/>
                    </w:rPr>
                  </w:pPr>
                  <w:r w:rsidRPr="00C52738">
                    <w:rPr>
                      <w:rFonts w:hint="cs"/>
                      <w:szCs w:val="26"/>
                      <w:rtl/>
                      <w:lang w:val="en-GB" w:eastAsia="en-US"/>
                    </w:rPr>
                    <w:t xml:space="preserve">وضع تنفيذ توصيات </w:t>
                  </w:r>
                  <w:r w:rsidRPr="00573E5E">
                    <w:rPr>
                      <w:rFonts w:hint="cs"/>
                      <w:spacing w:val="-12"/>
                      <w:szCs w:val="26"/>
                      <w:rtl/>
                      <w:lang w:val="en-GB" w:eastAsia="en-US"/>
                    </w:rPr>
                    <w:t xml:space="preserve">اللجنة </w:t>
                  </w:r>
                  <w:r w:rsidRPr="00573E5E">
                    <w:rPr>
                      <w:spacing w:val="-12"/>
                      <w:szCs w:val="26"/>
                      <w:lang w:val="en-GB" w:eastAsia="en-US"/>
                    </w:rPr>
                    <w:t>IMAC</w:t>
                  </w:r>
                  <w:r w:rsidRPr="00573E5E">
                    <w:rPr>
                      <w:rFonts w:hint="cs"/>
                      <w:spacing w:val="-12"/>
                      <w:szCs w:val="26"/>
                      <w:rtl/>
                      <w:lang w:val="en-GB" w:eastAsia="en-US" w:bidi="ar-EG"/>
                    </w:rPr>
                    <w:t xml:space="preserve"> </w:t>
                  </w:r>
                  <w:r w:rsidRPr="00573E5E">
                    <w:rPr>
                      <w:rFonts w:hint="cs"/>
                      <w:spacing w:val="-12"/>
                      <w:szCs w:val="26"/>
                      <w:rtl/>
                      <w:lang w:eastAsia="en-US" w:bidi="ar-EG"/>
                    </w:rPr>
                    <w:t xml:space="preserve">في عام </w:t>
                  </w:r>
                  <w:r w:rsidRPr="00573E5E">
                    <w:rPr>
                      <w:spacing w:val="-12"/>
                      <w:szCs w:val="26"/>
                      <w:lang w:eastAsia="en-US" w:bidi="ar-EG"/>
                    </w:rPr>
                    <w:t>2014</w:t>
                  </w:r>
                </w:p>
              </w:tc>
              <w:tc>
                <w:tcPr>
                  <w:tcW w:w="538" w:type="dxa"/>
                  <w:noWrap/>
                  <w:vAlign w:val="center"/>
                  <w:hideMark/>
                </w:tcPr>
                <w:p w:rsidR="00506D94" w:rsidRPr="00506D94"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793B0C">
                    <w:rPr>
                      <w:rFonts w:ascii="Traditional Arabic" w:hAnsi="Traditional Arabic"/>
                      <w:sz w:val="26"/>
                      <w:szCs w:val="26"/>
                      <w:rtl/>
                    </w:rPr>
                    <w:t>العدد</w:t>
                  </w:r>
                </w:p>
              </w:tc>
              <w:tc>
                <w:tcPr>
                  <w:tcW w:w="797" w:type="dxa"/>
                  <w:noWrap/>
                  <w:vAlign w:val="center"/>
                  <w:hideMark/>
                </w:tcPr>
                <w:p w:rsidR="00506D94" w:rsidRPr="00506D94" w:rsidRDefault="00506D94"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793B0C" w:rsidRPr="00793B0C" w:rsidRDefault="00793B0C" w:rsidP="00793B0C">
                  <w:pPr>
                    <w:rPr>
                      <w:szCs w:val="26"/>
                      <w:lang w:eastAsia="en-US" w:bidi="ar-EG"/>
                    </w:rPr>
                  </w:pPr>
                  <w:r w:rsidRPr="00793B0C">
                    <w:rPr>
                      <w:rFonts w:hint="cs"/>
                      <w:szCs w:val="26"/>
                      <w:rtl/>
                      <w:lang w:eastAsia="en-US" w:bidi="ar-EG"/>
                    </w:rPr>
                    <w:t>المجموع</w:t>
                  </w:r>
                </w:p>
              </w:tc>
              <w:tc>
                <w:tcPr>
                  <w:tcW w:w="538"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9</w:t>
                  </w:r>
                </w:p>
              </w:tc>
              <w:tc>
                <w:tcPr>
                  <w:tcW w:w="797"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100</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تم تنفيذها</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6</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67</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في طور التنفيذ</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3</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33</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ل</w:t>
                  </w:r>
                  <w:r w:rsidR="004926C8">
                    <w:rPr>
                      <w:rFonts w:hint="cs"/>
                      <w:b w:val="0"/>
                      <w:bCs w:val="0"/>
                      <w:szCs w:val="26"/>
                      <w:rtl/>
                      <w:lang w:eastAsia="en-US" w:bidi="ar-EG"/>
                    </w:rPr>
                    <w:t>‍</w:t>
                  </w:r>
                  <w:r w:rsidRPr="00937558">
                    <w:rPr>
                      <w:rFonts w:hint="cs"/>
                      <w:b w:val="0"/>
                      <w:bCs w:val="0"/>
                      <w:szCs w:val="26"/>
                      <w:rtl/>
                      <w:lang w:eastAsia="en-US" w:bidi="ar-EG"/>
                    </w:rPr>
                    <w:t>م تقبل</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r>
          </w:tbl>
          <w:p w:rsidR="00506D94" w:rsidRPr="00506D94" w:rsidRDefault="00506D94" w:rsidP="00C55762">
            <w:pPr>
              <w:rPr>
                <w:rFonts w:cs="Times New Roman"/>
                <w:sz w:val="24"/>
                <w:szCs w:val="24"/>
                <w:lang w:val="en-GB" w:eastAsia="en-US"/>
              </w:rPr>
            </w:pPr>
          </w:p>
        </w:tc>
        <w:tc>
          <w:tcPr>
            <w:tcW w:w="6110" w:type="dxa"/>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cs="Times New Roman"/>
                <w:sz w:val="24"/>
                <w:szCs w:val="24"/>
                <w:lang w:val="en-GB" w:eastAsia="en-US"/>
              </w:rPr>
            </w:pPr>
            <w:r w:rsidRPr="00506D94">
              <w:rPr>
                <w:rFonts w:cs="Times New Roman"/>
                <w:noProof/>
                <w:sz w:val="24"/>
                <w:szCs w:val="20"/>
              </w:rPr>
              <w:drawing>
                <wp:inline distT="0" distB="0" distL="0" distR="0" wp14:anchorId="0FD9443B" wp14:editId="1D1B38C5">
                  <wp:extent cx="3352800" cy="2476500"/>
                  <wp:effectExtent l="0" t="0" r="0" b="0"/>
                  <wp:docPr id="9" name="Chart 9">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06D94" w:rsidRPr="00506D94" w:rsidTr="005647DA">
        <w:tc>
          <w:tcPr>
            <w:tcW w:w="3529" w:type="dxa"/>
            <w:vAlign w:val="center"/>
          </w:tcPr>
          <w:tbl>
            <w:tblPr>
              <w:tblStyle w:val="ListTable6Colorful-Accent12"/>
              <w:bidiVisual/>
              <w:tblW w:w="3264" w:type="dxa"/>
              <w:tblLook w:val="04A0" w:firstRow="1" w:lastRow="0" w:firstColumn="1" w:lastColumn="0" w:noHBand="0" w:noVBand="1"/>
            </w:tblPr>
            <w:tblGrid>
              <w:gridCol w:w="1929"/>
              <w:gridCol w:w="587"/>
              <w:gridCol w:w="797"/>
            </w:tblGrid>
            <w:tr w:rsidR="00506D94" w:rsidRPr="00506D94" w:rsidTr="00793B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506D94" w:rsidRPr="00793B0C"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cs="Times New Roman"/>
                      <w:spacing w:val="-10"/>
                      <w:szCs w:val="22"/>
                    </w:rPr>
                  </w:pPr>
                  <w:r w:rsidRPr="002E0351">
                    <w:rPr>
                      <w:rFonts w:hint="cs"/>
                      <w:szCs w:val="26"/>
                      <w:rtl/>
                      <w:lang w:val="en-GB" w:eastAsia="en-US"/>
                    </w:rPr>
                    <w:t>وضع تنفيذ توصيات</w:t>
                  </w:r>
                  <w:r w:rsidRPr="00793B0C">
                    <w:rPr>
                      <w:rFonts w:hint="cs"/>
                      <w:spacing w:val="-10"/>
                      <w:szCs w:val="26"/>
                      <w:rtl/>
                      <w:lang w:val="en-GB" w:eastAsia="en-US"/>
                    </w:rPr>
                    <w:t xml:space="preserve"> </w:t>
                  </w:r>
                  <w:r w:rsidRPr="00793B0C">
                    <w:rPr>
                      <w:rFonts w:hint="cs"/>
                      <w:spacing w:val="-12"/>
                      <w:szCs w:val="26"/>
                      <w:rtl/>
                      <w:lang w:val="en-GB" w:eastAsia="en-US"/>
                    </w:rPr>
                    <w:t>اللجنة</w:t>
                  </w:r>
                  <w:r w:rsidRPr="00793B0C">
                    <w:rPr>
                      <w:rFonts w:hint="eastAsia"/>
                      <w:spacing w:val="-12"/>
                      <w:szCs w:val="26"/>
                      <w:rtl/>
                      <w:lang w:val="en-GB" w:eastAsia="en-US"/>
                    </w:rPr>
                    <w:t> </w:t>
                  </w:r>
                  <w:r w:rsidRPr="00793B0C">
                    <w:rPr>
                      <w:spacing w:val="-12"/>
                      <w:szCs w:val="26"/>
                      <w:lang w:val="en-GB" w:eastAsia="en-US"/>
                    </w:rPr>
                    <w:t>IMAC</w:t>
                  </w:r>
                  <w:r w:rsidRPr="00793B0C">
                    <w:rPr>
                      <w:rFonts w:hint="cs"/>
                      <w:spacing w:val="-12"/>
                      <w:szCs w:val="26"/>
                      <w:rtl/>
                      <w:lang w:val="en-GB" w:eastAsia="en-US" w:bidi="ar-EG"/>
                    </w:rPr>
                    <w:t xml:space="preserve"> </w:t>
                  </w:r>
                  <w:r w:rsidRPr="00793B0C">
                    <w:rPr>
                      <w:rFonts w:hint="cs"/>
                      <w:spacing w:val="-12"/>
                      <w:szCs w:val="26"/>
                      <w:rtl/>
                      <w:lang w:eastAsia="en-US" w:bidi="ar-EG"/>
                    </w:rPr>
                    <w:t xml:space="preserve">في عام </w:t>
                  </w:r>
                  <w:r w:rsidRPr="00793B0C">
                    <w:rPr>
                      <w:spacing w:val="-12"/>
                      <w:szCs w:val="26"/>
                    </w:rPr>
                    <w:t>2013</w:t>
                  </w:r>
                </w:p>
              </w:tc>
              <w:tc>
                <w:tcPr>
                  <w:tcW w:w="538" w:type="dxa"/>
                  <w:noWrap/>
                  <w:vAlign w:val="center"/>
                  <w:hideMark/>
                </w:tcPr>
                <w:p w:rsidR="00506D94" w:rsidRPr="00506D94"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793B0C">
                    <w:rPr>
                      <w:rFonts w:ascii="Traditional Arabic" w:hAnsi="Traditional Arabic"/>
                      <w:sz w:val="26"/>
                      <w:szCs w:val="26"/>
                      <w:rtl/>
                    </w:rPr>
                    <w:t>العدد</w:t>
                  </w:r>
                </w:p>
              </w:tc>
              <w:tc>
                <w:tcPr>
                  <w:tcW w:w="797" w:type="dxa"/>
                  <w:noWrap/>
                  <w:vAlign w:val="center"/>
                  <w:hideMark/>
                </w:tcPr>
                <w:p w:rsidR="00506D94" w:rsidRPr="00506D94" w:rsidRDefault="00506D94"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793B0C" w:rsidRPr="00793B0C" w:rsidRDefault="00793B0C" w:rsidP="00793B0C">
                  <w:pPr>
                    <w:rPr>
                      <w:szCs w:val="26"/>
                      <w:lang w:eastAsia="en-US" w:bidi="ar-EG"/>
                    </w:rPr>
                  </w:pPr>
                  <w:r w:rsidRPr="00793B0C">
                    <w:rPr>
                      <w:rFonts w:hint="cs"/>
                      <w:szCs w:val="26"/>
                      <w:rtl/>
                      <w:lang w:eastAsia="en-US" w:bidi="ar-EG"/>
                    </w:rPr>
                    <w:t>المجموع</w:t>
                  </w:r>
                </w:p>
              </w:tc>
              <w:tc>
                <w:tcPr>
                  <w:tcW w:w="538"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8</w:t>
                  </w:r>
                </w:p>
              </w:tc>
              <w:tc>
                <w:tcPr>
                  <w:tcW w:w="797"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100</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تم تنفيذها</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7</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87</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في طور التنفيذ</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1</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13</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ل</w:t>
                  </w:r>
                  <w:r w:rsidR="004926C8">
                    <w:rPr>
                      <w:rFonts w:hint="cs"/>
                      <w:b w:val="0"/>
                      <w:bCs w:val="0"/>
                      <w:szCs w:val="26"/>
                      <w:rtl/>
                      <w:lang w:eastAsia="en-US" w:bidi="ar-EG"/>
                    </w:rPr>
                    <w:t>‍</w:t>
                  </w:r>
                  <w:r w:rsidRPr="00937558">
                    <w:rPr>
                      <w:rFonts w:hint="cs"/>
                      <w:b w:val="0"/>
                      <w:bCs w:val="0"/>
                      <w:szCs w:val="26"/>
                      <w:rtl/>
                      <w:lang w:eastAsia="en-US" w:bidi="ar-EG"/>
                    </w:rPr>
                    <w:t>م تقبل</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c>
                <w:tcPr>
                  <w:tcW w:w="797"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r>
          </w:tbl>
          <w:p w:rsidR="00EC4141" w:rsidRPr="00506D94" w:rsidRDefault="00EC4141" w:rsidP="00C55762">
            <w:pPr>
              <w:rPr>
                <w:rFonts w:cs="Times New Roman"/>
                <w:sz w:val="24"/>
                <w:szCs w:val="24"/>
                <w:lang w:val="en-GB" w:eastAsia="en-US"/>
              </w:rPr>
            </w:pPr>
          </w:p>
        </w:tc>
        <w:tc>
          <w:tcPr>
            <w:tcW w:w="6110" w:type="dxa"/>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cs="Times New Roman"/>
                <w:sz w:val="24"/>
                <w:szCs w:val="24"/>
                <w:lang w:val="en-GB" w:eastAsia="en-US"/>
              </w:rPr>
            </w:pPr>
            <w:r w:rsidRPr="00506D94">
              <w:rPr>
                <w:rFonts w:cs="Times New Roman"/>
                <w:noProof/>
                <w:sz w:val="24"/>
                <w:szCs w:val="20"/>
              </w:rPr>
              <w:drawing>
                <wp:inline distT="0" distB="0" distL="0" distR="0" wp14:anchorId="385D8CEC" wp14:editId="77F40BC7">
                  <wp:extent cx="3324225" cy="2486025"/>
                  <wp:effectExtent l="0" t="0" r="0" b="0"/>
                  <wp:docPr id="11" name="Chart 11">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506D94" w:rsidRPr="00506D94" w:rsidTr="005647DA">
        <w:tc>
          <w:tcPr>
            <w:tcW w:w="3529" w:type="dxa"/>
            <w:vAlign w:val="center"/>
          </w:tcPr>
          <w:tbl>
            <w:tblPr>
              <w:tblStyle w:val="ListTable6Colorful-Accent12"/>
              <w:bidiVisual/>
              <w:tblW w:w="3217" w:type="dxa"/>
              <w:tblLook w:val="04A0" w:firstRow="1" w:lastRow="0" w:firstColumn="1" w:lastColumn="0" w:noHBand="0" w:noVBand="1"/>
            </w:tblPr>
            <w:tblGrid>
              <w:gridCol w:w="1968"/>
              <w:gridCol w:w="587"/>
              <w:gridCol w:w="711"/>
            </w:tblGrid>
            <w:tr w:rsidR="00506D94" w:rsidRPr="00506D94" w:rsidTr="00793B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506D94" w:rsidRPr="00793B0C"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cs="Times New Roman"/>
                      <w:spacing w:val="-10"/>
                      <w:szCs w:val="22"/>
                    </w:rPr>
                  </w:pPr>
                  <w:r w:rsidRPr="002E0351">
                    <w:rPr>
                      <w:rFonts w:hint="cs"/>
                      <w:szCs w:val="26"/>
                      <w:rtl/>
                      <w:lang w:val="en-GB" w:eastAsia="en-US"/>
                    </w:rPr>
                    <w:t>وضع تنفيذ توصيات</w:t>
                  </w:r>
                  <w:r w:rsidRPr="00793B0C">
                    <w:rPr>
                      <w:rFonts w:hint="cs"/>
                      <w:spacing w:val="-10"/>
                      <w:szCs w:val="26"/>
                      <w:rtl/>
                      <w:lang w:val="en-GB" w:eastAsia="en-US"/>
                    </w:rPr>
                    <w:t xml:space="preserve"> اللجنة</w:t>
                  </w:r>
                  <w:r>
                    <w:rPr>
                      <w:rFonts w:hint="eastAsia"/>
                      <w:spacing w:val="-10"/>
                      <w:szCs w:val="26"/>
                      <w:rtl/>
                      <w:lang w:val="en-GB" w:eastAsia="en-US"/>
                    </w:rPr>
                    <w:t> </w:t>
                  </w:r>
                  <w:r w:rsidRPr="00793B0C">
                    <w:rPr>
                      <w:spacing w:val="-10"/>
                      <w:szCs w:val="26"/>
                      <w:lang w:eastAsia="en-US"/>
                    </w:rPr>
                    <w:t>IMAC</w:t>
                  </w:r>
                  <w:r w:rsidRPr="00793B0C">
                    <w:rPr>
                      <w:rFonts w:hint="cs"/>
                      <w:spacing w:val="-10"/>
                      <w:szCs w:val="26"/>
                      <w:rtl/>
                      <w:lang w:val="en-GB" w:eastAsia="en-US" w:bidi="ar-EG"/>
                    </w:rPr>
                    <w:t xml:space="preserve"> </w:t>
                  </w:r>
                  <w:r w:rsidRPr="00793B0C">
                    <w:rPr>
                      <w:rFonts w:hint="cs"/>
                      <w:spacing w:val="-10"/>
                      <w:szCs w:val="26"/>
                      <w:rtl/>
                      <w:lang w:eastAsia="en-US" w:bidi="ar-EG"/>
                    </w:rPr>
                    <w:t xml:space="preserve">في عام </w:t>
                  </w:r>
                  <w:r w:rsidRPr="00793B0C">
                    <w:rPr>
                      <w:spacing w:val="-10"/>
                      <w:szCs w:val="26"/>
                      <w:lang w:eastAsia="en-US" w:bidi="ar-EG"/>
                    </w:rPr>
                    <w:t>2012</w:t>
                  </w:r>
                </w:p>
              </w:tc>
              <w:tc>
                <w:tcPr>
                  <w:tcW w:w="538" w:type="dxa"/>
                  <w:noWrap/>
                  <w:vAlign w:val="center"/>
                  <w:hideMark/>
                </w:tcPr>
                <w:p w:rsidR="00506D94" w:rsidRPr="00506D94" w:rsidRDefault="00793B0C"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793B0C">
                    <w:rPr>
                      <w:rFonts w:ascii="Traditional Arabic" w:hAnsi="Traditional Arabic"/>
                      <w:sz w:val="26"/>
                      <w:szCs w:val="26"/>
                      <w:rtl/>
                    </w:rPr>
                    <w:t>العدد</w:t>
                  </w:r>
                </w:p>
              </w:tc>
              <w:tc>
                <w:tcPr>
                  <w:tcW w:w="711" w:type="dxa"/>
                  <w:noWrap/>
                  <w:vAlign w:val="center"/>
                  <w:hideMark/>
                </w:tcPr>
                <w:p w:rsidR="00506D94" w:rsidRPr="00506D94" w:rsidRDefault="00506D94" w:rsidP="002238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tcPr>
                <w:p w:rsidR="00793B0C" w:rsidRPr="00793B0C" w:rsidRDefault="00793B0C" w:rsidP="00793B0C">
                  <w:pPr>
                    <w:rPr>
                      <w:szCs w:val="26"/>
                      <w:lang w:eastAsia="en-US" w:bidi="ar-EG"/>
                    </w:rPr>
                  </w:pPr>
                  <w:r w:rsidRPr="00793B0C">
                    <w:rPr>
                      <w:rFonts w:hint="cs"/>
                      <w:szCs w:val="26"/>
                      <w:rtl/>
                      <w:lang w:eastAsia="en-US" w:bidi="ar-EG"/>
                    </w:rPr>
                    <w:t>المجموع</w:t>
                  </w:r>
                </w:p>
              </w:tc>
              <w:tc>
                <w:tcPr>
                  <w:tcW w:w="538"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6</w:t>
                  </w:r>
                </w:p>
              </w:tc>
              <w:tc>
                <w:tcPr>
                  <w:tcW w:w="711" w:type="dxa"/>
                  <w:noWrap/>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b/>
                      <w:bCs/>
                      <w:szCs w:val="22"/>
                    </w:rPr>
                    <w:t>100</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تم تنفيذها</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5</w:t>
                  </w:r>
                </w:p>
              </w:tc>
              <w:tc>
                <w:tcPr>
                  <w:tcW w:w="711"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83</w:t>
                  </w:r>
                </w:p>
              </w:tc>
            </w:tr>
            <w:tr w:rsidR="00793B0C" w:rsidRPr="00506D94" w:rsidTr="00793B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في طور التنفيذ</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1</w:t>
                  </w:r>
                </w:p>
              </w:tc>
              <w:tc>
                <w:tcPr>
                  <w:tcW w:w="711"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100000" w:firstRow="0" w:lastRow="0" w:firstColumn="0" w:lastColumn="0" w:oddVBand="0" w:evenVBand="0" w:oddHBand="1" w:evenHBand="0" w:firstRowFirstColumn="0" w:firstRowLastColumn="0" w:lastRowFirstColumn="0" w:lastRowLastColumn="0"/>
                    <w:rPr>
                      <w:rFonts w:cs="Times New Roman"/>
                      <w:szCs w:val="22"/>
                    </w:rPr>
                  </w:pPr>
                  <w:r w:rsidRPr="00506D94">
                    <w:rPr>
                      <w:rFonts w:cs="Times New Roman"/>
                      <w:szCs w:val="22"/>
                    </w:rPr>
                    <w:t>17</w:t>
                  </w:r>
                </w:p>
              </w:tc>
            </w:tr>
            <w:tr w:rsidR="00793B0C" w:rsidRPr="00506D94" w:rsidTr="00793B0C">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93B0C" w:rsidRPr="00937558"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rFonts w:cs="Times New Roman"/>
                      <w:b w:val="0"/>
                      <w:bCs w:val="0"/>
                      <w:szCs w:val="22"/>
                    </w:rPr>
                  </w:pPr>
                  <w:r w:rsidRPr="00937558">
                    <w:rPr>
                      <w:rFonts w:hint="cs"/>
                      <w:b w:val="0"/>
                      <w:bCs w:val="0"/>
                      <w:szCs w:val="26"/>
                      <w:rtl/>
                      <w:lang w:eastAsia="en-US" w:bidi="ar-EG"/>
                    </w:rPr>
                    <w:t>توصيات ل</w:t>
                  </w:r>
                  <w:r w:rsidR="004926C8">
                    <w:rPr>
                      <w:rFonts w:hint="cs"/>
                      <w:b w:val="0"/>
                      <w:bCs w:val="0"/>
                      <w:szCs w:val="26"/>
                      <w:rtl/>
                      <w:lang w:eastAsia="en-US" w:bidi="ar-EG"/>
                    </w:rPr>
                    <w:t>‍</w:t>
                  </w:r>
                  <w:r w:rsidRPr="00937558">
                    <w:rPr>
                      <w:rFonts w:hint="cs"/>
                      <w:b w:val="0"/>
                      <w:bCs w:val="0"/>
                      <w:szCs w:val="26"/>
                      <w:rtl/>
                      <w:lang w:eastAsia="en-US" w:bidi="ar-EG"/>
                    </w:rPr>
                    <w:t>م تقبل</w:t>
                  </w:r>
                </w:p>
              </w:tc>
              <w:tc>
                <w:tcPr>
                  <w:tcW w:w="538"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c>
                <w:tcPr>
                  <w:tcW w:w="711" w:type="dxa"/>
                  <w:noWrap/>
                  <w:hideMark/>
                </w:tcPr>
                <w:p w:rsidR="00793B0C" w:rsidRPr="00506D94" w:rsidRDefault="00793B0C" w:rsidP="00793B0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right"/>
                    <w:cnfStyle w:val="000000000000" w:firstRow="0" w:lastRow="0" w:firstColumn="0" w:lastColumn="0" w:oddVBand="0" w:evenVBand="0" w:oddHBand="0" w:evenHBand="0" w:firstRowFirstColumn="0" w:firstRowLastColumn="0" w:lastRowFirstColumn="0" w:lastRowLastColumn="0"/>
                    <w:rPr>
                      <w:rFonts w:cs="Times New Roman"/>
                      <w:szCs w:val="22"/>
                    </w:rPr>
                  </w:pPr>
                  <w:r w:rsidRPr="00506D94">
                    <w:rPr>
                      <w:rFonts w:cs="Times New Roman"/>
                      <w:szCs w:val="22"/>
                    </w:rPr>
                    <w:t>0</w:t>
                  </w:r>
                </w:p>
              </w:tc>
            </w:tr>
          </w:tbl>
          <w:p w:rsidR="00506D94" w:rsidRPr="00506D94" w:rsidRDefault="00506D94" w:rsidP="00C55762">
            <w:pPr>
              <w:rPr>
                <w:rFonts w:cs="Times New Roman"/>
                <w:sz w:val="24"/>
                <w:szCs w:val="24"/>
                <w:lang w:val="en-GB" w:eastAsia="en-US"/>
              </w:rPr>
            </w:pPr>
          </w:p>
        </w:tc>
        <w:tc>
          <w:tcPr>
            <w:tcW w:w="6110" w:type="dxa"/>
          </w:tcPr>
          <w:p w:rsidR="00506D94" w:rsidRPr="00506D94" w:rsidRDefault="00506D94" w:rsidP="00506D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cs="Times New Roman"/>
                <w:sz w:val="24"/>
                <w:szCs w:val="24"/>
                <w:lang w:val="en-GB" w:eastAsia="en-US"/>
              </w:rPr>
            </w:pPr>
            <w:r w:rsidRPr="00506D94">
              <w:rPr>
                <w:rFonts w:cs="Times New Roman"/>
                <w:noProof/>
                <w:sz w:val="24"/>
                <w:szCs w:val="20"/>
              </w:rPr>
              <w:drawing>
                <wp:inline distT="0" distB="0" distL="0" distR="0" wp14:anchorId="6874CD86" wp14:editId="63FD6DD0">
                  <wp:extent cx="3324225" cy="2476500"/>
                  <wp:effectExtent l="0" t="0" r="0" b="0"/>
                  <wp:docPr id="12" name="Chart 12">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506D94" w:rsidRPr="00927B24" w:rsidRDefault="00927B24" w:rsidP="00927B24">
      <w:pPr>
        <w:pStyle w:val="AnnexNo"/>
        <w:spacing w:before="600" w:after="0"/>
        <w:rPr>
          <w:sz w:val="30"/>
          <w:szCs w:val="30"/>
        </w:rPr>
      </w:pPr>
      <w:r>
        <w:rPr>
          <w:rFonts w:hint="cs"/>
          <w:sz w:val="30"/>
          <w:szCs w:val="30"/>
          <w:rtl/>
        </w:rPr>
        <w:t>___________</w:t>
      </w:r>
    </w:p>
    <w:sectPr w:rsidR="00506D94" w:rsidRPr="00927B24" w:rsidSect="00D62B9D">
      <w:headerReference w:type="default" r:id="rId24"/>
      <w:footerReference w:type="default" r:id="rId25"/>
      <w:footerReference w:type="first" r:id="rId26"/>
      <w:type w:val="oddPage"/>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8B" w:rsidRDefault="00B3518B" w:rsidP="006C3242">
      <w:pPr>
        <w:spacing w:before="0" w:line="240" w:lineRule="auto"/>
      </w:pPr>
      <w:r>
        <w:separator/>
      </w:r>
    </w:p>
  </w:endnote>
  <w:endnote w:type="continuationSeparator" w:id="0">
    <w:p w:rsidR="00B3518B" w:rsidRDefault="00B3518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B" w:rsidRPr="00D62B9D" w:rsidRDefault="00B3518B" w:rsidP="00D01A16">
    <w:pPr>
      <w:pStyle w:val="Footer"/>
      <w:tabs>
        <w:tab w:val="clear" w:pos="4153"/>
        <w:tab w:val="clear" w:pos="8306"/>
        <w:tab w:val="center" w:pos="5529"/>
        <w:tab w:val="right" w:pos="9639"/>
      </w:tabs>
      <w:spacing w:before="120"/>
      <w:rPr>
        <w:rFonts w:ascii="Calibri" w:hAnsi="Calibri" w:cs="Calibri"/>
        <w:color w:val="FFFFFF" w:themeColor="background1"/>
        <w:sz w:val="16"/>
        <w:szCs w:val="16"/>
        <w:lang w:val="fr-FR"/>
      </w:rPr>
    </w:pPr>
    <w:r w:rsidRPr="00D62B9D">
      <w:rPr>
        <w:rFonts w:ascii="Calibri" w:hAnsi="Calibri" w:cs="Calibri"/>
        <w:color w:val="FFFFFF" w:themeColor="background1"/>
        <w:sz w:val="16"/>
        <w:szCs w:val="16"/>
        <w:lang w:val="fr-FR"/>
      </w:rPr>
      <w:fldChar w:fldCharType="begin"/>
    </w:r>
    <w:r w:rsidRPr="00D62B9D">
      <w:rPr>
        <w:rFonts w:ascii="Calibri" w:hAnsi="Calibri" w:cs="Calibri"/>
        <w:color w:val="FFFFFF" w:themeColor="background1"/>
        <w:sz w:val="16"/>
        <w:szCs w:val="16"/>
        <w:lang w:val="fr-FR"/>
      </w:rPr>
      <w:instrText xml:space="preserve"> FILENAME \p \* MERGEFORMAT </w:instrText>
    </w:r>
    <w:r w:rsidRPr="00D62B9D">
      <w:rPr>
        <w:rFonts w:ascii="Calibri" w:hAnsi="Calibri" w:cs="Calibri"/>
        <w:color w:val="FFFFFF" w:themeColor="background1"/>
        <w:sz w:val="16"/>
        <w:szCs w:val="16"/>
        <w:lang w:val="fr-FR"/>
      </w:rPr>
      <w:fldChar w:fldCharType="separate"/>
    </w:r>
    <w:r w:rsidR="00FD6C4B" w:rsidRPr="00D62B9D">
      <w:rPr>
        <w:rFonts w:ascii="Calibri" w:hAnsi="Calibri" w:cs="Calibri"/>
        <w:noProof/>
        <w:color w:val="FFFFFF" w:themeColor="background1"/>
        <w:sz w:val="16"/>
        <w:szCs w:val="16"/>
        <w:lang w:val="fr-FR"/>
      </w:rPr>
      <w:t>P:\ARA\SG\CONSEIL\C16\000\022A.docx</w:t>
    </w:r>
    <w:r w:rsidRPr="00D62B9D">
      <w:rPr>
        <w:rFonts w:ascii="Calibri" w:hAnsi="Calibri" w:cs="Calibri"/>
        <w:color w:val="FFFFFF" w:themeColor="background1"/>
        <w:sz w:val="16"/>
        <w:szCs w:val="16"/>
      </w:rPr>
      <w:fldChar w:fldCharType="end"/>
    </w:r>
    <w:r w:rsidRPr="00D62B9D">
      <w:rPr>
        <w:rFonts w:ascii="Calibri" w:hAnsi="Calibri" w:cs="Calibri"/>
        <w:color w:val="FFFFFF" w:themeColor="background1"/>
        <w:sz w:val="16"/>
        <w:szCs w:val="16"/>
        <w:lang w:val="fr-CH"/>
      </w:rPr>
      <w:t xml:space="preserve">  </w:t>
    </w:r>
    <w:r w:rsidRPr="00D62B9D">
      <w:rPr>
        <w:rFonts w:ascii="Calibri" w:hAnsi="Calibri" w:cs="Calibri"/>
        <w:color w:val="FFFFFF" w:themeColor="background1"/>
        <w:sz w:val="16"/>
        <w:szCs w:val="16"/>
        <w:lang w:val="fr-FR"/>
      </w:rPr>
      <w:t xml:space="preserve"> (386598)</w:t>
    </w:r>
    <w:r w:rsidRPr="00D62B9D">
      <w:rPr>
        <w:rFonts w:ascii="Calibri" w:hAnsi="Calibri" w:cs="Calibri"/>
        <w:color w:val="FFFFFF" w:themeColor="background1"/>
        <w:sz w:val="16"/>
        <w:szCs w:val="16"/>
        <w:lang w:val="fr-FR"/>
      </w:rPr>
      <w:tab/>
    </w:r>
    <w:r w:rsidRPr="00D62B9D">
      <w:rPr>
        <w:rFonts w:ascii="Calibri" w:hAnsi="Calibri" w:cs="Calibri"/>
        <w:color w:val="FFFFFF" w:themeColor="background1"/>
        <w:sz w:val="16"/>
        <w:szCs w:val="16"/>
        <w:lang w:val="fr-FR"/>
      </w:rPr>
      <w:fldChar w:fldCharType="begin"/>
    </w:r>
    <w:r w:rsidRPr="00D62B9D">
      <w:rPr>
        <w:rFonts w:ascii="Calibri" w:hAnsi="Calibri" w:cs="Calibri"/>
        <w:color w:val="FFFFFF" w:themeColor="background1"/>
        <w:sz w:val="16"/>
        <w:szCs w:val="16"/>
        <w:lang w:val="fr-FR"/>
      </w:rPr>
      <w:instrText xml:space="preserve"> savedate \@ dd.MM.yy </w:instrText>
    </w:r>
    <w:r w:rsidRPr="00D62B9D">
      <w:rPr>
        <w:rFonts w:ascii="Calibri" w:hAnsi="Calibri" w:cs="Calibri"/>
        <w:color w:val="FFFFFF" w:themeColor="background1"/>
        <w:sz w:val="16"/>
        <w:szCs w:val="16"/>
        <w:lang w:val="fr-FR"/>
      </w:rPr>
      <w:fldChar w:fldCharType="separate"/>
    </w:r>
    <w:r w:rsidR="00D62B9D" w:rsidRPr="00D62B9D">
      <w:rPr>
        <w:rFonts w:ascii="Calibri" w:hAnsi="Calibri" w:cs="Calibri"/>
        <w:noProof/>
        <w:color w:val="FFFFFF" w:themeColor="background1"/>
        <w:sz w:val="16"/>
        <w:szCs w:val="16"/>
        <w:lang w:val="fr-FR"/>
      </w:rPr>
      <w:t>30.05.16</w:t>
    </w:r>
    <w:r w:rsidRPr="00D62B9D">
      <w:rPr>
        <w:rFonts w:ascii="Calibri" w:hAnsi="Calibri" w:cs="Calibri"/>
        <w:color w:val="FFFFFF" w:themeColor="background1"/>
        <w:sz w:val="16"/>
        <w:szCs w:val="16"/>
      </w:rPr>
      <w:fldChar w:fldCharType="end"/>
    </w:r>
    <w:r w:rsidRPr="00D62B9D">
      <w:rPr>
        <w:rFonts w:ascii="Calibri" w:hAnsi="Calibri" w:cs="Calibri"/>
        <w:color w:val="FFFFFF" w:themeColor="background1"/>
        <w:sz w:val="16"/>
        <w:szCs w:val="16"/>
        <w:lang w:val="fr-FR"/>
      </w:rPr>
      <w:tab/>
    </w:r>
    <w:r w:rsidRPr="00D62B9D">
      <w:rPr>
        <w:rFonts w:ascii="Calibri" w:hAnsi="Calibri" w:cs="Calibri"/>
        <w:color w:val="FFFFFF" w:themeColor="background1"/>
        <w:sz w:val="16"/>
        <w:szCs w:val="16"/>
        <w:lang w:val="fr-FR"/>
      </w:rPr>
      <w:fldChar w:fldCharType="begin"/>
    </w:r>
    <w:r w:rsidRPr="00D62B9D">
      <w:rPr>
        <w:rFonts w:ascii="Calibri" w:hAnsi="Calibri" w:cs="Calibri"/>
        <w:color w:val="FFFFFF" w:themeColor="background1"/>
        <w:sz w:val="16"/>
        <w:szCs w:val="16"/>
        <w:lang w:val="fr-FR"/>
      </w:rPr>
      <w:instrText xml:space="preserve"> printdate \@ dd.MM.yy </w:instrText>
    </w:r>
    <w:r w:rsidRPr="00D62B9D">
      <w:rPr>
        <w:rFonts w:ascii="Calibri" w:hAnsi="Calibri" w:cs="Calibri"/>
        <w:color w:val="FFFFFF" w:themeColor="background1"/>
        <w:sz w:val="16"/>
        <w:szCs w:val="16"/>
        <w:lang w:val="fr-FR"/>
      </w:rPr>
      <w:fldChar w:fldCharType="separate"/>
    </w:r>
    <w:r w:rsidR="00FD6C4B" w:rsidRPr="00D62B9D">
      <w:rPr>
        <w:rFonts w:ascii="Calibri" w:hAnsi="Calibri" w:cs="Calibri"/>
        <w:noProof/>
        <w:color w:val="FFFFFF" w:themeColor="background1"/>
        <w:sz w:val="16"/>
        <w:szCs w:val="16"/>
        <w:lang w:val="fr-FR"/>
      </w:rPr>
      <w:t>27.05.16</w:t>
    </w:r>
    <w:r w:rsidRPr="00D62B9D">
      <w:rPr>
        <w:rFonts w:ascii="Calibri" w:hAnsi="Calibri" w:cs="Calibri"/>
        <w:color w:val="FFFFFF" w:themeColor="background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B" w:rsidRPr="006C3242" w:rsidRDefault="00B3518B"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B3518B" w:rsidRPr="00D62B9D" w:rsidRDefault="00B3518B" w:rsidP="00D01A16">
    <w:pPr>
      <w:pStyle w:val="Footer"/>
      <w:tabs>
        <w:tab w:val="clear" w:pos="4153"/>
        <w:tab w:val="clear" w:pos="8306"/>
        <w:tab w:val="center" w:pos="5529"/>
        <w:tab w:val="right" w:pos="9639"/>
      </w:tabs>
      <w:spacing w:before="120"/>
      <w:rPr>
        <w:rFonts w:ascii="Calibri" w:hAnsi="Calibri" w:cs="Calibri"/>
        <w:vanish/>
        <w:color w:val="FFFFFF" w:themeColor="background1"/>
        <w:sz w:val="16"/>
        <w:szCs w:val="16"/>
        <w:lang w:val="fr-FR"/>
      </w:rPr>
    </w:pPr>
    <w:r w:rsidRPr="00D62B9D">
      <w:rPr>
        <w:rFonts w:ascii="Calibri" w:hAnsi="Calibri" w:cs="Calibri"/>
        <w:vanish/>
        <w:color w:val="FFFFFF" w:themeColor="background1"/>
        <w:sz w:val="16"/>
        <w:szCs w:val="16"/>
        <w:lang w:val="fr-FR"/>
      </w:rPr>
      <w:fldChar w:fldCharType="begin"/>
    </w:r>
    <w:r w:rsidRPr="00D62B9D">
      <w:rPr>
        <w:rFonts w:ascii="Calibri" w:hAnsi="Calibri" w:cs="Calibri"/>
        <w:vanish/>
        <w:color w:val="FFFFFF" w:themeColor="background1"/>
        <w:sz w:val="16"/>
        <w:szCs w:val="16"/>
        <w:lang w:val="fr-FR"/>
      </w:rPr>
      <w:instrText xml:space="preserve"> FILENAME \p \* MERGEFORMAT </w:instrText>
    </w:r>
    <w:r w:rsidRPr="00D62B9D">
      <w:rPr>
        <w:rFonts w:ascii="Calibri" w:hAnsi="Calibri" w:cs="Calibri"/>
        <w:vanish/>
        <w:color w:val="FFFFFF" w:themeColor="background1"/>
        <w:sz w:val="16"/>
        <w:szCs w:val="16"/>
        <w:lang w:val="fr-FR"/>
      </w:rPr>
      <w:fldChar w:fldCharType="separate"/>
    </w:r>
    <w:r w:rsidR="00FD6C4B" w:rsidRPr="00D62B9D">
      <w:rPr>
        <w:rFonts w:ascii="Calibri" w:hAnsi="Calibri" w:cs="Calibri"/>
        <w:noProof/>
        <w:vanish/>
        <w:color w:val="FFFFFF" w:themeColor="background1"/>
        <w:sz w:val="16"/>
        <w:szCs w:val="16"/>
        <w:lang w:val="fr-FR"/>
      </w:rPr>
      <w:t>P:\ARA\SG\CONSEIL\C16\000\022A.docx</w:t>
    </w:r>
    <w:r w:rsidRPr="00D62B9D">
      <w:rPr>
        <w:rFonts w:ascii="Calibri" w:hAnsi="Calibri" w:cs="Calibri"/>
        <w:vanish/>
        <w:color w:val="FFFFFF" w:themeColor="background1"/>
        <w:sz w:val="16"/>
        <w:szCs w:val="16"/>
      </w:rPr>
      <w:fldChar w:fldCharType="end"/>
    </w:r>
    <w:r w:rsidRPr="00D62B9D">
      <w:rPr>
        <w:rFonts w:ascii="Calibri" w:hAnsi="Calibri" w:cs="Calibri"/>
        <w:vanish/>
        <w:color w:val="FFFFFF" w:themeColor="background1"/>
        <w:sz w:val="16"/>
        <w:szCs w:val="16"/>
        <w:lang w:val="fr-CH"/>
      </w:rPr>
      <w:t xml:space="preserve">  </w:t>
    </w:r>
    <w:r w:rsidRPr="00D62B9D">
      <w:rPr>
        <w:rFonts w:ascii="Calibri" w:hAnsi="Calibri" w:cs="Calibri"/>
        <w:vanish/>
        <w:color w:val="FFFFFF" w:themeColor="background1"/>
        <w:sz w:val="16"/>
        <w:szCs w:val="16"/>
        <w:lang w:val="fr-FR"/>
      </w:rPr>
      <w:t xml:space="preserve"> (386598)</w:t>
    </w:r>
    <w:r w:rsidRPr="00D62B9D">
      <w:rPr>
        <w:rFonts w:ascii="Calibri" w:hAnsi="Calibri" w:cs="Calibri"/>
        <w:vanish/>
        <w:color w:val="FFFFFF" w:themeColor="background1"/>
        <w:sz w:val="16"/>
        <w:szCs w:val="16"/>
        <w:lang w:val="fr-FR"/>
      </w:rPr>
      <w:tab/>
    </w:r>
    <w:r w:rsidRPr="00D62B9D">
      <w:rPr>
        <w:rFonts w:ascii="Calibri" w:hAnsi="Calibri" w:cs="Calibri"/>
        <w:vanish/>
        <w:color w:val="FFFFFF" w:themeColor="background1"/>
        <w:sz w:val="16"/>
        <w:szCs w:val="16"/>
        <w:lang w:val="fr-FR"/>
      </w:rPr>
      <w:fldChar w:fldCharType="begin"/>
    </w:r>
    <w:r w:rsidRPr="00D62B9D">
      <w:rPr>
        <w:rFonts w:ascii="Calibri" w:hAnsi="Calibri" w:cs="Calibri"/>
        <w:vanish/>
        <w:color w:val="FFFFFF" w:themeColor="background1"/>
        <w:sz w:val="16"/>
        <w:szCs w:val="16"/>
        <w:lang w:val="fr-FR"/>
      </w:rPr>
      <w:instrText xml:space="preserve"> savedate \@ dd.MM.yy </w:instrText>
    </w:r>
    <w:r w:rsidRPr="00D62B9D">
      <w:rPr>
        <w:rFonts w:ascii="Calibri" w:hAnsi="Calibri" w:cs="Calibri"/>
        <w:vanish/>
        <w:color w:val="FFFFFF" w:themeColor="background1"/>
        <w:sz w:val="16"/>
        <w:szCs w:val="16"/>
        <w:lang w:val="fr-FR"/>
      </w:rPr>
      <w:fldChar w:fldCharType="separate"/>
    </w:r>
    <w:r w:rsidR="00D62B9D" w:rsidRPr="00D62B9D">
      <w:rPr>
        <w:rFonts w:ascii="Calibri" w:hAnsi="Calibri" w:cs="Calibri"/>
        <w:noProof/>
        <w:vanish/>
        <w:color w:val="FFFFFF" w:themeColor="background1"/>
        <w:sz w:val="16"/>
        <w:szCs w:val="16"/>
        <w:lang w:val="fr-FR"/>
      </w:rPr>
      <w:t>30.05.16</w:t>
    </w:r>
    <w:r w:rsidRPr="00D62B9D">
      <w:rPr>
        <w:rFonts w:ascii="Calibri" w:hAnsi="Calibri" w:cs="Calibri"/>
        <w:vanish/>
        <w:color w:val="FFFFFF" w:themeColor="background1"/>
        <w:sz w:val="16"/>
        <w:szCs w:val="16"/>
      </w:rPr>
      <w:fldChar w:fldCharType="end"/>
    </w:r>
    <w:r w:rsidRPr="00D62B9D">
      <w:rPr>
        <w:rFonts w:ascii="Calibri" w:hAnsi="Calibri" w:cs="Calibri"/>
        <w:vanish/>
        <w:color w:val="FFFFFF" w:themeColor="background1"/>
        <w:sz w:val="16"/>
        <w:szCs w:val="16"/>
        <w:lang w:val="fr-FR"/>
      </w:rPr>
      <w:tab/>
    </w:r>
    <w:r w:rsidRPr="00D62B9D">
      <w:rPr>
        <w:rFonts w:ascii="Calibri" w:hAnsi="Calibri" w:cs="Calibri"/>
        <w:vanish/>
        <w:color w:val="FFFFFF" w:themeColor="background1"/>
        <w:sz w:val="16"/>
        <w:szCs w:val="16"/>
        <w:lang w:val="fr-FR"/>
      </w:rPr>
      <w:fldChar w:fldCharType="begin"/>
    </w:r>
    <w:r w:rsidRPr="00D62B9D">
      <w:rPr>
        <w:rFonts w:ascii="Calibri" w:hAnsi="Calibri" w:cs="Calibri"/>
        <w:vanish/>
        <w:color w:val="FFFFFF" w:themeColor="background1"/>
        <w:sz w:val="16"/>
        <w:szCs w:val="16"/>
        <w:lang w:val="fr-FR"/>
      </w:rPr>
      <w:instrText xml:space="preserve"> printdate \@ dd.MM.yy </w:instrText>
    </w:r>
    <w:r w:rsidRPr="00D62B9D">
      <w:rPr>
        <w:rFonts w:ascii="Calibri" w:hAnsi="Calibri" w:cs="Calibri"/>
        <w:vanish/>
        <w:color w:val="FFFFFF" w:themeColor="background1"/>
        <w:sz w:val="16"/>
        <w:szCs w:val="16"/>
        <w:lang w:val="fr-FR"/>
      </w:rPr>
      <w:fldChar w:fldCharType="separate"/>
    </w:r>
    <w:r w:rsidR="00FD6C4B" w:rsidRPr="00D62B9D">
      <w:rPr>
        <w:rFonts w:ascii="Calibri" w:hAnsi="Calibri" w:cs="Calibri"/>
        <w:noProof/>
        <w:vanish/>
        <w:color w:val="FFFFFF" w:themeColor="background1"/>
        <w:sz w:val="16"/>
        <w:szCs w:val="16"/>
        <w:lang w:val="fr-FR"/>
      </w:rPr>
      <w:t>27.05.16</w:t>
    </w:r>
    <w:r w:rsidRPr="00D62B9D">
      <w:rPr>
        <w:rFonts w:ascii="Calibri" w:hAnsi="Calibri" w:cs="Calibri"/>
        <w:vanish/>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8B" w:rsidRDefault="00B3518B" w:rsidP="006C3242">
      <w:pPr>
        <w:spacing w:before="0" w:line="240" w:lineRule="auto"/>
      </w:pPr>
      <w:r>
        <w:separator/>
      </w:r>
    </w:p>
  </w:footnote>
  <w:footnote w:type="continuationSeparator" w:id="0">
    <w:p w:rsidR="00B3518B" w:rsidRDefault="00B3518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B" w:rsidRPr="00447F32" w:rsidRDefault="00D62B9D" w:rsidP="007C118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B3518B" w:rsidRPr="00447F32">
          <w:rPr>
            <w:rFonts w:cs="Calibri"/>
            <w:sz w:val="20"/>
            <w:szCs w:val="20"/>
          </w:rPr>
          <w:fldChar w:fldCharType="begin"/>
        </w:r>
        <w:r w:rsidR="00B3518B" w:rsidRPr="00447F32">
          <w:rPr>
            <w:rFonts w:cs="Calibri"/>
            <w:sz w:val="20"/>
            <w:szCs w:val="20"/>
          </w:rPr>
          <w:instrText xml:space="preserve"> PAGE   \* MERGEFORMAT </w:instrText>
        </w:r>
        <w:r w:rsidR="00B3518B" w:rsidRPr="00447F32">
          <w:rPr>
            <w:rFonts w:cs="Calibri"/>
            <w:sz w:val="20"/>
            <w:szCs w:val="20"/>
          </w:rPr>
          <w:fldChar w:fldCharType="separate"/>
        </w:r>
        <w:r>
          <w:rPr>
            <w:rFonts w:cs="Calibri"/>
            <w:noProof/>
            <w:sz w:val="20"/>
            <w:szCs w:val="20"/>
          </w:rPr>
          <w:t>2</w:t>
        </w:r>
        <w:r w:rsidR="00B3518B" w:rsidRPr="00447F32">
          <w:rPr>
            <w:rFonts w:cs="Calibri"/>
            <w:noProof/>
            <w:sz w:val="20"/>
            <w:szCs w:val="20"/>
          </w:rPr>
          <w:fldChar w:fldCharType="end"/>
        </w:r>
        <w:r w:rsidR="00B3518B" w:rsidRPr="00447F32">
          <w:rPr>
            <w:rFonts w:cs="Calibri"/>
            <w:noProof/>
            <w:sz w:val="20"/>
            <w:szCs w:val="20"/>
          </w:rPr>
          <w:br/>
          <w:t>C1</w:t>
        </w:r>
        <w:r w:rsidR="00B3518B">
          <w:rPr>
            <w:rFonts w:cs="Calibri"/>
            <w:noProof/>
            <w:sz w:val="20"/>
            <w:szCs w:val="20"/>
          </w:rPr>
          <w:t>6</w:t>
        </w:r>
        <w:r w:rsidR="00B3518B" w:rsidRPr="00447F32">
          <w:rPr>
            <w:rFonts w:cs="Calibri"/>
            <w:noProof/>
            <w:sz w:val="20"/>
            <w:szCs w:val="20"/>
          </w:rPr>
          <w:t>/</w:t>
        </w:r>
        <w:r w:rsidR="00B3518B">
          <w:rPr>
            <w:rFonts w:cs="Calibri"/>
            <w:noProof/>
            <w:sz w:val="20"/>
            <w:szCs w:val="20"/>
          </w:rPr>
          <w:t>22</w:t>
        </w:r>
        <w:r w:rsidR="00B3518B"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831523"/>
    <w:multiLevelType w:val="hybridMultilevel"/>
    <w:tmpl w:val="77F67C96"/>
    <w:lvl w:ilvl="0" w:tplc="5A9A4456">
      <w:start w:val="1"/>
      <w:numFmt w:val="bullet"/>
      <w:lvlText w:val="-"/>
      <w:lvlJc w:val="left"/>
      <w:pPr>
        <w:ind w:left="720" w:hanging="360"/>
      </w:pPr>
      <w:rPr>
        <w:rFonts w:ascii="Calibri" w:eastAsia="Times New Roman" w:hAnsi="Calibri" w:cs="Times New Roman" w:hint="default"/>
      </w:rPr>
    </w:lvl>
    <w:lvl w:ilvl="1" w:tplc="2A987946">
      <w:start w:val="1"/>
      <w:numFmt w:val="bullet"/>
      <w:lvlText w:val="o"/>
      <w:lvlJc w:val="left"/>
      <w:pPr>
        <w:ind w:left="1440" w:hanging="360"/>
      </w:pPr>
      <w:rPr>
        <w:rFonts w:ascii="Courier New" w:hAnsi="Courier New" w:cs="Courier New" w:hint="default"/>
      </w:rPr>
    </w:lvl>
    <w:lvl w:ilvl="2" w:tplc="E820B320" w:tentative="1">
      <w:start w:val="1"/>
      <w:numFmt w:val="bullet"/>
      <w:lvlText w:val=""/>
      <w:lvlJc w:val="left"/>
      <w:pPr>
        <w:ind w:left="2160" w:hanging="360"/>
      </w:pPr>
      <w:rPr>
        <w:rFonts w:ascii="Wingdings" w:hAnsi="Wingdings" w:hint="default"/>
      </w:rPr>
    </w:lvl>
    <w:lvl w:ilvl="3" w:tplc="735AD4CE" w:tentative="1">
      <w:start w:val="1"/>
      <w:numFmt w:val="bullet"/>
      <w:lvlText w:val=""/>
      <w:lvlJc w:val="left"/>
      <w:pPr>
        <w:ind w:left="2880" w:hanging="360"/>
      </w:pPr>
      <w:rPr>
        <w:rFonts w:ascii="Symbol" w:hAnsi="Symbol" w:hint="default"/>
      </w:rPr>
    </w:lvl>
    <w:lvl w:ilvl="4" w:tplc="99EEAC8A" w:tentative="1">
      <w:start w:val="1"/>
      <w:numFmt w:val="bullet"/>
      <w:lvlText w:val="o"/>
      <w:lvlJc w:val="left"/>
      <w:pPr>
        <w:ind w:left="3600" w:hanging="360"/>
      </w:pPr>
      <w:rPr>
        <w:rFonts w:ascii="Courier New" w:hAnsi="Courier New" w:cs="Courier New" w:hint="default"/>
      </w:rPr>
    </w:lvl>
    <w:lvl w:ilvl="5" w:tplc="9744AECC" w:tentative="1">
      <w:start w:val="1"/>
      <w:numFmt w:val="bullet"/>
      <w:lvlText w:val=""/>
      <w:lvlJc w:val="left"/>
      <w:pPr>
        <w:ind w:left="4320" w:hanging="360"/>
      </w:pPr>
      <w:rPr>
        <w:rFonts w:ascii="Wingdings" w:hAnsi="Wingdings" w:hint="default"/>
      </w:rPr>
    </w:lvl>
    <w:lvl w:ilvl="6" w:tplc="5E1A78C8" w:tentative="1">
      <w:start w:val="1"/>
      <w:numFmt w:val="bullet"/>
      <w:lvlText w:val=""/>
      <w:lvlJc w:val="left"/>
      <w:pPr>
        <w:ind w:left="5040" w:hanging="360"/>
      </w:pPr>
      <w:rPr>
        <w:rFonts w:ascii="Symbol" w:hAnsi="Symbol" w:hint="default"/>
      </w:rPr>
    </w:lvl>
    <w:lvl w:ilvl="7" w:tplc="26F04ADE" w:tentative="1">
      <w:start w:val="1"/>
      <w:numFmt w:val="bullet"/>
      <w:lvlText w:val="o"/>
      <w:lvlJc w:val="left"/>
      <w:pPr>
        <w:ind w:left="5760" w:hanging="360"/>
      </w:pPr>
      <w:rPr>
        <w:rFonts w:ascii="Courier New" w:hAnsi="Courier New" w:cs="Courier New" w:hint="default"/>
      </w:rPr>
    </w:lvl>
    <w:lvl w:ilvl="8" w:tplc="8A58BF9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8B"/>
    <w:rsid w:val="00002D5D"/>
    <w:rsid w:val="00006F59"/>
    <w:rsid w:val="00090574"/>
    <w:rsid w:val="00094A4B"/>
    <w:rsid w:val="000C2677"/>
    <w:rsid w:val="000C548A"/>
    <w:rsid w:val="000E3076"/>
    <w:rsid w:val="000F5994"/>
    <w:rsid w:val="00105988"/>
    <w:rsid w:val="00140602"/>
    <w:rsid w:val="0016139A"/>
    <w:rsid w:val="00175AEF"/>
    <w:rsid w:val="0018222E"/>
    <w:rsid w:val="001A1858"/>
    <w:rsid w:val="001A1C3E"/>
    <w:rsid w:val="001A75AB"/>
    <w:rsid w:val="001C0169"/>
    <w:rsid w:val="001D1D50"/>
    <w:rsid w:val="001E3C8B"/>
    <w:rsid w:val="001E446E"/>
    <w:rsid w:val="001F0EEA"/>
    <w:rsid w:val="00211411"/>
    <w:rsid w:val="002154EE"/>
    <w:rsid w:val="00223841"/>
    <w:rsid w:val="0023283D"/>
    <w:rsid w:val="0024736B"/>
    <w:rsid w:val="00261F0E"/>
    <w:rsid w:val="00265F34"/>
    <w:rsid w:val="00271C43"/>
    <w:rsid w:val="00282203"/>
    <w:rsid w:val="00290728"/>
    <w:rsid w:val="002978F4"/>
    <w:rsid w:val="002B028D"/>
    <w:rsid w:val="002E0351"/>
    <w:rsid w:val="002E6541"/>
    <w:rsid w:val="002F1D25"/>
    <w:rsid w:val="00307783"/>
    <w:rsid w:val="0032239A"/>
    <w:rsid w:val="00334319"/>
    <w:rsid w:val="003409BC"/>
    <w:rsid w:val="00352160"/>
    <w:rsid w:val="00357155"/>
    <w:rsid w:val="00357185"/>
    <w:rsid w:val="00383829"/>
    <w:rsid w:val="003C5C84"/>
    <w:rsid w:val="003D334E"/>
    <w:rsid w:val="003D3515"/>
    <w:rsid w:val="003F4B29"/>
    <w:rsid w:val="00406E60"/>
    <w:rsid w:val="004109ED"/>
    <w:rsid w:val="00425BB9"/>
    <w:rsid w:val="0042686F"/>
    <w:rsid w:val="004317D8"/>
    <w:rsid w:val="00443869"/>
    <w:rsid w:val="00446AAA"/>
    <w:rsid w:val="00447F32"/>
    <w:rsid w:val="00467942"/>
    <w:rsid w:val="00472303"/>
    <w:rsid w:val="00475725"/>
    <w:rsid w:val="004926C8"/>
    <w:rsid w:val="004E11DC"/>
    <w:rsid w:val="00506D94"/>
    <w:rsid w:val="005136DF"/>
    <w:rsid w:val="00523DA5"/>
    <w:rsid w:val="005409AC"/>
    <w:rsid w:val="0055516A"/>
    <w:rsid w:val="00560630"/>
    <w:rsid w:val="005647DA"/>
    <w:rsid w:val="00573E5E"/>
    <w:rsid w:val="005768DC"/>
    <w:rsid w:val="00577D78"/>
    <w:rsid w:val="0058491B"/>
    <w:rsid w:val="005A2E69"/>
    <w:rsid w:val="005A3170"/>
    <w:rsid w:val="005D69FE"/>
    <w:rsid w:val="005E5BF2"/>
    <w:rsid w:val="00611AEF"/>
    <w:rsid w:val="0064439B"/>
    <w:rsid w:val="00645EC8"/>
    <w:rsid w:val="00646D75"/>
    <w:rsid w:val="006515E0"/>
    <w:rsid w:val="00657D2F"/>
    <w:rsid w:val="006764DA"/>
    <w:rsid w:val="00682362"/>
    <w:rsid w:val="0069200F"/>
    <w:rsid w:val="006A65CB"/>
    <w:rsid w:val="006C3242"/>
    <w:rsid w:val="006C7CC0"/>
    <w:rsid w:val="006C7DA1"/>
    <w:rsid w:val="006E5A05"/>
    <w:rsid w:val="006F63F7"/>
    <w:rsid w:val="00706D7A"/>
    <w:rsid w:val="00721588"/>
    <w:rsid w:val="00722F0D"/>
    <w:rsid w:val="00726819"/>
    <w:rsid w:val="0074420E"/>
    <w:rsid w:val="0074678B"/>
    <w:rsid w:val="00750696"/>
    <w:rsid w:val="00751EE7"/>
    <w:rsid w:val="00767F8B"/>
    <w:rsid w:val="00783E26"/>
    <w:rsid w:val="007855C9"/>
    <w:rsid w:val="00792F92"/>
    <w:rsid w:val="00793B0C"/>
    <w:rsid w:val="007942BE"/>
    <w:rsid w:val="00796B93"/>
    <w:rsid w:val="007B2C3B"/>
    <w:rsid w:val="007C1188"/>
    <w:rsid w:val="007C2BF0"/>
    <w:rsid w:val="007C3BC7"/>
    <w:rsid w:val="007F0787"/>
    <w:rsid w:val="00810B7B"/>
    <w:rsid w:val="00812DA7"/>
    <w:rsid w:val="00813CE6"/>
    <w:rsid w:val="008235CD"/>
    <w:rsid w:val="008247DE"/>
    <w:rsid w:val="008513CB"/>
    <w:rsid w:val="00890D83"/>
    <w:rsid w:val="00893A19"/>
    <w:rsid w:val="00897E3C"/>
    <w:rsid w:val="008E5A96"/>
    <w:rsid w:val="008F7FC8"/>
    <w:rsid w:val="00923B0C"/>
    <w:rsid w:val="00923CB2"/>
    <w:rsid w:val="00927B24"/>
    <w:rsid w:val="00937558"/>
    <w:rsid w:val="00937CCA"/>
    <w:rsid w:val="00946095"/>
    <w:rsid w:val="00950D79"/>
    <w:rsid w:val="009761EB"/>
    <w:rsid w:val="00982B28"/>
    <w:rsid w:val="0099750A"/>
    <w:rsid w:val="009D313F"/>
    <w:rsid w:val="00A06CE9"/>
    <w:rsid w:val="00A1510F"/>
    <w:rsid w:val="00A24D84"/>
    <w:rsid w:val="00A336F7"/>
    <w:rsid w:val="00A47A5A"/>
    <w:rsid w:val="00A63673"/>
    <w:rsid w:val="00A6683B"/>
    <w:rsid w:val="00A72D21"/>
    <w:rsid w:val="00A97F94"/>
    <w:rsid w:val="00AA24FF"/>
    <w:rsid w:val="00AF50F8"/>
    <w:rsid w:val="00B05BC8"/>
    <w:rsid w:val="00B24C8E"/>
    <w:rsid w:val="00B3518B"/>
    <w:rsid w:val="00B64B47"/>
    <w:rsid w:val="00BC1F03"/>
    <w:rsid w:val="00BD1775"/>
    <w:rsid w:val="00C002DE"/>
    <w:rsid w:val="00C22231"/>
    <w:rsid w:val="00C22F91"/>
    <w:rsid w:val="00C3456F"/>
    <w:rsid w:val="00C350AA"/>
    <w:rsid w:val="00C50529"/>
    <w:rsid w:val="00C52738"/>
    <w:rsid w:val="00C53BF8"/>
    <w:rsid w:val="00C55762"/>
    <w:rsid w:val="00C66157"/>
    <w:rsid w:val="00C674FE"/>
    <w:rsid w:val="00C75633"/>
    <w:rsid w:val="00CD5BBE"/>
    <w:rsid w:val="00CD6EE5"/>
    <w:rsid w:val="00CE2EE1"/>
    <w:rsid w:val="00CE4973"/>
    <w:rsid w:val="00CF3FFD"/>
    <w:rsid w:val="00D01A16"/>
    <w:rsid w:val="00D13ADA"/>
    <w:rsid w:val="00D212B4"/>
    <w:rsid w:val="00D344A8"/>
    <w:rsid w:val="00D62B9D"/>
    <w:rsid w:val="00D66C29"/>
    <w:rsid w:val="00D77D0F"/>
    <w:rsid w:val="00D81BEA"/>
    <w:rsid w:val="00D87475"/>
    <w:rsid w:val="00DA0931"/>
    <w:rsid w:val="00DA1CF0"/>
    <w:rsid w:val="00DB29B7"/>
    <w:rsid w:val="00DC1E02"/>
    <w:rsid w:val="00DC24B4"/>
    <w:rsid w:val="00DC25A1"/>
    <w:rsid w:val="00DF16DC"/>
    <w:rsid w:val="00E04034"/>
    <w:rsid w:val="00E45211"/>
    <w:rsid w:val="00E62DA1"/>
    <w:rsid w:val="00E677CF"/>
    <w:rsid w:val="00E76736"/>
    <w:rsid w:val="00E81E7D"/>
    <w:rsid w:val="00EB672A"/>
    <w:rsid w:val="00EB796D"/>
    <w:rsid w:val="00EC4141"/>
    <w:rsid w:val="00F24FC4"/>
    <w:rsid w:val="00F36A0A"/>
    <w:rsid w:val="00F84366"/>
    <w:rsid w:val="00F85089"/>
    <w:rsid w:val="00FA021C"/>
    <w:rsid w:val="00FA6F46"/>
    <w:rsid w:val="00FB3CB2"/>
    <w:rsid w:val="00FD6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E15216E-2690-4F19-BAED-4EDD8E97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table" w:customStyle="1" w:styleId="TableGrid1">
    <w:name w:val="Table Grid1"/>
    <w:basedOn w:val="TableNormal"/>
    <w:next w:val="TableGrid"/>
    <w:rsid w:val="003571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uiPriority w:val="51"/>
    <w:rsid w:val="00357155"/>
    <w:pPr>
      <w:spacing w:after="0" w:line="240" w:lineRule="auto"/>
    </w:pPr>
    <w:rPr>
      <w:rFonts w:ascii="CG Times" w:eastAsia="Times New Roman" w:hAnsi="CG Times"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rsid w:val="00506D9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2">
    <w:name w:val="List Table 6 Colorful - Accent 12"/>
    <w:basedOn w:val="TableNormal"/>
    <w:next w:val="ListTable6Colorful-Accent1"/>
    <w:uiPriority w:val="51"/>
    <w:rsid w:val="00506D94"/>
    <w:pPr>
      <w:spacing w:after="0" w:line="240" w:lineRule="auto"/>
    </w:pPr>
    <w:rPr>
      <w:rFonts w:ascii="CG Times" w:eastAsia="Times New Roman" w:hAnsi="CG Times" w:cs="Times New Roman"/>
      <w:color w:val="365F91"/>
      <w:sz w:val="20"/>
      <w:szCs w:val="20"/>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1">
    <w:name w:val="List Table 6 Colorful Accent 1"/>
    <w:basedOn w:val="TableNormal"/>
    <w:uiPriority w:val="51"/>
    <w:rsid w:val="00506D9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www.itu.int/en/council/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council/Pages/imac.asp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22/en"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hyperlink" Target="http://www.itu.int/md/S11-CL-C-0109/en"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md/S15-CL-C-0022/en" TargetMode="External"/><Relationship Id="rId22" Type="http://schemas.openxmlformats.org/officeDocument/2006/relationships/chart" Target="charts/chart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83ddb6122f47c68a/ITU/10%20IMAC/FOLLOW-UP%20Recommendations/IMAC-Follow-up_of_IMAC_Recommendations-rev02-160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300" b="1" i="0" baseline="0">
                <a:effectLst/>
                <a:latin typeface="Calibri" panose="020F0502020204030204" pitchFamily="34" charset="0"/>
                <a:cs typeface="Traditional Arabic" panose="02020603050405020304" pitchFamily="18" charset="-78"/>
              </a:rPr>
              <a:t>توصيات اللجنة </a:t>
            </a:r>
            <a:r>
              <a:rPr lang="en-US" sz="1300" b="1" i="0" baseline="0">
                <a:effectLst/>
                <a:latin typeface="Calibri" panose="020F0502020204030204" pitchFamily="34" charset="0"/>
                <a:cs typeface="Traditional Arabic" panose="02020603050405020304" pitchFamily="18" charset="-78"/>
              </a:rPr>
              <a:t> </a:t>
            </a:r>
            <a:r>
              <a:rPr lang="en-US" sz="1000" b="1" i="0" baseline="0">
                <a:effectLst/>
                <a:latin typeface="Calibri" panose="020F0502020204030204" pitchFamily="34" charset="0"/>
                <a:cs typeface="Traditional Arabic" panose="02020603050405020304" pitchFamily="18" charset="-78"/>
              </a:rPr>
              <a:t>IMAC</a:t>
            </a:r>
            <a:r>
              <a:rPr lang="ar-EG" sz="1000" b="1" i="0" baseline="0">
                <a:effectLst/>
                <a:latin typeface="Calibri" panose="020F0502020204030204" pitchFamily="34" charset="0"/>
                <a:cs typeface="Traditional Arabic" panose="02020603050405020304" pitchFamily="18" charset="-78"/>
              </a:rPr>
              <a:t> </a:t>
            </a:r>
            <a:r>
              <a:rPr lang="ar-EG" sz="1300" b="1" i="0" baseline="0">
                <a:effectLst/>
                <a:latin typeface="Calibri" panose="020F0502020204030204" pitchFamily="34" charset="0"/>
                <a:cs typeface="Traditional Arabic" panose="02020603050405020304" pitchFamily="18" charset="-78"/>
              </a:rPr>
              <a:t>في ا</a:t>
            </a:r>
            <a:r>
              <a:rPr lang="ar-SA" sz="1300" b="1" i="0" baseline="0">
                <a:effectLst/>
                <a:latin typeface="Calibri" panose="020F0502020204030204" pitchFamily="34" charset="0"/>
                <a:cs typeface="Traditional Arabic" panose="02020603050405020304" pitchFamily="18" charset="-78"/>
              </a:rPr>
              <a:t>لفترة </a:t>
            </a:r>
            <a:r>
              <a:rPr lang="en-US" sz="1000" b="1" i="0" baseline="0">
                <a:effectLst/>
                <a:latin typeface="Calibri" panose="020F0502020204030204" pitchFamily="34" charset="0"/>
                <a:cs typeface="Traditional Arabic" panose="02020603050405020304" pitchFamily="18" charset="-78"/>
              </a:rPr>
              <a:t>2015-2012</a:t>
            </a:r>
            <a:endParaRPr lang="en-GB" sz="1000" baseline="0">
              <a:effectLst/>
              <a:latin typeface="Calibri" panose="020F0502020204030204" pitchFamily="34" charset="0"/>
              <a:cs typeface="Traditional Arabic" panose="02020603050405020304" pitchFamily="18" charset="-78"/>
            </a:endParaRPr>
          </a:p>
        </c:rich>
      </c:tx>
      <c:layout>
        <c:manualLayout>
          <c:xMode val="edge"/>
          <c:yMode val="edge"/>
          <c:x val="0.18830540037243951"/>
          <c:y val="3.07771223390612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730086951421575"/>
                  <c:y val="4.643346870689628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baseline="0">
                        <a:latin typeface="Calibri" panose="020F0502020204030204" pitchFamily="34" charset="0"/>
                        <a:cs typeface="Traditional Arabic" panose="02020603050405020304" pitchFamily="18" charset="-78"/>
                      </a:rPr>
                      <a:t>توصيات تم تنفيذها</a:t>
                    </a:r>
                  </a:p>
                  <a:p>
                    <a:pPr>
                      <a:defRPr sz="1100" b="1"/>
                    </a:pPr>
                    <a:r>
                      <a:rPr lang="ar-SA" sz="800" baseline="0">
                        <a:latin typeface="Calibri" panose="020F0502020204030204" pitchFamily="34" charset="0"/>
                        <a:cs typeface="Traditional Arabic" panose="02020603050405020304" pitchFamily="18" charset="-78"/>
                      </a:rPr>
                      <a:t>22,76%</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58168008324"/>
                      <c:h val="0.22714687594032792"/>
                    </c:manualLayout>
                  </c15:layout>
                </c:ext>
              </c:extLst>
            </c:dLbl>
            <c:dLbl>
              <c:idx val="1"/>
              <c:layout>
                <c:manualLayout>
                  <c:x val="-0.18658939280634612"/>
                  <c:y val="-9.012890444349752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spc="0" baseline="0">
                        <a:latin typeface="Calibri" panose="020F0502020204030204" pitchFamily="34" charset="0"/>
                        <a:cs typeface="Traditional Arabic" panose="02020603050405020304" pitchFamily="18" charset="-78"/>
                      </a:rPr>
                      <a:t>توصيات في طور التنفيذ </a:t>
                    </a:r>
                    <a:r>
                      <a:rPr lang="ar-SA" sz="800" baseline="0">
                        <a:latin typeface="Calibri" panose="020F0502020204030204" pitchFamily="34" charset="0"/>
                        <a:cs typeface="Traditional Arabic" panose="02020603050405020304" pitchFamily="18" charset="-78"/>
                      </a:rPr>
                      <a:t>7,24%</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4934764439361282"/>
                      <c:h val="0.24766334190272896"/>
                    </c:manualLayout>
                  </c15:layout>
                </c:ext>
              </c:extLst>
            </c:dLbl>
            <c:dLbl>
              <c:idx val="2"/>
              <c:layout>
                <c:manualLayout>
                  <c:x val="0.31889983724101512"/>
                  <c:y val="-1.565937561215983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baseline="0">
                        <a:latin typeface="Calibri" panose="020F0502020204030204" pitchFamily="34" charset="0"/>
                        <a:cs typeface="Traditional Arabic" panose="02020603050405020304" pitchFamily="18" charset="-78"/>
                      </a:rPr>
                      <a:t>توصيات لم تقبل </a:t>
                    </a:r>
                    <a:r>
                      <a:rPr lang="ar-SA" sz="800" baseline="0">
                        <a:latin typeface="Calibri" panose="020F0502020204030204" pitchFamily="34" charset="0"/>
                        <a:cs typeface="Traditional Arabic" panose="02020603050405020304" pitchFamily="18" charset="-78"/>
                      </a:rPr>
                      <a:t>0,0%</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300" b="1" i="0" baseline="0">
                <a:effectLst/>
                <a:latin typeface="Calibri" panose="020F0502020204030204" pitchFamily="34" charset="0"/>
                <a:cs typeface="Traditional Arabic" panose="02020603050405020304" pitchFamily="18" charset="-78"/>
              </a:rPr>
              <a:t>توصيات اللجنة </a:t>
            </a:r>
            <a:r>
              <a:rPr lang="en-US" sz="1300" b="1" i="0" baseline="0">
                <a:effectLst/>
                <a:latin typeface="Calibri" panose="020F0502020204030204" pitchFamily="34" charset="0"/>
                <a:cs typeface="Traditional Arabic" panose="02020603050405020304" pitchFamily="18" charset="-78"/>
              </a:rPr>
              <a:t> </a:t>
            </a:r>
            <a:r>
              <a:rPr lang="en-US" sz="1000" b="1" i="0" baseline="0">
                <a:effectLst/>
                <a:latin typeface="Calibri" panose="020F0502020204030204" pitchFamily="34" charset="0"/>
                <a:cs typeface="Traditional Arabic" panose="02020603050405020304" pitchFamily="18" charset="-78"/>
              </a:rPr>
              <a:t>IMAC</a:t>
            </a:r>
            <a:r>
              <a:rPr lang="fr-CH" sz="1000" b="1" i="0" baseline="0">
                <a:effectLst/>
                <a:latin typeface="Calibri" panose="020F0502020204030204" pitchFamily="34" charset="0"/>
                <a:cs typeface="Traditional Arabic" panose="02020603050405020304" pitchFamily="18" charset="-78"/>
              </a:rPr>
              <a:t> </a:t>
            </a:r>
            <a:r>
              <a:rPr lang="ar-EG" sz="1300" b="1" i="0" baseline="0">
                <a:effectLst/>
                <a:latin typeface="Calibri" panose="020F0502020204030204" pitchFamily="34" charset="0"/>
                <a:cs typeface="Traditional Arabic" panose="02020603050405020304" pitchFamily="18" charset="-78"/>
              </a:rPr>
              <a:t>في عام</a:t>
            </a:r>
            <a:r>
              <a:rPr lang="ar-SA" sz="1300" b="1" i="0" baseline="0">
                <a:effectLst/>
                <a:latin typeface="Calibri" panose="020F0502020204030204" pitchFamily="34" charset="0"/>
                <a:cs typeface="Traditional Arabic" panose="02020603050405020304" pitchFamily="18" charset="-78"/>
              </a:rPr>
              <a:t> </a:t>
            </a:r>
            <a:r>
              <a:rPr lang="en-US" sz="1000" b="1" i="0" baseline="0">
                <a:effectLst/>
                <a:latin typeface="Calibri" panose="020F0502020204030204" pitchFamily="34" charset="0"/>
                <a:cs typeface="Traditional Arabic" panose="02020603050405020304" pitchFamily="18" charset="-78"/>
              </a:rPr>
              <a:t>2015</a:t>
            </a:r>
            <a:endParaRPr lang="en-GB" sz="1000" baseline="0">
              <a:effectLst/>
              <a:latin typeface="Calibri" panose="020F0502020204030204" pitchFamily="34" charset="0"/>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7404977256874692E-2"/>
                  <c:y val="0.1697714516454673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تم تنفيذها</a:t>
                    </a:r>
                  </a:p>
                  <a:p>
                    <a:pPr>
                      <a:defRPr sz="1100" b="1"/>
                    </a:pPr>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4,67%</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76973191744058"/>
                      <c:h val="0.18839895013123359"/>
                    </c:manualLayout>
                  </c15:layout>
                </c:ext>
              </c:extLst>
            </c:dLbl>
            <c:dLbl>
              <c:idx val="1"/>
              <c:layout>
                <c:manualLayout>
                  <c:x val="-0.1746705409204303"/>
                  <c:y val="-0.102951342620634"/>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في طور التنفيذ </a:t>
                    </a:r>
                    <a:r>
                      <a:rPr lang="ar-SA" sz="8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2,33%</a:t>
                    </a: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2950903284165108"/>
                      <c:h val="0.222"/>
                    </c:manualLayout>
                  </c15:layout>
                </c:ext>
              </c:extLst>
            </c:dLbl>
            <c:dLbl>
              <c:idx val="2"/>
              <c:layout>
                <c:manualLayout>
                  <c:x val="0.27802202383070473"/>
                  <c:y val="1.6184130829799841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لم تقبل </a:t>
                    </a:r>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0,0%</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393649784060854"/>
                      <c:h val="0.19241550575408839"/>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300" b="1" i="0" baseline="0">
                <a:effectLst/>
                <a:latin typeface="Calibri" panose="020F0502020204030204" pitchFamily="34" charset="0"/>
                <a:cs typeface="Traditional Arabic" panose="02020603050405020304" pitchFamily="18" charset="-78"/>
              </a:rPr>
              <a:t>توصيات اللجنة </a:t>
            </a:r>
            <a:r>
              <a:rPr lang="en-US" sz="1300" b="1" i="0" baseline="0">
                <a:effectLst/>
                <a:latin typeface="Calibri" panose="020F0502020204030204" pitchFamily="34" charset="0"/>
                <a:cs typeface="Traditional Arabic" panose="02020603050405020304" pitchFamily="18" charset="-78"/>
              </a:rPr>
              <a:t> </a:t>
            </a:r>
            <a:r>
              <a:rPr lang="en-US" sz="1000" b="1" i="0" baseline="0">
                <a:effectLst/>
                <a:latin typeface="Calibri" panose="020F0502020204030204" pitchFamily="34" charset="0"/>
                <a:cs typeface="Traditional Arabic" panose="02020603050405020304" pitchFamily="18" charset="-78"/>
              </a:rPr>
              <a:t>IMAC</a:t>
            </a:r>
            <a:r>
              <a:rPr lang="fr-CH" sz="1000" b="1" i="0" baseline="0">
                <a:effectLst/>
                <a:latin typeface="Calibri" panose="020F0502020204030204" pitchFamily="34" charset="0"/>
                <a:cs typeface="Traditional Arabic" panose="02020603050405020304" pitchFamily="18" charset="-78"/>
              </a:rPr>
              <a:t> </a:t>
            </a:r>
            <a:r>
              <a:rPr lang="ar-EG" sz="1300" b="1" i="0" baseline="0">
                <a:effectLst/>
                <a:latin typeface="Calibri" panose="020F0502020204030204" pitchFamily="34" charset="0"/>
                <a:cs typeface="Traditional Arabic" panose="02020603050405020304" pitchFamily="18" charset="-78"/>
              </a:rPr>
              <a:t>في عام</a:t>
            </a:r>
            <a:r>
              <a:rPr lang="ar-SA" sz="1300" b="1" i="0" baseline="0">
                <a:effectLst/>
                <a:latin typeface="Calibri" panose="020F0502020204030204" pitchFamily="34" charset="0"/>
                <a:cs typeface="Traditional Arabic" panose="02020603050405020304" pitchFamily="18" charset="-78"/>
              </a:rPr>
              <a:t> </a:t>
            </a:r>
            <a:r>
              <a:rPr lang="en-US" sz="1000" b="1" i="0" baseline="0">
                <a:effectLst/>
                <a:latin typeface="Calibri" panose="020F0502020204030204" pitchFamily="34" charset="0"/>
                <a:cs typeface="Traditional Arabic" panose="02020603050405020304" pitchFamily="18" charset="-78"/>
              </a:rPr>
              <a:t>2014</a:t>
            </a:r>
            <a:endParaRPr lang="en-GB" sz="1000" baseline="0">
              <a:effectLst/>
              <a:latin typeface="Calibri" panose="020F0502020204030204" pitchFamily="34" charset="0"/>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1998911357671201"/>
                  <c:y val="0.13918493842115898"/>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تم تنفيذها</a:t>
                    </a:r>
                  </a:p>
                  <a:p>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6,67%</a:t>
                    </a:r>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377475542831"/>
                      <c:h val="0.16456692913385823"/>
                    </c:manualLayout>
                  </c15:layout>
                </c:ext>
              </c:extLst>
            </c:dLbl>
            <c:dLbl>
              <c:idx val="1"/>
              <c:layout>
                <c:manualLayout>
                  <c:x val="-0.12709147405240323"/>
                  <c:y val="-0.14397698364627545"/>
                </c:manualLayout>
              </c:layout>
              <c:tx>
                <c:rich>
                  <a:bodyPr/>
                  <a:lstStyle/>
                  <a:p>
                    <a:r>
                      <a:rPr lang="ar-SA" sz="10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في طور التنفيذ </a:t>
                    </a:r>
                    <a:r>
                      <a:rPr lang="ar-SA" sz="8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3,33%</a:t>
                    </a: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4157390837508949"/>
                      <c:h val="0.1881203311124571"/>
                    </c:manualLayout>
                  </c15:layout>
                </c:ext>
              </c:extLst>
            </c:dLbl>
            <c:dLbl>
              <c:idx val="2"/>
              <c:layout>
                <c:manualLayout>
                  <c:x val="0.29113489914551249"/>
                  <c:y val="6.0569351909671443E-6"/>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لم تقبل </a:t>
                    </a:r>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0,0%</a:t>
                    </a: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323073252207108"/>
                      <c:h val="0.21376135675348273"/>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300" b="1" i="0" baseline="0">
                <a:effectLst/>
                <a:cs typeface="Traditional Arabic" panose="02020603050405020304" pitchFamily="18" charset="-78"/>
              </a:rPr>
              <a:t>توصيات اللجنة </a:t>
            </a:r>
            <a:r>
              <a:rPr lang="en-US" sz="1300" b="1" i="0" baseline="0">
                <a:effectLst/>
                <a:cs typeface="Traditional Arabic" panose="02020603050405020304" pitchFamily="18" charset="-78"/>
              </a:rPr>
              <a:t> </a:t>
            </a:r>
            <a:r>
              <a:rPr lang="en-US" sz="1000" b="1" i="0" baseline="0">
                <a:effectLst/>
                <a:latin typeface="Calibri" panose="020F0502020204030204" pitchFamily="34" charset="0"/>
              </a:rPr>
              <a:t>IMAC</a:t>
            </a:r>
            <a:r>
              <a:rPr lang="fr-CH" sz="1100" b="1" i="0" baseline="0">
                <a:effectLst/>
              </a:rPr>
              <a:t> </a:t>
            </a:r>
            <a:r>
              <a:rPr lang="ar-EG" sz="1300" b="1" i="0" baseline="0">
                <a:effectLst/>
                <a:cs typeface="Traditional Arabic" panose="02020603050405020304" pitchFamily="18" charset="-78"/>
              </a:rPr>
              <a:t>في عام</a:t>
            </a:r>
            <a:r>
              <a:rPr lang="ar-SA" sz="1100" b="1" i="0" baseline="0">
                <a:effectLst/>
              </a:rPr>
              <a:t> </a:t>
            </a:r>
            <a:r>
              <a:rPr lang="en-US" sz="1000" b="1" i="0" baseline="0">
                <a:effectLst/>
                <a:latin typeface="Calibri" panose="020F0502020204030204" pitchFamily="34" charset="0"/>
              </a:rPr>
              <a:t>2013</a:t>
            </a:r>
            <a:endParaRPr lang="en-GB" sz="1000" baseline="0">
              <a:effectLst/>
              <a:latin typeface="Calibri" panose="020F050202020403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01"/>
                  <c:y val="1.13405939200129E-2"/>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تم تنفيذها</a:t>
                    </a:r>
                  </a:p>
                  <a:p>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7,87%</a:t>
                    </a: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398"/>
                      <c:h val="0.143897185265635"/>
                    </c:manualLayout>
                  </c15:layout>
                </c:ext>
              </c:extLst>
            </c:dLbl>
            <c:dLbl>
              <c:idx val="1"/>
              <c:layout>
                <c:manualLayout>
                  <c:x val="-0.23351623310696512"/>
                  <c:y val="-1.5771764161663919E-2"/>
                </c:manualLayout>
              </c:layout>
              <c:tx>
                <c:rich>
                  <a:bodyPr/>
                  <a:lstStyle/>
                  <a:p>
                    <a:r>
                      <a:rPr lang="ar-SA" sz="10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في طور التنفيذ </a:t>
                    </a:r>
                    <a:r>
                      <a:rPr lang="ar-SA" sz="8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1,13%</a:t>
                    </a: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88"/>
                      <c:h val="0.20272523405838636"/>
                    </c:manualLayout>
                  </c15:layout>
                </c:ext>
              </c:extLst>
            </c:dLbl>
            <c:dLbl>
              <c:idx val="2"/>
              <c:layout>
                <c:manualLayout>
                  <c:x val="0.28186614925283299"/>
                  <c:y val="-2.3935398879737699E-2"/>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لم تقبل </a:t>
                    </a:r>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0,0%</a:t>
                    </a: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7739924343268"/>
                      <c:h val="0.14142255206604901"/>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300" b="1" i="0" baseline="0">
                <a:effectLst/>
                <a:cs typeface="Traditional Arabic" panose="02020603050405020304" pitchFamily="18" charset="-78"/>
              </a:rPr>
              <a:t>توصيات اللجنة </a:t>
            </a:r>
            <a:r>
              <a:rPr lang="en-US" sz="1300" b="1" i="0" baseline="0">
                <a:effectLst/>
                <a:cs typeface="Traditional Arabic" panose="02020603050405020304" pitchFamily="18" charset="-78"/>
              </a:rPr>
              <a:t> </a:t>
            </a:r>
            <a:r>
              <a:rPr lang="en-US" sz="1000" b="1" i="0" baseline="0">
                <a:effectLst/>
                <a:latin typeface="Calibri" panose="020F0502020204030204" pitchFamily="34" charset="0"/>
              </a:rPr>
              <a:t>IMAC</a:t>
            </a:r>
            <a:r>
              <a:rPr lang="fr-CH" sz="1100" b="1" i="0" baseline="0">
                <a:effectLst/>
              </a:rPr>
              <a:t> </a:t>
            </a:r>
            <a:r>
              <a:rPr lang="ar-EG" sz="1300" b="1" i="0" baseline="0">
                <a:effectLst/>
                <a:cs typeface="Traditional Arabic" panose="02020603050405020304" pitchFamily="18" charset="-78"/>
              </a:rPr>
              <a:t>في عام</a:t>
            </a:r>
            <a:r>
              <a:rPr lang="ar-SA" sz="1100" b="1" i="0" baseline="0">
                <a:effectLst/>
              </a:rPr>
              <a:t> </a:t>
            </a:r>
            <a:r>
              <a:rPr lang="en-US" sz="1000" b="1" i="0" baseline="0">
                <a:effectLst/>
                <a:latin typeface="Calibri" panose="020F0502020204030204" pitchFamily="34" charset="0"/>
              </a:rPr>
              <a:t>2012</a:t>
            </a:r>
            <a:endParaRPr lang="en-GB" sz="1000" baseline="0">
              <a:effectLst/>
              <a:latin typeface="Calibri" panose="020F050202020403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2150922395445555"/>
                  <c:y val="3.2238643246517165E-2"/>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تم تنفيذها</a:t>
                    </a:r>
                  </a:p>
                  <a:p>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5,83%</a:t>
                    </a:r>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5145229339169278"/>
                      <c:h val="0.1696951342620634"/>
                    </c:manualLayout>
                  </c15:layout>
                </c:ext>
              </c:extLst>
            </c:dLbl>
            <c:dLbl>
              <c:idx val="1"/>
              <c:layout>
                <c:manualLayout>
                  <c:x val="-0.21441418676533619"/>
                  <c:y val="-1.3587522713506869E-2"/>
                </c:manualLayout>
              </c:layout>
              <c:tx>
                <c:rich>
                  <a:bodyPr/>
                  <a:lstStyle/>
                  <a:p>
                    <a:r>
                      <a:rPr lang="ar-SA" sz="11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في طور التنفيذ </a:t>
                    </a:r>
                    <a:r>
                      <a:rPr lang="ar-SA" sz="800" b="1" i="0" u="none" strike="noStrike" kern="1200" spc="0" baseline="0">
                        <a:solidFill>
                          <a:sysClr val="windowText" lastClr="000000">
                            <a:lumMod val="75000"/>
                            <a:lumOff val="25000"/>
                          </a:sysClr>
                        </a:solidFill>
                        <a:latin typeface="Calibri" panose="020F0502020204030204" pitchFamily="34" charset="0"/>
                        <a:cs typeface="Traditional Arabic" panose="02020603050405020304" pitchFamily="18" charset="-78"/>
                      </a:rPr>
                      <a:t>1,17%</a:t>
                    </a: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18"/>
                      <c:h val="0.21376135675348273"/>
                    </c:manualLayout>
                  </c15:layout>
                </c:ext>
              </c:extLst>
            </c:dLbl>
            <c:dLbl>
              <c:idx val="2"/>
              <c:layout>
                <c:manualLayout>
                  <c:x val="0.30096834600546019"/>
                  <c:y val="4.8439329699172258E-2"/>
                </c:manualLayout>
              </c:layout>
              <c:tx>
                <c:rich>
                  <a:bodyPr/>
                  <a:lstStyle/>
                  <a:p>
                    <a:r>
                      <a:rPr lang="ar-SA" sz="10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توصيات لم تقبل </a:t>
                    </a:r>
                    <a:r>
                      <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rPr>
                      <a:t>0,0%</a:t>
                    </a: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737"/>
                      <c:h val="0.23427417726630326"/>
                    </c:manualLayout>
                  </c15:layout>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E72E-EB33-454D-8272-484F4C1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4076</Words>
  <Characters>23239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Management Advisory Committee (IMAC)</dc:title>
  <dc:subject>Council 2016</dc:subject>
  <dc:creator>Brouard, Ricarda</dc:creator>
  <cp:keywords>C2016, C16</cp:keywords>
  <dc:description/>
  <cp:lastModifiedBy>Brouard, Ricarda</cp:lastModifiedBy>
  <cp:revision>2</cp:revision>
  <cp:lastPrinted>2016-05-27T14:27:00Z</cp:lastPrinted>
  <dcterms:created xsi:type="dcterms:W3CDTF">2016-05-30T17:01:00Z</dcterms:created>
  <dcterms:modified xsi:type="dcterms:W3CDTF">2016-05-30T17:01:00Z</dcterms:modified>
  <cp:category>Conference document</cp:category>
</cp:coreProperties>
</file>