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290728">
        <w:trPr>
          <w:cantSplit/>
          <w:trHeight w:val="20"/>
        </w:trPr>
        <w:tc>
          <w:tcPr>
            <w:tcW w:w="6620" w:type="dxa"/>
          </w:tcPr>
          <w:p w:rsidR="00290728" w:rsidRPr="00290728" w:rsidRDefault="00290728" w:rsidP="00C002DE">
            <w:pPr>
              <w:spacing w:before="360"/>
              <w:jc w:val="left"/>
              <w:rPr>
                <w:b/>
                <w:bCs/>
                <w:rtl/>
                <w:lang w:bidi="ar-EG"/>
              </w:rPr>
            </w:pPr>
            <w:r w:rsidRPr="00290728">
              <w:rPr>
                <w:rFonts w:hint="cs"/>
                <w:b/>
                <w:bCs/>
                <w:w w:val="110"/>
                <w:sz w:val="32"/>
                <w:szCs w:val="44"/>
                <w:rtl/>
                <w:lang w:bidi="ar-EG"/>
              </w:rPr>
              <w:t xml:space="preserve">ال‍مجلس </w:t>
            </w:r>
            <w:r w:rsidRPr="00290728">
              <w:rPr>
                <w:b/>
                <w:bCs/>
                <w:w w:val="110"/>
                <w:sz w:val="32"/>
                <w:szCs w:val="44"/>
                <w:lang w:bidi="ar-SY"/>
              </w:rPr>
              <w:t>2015</w:t>
            </w:r>
            <w:r w:rsidR="00C002DE">
              <w:rPr>
                <w:b/>
                <w:bCs/>
                <w:w w:val="110"/>
                <w:sz w:val="32"/>
                <w:szCs w:val="44"/>
                <w:rtl/>
                <w:lang w:bidi="ar-SY"/>
              </w:rPr>
              <w:br/>
            </w:r>
            <w:r w:rsidRPr="00290728">
              <w:rPr>
                <w:rFonts w:hint="cs"/>
                <w:b/>
                <w:bCs/>
                <w:sz w:val="24"/>
                <w:szCs w:val="32"/>
                <w:rtl/>
                <w:lang w:bidi="ar-EG"/>
              </w:rPr>
              <w:t xml:space="preserve">جنيف، </w:t>
            </w:r>
            <w:r w:rsidRPr="00290728">
              <w:rPr>
                <w:b/>
                <w:bCs/>
                <w:sz w:val="24"/>
                <w:szCs w:val="32"/>
                <w:lang w:bidi="ar-SY"/>
              </w:rPr>
              <w:t>22-12</w:t>
            </w:r>
            <w:r w:rsidRPr="00290728">
              <w:rPr>
                <w:b/>
                <w:bCs/>
                <w:sz w:val="24"/>
                <w:szCs w:val="32"/>
                <w:rtl/>
                <w:lang w:bidi="ar-EG"/>
              </w:rPr>
              <w:t xml:space="preserve"> مايو</w:t>
            </w:r>
            <w:r w:rsidRPr="006A65CB">
              <w:rPr>
                <w:b/>
                <w:bCs/>
                <w:sz w:val="24"/>
                <w:szCs w:val="32"/>
                <w:rtl/>
                <w:lang w:bidi="ar-EG"/>
              </w:rPr>
              <w:t xml:space="preserve"> </w:t>
            </w:r>
            <w:r w:rsidRPr="00290728">
              <w:rPr>
                <w:b/>
                <w:bCs/>
                <w:sz w:val="24"/>
                <w:szCs w:val="32"/>
                <w:lang w:bidi="ar-SY"/>
              </w:rPr>
              <w:t>2015</w:t>
            </w:r>
          </w:p>
        </w:tc>
        <w:tc>
          <w:tcPr>
            <w:tcW w:w="3052" w:type="dxa"/>
          </w:tcPr>
          <w:p w:rsidR="00290728" w:rsidRPr="00290728" w:rsidRDefault="00290728" w:rsidP="00290728">
            <w:pPr>
              <w:spacing w:before="0" w:line="240" w:lineRule="auto"/>
              <w:jc w:val="right"/>
              <w:rPr>
                <w:rtl/>
                <w:lang w:bidi="ar-EG"/>
              </w:rPr>
            </w:pPr>
            <w:bookmarkStart w:id="0" w:name="ditulogo"/>
            <w:bookmarkEnd w:id="0"/>
            <w:r w:rsidRPr="00290728">
              <w:rPr>
                <w:noProof/>
              </w:rPr>
              <w:drawing>
                <wp:inline distT="0" distB="0" distL="0" distR="0" wp14:anchorId="76ED5690" wp14:editId="0A1EBE9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290728">
            <w:pPr>
              <w:spacing w:before="60" w:after="60" w:line="400" w:lineRule="exact"/>
              <w:rPr>
                <w:sz w:val="24"/>
                <w:szCs w:val="32"/>
                <w:rtl/>
                <w:lang w:bidi="ar-EG"/>
              </w:rPr>
            </w:pPr>
            <w:r w:rsidRPr="00290728">
              <w:rPr>
                <w:b/>
                <w:bCs/>
                <w:sz w:val="24"/>
                <w:szCs w:val="32"/>
                <w:rtl/>
                <w:lang w:bidi="ar-EG"/>
              </w:rPr>
              <w:t>الاتحـ</w:t>
            </w:r>
            <w:r w:rsidRPr="00290728">
              <w:rPr>
                <w:rFonts w:hint="cs"/>
                <w:b/>
                <w:bCs/>
                <w:sz w:val="24"/>
                <w:szCs w:val="32"/>
                <w:rtl/>
                <w:lang w:bidi="ar-EG"/>
              </w:rPr>
              <w:t>ـــ</w:t>
            </w:r>
            <w:r w:rsidRPr="00290728">
              <w:rPr>
                <w:b/>
                <w:bCs/>
                <w:sz w:val="24"/>
                <w:szCs w:val="32"/>
                <w:rtl/>
                <w:lang w:bidi="ar-EG"/>
              </w:rPr>
              <w:t>اد</w:t>
            </w:r>
            <w:r w:rsidRPr="00290728">
              <w:rPr>
                <w:rFonts w:hint="cs"/>
                <w:b/>
                <w:bCs/>
                <w:sz w:val="24"/>
                <w:szCs w:val="32"/>
                <w:rtl/>
                <w:lang w:bidi="ar-EG"/>
              </w:rPr>
              <w:t xml:space="preserve"> </w:t>
            </w:r>
            <w:r w:rsidRPr="00290728">
              <w:rPr>
                <w:b/>
                <w:bCs/>
                <w:sz w:val="24"/>
                <w:szCs w:val="32"/>
                <w:rtl/>
                <w:lang w:bidi="ar-EG"/>
              </w:rPr>
              <w:t>ال</w:t>
            </w:r>
            <w:r w:rsidRPr="00290728">
              <w:rPr>
                <w:rFonts w:hint="cs"/>
                <w:b/>
                <w:bCs/>
                <w:sz w:val="24"/>
                <w:szCs w:val="32"/>
                <w:rtl/>
                <w:lang w:bidi="ar-EG"/>
              </w:rPr>
              <w:t>ـ</w:t>
            </w:r>
            <w:r w:rsidRPr="00290728">
              <w:rPr>
                <w:b/>
                <w:bCs/>
                <w:sz w:val="24"/>
                <w:szCs w:val="32"/>
                <w:rtl/>
                <w:lang w:bidi="ar-EG"/>
              </w:rPr>
              <w:t>دولـ</w:t>
            </w:r>
            <w:r w:rsidRPr="00290728">
              <w:rPr>
                <w:rFonts w:hint="cs"/>
                <w:b/>
                <w:bCs/>
                <w:sz w:val="24"/>
                <w:szCs w:val="32"/>
                <w:rtl/>
                <w:lang w:bidi="ar-EG"/>
              </w:rPr>
              <w:t>ـــ</w:t>
            </w:r>
            <w:r w:rsidRPr="00290728">
              <w:rPr>
                <w:b/>
                <w:bCs/>
                <w:sz w:val="24"/>
                <w:szCs w:val="32"/>
                <w:rtl/>
                <w:lang w:bidi="ar-EG"/>
              </w:rPr>
              <w:t>ي للاتص</w:t>
            </w:r>
            <w:r w:rsidRPr="00290728">
              <w:rPr>
                <w:rFonts w:hint="cs"/>
                <w:b/>
                <w:bCs/>
                <w:sz w:val="24"/>
                <w:szCs w:val="32"/>
                <w:rtl/>
                <w:lang w:bidi="ar-EG"/>
              </w:rPr>
              <w:t>ـ</w:t>
            </w:r>
            <w:r w:rsidRPr="00290728">
              <w:rPr>
                <w:b/>
                <w:bCs/>
                <w:sz w:val="24"/>
                <w:szCs w:val="32"/>
                <w:rtl/>
                <w:lang w:bidi="ar-EG"/>
              </w:rPr>
              <w:t>ـ</w:t>
            </w:r>
            <w:r w:rsidRPr="00290728">
              <w:rPr>
                <w:rFonts w:hint="cs"/>
                <w:b/>
                <w:bCs/>
                <w:sz w:val="24"/>
                <w:szCs w:val="32"/>
                <w:rtl/>
                <w:lang w:bidi="ar-EG"/>
              </w:rPr>
              <w:t>ــ</w:t>
            </w:r>
            <w:r w:rsidRPr="00290728">
              <w:rPr>
                <w:b/>
                <w:bCs/>
                <w:sz w:val="24"/>
                <w:szCs w:val="32"/>
                <w:rtl/>
                <w:lang w:bidi="ar-EG"/>
              </w:rPr>
              <w:t>الات</w:t>
            </w:r>
          </w:p>
        </w:tc>
        <w:tc>
          <w:tcPr>
            <w:tcW w:w="3052" w:type="dxa"/>
            <w:tcBorders>
              <w:bottom w:val="single" w:sz="12" w:space="0" w:color="auto"/>
            </w:tcBorders>
          </w:tcPr>
          <w:p w:rsidR="00290728" w:rsidRPr="00290728" w:rsidRDefault="00290728" w:rsidP="00290728">
            <w:pPr>
              <w:spacing w:before="60" w:after="6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290728" w:rsidRDefault="00C002DE" w:rsidP="00FF7D2B">
            <w:pPr>
              <w:spacing w:before="60" w:after="60" w:line="300" w:lineRule="exact"/>
              <w:rPr>
                <w:b/>
                <w:bCs/>
                <w:rtl/>
                <w:lang w:bidi="ar-EG"/>
              </w:rPr>
            </w:pPr>
            <w:r>
              <w:rPr>
                <w:rFonts w:hint="cs"/>
                <w:b/>
                <w:bCs/>
                <w:rtl/>
                <w:lang w:bidi="ar-EG"/>
              </w:rPr>
              <w:t>بند جدول الأعمال</w:t>
            </w:r>
            <w:r w:rsidR="00810B7B">
              <w:rPr>
                <w:rFonts w:hint="cs"/>
                <w:b/>
                <w:bCs/>
                <w:rtl/>
                <w:lang w:bidi="ar-EG"/>
              </w:rPr>
              <w:t xml:space="preserve">: </w:t>
            </w:r>
            <w:r w:rsidR="00CF7BCC" w:rsidRPr="005E6716">
              <w:rPr>
                <w:rFonts w:eastAsia="Times New Roman" w:cs="Calibri"/>
                <w:b/>
                <w:sz w:val="24"/>
                <w:szCs w:val="20"/>
                <w:lang w:eastAsia="en-US"/>
              </w:rPr>
              <w:t>ADM</w:t>
            </w:r>
            <w:r w:rsidR="00FF7D2B">
              <w:rPr>
                <w:rFonts w:eastAsia="Times New Roman" w:cs="Calibri"/>
                <w:b/>
                <w:sz w:val="24"/>
                <w:szCs w:val="20"/>
                <w:lang w:eastAsia="en-US"/>
              </w:rPr>
              <w:t> </w:t>
            </w:r>
            <w:bookmarkStart w:id="1" w:name="_GoBack"/>
            <w:bookmarkEnd w:id="1"/>
            <w:r w:rsidR="00CF7BCC">
              <w:rPr>
                <w:rFonts w:eastAsia="Times New Roman" w:cs="Calibri"/>
                <w:b/>
                <w:sz w:val="24"/>
                <w:szCs w:val="20"/>
                <w:lang w:eastAsia="en-US"/>
              </w:rPr>
              <w:t>10</w:t>
            </w:r>
          </w:p>
        </w:tc>
        <w:tc>
          <w:tcPr>
            <w:tcW w:w="3052" w:type="dxa"/>
            <w:vAlign w:val="center"/>
          </w:tcPr>
          <w:p w:rsidR="00290728" w:rsidRPr="00290728" w:rsidRDefault="00290728" w:rsidP="00CF7BCC">
            <w:pPr>
              <w:spacing w:before="60" w:after="60" w:line="300" w:lineRule="exact"/>
              <w:jc w:val="left"/>
              <w:rPr>
                <w:b/>
                <w:bCs/>
                <w:lang w:bidi="ar-SY"/>
              </w:rPr>
            </w:pPr>
            <w:r w:rsidRPr="00290728">
              <w:rPr>
                <w:rFonts w:hint="cs"/>
                <w:b/>
                <w:bCs/>
                <w:rtl/>
                <w:lang w:bidi="ar-EG"/>
              </w:rPr>
              <w:t>ا</w:t>
            </w:r>
            <w:r w:rsidR="00CF7BCC">
              <w:rPr>
                <w:rFonts w:hint="cs"/>
                <w:b/>
                <w:bCs/>
                <w:rtl/>
                <w:lang w:bidi="ar-EG"/>
              </w:rPr>
              <w:t xml:space="preserve">لإضافة </w:t>
            </w:r>
            <w:r w:rsidR="00CF7BCC">
              <w:rPr>
                <w:b/>
                <w:bCs/>
                <w:lang w:bidi="ar-EG"/>
              </w:rPr>
              <w:t>1</w:t>
            </w:r>
            <w:r w:rsidR="00CF7BCC">
              <w:rPr>
                <w:b/>
                <w:bCs/>
                <w:rtl/>
                <w:lang w:bidi="ar-EG"/>
              </w:rPr>
              <w:br/>
            </w:r>
            <w:r w:rsidRPr="00290728">
              <w:rPr>
                <w:rFonts w:hint="cs"/>
                <w:b/>
                <w:bCs/>
                <w:rtl/>
                <w:lang w:bidi="ar-EG"/>
              </w:rPr>
              <w:t>ل</w:t>
            </w:r>
            <w:r w:rsidR="00CF7BCC">
              <w:rPr>
                <w:rFonts w:hint="cs"/>
                <w:b/>
                <w:bCs/>
                <w:rtl/>
                <w:lang w:bidi="ar-EG"/>
              </w:rPr>
              <w:t>ل</w:t>
            </w:r>
            <w:r w:rsidRPr="00290728">
              <w:rPr>
                <w:rFonts w:hint="cs"/>
                <w:b/>
                <w:bCs/>
                <w:rtl/>
                <w:lang w:bidi="ar-EG"/>
              </w:rPr>
              <w:t xml:space="preserve">وثيقة </w:t>
            </w:r>
            <w:r w:rsidR="00CF7BCC">
              <w:rPr>
                <w:b/>
                <w:bCs/>
                <w:lang w:bidi="ar-SY"/>
              </w:rPr>
              <w:t>C15/65</w:t>
            </w:r>
            <w:r w:rsidRPr="00290728">
              <w:rPr>
                <w:b/>
                <w:bCs/>
                <w:lang w:bidi="ar-SY"/>
              </w:rPr>
              <w:t>-A</w:t>
            </w:r>
          </w:p>
        </w:tc>
      </w:tr>
      <w:tr w:rsidR="00290728" w:rsidRPr="00290728" w:rsidTr="009F66A8">
        <w:trPr>
          <w:cantSplit/>
        </w:trPr>
        <w:tc>
          <w:tcPr>
            <w:tcW w:w="6620" w:type="dxa"/>
          </w:tcPr>
          <w:p w:rsidR="00290728" w:rsidRPr="00290728" w:rsidRDefault="00290728" w:rsidP="00290728">
            <w:pPr>
              <w:spacing w:before="60" w:after="60" w:line="300" w:lineRule="exact"/>
              <w:rPr>
                <w:b/>
                <w:bCs/>
                <w:lang w:bidi="ar-SY"/>
              </w:rPr>
            </w:pPr>
          </w:p>
        </w:tc>
        <w:tc>
          <w:tcPr>
            <w:tcW w:w="3052" w:type="dxa"/>
            <w:vAlign w:val="center"/>
          </w:tcPr>
          <w:p w:rsidR="00290728" w:rsidRPr="00290728" w:rsidRDefault="00CF7BCC" w:rsidP="00CF7BCC">
            <w:pPr>
              <w:spacing w:before="60" w:after="60" w:line="300" w:lineRule="exact"/>
              <w:rPr>
                <w:b/>
                <w:bCs/>
                <w:lang w:bidi="ar-SY"/>
              </w:rPr>
            </w:pPr>
            <w:r>
              <w:rPr>
                <w:b/>
                <w:bCs/>
                <w:lang w:bidi="ar-SY"/>
              </w:rPr>
              <w:t>20</w:t>
            </w:r>
            <w:r w:rsidR="00290728" w:rsidRPr="00290728">
              <w:rPr>
                <w:rFonts w:hint="cs"/>
                <w:b/>
                <w:bCs/>
                <w:rtl/>
                <w:lang w:bidi="ar-EG"/>
              </w:rPr>
              <w:t xml:space="preserve"> </w:t>
            </w:r>
            <w:r>
              <w:rPr>
                <w:rFonts w:hint="cs"/>
                <w:b/>
                <w:bCs/>
                <w:rtl/>
                <w:lang w:bidi="ar-EG"/>
              </w:rPr>
              <w:t xml:space="preserve">مايو </w:t>
            </w:r>
            <w:r w:rsidR="00290728" w:rsidRPr="00290728">
              <w:rPr>
                <w:b/>
                <w:bCs/>
                <w:lang w:bidi="ar-SY"/>
              </w:rPr>
              <w:t>2015</w:t>
            </w:r>
          </w:p>
        </w:tc>
      </w:tr>
      <w:tr w:rsidR="00290728" w:rsidRPr="00290728" w:rsidTr="009F66A8">
        <w:trPr>
          <w:cantSplit/>
        </w:trPr>
        <w:tc>
          <w:tcPr>
            <w:tcW w:w="6620" w:type="dxa"/>
          </w:tcPr>
          <w:p w:rsidR="00290728" w:rsidRPr="0069200F" w:rsidRDefault="00290728" w:rsidP="00290728">
            <w:pPr>
              <w:spacing w:before="60" w:after="60" w:line="300" w:lineRule="exact"/>
              <w:rPr>
                <w:b/>
                <w:bCs/>
                <w:lang w:bidi="ar-EG"/>
              </w:rPr>
            </w:pPr>
          </w:p>
        </w:tc>
        <w:tc>
          <w:tcPr>
            <w:tcW w:w="3052" w:type="dxa"/>
            <w:vAlign w:val="center"/>
          </w:tcPr>
          <w:p w:rsidR="00290728" w:rsidRPr="00290728" w:rsidRDefault="00290728" w:rsidP="00290728">
            <w:pPr>
              <w:spacing w:before="60" w:after="60" w:line="300" w:lineRule="exact"/>
              <w:rPr>
                <w:b/>
                <w:bCs/>
                <w:lang w:bidi="ar-SY"/>
              </w:rPr>
            </w:pPr>
            <w:r w:rsidRPr="00290728">
              <w:rPr>
                <w:b/>
                <w:bCs/>
                <w:rtl/>
                <w:lang w:bidi="ar-EG"/>
              </w:rPr>
              <w:t xml:space="preserve">الأصل: </w:t>
            </w:r>
            <w:r w:rsidRPr="00290728">
              <w:rPr>
                <w:rFonts w:hint="cs"/>
                <w:b/>
                <w:bCs/>
                <w:rtl/>
                <w:lang w:bidi="ar-EG"/>
              </w:rPr>
              <w:t>بالإنكليزية</w:t>
            </w:r>
          </w:p>
        </w:tc>
      </w:tr>
      <w:tr w:rsidR="00290728" w:rsidRPr="00290728" w:rsidTr="009F66A8">
        <w:trPr>
          <w:cantSplit/>
        </w:trPr>
        <w:tc>
          <w:tcPr>
            <w:tcW w:w="9672" w:type="dxa"/>
            <w:gridSpan w:val="2"/>
          </w:tcPr>
          <w:p w:rsidR="00290728" w:rsidRPr="00CF7BCC" w:rsidRDefault="00CF7BCC" w:rsidP="00290728">
            <w:pPr>
              <w:pStyle w:val="Source"/>
              <w:rPr>
                <w:rtl/>
              </w:rPr>
            </w:pPr>
            <w:r>
              <w:rPr>
                <w:rFonts w:hint="cs"/>
                <w:rtl/>
              </w:rPr>
              <w:t>مذكرة من الأمين العام</w:t>
            </w:r>
          </w:p>
        </w:tc>
      </w:tr>
      <w:tr w:rsidR="00290728" w:rsidRPr="00290728" w:rsidTr="009F66A8">
        <w:trPr>
          <w:cantSplit/>
        </w:trPr>
        <w:tc>
          <w:tcPr>
            <w:tcW w:w="9672" w:type="dxa"/>
            <w:gridSpan w:val="2"/>
          </w:tcPr>
          <w:p w:rsidR="00290728" w:rsidRPr="00383829" w:rsidRDefault="00290728" w:rsidP="00383829">
            <w:pPr>
              <w:pStyle w:val="Title1"/>
              <w:rPr>
                <w:rtl/>
              </w:rPr>
            </w:pPr>
          </w:p>
        </w:tc>
      </w:tr>
    </w:tbl>
    <w:p w:rsidR="00706D7A" w:rsidRDefault="00CF7BCC" w:rsidP="00CF7BCC">
      <w:pPr>
        <w:rPr>
          <w:rtl/>
        </w:rPr>
      </w:pPr>
      <w:r>
        <w:rPr>
          <w:rFonts w:hint="cs"/>
          <w:rtl/>
        </w:rPr>
        <w:t>يرجى الاطلاع بالملحق على مقدمة عرض لتقرير المراجع الخارجي للحسابات بشأن حسابات الاتحاد.</w:t>
      </w:r>
    </w:p>
    <w:p w:rsidR="004E11DC" w:rsidRDefault="004E11DC" w:rsidP="004E11DC">
      <w:pPr>
        <w:rPr>
          <w:rtl/>
          <w:lang w:bidi="ar-SY"/>
        </w:rPr>
      </w:pPr>
    </w:p>
    <w:p w:rsidR="00CF7BCC" w:rsidRDefault="00CF7BCC" w:rsidP="004E11DC">
      <w:pPr>
        <w:rPr>
          <w:rtl/>
          <w:lang w:bidi="ar-SY"/>
        </w:rPr>
      </w:pPr>
    </w:p>
    <w:p w:rsidR="00CF7BCC" w:rsidRDefault="00CF7BCC" w:rsidP="004E11DC">
      <w:pPr>
        <w:rPr>
          <w:rtl/>
          <w:lang w:bidi="ar-SY"/>
        </w:rPr>
      </w:pPr>
    </w:p>
    <w:p w:rsidR="00CF7BCC" w:rsidRDefault="00CF7BCC" w:rsidP="004E11DC">
      <w:pPr>
        <w:rPr>
          <w:rtl/>
          <w:lang w:bidi="ar-SY"/>
        </w:rPr>
      </w:pPr>
    </w:p>
    <w:p w:rsidR="00CF7BCC" w:rsidRDefault="00CF7BCC" w:rsidP="004E11DC">
      <w:pPr>
        <w:rPr>
          <w:rtl/>
          <w:lang w:bidi="ar-SY"/>
        </w:rPr>
      </w:pPr>
    </w:p>
    <w:p w:rsidR="00CF7BCC" w:rsidRDefault="00CF7BCC" w:rsidP="004E11DC">
      <w:pPr>
        <w:rPr>
          <w:rtl/>
          <w:lang w:bidi="ar-SY"/>
        </w:rPr>
      </w:pPr>
    </w:p>
    <w:p w:rsidR="00CF7BCC" w:rsidRDefault="00CF7BCC" w:rsidP="004E11DC">
      <w:pPr>
        <w:rPr>
          <w:rtl/>
          <w:lang w:bidi="ar-SY"/>
        </w:rPr>
      </w:pPr>
    </w:p>
    <w:p w:rsidR="00CF7BCC" w:rsidRDefault="00CF7BCC" w:rsidP="004E11DC">
      <w:pPr>
        <w:rPr>
          <w:rtl/>
          <w:lang w:bidi="ar-SY"/>
        </w:rPr>
      </w:pPr>
    </w:p>
    <w:p w:rsidR="00CF7BCC" w:rsidRDefault="00CF7BCC" w:rsidP="004E11DC">
      <w:pPr>
        <w:rPr>
          <w:rtl/>
          <w:lang w:bidi="ar-SY"/>
        </w:rPr>
      </w:pPr>
    </w:p>
    <w:p w:rsidR="00CF7BCC" w:rsidRDefault="00CF7BCC" w:rsidP="004E11DC">
      <w:pPr>
        <w:rPr>
          <w:rtl/>
          <w:lang w:bidi="ar-SY"/>
        </w:rPr>
      </w:pPr>
    </w:p>
    <w:p w:rsidR="00CF7BCC" w:rsidRDefault="00CF7BCC" w:rsidP="004E11DC">
      <w:pPr>
        <w:rPr>
          <w:rtl/>
          <w:lang w:bidi="ar-SY"/>
        </w:rPr>
      </w:pPr>
    </w:p>
    <w:p w:rsidR="00CF7BCC" w:rsidRDefault="00CF7BCC" w:rsidP="004E11DC">
      <w:pPr>
        <w:rPr>
          <w:rtl/>
          <w:lang w:bidi="ar-SY"/>
        </w:rPr>
      </w:pPr>
    </w:p>
    <w:p w:rsidR="00CF7BCC" w:rsidRDefault="00CF7BCC" w:rsidP="004E11DC">
      <w:pPr>
        <w:rPr>
          <w:rtl/>
          <w:lang w:bidi="ar-SY"/>
        </w:rPr>
      </w:pPr>
    </w:p>
    <w:p w:rsidR="00CF7BCC" w:rsidRDefault="00CF7BCC" w:rsidP="004E11DC">
      <w:pPr>
        <w:rPr>
          <w:rtl/>
          <w:lang w:bidi="ar-SY"/>
        </w:rPr>
      </w:pPr>
    </w:p>
    <w:p w:rsidR="00CF7BCC" w:rsidRPr="00CF7BCC" w:rsidRDefault="00CF7BCC" w:rsidP="004E11DC">
      <w:pPr>
        <w:rPr>
          <w:lang w:bidi="ar-SY"/>
        </w:rPr>
      </w:pPr>
      <w:r>
        <w:rPr>
          <w:rFonts w:hint="cs"/>
          <w:b/>
          <w:bCs/>
          <w:rtl/>
          <w:lang w:bidi="ar-SY"/>
        </w:rPr>
        <w:t xml:space="preserve">الملحقات: </w:t>
      </w:r>
      <w:r>
        <w:rPr>
          <w:lang w:bidi="ar-SY"/>
        </w:rPr>
        <w:t>1</w:t>
      </w:r>
    </w:p>
    <w:p w:rsidR="00290728" w:rsidRDefault="00290728" w:rsidP="00290728">
      <w:pPr>
        <w:rPr>
          <w:rtl/>
          <w:lang w:bidi="ar-EG"/>
        </w:rPr>
      </w:pPr>
      <w:r>
        <w:rPr>
          <w:rtl/>
          <w:lang w:bidi="ar-SY"/>
        </w:rPr>
        <w:br w:type="page"/>
      </w:r>
    </w:p>
    <w:p w:rsidR="00290728" w:rsidRDefault="006A312B" w:rsidP="00706D7A">
      <w:pPr>
        <w:rPr>
          <w:rtl/>
          <w:lang w:bidi="ar-SY"/>
        </w:rPr>
      </w:pPr>
      <w:r>
        <w:rPr>
          <w:rFonts w:hint="cs"/>
          <w:rtl/>
          <w:lang w:bidi="ar-SY"/>
        </w:rPr>
        <w:lastRenderedPageBreak/>
        <w:t>المندوبون الموقرون،</w:t>
      </w:r>
    </w:p>
    <w:p w:rsidR="006A312B" w:rsidRDefault="006A312B" w:rsidP="004021C5">
      <w:pPr>
        <w:rPr>
          <w:rtl/>
          <w:lang w:bidi="ar-EG"/>
        </w:rPr>
      </w:pPr>
      <w:r>
        <w:rPr>
          <w:rFonts w:hint="cs"/>
          <w:rtl/>
          <w:lang w:bidi="ar-SY"/>
        </w:rPr>
        <w:t xml:space="preserve">يسرنا (أنا وزملائي) أيما سرور أن تتاح لنا الفرصة لكي نقدم إليكم بالنيابة عن السيد رافائيل </w:t>
      </w:r>
      <w:r w:rsidR="0018206C">
        <w:rPr>
          <w:rFonts w:hint="cs"/>
          <w:rtl/>
          <w:lang w:bidi="ar-SY"/>
        </w:rPr>
        <w:t>سكويتيري</w:t>
      </w:r>
      <w:r>
        <w:rPr>
          <w:rFonts w:hint="cs"/>
          <w:rtl/>
          <w:lang w:bidi="ar-SY"/>
        </w:rPr>
        <w:t xml:space="preserve">، رئيس ديوان المحاسبة، شهادة المراجعة وتقرير المراجعة بخصوص البيانات المالية للاتحاد الدولي للاتصالات حتى </w:t>
      </w:r>
      <w:r>
        <w:rPr>
          <w:lang w:bidi="ar-SY"/>
        </w:rPr>
        <w:t>31</w:t>
      </w:r>
      <w:r w:rsidR="004021C5">
        <w:rPr>
          <w:rFonts w:hint="eastAsia"/>
          <w:rtl/>
          <w:lang w:bidi="ar-EG"/>
        </w:rPr>
        <w:t> </w:t>
      </w:r>
      <w:r>
        <w:rPr>
          <w:rFonts w:hint="cs"/>
          <w:rtl/>
          <w:lang w:bidi="ar-EG"/>
        </w:rPr>
        <w:t>ديسمبر</w:t>
      </w:r>
      <w:r w:rsidR="004021C5">
        <w:rPr>
          <w:rFonts w:hint="eastAsia"/>
          <w:rtl/>
          <w:lang w:bidi="ar-EG"/>
        </w:rPr>
        <w:t> </w:t>
      </w:r>
      <w:r>
        <w:rPr>
          <w:lang w:bidi="ar-EG"/>
        </w:rPr>
        <w:t>2014</w:t>
      </w:r>
      <w:r>
        <w:rPr>
          <w:rFonts w:hint="cs"/>
          <w:rtl/>
          <w:lang w:bidi="ar-EG"/>
        </w:rPr>
        <w:t>.</w:t>
      </w:r>
    </w:p>
    <w:p w:rsidR="006A312B" w:rsidRDefault="006A312B" w:rsidP="00A47F56">
      <w:pPr>
        <w:rPr>
          <w:b/>
          <w:bCs/>
          <w:rtl/>
          <w:lang w:bidi="ar-EG"/>
        </w:rPr>
      </w:pPr>
      <w:r>
        <w:rPr>
          <w:rFonts w:hint="cs"/>
          <w:rtl/>
          <w:lang w:bidi="ar-EG"/>
        </w:rPr>
        <w:t>وطبقاً لنتائج المراجعة والتحليلات التي أجريناها للبيانات المالية المسجلة في وثائق البيانات المالية، أصدرنا "رأياً بشأن المراجعة لا</w:t>
      </w:r>
      <w:r>
        <w:rPr>
          <w:rFonts w:hint="eastAsia"/>
          <w:rtl/>
          <w:lang w:bidi="ar-EG"/>
        </w:rPr>
        <w:t> </w:t>
      </w:r>
      <w:r>
        <w:rPr>
          <w:rFonts w:hint="cs"/>
          <w:rtl/>
          <w:lang w:bidi="ar-EG"/>
        </w:rPr>
        <w:t xml:space="preserve">تحفظ فيه" يؤكد على أن </w:t>
      </w:r>
      <w:r>
        <w:rPr>
          <w:rFonts w:hint="cs"/>
          <w:b/>
          <w:bCs/>
          <w:rtl/>
          <w:lang w:bidi="ar-EG"/>
        </w:rPr>
        <w:t xml:space="preserve">البيانات المالية للاتحاد لعام </w:t>
      </w:r>
      <w:r>
        <w:rPr>
          <w:b/>
          <w:bCs/>
          <w:lang w:bidi="ar-EG"/>
        </w:rPr>
        <w:t>2014</w:t>
      </w:r>
      <w:r>
        <w:rPr>
          <w:rFonts w:hint="cs"/>
          <w:b/>
          <w:bCs/>
          <w:rtl/>
          <w:lang w:bidi="ar-EG"/>
        </w:rPr>
        <w:t xml:space="preserve"> تعرض بصورة صادقة، </w:t>
      </w:r>
      <w:r w:rsidR="0018206C">
        <w:rPr>
          <w:rFonts w:hint="cs"/>
          <w:b/>
          <w:bCs/>
          <w:rtl/>
          <w:lang w:bidi="ar-EG"/>
        </w:rPr>
        <w:t xml:space="preserve">في </w:t>
      </w:r>
      <w:r>
        <w:rPr>
          <w:rFonts w:hint="cs"/>
          <w:b/>
          <w:bCs/>
          <w:rtl/>
          <w:lang w:bidi="ar-EG"/>
        </w:rPr>
        <w:t xml:space="preserve">جميع النقاط الأساسية، الوضع المالي للاتحاد الدولي للاتصالات حتى </w:t>
      </w:r>
      <w:r>
        <w:rPr>
          <w:b/>
          <w:bCs/>
          <w:lang w:bidi="ar-EG"/>
        </w:rPr>
        <w:t>31</w:t>
      </w:r>
      <w:r>
        <w:rPr>
          <w:rFonts w:hint="cs"/>
          <w:b/>
          <w:bCs/>
          <w:rtl/>
          <w:lang w:bidi="ar-EG"/>
        </w:rPr>
        <w:t xml:space="preserve"> ديسمبر </w:t>
      </w:r>
      <w:r>
        <w:rPr>
          <w:b/>
          <w:bCs/>
          <w:lang w:bidi="ar-EG"/>
        </w:rPr>
        <w:t>2014</w:t>
      </w:r>
      <w:r>
        <w:rPr>
          <w:rFonts w:hint="cs"/>
          <w:b/>
          <w:bCs/>
          <w:rtl/>
          <w:lang w:bidi="ar-EG"/>
        </w:rPr>
        <w:t>، وأدائه المالي، والتغيرات في صافي الأصول، والتدفقات النقدية والمقارنة بين المبالغ المدرجة في الميزانية والمبالغ الفعلية للسنة المنتهية، وذلك وفقاً للمعايير المحاسبية الدولية</w:t>
      </w:r>
      <w:r w:rsidR="00A47F56">
        <w:rPr>
          <w:rFonts w:hint="eastAsia"/>
          <w:b/>
          <w:bCs/>
          <w:rtl/>
          <w:lang w:bidi="ar-EG"/>
        </w:rPr>
        <w:t> </w:t>
      </w:r>
      <w:r>
        <w:rPr>
          <w:b/>
          <w:bCs/>
          <w:lang w:bidi="ar-EG"/>
        </w:rPr>
        <w:t>IPSAS</w:t>
      </w:r>
      <w:r>
        <w:rPr>
          <w:rFonts w:hint="cs"/>
          <w:b/>
          <w:bCs/>
          <w:rtl/>
          <w:lang w:bidi="ar-EG"/>
        </w:rPr>
        <w:t xml:space="preserve"> والقواعد المالية واللوائح المالية للاتحاد.</w:t>
      </w:r>
    </w:p>
    <w:p w:rsidR="006A312B" w:rsidRDefault="006A312B" w:rsidP="006A312B">
      <w:pPr>
        <w:rPr>
          <w:rFonts w:hint="cs"/>
          <w:rtl/>
          <w:lang w:bidi="ar-EG"/>
        </w:rPr>
      </w:pPr>
      <w:r>
        <w:rPr>
          <w:rFonts w:hint="cs"/>
          <w:rtl/>
          <w:lang w:bidi="ar-EG"/>
        </w:rPr>
        <w:t>وفي الشهادة المذكورة أعلاه، أكدنا كذلك مع "أبرز الوقائع" على مسألة الخصوم الإكتوارية للتأمين الصحي بعد انتهاء مدة الخدمة </w:t>
      </w:r>
      <w:r>
        <w:rPr>
          <w:lang w:bidi="ar-EG"/>
        </w:rPr>
        <w:t>(ASHI)</w:t>
      </w:r>
      <w:r>
        <w:rPr>
          <w:rFonts w:hint="cs"/>
          <w:rtl/>
          <w:lang w:bidi="ar-EG"/>
        </w:rPr>
        <w:t>، وهي نقطة مركزية في تقريرنا بشأن المراجعة، تتطلب من الإدارة اتخاذ تدابير مع متابعة تنفيذها من أجل تقييم مدى</w:t>
      </w:r>
      <w:r>
        <w:rPr>
          <w:rFonts w:hint="eastAsia"/>
          <w:rtl/>
          <w:lang w:bidi="ar-EG"/>
        </w:rPr>
        <w:t> </w:t>
      </w:r>
      <w:r>
        <w:rPr>
          <w:rFonts w:hint="cs"/>
          <w:rtl/>
          <w:lang w:bidi="ar-EG"/>
        </w:rPr>
        <w:t>فعاليتها.</w:t>
      </w:r>
    </w:p>
    <w:p w:rsidR="006A312B" w:rsidRDefault="006A312B" w:rsidP="0018206C">
      <w:pPr>
        <w:rPr>
          <w:rtl/>
          <w:lang w:bidi="ar-EG"/>
        </w:rPr>
      </w:pPr>
      <w:r>
        <w:rPr>
          <w:rFonts w:hint="cs"/>
          <w:rtl/>
          <w:lang w:bidi="ar-EG"/>
        </w:rPr>
        <w:t>وتقرير المراجعة الملحق بشهادة المراجعة والصادر وفقاً للوائح المالية والقواعد المالية للاتحاد (إضافة</w:t>
      </w:r>
      <w:r w:rsidR="00E55F72">
        <w:rPr>
          <w:rFonts w:hint="cs"/>
          <w:rtl/>
          <w:lang w:bidi="ar-EG"/>
        </w:rPr>
        <w:t>ً</w:t>
      </w:r>
      <w:r>
        <w:rPr>
          <w:rFonts w:hint="cs"/>
          <w:rtl/>
          <w:lang w:bidi="ar-EG"/>
        </w:rPr>
        <w:t xml:space="preserve"> إلى الصلاحيات الإضافية التي تنظم المراجعة الخارجية) يبرز البيانات الرئيسية بوثائق البيانات المالية. كما يعرض التقرير، وفقاً لمنهجيتنا في المراجعة، اقتراحات وتوصيات </w:t>
      </w:r>
      <w:r w:rsidR="0018206C">
        <w:rPr>
          <w:rFonts w:hint="cs"/>
          <w:rtl/>
          <w:lang w:bidi="ar-EG"/>
        </w:rPr>
        <w:t>موجهة</w:t>
      </w:r>
      <w:r>
        <w:rPr>
          <w:rFonts w:hint="cs"/>
          <w:rtl/>
          <w:lang w:bidi="ar-EG"/>
        </w:rPr>
        <w:t xml:space="preserve"> إلى الإدارة وترتبط بالمسائل التي نظرنا فيها ذات الصلة إمعاناً في التأكيد على أهميتها: حيث تندرج </w:t>
      </w:r>
      <w:r>
        <w:rPr>
          <w:rFonts w:hint="cs"/>
          <w:b/>
          <w:bCs/>
          <w:rtl/>
          <w:lang w:bidi="ar-EG"/>
        </w:rPr>
        <w:t>التوصيات</w:t>
      </w:r>
      <w:r>
        <w:rPr>
          <w:rFonts w:hint="cs"/>
          <w:rtl/>
          <w:lang w:bidi="ar-EG"/>
        </w:rPr>
        <w:t xml:space="preserve"> ضمن عملية المتابعة التي يقوم بها فريق العمل التابع للمجلس والمعني بالموارد المالية والبشرية، بينما يضطلع المراجع الخارجي للحسابات وحده بمتابعة </w:t>
      </w:r>
      <w:r>
        <w:rPr>
          <w:rFonts w:hint="cs"/>
          <w:b/>
          <w:bCs/>
          <w:rtl/>
          <w:lang w:bidi="ar-EG"/>
        </w:rPr>
        <w:t>الاقتراحات.</w:t>
      </w:r>
    </w:p>
    <w:p w:rsidR="006A312B" w:rsidRDefault="006A312B" w:rsidP="0045676B">
      <w:pPr>
        <w:rPr>
          <w:rtl/>
          <w:lang w:bidi="ar-EG"/>
        </w:rPr>
      </w:pPr>
      <w:r>
        <w:rPr>
          <w:rFonts w:hint="cs"/>
          <w:rtl/>
          <w:lang w:bidi="ar-EG"/>
        </w:rPr>
        <w:t xml:space="preserve">ويمكن الاطلاع على مثال لهذه التوصيات والاقتراحات في المسألة المذكورة أعلاه والمتعلقة </w:t>
      </w:r>
      <w:r w:rsidR="0045676B">
        <w:rPr>
          <w:rFonts w:hint="cs"/>
          <w:rtl/>
          <w:lang w:bidi="ar-EG"/>
        </w:rPr>
        <w:t>بخصوم</w:t>
      </w:r>
      <w:r>
        <w:rPr>
          <w:rFonts w:hint="cs"/>
          <w:rtl/>
          <w:lang w:bidi="ar-EG"/>
        </w:rPr>
        <w:t xml:space="preserve"> التأمين الصحي بعد انتهاء مدة الخدمة. وفي هذا الصدد، قمنا بتقييم امتثال القيمة المسجلة لهذه الخصوم للافتراضات الإكتوارية التي اختارتها </w:t>
      </w:r>
      <w:r w:rsidR="0045676B">
        <w:rPr>
          <w:rFonts w:hint="cs"/>
          <w:rtl/>
          <w:lang w:bidi="ar-EG"/>
        </w:rPr>
        <w:t>ا</w:t>
      </w:r>
      <w:r>
        <w:rPr>
          <w:rFonts w:hint="cs"/>
          <w:rtl/>
          <w:lang w:bidi="ar-EG"/>
        </w:rPr>
        <w:t>لإدارة، نظراً للآثار ذات الصلة لهذه القيمة على بيان الوضع المالي للاتحاد.</w:t>
      </w:r>
    </w:p>
    <w:p w:rsidR="006A312B" w:rsidRDefault="006A312B" w:rsidP="00E82B03">
      <w:pPr>
        <w:rPr>
          <w:rtl/>
          <w:lang w:bidi="ar-EG"/>
        </w:rPr>
      </w:pPr>
      <w:r>
        <w:rPr>
          <w:rFonts w:hint="cs"/>
          <w:rtl/>
          <w:lang w:bidi="ar-EG"/>
        </w:rPr>
        <w:t xml:space="preserve">وطبقاً لنتائج المراجعة التي قمنا بها، تحققنا من صحة هذه الافتراضات حيث اعتبر أنها </w:t>
      </w:r>
      <w:r w:rsidRPr="00E12A8F">
        <w:rPr>
          <w:rFonts w:hint="cs"/>
          <w:b/>
          <w:bCs/>
          <w:rtl/>
          <w:lang w:bidi="ar-EG"/>
        </w:rPr>
        <w:t>تتماشى مع الاتجاهات والمعدلات الاقتصادية وتتفق مع البيانات المتوفرة في الاتحاد أثناء مراجعتنا</w:t>
      </w:r>
      <w:r>
        <w:rPr>
          <w:rFonts w:hint="cs"/>
          <w:rtl/>
          <w:lang w:bidi="ar-EG"/>
        </w:rPr>
        <w:t xml:space="preserve">. كما اقترحنا أن تقوم الإدارة </w:t>
      </w:r>
      <w:r w:rsidRPr="00E12A8F">
        <w:rPr>
          <w:rFonts w:hint="cs"/>
          <w:b/>
          <w:bCs/>
          <w:rtl/>
          <w:lang w:bidi="ar-EG"/>
        </w:rPr>
        <w:t>في نهاية عام</w:t>
      </w:r>
      <w:r w:rsidR="00E82B03">
        <w:rPr>
          <w:rFonts w:hint="eastAsia"/>
          <w:b/>
          <w:bCs/>
          <w:rtl/>
          <w:lang w:bidi="ar-EG"/>
        </w:rPr>
        <w:t> </w:t>
      </w:r>
      <w:r w:rsidRPr="00E12A8F">
        <w:rPr>
          <w:b/>
          <w:bCs/>
          <w:lang w:bidi="ar-EG"/>
        </w:rPr>
        <w:t>2015</w:t>
      </w:r>
      <w:r w:rsidRPr="00E12A8F">
        <w:rPr>
          <w:rFonts w:hint="cs"/>
          <w:b/>
          <w:bCs/>
          <w:rtl/>
          <w:lang w:bidi="ar-EG"/>
        </w:rPr>
        <w:t xml:space="preserve"> بالنظر فيما إذا كانت بعض الافتراضات تحتاج إلى مزيد من التنقيح</w:t>
      </w:r>
      <w:r>
        <w:rPr>
          <w:rFonts w:hint="cs"/>
          <w:rtl/>
          <w:lang w:bidi="ar-EG"/>
        </w:rPr>
        <w:t>.</w:t>
      </w:r>
    </w:p>
    <w:p w:rsidR="006A312B" w:rsidRDefault="006A312B" w:rsidP="006A312B">
      <w:pPr>
        <w:rPr>
          <w:rtl/>
          <w:lang w:bidi="ar-EG"/>
        </w:rPr>
      </w:pPr>
      <w:r>
        <w:rPr>
          <w:rFonts w:hint="cs"/>
          <w:rtl/>
          <w:lang w:bidi="ar-EG"/>
        </w:rPr>
        <w:t>وأكدت مراجعتنا على أن المبالغ المسجلة في الحسابات صحيحة إلى حد كبير.</w:t>
      </w:r>
    </w:p>
    <w:p w:rsidR="006A312B" w:rsidRDefault="006A312B" w:rsidP="006A312B">
      <w:pPr>
        <w:rPr>
          <w:rtl/>
          <w:lang w:bidi="ar-EG"/>
        </w:rPr>
      </w:pPr>
      <w:r>
        <w:rPr>
          <w:rFonts w:hint="cs"/>
          <w:rtl/>
          <w:lang w:bidi="ar-EG"/>
        </w:rPr>
        <w:t>وعند النظر في مبلغ هذه الخصوم والعجز في تمويلها، أوصينا الإدارة:</w:t>
      </w:r>
    </w:p>
    <w:p w:rsidR="006A312B" w:rsidRDefault="006A312B" w:rsidP="0080627F">
      <w:pPr>
        <w:pStyle w:val="enumlev1"/>
        <w:rPr>
          <w:rtl/>
        </w:rPr>
      </w:pPr>
      <w:r>
        <w:rPr>
          <w:rFonts w:hint="cs"/>
          <w:rtl/>
        </w:rPr>
        <w:t xml:space="preserve"> أ )</w:t>
      </w:r>
      <w:r>
        <w:rPr>
          <w:rFonts w:hint="cs"/>
          <w:rtl/>
        </w:rPr>
        <w:tab/>
        <w:t>بالنظر في بعض التدابير العلاجية (عرضناها واقترحناها بوصفها "أدوات محركة") ورفع المسألة لعناية المجلس؛</w:t>
      </w:r>
    </w:p>
    <w:p w:rsidR="006A312B" w:rsidRDefault="006A312B" w:rsidP="0080627F">
      <w:pPr>
        <w:pStyle w:val="enumlev1"/>
        <w:rPr>
          <w:rtl/>
        </w:rPr>
      </w:pPr>
      <w:r>
        <w:rPr>
          <w:rFonts w:hint="cs"/>
          <w:rtl/>
        </w:rPr>
        <w:t>ب)</w:t>
      </w:r>
      <w:r>
        <w:rPr>
          <w:rFonts w:hint="cs"/>
          <w:rtl/>
        </w:rPr>
        <w:tab/>
        <w:t xml:space="preserve">مراقبة هذه الأدوات من أجل ضمان التمويل الكافي على أساس "دفع الاستحقاقات </w:t>
      </w:r>
      <w:r w:rsidR="0080627F">
        <w:rPr>
          <w:rFonts w:hint="cs"/>
          <w:rtl/>
        </w:rPr>
        <w:t>أولاً بأول" وعلى الأجل الطويل؛</w:t>
      </w:r>
    </w:p>
    <w:p w:rsidR="0080627F" w:rsidRDefault="0080627F" w:rsidP="0080627F">
      <w:pPr>
        <w:pStyle w:val="enumlev1"/>
        <w:rPr>
          <w:rtl/>
          <w:lang w:bidi="ar-EG"/>
        </w:rPr>
      </w:pPr>
      <w:r>
        <w:rPr>
          <w:rFonts w:hint="cs"/>
          <w:rtl/>
        </w:rPr>
        <w:t>ج)</w:t>
      </w:r>
      <w:r>
        <w:rPr>
          <w:rFonts w:hint="cs"/>
          <w:rtl/>
        </w:rPr>
        <w:tab/>
        <w:t>إجراء دراسة مراجعة إكتوارية كاملة لتقييم ما إذا كانت السلامة المالية للاتحاد ستكون عرضة للخطر ومتى سيحدث ذلك على المدى الطويل من جراء احتياطات خطة التأمين الصحي.</w:t>
      </w:r>
    </w:p>
    <w:p w:rsidR="0080627F" w:rsidRDefault="0080627F" w:rsidP="0080627F">
      <w:pPr>
        <w:rPr>
          <w:rtl/>
          <w:lang w:bidi="ar-EG"/>
        </w:rPr>
      </w:pPr>
      <w:r>
        <w:rPr>
          <w:rFonts w:hint="cs"/>
          <w:rtl/>
          <w:lang w:bidi="ar-EG"/>
        </w:rPr>
        <w:t>كما يعرض تقريرنا نتائج المراجعة التي قمنا بها لمسائل أخرى، مثل المنشورات والمشتريات وإدارة شؤون الموظفين والأصول منخفضة القيمة والبنود المسروقة أو المفقودة. ويولي التقرير اعتبار كبير لمتابعة الإدارة لتوصيات المراجعة الخارجية للحسابات في</w:t>
      </w:r>
      <w:r>
        <w:rPr>
          <w:rFonts w:hint="eastAsia"/>
          <w:rtl/>
          <w:lang w:bidi="ar-EG"/>
        </w:rPr>
        <w:t> </w:t>
      </w:r>
      <w:r>
        <w:rPr>
          <w:rFonts w:hint="cs"/>
          <w:rtl/>
          <w:lang w:bidi="ar-EG"/>
        </w:rPr>
        <w:t>السنوات السابقة.</w:t>
      </w:r>
    </w:p>
    <w:p w:rsidR="0080627F" w:rsidRDefault="0080627F" w:rsidP="006F5C8F">
      <w:pPr>
        <w:rPr>
          <w:rtl/>
          <w:lang w:bidi="ar-EG"/>
        </w:rPr>
      </w:pPr>
      <w:r>
        <w:rPr>
          <w:rFonts w:hint="cs"/>
          <w:rtl/>
          <w:lang w:bidi="ar-EG"/>
        </w:rPr>
        <w:t>كما أنه، طبقاً للوائح المالية والقواعد المالية للاتحاد، قمنا بتدقيق الحساب المتعلق بالمشروعات الممولة من جانب برنامج الأمم المتحدة الإنمائي</w:t>
      </w:r>
      <w:r w:rsidR="006F5C8F">
        <w:rPr>
          <w:rFonts w:hint="eastAsia"/>
          <w:rtl/>
          <w:lang w:bidi="ar-EG"/>
        </w:rPr>
        <w:t> </w:t>
      </w:r>
      <w:r>
        <w:rPr>
          <w:lang w:bidi="ar-EG"/>
        </w:rPr>
        <w:t>(UNDP)</w:t>
      </w:r>
      <w:r>
        <w:rPr>
          <w:rFonts w:hint="cs"/>
          <w:rtl/>
          <w:lang w:bidi="ar-EG"/>
        </w:rPr>
        <w:t xml:space="preserve"> وصندوق تنمية تكنولوجيا المعلومات والاتصالات</w:t>
      </w:r>
      <w:r w:rsidR="00E82B03">
        <w:rPr>
          <w:rFonts w:hint="eastAsia"/>
          <w:rtl/>
          <w:lang w:bidi="ar-EG"/>
        </w:rPr>
        <w:t> </w:t>
      </w:r>
      <w:r>
        <w:rPr>
          <w:lang w:bidi="ar-EG"/>
        </w:rPr>
        <w:t>(ICTDP)</w:t>
      </w:r>
      <w:r>
        <w:rPr>
          <w:rFonts w:hint="cs"/>
          <w:rtl/>
          <w:lang w:bidi="ar-EG"/>
        </w:rPr>
        <w:t xml:space="preserve">؛ كما أصدرنا تقريراً مخصصاً للتركيز على إدارة تليكوم العالمي للاتحاد </w:t>
      </w:r>
      <w:r>
        <w:rPr>
          <w:lang w:bidi="ar-EG"/>
        </w:rPr>
        <w:t>2014</w:t>
      </w:r>
      <w:r>
        <w:rPr>
          <w:rFonts w:hint="cs"/>
          <w:rtl/>
          <w:lang w:bidi="ar-EG"/>
        </w:rPr>
        <w:t xml:space="preserve"> الذي ع</w:t>
      </w:r>
      <w:r w:rsidR="002D62A7">
        <w:rPr>
          <w:rFonts w:hint="cs"/>
          <w:rtl/>
          <w:lang w:bidi="ar-EG"/>
        </w:rPr>
        <w:t>ُ</w:t>
      </w:r>
      <w:r>
        <w:rPr>
          <w:rFonts w:hint="cs"/>
          <w:rtl/>
          <w:lang w:bidi="ar-EG"/>
        </w:rPr>
        <w:t>قد في الدوحة ونتائجه.</w:t>
      </w:r>
    </w:p>
    <w:p w:rsidR="0080627F" w:rsidRDefault="0080627F" w:rsidP="0080627F">
      <w:pPr>
        <w:rPr>
          <w:rtl/>
          <w:lang w:bidi="ar-EG"/>
        </w:rPr>
      </w:pPr>
      <w:r>
        <w:rPr>
          <w:rFonts w:hint="cs"/>
          <w:rtl/>
          <w:lang w:bidi="ar-EG"/>
        </w:rPr>
        <w:t>و</w:t>
      </w:r>
      <w:r w:rsidR="00660113">
        <w:rPr>
          <w:rFonts w:hint="cs"/>
          <w:rtl/>
          <w:lang w:bidi="ar-EG"/>
        </w:rPr>
        <w:t>س</w:t>
      </w:r>
      <w:r>
        <w:rPr>
          <w:rFonts w:hint="cs"/>
          <w:rtl/>
          <w:lang w:bidi="ar-EG"/>
        </w:rPr>
        <w:t>يقوم زميلي غياسينتو داميكو بالإشارة إلى المسائل الرئيسية التي تم تناولها في هذا التقرير.</w:t>
      </w:r>
    </w:p>
    <w:p w:rsidR="0080627F" w:rsidRDefault="0080627F" w:rsidP="0080627F">
      <w:pPr>
        <w:rPr>
          <w:rtl/>
          <w:lang w:bidi="ar-EG"/>
        </w:rPr>
      </w:pPr>
      <w:r>
        <w:rPr>
          <w:rFonts w:hint="cs"/>
          <w:rtl/>
          <w:lang w:bidi="ar-EG"/>
        </w:rPr>
        <w:lastRenderedPageBreak/>
        <w:t>المندوبون الموقرون، نحن على استعداد، بل ويسرنا الإجابة على اسئلتكم بشأن مضمون تقارير المراجعة الخاصة بنا.</w:t>
      </w:r>
    </w:p>
    <w:p w:rsidR="0080627F" w:rsidRDefault="0080627F" w:rsidP="0080627F">
      <w:pPr>
        <w:rPr>
          <w:rtl/>
          <w:lang w:bidi="ar-EG"/>
        </w:rPr>
      </w:pPr>
      <w:r>
        <w:rPr>
          <w:rFonts w:hint="cs"/>
          <w:rtl/>
          <w:lang w:bidi="ar-EG"/>
        </w:rPr>
        <w:t>ونود أن نتقدم بجزيل الشكر إلى إدارة الاتحاد وموظفيه على حسن وفعالية تعاونهم ومساعدتهم من خلال تزويدنا بما احتجنا إليه من معلومات ووثائق ساعدتنا على أداء وتنفيذ نشاط المراجعة الخاصة بنا على أكمل وجه.</w:t>
      </w:r>
    </w:p>
    <w:p w:rsidR="0080627F" w:rsidRDefault="0080627F" w:rsidP="0080627F">
      <w:pPr>
        <w:spacing w:before="240"/>
        <w:rPr>
          <w:rtl/>
          <w:lang w:bidi="ar-EG"/>
        </w:rPr>
      </w:pPr>
      <w:r>
        <w:rPr>
          <w:rFonts w:hint="cs"/>
          <w:rtl/>
          <w:lang w:bidi="ar-EG"/>
        </w:rPr>
        <w:t>ونشكركم جزيل الشكر على انصاتكم.</w:t>
      </w:r>
    </w:p>
    <w:p w:rsidR="0080627F" w:rsidRPr="0080627F" w:rsidRDefault="00BB368D" w:rsidP="0080627F">
      <w:pPr>
        <w:spacing w:before="600"/>
        <w:jc w:val="center"/>
        <w:rPr>
          <w:rFonts w:hint="cs"/>
          <w:rtl/>
          <w:lang w:bidi="ar-EG"/>
        </w:rPr>
      </w:pPr>
      <w:r>
        <w:rPr>
          <w:rFonts w:hint="cs"/>
          <w:rtl/>
          <w:lang w:bidi="ar-EG"/>
        </w:rPr>
        <w:t>___________</w:t>
      </w:r>
    </w:p>
    <w:sectPr w:rsidR="0080627F" w:rsidRPr="0080627F" w:rsidSect="006C3242">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F46" w:rsidRDefault="00FA6F46" w:rsidP="006C3242">
      <w:pPr>
        <w:spacing w:before="0" w:line="240" w:lineRule="auto"/>
      </w:pPr>
      <w:r>
        <w:separator/>
      </w:r>
    </w:p>
  </w:endnote>
  <w:endnote w:type="continuationSeparator" w:id="0">
    <w:p w:rsidR="00FA6F46" w:rsidRDefault="00FA6F4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CF7BCC">
    <w:pPr>
      <w:pStyle w:val="Footer"/>
      <w:tabs>
        <w:tab w:val="clear" w:pos="4153"/>
        <w:tab w:val="clear" w:pos="8306"/>
        <w:tab w:val="center" w:pos="5529"/>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4D2989">
      <w:rPr>
        <w:rFonts w:ascii="Calibri" w:hAnsi="Calibri" w:cs="Calibri"/>
        <w:noProof/>
        <w:sz w:val="16"/>
        <w:szCs w:val="16"/>
        <w:lang w:val="fr-FR"/>
      </w:rPr>
      <w:t>P:\ARA\SG\CONSEIL\C15\000\065ADD01A.docx</w:t>
    </w:r>
    <w:r w:rsidRPr="006C3242">
      <w:rPr>
        <w:rFonts w:ascii="Calibri" w:hAnsi="Calibri" w:cs="Calibri"/>
        <w:sz w:val="16"/>
        <w:szCs w:val="16"/>
      </w:rPr>
      <w:fldChar w:fldCharType="end"/>
    </w:r>
    <w:r w:rsidRPr="006C3242">
      <w:rPr>
        <w:rFonts w:ascii="Calibri" w:hAnsi="Calibri" w:cs="Calibri"/>
        <w:sz w:val="16"/>
        <w:szCs w:val="16"/>
      </w:rPr>
      <w:t xml:space="preserve">  </w:t>
    </w:r>
    <w:r w:rsidRPr="006C3242">
      <w:rPr>
        <w:rFonts w:ascii="Calibri" w:hAnsi="Calibri" w:cs="Calibri"/>
        <w:sz w:val="16"/>
        <w:szCs w:val="16"/>
        <w:lang w:val="fr-FR"/>
      </w:rPr>
      <w:t xml:space="preserve"> (</w:t>
    </w:r>
    <w:r w:rsidR="00CF7BCC">
      <w:rPr>
        <w:rFonts w:ascii="Calibri" w:hAnsi="Calibri" w:cs="Calibri"/>
        <w:sz w:val="16"/>
        <w:szCs w:val="16"/>
        <w:lang w:val="fr-FR"/>
      </w:rPr>
      <w:t>381223</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4D2989">
      <w:rPr>
        <w:rFonts w:ascii="Calibri" w:hAnsi="Calibri" w:cs="Calibri"/>
        <w:noProof/>
        <w:sz w:val="16"/>
        <w:szCs w:val="16"/>
        <w:lang w:val="fr-FR"/>
      </w:rPr>
      <w:t>20.05.15</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4D2989">
      <w:rPr>
        <w:rFonts w:ascii="Calibri" w:hAnsi="Calibri" w:cs="Calibri"/>
        <w:noProof/>
        <w:sz w:val="16"/>
        <w:szCs w:val="16"/>
        <w:lang w:val="fr-FR"/>
      </w:rPr>
      <w:t>00.00.00</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p w:rsidR="006C3242" w:rsidRPr="006C3242" w:rsidRDefault="006C3242" w:rsidP="00CF7BCC">
    <w:pPr>
      <w:pStyle w:val="Footer"/>
      <w:tabs>
        <w:tab w:val="clear" w:pos="4153"/>
        <w:tab w:val="clear" w:pos="8306"/>
        <w:tab w:val="center" w:pos="5529"/>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AC6D95">
      <w:rPr>
        <w:rFonts w:ascii="Calibri" w:hAnsi="Calibri" w:cs="Calibri"/>
        <w:noProof/>
        <w:sz w:val="16"/>
        <w:szCs w:val="16"/>
        <w:lang w:val="fr-FR"/>
      </w:rPr>
      <w:t>P:\ARA\SG\CONSEIL\C15\000\065ADD01A.docx</w:t>
    </w:r>
    <w:r w:rsidRPr="006C3242">
      <w:rPr>
        <w:rFonts w:ascii="Calibri" w:hAnsi="Calibri" w:cs="Calibri"/>
        <w:sz w:val="16"/>
        <w:szCs w:val="16"/>
      </w:rPr>
      <w:fldChar w:fldCharType="end"/>
    </w:r>
    <w:r w:rsidRPr="006C3242">
      <w:rPr>
        <w:rFonts w:ascii="Calibri" w:hAnsi="Calibri" w:cs="Calibri"/>
        <w:sz w:val="16"/>
        <w:szCs w:val="16"/>
      </w:rPr>
      <w:t xml:space="preserve">  </w:t>
    </w:r>
    <w:r w:rsidRPr="006C3242">
      <w:rPr>
        <w:rFonts w:ascii="Calibri" w:hAnsi="Calibri" w:cs="Calibri"/>
        <w:sz w:val="16"/>
        <w:szCs w:val="16"/>
        <w:lang w:val="fr-FR"/>
      </w:rPr>
      <w:t xml:space="preserve"> (</w:t>
    </w:r>
    <w:r w:rsidR="00CF7BCC">
      <w:rPr>
        <w:rFonts w:ascii="Calibri" w:hAnsi="Calibri" w:cs="Calibri"/>
        <w:sz w:val="16"/>
        <w:szCs w:val="16"/>
        <w:lang w:val="fr-FR"/>
      </w:rPr>
      <w:t>381223</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AC6D95">
      <w:rPr>
        <w:rFonts w:ascii="Calibri" w:hAnsi="Calibri" w:cs="Calibri"/>
        <w:noProof/>
        <w:sz w:val="16"/>
        <w:szCs w:val="16"/>
        <w:lang w:val="fr-FR"/>
      </w:rPr>
      <w:t>20.05.15</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AC6D95">
      <w:rPr>
        <w:rFonts w:ascii="Calibri" w:hAnsi="Calibri" w:cs="Calibri"/>
        <w:noProof/>
        <w:sz w:val="16"/>
        <w:szCs w:val="16"/>
        <w:lang w:val="fr-FR"/>
      </w:rPr>
      <w:t>00.00.00</w:t>
    </w:r>
    <w:r w:rsidRPr="006C3242">
      <w:rPr>
        <w:rFonts w:ascii="Calibri" w:hAnsi="Calibri"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F46" w:rsidRDefault="00FA6F46" w:rsidP="006C3242">
      <w:pPr>
        <w:spacing w:before="0" w:line="240" w:lineRule="auto"/>
      </w:pPr>
      <w:r>
        <w:separator/>
      </w:r>
    </w:p>
  </w:footnote>
  <w:footnote w:type="continuationSeparator" w:id="0">
    <w:p w:rsidR="00FA6F46" w:rsidRDefault="00FA6F46"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FF7D2B" w:rsidP="004D2989">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3</w:t>
        </w:r>
        <w:r w:rsidR="00447F32" w:rsidRPr="00447F32">
          <w:rPr>
            <w:rFonts w:cs="Calibri"/>
            <w:noProof/>
            <w:sz w:val="20"/>
            <w:szCs w:val="20"/>
          </w:rPr>
          <w:fldChar w:fldCharType="end"/>
        </w:r>
        <w:r w:rsidR="00447F32" w:rsidRPr="00447F32">
          <w:rPr>
            <w:rFonts w:cs="Calibri"/>
            <w:noProof/>
            <w:sz w:val="20"/>
            <w:szCs w:val="20"/>
          </w:rPr>
          <w:br/>
          <w:t>C15/</w:t>
        </w:r>
        <w:r w:rsidR="00CF7BCC" w:rsidRPr="009C3C2F">
          <w:rPr>
            <w:noProof/>
            <w:sz w:val="20"/>
            <w:szCs w:val="20"/>
          </w:rPr>
          <w:t>65(Add.1)</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BCC4D5A"/>
    <w:lvl w:ilvl="0">
      <w:start w:val="1"/>
      <w:numFmt w:val="decimal"/>
      <w:lvlText w:val="%1."/>
      <w:lvlJc w:val="left"/>
      <w:pPr>
        <w:tabs>
          <w:tab w:val="num" w:pos="1492"/>
        </w:tabs>
        <w:ind w:left="1492" w:hanging="360"/>
      </w:pPr>
    </w:lvl>
  </w:abstractNum>
  <w:abstractNum w:abstractNumId="1">
    <w:nsid w:val="FFFFFF7D"/>
    <w:multiLevelType w:val="singleLevel"/>
    <w:tmpl w:val="678CC198"/>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3C27FB6"/>
    <w:lvl w:ilvl="0">
      <w:start w:val="1"/>
      <w:numFmt w:val="decimal"/>
      <w:lvlText w:val="%1."/>
      <w:lvlJc w:val="left"/>
      <w:pPr>
        <w:tabs>
          <w:tab w:val="num" w:pos="360"/>
        </w:tabs>
        <w:ind w:left="360" w:hanging="360"/>
      </w:pPr>
    </w:lvl>
  </w:abstractNum>
  <w:abstractNum w:abstractNumId="9">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F46"/>
    <w:rsid w:val="00090574"/>
    <w:rsid w:val="000C548A"/>
    <w:rsid w:val="0018206C"/>
    <w:rsid w:val="001C0169"/>
    <w:rsid w:val="001D1D50"/>
    <w:rsid w:val="001E446E"/>
    <w:rsid w:val="002154EE"/>
    <w:rsid w:val="0023283D"/>
    <w:rsid w:val="00290728"/>
    <w:rsid w:val="002978F4"/>
    <w:rsid w:val="002B028D"/>
    <w:rsid w:val="002D62A7"/>
    <w:rsid w:val="002E6541"/>
    <w:rsid w:val="003409BC"/>
    <w:rsid w:val="00357185"/>
    <w:rsid w:val="00383829"/>
    <w:rsid w:val="004021C5"/>
    <w:rsid w:val="0042686F"/>
    <w:rsid w:val="004317D8"/>
    <w:rsid w:val="00443869"/>
    <w:rsid w:val="00447F32"/>
    <w:rsid w:val="0045676B"/>
    <w:rsid w:val="004D2989"/>
    <w:rsid w:val="004E11DC"/>
    <w:rsid w:val="0055516A"/>
    <w:rsid w:val="0058491B"/>
    <w:rsid w:val="005F25A0"/>
    <w:rsid w:val="00660113"/>
    <w:rsid w:val="0069200F"/>
    <w:rsid w:val="006A312B"/>
    <w:rsid w:val="006A65CB"/>
    <w:rsid w:val="006C3242"/>
    <w:rsid w:val="006F5C8F"/>
    <w:rsid w:val="006F63F7"/>
    <w:rsid w:val="00706D7A"/>
    <w:rsid w:val="00722F0D"/>
    <w:rsid w:val="0074420E"/>
    <w:rsid w:val="00783E26"/>
    <w:rsid w:val="00785CA8"/>
    <w:rsid w:val="007C3BC7"/>
    <w:rsid w:val="007F0787"/>
    <w:rsid w:val="0080627F"/>
    <w:rsid w:val="00810B7B"/>
    <w:rsid w:val="008235CD"/>
    <w:rsid w:val="008247DE"/>
    <w:rsid w:val="008513CB"/>
    <w:rsid w:val="00982B28"/>
    <w:rsid w:val="009D313F"/>
    <w:rsid w:val="00A47A5A"/>
    <w:rsid w:val="00A47F56"/>
    <w:rsid w:val="00A6683B"/>
    <w:rsid w:val="00A97F94"/>
    <w:rsid w:val="00AC6D95"/>
    <w:rsid w:val="00B05BC8"/>
    <w:rsid w:val="00B64B47"/>
    <w:rsid w:val="00BB368D"/>
    <w:rsid w:val="00C002DE"/>
    <w:rsid w:val="00C53BF8"/>
    <w:rsid w:val="00C674FE"/>
    <w:rsid w:val="00C75633"/>
    <w:rsid w:val="00CE2EE1"/>
    <w:rsid w:val="00CF3FFD"/>
    <w:rsid w:val="00CF7BCC"/>
    <w:rsid w:val="00D77D0F"/>
    <w:rsid w:val="00DA1CF0"/>
    <w:rsid w:val="00DC24B4"/>
    <w:rsid w:val="00DF16DC"/>
    <w:rsid w:val="00E12A8F"/>
    <w:rsid w:val="00E45211"/>
    <w:rsid w:val="00E55F72"/>
    <w:rsid w:val="00E82B03"/>
    <w:rsid w:val="00EB796D"/>
    <w:rsid w:val="00F84366"/>
    <w:rsid w:val="00F85089"/>
    <w:rsid w:val="00FA6F46"/>
    <w:rsid w:val="00FF7D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A84A8EA-F387-4E03-9DB7-6C6238F1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A5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0C548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0C548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0C548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0C548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0C548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0C548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0C548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0C548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0C548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0C548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0C548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0C548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0C548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0C548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0C548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0C548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0C548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0C548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A6683B"/>
    <w:rPr>
      <w:color w:val="0000FA"/>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0C548A"/>
    <w:pPr>
      <w:keepNext/>
      <w:spacing w:before="240"/>
      <w:ind w:left="794" w:hanging="79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8DC1F-14F0-4064-A59E-5471E4C87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Haitham</dc:creator>
  <cp:keywords/>
  <dc:description/>
  <cp:lastModifiedBy>Awad, Samy</cp:lastModifiedBy>
  <cp:revision>19</cp:revision>
  <dcterms:created xsi:type="dcterms:W3CDTF">2015-05-20T18:01:00Z</dcterms:created>
  <dcterms:modified xsi:type="dcterms:W3CDTF">2015-05-20T18:57:00Z</dcterms:modified>
</cp:coreProperties>
</file>