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0C94" w:rsidRPr="008D6D55" w:rsidTr="00DB7D67">
        <w:trPr>
          <w:cantSplit/>
        </w:trPr>
        <w:tc>
          <w:tcPr>
            <w:tcW w:w="6911" w:type="dxa"/>
          </w:tcPr>
          <w:p w:rsidR="00250C94" w:rsidRPr="008D6D55" w:rsidRDefault="00250C94" w:rsidP="00DB7D67">
            <w:pPr>
              <w:tabs>
                <w:tab w:val="left" w:pos="567"/>
                <w:tab w:val="left" w:pos="1134"/>
                <w:tab w:val="left" w:pos="1701"/>
                <w:tab w:val="left" w:pos="2268"/>
                <w:tab w:val="left" w:pos="2835"/>
              </w:tabs>
              <w:overflowPunct w:val="0"/>
              <w:autoSpaceDE w:val="0"/>
              <w:autoSpaceDN w:val="0"/>
              <w:spacing w:before="360" w:after="48" w:line="240" w:lineRule="atLeast"/>
              <w:jc w:val="left"/>
              <w:textAlignment w:val="baseline"/>
              <w:rPr>
                <w:rFonts w:ascii="Calibri" w:eastAsia="Times New Roman" w:hAnsi="Calibri" w:cs="Times New Roman"/>
                <w:position w:val="6"/>
                <w:szCs w:val="20"/>
                <w:lang w:val="en-GB"/>
              </w:rPr>
            </w:pPr>
            <w:r>
              <w:rPr>
                <w:rFonts w:ascii="Calibri" w:eastAsia="Times New Roman" w:hAnsi="Calibri" w:cs="Times New Roman"/>
                <w:b/>
                <w:bCs/>
                <w:position w:val="6"/>
                <w:sz w:val="30"/>
                <w:szCs w:val="30"/>
                <w:lang w:val="en-GB"/>
              </w:rPr>
              <w:t>C</w:t>
            </w:r>
            <w:r w:rsidRPr="008D6D55">
              <w:rPr>
                <w:rFonts w:ascii="Calibri" w:eastAsia="Times New Roman" w:hAnsi="Calibri" w:cs="Times New Roman"/>
                <w:b/>
                <w:bCs/>
                <w:position w:val="6"/>
                <w:sz w:val="30"/>
                <w:szCs w:val="30"/>
                <w:lang w:val="en-GB"/>
              </w:rPr>
              <w:t>ouncil 201</w:t>
            </w:r>
            <w:r>
              <w:rPr>
                <w:rFonts w:ascii="Calibri" w:eastAsia="Times New Roman" w:hAnsi="Calibri" w:cs="Times New Roman"/>
                <w:b/>
                <w:bCs/>
                <w:position w:val="6"/>
                <w:sz w:val="30"/>
                <w:szCs w:val="30"/>
                <w:lang w:val="en-GB"/>
              </w:rPr>
              <w:t>5</w:t>
            </w:r>
            <w:r w:rsidRPr="008D6D55">
              <w:rPr>
                <w:rFonts w:ascii="Calibri" w:eastAsia="Times New Roman" w:hAnsi="Calibri" w:cs="Times"/>
                <w:b/>
                <w:position w:val="6"/>
                <w:sz w:val="26"/>
                <w:szCs w:val="26"/>
                <w:lang w:val="en-GB"/>
              </w:rPr>
              <w:br/>
            </w:r>
            <w:r>
              <w:rPr>
                <w:rFonts w:ascii="Calibri" w:eastAsia="Times New Roman" w:hAnsi="Calibri" w:cs="Times New Roman"/>
                <w:b/>
                <w:bCs/>
                <w:position w:val="6"/>
                <w:lang w:val="en-GB"/>
              </w:rPr>
              <w:t>Geneva</w:t>
            </w:r>
            <w:r w:rsidRPr="00CF1BFD">
              <w:rPr>
                <w:rFonts w:ascii="Calibri" w:eastAsia="Times New Roman" w:hAnsi="Calibri" w:cs="Times New Roman"/>
                <w:b/>
                <w:bCs/>
                <w:position w:val="6"/>
                <w:lang w:val="en-GB"/>
              </w:rPr>
              <w:t xml:space="preserve">, </w:t>
            </w:r>
            <w:r>
              <w:rPr>
                <w:rFonts w:ascii="Calibri" w:eastAsia="Times New Roman" w:hAnsi="Calibri" w:cs="Times New Roman"/>
                <w:b/>
                <w:bCs/>
                <w:position w:val="6"/>
                <w:lang w:val="en-GB"/>
              </w:rPr>
              <w:t>12–22 May 2015</w:t>
            </w:r>
          </w:p>
        </w:tc>
        <w:tc>
          <w:tcPr>
            <w:tcW w:w="3120" w:type="dxa"/>
          </w:tcPr>
          <w:p w:rsidR="00250C94" w:rsidRPr="008D6D55" w:rsidRDefault="00250C94" w:rsidP="00DB7D67">
            <w:pPr>
              <w:tabs>
                <w:tab w:val="left" w:pos="567"/>
                <w:tab w:val="left" w:pos="1134"/>
                <w:tab w:val="left" w:pos="1701"/>
                <w:tab w:val="left" w:pos="2268"/>
                <w:tab w:val="left" w:pos="2835"/>
              </w:tabs>
              <w:overflowPunct w:val="0"/>
              <w:autoSpaceDE w:val="0"/>
              <w:autoSpaceDN w:val="0"/>
              <w:spacing w:line="240" w:lineRule="atLeast"/>
              <w:jc w:val="left"/>
              <w:textAlignment w:val="baseline"/>
              <w:rPr>
                <w:rFonts w:ascii="Calibri" w:eastAsia="Times New Roman" w:hAnsi="Calibri" w:cs="Times New Roman"/>
                <w:szCs w:val="20"/>
                <w:lang w:val="en-GB"/>
              </w:rPr>
            </w:pPr>
            <w:bookmarkStart w:id="0" w:name="ditulogo"/>
            <w:bookmarkStart w:id="1" w:name="dlogo"/>
            <w:bookmarkEnd w:id="0"/>
            <w:r>
              <w:rPr>
                <w:noProof/>
                <w:lang w:eastAsia="zh-CN"/>
              </w:rPr>
              <w:drawing>
                <wp:inline distT="0" distB="0" distL="0" distR="0" wp14:anchorId="1B351A26" wp14:editId="5F38F40D">
                  <wp:extent cx="1247775" cy="9358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bookmarkEnd w:id="1"/>
          </w:p>
        </w:tc>
      </w:tr>
      <w:tr w:rsidR="00250C94" w:rsidRPr="008D6D55" w:rsidTr="00DB7D67">
        <w:trPr>
          <w:cantSplit/>
        </w:trPr>
        <w:tc>
          <w:tcPr>
            <w:tcW w:w="6911" w:type="dxa"/>
            <w:tcBorders>
              <w:bottom w:val="single" w:sz="12" w:space="0" w:color="auto"/>
            </w:tcBorders>
          </w:tcPr>
          <w:p w:rsidR="00250C94" w:rsidRPr="008D6D55" w:rsidRDefault="00250C94" w:rsidP="00DB7D67">
            <w:pPr>
              <w:tabs>
                <w:tab w:val="left" w:pos="567"/>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Times New Roman"/>
                <w:b/>
                <w:smallCaps/>
                <w:lang w:val="en-GB"/>
              </w:rPr>
            </w:pPr>
          </w:p>
        </w:tc>
        <w:tc>
          <w:tcPr>
            <w:tcW w:w="3120" w:type="dxa"/>
            <w:tcBorders>
              <w:bottom w:val="single" w:sz="12" w:space="0" w:color="auto"/>
            </w:tcBorders>
          </w:tcPr>
          <w:p w:rsidR="00250C94" w:rsidRPr="008D6D55" w:rsidRDefault="00250C94" w:rsidP="00DB7D67">
            <w:pPr>
              <w:tabs>
                <w:tab w:val="left" w:pos="567"/>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Times New Roman"/>
                <w:lang w:val="en-GB"/>
              </w:rPr>
            </w:pPr>
          </w:p>
        </w:tc>
      </w:tr>
      <w:tr w:rsidR="00250C94" w:rsidRPr="008D6D55" w:rsidTr="00DB7D67">
        <w:trPr>
          <w:cantSplit/>
        </w:trPr>
        <w:tc>
          <w:tcPr>
            <w:tcW w:w="6911" w:type="dxa"/>
            <w:tcBorders>
              <w:top w:val="single" w:sz="12" w:space="0" w:color="auto"/>
            </w:tcBorders>
          </w:tcPr>
          <w:p w:rsidR="00250C94" w:rsidRPr="008D6D55" w:rsidRDefault="00250C94" w:rsidP="00DB7D67">
            <w:pPr>
              <w:tabs>
                <w:tab w:val="left" w:pos="567"/>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Times New Roman"/>
                <w:b/>
                <w:smallCaps/>
                <w:lang w:val="en-GB"/>
              </w:rPr>
            </w:pPr>
          </w:p>
        </w:tc>
        <w:tc>
          <w:tcPr>
            <w:tcW w:w="3120" w:type="dxa"/>
            <w:tcBorders>
              <w:top w:val="single" w:sz="12" w:space="0" w:color="auto"/>
            </w:tcBorders>
          </w:tcPr>
          <w:p w:rsidR="00250C94" w:rsidRPr="008D6D55" w:rsidRDefault="00250C94" w:rsidP="00DB7D67">
            <w:pPr>
              <w:tabs>
                <w:tab w:val="left" w:pos="567"/>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Times New Roman"/>
                <w:lang w:val="en-GB"/>
              </w:rPr>
            </w:pPr>
          </w:p>
        </w:tc>
      </w:tr>
      <w:tr w:rsidR="00250C94" w:rsidRPr="008D6D55" w:rsidTr="00DB7D67">
        <w:trPr>
          <w:cantSplit/>
          <w:trHeight w:val="23"/>
        </w:trPr>
        <w:tc>
          <w:tcPr>
            <w:tcW w:w="6911" w:type="dxa"/>
            <w:vMerge w:val="restart"/>
          </w:tcPr>
          <w:p w:rsidR="00250C94" w:rsidRPr="008D6D55" w:rsidRDefault="00250C94" w:rsidP="00DB7D67">
            <w:pPr>
              <w:tabs>
                <w:tab w:val="left" w:pos="567"/>
                <w:tab w:val="left" w:pos="851"/>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Calibri"/>
                <w:b/>
                <w:szCs w:val="20"/>
                <w:lang w:val="en-GB"/>
              </w:rPr>
            </w:pPr>
            <w:bookmarkStart w:id="2" w:name="dmeeting" w:colFirst="0" w:colLast="0"/>
            <w:bookmarkStart w:id="3" w:name="dnum" w:colFirst="1" w:colLast="1"/>
            <w:r>
              <w:rPr>
                <w:rFonts w:ascii="Calibri" w:eastAsia="Times New Roman" w:hAnsi="Calibri" w:cs="Calibri"/>
                <w:b/>
                <w:szCs w:val="20"/>
                <w:lang w:val="en-GB"/>
              </w:rPr>
              <w:t>Agenda item:  ADM 10</w:t>
            </w:r>
          </w:p>
        </w:tc>
        <w:tc>
          <w:tcPr>
            <w:tcW w:w="3120" w:type="dxa"/>
          </w:tcPr>
          <w:p w:rsidR="00250C94" w:rsidRPr="008D6D55" w:rsidRDefault="00250C94" w:rsidP="00DB7D67">
            <w:pPr>
              <w:tabs>
                <w:tab w:val="left" w:pos="567"/>
                <w:tab w:val="left" w:pos="851"/>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Calibri"/>
                <w:b/>
                <w:szCs w:val="20"/>
                <w:lang w:val="en-GB"/>
              </w:rPr>
            </w:pPr>
            <w:r w:rsidRPr="008D6D55">
              <w:rPr>
                <w:rFonts w:ascii="Calibri" w:eastAsia="Times New Roman" w:hAnsi="Calibri" w:cs="Calibri"/>
                <w:b/>
                <w:szCs w:val="20"/>
                <w:lang w:val="en-GB"/>
              </w:rPr>
              <w:t>Document C1</w:t>
            </w:r>
            <w:r>
              <w:rPr>
                <w:rFonts w:ascii="Calibri" w:eastAsia="Times New Roman" w:hAnsi="Calibri" w:cs="Calibri"/>
                <w:b/>
                <w:szCs w:val="20"/>
                <w:lang w:val="en-GB"/>
              </w:rPr>
              <w:t>5</w:t>
            </w:r>
            <w:r w:rsidRPr="008D6D55">
              <w:rPr>
                <w:rFonts w:ascii="Calibri" w:eastAsia="Times New Roman" w:hAnsi="Calibri" w:cs="Calibri"/>
                <w:b/>
                <w:szCs w:val="20"/>
                <w:lang w:val="en-GB"/>
              </w:rPr>
              <w:t>/</w:t>
            </w:r>
            <w:r>
              <w:rPr>
                <w:rFonts w:ascii="Calibri" w:eastAsia="Times New Roman" w:hAnsi="Calibri" w:cs="Calibri"/>
                <w:b/>
                <w:szCs w:val="20"/>
                <w:lang w:val="en-GB"/>
              </w:rPr>
              <w:t>65</w:t>
            </w:r>
            <w:r w:rsidRPr="008D6D55">
              <w:rPr>
                <w:rFonts w:ascii="Calibri" w:eastAsia="Times New Roman" w:hAnsi="Calibri" w:cs="Calibri"/>
                <w:b/>
                <w:szCs w:val="20"/>
                <w:lang w:val="en-GB"/>
              </w:rPr>
              <w:t>-E</w:t>
            </w:r>
          </w:p>
        </w:tc>
      </w:tr>
      <w:tr w:rsidR="00250C94" w:rsidRPr="008D6D55" w:rsidTr="00DB7D67">
        <w:trPr>
          <w:cantSplit/>
          <w:trHeight w:val="23"/>
        </w:trPr>
        <w:tc>
          <w:tcPr>
            <w:tcW w:w="6911" w:type="dxa"/>
            <w:vMerge/>
          </w:tcPr>
          <w:p w:rsidR="00250C94" w:rsidRPr="008D6D55" w:rsidRDefault="00250C94" w:rsidP="00DB7D67">
            <w:pPr>
              <w:tabs>
                <w:tab w:val="left" w:pos="567"/>
                <w:tab w:val="left" w:pos="851"/>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Times New Roman"/>
                <w:b/>
                <w:szCs w:val="20"/>
                <w:lang w:val="en-GB"/>
              </w:rPr>
            </w:pPr>
            <w:bookmarkStart w:id="4" w:name="ddate" w:colFirst="1" w:colLast="1"/>
            <w:bookmarkEnd w:id="2"/>
            <w:bookmarkEnd w:id="3"/>
          </w:p>
        </w:tc>
        <w:tc>
          <w:tcPr>
            <w:tcW w:w="3120" w:type="dxa"/>
          </w:tcPr>
          <w:p w:rsidR="00250C94" w:rsidRPr="008D6D55" w:rsidRDefault="00250C94" w:rsidP="00DB7D67">
            <w:pPr>
              <w:tabs>
                <w:tab w:val="left" w:pos="567"/>
                <w:tab w:val="left" w:pos="993"/>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Calibri"/>
                <w:b/>
                <w:szCs w:val="20"/>
                <w:lang w:val="en-GB"/>
              </w:rPr>
            </w:pPr>
            <w:r>
              <w:rPr>
                <w:rFonts w:ascii="Calibri" w:eastAsia="Times New Roman" w:hAnsi="Calibri" w:cs="Calibri"/>
                <w:b/>
                <w:szCs w:val="20"/>
                <w:lang w:val="en-GB"/>
              </w:rPr>
              <w:t xml:space="preserve">8 May </w:t>
            </w:r>
            <w:r w:rsidRPr="008D6D55">
              <w:rPr>
                <w:rFonts w:ascii="Calibri" w:eastAsia="Times New Roman" w:hAnsi="Calibri" w:cs="Calibri"/>
                <w:b/>
                <w:szCs w:val="20"/>
                <w:lang w:val="en-GB"/>
              </w:rPr>
              <w:t>201</w:t>
            </w:r>
            <w:r>
              <w:rPr>
                <w:rFonts w:ascii="Calibri" w:eastAsia="Times New Roman" w:hAnsi="Calibri" w:cs="Calibri"/>
                <w:b/>
                <w:szCs w:val="20"/>
                <w:lang w:val="en-GB"/>
              </w:rPr>
              <w:t>5</w:t>
            </w:r>
          </w:p>
        </w:tc>
      </w:tr>
      <w:tr w:rsidR="00250C94" w:rsidRPr="008D6D55" w:rsidTr="00DB7D67">
        <w:trPr>
          <w:cantSplit/>
          <w:trHeight w:val="23"/>
        </w:trPr>
        <w:tc>
          <w:tcPr>
            <w:tcW w:w="6911" w:type="dxa"/>
            <w:vMerge/>
          </w:tcPr>
          <w:p w:rsidR="00250C94" w:rsidRPr="008D6D55" w:rsidRDefault="00250C94" w:rsidP="00DB7D67">
            <w:pPr>
              <w:tabs>
                <w:tab w:val="left" w:pos="567"/>
                <w:tab w:val="left" w:pos="851"/>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Times New Roman"/>
                <w:b/>
                <w:szCs w:val="20"/>
                <w:lang w:val="en-GB"/>
              </w:rPr>
            </w:pPr>
            <w:bookmarkStart w:id="5" w:name="dorlang" w:colFirst="1" w:colLast="1"/>
            <w:bookmarkEnd w:id="4"/>
          </w:p>
        </w:tc>
        <w:tc>
          <w:tcPr>
            <w:tcW w:w="3120" w:type="dxa"/>
          </w:tcPr>
          <w:p w:rsidR="00250C94" w:rsidRPr="008D6D55" w:rsidRDefault="00250C94" w:rsidP="00DB7D67">
            <w:pPr>
              <w:tabs>
                <w:tab w:val="left" w:pos="567"/>
                <w:tab w:val="left" w:pos="993"/>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Calibri"/>
                <w:b/>
                <w:szCs w:val="20"/>
                <w:lang w:val="en-GB"/>
              </w:rPr>
            </w:pPr>
            <w:r w:rsidRPr="008D6D55">
              <w:rPr>
                <w:rFonts w:ascii="Calibri" w:eastAsia="Times New Roman" w:hAnsi="Calibri" w:cs="Calibri"/>
                <w:b/>
                <w:szCs w:val="20"/>
                <w:lang w:val="en-GB"/>
              </w:rPr>
              <w:t>Original: English</w:t>
            </w:r>
          </w:p>
        </w:tc>
      </w:tr>
      <w:tr w:rsidR="00250C94" w:rsidRPr="008D6D55" w:rsidTr="00DB7D67">
        <w:trPr>
          <w:cantSplit/>
        </w:trPr>
        <w:tc>
          <w:tcPr>
            <w:tcW w:w="10031" w:type="dxa"/>
            <w:gridSpan w:val="2"/>
          </w:tcPr>
          <w:p w:rsidR="00250C94" w:rsidRPr="008D6D55" w:rsidRDefault="00250C94" w:rsidP="00DB7D67">
            <w:pPr>
              <w:tabs>
                <w:tab w:val="left" w:pos="567"/>
                <w:tab w:val="left" w:pos="1134"/>
                <w:tab w:val="left" w:pos="1701"/>
                <w:tab w:val="left" w:pos="2268"/>
                <w:tab w:val="left" w:pos="2835"/>
              </w:tabs>
              <w:overflowPunct w:val="0"/>
              <w:autoSpaceDE w:val="0"/>
              <w:autoSpaceDN w:val="0"/>
              <w:spacing w:before="840" w:line="240" w:lineRule="auto"/>
              <w:jc w:val="center"/>
              <w:textAlignment w:val="baseline"/>
              <w:rPr>
                <w:rFonts w:ascii="Calibri" w:eastAsia="Times New Roman" w:hAnsi="Calibri" w:cs="Times New Roman"/>
                <w:b/>
                <w:sz w:val="28"/>
                <w:szCs w:val="20"/>
                <w:lang w:val="en-GB"/>
              </w:rPr>
            </w:pPr>
            <w:bookmarkStart w:id="6" w:name="dsource" w:colFirst="0" w:colLast="0"/>
            <w:bookmarkEnd w:id="5"/>
            <w:r w:rsidRPr="008D6D55">
              <w:rPr>
                <w:rFonts w:ascii="Calibri" w:eastAsia="Times New Roman" w:hAnsi="Calibri" w:cs="Times New Roman"/>
                <w:b/>
                <w:sz w:val="28"/>
                <w:szCs w:val="20"/>
                <w:lang w:val="en-GB"/>
              </w:rPr>
              <w:t>Report by the Secretary-General</w:t>
            </w:r>
          </w:p>
        </w:tc>
      </w:tr>
      <w:tr w:rsidR="00250C94" w:rsidRPr="008D6D55" w:rsidTr="00DB7D67">
        <w:trPr>
          <w:cantSplit/>
        </w:trPr>
        <w:tc>
          <w:tcPr>
            <w:tcW w:w="10031" w:type="dxa"/>
            <w:gridSpan w:val="2"/>
          </w:tcPr>
          <w:p w:rsidR="00250C94" w:rsidRPr="008D6D55" w:rsidRDefault="00250C94" w:rsidP="00DB7D67">
            <w:pPr>
              <w:tabs>
                <w:tab w:val="left" w:pos="567"/>
                <w:tab w:val="left" w:pos="1134"/>
                <w:tab w:val="left" w:pos="1701"/>
                <w:tab w:val="left" w:pos="2268"/>
                <w:tab w:val="left" w:pos="2835"/>
              </w:tabs>
              <w:overflowPunct w:val="0"/>
              <w:autoSpaceDE w:val="0"/>
              <w:autoSpaceDN w:val="0"/>
              <w:spacing w:before="240" w:after="240" w:line="240" w:lineRule="auto"/>
              <w:jc w:val="center"/>
              <w:textAlignment w:val="baseline"/>
              <w:rPr>
                <w:rFonts w:ascii="Calibri" w:eastAsia="Times New Roman" w:hAnsi="Calibri" w:cs="Times New Roman"/>
                <w:caps/>
                <w:sz w:val="28"/>
                <w:szCs w:val="20"/>
                <w:lang w:val="en-GB"/>
              </w:rPr>
            </w:pPr>
            <w:bookmarkStart w:id="7" w:name="dtitle1" w:colFirst="0" w:colLast="0"/>
            <w:bookmarkEnd w:id="6"/>
            <w:r w:rsidRPr="008D6D55">
              <w:rPr>
                <w:rFonts w:ascii="Calibri" w:eastAsia="Times New Roman" w:hAnsi="Calibri" w:cs="Times New Roman"/>
                <w:caps/>
                <w:sz w:val="28"/>
                <w:szCs w:val="20"/>
                <w:lang w:val="en-GB"/>
              </w:rPr>
              <w:t>EXTERNAL AUDIT</w:t>
            </w:r>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50C94" w:rsidRPr="008D6D55" w:rsidTr="00DB7D67">
        <w:trPr>
          <w:trHeight w:val="3372"/>
        </w:trPr>
        <w:tc>
          <w:tcPr>
            <w:tcW w:w="8080" w:type="dxa"/>
            <w:tcBorders>
              <w:top w:val="single" w:sz="12" w:space="0" w:color="auto"/>
              <w:left w:val="single" w:sz="12" w:space="0" w:color="auto"/>
              <w:bottom w:val="single" w:sz="12" w:space="0" w:color="auto"/>
              <w:right w:val="single" w:sz="12" w:space="0" w:color="auto"/>
            </w:tcBorders>
          </w:tcPr>
          <w:bookmarkEnd w:id="7"/>
          <w:p w:rsidR="00250C94" w:rsidRPr="008D6D55" w:rsidRDefault="00250C94" w:rsidP="00DB7D67">
            <w:pPr>
              <w:keepNext/>
              <w:keepLines/>
              <w:tabs>
                <w:tab w:val="left" w:pos="567"/>
                <w:tab w:val="left" w:pos="1134"/>
                <w:tab w:val="left" w:pos="1701"/>
                <w:tab w:val="left" w:pos="2268"/>
                <w:tab w:val="left" w:pos="2835"/>
              </w:tabs>
              <w:overflowPunct w:val="0"/>
              <w:autoSpaceDE w:val="0"/>
              <w:autoSpaceDN w:val="0"/>
              <w:spacing w:before="160" w:line="240" w:lineRule="auto"/>
              <w:jc w:val="left"/>
              <w:textAlignment w:val="baseline"/>
              <w:outlineLvl w:val="0"/>
              <w:rPr>
                <w:rFonts w:ascii="Calibri" w:eastAsia="Times New Roman" w:hAnsi="Calibri" w:cs="Times New Roman"/>
                <w:b/>
                <w:szCs w:val="20"/>
                <w:lang w:val="en-GB"/>
              </w:rPr>
            </w:pPr>
            <w:r w:rsidRPr="008D6D55">
              <w:rPr>
                <w:rFonts w:ascii="Calibri" w:eastAsia="Times New Roman" w:hAnsi="Calibri" w:cs="Times New Roman"/>
                <w:b/>
                <w:szCs w:val="20"/>
                <w:lang w:val="en-GB"/>
              </w:rPr>
              <w:t>Summary</w:t>
            </w:r>
          </w:p>
          <w:p w:rsidR="00250C94" w:rsidRPr="008D6D55" w:rsidRDefault="00250C94" w:rsidP="00DB7D67">
            <w:pPr>
              <w:tabs>
                <w:tab w:val="left" w:pos="567"/>
                <w:tab w:val="left" w:pos="1134"/>
                <w:tab w:val="left" w:pos="1701"/>
                <w:tab w:val="left" w:pos="2268"/>
                <w:tab w:val="left" w:pos="2835"/>
              </w:tabs>
              <w:overflowPunct w:val="0"/>
              <w:autoSpaceDE w:val="0"/>
              <w:autoSpaceDN w:val="0"/>
              <w:spacing w:line="240" w:lineRule="auto"/>
              <w:jc w:val="left"/>
              <w:textAlignment w:val="baseline"/>
              <w:rPr>
                <w:rFonts w:ascii="Calibri" w:eastAsia="Times New Roman" w:hAnsi="Calibri" w:cs="Times New Roman"/>
                <w:szCs w:val="20"/>
                <w:lang w:val="en-GB"/>
              </w:rPr>
            </w:pPr>
            <w:r w:rsidRPr="008D6D55">
              <w:rPr>
                <w:rFonts w:ascii="Calibri" w:eastAsia="Times New Roman" w:hAnsi="Calibri" w:cs="Times New Roman"/>
                <w:lang w:val="en-GB"/>
              </w:rPr>
              <w:t>The External Auditor's report cover</w:t>
            </w:r>
            <w:r>
              <w:rPr>
                <w:rFonts w:ascii="Calibri" w:eastAsia="Times New Roman" w:hAnsi="Calibri" w:cs="Times New Roman"/>
                <w:lang w:val="en-GB"/>
              </w:rPr>
              <w:t xml:space="preserve"> the </w:t>
            </w:r>
            <w:r w:rsidRPr="008D6D55">
              <w:rPr>
                <w:rFonts w:ascii="Calibri" w:eastAsia="Times New Roman" w:hAnsi="Calibri" w:cs="Times New Roman"/>
                <w:szCs w:val="20"/>
                <w:lang w:val="en-GB"/>
              </w:rPr>
              <w:t>audit of the financial statements for 201</w:t>
            </w:r>
            <w:r>
              <w:rPr>
                <w:rFonts w:ascii="Calibri" w:eastAsia="Times New Roman" w:hAnsi="Calibri" w:cs="Times New Roman"/>
                <w:szCs w:val="20"/>
                <w:lang w:val="en-GB"/>
              </w:rPr>
              <w:t>4.</w:t>
            </w:r>
          </w:p>
          <w:p w:rsidR="00250C94" w:rsidRPr="008D6D55" w:rsidRDefault="00250C94" w:rsidP="00DB7D67">
            <w:pPr>
              <w:tabs>
                <w:tab w:val="left" w:pos="567"/>
                <w:tab w:val="left" w:pos="884"/>
                <w:tab w:val="left" w:pos="1701"/>
                <w:tab w:val="left" w:pos="2268"/>
                <w:tab w:val="left" w:pos="2835"/>
              </w:tabs>
              <w:overflowPunct w:val="0"/>
              <w:autoSpaceDE w:val="0"/>
              <w:autoSpaceDN w:val="0"/>
              <w:spacing w:line="240" w:lineRule="auto"/>
              <w:jc w:val="left"/>
              <w:textAlignment w:val="baseline"/>
              <w:rPr>
                <w:rFonts w:ascii="Calibri" w:eastAsia="Times New Roman" w:hAnsi="Calibri" w:cs="Times New Roman"/>
                <w:szCs w:val="20"/>
                <w:lang w:val="en-GB"/>
              </w:rPr>
            </w:pPr>
          </w:p>
          <w:p w:rsidR="00250C94" w:rsidRPr="008D6D55" w:rsidRDefault="00250C94" w:rsidP="00DB7D67">
            <w:pPr>
              <w:keepNext/>
              <w:keepLines/>
              <w:tabs>
                <w:tab w:val="left" w:pos="567"/>
                <w:tab w:val="left" w:pos="1134"/>
                <w:tab w:val="left" w:pos="1701"/>
                <w:tab w:val="left" w:pos="2268"/>
                <w:tab w:val="left" w:pos="2835"/>
              </w:tabs>
              <w:overflowPunct w:val="0"/>
              <w:autoSpaceDE w:val="0"/>
              <w:autoSpaceDN w:val="0"/>
              <w:spacing w:before="160" w:line="240" w:lineRule="auto"/>
              <w:jc w:val="left"/>
              <w:textAlignment w:val="baseline"/>
              <w:outlineLvl w:val="0"/>
              <w:rPr>
                <w:rFonts w:ascii="Calibri" w:eastAsia="Times New Roman" w:hAnsi="Calibri" w:cs="Times New Roman"/>
                <w:b/>
                <w:szCs w:val="20"/>
                <w:lang w:val="en-GB"/>
              </w:rPr>
            </w:pPr>
            <w:r w:rsidRPr="008D6D55">
              <w:rPr>
                <w:rFonts w:ascii="Calibri" w:eastAsia="Times New Roman" w:hAnsi="Calibri" w:cs="Times New Roman"/>
                <w:b/>
                <w:szCs w:val="20"/>
                <w:lang w:val="en-GB"/>
              </w:rPr>
              <w:t>Action required</w:t>
            </w:r>
          </w:p>
          <w:p w:rsidR="00250C94" w:rsidRPr="008D6D55" w:rsidRDefault="00250C94" w:rsidP="00DB7D67">
            <w:pPr>
              <w:tabs>
                <w:tab w:val="left" w:pos="567"/>
                <w:tab w:val="left" w:pos="1134"/>
                <w:tab w:val="left" w:pos="1701"/>
                <w:tab w:val="left" w:pos="2268"/>
                <w:tab w:val="left" w:pos="2835"/>
              </w:tabs>
              <w:overflowPunct w:val="0"/>
              <w:autoSpaceDE w:val="0"/>
              <w:autoSpaceDN w:val="0"/>
              <w:spacing w:line="240" w:lineRule="auto"/>
              <w:jc w:val="left"/>
              <w:textAlignment w:val="baseline"/>
              <w:rPr>
                <w:rFonts w:ascii="Calibri" w:eastAsia="Times New Roman" w:hAnsi="Calibri" w:cs="Times New Roman"/>
                <w:szCs w:val="20"/>
                <w:lang w:val="en-GB"/>
              </w:rPr>
            </w:pPr>
            <w:r w:rsidRPr="008D6D55">
              <w:rPr>
                <w:rFonts w:ascii="Calibri" w:eastAsia="Times New Roman" w:hAnsi="Calibri" w:cs="Times New Roman"/>
                <w:szCs w:val="20"/>
                <w:lang w:val="en-GB"/>
              </w:rPr>
              <w:t>The Council is invited to examine the External Auditor's report on the accounts for 201</w:t>
            </w:r>
            <w:r>
              <w:rPr>
                <w:rFonts w:ascii="Calibri" w:eastAsia="Times New Roman" w:hAnsi="Calibri" w:cs="Times New Roman"/>
                <w:szCs w:val="20"/>
                <w:lang w:val="en-GB"/>
              </w:rPr>
              <w:t>4</w:t>
            </w:r>
            <w:r w:rsidRPr="008D6D55">
              <w:rPr>
                <w:rFonts w:ascii="Calibri" w:eastAsia="Times New Roman" w:hAnsi="Calibri" w:cs="Times New Roman"/>
                <w:szCs w:val="20"/>
                <w:lang w:val="en-GB"/>
              </w:rPr>
              <w:t xml:space="preserve"> and to </w:t>
            </w:r>
            <w:r w:rsidRPr="008D6D55">
              <w:rPr>
                <w:rFonts w:ascii="Calibri" w:eastAsia="Times New Roman" w:hAnsi="Calibri" w:cs="Times New Roman"/>
                <w:b/>
                <w:szCs w:val="20"/>
                <w:lang w:val="en-GB"/>
              </w:rPr>
              <w:t>approve</w:t>
            </w:r>
            <w:r w:rsidRPr="008D6D55">
              <w:rPr>
                <w:rFonts w:ascii="Calibri" w:eastAsia="Times New Roman" w:hAnsi="Calibri" w:cs="Times New Roman"/>
                <w:szCs w:val="20"/>
                <w:lang w:val="en-GB"/>
              </w:rPr>
              <w:t xml:space="preserve"> the accounts as audited.</w:t>
            </w:r>
          </w:p>
          <w:p w:rsidR="00250C94" w:rsidRPr="008D6D55" w:rsidRDefault="00250C94" w:rsidP="00DB7D67">
            <w:pPr>
              <w:tabs>
                <w:tab w:val="left" w:pos="567"/>
                <w:tab w:val="left" w:pos="1134"/>
                <w:tab w:val="left" w:pos="1701"/>
                <w:tab w:val="left" w:pos="2268"/>
                <w:tab w:val="left" w:pos="2835"/>
              </w:tabs>
              <w:overflowPunct w:val="0"/>
              <w:autoSpaceDE w:val="0"/>
              <w:autoSpaceDN w:val="0"/>
              <w:spacing w:line="240" w:lineRule="auto"/>
              <w:jc w:val="left"/>
              <w:textAlignment w:val="baseline"/>
              <w:rPr>
                <w:rFonts w:ascii="Calibri" w:eastAsia="Times New Roman" w:hAnsi="Calibri" w:cs="Times New Roman"/>
                <w:szCs w:val="20"/>
                <w:lang w:val="en-GB"/>
              </w:rPr>
            </w:pPr>
          </w:p>
          <w:p w:rsidR="00250C94" w:rsidRPr="008D6D55" w:rsidRDefault="00250C94" w:rsidP="00DB7D67">
            <w:pPr>
              <w:tabs>
                <w:tab w:val="left" w:pos="794"/>
                <w:tab w:val="left" w:pos="1191"/>
                <w:tab w:val="left" w:pos="1588"/>
                <w:tab w:val="left" w:pos="1985"/>
              </w:tabs>
              <w:adjustRightInd/>
              <w:spacing w:line="240" w:lineRule="auto"/>
              <w:jc w:val="center"/>
              <w:rPr>
                <w:rFonts w:ascii="Calibri" w:eastAsia="Times New Roman" w:hAnsi="Calibri" w:cs="Times New Roman"/>
                <w:sz w:val="22"/>
                <w:szCs w:val="20"/>
                <w:lang w:val="en-GB"/>
              </w:rPr>
            </w:pPr>
            <w:r w:rsidRPr="008D6D55">
              <w:rPr>
                <w:rFonts w:ascii="Calibri" w:eastAsia="Times New Roman" w:hAnsi="Calibri" w:cs="Times New Roman"/>
                <w:sz w:val="22"/>
                <w:szCs w:val="20"/>
                <w:lang w:val="en-GB"/>
              </w:rPr>
              <w:t>____________</w:t>
            </w:r>
          </w:p>
          <w:p w:rsidR="00250C94" w:rsidRPr="008D6D55" w:rsidRDefault="00250C94" w:rsidP="00DB7D67">
            <w:pPr>
              <w:keepNext/>
              <w:keepLines/>
              <w:tabs>
                <w:tab w:val="left" w:pos="567"/>
                <w:tab w:val="left" w:pos="1134"/>
                <w:tab w:val="left" w:pos="1701"/>
                <w:tab w:val="left" w:pos="2268"/>
                <w:tab w:val="left" w:pos="2835"/>
              </w:tabs>
              <w:overflowPunct w:val="0"/>
              <w:autoSpaceDE w:val="0"/>
              <w:autoSpaceDN w:val="0"/>
              <w:spacing w:before="160" w:line="240" w:lineRule="auto"/>
              <w:jc w:val="left"/>
              <w:textAlignment w:val="baseline"/>
              <w:outlineLvl w:val="0"/>
              <w:rPr>
                <w:rFonts w:ascii="Calibri" w:eastAsia="Times New Roman" w:hAnsi="Calibri" w:cs="Times New Roman"/>
                <w:b/>
                <w:szCs w:val="20"/>
                <w:lang w:val="en-GB"/>
              </w:rPr>
            </w:pPr>
            <w:r w:rsidRPr="008D6D55">
              <w:rPr>
                <w:rFonts w:ascii="Calibri" w:eastAsia="Times New Roman" w:hAnsi="Calibri" w:cs="Times New Roman"/>
                <w:b/>
                <w:szCs w:val="20"/>
                <w:lang w:val="en-GB"/>
              </w:rPr>
              <w:t>References</w:t>
            </w:r>
          </w:p>
          <w:p w:rsidR="00250C94" w:rsidRPr="008D6D55" w:rsidRDefault="0018253B" w:rsidP="00DB7D67">
            <w:pPr>
              <w:tabs>
                <w:tab w:val="left" w:pos="567"/>
                <w:tab w:val="left" w:pos="1134"/>
                <w:tab w:val="left" w:pos="1701"/>
                <w:tab w:val="left" w:pos="2268"/>
                <w:tab w:val="left" w:pos="2835"/>
              </w:tabs>
              <w:overflowPunct w:val="0"/>
              <w:autoSpaceDE w:val="0"/>
              <w:autoSpaceDN w:val="0"/>
              <w:spacing w:after="120" w:line="240" w:lineRule="auto"/>
              <w:jc w:val="left"/>
              <w:textAlignment w:val="baseline"/>
              <w:rPr>
                <w:rFonts w:ascii="Calibri" w:eastAsia="Times New Roman" w:hAnsi="Calibri" w:cs="Times New Roman"/>
                <w:i/>
                <w:iCs/>
                <w:szCs w:val="20"/>
                <w:lang w:val="en-GB"/>
              </w:rPr>
            </w:pPr>
            <w:hyperlink r:id="rId9" w:history="1">
              <w:r w:rsidR="00250C94" w:rsidRPr="008D6D55">
                <w:rPr>
                  <w:rFonts w:ascii="Calibri" w:eastAsia="Times New Roman" w:hAnsi="Calibri" w:cs="Times New Roman"/>
                  <w:i/>
                  <w:iCs/>
                  <w:color w:val="0000FF"/>
                  <w:szCs w:val="20"/>
                  <w:u w:val="single"/>
                  <w:lang w:val="en-GB"/>
                </w:rPr>
                <w:t>Financial Regulations (2010 edition)</w:t>
              </w:r>
            </w:hyperlink>
            <w:r w:rsidR="00250C94" w:rsidRPr="008D6D55">
              <w:rPr>
                <w:rFonts w:ascii="Calibri" w:eastAsia="Times New Roman" w:hAnsi="Calibri" w:cs="Times New Roman"/>
                <w:i/>
                <w:iCs/>
                <w:szCs w:val="20"/>
                <w:lang w:val="en-GB"/>
              </w:rPr>
              <w:t>: Article 28 and additional terms of reference</w:t>
            </w:r>
          </w:p>
        </w:tc>
      </w:tr>
    </w:tbl>
    <w:p w:rsidR="00250C94" w:rsidRPr="008D6D55" w:rsidRDefault="00250C94" w:rsidP="00250C94">
      <w:pPr>
        <w:tabs>
          <w:tab w:val="left" w:pos="567"/>
          <w:tab w:val="left" w:pos="1134"/>
          <w:tab w:val="left" w:pos="1701"/>
          <w:tab w:val="left" w:pos="2268"/>
          <w:tab w:val="left" w:pos="2835"/>
        </w:tabs>
        <w:overflowPunct w:val="0"/>
        <w:autoSpaceDE w:val="0"/>
        <w:autoSpaceDN w:val="0"/>
        <w:spacing w:before="240" w:line="240" w:lineRule="auto"/>
        <w:jc w:val="left"/>
        <w:textAlignment w:val="baseline"/>
        <w:rPr>
          <w:rFonts w:ascii="Calibri" w:eastAsia="Times New Roman" w:hAnsi="Calibri" w:cs="Times New Roman"/>
          <w:b/>
          <w:bCs/>
          <w:szCs w:val="20"/>
          <w:lang w:val="en-GB"/>
        </w:rPr>
      </w:pPr>
      <w:bookmarkStart w:id="8" w:name="dstart"/>
      <w:bookmarkStart w:id="9" w:name="dbreak"/>
      <w:bookmarkEnd w:id="8"/>
      <w:bookmarkEnd w:id="9"/>
    </w:p>
    <w:p w:rsidR="009A4A74" w:rsidRDefault="009A4A74">
      <w:pPr>
        <w:adjustRightInd/>
        <w:spacing w:before="0" w:after="200" w:line="276" w:lineRule="auto"/>
        <w:jc w:val="left"/>
        <w:rPr>
          <w:rFonts w:ascii="Times New Roman" w:eastAsia="Times New Roman" w:hAnsi="Times New Roman" w:cs="Times New Roman"/>
          <w:iCs/>
          <w:lang w:eastAsia="it-IT"/>
        </w:rPr>
        <w:sectPr w:rsidR="009A4A74" w:rsidSect="00A453B9">
          <w:footerReference w:type="default" r:id="rId10"/>
          <w:headerReference w:type="first" r:id="rId11"/>
          <w:type w:val="continuous"/>
          <w:pgSz w:w="11906" w:h="16838" w:code="9"/>
          <w:pgMar w:top="1418" w:right="1418" w:bottom="1418" w:left="1418" w:header="709" w:footer="709" w:gutter="0"/>
          <w:cols w:space="708"/>
          <w:vAlign w:val="both"/>
          <w:docGrid w:linePitch="360"/>
        </w:sectPr>
      </w:pPr>
    </w:p>
    <w:p w:rsidR="001358FA" w:rsidRDefault="001358FA" w:rsidP="00A453B9">
      <w:pPr>
        <w:spacing w:before="0" w:line="240" w:lineRule="auto"/>
        <w:ind w:left="-284" w:right="-2" w:firstLine="284"/>
        <w:jc w:val="center"/>
        <w:rPr>
          <w:rFonts w:ascii="Kunstler Script" w:hAnsi="Kunstler Script"/>
          <w:sz w:val="72"/>
          <w:szCs w:val="72"/>
          <w:lang w:val="en-GB"/>
        </w:rPr>
      </w:pPr>
    </w:p>
    <w:p w:rsidR="00A453B9" w:rsidRPr="00C22189" w:rsidRDefault="00A453B9" w:rsidP="00A453B9">
      <w:pPr>
        <w:spacing w:before="0" w:line="240" w:lineRule="auto"/>
        <w:ind w:left="-284" w:right="-2" w:firstLine="284"/>
        <w:jc w:val="center"/>
        <w:rPr>
          <w:rFonts w:ascii="Kunstler Script" w:hAnsi="Kunstler Script"/>
          <w:sz w:val="72"/>
          <w:szCs w:val="72"/>
          <w:lang w:val="en-GB"/>
        </w:rPr>
      </w:pPr>
      <w:r w:rsidRPr="00611F74">
        <w:rPr>
          <w:noProof/>
          <w:lang w:eastAsia="zh-CN"/>
        </w:rPr>
        <w:drawing>
          <wp:inline distT="0" distB="0" distL="0" distR="0" wp14:anchorId="5D49FDDE" wp14:editId="7A9D162C">
            <wp:extent cx="796060" cy="895082"/>
            <wp:effectExtent l="0" t="0" r="4445"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r w:rsidRPr="00611F74">
        <w:rPr>
          <w:lang w:val="en-GB"/>
        </w:rPr>
        <w:br/>
      </w:r>
      <w:r>
        <w:rPr>
          <w:rFonts w:ascii="Kunstler Script" w:hAnsi="Kunstler Script"/>
          <w:sz w:val="72"/>
          <w:szCs w:val="72"/>
          <w:lang w:val="en-GB"/>
        </w:rPr>
        <w:t>C</w:t>
      </w:r>
      <w:r w:rsidRPr="00C22189">
        <w:rPr>
          <w:rFonts w:ascii="Kunstler Script" w:hAnsi="Kunstler Script"/>
          <w:sz w:val="72"/>
          <w:szCs w:val="72"/>
          <w:lang w:val="en-GB"/>
        </w:rPr>
        <w:t>orte dei conti</w:t>
      </w:r>
    </w:p>
    <w:p w:rsidR="00A453B9" w:rsidRPr="00C22189" w:rsidRDefault="00A453B9" w:rsidP="00A453B9">
      <w:pPr>
        <w:jc w:val="center"/>
        <w:rPr>
          <w:lang w:val="en-GB"/>
        </w:rPr>
      </w:pPr>
      <w:r w:rsidRPr="00C22189">
        <w:rPr>
          <w:lang w:val="en-GB"/>
        </w:rPr>
        <w:t>REPORT OF THE EXTERNAL AUDITOR</w:t>
      </w:r>
    </w:p>
    <w:p w:rsidR="00A453B9" w:rsidRDefault="00A453B9" w:rsidP="00A453B9">
      <w:pPr>
        <w:jc w:val="center"/>
        <w:rPr>
          <w:b/>
          <w:lang w:val="en-GB"/>
        </w:rPr>
      </w:pPr>
      <w:r w:rsidRPr="00C22189">
        <w:rPr>
          <w:b/>
          <w:lang w:val="en-GB"/>
        </w:rPr>
        <w:t>INTERNATIONAL</w:t>
      </w:r>
      <w:r>
        <w:rPr>
          <w:b/>
          <w:lang w:val="en-GB"/>
        </w:rPr>
        <w:br/>
        <w:t>TELECOMMUNICATION UNION</w:t>
      </w:r>
      <w:r>
        <w:rPr>
          <w:b/>
          <w:lang w:val="en-GB"/>
        </w:rPr>
        <w:br/>
      </w:r>
      <w:r w:rsidRPr="0076341E">
        <w:rPr>
          <w:b/>
          <w:lang w:val="en-GB"/>
        </w:rPr>
        <w:t>(</w:t>
      </w:r>
      <w:r>
        <w:rPr>
          <w:b/>
          <w:lang w:val="en-GB"/>
        </w:rPr>
        <w:t>ITU</w:t>
      </w:r>
      <w:r w:rsidRPr="0076341E">
        <w:rPr>
          <w:b/>
          <w:lang w:val="en-GB"/>
        </w:rPr>
        <w:t>)</w:t>
      </w:r>
    </w:p>
    <w:p w:rsidR="00A453B9" w:rsidRPr="00C22189" w:rsidRDefault="00A453B9" w:rsidP="00A453B9">
      <w:pPr>
        <w:jc w:val="center"/>
        <w:rPr>
          <w:b/>
          <w:color w:val="0D0D0D"/>
          <w:lang w:val="en-GB"/>
        </w:rPr>
      </w:pPr>
      <w:r w:rsidRPr="00C22189">
        <w:rPr>
          <w:b/>
          <w:lang w:val="en-GB"/>
        </w:rPr>
        <w:t>Audit of t</w:t>
      </w:r>
      <w:r>
        <w:rPr>
          <w:b/>
          <w:lang w:val="en-GB"/>
        </w:rPr>
        <w:t>he Financial S</w:t>
      </w:r>
      <w:r w:rsidRPr="00C22189">
        <w:rPr>
          <w:b/>
          <w:lang w:val="en-GB"/>
        </w:rPr>
        <w:t>tatem</w:t>
      </w:r>
      <w:bookmarkStart w:id="10" w:name="_GoBack"/>
      <w:bookmarkEnd w:id="10"/>
      <w:r w:rsidRPr="00C22189">
        <w:rPr>
          <w:b/>
          <w:lang w:val="en-GB"/>
        </w:rPr>
        <w:t>ents for 2014</w:t>
      </w:r>
      <w:r>
        <w:rPr>
          <w:b/>
          <w:lang w:val="en-GB"/>
        </w:rPr>
        <w:br/>
        <w:t>18.05.2015</w:t>
      </w:r>
    </w:p>
    <w:p w:rsidR="00A453B9" w:rsidRDefault="00A453B9" w:rsidP="00C0572F">
      <w:pPr>
        <w:rPr>
          <w:highlight w:val="yellow"/>
        </w:rPr>
        <w:sectPr w:rsidR="00A453B9" w:rsidSect="009A4A74">
          <w:headerReference w:type="default" r:id="rId13"/>
          <w:footerReference w:type="default" r:id="rId14"/>
          <w:pgSz w:w="11906" w:h="16838" w:code="9"/>
          <w:pgMar w:top="1418" w:right="1418" w:bottom="1418" w:left="1418" w:header="709" w:footer="709" w:gutter="0"/>
          <w:pgNumType w:start="1"/>
          <w:cols w:space="708"/>
          <w:vAlign w:val="both"/>
          <w:docGrid w:linePitch="360"/>
        </w:sectPr>
      </w:pPr>
    </w:p>
    <w:p w:rsidR="00D43101" w:rsidRPr="00930B0A" w:rsidRDefault="00D43101" w:rsidP="00C0572F">
      <w:pPr>
        <w:rPr>
          <w:highlight w:val="yellow"/>
        </w:rPr>
      </w:pPr>
    </w:p>
    <w:sdt>
      <w:sdtPr>
        <w:rPr>
          <w:b w:val="0"/>
          <w:bCs w:val="0"/>
          <w:lang w:eastAsia="en-US"/>
        </w:rPr>
        <w:id w:val="-421178234"/>
        <w:docPartObj>
          <w:docPartGallery w:val="Table of Contents"/>
          <w:docPartUnique/>
        </w:docPartObj>
      </w:sdtPr>
      <w:sdtEndPr>
        <w:rPr>
          <w:noProof/>
        </w:rPr>
      </w:sdtEndPr>
      <w:sdtContent>
        <w:p w:rsidR="009642A6" w:rsidRDefault="009642A6" w:rsidP="009642A6">
          <w:pPr>
            <w:pStyle w:val="TOCHeading"/>
            <w:jc w:val="center"/>
          </w:pPr>
          <w:r>
            <w:t>TABLE OF CONTENTS</w:t>
          </w:r>
        </w:p>
        <w:p w:rsidR="00126571" w:rsidRDefault="009642A6">
          <w:pPr>
            <w:pStyle w:val="TOC1"/>
            <w:rPr>
              <w:rFonts w:asciiTheme="minorHAnsi" w:hAnsiTheme="minorHAnsi" w:cstheme="minorBidi"/>
              <w:b w:val="0"/>
              <w:sz w:val="22"/>
              <w:szCs w:val="22"/>
              <w:lang w:val="it-IT" w:eastAsia="it-IT"/>
            </w:rPr>
          </w:pPr>
          <w:r>
            <w:fldChar w:fldCharType="begin"/>
          </w:r>
          <w:r>
            <w:instrText xml:space="preserve"> TOC \o "1-3" \h \z \u </w:instrText>
          </w:r>
          <w:r>
            <w:fldChar w:fldCharType="separate"/>
          </w:r>
          <w:hyperlink w:anchor="_Toc418861152" w:history="1">
            <w:r w:rsidR="00126571" w:rsidRPr="00285DCD">
              <w:rPr>
                <w:rStyle w:val="Hyperlink"/>
              </w:rPr>
              <w:t>INTRODUCTION</w:t>
            </w:r>
            <w:r w:rsidR="00126571">
              <w:rPr>
                <w:webHidden/>
              </w:rPr>
              <w:tab/>
            </w:r>
            <w:r w:rsidR="00126571">
              <w:rPr>
                <w:webHidden/>
              </w:rPr>
              <w:fldChar w:fldCharType="begin"/>
            </w:r>
            <w:r w:rsidR="00126571">
              <w:rPr>
                <w:webHidden/>
              </w:rPr>
              <w:instrText xml:space="preserve"> PAGEREF _Toc418861152 \h </w:instrText>
            </w:r>
            <w:r w:rsidR="00126571">
              <w:rPr>
                <w:webHidden/>
              </w:rPr>
            </w:r>
            <w:r w:rsidR="00126571">
              <w:rPr>
                <w:webHidden/>
              </w:rPr>
              <w:fldChar w:fldCharType="separate"/>
            </w:r>
            <w:r w:rsidR="00126571">
              <w:rPr>
                <w:webHidden/>
              </w:rPr>
              <w:t>5</w:t>
            </w:r>
            <w:r w:rsidR="00126571">
              <w:rPr>
                <w:webHidden/>
              </w:rPr>
              <w:fldChar w:fldCharType="end"/>
            </w:r>
          </w:hyperlink>
        </w:p>
        <w:p w:rsidR="00126571" w:rsidRDefault="0018253B">
          <w:pPr>
            <w:pStyle w:val="TOC1"/>
            <w:rPr>
              <w:rFonts w:asciiTheme="minorHAnsi" w:hAnsiTheme="minorHAnsi" w:cstheme="minorBidi"/>
              <w:b w:val="0"/>
              <w:sz w:val="22"/>
              <w:szCs w:val="22"/>
              <w:lang w:val="it-IT" w:eastAsia="it-IT"/>
            </w:rPr>
          </w:pPr>
          <w:hyperlink w:anchor="_Toc418861153" w:history="1">
            <w:r w:rsidR="00126571" w:rsidRPr="00285DCD">
              <w:rPr>
                <w:rStyle w:val="Hyperlink"/>
                <w:lang w:val="it-IT"/>
              </w:rPr>
              <w:t>AUDIT CERTIFICATE</w:t>
            </w:r>
            <w:r w:rsidR="00126571">
              <w:rPr>
                <w:webHidden/>
              </w:rPr>
              <w:tab/>
            </w:r>
            <w:r w:rsidR="00126571">
              <w:rPr>
                <w:webHidden/>
              </w:rPr>
              <w:fldChar w:fldCharType="begin"/>
            </w:r>
            <w:r w:rsidR="00126571">
              <w:rPr>
                <w:webHidden/>
              </w:rPr>
              <w:instrText xml:space="preserve"> PAGEREF _Toc418861153 \h </w:instrText>
            </w:r>
            <w:r w:rsidR="00126571">
              <w:rPr>
                <w:webHidden/>
              </w:rPr>
            </w:r>
            <w:r w:rsidR="00126571">
              <w:rPr>
                <w:webHidden/>
              </w:rPr>
              <w:fldChar w:fldCharType="separate"/>
            </w:r>
            <w:r w:rsidR="00126571">
              <w:rPr>
                <w:webHidden/>
              </w:rPr>
              <w:t>7</w:t>
            </w:r>
            <w:r w:rsidR="00126571">
              <w:rPr>
                <w:webHidden/>
              </w:rPr>
              <w:fldChar w:fldCharType="end"/>
            </w:r>
          </w:hyperlink>
        </w:p>
        <w:p w:rsidR="00126571" w:rsidRDefault="0018253B">
          <w:pPr>
            <w:pStyle w:val="TOC1"/>
            <w:rPr>
              <w:rFonts w:asciiTheme="minorHAnsi" w:hAnsiTheme="minorHAnsi" w:cstheme="minorBidi"/>
              <w:b w:val="0"/>
              <w:sz w:val="22"/>
              <w:szCs w:val="22"/>
              <w:lang w:val="it-IT" w:eastAsia="it-IT"/>
            </w:rPr>
          </w:pPr>
          <w:hyperlink w:anchor="_Toc418861154" w:history="1">
            <w:r w:rsidR="00126571" w:rsidRPr="00285DCD">
              <w:rPr>
                <w:rStyle w:val="Hyperlink"/>
              </w:rPr>
              <w:t>STRUCTURE OF THE ACCOUNTING STATEMENTS</w:t>
            </w:r>
            <w:r w:rsidR="00126571">
              <w:rPr>
                <w:webHidden/>
              </w:rPr>
              <w:tab/>
            </w:r>
            <w:r w:rsidR="00126571">
              <w:rPr>
                <w:webHidden/>
              </w:rPr>
              <w:fldChar w:fldCharType="begin"/>
            </w:r>
            <w:r w:rsidR="00126571">
              <w:rPr>
                <w:webHidden/>
              </w:rPr>
              <w:instrText xml:space="preserve"> PAGEREF _Toc418861154 \h </w:instrText>
            </w:r>
            <w:r w:rsidR="00126571">
              <w:rPr>
                <w:webHidden/>
              </w:rPr>
            </w:r>
            <w:r w:rsidR="00126571">
              <w:rPr>
                <w:webHidden/>
              </w:rPr>
              <w:fldChar w:fldCharType="separate"/>
            </w:r>
            <w:r w:rsidR="00126571">
              <w:rPr>
                <w:webHidden/>
              </w:rPr>
              <w:t>9</w:t>
            </w:r>
            <w:r w:rsidR="00126571">
              <w:rPr>
                <w:webHidden/>
              </w:rPr>
              <w:fldChar w:fldCharType="end"/>
            </w:r>
          </w:hyperlink>
        </w:p>
        <w:p w:rsidR="00126571" w:rsidRDefault="0018253B">
          <w:pPr>
            <w:pStyle w:val="TOC1"/>
            <w:rPr>
              <w:rFonts w:asciiTheme="minorHAnsi" w:hAnsiTheme="minorHAnsi" w:cstheme="minorBidi"/>
              <w:b w:val="0"/>
              <w:sz w:val="22"/>
              <w:szCs w:val="22"/>
              <w:lang w:val="it-IT" w:eastAsia="it-IT"/>
            </w:rPr>
          </w:pPr>
          <w:hyperlink w:anchor="_Toc418861155" w:history="1">
            <w:r w:rsidR="00126571" w:rsidRPr="00285DCD">
              <w:rPr>
                <w:rStyle w:val="Hyperlink"/>
              </w:rPr>
              <w:t>STATEMENT OF FINANCIAL POSITION 2014</w:t>
            </w:r>
            <w:r w:rsidR="00126571">
              <w:rPr>
                <w:webHidden/>
              </w:rPr>
              <w:tab/>
            </w:r>
            <w:r w:rsidR="00126571">
              <w:rPr>
                <w:webHidden/>
              </w:rPr>
              <w:fldChar w:fldCharType="begin"/>
            </w:r>
            <w:r w:rsidR="00126571">
              <w:rPr>
                <w:webHidden/>
              </w:rPr>
              <w:instrText xml:space="preserve"> PAGEREF _Toc418861155 \h </w:instrText>
            </w:r>
            <w:r w:rsidR="00126571">
              <w:rPr>
                <w:webHidden/>
              </w:rPr>
            </w:r>
            <w:r w:rsidR="00126571">
              <w:rPr>
                <w:webHidden/>
              </w:rPr>
              <w:fldChar w:fldCharType="separate"/>
            </w:r>
            <w:r w:rsidR="00126571">
              <w:rPr>
                <w:webHidden/>
              </w:rPr>
              <w:t>9</w:t>
            </w:r>
            <w:r w:rsidR="00126571">
              <w:rPr>
                <w:webHidden/>
              </w:rPr>
              <w:fldChar w:fldCharType="end"/>
            </w:r>
          </w:hyperlink>
        </w:p>
        <w:p w:rsidR="00126571" w:rsidRDefault="0018253B">
          <w:pPr>
            <w:pStyle w:val="TOC2"/>
            <w:rPr>
              <w:rFonts w:asciiTheme="minorHAnsi" w:hAnsiTheme="minorHAnsi" w:cstheme="minorBidi"/>
              <w:noProof/>
              <w:sz w:val="22"/>
              <w:szCs w:val="22"/>
              <w:lang w:val="it-IT" w:eastAsia="it-IT"/>
            </w:rPr>
          </w:pPr>
          <w:hyperlink w:anchor="_Toc418861156" w:history="1">
            <w:r w:rsidR="00126571" w:rsidRPr="00285DCD">
              <w:rPr>
                <w:rStyle w:val="Hyperlink"/>
                <w:noProof/>
              </w:rPr>
              <w:t>ASSETS</w:t>
            </w:r>
            <w:r w:rsidR="00126571">
              <w:rPr>
                <w:noProof/>
                <w:webHidden/>
              </w:rPr>
              <w:tab/>
            </w:r>
            <w:r w:rsidR="00126571">
              <w:rPr>
                <w:noProof/>
                <w:webHidden/>
              </w:rPr>
              <w:fldChar w:fldCharType="begin"/>
            </w:r>
            <w:r w:rsidR="00126571">
              <w:rPr>
                <w:noProof/>
                <w:webHidden/>
              </w:rPr>
              <w:instrText xml:space="preserve"> PAGEREF _Toc418861156 \h </w:instrText>
            </w:r>
            <w:r w:rsidR="00126571">
              <w:rPr>
                <w:noProof/>
                <w:webHidden/>
              </w:rPr>
            </w:r>
            <w:r w:rsidR="00126571">
              <w:rPr>
                <w:noProof/>
                <w:webHidden/>
              </w:rPr>
              <w:fldChar w:fldCharType="separate"/>
            </w:r>
            <w:r w:rsidR="00126571">
              <w:rPr>
                <w:noProof/>
                <w:webHidden/>
              </w:rPr>
              <w:t>9</w:t>
            </w:r>
            <w:r w:rsidR="00126571">
              <w:rPr>
                <w:noProof/>
                <w:webHidden/>
              </w:rPr>
              <w:fldChar w:fldCharType="end"/>
            </w:r>
          </w:hyperlink>
        </w:p>
        <w:p w:rsidR="00126571" w:rsidRDefault="0018253B">
          <w:pPr>
            <w:pStyle w:val="TOC2"/>
            <w:rPr>
              <w:rFonts w:asciiTheme="minorHAnsi" w:hAnsiTheme="minorHAnsi" w:cstheme="minorBidi"/>
              <w:noProof/>
              <w:sz w:val="22"/>
              <w:szCs w:val="22"/>
              <w:lang w:val="it-IT" w:eastAsia="it-IT"/>
            </w:rPr>
          </w:pPr>
          <w:hyperlink w:anchor="_Toc418861157" w:history="1">
            <w:r w:rsidR="00126571" w:rsidRPr="00285DCD">
              <w:rPr>
                <w:rStyle w:val="Hyperlink"/>
                <w:noProof/>
              </w:rPr>
              <w:t>Current Assets</w:t>
            </w:r>
            <w:r w:rsidR="00126571">
              <w:rPr>
                <w:noProof/>
                <w:webHidden/>
              </w:rPr>
              <w:tab/>
            </w:r>
            <w:r w:rsidR="00126571">
              <w:rPr>
                <w:noProof/>
                <w:webHidden/>
              </w:rPr>
              <w:fldChar w:fldCharType="begin"/>
            </w:r>
            <w:r w:rsidR="00126571">
              <w:rPr>
                <w:noProof/>
                <w:webHidden/>
              </w:rPr>
              <w:instrText xml:space="preserve"> PAGEREF _Toc418861157 \h </w:instrText>
            </w:r>
            <w:r w:rsidR="00126571">
              <w:rPr>
                <w:noProof/>
                <w:webHidden/>
              </w:rPr>
            </w:r>
            <w:r w:rsidR="00126571">
              <w:rPr>
                <w:noProof/>
                <w:webHidden/>
              </w:rPr>
              <w:fldChar w:fldCharType="separate"/>
            </w:r>
            <w:r w:rsidR="00126571">
              <w:rPr>
                <w:noProof/>
                <w:webHidden/>
              </w:rPr>
              <w:t>9</w:t>
            </w:r>
            <w:r w:rsidR="00126571">
              <w:rPr>
                <w:noProof/>
                <w:webHidden/>
              </w:rPr>
              <w:fldChar w:fldCharType="end"/>
            </w:r>
          </w:hyperlink>
        </w:p>
        <w:p w:rsidR="00126571" w:rsidRDefault="0018253B">
          <w:pPr>
            <w:pStyle w:val="TOC2"/>
            <w:rPr>
              <w:rFonts w:asciiTheme="minorHAnsi" w:hAnsiTheme="minorHAnsi" w:cstheme="minorBidi"/>
              <w:noProof/>
              <w:sz w:val="22"/>
              <w:szCs w:val="22"/>
              <w:lang w:val="it-IT" w:eastAsia="it-IT"/>
            </w:rPr>
          </w:pPr>
          <w:hyperlink w:anchor="_Toc418861158" w:history="1">
            <w:r w:rsidR="00126571" w:rsidRPr="00285DCD">
              <w:rPr>
                <w:rStyle w:val="Hyperlink"/>
                <w:noProof/>
              </w:rPr>
              <w:t>Cash and cash equivalent</w:t>
            </w:r>
            <w:r w:rsidR="00126571">
              <w:rPr>
                <w:noProof/>
                <w:webHidden/>
              </w:rPr>
              <w:tab/>
            </w:r>
            <w:r w:rsidR="00126571">
              <w:rPr>
                <w:noProof/>
                <w:webHidden/>
              </w:rPr>
              <w:fldChar w:fldCharType="begin"/>
            </w:r>
            <w:r w:rsidR="00126571">
              <w:rPr>
                <w:noProof/>
                <w:webHidden/>
              </w:rPr>
              <w:instrText xml:space="preserve"> PAGEREF _Toc418861158 \h </w:instrText>
            </w:r>
            <w:r w:rsidR="00126571">
              <w:rPr>
                <w:noProof/>
                <w:webHidden/>
              </w:rPr>
            </w:r>
            <w:r w:rsidR="00126571">
              <w:rPr>
                <w:noProof/>
                <w:webHidden/>
              </w:rPr>
              <w:fldChar w:fldCharType="separate"/>
            </w:r>
            <w:r w:rsidR="00126571">
              <w:rPr>
                <w:noProof/>
                <w:webHidden/>
              </w:rPr>
              <w:t>10</w:t>
            </w:r>
            <w:r w:rsidR="00126571">
              <w:rPr>
                <w:noProof/>
                <w:webHidden/>
              </w:rPr>
              <w:fldChar w:fldCharType="end"/>
            </w:r>
          </w:hyperlink>
        </w:p>
        <w:p w:rsidR="00126571" w:rsidRDefault="0018253B">
          <w:pPr>
            <w:pStyle w:val="TOC2"/>
            <w:rPr>
              <w:rFonts w:asciiTheme="minorHAnsi" w:hAnsiTheme="minorHAnsi" w:cstheme="minorBidi"/>
              <w:noProof/>
              <w:sz w:val="22"/>
              <w:szCs w:val="22"/>
              <w:lang w:val="it-IT" w:eastAsia="it-IT"/>
            </w:rPr>
          </w:pPr>
          <w:hyperlink w:anchor="_Toc418861159" w:history="1">
            <w:r w:rsidR="00126571" w:rsidRPr="00285DCD">
              <w:rPr>
                <w:rStyle w:val="Hyperlink"/>
                <w:noProof/>
              </w:rPr>
              <w:t>Investments</w:t>
            </w:r>
            <w:r w:rsidR="00126571">
              <w:rPr>
                <w:noProof/>
                <w:webHidden/>
              </w:rPr>
              <w:tab/>
            </w:r>
            <w:r w:rsidR="00126571">
              <w:rPr>
                <w:noProof/>
                <w:webHidden/>
              </w:rPr>
              <w:fldChar w:fldCharType="begin"/>
            </w:r>
            <w:r w:rsidR="00126571">
              <w:rPr>
                <w:noProof/>
                <w:webHidden/>
              </w:rPr>
              <w:instrText xml:space="preserve"> PAGEREF _Toc418861159 \h </w:instrText>
            </w:r>
            <w:r w:rsidR="00126571">
              <w:rPr>
                <w:noProof/>
                <w:webHidden/>
              </w:rPr>
            </w:r>
            <w:r w:rsidR="00126571">
              <w:rPr>
                <w:noProof/>
                <w:webHidden/>
              </w:rPr>
              <w:fldChar w:fldCharType="separate"/>
            </w:r>
            <w:r w:rsidR="00126571">
              <w:rPr>
                <w:noProof/>
                <w:webHidden/>
              </w:rPr>
              <w:t>10</w:t>
            </w:r>
            <w:r w:rsidR="00126571">
              <w:rPr>
                <w:noProof/>
                <w:webHidden/>
              </w:rPr>
              <w:fldChar w:fldCharType="end"/>
            </w:r>
          </w:hyperlink>
        </w:p>
        <w:p w:rsidR="00126571" w:rsidRDefault="0018253B">
          <w:pPr>
            <w:pStyle w:val="TOC2"/>
            <w:rPr>
              <w:rFonts w:asciiTheme="minorHAnsi" w:hAnsiTheme="minorHAnsi" w:cstheme="minorBidi"/>
              <w:noProof/>
              <w:sz w:val="22"/>
              <w:szCs w:val="22"/>
              <w:lang w:val="it-IT" w:eastAsia="it-IT"/>
            </w:rPr>
          </w:pPr>
          <w:hyperlink w:anchor="_Toc418861160" w:history="1">
            <w:r w:rsidR="00126571" w:rsidRPr="00285DCD">
              <w:rPr>
                <w:rStyle w:val="Hyperlink"/>
                <w:noProof/>
              </w:rPr>
              <w:t>Receivables</w:t>
            </w:r>
            <w:r w:rsidR="00126571">
              <w:rPr>
                <w:noProof/>
                <w:webHidden/>
              </w:rPr>
              <w:tab/>
            </w:r>
            <w:r w:rsidR="00126571">
              <w:rPr>
                <w:noProof/>
                <w:webHidden/>
              </w:rPr>
              <w:fldChar w:fldCharType="begin"/>
            </w:r>
            <w:r w:rsidR="00126571">
              <w:rPr>
                <w:noProof/>
                <w:webHidden/>
              </w:rPr>
              <w:instrText xml:space="preserve"> PAGEREF _Toc418861160 \h </w:instrText>
            </w:r>
            <w:r w:rsidR="00126571">
              <w:rPr>
                <w:noProof/>
                <w:webHidden/>
              </w:rPr>
            </w:r>
            <w:r w:rsidR="00126571">
              <w:rPr>
                <w:noProof/>
                <w:webHidden/>
              </w:rPr>
              <w:fldChar w:fldCharType="separate"/>
            </w:r>
            <w:r w:rsidR="00126571">
              <w:rPr>
                <w:noProof/>
                <w:webHidden/>
              </w:rPr>
              <w:t>11</w:t>
            </w:r>
            <w:r w:rsidR="00126571">
              <w:rPr>
                <w:noProof/>
                <w:webHidden/>
              </w:rPr>
              <w:fldChar w:fldCharType="end"/>
            </w:r>
          </w:hyperlink>
        </w:p>
        <w:p w:rsidR="00126571" w:rsidRDefault="0018253B">
          <w:pPr>
            <w:pStyle w:val="TOC2"/>
            <w:rPr>
              <w:rFonts w:asciiTheme="minorHAnsi" w:hAnsiTheme="minorHAnsi" w:cstheme="minorBidi"/>
              <w:noProof/>
              <w:sz w:val="22"/>
              <w:szCs w:val="22"/>
              <w:lang w:val="it-IT" w:eastAsia="it-IT"/>
            </w:rPr>
          </w:pPr>
          <w:hyperlink w:anchor="_Toc418861161" w:history="1">
            <w:r w:rsidR="00126571" w:rsidRPr="00285DCD">
              <w:rPr>
                <w:rStyle w:val="Hyperlink"/>
                <w:noProof/>
              </w:rPr>
              <w:t>Other current receivables</w:t>
            </w:r>
            <w:r w:rsidR="00126571">
              <w:rPr>
                <w:noProof/>
                <w:webHidden/>
              </w:rPr>
              <w:tab/>
            </w:r>
            <w:r w:rsidR="00126571">
              <w:rPr>
                <w:noProof/>
                <w:webHidden/>
              </w:rPr>
              <w:fldChar w:fldCharType="begin"/>
            </w:r>
            <w:r w:rsidR="00126571">
              <w:rPr>
                <w:noProof/>
                <w:webHidden/>
              </w:rPr>
              <w:instrText xml:space="preserve"> PAGEREF _Toc418861161 \h </w:instrText>
            </w:r>
            <w:r w:rsidR="00126571">
              <w:rPr>
                <w:noProof/>
                <w:webHidden/>
              </w:rPr>
            </w:r>
            <w:r w:rsidR="00126571">
              <w:rPr>
                <w:noProof/>
                <w:webHidden/>
              </w:rPr>
              <w:fldChar w:fldCharType="separate"/>
            </w:r>
            <w:r w:rsidR="00126571">
              <w:rPr>
                <w:noProof/>
                <w:webHidden/>
              </w:rPr>
              <w:t>11</w:t>
            </w:r>
            <w:r w:rsidR="00126571">
              <w:rPr>
                <w:noProof/>
                <w:webHidden/>
              </w:rPr>
              <w:fldChar w:fldCharType="end"/>
            </w:r>
          </w:hyperlink>
        </w:p>
        <w:p w:rsidR="00126571" w:rsidRDefault="0018253B">
          <w:pPr>
            <w:pStyle w:val="TOC2"/>
            <w:rPr>
              <w:rFonts w:asciiTheme="minorHAnsi" w:hAnsiTheme="minorHAnsi" w:cstheme="minorBidi"/>
              <w:noProof/>
              <w:sz w:val="22"/>
              <w:szCs w:val="22"/>
              <w:lang w:val="it-IT" w:eastAsia="it-IT"/>
            </w:rPr>
          </w:pPr>
          <w:hyperlink w:anchor="_Toc418861162" w:history="1">
            <w:r w:rsidR="00126571" w:rsidRPr="00285DCD">
              <w:rPr>
                <w:rStyle w:val="Hyperlink"/>
                <w:noProof/>
              </w:rPr>
              <w:t>Inventories</w:t>
            </w:r>
            <w:r w:rsidR="00126571">
              <w:rPr>
                <w:noProof/>
                <w:webHidden/>
              </w:rPr>
              <w:tab/>
            </w:r>
            <w:r w:rsidR="00126571">
              <w:rPr>
                <w:noProof/>
                <w:webHidden/>
              </w:rPr>
              <w:fldChar w:fldCharType="begin"/>
            </w:r>
            <w:r w:rsidR="00126571">
              <w:rPr>
                <w:noProof/>
                <w:webHidden/>
              </w:rPr>
              <w:instrText xml:space="preserve"> PAGEREF _Toc418861162 \h </w:instrText>
            </w:r>
            <w:r w:rsidR="00126571">
              <w:rPr>
                <w:noProof/>
                <w:webHidden/>
              </w:rPr>
            </w:r>
            <w:r w:rsidR="00126571">
              <w:rPr>
                <w:noProof/>
                <w:webHidden/>
              </w:rPr>
              <w:fldChar w:fldCharType="separate"/>
            </w:r>
            <w:r w:rsidR="00126571">
              <w:rPr>
                <w:noProof/>
                <w:webHidden/>
              </w:rPr>
              <w:t>11</w:t>
            </w:r>
            <w:r w:rsidR="00126571">
              <w:rPr>
                <w:noProof/>
                <w:webHidden/>
              </w:rPr>
              <w:fldChar w:fldCharType="end"/>
            </w:r>
          </w:hyperlink>
        </w:p>
        <w:p w:rsidR="00126571" w:rsidRDefault="0018253B">
          <w:pPr>
            <w:pStyle w:val="TOC2"/>
            <w:rPr>
              <w:rFonts w:asciiTheme="minorHAnsi" w:hAnsiTheme="minorHAnsi" w:cstheme="minorBidi"/>
              <w:noProof/>
              <w:sz w:val="22"/>
              <w:szCs w:val="22"/>
              <w:lang w:val="it-IT" w:eastAsia="it-IT"/>
            </w:rPr>
          </w:pPr>
          <w:hyperlink w:anchor="_Toc418861163" w:history="1">
            <w:r w:rsidR="00126571" w:rsidRPr="00285DCD">
              <w:rPr>
                <w:rStyle w:val="Hyperlink"/>
                <w:noProof/>
              </w:rPr>
              <w:t>Non-current assets</w:t>
            </w:r>
            <w:r w:rsidR="00126571">
              <w:rPr>
                <w:noProof/>
                <w:webHidden/>
              </w:rPr>
              <w:tab/>
            </w:r>
            <w:r w:rsidR="00126571">
              <w:rPr>
                <w:noProof/>
                <w:webHidden/>
              </w:rPr>
              <w:fldChar w:fldCharType="begin"/>
            </w:r>
            <w:r w:rsidR="00126571">
              <w:rPr>
                <w:noProof/>
                <w:webHidden/>
              </w:rPr>
              <w:instrText xml:space="preserve"> PAGEREF _Toc418861163 \h </w:instrText>
            </w:r>
            <w:r w:rsidR="00126571">
              <w:rPr>
                <w:noProof/>
                <w:webHidden/>
              </w:rPr>
            </w:r>
            <w:r w:rsidR="00126571">
              <w:rPr>
                <w:noProof/>
                <w:webHidden/>
              </w:rPr>
              <w:fldChar w:fldCharType="separate"/>
            </w:r>
            <w:r w:rsidR="00126571">
              <w:rPr>
                <w:noProof/>
                <w:webHidden/>
              </w:rPr>
              <w:t>11</w:t>
            </w:r>
            <w:r w:rsidR="00126571">
              <w:rPr>
                <w:noProof/>
                <w:webHidden/>
              </w:rPr>
              <w:fldChar w:fldCharType="end"/>
            </w:r>
          </w:hyperlink>
        </w:p>
        <w:p w:rsidR="00126571" w:rsidRDefault="0018253B">
          <w:pPr>
            <w:pStyle w:val="TOC2"/>
            <w:rPr>
              <w:rFonts w:asciiTheme="minorHAnsi" w:hAnsiTheme="minorHAnsi" w:cstheme="minorBidi"/>
              <w:noProof/>
              <w:sz w:val="22"/>
              <w:szCs w:val="22"/>
              <w:lang w:val="it-IT" w:eastAsia="it-IT"/>
            </w:rPr>
          </w:pPr>
          <w:hyperlink w:anchor="_Toc418861164" w:history="1">
            <w:r w:rsidR="00126571" w:rsidRPr="00285DCD">
              <w:rPr>
                <w:rStyle w:val="Hyperlink"/>
                <w:noProof/>
              </w:rPr>
              <w:t>Property, plant and equipment</w:t>
            </w:r>
            <w:r w:rsidR="00126571">
              <w:rPr>
                <w:noProof/>
                <w:webHidden/>
              </w:rPr>
              <w:tab/>
            </w:r>
            <w:r w:rsidR="00126571">
              <w:rPr>
                <w:noProof/>
                <w:webHidden/>
              </w:rPr>
              <w:fldChar w:fldCharType="begin"/>
            </w:r>
            <w:r w:rsidR="00126571">
              <w:rPr>
                <w:noProof/>
                <w:webHidden/>
              </w:rPr>
              <w:instrText xml:space="preserve"> PAGEREF _Toc418861164 \h </w:instrText>
            </w:r>
            <w:r w:rsidR="00126571">
              <w:rPr>
                <w:noProof/>
                <w:webHidden/>
              </w:rPr>
            </w:r>
            <w:r w:rsidR="00126571">
              <w:rPr>
                <w:noProof/>
                <w:webHidden/>
              </w:rPr>
              <w:fldChar w:fldCharType="separate"/>
            </w:r>
            <w:r w:rsidR="00126571">
              <w:rPr>
                <w:noProof/>
                <w:webHidden/>
              </w:rPr>
              <w:t>12</w:t>
            </w:r>
            <w:r w:rsidR="00126571">
              <w:rPr>
                <w:noProof/>
                <w:webHidden/>
              </w:rPr>
              <w:fldChar w:fldCharType="end"/>
            </w:r>
          </w:hyperlink>
        </w:p>
        <w:p w:rsidR="00126571" w:rsidRDefault="0018253B">
          <w:pPr>
            <w:pStyle w:val="TOC3"/>
            <w:rPr>
              <w:rFonts w:asciiTheme="minorHAnsi" w:hAnsiTheme="minorHAnsi" w:cstheme="minorBidi"/>
              <w:i w:val="0"/>
              <w:sz w:val="22"/>
              <w:szCs w:val="22"/>
              <w:lang w:val="it-IT"/>
            </w:rPr>
          </w:pPr>
          <w:hyperlink w:anchor="_Toc418861165" w:history="1">
            <w:r w:rsidR="00126571" w:rsidRPr="00285DCD">
              <w:rPr>
                <w:rStyle w:val="Hyperlink"/>
              </w:rPr>
              <w:t>Low value assets (LVA)</w:t>
            </w:r>
            <w:r w:rsidR="00126571">
              <w:rPr>
                <w:webHidden/>
              </w:rPr>
              <w:tab/>
            </w:r>
            <w:r w:rsidR="00126571">
              <w:rPr>
                <w:webHidden/>
              </w:rPr>
              <w:fldChar w:fldCharType="begin"/>
            </w:r>
            <w:r w:rsidR="00126571">
              <w:rPr>
                <w:webHidden/>
              </w:rPr>
              <w:instrText xml:space="preserve"> PAGEREF _Toc418861165 \h </w:instrText>
            </w:r>
            <w:r w:rsidR="00126571">
              <w:rPr>
                <w:webHidden/>
              </w:rPr>
            </w:r>
            <w:r w:rsidR="00126571">
              <w:rPr>
                <w:webHidden/>
              </w:rPr>
              <w:fldChar w:fldCharType="separate"/>
            </w:r>
            <w:r w:rsidR="00126571">
              <w:rPr>
                <w:webHidden/>
              </w:rPr>
              <w:t>13</w:t>
            </w:r>
            <w:r w:rsidR="00126571">
              <w:rPr>
                <w:webHidden/>
              </w:rPr>
              <w:fldChar w:fldCharType="end"/>
            </w:r>
          </w:hyperlink>
        </w:p>
        <w:p w:rsidR="00126571" w:rsidRDefault="0018253B">
          <w:pPr>
            <w:pStyle w:val="TOC3"/>
            <w:rPr>
              <w:rFonts w:asciiTheme="minorHAnsi" w:hAnsiTheme="minorHAnsi" w:cstheme="minorBidi"/>
              <w:i w:val="0"/>
              <w:sz w:val="22"/>
              <w:szCs w:val="22"/>
              <w:lang w:val="it-IT"/>
            </w:rPr>
          </w:pPr>
          <w:hyperlink w:anchor="_Toc418861166" w:history="1">
            <w:r w:rsidR="00126571" w:rsidRPr="00285DCD">
              <w:rPr>
                <w:rStyle w:val="Hyperlink"/>
              </w:rPr>
              <w:t>Write-off of lost or stolen items</w:t>
            </w:r>
            <w:r w:rsidR="00126571">
              <w:rPr>
                <w:webHidden/>
              </w:rPr>
              <w:tab/>
            </w:r>
            <w:r w:rsidR="00126571">
              <w:rPr>
                <w:webHidden/>
              </w:rPr>
              <w:fldChar w:fldCharType="begin"/>
            </w:r>
            <w:r w:rsidR="00126571">
              <w:rPr>
                <w:webHidden/>
              </w:rPr>
              <w:instrText xml:space="preserve"> PAGEREF _Toc418861166 \h </w:instrText>
            </w:r>
            <w:r w:rsidR="00126571">
              <w:rPr>
                <w:webHidden/>
              </w:rPr>
            </w:r>
            <w:r w:rsidR="00126571">
              <w:rPr>
                <w:webHidden/>
              </w:rPr>
              <w:fldChar w:fldCharType="separate"/>
            </w:r>
            <w:r w:rsidR="00126571">
              <w:rPr>
                <w:webHidden/>
              </w:rPr>
              <w:t>14</w:t>
            </w:r>
            <w:r w:rsidR="00126571">
              <w:rPr>
                <w:webHidden/>
              </w:rPr>
              <w:fldChar w:fldCharType="end"/>
            </w:r>
          </w:hyperlink>
        </w:p>
        <w:p w:rsidR="00126571" w:rsidRDefault="0018253B">
          <w:pPr>
            <w:pStyle w:val="TOC2"/>
            <w:rPr>
              <w:rFonts w:asciiTheme="minorHAnsi" w:hAnsiTheme="minorHAnsi" w:cstheme="minorBidi"/>
              <w:noProof/>
              <w:sz w:val="22"/>
              <w:szCs w:val="22"/>
              <w:lang w:val="it-IT" w:eastAsia="it-IT"/>
            </w:rPr>
          </w:pPr>
          <w:hyperlink w:anchor="_Toc418861167" w:history="1">
            <w:r w:rsidR="00126571" w:rsidRPr="00285DCD">
              <w:rPr>
                <w:rStyle w:val="Hyperlink"/>
                <w:noProof/>
              </w:rPr>
              <w:t>Intangible Assets</w:t>
            </w:r>
            <w:r w:rsidR="00126571">
              <w:rPr>
                <w:noProof/>
                <w:webHidden/>
              </w:rPr>
              <w:tab/>
            </w:r>
            <w:r w:rsidR="00126571">
              <w:rPr>
                <w:noProof/>
                <w:webHidden/>
              </w:rPr>
              <w:fldChar w:fldCharType="begin"/>
            </w:r>
            <w:r w:rsidR="00126571">
              <w:rPr>
                <w:noProof/>
                <w:webHidden/>
              </w:rPr>
              <w:instrText xml:space="preserve"> PAGEREF _Toc418861167 \h </w:instrText>
            </w:r>
            <w:r w:rsidR="00126571">
              <w:rPr>
                <w:noProof/>
                <w:webHidden/>
              </w:rPr>
            </w:r>
            <w:r w:rsidR="00126571">
              <w:rPr>
                <w:noProof/>
                <w:webHidden/>
              </w:rPr>
              <w:fldChar w:fldCharType="separate"/>
            </w:r>
            <w:r w:rsidR="00126571">
              <w:rPr>
                <w:noProof/>
                <w:webHidden/>
              </w:rPr>
              <w:t>14</w:t>
            </w:r>
            <w:r w:rsidR="00126571">
              <w:rPr>
                <w:noProof/>
                <w:webHidden/>
              </w:rPr>
              <w:fldChar w:fldCharType="end"/>
            </w:r>
          </w:hyperlink>
        </w:p>
        <w:p w:rsidR="00126571" w:rsidRDefault="0018253B">
          <w:pPr>
            <w:pStyle w:val="TOC2"/>
            <w:rPr>
              <w:rFonts w:asciiTheme="minorHAnsi" w:hAnsiTheme="minorHAnsi" w:cstheme="minorBidi"/>
              <w:noProof/>
              <w:sz w:val="22"/>
              <w:szCs w:val="22"/>
              <w:lang w:val="it-IT" w:eastAsia="it-IT"/>
            </w:rPr>
          </w:pPr>
          <w:hyperlink w:anchor="_Toc418861168" w:history="1">
            <w:r w:rsidR="00126571" w:rsidRPr="00285DCD">
              <w:rPr>
                <w:rStyle w:val="Hyperlink"/>
                <w:noProof/>
              </w:rPr>
              <w:t>LIABILITIES</w:t>
            </w:r>
            <w:r w:rsidR="00126571">
              <w:rPr>
                <w:noProof/>
                <w:webHidden/>
              </w:rPr>
              <w:tab/>
            </w:r>
            <w:r w:rsidR="00126571">
              <w:rPr>
                <w:noProof/>
                <w:webHidden/>
              </w:rPr>
              <w:fldChar w:fldCharType="begin"/>
            </w:r>
            <w:r w:rsidR="00126571">
              <w:rPr>
                <w:noProof/>
                <w:webHidden/>
              </w:rPr>
              <w:instrText xml:space="preserve"> PAGEREF _Toc418861168 \h </w:instrText>
            </w:r>
            <w:r w:rsidR="00126571">
              <w:rPr>
                <w:noProof/>
                <w:webHidden/>
              </w:rPr>
            </w:r>
            <w:r w:rsidR="00126571">
              <w:rPr>
                <w:noProof/>
                <w:webHidden/>
              </w:rPr>
              <w:fldChar w:fldCharType="separate"/>
            </w:r>
            <w:r w:rsidR="00126571">
              <w:rPr>
                <w:noProof/>
                <w:webHidden/>
              </w:rPr>
              <w:t>14</w:t>
            </w:r>
            <w:r w:rsidR="00126571">
              <w:rPr>
                <w:noProof/>
                <w:webHidden/>
              </w:rPr>
              <w:fldChar w:fldCharType="end"/>
            </w:r>
          </w:hyperlink>
        </w:p>
        <w:p w:rsidR="00126571" w:rsidRDefault="0018253B">
          <w:pPr>
            <w:pStyle w:val="TOC2"/>
            <w:rPr>
              <w:rFonts w:asciiTheme="minorHAnsi" w:hAnsiTheme="minorHAnsi" w:cstheme="minorBidi"/>
              <w:noProof/>
              <w:sz w:val="22"/>
              <w:szCs w:val="22"/>
              <w:lang w:val="it-IT" w:eastAsia="it-IT"/>
            </w:rPr>
          </w:pPr>
          <w:hyperlink w:anchor="_Toc418861169" w:history="1">
            <w:r w:rsidR="00126571" w:rsidRPr="00285DCD">
              <w:rPr>
                <w:rStyle w:val="Hyperlink"/>
                <w:noProof/>
              </w:rPr>
              <w:t>Current liabilities</w:t>
            </w:r>
            <w:r w:rsidR="00126571">
              <w:rPr>
                <w:noProof/>
                <w:webHidden/>
              </w:rPr>
              <w:tab/>
            </w:r>
            <w:r w:rsidR="00126571">
              <w:rPr>
                <w:noProof/>
                <w:webHidden/>
              </w:rPr>
              <w:fldChar w:fldCharType="begin"/>
            </w:r>
            <w:r w:rsidR="00126571">
              <w:rPr>
                <w:noProof/>
                <w:webHidden/>
              </w:rPr>
              <w:instrText xml:space="preserve"> PAGEREF _Toc418861169 \h </w:instrText>
            </w:r>
            <w:r w:rsidR="00126571">
              <w:rPr>
                <w:noProof/>
                <w:webHidden/>
              </w:rPr>
            </w:r>
            <w:r w:rsidR="00126571">
              <w:rPr>
                <w:noProof/>
                <w:webHidden/>
              </w:rPr>
              <w:fldChar w:fldCharType="separate"/>
            </w:r>
            <w:r w:rsidR="00126571">
              <w:rPr>
                <w:noProof/>
                <w:webHidden/>
              </w:rPr>
              <w:t>15</w:t>
            </w:r>
            <w:r w:rsidR="00126571">
              <w:rPr>
                <w:noProof/>
                <w:webHidden/>
              </w:rPr>
              <w:fldChar w:fldCharType="end"/>
            </w:r>
          </w:hyperlink>
        </w:p>
        <w:p w:rsidR="00126571" w:rsidRDefault="0018253B">
          <w:pPr>
            <w:pStyle w:val="TOC2"/>
            <w:rPr>
              <w:rFonts w:asciiTheme="minorHAnsi" w:hAnsiTheme="minorHAnsi" w:cstheme="minorBidi"/>
              <w:noProof/>
              <w:sz w:val="22"/>
              <w:szCs w:val="22"/>
              <w:lang w:val="it-IT" w:eastAsia="it-IT"/>
            </w:rPr>
          </w:pPr>
          <w:hyperlink w:anchor="_Toc418861170" w:history="1">
            <w:r w:rsidR="00126571" w:rsidRPr="00285DCD">
              <w:rPr>
                <w:rStyle w:val="Hyperlink"/>
                <w:noProof/>
              </w:rPr>
              <w:t>Suppliers and other creditors</w:t>
            </w:r>
            <w:r w:rsidR="00126571">
              <w:rPr>
                <w:noProof/>
                <w:webHidden/>
              </w:rPr>
              <w:tab/>
            </w:r>
            <w:r w:rsidR="00126571">
              <w:rPr>
                <w:noProof/>
                <w:webHidden/>
              </w:rPr>
              <w:fldChar w:fldCharType="begin"/>
            </w:r>
            <w:r w:rsidR="00126571">
              <w:rPr>
                <w:noProof/>
                <w:webHidden/>
              </w:rPr>
              <w:instrText xml:space="preserve"> PAGEREF _Toc418861170 \h </w:instrText>
            </w:r>
            <w:r w:rsidR="00126571">
              <w:rPr>
                <w:noProof/>
                <w:webHidden/>
              </w:rPr>
            </w:r>
            <w:r w:rsidR="00126571">
              <w:rPr>
                <w:noProof/>
                <w:webHidden/>
              </w:rPr>
              <w:fldChar w:fldCharType="separate"/>
            </w:r>
            <w:r w:rsidR="00126571">
              <w:rPr>
                <w:noProof/>
                <w:webHidden/>
              </w:rPr>
              <w:t>15</w:t>
            </w:r>
            <w:r w:rsidR="00126571">
              <w:rPr>
                <w:noProof/>
                <w:webHidden/>
              </w:rPr>
              <w:fldChar w:fldCharType="end"/>
            </w:r>
          </w:hyperlink>
        </w:p>
        <w:p w:rsidR="00126571" w:rsidRDefault="0018253B">
          <w:pPr>
            <w:pStyle w:val="TOC2"/>
            <w:rPr>
              <w:rFonts w:asciiTheme="minorHAnsi" w:hAnsiTheme="minorHAnsi" w:cstheme="minorBidi"/>
              <w:noProof/>
              <w:sz w:val="22"/>
              <w:szCs w:val="22"/>
              <w:lang w:val="it-IT" w:eastAsia="it-IT"/>
            </w:rPr>
          </w:pPr>
          <w:hyperlink w:anchor="_Toc418861171" w:history="1">
            <w:r w:rsidR="00126571" w:rsidRPr="00285DCD">
              <w:rPr>
                <w:rStyle w:val="Hyperlink"/>
                <w:noProof/>
              </w:rPr>
              <w:t>Deferred revenue</w:t>
            </w:r>
            <w:r w:rsidR="00126571">
              <w:rPr>
                <w:noProof/>
                <w:webHidden/>
              </w:rPr>
              <w:tab/>
            </w:r>
            <w:r w:rsidR="00126571">
              <w:rPr>
                <w:noProof/>
                <w:webHidden/>
              </w:rPr>
              <w:fldChar w:fldCharType="begin"/>
            </w:r>
            <w:r w:rsidR="00126571">
              <w:rPr>
                <w:noProof/>
                <w:webHidden/>
              </w:rPr>
              <w:instrText xml:space="preserve"> PAGEREF _Toc418861171 \h </w:instrText>
            </w:r>
            <w:r w:rsidR="00126571">
              <w:rPr>
                <w:noProof/>
                <w:webHidden/>
              </w:rPr>
            </w:r>
            <w:r w:rsidR="00126571">
              <w:rPr>
                <w:noProof/>
                <w:webHidden/>
              </w:rPr>
              <w:fldChar w:fldCharType="separate"/>
            </w:r>
            <w:r w:rsidR="00126571">
              <w:rPr>
                <w:noProof/>
                <w:webHidden/>
              </w:rPr>
              <w:t>15</w:t>
            </w:r>
            <w:r w:rsidR="00126571">
              <w:rPr>
                <w:noProof/>
                <w:webHidden/>
              </w:rPr>
              <w:fldChar w:fldCharType="end"/>
            </w:r>
          </w:hyperlink>
        </w:p>
        <w:p w:rsidR="00126571" w:rsidRDefault="0018253B">
          <w:pPr>
            <w:pStyle w:val="TOC2"/>
            <w:rPr>
              <w:rFonts w:asciiTheme="minorHAnsi" w:hAnsiTheme="minorHAnsi" w:cstheme="minorBidi"/>
              <w:noProof/>
              <w:sz w:val="22"/>
              <w:szCs w:val="22"/>
              <w:lang w:val="it-IT" w:eastAsia="it-IT"/>
            </w:rPr>
          </w:pPr>
          <w:hyperlink w:anchor="_Toc418861172" w:history="1">
            <w:r w:rsidR="00126571" w:rsidRPr="00285DCD">
              <w:rPr>
                <w:rStyle w:val="Hyperlink"/>
                <w:noProof/>
              </w:rPr>
              <w:t>Provisions</w:t>
            </w:r>
            <w:r w:rsidR="00126571">
              <w:rPr>
                <w:noProof/>
                <w:webHidden/>
              </w:rPr>
              <w:tab/>
            </w:r>
            <w:r w:rsidR="00126571">
              <w:rPr>
                <w:noProof/>
                <w:webHidden/>
              </w:rPr>
              <w:fldChar w:fldCharType="begin"/>
            </w:r>
            <w:r w:rsidR="00126571">
              <w:rPr>
                <w:noProof/>
                <w:webHidden/>
              </w:rPr>
              <w:instrText xml:space="preserve"> PAGEREF _Toc418861172 \h </w:instrText>
            </w:r>
            <w:r w:rsidR="00126571">
              <w:rPr>
                <w:noProof/>
                <w:webHidden/>
              </w:rPr>
            </w:r>
            <w:r w:rsidR="00126571">
              <w:rPr>
                <w:noProof/>
                <w:webHidden/>
              </w:rPr>
              <w:fldChar w:fldCharType="separate"/>
            </w:r>
            <w:r w:rsidR="00126571">
              <w:rPr>
                <w:noProof/>
                <w:webHidden/>
              </w:rPr>
              <w:t>15</w:t>
            </w:r>
            <w:r w:rsidR="00126571">
              <w:rPr>
                <w:noProof/>
                <w:webHidden/>
              </w:rPr>
              <w:fldChar w:fldCharType="end"/>
            </w:r>
          </w:hyperlink>
        </w:p>
        <w:p w:rsidR="00126571" w:rsidRDefault="0018253B">
          <w:pPr>
            <w:pStyle w:val="TOC2"/>
            <w:rPr>
              <w:rFonts w:asciiTheme="minorHAnsi" w:hAnsiTheme="minorHAnsi" w:cstheme="minorBidi"/>
              <w:noProof/>
              <w:sz w:val="22"/>
              <w:szCs w:val="22"/>
              <w:lang w:val="it-IT" w:eastAsia="it-IT"/>
            </w:rPr>
          </w:pPr>
          <w:hyperlink w:anchor="_Toc418861173" w:history="1">
            <w:r w:rsidR="00126571" w:rsidRPr="00285DCD">
              <w:rPr>
                <w:rStyle w:val="Hyperlink"/>
                <w:noProof/>
              </w:rPr>
              <w:t>Borrowings and financial debts</w:t>
            </w:r>
            <w:r w:rsidR="00126571">
              <w:rPr>
                <w:noProof/>
                <w:webHidden/>
              </w:rPr>
              <w:tab/>
            </w:r>
            <w:r w:rsidR="00126571">
              <w:rPr>
                <w:noProof/>
                <w:webHidden/>
              </w:rPr>
              <w:fldChar w:fldCharType="begin"/>
            </w:r>
            <w:r w:rsidR="00126571">
              <w:rPr>
                <w:noProof/>
                <w:webHidden/>
              </w:rPr>
              <w:instrText xml:space="preserve"> PAGEREF _Toc418861173 \h </w:instrText>
            </w:r>
            <w:r w:rsidR="00126571">
              <w:rPr>
                <w:noProof/>
                <w:webHidden/>
              </w:rPr>
            </w:r>
            <w:r w:rsidR="00126571">
              <w:rPr>
                <w:noProof/>
                <w:webHidden/>
              </w:rPr>
              <w:fldChar w:fldCharType="separate"/>
            </w:r>
            <w:r w:rsidR="00126571">
              <w:rPr>
                <w:noProof/>
                <w:webHidden/>
              </w:rPr>
              <w:t>15</w:t>
            </w:r>
            <w:r w:rsidR="00126571">
              <w:rPr>
                <w:noProof/>
                <w:webHidden/>
              </w:rPr>
              <w:fldChar w:fldCharType="end"/>
            </w:r>
          </w:hyperlink>
        </w:p>
        <w:p w:rsidR="00126571" w:rsidRDefault="0018253B">
          <w:pPr>
            <w:pStyle w:val="TOC2"/>
            <w:rPr>
              <w:rFonts w:asciiTheme="minorHAnsi" w:hAnsiTheme="minorHAnsi" w:cstheme="minorBidi"/>
              <w:noProof/>
              <w:sz w:val="22"/>
              <w:szCs w:val="22"/>
              <w:lang w:val="it-IT" w:eastAsia="it-IT"/>
            </w:rPr>
          </w:pPr>
          <w:hyperlink w:anchor="_Toc418861174" w:history="1">
            <w:r w:rsidR="00126571" w:rsidRPr="00285DCD">
              <w:rPr>
                <w:rStyle w:val="Hyperlink"/>
                <w:noProof/>
                <w:lang w:val="en-GB"/>
              </w:rPr>
              <w:t>Other Current liabilities</w:t>
            </w:r>
            <w:r w:rsidR="00126571">
              <w:rPr>
                <w:noProof/>
                <w:webHidden/>
              </w:rPr>
              <w:tab/>
            </w:r>
            <w:r w:rsidR="00126571">
              <w:rPr>
                <w:noProof/>
                <w:webHidden/>
              </w:rPr>
              <w:fldChar w:fldCharType="begin"/>
            </w:r>
            <w:r w:rsidR="00126571">
              <w:rPr>
                <w:noProof/>
                <w:webHidden/>
              </w:rPr>
              <w:instrText xml:space="preserve"> PAGEREF _Toc418861174 \h </w:instrText>
            </w:r>
            <w:r w:rsidR="00126571">
              <w:rPr>
                <w:noProof/>
                <w:webHidden/>
              </w:rPr>
            </w:r>
            <w:r w:rsidR="00126571">
              <w:rPr>
                <w:noProof/>
                <w:webHidden/>
              </w:rPr>
              <w:fldChar w:fldCharType="separate"/>
            </w:r>
            <w:r w:rsidR="00126571">
              <w:rPr>
                <w:noProof/>
                <w:webHidden/>
              </w:rPr>
              <w:t>16</w:t>
            </w:r>
            <w:r w:rsidR="00126571">
              <w:rPr>
                <w:noProof/>
                <w:webHidden/>
              </w:rPr>
              <w:fldChar w:fldCharType="end"/>
            </w:r>
          </w:hyperlink>
        </w:p>
        <w:p w:rsidR="00126571" w:rsidRDefault="0018253B">
          <w:pPr>
            <w:pStyle w:val="TOC2"/>
            <w:rPr>
              <w:rFonts w:asciiTheme="minorHAnsi" w:hAnsiTheme="minorHAnsi" w:cstheme="minorBidi"/>
              <w:noProof/>
              <w:sz w:val="22"/>
              <w:szCs w:val="22"/>
              <w:lang w:val="it-IT" w:eastAsia="it-IT"/>
            </w:rPr>
          </w:pPr>
          <w:hyperlink w:anchor="_Toc418861175" w:history="1">
            <w:r w:rsidR="00126571" w:rsidRPr="00285DCD">
              <w:rPr>
                <w:rStyle w:val="Hyperlink"/>
                <w:noProof/>
                <w:lang w:val="en-GB"/>
              </w:rPr>
              <w:t>Non-current liabilities</w:t>
            </w:r>
            <w:r w:rsidR="00126571">
              <w:rPr>
                <w:noProof/>
                <w:webHidden/>
              </w:rPr>
              <w:tab/>
            </w:r>
            <w:r w:rsidR="00126571">
              <w:rPr>
                <w:noProof/>
                <w:webHidden/>
              </w:rPr>
              <w:fldChar w:fldCharType="begin"/>
            </w:r>
            <w:r w:rsidR="00126571">
              <w:rPr>
                <w:noProof/>
                <w:webHidden/>
              </w:rPr>
              <w:instrText xml:space="preserve"> PAGEREF _Toc418861175 \h </w:instrText>
            </w:r>
            <w:r w:rsidR="00126571">
              <w:rPr>
                <w:noProof/>
                <w:webHidden/>
              </w:rPr>
            </w:r>
            <w:r w:rsidR="00126571">
              <w:rPr>
                <w:noProof/>
                <w:webHidden/>
              </w:rPr>
              <w:fldChar w:fldCharType="separate"/>
            </w:r>
            <w:r w:rsidR="00126571">
              <w:rPr>
                <w:noProof/>
                <w:webHidden/>
              </w:rPr>
              <w:t>16</w:t>
            </w:r>
            <w:r w:rsidR="00126571">
              <w:rPr>
                <w:noProof/>
                <w:webHidden/>
              </w:rPr>
              <w:fldChar w:fldCharType="end"/>
            </w:r>
          </w:hyperlink>
        </w:p>
        <w:p w:rsidR="00126571" w:rsidRDefault="0018253B">
          <w:pPr>
            <w:pStyle w:val="TOC2"/>
            <w:rPr>
              <w:rFonts w:asciiTheme="minorHAnsi" w:hAnsiTheme="minorHAnsi" w:cstheme="minorBidi"/>
              <w:noProof/>
              <w:sz w:val="22"/>
              <w:szCs w:val="22"/>
              <w:lang w:val="it-IT" w:eastAsia="it-IT"/>
            </w:rPr>
          </w:pPr>
          <w:hyperlink w:anchor="_Toc418861176" w:history="1">
            <w:r w:rsidR="00126571" w:rsidRPr="00285DCD">
              <w:rPr>
                <w:rStyle w:val="Hyperlink"/>
                <w:noProof/>
                <w:lang w:val="en-GB"/>
              </w:rPr>
              <w:t>Summary of employee benefits</w:t>
            </w:r>
            <w:r w:rsidR="00126571">
              <w:rPr>
                <w:noProof/>
                <w:webHidden/>
              </w:rPr>
              <w:tab/>
            </w:r>
            <w:r w:rsidR="00126571">
              <w:rPr>
                <w:noProof/>
                <w:webHidden/>
              </w:rPr>
              <w:fldChar w:fldCharType="begin"/>
            </w:r>
            <w:r w:rsidR="00126571">
              <w:rPr>
                <w:noProof/>
                <w:webHidden/>
              </w:rPr>
              <w:instrText xml:space="preserve"> PAGEREF _Toc418861176 \h </w:instrText>
            </w:r>
            <w:r w:rsidR="00126571">
              <w:rPr>
                <w:noProof/>
                <w:webHidden/>
              </w:rPr>
            </w:r>
            <w:r w:rsidR="00126571">
              <w:rPr>
                <w:noProof/>
                <w:webHidden/>
              </w:rPr>
              <w:fldChar w:fldCharType="separate"/>
            </w:r>
            <w:r w:rsidR="00126571">
              <w:rPr>
                <w:noProof/>
                <w:webHidden/>
              </w:rPr>
              <w:t>16</w:t>
            </w:r>
            <w:r w:rsidR="00126571">
              <w:rPr>
                <w:noProof/>
                <w:webHidden/>
              </w:rPr>
              <w:fldChar w:fldCharType="end"/>
            </w:r>
          </w:hyperlink>
        </w:p>
        <w:p w:rsidR="00126571" w:rsidRDefault="0018253B">
          <w:pPr>
            <w:pStyle w:val="TOC2"/>
            <w:rPr>
              <w:rFonts w:asciiTheme="minorHAnsi" w:hAnsiTheme="minorHAnsi" w:cstheme="minorBidi"/>
              <w:noProof/>
              <w:sz w:val="22"/>
              <w:szCs w:val="22"/>
              <w:lang w:val="it-IT" w:eastAsia="it-IT"/>
            </w:rPr>
          </w:pPr>
          <w:hyperlink w:anchor="_Toc418861177" w:history="1">
            <w:r w:rsidR="00126571" w:rsidRPr="00285DCD">
              <w:rPr>
                <w:rStyle w:val="Hyperlink"/>
                <w:noProof/>
                <w:lang w:val="en-GB"/>
              </w:rPr>
              <w:t>Long term employee benefits</w:t>
            </w:r>
            <w:r w:rsidR="00126571">
              <w:rPr>
                <w:noProof/>
                <w:webHidden/>
              </w:rPr>
              <w:tab/>
            </w:r>
            <w:r w:rsidR="00126571">
              <w:rPr>
                <w:noProof/>
                <w:webHidden/>
              </w:rPr>
              <w:fldChar w:fldCharType="begin"/>
            </w:r>
            <w:r w:rsidR="00126571">
              <w:rPr>
                <w:noProof/>
                <w:webHidden/>
              </w:rPr>
              <w:instrText xml:space="preserve"> PAGEREF _Toc418861177 \h </w:instrText>
            </w:r>
            <w:r w:rsidR="00126571">
              <w:rPr>
                <w:noProof/>
                <w:webHidden/>
              </w:rPr>
            </w:r>
            <w:r w:rsidR="00126571">
              <w:rPr>
                <w:noProof/>
                <w:webHidden/>
              </w:rPr>
              <w:fldChar w:fldCharType="separate"/>
            </w:r>
            <w:r w:rsidR="00126571">
              <w:rPr>
                <w:noProof/>
                <w:webHidden/>
              </w:rPr>
              <w:t>17</w:t>
            </w:r>
            <w:r w:rsidR="00126571">
              <w:rPr>
                <w:noProof/>
                <w:webHidden/>
              </w:rPr>
              <w:fldChar w:fldCharType="end"/>
            </w:r>
          </w:hyperlink>
        </w:p>
        <w:p w:rsidR="00126571" w:rsidRDefault="0018253B">
          <w:pPr>
            <w:pStyle w:val="TOC2"/>
            <w:rPr>
              <w:rFonts w:asciiTheme="minorHAnsi" w:hAnsiTheme="minorHAnsi" w:cstheme="minorBidi"/>
              <w:noProof/>
              <w:sz w:val="22"/>
              <w:szCs w:val="22"/>
              <w:lang w:val="it-IT" w:eastAsia="it-IT"/>
            </w:rPr>
          </w:pPr>
          <w:hyperlink w:anchor="_Toc418861178" w:history="1">
            <w:r w:rsidR="00126571" w:rsidRPr="00285DCD">
              <w:rPr>
                <w:rStyle w:val="Hyperlink"/>
                <w:noProof/>
                <w:lang w:val="en-GB"/>
              </w:rPr>
              <w:t>Employee Benefits: Installation and Repatriation grants</w:t>
            </w:r>
            <w:r w:rsidR="00126571">
              <w:rPr>
                <w:noProof/>
                <w:webHidden/>
              </w:rPr>
              <w:tab/>
            </w:r>
            <w:r w:rsidR="00126571">
              <w:rPr>
                <w:noProof/>
                <w:webHidden/>
              </w:rPr>
              <w:fldChar w:fldCharType="begin"/>
            </w:r>
            <w:r w:rsidR="00126571">
              <w:rPr>
                <w:noProof/>
                <w:webHidden/>
              </w:rPr>
              <w:instrText xml:space="preserve"> PAGEREF _Toc418861178 \h </w:instrText>
            </w:r>
            <w:r w:rsidR="00126571">
              <w:rPr>
                <w:noProof/>
                <w:webHidden/>
              </w:rPr>
            </w:r>
            <w:r w:rsidR="00126571">
              <w:rPr>
                <w:noProof/>
                <w:webHidden/>
              </w:rPr>
              <w:fldChar w:fldCharType="separate"/>
            </w:r>
            <w:r w:rsidR="00126571">
              <w:rPr>
                <w:noProof/>
                <w:webHidden/>
              </w:rPr>
              <w:t>17</w:t>
            </w:r>
            <w:r w:rsidR="00126571">
              <w:rPr>
                <w:noProof/>
                <w:webHidden/>
              </w:rPr>
              <w:fldChar w:fldCharType="end"/>
            </w:r>
          </w:hyperlink>
        </w:p>
        <w:p w:rsidR="00126571" w:rsidRDefault="0018253B">
          <w:pPr>
            <w:pStyle w:val="TOC2"/>
            <w:rPr>
              <w:rFonts w:asciiTheme="minorHAnsi" w:hAnsiTheme="minorHAnsi" w:cstheme="minorBidi"/>
              <w:noProof/>
              <w:sz w:val="22"/>
              <w:szCs w:val="22"/>
              <w:lang w:val="it-IT" w:eastAsia="it-IT"/>
            </w:rPr>
          </w:pPr>
          <w:hyperlink w:anchor="_Toc418861179" w:history="1">
            <w:r w:rsidR="00126571" w:rsidRPr="00285DCD">
              <w:rPr>
                <w:rStyle w:val="Hyperlink"/>
                <w:noProof/>
                <w:lang w:val="en-GB"/>
              </w:rPr>
              <w:t>Employee benefits: ASHI</w:t>
            </w:r>
            <w:r w:rsidR="00126571">
              <w:rPr>
                <w:noProof/>
                <w:webHidden/>
              </w:rPr>
              <w:tab/>
            </w:r>
            <w:r w:rsidR="00126571">
              <w:rPr>
                <w:noProof/>
                <w:webHidden/>
              </w:rPr>
              <w:fldChar w:fldCharType="begin"/>
            </w:r>
            <w:r w:rsidR="00126571">
              <w:rPr>
                <w:noProof/>
                <w:webHidden/>
              </w:rPr>
              <w:instrText xml:space="preserve"> PAGEREF _Toc418861179 \h </w:instrText>
            </w:r>
            <w:r w:rsidR="00126571">
              <w:rPr>
                <w:noProof/>
                <w:webHidden/>
              </w:rPr>
            </w:r>
            <w:r w:rsidR="00126571">
              <w:rPr>
                <w:noProof/>
                <w:webHidden/>
              </w:rPr>
              <w:fldChar w:fldCharType="separate"/>
            </w:r>
            <w:r w:rsidR="00126571">
              <w:rPr>
                <w:noProof/>
                <w:webHidden/>
              </w:rPr>
              <w:t>17</w:t>
            </w:r>
            <w:r w:rsidR="00126571">
              <w:rPr>
                <w:noProof/>
                <w:webHidden/>
              </w:rPr>
              <w:fldChar w:fldCharType="end"/>
            </w:r>
          </w:hyperlink>
        </w:p>
        <w:p w:rsidR="00126571" w:rsidRDefault="0018253B">
          <w:pPr>
            <w:pStyle w:val="TOC2"/>
            <w:rPr>
              <w:rFonts w:asciiTheme="minorHAnsi" w:hAnsiTheme="minorHAnsi" w:cstheme="minorBidi"/>
              <w:noProof/>
              <w:sz w:val="22"/>
              <w:szCs w:val="22"/>
              <w:lang w:val="it-IT" w:eastAsia="it-IT"/>
            </w:rPr>
          </w:pPr>
          <w:hyperlink w:anchor="_Toc418861180" w:history="1">
            <w:r w:rsidR="00126571" w:rsidRPr="00285DCD">
              <w:rPr>
                <w:rStyle w:val="Hyperlink"/>
                <w:noProof/>
                <w:lang w:val="en-GB"/>
              </w:rPr>
              <w:t>Negative value of the ITU’s Net-assets is heavily influenced by actuarial liabilities</w:t>
            </w:r>
            <w:r w:rsidR="00126571">
              <w:rPr>
                <w:noProof/>
                <w:webHidden/>
              </w:rPr>
              <w:tab/>
            </w:r>
            <w:r w:rsidR="00126571">
              <w:rPr>
                <w:noProof/>
                <w:webHidden/>
              </w:rPr>
              <w:fldChar w:fldCharType="begin"/>
            </w:r>
            <w:r w:rsidR="00126571">
              <w:rPr>
                <w:noProof/>
                <w:webHidden/>
              </w:rPr>
              <w:instrText xml:space="preserve"> PAGEREF _Toc418861180 \h </w:instrText>
            </w:r>
            <w:r w:rsidR="00126571">
              <w:rPr>
                <w:noProof/>
                <w:webHidden/>
              </w:rPr>
            </w:r>
            <w:r w:rsidR="00126571">
              <w:rPr>
                <w:noProof/>
                <w:webHidden/>
              </w:rPr>
              <w:fldChar w:fldCharType="separate"/>
            </w:r>
            <w:r w:rsidR="00126571">
              <w:rPr>
                <w:noProof/>
                <w:webHidden/>
              </w:rPr>
              <w:t>17</w:t>
            </w:r>
            <w:r w:rsidR="00126571">
              <w:rPr>
                <w:noProof/>
                <w:webHidden/>
              </w:rPr>
              <w:fldChar w:fldCharType="end"/>
            </w:r>
          </w:hyperlink>
        </w:p>
        <w:p w:rsidR="00126571" w:rsidRDefault="0018253B">
          <w:pPr>
            <w:pStyle w:val="TOC2"/>
            <w:rPr>
              <w:rFonts w:asciiTheme="minorHAnsi" w:hAnsiTheme="minorHAnsi" w:cstheme="minorBidi"/>
              <w:noProof/>
              <w:sz w:val="22"/>
              <w:szCs w:val="22"/>
              <w:lang w:val="it-IT" w:eastAsia="it-IT"/>
            </w:rPr>
          </w:pPr>
          <w:hyperlink w:anchor="_Toc418861181" w:history="1">
            <w:r w:rsidR="00126571" w:rsidRPr="00285DCD">
              <w:rPr>
                <w:rStyle w:val="Hyperlink"/>
                <w:noProof/>
                <w:lang w:val="en-GB"/>
              </w:rPr>
              <w:t>Transition to the “CMIP”</w:t>
            </w:r>
            <w:r w:rsidR="00126571">
              <w:rPr>
                <w:noProof/>
                <w:webHidden/>
              </w:rPr>
              <w:tab/>
            </w:r>
            <w:r w:rsidR="00126571">
              <w:rPr>
                <w:noProof/>
                <w:webHidden/>
              </w:rPr>
              <w:fldChar w:fldCharType="begin"/>
            </w:r>
            <w:r w:rsidR="00126571">
              <w:rPr>
                <w:noProof/>
                <w:webHidden/>
              </w:rPr>
              <w:instrText xml:space="preserve"> PAGEREF _Toc418861181 \h </w:instrText>
            </w:r>
            <w:r w:rsidR="00126571">
              <w:rPr>
                <w:noProof/>
                <w:webHidden/>
              </w:rPr>
            </w:r>
            <w:r w:rsidR="00126571">
              <w:rPr>
                <w:noProof/>
                <w:webHidden/>
              </w:rPr>
              <w:fldChar w:fldCharType="separate"/>
            </w:r>
            <w:r w:rsidR="00126571">
              <w:rPr>
                <w:noProof/>
                <w:webHidden/>
              </w:rPr>
              <w:t>18</w:t>
            </w:r>
            <w:r w:rsidR="00126571">
              <w:rPr>
                <w:noProof/>
                <w:webHidden/>
              </w:rPr>
              <w:fldChar w:fldCharType="end"/>
            </w:r>
          </w:hyperlink>
        </w:p>
        <w:p w:rsidR="00126571" w:rsidRDefault="0018253B">
          <w:pPr>
            <w:pStyle w:val="TOC3"/>
            <w:rPr>
              <w:rFonts w:asciiTheme="minorHAnsi" w:hAnsiTheme="minorHAnsi" w:cstheme="minorBidi"/>
              <w:i w:val="0"/>
              <w:sz w:val="22"/>
              <w:szCs w:val="22"/>
              <w:lang w:val="it-IT"/>
            </w:rPr>
          </w:pPr>
          <w:hyperlink w:anchor="_Toc418861182" w:history="1">
            <w:r w:rsidR="00126571" w:rsidRPr="00285DCD">
              <w:rPr>
                <w:rStyle w:val="Hyperlink"/>
              </w:rPr>
              <w:t>Tender procedure is needed to select the actuary</w:t>
            </w:r>
            <w:r w:rsidR="00126571">
              <w:rPr>
                <w:webHidden/>
              </w:rPr>
              <w:tab/>
            </w:r>
            <w:r w:rsidR="00126571">
              <w:rPr>
                <w:webHidden/>
              </w:rPr>
              <w:fldChar w:fldCharType="begin"/>
            </w:r>
            <w:r w:rsidR="00126571">
              <w:rPr>
                <w:webHidden/>
              </w:rPr>
              <w:instrText xml:space="preserve"> PAGEREF _Toc418861182 \h </w:instrText>
            </w:r>
            <w:r w:rsidR="00126571">
              <w:rPr>
                <w:webHidden/>
              </w:rPr>
            </w:r>
            <w:r w:rsidR="00126571">
              <w:rPr>
                <w:webHidden/>
              </w:rPr>
              <w:fldChar w:fldCharType="separate"/>
            </w:r>
            <w:r w:rsidR="00126571">
              <w:rPr>
                <w:webHidden/>
              </w:rPr>
              <w:t>18</w:t>
            </w:r>
            <w:r w:rsidR="00126571">
              <w:rPr>
                <w:webHidden/>
              </w:rPr>
              <w:fldChar w:fldCharType="end"/>
            </w:r>
          </w:hyperlink>
        </w:p>
        <w:p w:rsidR="00126571" w:rsidRDefault="0018253B">
          <w:pPr>
            <w:pStyle w:val="TOC3"/>
            <w:rPr>
              <w:rFonts w:asciiTheme="minorHAnsi" w:hAnsiTheme="minorHAnsi" w:cstheme="minorBidi"/>
              <w:i w:val="0"/>
              <w:sz w:val="22"/>
              <w:szCs w:val="22"/>
              <w:lang w:val="it-IT"/>
            </w:rPr>
          </w:pPr>
          <w:hyperlink w:anchor="_Toc418861183" w:history="1">
            <w:r w:rsidR="00126571" w:rsidRPr="00285DCD">
              <w:rPr>
                <w:rStyle w:val="Hyperlink"/>
              </w:rPr>
              <w:t>According to the ITU’s assumptions, the value of liabilities is substantially correct</w:t>
            </w:r>
            <w:r w:rsidR="00126571">
              <w:rPr>
                <w:webHidden/>
              </w:rPr>
              <w:tab/>
            </w:r>
            <w:r w:rsidR="00126571">
              <w:rPr>
                <w:webHidden/>
              </w:rPr>
              <w:fldChar w:fldCharType="begin"/>
            </w:r>
            <w:r w:rsidR="00126571">
              <w:rPr>
                <w:webHidden/>
              </w:rPr>
              <w:instrText xml:space="preserve"> PAGEREF _Toc418861183 \h </w:instrText>
            </w:r>
            <w:r w:rsidR="00126571">
              <w:rPr>
                <w:webHidden/>
              </w:rPr>
            </w:r>
            <w:r w:rsidR="00126571">
              <w:rPr>
                <w:webHidden/>
              </w:rPr>
              <w:fldChar w:fldCharType="separate"/>
            </w:r>
            <w:r w:rsidR="00126571">
              <w:rPr>
                <w:webHidden/>
              </w:rPr>
              <w:t>19</w:t>
            </w:r>
            <w:r w:rsidR="00126571">
              <w:rPr>
                <w:webHidden/>
              </w:rPr>
              <w:fldChar w:fldCharType="end"/>
            </w:r>
          </w:hyperlink>
        </w:p>
        <w:p w:rsidR="00126571" w:rsidRDefault="0018253B">
          <w:pPr>
            <w:pStyle w:val="TOC3"/>
            <w:rPr>
              <w:rFonts w:asciiTheme="minorHAnsi" w:hAnsiTheme="minorHAnsi" w:cstheme="minorBidi"/>
              <w:i w:val="0"/>
              <w:sz w:val="22"/>
              <w:szCs w:val="22"/>
              <w:lang w:val="it-IT"/>
            </w:rPr>
          </w:pPr>
          <w:hyperlink w:anchor="_Toc418861184" w:history="1">
            <w:r w:rsidR="00126571" w:rsidRPr="00285DCD">
              <w:rPr>
                <w:rStyle w:val="Hyperlink"/>
              </w:rPr>
              <w:t>A full actuarial review study is needed.</w:t>
            </w:r>
            <w:r w:rsidR="00126571">
              <w:rPr>
                <w:webHidden/>
              </w:rPr>
              <w:tab/>
            </w:r>
            <w:r w:rsidR="00126571">
              <w:rPr>
                <w:webHidden/>
              </w:rPr>
              <w:fldChar w:fldCharType="begin"/>
            </w:r>
            <w:r w:rsidR="00126571">
              <w:rPr>
                <w:webHidden/>
              </w:rPr>
              <w:instrText xml:space="preserve"> PAGEREF _Toc418861184 \h </w:instrText>
            </w:r>
            <w:r w:rsidR="00126571">
              <w:rPr>
                <w:webHidden/>
              </w:rPr>
            </w:r>
            <w:r w:rsidR="00126571">
              <w:rPr>
                <w:webHidden/>
              </w:rPr>
              <w:fldChar w:fldCharType="separate"/>
            </w:r>
            <w:r w:rsidR="00126571">
              <w:rPr>
                <w:webHidden/>
              </w:rPr>
              <w:t>19</w:t>
            </w:r>
            <w:r w:rsidR="00126571">
              <w:rPr>
                <w:webHidden/>
              </w:rPr>
              <w:fldChar w:fldCharType="end"/>
            </w:r>
          </w:hyperlink>
        </w:p>
        <w:p w:rsidR="00126571" w:rsidRDefault="0018253B">
          <w:pPr>
            <w:pStyle w:val="TOC3"/>
            <w:rPr>
              <w:rFonts w:asciiTheme="minorHAnsi" w:hAnsiTheme="minorHAnsi" w:cstheme="minorBidi"/>
              <w:i w:val="0"/>
              <w:sz w:val="22"/>
              <w:szCs w:val="22"/>
              <w:lang w:val="it-IT"/>
            </w:rPr>
          </w:pPr>
          <w:hyperlink w:anchor="_Toc418861185" w:history="1">
            <w:r w:rsidR="00126571" w:rsidRPr="00285DCD">
              <w:rPr>
                <w:rStyle w:val="Hyperlink"/>
              </w:rPr>
              <w:t>Liabilities and Negative net assets: comparisons within the UN system are not possible</w:t>
            </w:r>
            <w:r w:rsidR="00126571">
              <w:rPr>
                <w:webHidden/>
              </w:rPr>
              <w:tab/>
            </w:r>
            <w:r w:rsidR="00126571">
              <w:rPr>
                <w:webHidden/>
              </w:rPr>
              <w:fldChar w:fldCharType="begin"/>
            </w:r>
            <w:r w:rsidR="00126571">
              <w:rPr>
                <w:webHidden/>
              </w:rPr>
              <w:instrText xml:space="preserve"> PAGEREF _Toc418861185 \h </w:instrText>
            </w:r>
            <w:r w:rsidR="00126571">
              <w:rPr>
                <w:webHidden/>
              </w:rPr>
            </w:r>
            <w:r w:rsidR="00126571">
              <w:rPr>
                <w:webHidden/>
              </w:rPr>
              <w:fldChar w:fldCharType="separate"/>
            </w:r>
            <w:r w:rsidR="00126571">
              <w:rPr>
                <w:webHidden/>
              </w:rPr>
              <w:t>20</w:t>
            </w:r>
            <w:r w:rsidR="00126571">
              <w:rPr>
                <w:webHidden/>
              </w:rPr>
              <w:fldChar w:fldCharType="end"/>
            </w:r>
          </w:hyperlink>
        </w:p>
        <w:p w:rsidR="00126571" w:rsidRDefault="0018253B">
          <w:pPr>
            <w:pStyle w:val="TOC3"/>
            <w:rPr>
              <w:rFonts w:asciiTheme="minorHAnsi" w:hAnsiTheme="minorHAnsi" w:cstheme="minorBidi"/>
              <w:i w:val="0"/>
              <w:sz w:val="22"/>
              <w:szCs w:val="22"/>
              <w:lang w:val="it-IT"/>
            </w:rPr>
          </w:pPr>
          <w:hyperlink w:anchor="_Toc418861186" w:history="1">
            <w:r w:rsidR="00126571" w:rsidRPr="00285DCD">
              <w:rPr>
                <w:rStyle w:val="Hyperlink"/>
              </w:rPr>
              <w:t>Future underfunding at ITU: defining possible “drivers” for reducing it.</w:t>
            </w:r>
            <w:r w:rsidR="00126571">
              <w:rPr>
                <w:webHidden/>
              </w:rPr>
              <w:tab/>
            </w:r>
            <w:r w:rsidR="00126571">
              <w:rPr>
                <w:webHidden/>
              </w:rPr>
              <w:fldChar w:fldCharType="begin"/>
            </w:r>
            <w:r w:rsidR="00126571">
              <w:rPr>
                <w:webHidden/>
              </w:rPr>
              <w:instrText xml:space="preserve"> PAGEREF _Toc418861186 \h </w:instrText>
            </w:r>
            <w:r w:rsidR="00126571">
              <w:rPr>
                <w:webHidden/>
              </w:rPr>
            </w:r>
            <w:r w:rsidR="00126571">
              <w:rPr>
                <w:webHidden/>
              </w:rPr>
              <w:fldChar w:fldCharType="separate"/>
            </w:r>
            <w:r w:rsidR="00126571">
              <w:rPr>
                <w:webHidden/>
              </w:rPr>
              <w:t>20</w:t>
            </w:r>
            <w:r w:rsidR="00126571">
              <w:rPr>
                <w:webHidden/>
              </w:rPr>
              <w:fldChar w:fldCharType="end"/>
            </w:r>
          </w:hyperlink>
        </w:p>
        <w:p w:rsidR="00126571" w:rsidRDefault="0018253B">
          <w:pPr>
            <w:pStyle w:val="TOC3"/>
            <w:rPr>
              <w:rFonts w:asciiTheme="minorHAnsi" w:hAnsiTheme="minorHAnsi" w:cstheme="minorBidi"/>
              <w:i w:val="0"/>
              <w:sz w:val="22"/>
              <w:szCs w:val="22"/>
              <w:lang w:val="it-IT"/>
            </w:rPr>
          </w:pPr>
          <w:hyperlink w:anchor="_Toc418861187" w:history="1">
            <w:r w:rsidR="00126571" w:rsidRPr="00285DCD">
              <w:rPr>
                <w:rStyle w:val="Hyperlink"/>
              </w:rPr>
              <w:t>Avoiding future underfunding at ITU: a thorough understanding of all the “drivers”</w:t>
            </w:r>
            <w:r w:rsidR="00126571">
              <w:rPr>
                <w:webHidden/>
              </w:rPr>
              <w:tab/>
            </w:r>
            <w:r w:rsidR="00126571">
              <w:rPr>
                <w:webHidden/>
              </w:rPr>
              <w:fldChar w:fldCharType="begin"/>
            </w:r>
            <w:r w:rsidR="00126571">
              <w:rPr>
                <w:webHidden/>
              </w:rPr>
              <w:instrText xml:space="preserve"> PAGEREF _Toc418861187 \h </w:instrText>
            </w:r>
            <w:r w:rsidR="00126571">
              <w:rPr>
                <w:webHidden/>
              </w:rPr>
            </w:r>
            <w:r w:rsidR="00126571">
              <w:rPr>
                <w:webHidden/>
              </w:rPr>
              <w:fldChar w:fldCharType="separate"/>
            </w:r>
            <w:r w:rsidR="00126571">
              <w:rPr>
                <w:webHidden/>
              </w:rPr>
              <w:t>21</w:t>
            </w:r>
            <w:r w:rsidR="00126571">
              <w:rPr>
                <w:webHidden/>
              </w:rPr>
              <w:fldChar w:fldCharType="end"/>
            </w:r>
          </w:hyperlink>
        </w:p>
        <w:p w:rsidR="00126571" w:rsidRDefault="0018253B">
          <w:pPr>
            <w:pStyle w:val="TOC2"/>
            <w:rPr>
              <w:rFonts w:asciiTheme="minorHAnsi" w:hAnsiTheme="minorHAnsi" w:cstheme="minorBidi"/>
              <w:noProof/>
              <w:sz w:val="22"/>
              <w:szCs w:val="22"/>
              <w:lang w:val="it-IT" w:eastAsia="it-IT"/>
            </w:rPr>
          </w:pPr>
          <w:hyperlink w:anchor="_Toc418861188" w:history="1">
            <w:r w:rsidR="00126571" w:rsidRPr="00285DCD">
              <w:rPr>
                <w:rStyle w:val="Hyperlink"/>
                <w:noProof/>
                <w:lang w:val="en-GB"/>
              </w:rPr>
              <w:t>SHIF audited by the Supreme Audit Institution of Canada: no major issues reported</w:t>
            </w:r>
            <w:r w:rsidR="00126571">
              <w:rPr>
                <w:noProof/>
                <w:webHidden/>
              </w:rPr>
              <w:tab/>
            </w:r>
            <w:r w:rsidR="00126571">
              <w:rPr>
                <w:noProof/>
                <w:webHidden/>
              </w:rPr>
              <w:fldChar w:fldCharType="begin"/>
            </w:r>
            <w:r w:rsidR="00126571">
              <w:rPr>
                <w:noProof/>
                <w:webHidden/>
              </w:rPr>
              <w:instrText xml:space="preserve"> PAGEREF _Toc418861188 \h </w:instrText>
            </w:r>
            <w:r w:rsidR="00126571">
              <w:rPr>
                <w:noProof/>
                <w:webHidden/>
              </w:rPr>
            </w:r>
            <w:r w:rsidR="00126571">
              <w:rPr>
                <w:noProof/>
                <w:webHidden/>
              </w:rPr>
              <w:fldChar w:fldCharType="separate"/>
            </w:r>
            <w:r w:rsidR="00126571">
              <w:rPr>
                <w:noProof/>
                <w:webHidden/>
              </w:rPr>
              <w:t>22</w:t>
            </w:r>
            <w:r w:rsidR="00126571">
              <w:rPr>
                <w:noProof/>
                <w:webHidden/>
              </w:rPr>
              <w:fldChar w:fldCharType="end"/>
            </w:r>
          </w:hyperlink>
        </w:p>
        <w:p w:rsidR="00126571" w:rsidRDefault="0018253B">
          <w:pPr>
            <w:pStyle w:val="TOC2"/>
            <w:rPr>
              <w:rFonts w:asciiTheme="minorHAnsi" w:hAnsiTheme="minorHAnsi" w:cstheme="minorBidi"/>
              <w:noProof/>
              <w:sz w:val="22"/>
              <w:szCs w:val="22"/>
              <w:lang w:val="it-IT" w:eastAsia="it-IT"/>
            </w:rPr>
          </w:pPr>
          <w:hyperlink w:anchor="_Toc418861189" w:history="1">
            <w:r w:rsidR="00126571" w:rsidRPr="00285DCD">
              <w:rPr>
                <w:rStyle w:val="Hyperlink"/>
                <w:noProof/>
                <w:lang w:val="en-GB"/>
              </w:rPr>
              <w:t xml:space="preserve">Employee benefits: </w:t>
            </w:r>
            <w:r w:rsidR="00126571" w:rsidRPr="00285DCD">
              <w:rPr>
                <w:rStyle w:val="Hyperlink"/>
                <w:noProof/>
              </w:rPr>
              <w:t>Staff Superannuation and Benevolent Funds (ITU closed Pension Funds)</w:t>
            </w:r>
            <w:r w:rsidR="00126571">
              <w:rPr>
                <w:noProof/>
                <w:webHidden/>
              </w:rPr>
              <w:tab/>
            </w:r>
            <w:r w:rsidR="00126571">
              <w:rPr>
                <w:noProof/>
                <w:webHidden/>
              </w:rPr>
              <w:fldChar w:fldCharType="begin"/>
            </w:r>
            <w:r w:rsidR="00126571">
              <w:rPr>
                <w:noProof/>
                <w:webHidden/>
              </w:rPr>
              <w:instrText xml:space="preserve"> PAGEREF _Toc418861189 \h </w:instrText>
            </w:r>
            <w:r w:rsidR="00126571">
              <w:rPr>
                <w:noProof/>
                <w:webHidden/>
              </w:rPr>
            </w:r>
            <w:r w:rsidR="00126571">
              <w:rPr>
                <w:noProof/>
                <w:webHidden/>
              </w:rPr>
              <w:fldChar w:fldCharType="separate"/>
            </w:r>
            <w:r w:rsidR="00126571">
              <w:rPr>
                <w:noProof/>
                <w:webHidden/>
              </w:rPr>
              <w:t>22</w:t>
            </w:r>
            <w:r w:rsidR="00126571">
              <w:rPr>
                <w:noProof/>
                <w:webHidden/>
              </w:rPr>
              <w:fldChar w:fldCharType="end"/>
            </w:r>
          </w:hyperlink>
        </w:p>
        <w:p w:rsidR="00126571" w:rsidRDefault="0018253B">
          <w:pPr>
            <w:pStyle w:val="TOC2"/>
            <w:rPr>
              <w:rFonts w:asciiTheme="minorHAnsi" w:hAnsiTheme="minorHAnsi" w:cstheme="minorBidi"/>
              <w:noProof/>
              <w:sz w:val="22"/>
              <w:szCs w:val="22"/>
              <w:lang w:val="it-IT" w:eastAsia="it-IT"/>
            </w:rPr>
          </w:pPr>
          <w:hyperlink w:anchor="_Toc418861190" w:history="1">
            <w:r w:rsidR="00126571" w:rsidRPr="00285DCD">
              <w:rPr>
                <w:rStyle w:val="Hyperlink"/>
                <w:noProof/>
              </w:rPr>
              <w:t>NET ASSETS</w:t>
            </w:r>
            <w:r w:rsidR="00126571">
              <w:rPr>
                <w:noProof/>
                <w:webHidden/>
              </w:rPr>
              <w:tab/>
            </w:r>
            <w:r w:rsidR="00126571">
              <w:rPr>
                <w:noProof/>
                <w:webHidden/>
              </w:rPr>
              <w:fldChar w:fldCharType="begin"/>
            </w:r>
            <w:r w:rsidR="00126571">
              <w:rPr>
                <w:noProof/>
                <w:webHidden/>
              </w:rPr>
              <w:instrText xml:space="preserve"> PAGEREF _Toc418861190 \h </w:instrText>
            </w:r>
            <w:r w:rsidR="00126571">
              <w:rPr>
                <w:noProof/>
                <w:webHidden/>
              </w:rPr>
            </w:r>
            <w:r w:rsidR="00126571">
              <w:rPr>
                <w:noProof/>
                <w:webHidden/>
              </w:rPr>
              <w:fldChar w:fldCharType="separate"/>
            </w:r>
            <w:r w:rsidR="00126571">
              <w:rPr>
                <w:noProof/>
                <w:webHidden/>
              </w:rPr>
              <w:t>23</w:t>
            </w:r>
            <w:r w:rsidR="00126571">
              <w:rPr>
                <w:noProof/>
                <w:webHidden/>
              </w:rPr>
              <w:fldChar w:fldCharType="end"/>
            </w:r>
          </w:hyperlink>
        </w:p>
        <w:p w:rsidR="00126571" w:rsidRDefault="0018253B">
          <w:pPr>
            <w:pStyle w:val="TOC1"/>
            <w:rPr>
              <w:rFonts w:asciiTheme="minorHAnsi" w:hAnsiTheme="minorHAnsi" w:cstheme="minorBidi"/>
              <w:b w:val="0"/>
              <w:sz w:val="22"/>
              <w:szCs w:val="22"/>
              <w:lang w:val="it-IT" w:eastAsia="it-IT"/>
            </w:rPr>
          </w:pPr>
          <w:hyperlink w:anchor="_Toc418861191" w:history="1">
            <w:r w:rsidR="00126571" w:rsidRPr="00285DCD">
              <w:rPr>
                <w:rStyle w:val="Hyperlink"/>
              </w:rPr>
              <w:t>STATEMENT OF FINANCIAL PERFORMANCE 2014</w:t>
            </w:r>
            <w:r w:rsidR="00126571">
              <w:rPr>
                <w:webHidden/>
              </w:rPr>
              <w:tab/>
            </w:r>
            <w:r w:rsidR="00126571">
              <w:rPr>
                <w:webHidden/>
              </w:rPr>
              <w:fldChar w:fldCharType="begin"/>
            </w:r>
            <w:r w:rsidR="00126571">
              <w:rPr>
                <w:webHidden/>
              </w:rPr>
              <w:instrText xml:space="preserve"> PAGEREF _Toc418861191 \h </w:instrText>
            </w:r>
            <w:r w:rsidR="00126571">
              <w:rPr>
                <w:webHidden/>
              </w:rPr>
            </w:r>
            <w:r w:rsidR="00126571">
              <w:rPr>
                <w:webHidden/>
              </w:rPr>
              <w:fldChar w:fldCharType="separate"/>
            </w:r>
            <w:r w:rsidR="00126571">
              <w:rPr>
                <w:webHidden/>
              </w:rPr>
              <w:t>23</w:t>
            </w:r>
            <w:r w:rsidR="00126571">
              <w:rPr>
                <w:webHidden/>
              </w:rPr>
              <w:fldChar w:fldCharType="end"/>
            </w:r>
          </w:hyperlink>
        </w:p>
        <w:p w:rsidR="00126571" w:rsidRDefault="0018253B">
          <w:pPr>
            <w:pStyle w:val="TOC2"/>
            <w:rPr>
              <w:rFonts w:asciiTheme="minorHAnsi" w:hAnsiTheme="minorHAnsi" w:cstheme="minorBidi"/>
              <w:noProof/>
              <w:sz w:val="22"/>
              <w:szCs w:val="22"/>
              <w:lang w:val="it-IT" w:eastAsia="it-IT"/>
            </w:rPr>
          </w:pPr>
          <w:hyperlink w:anchor="_Toc418861192" w:history="1">
            <w:r w:rsidR="00126571" w:rsidRPr="00285DCD">
              <w:rPr>
                <w:rStyle w:val="Hyperlink"/>
                <w:noProof/>
              </w:rPr>
              <w:t>Revenue and Expenses</w:t>
            </w:r>
            <w:r w:rsidR="00126571">
              <w:rPr>
                <w:noProof/>
                <w:webHidden/>
              </w:rPr>
              <w:tab/>
            </w:r>
            <w:r w:rsidR="00126571">
              <w:rPr>
                <w:noProof/>
                <w:webHidden/>
              </w:rPr>
              <w:fldChar w:fldCharType="begin"/>
            </w:r>
            <w:r w:rsidR="00126571">
              <w:rPr>
                <w:noProof/>
                <w:webHidden/>
              </w:rPr>
              <w:instrText xml:space="preserve"> PAGEREF _Toc418861192 \h </w:instrText>
            </w:r>
            <w:r w:rsidR="00126571">
              <w:rPr>
                <w:noProof/>
                <w:webHidden/>
              </w:rPr>
            </w:r>
            <w:r w:rsidR="00126571">
              <w:rPr>
                <w:noProof/>
                <w:webHidden/>
              </w:rPr>
              <w:fldChar w:fldCharType="separate"/>
            </w:r>
            <w:r w:rsidR="00126571">
              <w:rPr>
                <w:noProof/>
                <w:webHidden/>
              </w:rPr>
              <w:t>23</w:t>
            </w:r>
            <w:r w:rsidR="00126571">
              <w:rPr>
                <w:noProof/>
                <w:webHidden/>
              </w:rPr>
              <w:fldChar w:fldCharType="end"/>
            </w:r>
          </w:hyperlink>
        </w:p>
        <w:p w:rsidR="00126571" w:rsidRDefault="0018253B">
          <w:pPr>
            <w:pStyle w:val="TOC2"/>
            <w:rPr>
              <w:rFonts w:asciiTheme="minorHAnsi" w:hAnsiTheme="minorHAnsi" w:cstheme="minorBidi"/>
              <w:noProof/>
              <w:sz w:val="22"/>
              <w:szCs w:val="22"/>
              <w:lang w:val="it-IT" w:eastAsia="it-IT"/>
            </w:rPr>
          </w:pPr>
          <w:hyperlink w:anchor="_Toc418861193" w:history="1">
            <w:r w:rsidR="00126571" w:rsidRPr="00285DCD">
              <w:rPr>
                <w:rStyle w:val="Hyperlink"/>
                <w:noProof/>
              </w:rPr>
              <w:t>Publications</w:t>
            </w:r>
            <w:r w:rsidR="00126571">
              <w:rPr>
                <w:noProof/>
                <w:webHidden/>
              </w:rPr>
              <w:tab/>
            </w:r>
            <w:r w:rsidR="00126571">
              <w:rPr>
                <w:noProof/>
                <w:webHidden/>
              </w:rPr>
              <w:fldChar w:fldCharType="begin"/>
            </w:r>
            <w:r w:rsidR="00126571">
              <w:rPr>
                <w:noProof/>
                <w:webHidden/>
              </w:rPr>
              <w:instrText xml:space="preserve"> PAGEREF _Toc418861193 \h </w:instrText>
            </w:r>
            <w:r w:rsidR="00126571">
              <w:rPr>
                <w:noProof/>
                <w:webHidden/>
              </w:rPr>
            </w:r>
            <w:r w:rsidR="00126571">
              <w:rPr>
                <w:noProof/>
                <w:webHidden/>
              </w:rPr>
              <w:fldChar w:fldCharType="separate"/>
            </w:r>
            <w:r w:rsidR="00126571">
              <w:rPr>
                <w:noProof/>
                <w:webHidden/>
              </w:rPr>
              <w:t>24</w:t>
            </w:r>
            <w:r w:rsidR="00126571">
              <w:rPr>
                <w:noProof/>
                <w:webHidden/>
              </w:rPr>
              <w:fldChar w:fldCharType="end"/>
            </w:r>
          </w:hyperlink>
        </w:p>
        <w:p w:rsidR="00126571" w:rsidRDefault="0018253B">
          <w:pPr>
            <w:pStyle w:val="TOC2"/>
            <w:rPr>
              <w:rFonts w:asciiTheme="minorHAnsi" w:hAnsiTheme="minorHAnsi" w:cstheme="minorBidi"/>
              <w:noProof/>
              <w:sz w:val="22"/>
              <w:szCs w:val="22"/>
              <w:lang w:val="it-IT" w:eastAsia="it-IT"/>
            </w:rPr>
          </w:pPr>
          <w:hyperlink w:anchor="_Toc418861194" w:history="1">
            <w:r w:rsidR="00126571" w:rsidRPr="00285DCD">
              <w:rPr>
                <w:rStyle w:val="Hyperlink"/>
                <w:noProof/>
              </w:rPr>
              <w:t>Document Processing Service</w:t>
            </w:r>
            <w:r w:rsidR="00126571">
              <w:rPr>
                <w:noProof/>
                <w:webHidden/>
              </w:rPr>
              <w:tab/>
            </w:r>
            <w:r w:rsidR="00126571">
              <w:rPr>
                <w:noProof/>
                <w:webHidden/>
              </w:rPr>
              <w:fldChar w:fldCharType="begin"/>
            </w:r>
            <w:r w:rsidR="00126571">
              <w:rPr>
                <w:noProof/>
                <w:webHidden/>
              </w:rPr>
              <w:instrText xml:space="preserve"> PAGEREF _Toc418861194 \h </w:instrText>
            </w:r>
            <w:r w:rsidR="00126571">
              <w:rPr>
                <w:noProof/>
                <w:webHidden/>
              </w:rPr>
            </w:r>
            <w:r w:rsidR="00126571">
              <w:rPr>
                <w:noProof/>
                <w:webHidden/>
              </w:rPr>
              <w:fldChar w:fldCharType="separate"/>
            </w:r>
            <w:r w:rsidR="00126571">
              <w:rPr>
                <w:noProof/>
                <w:webHidden/>
              </w:rPr>
              <w:t>25</w:t>
            </w:r>
            <w:r w:rsidR="00126571">
              <w:rPr>
                <w:noProof/>
                <w:webHidden/>
              </w:rPr>
              <w:fldChar w:fldCharType="end"/>
            </w:r>
          </w:hyperlink>
        </w:p>
        <w:p w:rsidR="00126571" w:rsidRDefault="0018253B">
          <w:pPr>
            <w:pStyle w:val="TOC3"/>
            <w:rPr>
              <w:rFonts w:asciiTheme="minorHAnsi" w:hAnsiTheme="minorHAnsi" w:cstheme="minorBidi"/>
              <w:i w:val="0"/>
              <w:sz w:val="22"/>
              <w:szCs w:val="22"/>
              <w:lang w:val="it-IT"/>
            </w:rPr>
          </w:pPr>
          <w:hyperlink w:anchor="_Toc418861195" w:history="1">
            <w:r w:rsidR="00126571" w:rsidRPr="00285DCD">
              <w:rPr>
                <w:rStyle w:val="Hyperlink"/>
              </w:rPr>
              <w:t>Resellers</w:t>
            </w:r>
            <w:r w:rsidR="00126571">
              <w:rPr>
                <w:webHidden/>
              </w:rPr>
              <w:tab/>
            </w:r>
            <w:r w:rsidR="00126571">
              <w:rPr>
                <w:webHidden/>
              </w:rPr>
              <w:fldChar w:fldCharType="begin"/>
            </w:r>
            <w:r w:rsidR="00126571">
              <w:rPr>
                <w:webHidden/>
              </w:rPr>
              <w:instrText xml:space="preserve"> PAGEREF _Toc418861195 \h </w:instrText>
            </w:r>
            <w:r w:rsidR="00126571">
              <w:rPr>
                <w:webHidden/>
              </w:rPr>
            </w:r>
            <w:r w:rsidR="00126571">
              <w:rPr>
                <w:webHidden/>
              </w:rPr>
              <w:fldChar w:fldCharType="separate"/>
            </w:r>
            <w:r w:rsidR="00126571">
              <w:rPr>
                <w:webHidden/>
              </w:rPr>
              <w:t>25</w:t>
            </w:r>
            <w:r w:rsidR="00126571">
              <w:rPr>
                <w:webHidden/>
              </w:rPr>
              <w:fldChar w:fldCharType="end"/>
            </w:r>
          </w:hyperlink>
        </w:p>
        <w:p w:rsidR="00126571" w:rsidRDefault="0018253B">
          <w:pPr>
            <w:pStyle w:val="TOC2"/>
            <w:rPr>
              <w:rFonts w:asciiTheme="minorHAnsi" w:hAnsiTheme="minorHAnsi" w:cstheme="minorBidi"/>
              <w:noProof/>
              <w:sz w:val="22"/>
              <w:szCs w:val="22"/>
              <w:lang w:val="it-IT" w:eastAsia="it-IT"/>
            </w:rPr>
          </w:pPr>
          <w:hyperlink w:anchor="_Toc418861196" w:history="1">
            <w:r w:rsidR="00126571" w:rsidRPr="00285DCD">
              <w:rPr>
                <w:rStyle w:val="Hyperlink"/>
                <w:noProof/>
              </w:rPr>
              <w:t>Inspector Pack</w:t>
            </w:r>
            <w:r w:rsidR="00126571">
              <w:rPr>
                <w:noProof/>
                <w:webHidden/>
              </w:rPr>
              <w:tab/>
            </w:r>
            <w:r w:rsidR="00126571">
              <w:rPr>
                <w:noProof/>
                <w:webHidden/>
              </w:rPr>
              <w:fldChar w:fldCharType="begin"/>
            </w:r>
            <w:r w:rsidR="00126571">
              <w:rPr>
                <w:noProof/>
                <w:webHidden/>
              </w:rPr>
              <w:instrText xml:space="preserve"> PAGEREF _Toc418861196 \h </w:instrText>
            </w:r>
            <w:r w:rsidR="00126571">
              <w:rPr>
                <w:noProof/>
                <w:webHidden/>
              </w:rPr>
            </w:r>
            <w:r w:rsidR="00126571">
              <w:rPr>
                <w:noProof/>
                <w:webHidden/>
              </w:rPr>
              <w:fldChar w:fldCharType="separate"/>
            </w:r>
            <w:r w:rsidR="00126571">
              <w:rPr>
                <w:noProof/>
                <w:webHidden/>
              </w:rPr>
              <w:t>26</w:t>
            </w:r>
            <w:r w:rsidR="00126571">
              <w:rPr>
                <w:noProof/>
                <w:webHidden/>
              </w:rPr>
              <w:fldChar w:fldCharType="end"/>
            </w:r>
          </w:hyperlink>
        </w:p>
        <w:p w:rsidR="00126571" w:rsidRDefault="0018253B">
          <w:pPr>
            <w:pStyle w:val="TOC3"/>
            <w:rPr>
              <w:rFonts w:asciiTheme="minorHAnsi" w:hAnsiTheme="minorHAnsi" w:cstheme="minorBidi"/>
              <w:i w:val="0"/>
              <w:sz w:val="22"/>
              <w:szCs w:val="22"/>
              <w:lang w:val="it-IT"/>
            </w:rPr>
          </w:pPr>
          <w:hyperlink w:anchor="_Toc418861197" w:history="1">
            <w:r w:rsidR="00126571" w:rsidRPr="00285DCD">
              <w:rPr>
                <w:rStyle w:val="Hyperlink"/>
              </w:rPr>
              <w:t>Free online access to ITU publications</w:t>
            </w:r>
            <w:r w:rsidR="00126571">
              <w:rPr>
                <w:webHidden/>
              </w:rPr>
              <w:tab/>
            </w:r>
            <w:r w:rsidR="00126571">
              <w:rPr>
                <w:webHidden/>
              </w:rPr>
              <w:fldChar w:fldCharType="begin"/>
            </w:r>
            <w:r w:rsidR="00126571">
              <w:rPr>
                <w:webHidden/>
              </w:rPr>
              <w:instrText xml:space="preserve"> PAGEREF _Toc418861197 \h </w:instrText>
            </w:r>
            <w:r w:rsidR="00126571">
              <w:rPr>
                <w:webHidden/>
              </w:rPr>
            </w:r>
            <w:r w:rsidR="00126571">
              <w:rPr>
                <w:webHidden/>
              </w:rPr>
              <w:fldChar w:fldCharType="separate"/>
            </w:r>
            <w:r w:rsidR="00126571">
              <w:rPr>
                <w:webHidden/>
              </w:rPr>
              <w:t>26</w:t>
            </w:r>
            <w:r w:rsidR="00126571">
              <w:rPr>
                <w:webHidden/>
              </w:rPr>
              <w:fldChar w:fldCharType="end"/>
            </w:r>
          </w:hyperlink>
        </w:p>
        <w:p w:rsidR="00126571" w:rsidRDefault="0018253B">
          <w:pPr>
            <w:pStyle w:val="TOC2"/>
            <w:rPr>
              <w:rFonts w:asciiTheme="minorHAnsi" w:hAnsiTheme="minorHAnsi" w:cstheme="minorBidi"/>
              <w:noProof/>
              <w:sz w:val="22"/>
              <w:szCs w:val="22"/>
              <w:lang w:val="it-IT" w:eastAsia="it-IT"/>
            </w:rPr>
          </w:pPr>
          <w:hyperlink w:anchor="_Toc418861198" w:history="1">
            <w:r w:rsidR="00126571" w:rsidRPr="00285DCD">
              <w:rPr>
                <w:rStyle w:val="Hyperlink"/>
                <w:noProof/>
              </w:rPr>
              <w:t>Personnel</w:t>
            </w:r>
            <w:r w:rsidR="00126571">
              <w:rPr>
                <w:noProof/>
                <w:webHidden/>
              </w:rPr>
              <w:tab/>
            </w:r>
            <w:r w:rsidR="00126571">
              <w:rPr>
                <w:noProof/>
                <w:webHidden/>
              </w:rPr>
              <w:fldChar w:fldCharType="begin"/>
            </w:r>
            <w:r w:rsidR="00126571">
              <w:rPr>
                <w:noProof/>
                <w:webHidden/>
              </w:rPr>
              <w:instrText xml:space="preserve"> PAGEREF _Toc418861198 \h </w:instrText>
            </w:r>
            <w:r w:rsidR="00126571">
              <w:rPr>
                <w:noProof/>
                <w:webHidden/>
              </w:rPr>
            </w:r>
            <w:r w:rsidR="00126571">
              <w:rPr>
                <w:noProof/>
                <w:webHidden/>
              </w:rPr>
              <w:fldChar w:fldCharType="separate"/>
            </w:r>
            <w:r w:rsidR="00126571">
              <w:rPr>
                <w:noProof/>
                <w:webHidden/>
              </w:rPr>
              <w:t>27</w:t>
            </w:r>
            <w:r w:rsidR="00126571">
              <w:rPr>
                <w:noProof/>
                <w:webHidden/>
              </w:rPr>
              <w:fldChar w:fldCharType="end"/>
            </w:r>
          </w:hyperlink>
        </w:p>
        <w:p w:rsidR="00126571" w:rsidRDefault="0018253B">
          <w:pPr>
            <w:pStyle w:val="TOC3"/>
            <w:rPr>
              <w:rFonts w:asciiTheme="minorHAnsi" w:hAnsiTheme="minorHAnsi" w:cstheme="minorBidi"/>
              <w:i w:val="0"/>
              <w:sz w:val="22"/>
              <w:szCs w:val="22"/>
              <w:lang w:val="it-IT"/>
            </w:rPr>
          </w:pPr>
          <w:hyperlink w:anchor="_Toc418861199" w:history="1">
            <w:r w:rsidR="00126571" w:rsidRPr="00285DCD">
              <w:rPr>
                <w:rStyle w:val="Hyperlink"/>
              </w:rPr>
              <w:t>The structure of the workforce is moving towards greater instability</w:t>
            </w:r>
            <w:r w:rsidR="00126571">
              <w:rPr>
                <w:webHidden/>
              </w:rPr>
              <w:tab/>
            </w:r>
            <w:r w:rsidR="00126571">
              <w:rPr>
                <w:webHidden/>
              </w:rPr>
              <w:fldChar w:fldCharType="begin"/>
            </w:r>
            <w:r w:rsidR="00126571">
              <w:rPr>
                <w:webHidden/>
              </w:rPr>
              <w:instrText xml:space="preserve"> PAGEREF _Toc418861199 \h </w:instrText>
            </w:r>
            <w:r w:rsidR="00126571">
              <w:rPr>
                <w:webHidden/>
              </w:rPr>
            </w:r>
            <w:r w:rsidR="00126571">
              <w:rPr>
                <w:webHidden/>
              </w:rPr>
              <w:fldChar w:fldCharType="separate"/>
            </w:r>
            <w:r w:rsidR="00126571">
              <w:rPr>
                <w:webHidden/>
              </w:rPr>
              <w:t>27</w:t>
            </w:r>
            <w:r w:rsidR="00126571">
              <w:rPr>
                <w:webHidden/>
              </w:rPr>
              <w:fldChar w:fldCharType="end"/>
            </w:r>
          </w:hyperlink>
        </w:p>
        <w:p w:rsidR="00126571" w:rsidRDefault="0018253B">
          <w:pPr>
            <w:pStyle w:val="TOC2"/>
            <w:rPr>
              <w:rFonts w:asciiTheme="minorHAnsi" w:hAnsiTheme="minorHAnsi" w:cstheme="minorBidi"/>
              <w:noProof/>
              <w:sz w:val="22"/>
              <w:szCs w:val="22"/>
              <w:lang w:val="it-IT" w:eastAsia="it-IT"/>
            </w:rPr>
          </w:pPr>
          <w:hyperlink w:anchor="_Toc418861200" w:history="1">
            <w:r w:rsidR="00126571" w:rsidRPr="00285DCD">
              <w:rPr>
                <w:rStyle w:val="Hyperlink"/>
                <w:noProof/>
              </w:rPr>
              <w:t>Procurement</w:t>
            </w:r>
            <w:r w:rsidR="00126571">
              <w:rPr>
                <w:noProof/>
                <w:webHidden/>
              </w:rPr>
              <w:tab/>
            </w:r>
            <w:r w:rsidR="00126571">
              <w:rPr>
                <w:noProof/>
                <w:webHidden/>
              </w:rPr>
              <w:fldChar w:fldCharType="begin"/>
            </w:r>
            <w:r w:rsidR="00126571">
              <w:rPr>
                <w:noProof/>
                <w:webHidden/>
              </w:rPr>
              <w:instrText xml:space="preserve"> PAGEREF _Toc418861200 \h </w:instrText>
            </w:r>
            <w:r w:rsidR="00126571">
              <w:rPr>
                <w:noProof/>
                <w:webHidden/>
              </w:rPr>
            </w:r>
            <w:r w:rsidR="00126571">
              <w:rPr>
                <w:noProof/>
                <w:webHidden/>
              </w:rPr>
              <w:fldChar w:fldCharType="separate"/>
            </w:r>
            <w:r w:rsidR="00126571">
              <w:rPr>
                <w:noProof/>
                <w:webHidden/>
              </w:rPr>
              <w:t>28</w:t>
            </w:r>
            <w:r w:rsidR="00126571">
              <w:rPr>
                <w:noProof/>
                <w:webHidden/>
              </w:rPr>
              <w:fldChar w:fldCharType="end"/>
            </w:r>
          </w:hyperlink>
        </w:p>
        <w:p w:rsidR="00126571" w:rsidRDefault="0018253B">
          <w:pPr>
            <w:pStyle w:val="TOC1"/>
            <w:rPr>
              <w:rFonts w:asciiTheme="minorHAnsi" w:hAnsiTheme="minorHAnsi" w:cstheme="minorBidi"/>
              <w:b w:val="0"/>
              <w:sz w:val="22"/>
              <w:szCs w:val="22"/>
              <w:lang w:val="it-IT" w:eastAsia="it-IT"/>
            </w:rPr>
          </w:pPr>
          <w:hyperlink w:anchor="_Toc418861201" w:history="1">
            <w:r w:rsidR="00126571" w:rsidRPr="00285DCD">
              <w:rPr>
                <w:rStyle w:val="Hyperlink"/>
              </w:rPr>
              <w:t>STATEMENT OF CHANGES IN NET ASSETS FOR THE PERIOD CLOSED ON 31 DECEMBER 2014</w:t>
            </w:r>
            <w:r w:rsidR="00126571">
              <w:rPr>
                <w:webHidden/>
              </w:rPr>
              <w:tab/>
            </w:r>
            <w:r w:rsidR="00126571">
              <w:rPr>
                <w:webHidden/>
              </w:rPr>
              <w:fldChar w:fldCharType="begin"/>
            </w:r>
            <w:r w:rsidR="00126571">
              <w:rPr>
                <w:webHidden/>
              </w:rPr>
              <w:instrText xml:space="preserve"> PAGEREF _Toc418861201 \h </w:instrText>
            </w:r>
            <w:r w:rsidR="00126571">
              <w:rPr>
                <w:webHidden/>
              </w:rPr>
            </w:r>
            <w:r w:rsidR="00126571">
              <w:rPr>
                <w:webHidden/>
              </w:rPr>
              <w:fldChar w:fldCharType="separate"/>
            </w:r>
            <w:r w:rsidR="00126571">
              <w:rPr>
                <w:webHidden/>
              </w:rPr>
              <w:t>30</w:t>
            </w:r>
            <w:r w:rsidR="00126571">
              <w:rPr>
                <w:webHidden/>
              </w:rPr>
              <w:fldChar w:fldCharType="end"/>
            </w:r>
          </w:hyperlink>
        </w:p>
        <w:p w:rsidR="00126571" w:rsidRDefault="0018253B">
          <w:pPr>
            <w:pStyle w:val="TOC1"/>
            <w:rPr>
              <w:rFonts w:asciiTheme="minorHAnsi" w:hAnsiTheme="minorHAnsi" w:cstheme="minorBidi"/>
              <w:b w:val="0"/>
              <w:sz w:val="22"/>
              <w:szCs w:val="22"/>
              <w:lang w:val="it-IT" w:eastAsia="it-IT"/>
            </w:rPr>
          </w:pPr>
          <w:hyperlink w:anchor="_Toc418861202" w:history="1">
            <w:r w:rsidR="00126571" w:rsidRPr="00285DCD">
              <w:rPr>
                <w:rStyle w:val="Hyperlink"/>
              </w:rPr>
              <w:t>TABLE OF CASH FLOWS FOR THE PERIOD CLOSED ON 31 DECEMBER 2014</w:t>
            </w:r>
            <w:r w:rsidR="00126571">
              <w:rPr>
                <w:webHidden/>
              </w:rPr>
              <w:tab/>
            </w:r>
            <w:r w:rsidR="00126571">
              <w:rPr>
                <w:webHidden/>
              </w:rPr>
              <w:fldChar w:fldCharType="begin"/>
            </w:r>
            <w:r w:rsidR="00126571">
              <w:rPr>
                <w:webHidden/>
              </w:rPr>
              <w:instrText xml:space="preserve"> PAGEREF _Toc418861202 \h </w:instrText>
            </w:r>
            <w:r w:rsidR="00126571">
              <w:rPr>
                <w:webHidden/>
              </w:rPr>
            </w:r>
            <w:r w:rsidR="00126571">
              <w:rPr>
                <w:webHidden/>
              </w:rPr>
              <w:fldChar w:fldCharType="separate"/>
            </w:r>
            <w:r w:rsidR="00126571">
              <w:rPr>
                <w:webHidden/>
              </w:rPr>
              <w:t>30</w:t>
            </w:r>
            <w:r w:rsidR="00126571">
              <w:rPr>
                <w:webHidden/>
              </w:rPr>
              <w:fldChar w:fldCharType="end"/>
            </w:r>
          </w:hyperlink>
        </w:p>
        <w:p w:rsidR="00126571" w:rsidRDefault="0018253B">
          <w:pPr>
            <w:pStyle w:val="TOC1"/>
            <w:rPr>
              <w:rFonts w:asciiTheme="minorHAnsi" w:hAnsiTheme="minorHAnsi" w:cstheme="minorBidi"/>
              <w:b w:val="0"/>
              <w:sz w:val="22"/>
              <w:szCs w:val="22"/>
              <w:lang w:val="it-IT" w:eastAsia="it-IT"/>
            </w:rPr>
          </w:pPr>
          <w:hyperlink w:anchor="_Toc418861203" w:history="1">
            <w:r w:rsidR="00126571" w:rsidRPr="00285DCD">
              <w:rPr>
                <w:rStyle w:val="Hyperlink"/>
              </w:rPr>
              <w:t>COMPARISON OF BUDGETED AMOUNTS AND ACTUAL AMOUNTS FOR THE 2014 FINANCIAL PERIOD</w:t>
            </w:r>
            <w:r w:rsidR="00126571">
              <w:rPr>
                <w:webHidden/>
              </w:rPr>
              <w:tab/>
            </w:r>
            <w:r w:rsidR="00126571">
              <w:rPr>
                <w:webHidden/>
              </w:rPr>
              <w:fldChar w:fldCharType="begin"/>
            </w:r>
            <w:r w:rsidR="00126571">
              <w:rPr>
                <w:webHidden/>
              </w:rPr>
              <w:instrText xml:space="preserve"> PAGEREF _Toc418861203 \h </w:instrText>
            </w:r>
            <w:r w:rsidR="00126571">
              <w:rPr>
                <w:webHidden/>
              </w:rPr>
            </w:r>
            <w:r w:rsidR="00126571">
              <w:rPr>
                <w:webHidden/>
              </w:rPr>
              <w:fldChar w:fldCharType="separate"/>
            </w:r>
            <w:r w:rsidR="00126571">
              <w:rPr>
                <w:webHidden/>
              </w:rPr>
              <w:t>30</w:t>
            </w:r>
            <w:r w:rsidR="00126571">
              <w:rPr>
                <w:webHidden/>
              </w:rPr>
              <w:fldChar w:fldCharType="end"/>
            </w:r>
          </w:hyperlink>
        </w:p>
        <w:p w:rsidR="00126571" w:rsidRDefault="0018253B">
          <w:pPr>
            <w:pStyle w:val="TOC1"/>
            <w:rPr>
              <w:rFonts w:asciiTheme="minorHAnsi" w:hAnsiTheme="minorHAnsi" w:cstheme="minorBidi"/>
              <w:b w:val="0"/>
              <w:sz w:val="22"/>
              <w:szCs w:val="22"/>
              <w:lang w:val="it-IT" w:eastAsia="it-IT"/>
            </w:rPr>
          </w:pPr>
          <w:hyperlink w:anchor="_Toc418861204" w:history="1">
            <w:r w:rsidR="00126571" w:rsidRPr="00285DCD">
              <w:rPr>
                <w:rStyle w:val="Hyperlink"/>
              </w:rPr>
              <w:t>STAFF SUPERANNUATION AND BENEVOLENT FUNDS</w:t>
            </w:r>
            <w:r w:rsidR="00126571">
              <w:rPr>
                <w:webHidden/>
              </w:rPr>
              <w:tab/>
            </w:r>
            <w:r w:rsidR="00126571">
              <w:rPr>
                <w:webHidden/>
              </w:rPr>
              <w:fldChar w:fldCharType="begin"/>
            </w:r>
            <w:r w:rsidR="00126571">
              <w:rPr>
                <w:webHidden/>
              </w:rPr>
              <w:instrText xml:space="preserve"> PAGEREF _Toc418861204 \h </w:instrText>
            </w:r>
            <w:r w:rsidR="00126571">
              <w:rPr>
                <w:webHidden/>
              </w:rPr>
            </w:r>
            <w:r w:rsidR="00126571">
              <w:rPr>
                <w:webHidden/>
              </w:rPr>
              <w:fldChar w:fldCharType="separate"/>
            </w:r>
            <w:r w:rsidR="00126571">
              <w:rPr>
                <w:webHidden/>
              </w:rPr>
              <w:t>31</w:t>
            </w:r>
            <w:r w:rsidR="00126571">
              <w:rPr>
                <w:webHidden/>
              </w:rPr>
              <w:fldChar w:fldCharType="end"/>
            </w:r>
          </w:hyperlink>
        </w:p>
        <w:p w:rsidR="00126571" w:rsidRDefault="0018253B">
          <w:pPr>
            <w:pStyle w:val="TOC1"/>
            <w:rPr>
              <w:rFonts w:asciiTheme="minorHAnsi" w:hAnsiTheme="minorHAnsi" w:cstheme="minorBidi"/>
              <w:b w:val="0"/>
              <w:sz w:val="22"/>
              <w:szCs w:val="22"/>
              <w:lang w:val="it-IT" w:eastAsia="it-IT"/>
            </w:rPr>
          </w:pPr>
          <w:hyperlink w:anchor="_Toc418861205" w:history="1">
            <w:r w:rsidR="00126571" w:rsidRPr="00285DCD">
              <w:rPr>
                <w:rStyle w:val="Hyperlink"/>
              </w:rPr>
              <w:t>UNITED NATIONS DEVELOPMENT PROGRAMME (UNDP), INFORMATION COMMUNICATION TECHNOLOGY DEVELOPMENT FUND (ICT-DF), and TRUST FUNDS</w:t>
            </w:r>
            <w:r w:rsidR="00126571">
              <w:rPr>
                <w:webHidden/>
              </w:rPr>
              <w:tab/>
            </w:r>
            <w:r w:rsidR="00126571">
              <w:rPr>
                <w:webHidden/>
              </w:rPr>
              <w:fldChar w:fldCharType="begin"/>
            </w:r>
            <w:r w:rsidR="00126571">
              <w:rPr>
                <w:webHidden/>
              </w:rPr>
              <w:instrText xml:space="preserve"> PAGEREF _Toc418861205 \h </w:instrText>
            </w:r>
            <w:r w:rsidR="00126571">
              <w:rPr>
                <w:webHidden/>
              </w:rPr>
            </w:r>
            <w:r w:rsidR="00126571">
              <w:rPr>
                <w:webHidden/>
              </w:rPr>
              <w:fldChar w:fldCharType="separate"/>
            </w:r>
            <w:r w:rsidR="00126571">
              <w:rPr>
                <w:webHidden/>
              </w:rPr>
              <w:t>31</w:t>
            </w:r>
            <w:r w:rsidR="00126571">
              <w:rPr>
                <w:webHidden/>
              </w:rPr>
              <w:fldChar w:fldCharType="end"/>
            </w:r>
          </w:hyperlink>
        </w:p>
        <w:p w:rsidR="00126571" w:rsidRDefault="0018253B">
          <w:pPr>
            <w:pStyle w:val="TOC1"/>
            <w:rPr>
              <w:rFonts w:asciiTheme="minorHAnsi" w:hAnsiTheme="minorHAnsi" w:cstheme="minorBidi"/>
              <w:b w:val="0"/>
              <w:sz w:val="22"/>
              <w:szCs w:val="22"/>
              <w:lang w:val="it-IT" w:eastAsia="it-IT"/>
            </w:rPr>
          </w:pPr>
          <w:hyperlink w:anchor="_Toc418861206" w:history="1">
            <w:r w:rsidR="00126571" w:rsidRPr="00285DCD">
              <w:rPr>
                <w:rStyle w:val="Hyperlink"/>
              </w:rPr>
              <w:t>INTERNAL AUDITOR EVALUATION</w:t>
            </w:r>
            <w:r w:rsidR="00126571">
              <w:rPr>
                <w:webHidden/>
              </w:rPr>
              <w:tab/>
            </w:r>
            <w:r w:rsidR="00126571">
              <w:rPr>
                <w:webHidden/>
              </w:rPr>
              <w:fldChar w:fldCharType="begin"/>
            </w:r>
            <w:r w:rsidR="00126571">
              <w:rPr>
                <w:webHidden/>
              </w:rPr>
              <w:instrText xml:space="preserve"> PAGEREF _Toc418861206 \h </w:instrText>
            </w:r>
            <w:r w:rsidR="00126571">
              <w:rPr>
                <w:webHidden/>
              </w:rPr>
            </w:r>
            <w:r w:rsidR="00126571">
              <w:rPr>
                <w:webHidden/>
              </w:rPr>
              <w:fldChar w:fldCharType="separate"/>
            </w:r>
            <w:r w:rsidR="00126571">
              <w:rPr>
                <w:webHidden/>
              </w:rPr>
              <w:t>31</w:t>
            </w:r>
            <w:r w:rsidR="00126571">
              <w:rPr>
                <w:webHidden/>
              </w:rPr>
              <w:fldChar w:fldCharType="end"/>
            </w:r>
          </w:hyperlink>
        </w:p>
        <w:p w:rsidR="00126571" w:rsidRDefault="0018253B">
          <w:pPr>
            <w:pStyle w:val="TOC1"/>
            <w:rPr>
              <w:rFonts w:asciiTheme="minorHAnsi" w:hAnsiTheme="minorHAnsi" w:cstheme="minorBidi"/>
              <w:b w:val="0"/>
              <w:sz w:val="22"/>
              <w:szCs w:val="22"/>
              <w:lang w:val="it-IT" w:eastAsia="it-IT"/>
            </w:rPr>
          </w:pPr>
          <w:hyperlink w:anchor="_Toc418861207" w:history="1">
            <w:r w:rsidR="00126571" w:rsidRPr="00285DCD">
              <w:rPr>
                <w:rStyle w:val="Hyperlink"/>
              </w:rPr>
              <w:t>MEETING WITH IMAC</w:t>
            </w:r>
            <w:r w:rsidR="00126571">
              <w:rPr>
                <w:webHidden/>
              </w:rPr>
              <w:tab/>
            </w:r>
            <w:r w:rsidR="00126571">
              <w:rPr>
                <w:webHidden/>
              </w:rPr>
              <w:fldChar w:fldCharType="begin"/>
            </w:r>
            <w:r w:rsidR="00126571">
              <w:rPr>
                <w:webHidden/>
              </w:rPr>
              <w:instrText xml:space="preserve"> PAGEREF _Toc418861207 \h </w:instrText>
            </w:r>
            <w:r w:rsidR="00126571">
              <w:rPr>
                <w:webHidden/>
              </w:rPr>
            </w:r>
            <w:r w:rsidR="00126571">
              <w:rPr>
                <w:webHidden/>
              </w:rPr>
              <w:fldChar w:fldCharType="separate"/>
            </w:r>
            <w:r w:rsidR="00126571">
              <w:rPr>
                <w:webHidden/>
              </w:rPr>
              <w:t>32</w:t>
            </w:r>
            <w:r w:rsidR="00126571">
              <w:rPr>
                <w:webHidden/>
              </w:rPr>
              <w:fldChar w:fldCharType="end"/>
            </w:r>
          </w:hyperlink>
        </w:p>
        <w:p w:rsidR="00126571" w:rsidRDefault="0018253B">
          <w:pPr>
            <w:pStyle w:val="TOC1"/>
            <w:rPr>
              <w:rFonts w:asciiTheme="minorHAnsi" w:hAnsiTheme="minorHAnsi" w:cstheme="minorBidi"/>
              <w:b w:val="0"/>
              <w:sz w:val="22"/>
              <w:szCs w:val="22"/>
              <w:lang w:val="it-IT" w:eastAsia="it-IT"/>
            </w:rPr>
          </w:pPr>
          <w:hyperlink w:anchor="_Toc418861208" w:history="1">
            <w:r w:rsidR="00126571" w:rsidRPr="00285DCD">
              <w:rPr>
                <w:rStyle w:val="Hyperlink"/>
              </w:rPr>
              <w:t>FOLLOW UP OF PREVIOUS RECOMMENDATIONS AND SUGGESTIONS</w:t>
            </w:r>
            <w:r w:rsidR="00126571">
              <w:rPr>
                <w:webHidden/>
              </w:rPr>
              <w:tab/>
            </w:r>
            <w:r w:rsidR="00126571">
              <w:rPr>
                <w:webHidden/>
              </w:rPr>
              <w:fldChar w:fldCharType="begin"/>
            </w:r>
            <w:r w:rsidR="00126571">
              <w:rPr>
                <w:webHidden/>
              </w:rPr>
              <w:instrText xml:space="preserve"> PAGEREF _Toc418861208 \h </w:instrText>
            </w:r>
            <w:r w:rsidR="00126571">
              <w:rPr>
                <w:webHidden/>
              </w:rPr>
            </w:r>
            <w:r w:rsidR="00126571">
              <w:rPr>
                <w:webHidden/>
              </w:rPr>
              <w:fldChar w:fldCharType="separate"/>
            </w:r>
            <w:r w:rsidR="00126571">
              <w:rPr>
                <w:webHidden/>
              </w:rPr>
              <w:t>32</w:t>
            </w:r>
            <w:r w:rsidR="00126571">
              <w:rPr>
                <w:webHidden/>
              </w:rPr>
              <w:fldChar w:fldCharType="end"/>
            </w:r>
          </w:hyperlink>
        </w:p>
        <w:p w:rsidR="00126571" w:rsidRDefault="0018253B">
          <w:pPr>
            <w:pStyle w:val="TOC1"/>
            <w:rPr>
              <w:rFonts w:asciiTheme="minorHAnsi" w:hAnsiTheme="minorHAnsi" w:cstheme="minorBidi"/>
              <w:b w:val="0"/>
              <w:sz w:val="22"/>
              <w:szCs w:val="22"/>
              <w:lang w:val="it-IT" w:eastAsia="it-IT"/>
            </w:rPr>
          </w:pPr>
          <w:hyperlink w:anchor="_Toc418861209" w:history="1">
            <w:r w:rsidR="00126571" w:rsidRPr="00285DCD">
              <w:rPr>
                <w:rStyle w:val="Hyperlink"/>
                <w:lang w:val="en-GB" w:eastAsia="it-IT"/>
              </w:rPr>
              <w:t>ANNEX 1 – Follow-up of recommendations in our previous reports</w:t>
            </w:r>
            <w:r w:rsidR="00126571">
              <w:rPr>
                <w:webHidden/>
              </w:rPr>
              <w:tab/>
            </w:r>
            <w:r w:rsidR="00126571">
              <w:rPr>
                <w:webHidden/>
              </w:rPr>
              <w:fldChar w:fldCharType="begin"/>
            </w:r>
            <w:r w:rsidR="00126571">
              <w:rPr>
                <w:webHidden/>
              </w:rPr>
              <w:instrText xml:space="preserve"> PAGEREF _Toc418861209 \h </w:instrText>
            </w:r>
            <w:r w:rsidR="00126571">
              <w:rPr>
                <w:webHidden/>
              </w:rPr>
            </w:r>
            <w:r w:rsidR="00126571">
              <w:rPr>
                <w:webHidden/>
              </w:rPr>
              <w:fldChar w:fldCharType="separate"/>
            </w:r>
            <w:r w:rsidR="00126571">
              <w:rPr>
                <w:webHidden/>
              </w:rPr>
              <w:t>33</w:t>
            </w:r>
            <w:r w:rsidR="00126571">
              <w:rPr>
                <w:webHidden/>
              </w:rPr>
              <w:fldChar w:fldCharType="end"/>
            </w:r>
          </w:hyperlink>
        </w:p>
        <w:p w:rsidR="00126571" w:rsidRDefault="0018253B">
          <w:pPr>
            <w:pStyle w:val="TOC1"/>
            <w:rPr>
              <w:rFonts w:asciiTheme="minorHAnsi" w:hAnsiTheme="minorHAnsi" w:cstheme="minorBidi"/>
              <w:b w:val="0"/>
              <w:sz w:val="22"/>
              <w:szCs w:val="22"/>
              <w:lang w:val="it-IT" w:eastAsia="it-IT"/>
            </w:rPr>
          </w:pPr>
          <w:hyperlink w:anchor="_Toc418861210" w:history="1">
            <w:r w:rsidR="00126571" w:rsidRPr="00285DCD">
              <w:rPr>
                <w:rStyle w:val="Hyperlink"/>
                <w:lang w:eastAsia="it-IT"/>
              </w:rPr>
              <w:t>Annex II – Follow-up of recommendations issued by SFAO</w:t>
            </w:r>
            <w:r w:rsidR="00126571">
              <w:rPr>
                <w:webHidden/>
              </w:rPr>
              <w:tab/>
            </w:r>
            <w:r w:rsidR="00126571">
              <w:rPr>
                <w:webHidden/>
              </w:rPr>
              <w:fldChar w:fldCharType="begin"/>
            </w:r>
            <w:r w:rsidR="00126571">
              <w:rPr>
                <w:webHidden/>
              </w:rPr>
              <w:instrText xml:space="preserve"> PAGEREF _Toc418861210 \h </w:instrText>
            </w:r>
            <w:r w:rsidR="00126571">
              <w:rPr>
                <w:webHidden/>
              </w:rPr>
            </w:r>
            <w:r w:rsidR="00126571">
              <w:rPr>
                <w:webHidden/>
              </w:rPr>
              <w:fldChar w:fldCharType="separate"/>
            </w:r>
            <w:r w:rsidR="00126571">
              <w:rPr>
                <w:webHidden/>
              </w:rPr>
              <w:t>43</w:t>
            </w:r>
            <w:r w:rsidR="00126571">
              <w:rPr>
                <w:webHidden/>
              </w:rPr>
              <w:fldChar w:fldCharType="end"/>
            </w:r>
          </w:hyperlink>
        </w:p>
        <w:p w:rsidR="00126571" w:rsidRDefault="0018253B">
          <w:pPr>
            <w:pStyle w:val="TOC1"/>
            <w:rPr>
              <w:rFonts w:asciiTheme="minorHAnsi" w:hAnsiTheme="minorHAnsi" w:cstheme="minorBidi"/>
              <w:b w:val="0"/>
              <w:sz w:val="22"/>
              <w:szCs w:val="22"/>
              <w:lang w:val="it-IT" w:eastAsia="it-IT"/>
            </w:rPr>
          </w:pPr>
          <w:hyperlink w:anchor="_Toc418861211" w:history="1">
            <w:r w:rsidR="00126571" w:rsidRPr="00285DCD">
              <w:rPr>
                <w:rStyle w:val="Hyperlink"/>
                <w:lang w:eastAsia="it-IT"/>
              </w:rPr>
              <w:t>Annex III – Follow-up of suggestions in our previous reports</w:t>
            </w:r>
            <w:r w:rsidR="00126571">
              <w:rPr>
                <w:webHidden/>
              </w:rPr>
              <w:tab/>
            </w:r>
            <w:r w:rsidR="00126571">
              <w:rPr>
                <w:webHidden/>
              </w:rPr>
              <w:fldChar w:fldCharType="begin"/>
            </w:r>
            <w:r w:rsidR="00126571">
              <w:rPr>
                <w:webHidden/>
              </w:rPr>
              <w:instrText xml:space="preserve"> PAGEREF _Toc418861211 \h </w:instrText>
            </w:r>
            <w:r w:rsidR="00126571">
              <w:rPr>
                <w:webHidden/>
              </w:rPr>
            </w:r>
            <w:r w:rsidR="00126571">
              <w:rPr>
                <w:webHidden/>
              </w:rPr>
              <w:fldChar w:fldCharType="separate"/>
            </w:r>
            <w:r w:rsidR="00126571">
              <w:rPr>
                <w:webHidden/>
              </w:rPr>
              <w:t>44</w:t>
            </w:r>
            <w:r w:rsidR="00126571">
              <w:rPr>
                <w:webHidden/>
              </w:rPr>
              <w:fldChar w:fldCharType="end"/>
            </w:r>
          </w:hyperlink>
        </w:p>
        <w:p w:rsidR="009642A6" w:rsidRDefault="009642A6">
          <w:r>
            <w:rPr>
              <w:b/>
              <w:bCs/>
              <w:noProof/>
            </w:rPr>
            <w:fldChar w:fldCharType="end"/>
          </w:r>
        </w:p>
      </w:sdtContent>
    </w:sdt>
    <w:p w:rsidR="003656F8" w:rsidRPr="00930B0A" w:rsidRDefault="003656F8" w:rsidP="003656F8">
      <w:pPr>
        <w:rPr>
          <w:highlight w:val="yellow"/>
          <w:lang w:eastAsia="ja-JP"/>
        </w:rPr>
      </w:pPr>
    </w:p>
    <w:p w:rsidR="00A453B9" w:rsidRDefault="00A453B9" w:rsidP="00C0572F">
      <w:pPr>
        <w:rPr>
          <w:highlight w:val="yellow"/>
        </w:rPr>
        <w:sectPr w:rsidR="00A453B9" w:rsidSect="00A453B9">
          <w:pgSz w:w="11906" w:h="16838" w:code="9"/>
          <w:pgMar w:top="1418" w:right="1418" w:bottom="1418" w:left="1418" w:header="709" w:footer="709" w:gutter="0"/>
          <w:cols w:space="708"/>
          <w:titlePg/>
          <w:docGrid w:linePitch="360"/>
        </w:sectPr>
      </w:pPr>
    </w:p>
    <w:p w:rsidR="00873E0A" w:rsidRPr="00A56413" w:rsidRDefault="00873E0A" w:rsidP="00A453B9">
      <w:pPr>
        <w:pStyle w:val="Heading1"/>
        <w:jc w:val="center"/>
      </w:pPr>
      <w:bookmarkStart w:id="11" w:name="_Toc418501293"/>
      <w:bookmarkStart w:id="12" w:name="_Toc418861152"/>
      <w:r w:rsidRPr="00A56413">
        <w:lastRenderedPageBreak/>
        <w:t>INTRODUCTION</w:t>
      </w:r>
      <w:bookmarkEnd w:id="11"/>
      <w:bookmarkEnd w:id="12"/>
    </w:p>
    <w:p w:rsidR="00873E0A" w:rsidRPr="00A56413" w:rsidRDefault="00873E0A" w:rsidP="00C0572F">
      <w:r w:rsidRPr="00A56413">
        <w:t xml:space="preserve">The legal basis for the audit carried out by the External Auditor is </w:t>
      </w:r>
      <w:r w:rsidR="0097782C">
        <w:t xml:space="preserve">set out </w:t>
      </w:r>
      <w:r w:rsidRPr="00A56413">
        <w:t xml:space="preserve">in </w:t>
      </w:r>
      <w:r w:rsidR="0097782C">
        <w:t xml:space="preserve">Article 28 of </w:t>
      </w:r>
      <w:r w:rsidRPr="00A56413">
        <w:t>the Financial Regulations (2010 edition)</w:t>
      </w:r>
      <w:r w:rsidR="0097782C">
        <w:t xml:space="preserve"> </w:t>
      </w:r>
      <w:r w:rsidRPr="00A56413">
        <w:t xml:space="preserve">and </w:t>
      </w:r>
      <w:r w:rsidR="0097782C">
        <w:t xml:space="preserve">the </w:t>
      </w:r>
      <w:r w:rsidRPr="00A56413">
        <w:t>Additional terms of reference.</w:t>
      </w:r>
    </w:p>
    <w:p w:rsidR="00873E0A" w:rsidRPr="00EC4659" w:rsidRDefault="00C0572F" w:rsidP="00C0572F">
      <w:r w:rsidRPr="00EC4659">
        <w:t>T</w:t>
      </w:r>
      <w:r w:rsidR="00873E0A" w:rsidRPr="00EC4659">
        <w:t>h</w:t>
      </w:r>
      <w:r w:rsidR="0097782C">
        <w:t>is</w:t>
      </w:r>
      <w:r w:rsidR="00873E0A" w:rsidRPr="00EC4659">
        <w:t xml:space="preserve"> report </w:t>
      </w:r>
      <w:r w:rsidR="0097782C">
        <w:t xml:space="preserve">presents </w:t>
      </w:r>
      <w:r w:rsidR="00873E0A" w:rsidRPr="00EC4659">
        <w:t>to the Council the results of our audits.</w:t>
      </w:r>
    </w:p>
    <w:p w:rsidR="00873E0A" w:rsidRPr="00EC4659" w:rsidRDefault="0097782C" w:rsidP="00C0572F">
      <w:r>
        <w:t>We examined</w:t>
      </w:r>
      <w:r w:rsidR="00873E0A" w:rsidRPr="00EC4659">
        <w:t xml:space="preserve"> the ITU</w:t>
      </w:r>
      <w:r>
        <w:t>’s</w:t>
      </w:r>
      <w:r w:rsidR="00873E0A" w:rsidRPr="00EC4659">
        <w:t xml:space="preserve"> Financial Operating Report at 31 December </w:t>
      </w:r>
      <w:r w:rsidR="00A13460" w:rsidRPr="00EC4659">
        <w:t>2014</w:t>
      </w:r>
      <w:r w:rsidR="00873E0A" w:rsidRPr="00EC4659">
        <w:t xml:space="preserve"> and the budgetary accounts and their consistency.</w:t>
      </w:r>
    </w:p>
    <w:p w:rsidR="00873E0A" w:rsidRPr="00EC4659" w:rsidRDefault="00873E0A" w:rsidP="00C0572F">
      <w:r w:rsidRPr="00EC4659">
        <w:t>The financial periods are governed by the Constitution and Convention of the International Telecommunication Union, and by the ITU</w:t>
      </w:r>
      <w:r w:rsidR="0097782C">
        <w:t>’s</w:t>
      </w:r>
      <w:r w:rsidRPr="00EC4659">
        <w:t xml:space="preserve"> </w:t>
      </w:r>
      <w:r w:rsidRPr="00EC4659">
        <w:rPr>
          <w:i/>
          <w:iCs/>
        </w:rPr>
        <w:t>Financial Regulations and Financial Rules</w:t>
      </w:r>
      <w:r w:rsidRPr="00EC4659">
        <w:t xml:space="preserve"> in accordance with the International Public Sector Accounting Standards (IPSAS).</w:t>
      </w:r>
    </w:p>
    <w:p w:rsidR="00873E0A" w:rsidRPr="00EC4659" w:rsidRDefault="00873E0A" w:rsidP="00C0572F">
      <w:r w:rsidRPr="00EC4659">
        <w:t>We audit</w:t>
      </w:r>
      <w:r w:rsidR="0097782C">
        <w:t>ed</w:t>
      </w:r>
      <w:r w:rsidRPr="00EC4659">
        <w:t xml:space="preserve"> the accounts for the Financial Year </w:t>
      </w:r>
      <w:r w:rsidR="00A13460" w:rsidRPr="00EC4659">
        <w:t>2014</w:t>
      </w:r>
      <w:r w:rsidRPr="00EC4659">
        <w:t xml:space="preserve"> on </w:t>
      </w:r>
      <w:r w:rsidR="0097782C">
        <w:t xml:space="preserve">the basis of the </w:t>
      </w:r>
      <w:r w:rsidRPr="00EC4659">
        <w:t xml:space="preserve">INTOSAI standards and </w:t>
      </w:r>
      <w:r w:rsidR="0097782C">
        <w:t xml:space="preserve">the </w:t>
      </w:r>
      <w:r w:rsidRPr="00EC4659">
        <w:t xml:space="preserve">IPSAS regime and in </w:t>
      </w:r>
      <w:r w:rsidR="0097782C">
        <w:t xml:space="preserve">accordance </w:t>
      </w:r>
      <w:r w:rsidRPr="00EC4659">
        <w:t xml:space="preserve">with the additional terms of reference </w:t>
      </w:r>
      <w:r w:rsidR="0097782C">
        <w:t xml:space="preserve">that </w:t>
      </w:r>
      <w:r w:rsidR="005E124C" w:rsidRPr="00EC4659">
        <w:t>form</w:t>
      </w:r>
      <w:r w:rsidR="005E124C">
        <w:t xml:space="preserve"> </w:t>
      </w:r>
      <w:r w:rsidR="005E124C" w:rsidRPr="00EC4659">
        <w:t>an</w:t>
      </w:r>
      <w:r w:rsidRPr="00EC4659">
        <w:t xml:space="preserve"> integral part of the Union</w:t>
      </w:r>
      <w:r w:rsidR="00227313" w:rsidRPr="00EC4659">
        <w:t>’</w:t>
      </w:r>
      <w:r w:rsidRPr="00EC4659">
        <w:t>s Financial Regulations.</w:t>
      </w:r>
    </w:p>
    <w:p w:rsidR="00873E0A" w:rsidRPr="00EC4659" w:rsidRDefault="00873E0A" w:rsidP="00C0572F">
      <w:r w:rsidRPr="00EC4659">
        <w:t>We planned the work according to our audit strategy</w:t>
      </w:r>
      <w:r w:rsidR="0097782C">
        <w:t>, so as</w:t>
      </w:r>
      <w:r w:rsidRPr="00EC4659">
        <w:t xml:space="preserve"> to obtain a reasonable assurance that the Financial Statements </w:t>
      </w:r>
      <w:r w:rsidR="0097782C">
        <w:t>we</w:t>
      </w:r>
      <w:r w:rsidRPr="00EC4659">
        <w:t>re free from material misstatement.</w:t>
      </w:r>
    </w:p>
    <w:p w:rsidR="00873E0A" w:rsidRPr="00EC4659" w:rsidRDefault="00873E0A" w:rsidP="00C0572F">
      <w:r w:rsidRPr="00EC4659">
        <w:t xml:space="preserve">We evaluated the accounting principles and </w:t>
      </w:r>
      <w:r w:rsidR="0097782C">
        <w:t xml:space="preserve">the relevant </w:t>
      </w:r>
      <w:r w:rsidRPr="00EC4659">
        <w:t xml:space="preserve">estimates made by Management and we assessed the adequacy of the presentation of </w:t>
      </w:r>
      <w:r w:rsidR="0097782C">
        <w:t xml:space="preserve">the </w:t>
      </w:r>
      <w:r w:rsidRPr="00EC4659">
        <w:t>information in the Financial Statements.</w:t>
      </w:r>
    </w:p>
    <w:p w:rsidR="00873E0A" w:rsidRPr="00EC4659" w:rsidRDefault="00873E0A" w:rsidP="00C0572F">
      <w:r w:rsidRPr="00EC4659">
        <w:t>We tested</w:t>
      </w:r>
      <w:r w:rsidR="0097782C">
        <w:t xml:space="preserve"> </w:t>
      </w:r>
      <w:r w:rsidRPr="00EC4659">
        <w:t xml:space="preserve">a number of transactions and </w:t>
      </w:r>
      <w:r w:rsidR="0097782C">
        <w:t xml:space="preserve">the </w:t>
      </w:r>
      <w:r w:rsidRPr="00EC4659">
        <w:t>relevant documentation</w:t>
      </w:r>
      <w:r w:rsidR="0097782C">
        <w:t xml:space="preserve"> on a sample basis,</w:t>
      </w:r>
      <w:r w:rsidRPr="00EC4659">
        <w:t xml:space="preserve"> and we obtained sufficient and reliable evidence in relation to the accounts and</w:t>
      </w:r>
      <w:r w:rsidR="00C0572F" w:rsidRPr="00EC4659">
        <w:t xml:space="preserve"> </w:t>
      </w:r>
      <w:r w:rsidRPr="00EC4659">
        <w:t>disclosures in the Financial Statements.</w:t>
      </w:r>
    </w:p>
    <w:p w:rsidR="009E017D" w:rsidRPr="00EC4659" w:rsidRDefault="009C689E" w:rsidP="009E017D">
      <w:r>
        <w:t>W</w:t>
      </w:r>
      <w:r w:rsidR="009E017D" w:rsidRPr="00EC4659">
        <w:t>e have obtained</w:t>
      </w:r>
      <w:r>
        <w:t>,</w:t>
      </w:r>
      <w:r w:rsidR="009E017D" w:rsidRPr="00EC4659">
        <w:t xml:space="preserve"> through the audit</w:t>
      </w:r>
      <w:r>
        <w:t>,</w:t>
      </w:r>
      <w:r w:rsidR="009E017D" w:rsidRPr="00EC4659">
        <w:t xml:space="preserve"> a sufficient basis for the opinion given below.</w:t>
      </w:r>
    </w:p>
    <w:p w:rsidR="00873E0A" w:rsidRPr="00EC4659" w:rsidRDefault="00873E0A" w:rsidP="00C0572F">
      <w:r w:rsidRPr="00EC4659">
        <w:t>During the audit all questions were clarified and discussed with the officials</w:t>
      </w:r>
      <w:r w:rsidR="0097782C">
        <w:t xml:space="preserve"> responsible</w:t>
      </w:r>
      <w:r w:rsidRPr="00EC4659">
        <w:t>.</w:t>
      </w:r>
    </w:p>
    <w:p w:rsidR="00873E0A" w:rsidRPr="00EC4659" w:rsidRDefault="00873E0A" w:rsidP="00C0572F">
      <w:r w:rsidRPr="00EC4659">
        <w:t xml:space="preserve">The team had regular discussions with </w:t>
      </w:r>
      <w:r w:rsidR="00E031C3" w:rsidRPr="00EC4659">
        <w:t>Mr.</w:t>
      </w:r>
      <w:r w:rsidRPr="00EC4659">
        <w:t xml:space="preserve"> Alassane Ba, Chief of ITU</w:t>
      </w:r>
      <w:r w:rsidR="00227313" w:rsidRPr="00EC4659">
        <w:t>’</w:t>
      </w:r>
      <w:r w:rsidRPr="00EC4659">
        <w:t xml:space="preserve">s Financial Resources Management Department, and with members of his staff or </w:t>
      </w:r>
      <w:r w:rsidR="0097782C">
        <w:t xml:space="preserve">staff </w:t>
      </w:r>
      <w:r w:rsidRPr="00EC4659">
        <w:t>in other departments, depending on the subject matter under consideration.</w:t>
      </w:r>
    </w:p>
    <w:p w:rsidR="00873E0A" w:rsidRPr="005750E8" w:rsidRDefault="00873E0A" w:rsidP="005750E8">
      <w:r w:rsidRPr="005750E8">
        <w:t xml:space="preserve">The result of the audit was communicated on </w:t>
      </w:r>
      <w:r w:rsidR="005750E8" w:rsidRPr="005750E8">
        <w:t>30 April</w:t>
      </w:r>
      <w:r w:rsidR="00AC64E1" w:rsidRPr="005750E8">
        <w:t xml:space="preserve"> </w:t>
      </w:r>
      <w:r w:rsidR="00EC4659" w:rsidRPr="005750E8">
        <w:t>2015</w:t>
      </w:r>
      <w:r w:rsidRPr="005750E8">
        <w:t xml:space="preserve">. </w:t>
      </w:r>
    </w:p>
    <w:p w:rsidR="00873E0A" w:rsidRPr="005750E8" w:rsidRDefault="005750E8" w:rsidP="00B16F13">
      <w:r w:rsidRPr="005750E8">
        <w:t>Pursuant to §</w:t>
      </w:r>
      <w:r w:rsidR="00873E0A" w:rsidRPr="005750E8">
        <w:t xml:space="preserve">9 of the </w:t>
      </w:r>
      <w:r w:rsidR="0097782C">
        <w:t>A</w:t>
      </w:r>
      <w:r w:rsidR="00873E0A" w:rsidRPr="005750E8">
        <w:t>dditional terms of reference governing external audit</w:t>
      </w:r>
      <w:r w:rsidR="0097782C">
        <w:t>,</w:t>
      </w:r>
      <w:r w:rsidR="00873E0A" w:rsidRPr="005750E8">
        <w:t xml:space="preserve"> with regard to </w:t>
      </w:r>
      <w:r w:rsidR="0097782C">
        <w:t xml:space="preserve">the </w:t>
      </w:r>
      <w:r w:rsidR="00873E0A" w:rsidRPr="005750E8">
        <w:t>comments by the Secretary-General for inclusion in this report, the Secretary-General informed us</w:t>
      </w:r>
      <w:r w:rsidR="0097782C">
        <w:t>,</w:t>
      </w:r>
      <w:r w:rsidR="00873E0A" w:rsidRPr="005750E8">
        <w:t xml:space="preserve"> through his colleagues</w:t>
      </w:r>
      <w:r w:rsidR="0097782C">
        <w:t>,</w:t>
      </w:r>
      <w:r w:rsidR="00873E0A" w:rsidRPr="005750E8">
        <w:t xml:space="preserve"> during the final discussion on </w:t>
      </w:r>
      <w:r w:rsidR="009E017D">
        <w:t>4</w:t>
      </w:r>
      <w:r w:rsidR="00E566A1">
        <w:t xml:space="preserve"> May </w:t>
      </w:r>
      <w:r w:rsidR="00B16F13" w:rsidRPr="009E017D">
        <w:t>2015</w:t>
      </w:r>
      <w:r w:rsidR="00873E0A" w:rsidRPr="005750E8">
        <w:t xml:space="preserve"> that his comments would </w:t>
      </w:r>
      <w:r w:rsidR="00873E0A" w:rsidRPr="00E566A1">
        <w:t xml:space="preserve">be sent </w:t>
      </w:r>
      <w:r w:rsidR="0097782C">
        <w:t xml:space="preserve">on </w:t>
      </w:r>
      <w:r w:rsidR="00873E0A" w:rsidRPr="00E566A1">
        <w:t xml:space="preserve">to us. Those comments were received on </w:t>
      </w:r>
      <w:r w:rsidR="00E566A1" w:rsidRPr="00E566A1">
        <w:t xml:space="preserve">6 May </w:t>
      </w:r>
      <w:r w:rsidR="00B16F13" w:rsidRPr="00E566A1">
        <w:t>2015</w:t>
      </w:r>
      <w:r w:rsidR="004350F0" w:rsidRPr="00E566A1">
        <w:t xml:space="preserve"> </w:t>
      </w:r>
      <w:r w:rsidR="00873E0A" w:rsidRPr="00E566A1">
        <w:t>and have been duly incorporated</w:t>
      </w:r>
      <w:r w:rsidR="00873E0A" w:rsidRPr="005750E8">
        <w:t xml:space="preserve"> in this report.</w:t>
      </w:r>
    </w:p>
    <w:p w:rsidR="00873E0A" w:rsidRPr="005750E8" w:rsidRDefault="00873E0A" w:rsidP="00167126">
      <w:r w:rsidRPr="005750E8">
        <w:t>We audited the ITU</w:t>
      </w:r>
      <w:r w:rsidR="0097782C">
        <w:t>’s</w:t>
      </w:r>
      <w:r w:rsidRPr="005750E8">
        <w:t xml:space="preserve"> </w:t>
      </w:r>
      <w:r w:rsidR="00292875">
        <w:t>F</w:t>
      </w:r>
      <w:r w:rsidRPr="005750E8">
        <w:t xml:space="preserve">inancial </w:t>
      </w:r>
      <w:r w:rsidR="00292875">
        <w:t>O</w:t>
      </w:r>
      <w:r w:rsidRPr="005750E8">
        <w:t xml:space="preserve">perating </w:t>
      </w:r>
      <w:r w:rsidR="00292875">
        <w:t>R</w:t>
      </w:r>
      <w:r w:rsidRPr="005750E8">
        <w:t xml:space="preserve">eport on the accounts held by the Organization relating to the financial results as at 31 December </w:t>
      </w:r>
      <w:r w:rsidR="00A13460" w:rsidRPr="005750E8">
        <w:t>2014</w:t>
      </w:r>
      <w:r w:rsidRPr="005750E8">
        <w:t xml:space="preserve">, presented in compliance with </w:t>
      </w:r>
      <w:r w:rsidR="00DA3F7C">
        <w:t xml:space="preserve">Article 28 of </w:t>
      </w:r>
      <w:r w:rsidRPr="005750E8">
        <w:t xml:space="preserve">the </w:t>
      </w:r>
      <w:r w:rsidRPr="005750E8">
        <w:rPr>
          <w:i/>
          <w:iCs/>
        </w:rPr>
        <w:t>Financial Regulations (2010 edition)</w:t>
      </w:r>
      <w:r w:rsidRPr="005750E8">
        <w:t xml:space="preserve">. </w:t>
      </w:r>
    </w:p>
    <w:p w:rsidR="00873E0A" w:rsidRPr="00E566A1" w:rsidRDefault="00873E0A" w:rsidP="00C0572F">
      <w:r w:rsidRPr="00E566A1">
        <w:lastRenderedPageBreak/>
        <w:t xml:space="preserve">A Letter of Representation referring to the </w:t>
      </w:r>
      <w:r w:rsidR="00E566A1" w:rsidRPr="00E566A1">
        <w:t xml:space="preserve">accounts </w:t>
      </w:r>
      <w:r w:rsidRPr="00E566A1">
        <w:t xml:space="preserve">for the Financial Year </w:t>
      </w:r>
      <w:r w:rsidR="00A13460" w:rsidRPr="00E566A1">
        <w:t>2014</w:t>
      </w:r>
      <w:r w:rsidRPr="00E566A1">
        <w:t>, signed by the Secretary-General and the Chief of the Financial Resources Management Department, was included in the Financial Statements and it is an integral part of the audit documentation.</w:t>
      </w:r>
    </w:p>
    <w:p w:rsidR="00873E0A" w:rsidRPr="00E566A1" w:rsidRDefault="00167126" w:rsidP="009243C8">
      <w:r w:rsidRPr="00E566A1">
        <w:t xml:space="preserve">Furthermore, </w:t>
      </w:r>
      <w:r w:rsidR="003E6542" w:rsidRPr="00E566A1">
        <w:t xml:space="preserve">we </w:t>
      </w:r>
      <w:r w:rsidR="00DA3F7C">
        <w:t xml:space="preserve">also </w:t>
      </w:r>
      <w:r w:rsidR="003E6542" w:rsidRPr="00E566A1">
        <w:t>receive</w:t>
      </w:r>
      <w:r w:rsidR="00DA3F7C">
        <w:t>d</w:t>
      </w:r>
      <w:r w:rsidR="003E6542" w:rsidRPr="00E566A1">
        <w:t xml:space="preserve"> </w:t>
      </w:r>
      <w:r w:rsidRPr="00E566A1">
        <w:t xml:space="preserve">the </w:t>
      </w:r>
      <w:r w:rsidR="00873E0A" w:rsidRPr="00E566A1">
        <w:t xml:space="preserve">Statement of Internal Control for </w:t>
      </w:r>
      <w:r w:rsidR="00A13460" w:rsidRPr="00E566A1">
        <w:t>2014</w:t>
      </w:r>
      <w:r w:rsidRPr="00E566A1">
        <w:t>, sign</w:t>
      </w:r>
      <w:r w:rsidR="0045384D" w:rsidRPr="00E566A1">
        <w:t>ed by the Secreta</w:t>
      </w:r>
      <w:r w:rsidRPr="00E566A1">
        <w:t xml:space="preserve">ry-General on </w:t>
      </w:r>
      <w:r w:rsidR="009243C8" w:rsidRPr="00E566A1">
        <w:t>30 April</w:t>
      </w:r>
      <w:r w:rsidR="00E566A1">
        <w:t xml:space="preserve"> </w:t>
      </w:r>
      <w:r w:rsidR="00B16F13" w:rsidRPr="00E566A1">
        <w:t>2015</w:t>
      </w:r>
      <w:r w:rsidR="004606F1" w:rsidRPr="00E566A1">
        <w:t>.</w:t>
      </w:r>
    </w:p>
    <w:p w:rsidR="00C44D88" w:rsidRDefault="00C44D88" w:rsidP="00B16F13">
      <w:pPr>
        <w:rPr>
          <w:lang w:val="en-GB"/>
        </w:rPr>
      </w:pPr>
      <w:r>
        <w:rPr>
          <w:lang w:val="en-GB"/>
        </w:rPr>
        <w:t xml:space="preserve">We have highlighted the results of our audit activity as </w:t>
      </w:r>
      <w:r w:rsidR="00090FF9">
        <w:rPr>
          <w:lang w:val="en-GB"/>
        </w:rPr>
        <w:t>“</w:t>
      </w:r>
      <w:r>
        <w:rPr>
          <w:lang w:val="en-GB"/>
        </w:rPr>
        <w:t>Recommendations</w:t>
      </w:r>
      <w:r w:rsidR="00090FF9">
        <w:rPr>
          <w:lang w:val="en-GB"/>
        </w:rPr>
        <w:t>”</w:t>
      </w:r>
      <w:r>
        <w:rPr>
          <w:lang w:val="en-GB"/>
        </w:rPr>
        <w:t xml:space="preserve"> and </w:t>
      </w:r>
      <w:r w:rsidR="00090FF9">
        <w:rPr>
          <w:lang w:val="en-GB"/>
        </w:rPr>
        <w:t>“</w:t>
      </w:r>
      <w:r>
        <w:rPr>
          <w:lang w:val="en-GB"/>
        </w:rPr>
        <w:t>Suggestions</w:t>
      </w:r>
      <w:r w:rsidR="00090FF9">
        <w:rPr>
          <w:lang w:val="en-GB"/>
        </w:rPr>
        <w:t>”</w:t>
      </w:r>
      <w:r>
        <w:rPr>
          <w:lang w:val="en-GB"/>
        </w:rPr>
        <w:t xml:space="preserve">. Whilst Recommendations fall under the follow-up process carried out by the </w:t>
      </w:r>
      <w:r w:rsidR="00B16F13">
        <w:rPr>
          <w:lang w:val="en-GB"/>
        </w:rPr>
        <w:t>Council</w:t>
      </w:r>
      <w:r w:rsidR="00DA3F7C">
        <w:rPr>
          <w:lang w:val="en-GB"/>
        </w:rPr>
        <w:t>’s</w:t>
      </w:r>
      <w:r w:rsidR="00B16F13">
        <w:rPr>
          <w:lang w:val="en-GB"/>
        </w:rPr>
        <w:t xml:space="preserve"> Working Group on Financial and Human Resources</w:t>
      </w:r>
      <w:r>
        <w:rPr>
          <w:lang w:val="en-GB"/>
        </w:rPr>
        <w:t>, Suggestions are only followed up by the External Auditor. In principle,</w:t>
      </w:r>
      <w:r w:rsidRPr="00C44D88">
        <w:rPr>
          <w:lang w:val="en-GB"/>
        </w:rPr>
        <w:t xml:space="preserve"> </w:t>
      </w:r>
      <w:r>
        <w:rPr>
          <w:lang w:val="en-GB"/>
        </w:rPr>
        <w:t xml:space="preserve">the ITU Council, directly or indirectly following advice </w:t>
      </w:r>
      <w:r w:rsidR="00DA3F7C">
        <w:rPr>
          <w:lang w:val="en-GB"/>
        </w:rPr>
        <w:t>from</w:t>
      </w:r>
      <w:r>
        <w:rPr>
          <w:lang w:val="en-GB"/>
        </w:rPr>
        <w:t xml:space="preserve"> the </w:t>
      </w:r>
      <w:r w:rsidR="004E66BA">
        <w:rPr>
          <w:lang w:val="en-GB"/>
        </w:rPr>
        <w:t>Independent Management Advisor</w:t>
      </w:r>
      <w:r w:rsidR="00DA3F7C">
        <w:rPr>
          <w:lang w:val="en-GB"/>
        </w:rPr>
        <w:t>y</w:t>
      </w:r>
      <w:r w:rsidR="004E66BA">
        <w:rPr>
          <w:lang w:val="en-GB"/>
        </w:rPr>
        <w:t xml:space="preserve"> Committee (</w:t>
      </w:r>
      <w:r>
        <w:rPr>
          <w:lang w:val="en-GB"/>
        </w:rPr>
        <w:t>IMAC</w:t>
      </w:r>
      <w:r w:rsidR="004E66BA">
        <w:rPr>
          <w:lang w:val="en-GB"/>
        </w:rPr>
        <w:t>)</w:t>
      </w:r>
      <w:r>
        <w:rPr>
          <w:lang w:val="en-GB"/>
        </w:rPr>
        <w:t xml:space="preserve">, may request the Secretary-General to implement a </w:t>
      </w:r>
      <w:r w:rsidR="00090FF9">
        <w:rPr>
          <w:lang w:val="en-GB"/>
        </w:rPr>
        <w:t>“</w:t>
      </w:r>
      <w:r>
        <w:rPr>
          <w:lang w:val="en-GB"/>
        </w:rPr>
        <w:t>Suggestion</w:t>
      </w:r>
      <w:r w:rsidR="00090FF9">
        <w:rPr>
          <w:lang w:val="en-GB"/>
        </w:rPr>
        <w:t>”</w:t>
      </w:r>
      <w:r>
        <w:rPr>
          <w:lang w:val="en-GB"/>
        </w:rPr>
        <w:t xml:space="preserve">, where deemed necessary. Where </w:t>
      </w:r>
      <w:r w:rsidRPr="000C205A">
        <w:rPr>
          <w:lang w:val="en-GB"/>
        </w:rPr>
        <w:t xml:space="preserve">an issue is </w:t>
      </w:r>
      <w:r>
        <w:rPr>
          <w:lang w:val="en-GB"/>
        </w:rPr>
        <w:t>out</w:t>
      </w:r>
      <w:r w:rsidR="00DA3F7C">
        <w:rPr>
          <w:lang w:val="en-GB"/>
        </w:rPr>
        <w:t>side</w:t>
      </w:r>
      <w:r>
        <w:rPr>
          <w:lang w:val="en-GB"/>
        </w:rPr>
        <w:t xml:space="preserve"> </w:t>
      </w:r>
      <w:r w:rsidRPr="000C205A">
        <w:rPr>
          <w:lang w:val="en-GB"/>
        </w:rPr>
        <w:t xml:space="preserve">the </w:t>
      </w:r>
      <w:r>
        <w:rPr>
          <w:lang w:val="en-GB"/>
        </w:rPr>
        <w:t xml:space="preserve">Management’s </w:t>
      </w:r>
      <w:r w:rsidRPr="000C205A">
        <w:rPr>
          <w:lang w:val="en-GB"/>
        </w:rPr>
        <w:t>remit</w:t>
      </w:r>
      <w:r>
        <w:rPr>
          <w:lang w:val="en-GB"/>
        </w:rPr>
        <w:t xml:space="preserve">, we have drawn the Council’s </w:t>
      </w:r>
      <w:r w:rsidRPr="000C205A">
        <w:rPr>
          <w:lang w:val="en-GB"/>
        </w:rPr>
        <w:t xml:space="preserve">attention </w:t>
      </w:r>
      <w:r w:rsidR="00DA3F7C">
        <w:rPr>
          <w:lang w:val="en-GB"/>
        </w:rPr>
        <w:t>to</w:t>
      </w:r>
      <w:r w:rsidRPr="000C205A">
        <w:rPr>
          <w:lang w:val="en-GB"/>
        </w:rPr>
        <w:t xml:space="preserve"> </w:t>
      </w:r>
      <w:r>
        <w:rPr>
          <w:lang w:val="en-GB"/>
        </w:rPr>
        <w:t>the matter</w:t>
      </w:r>
      <w:r w:rsidRPr="000C205A">
        <w:rPr>
          <w:lang w:val="en-GB"/>
        </w:rPr>
        <w:t>.</w:t>
      </w:r>
    </w:p>
    <w:p w:rsidR="00873E0A" w:rsidRPr="005750E8" w:rsidRDefault="00873E0A" w:rsidP="00C0572F">
      <w:r w:rsidRPr="005750E8">
        <w:t xml:space="preserve">We </w:t>
      </w:r>
      <w:r w:rsidR="00DA3F7C">
        <w:t xml:space="preserve">also </w:t>
      </w:r>
      <w:r w:rsidRPr="005750E8">
        <w:t>audited</w:t>
      </w:r>
      <w:r w:rsidR="00DA3F7C">
        <w:t xml:space="preserve"> </w:t>
      </w:r>
      <w:r w:rsidR="00DA3F7C" w:rsidRPr="005750E8">
        <w:t>the ITU TELECOM World accounts for 2014</w:t>
      </w:r>
      <w:r w:rsidRPr="005750E8">
        <w:t xml:space="preserve">, according to Resolution 11 </w:t>
      </w:r>
      <w:r w:rsidR="005750E8">
        <w:t>(Guadalajara 2010) resolves no. </w:t>
      </w:r>
      <w:r w:rsidRPr="005750E8">
        <w:t>6</w:t>
      </w:r>
      <w:r w:rsidR="00DA3F7C">
        <w:t>.</w:t>
      </w:r>
      <w:r w:rsidR="004350F0" w:rsidRPr="005750E8">
        <w:t>.</w:t>
      </w:r>
    </w:p>
    <w:p w:rsidR="00873E0A" w:rsidRPr="00B16F13" w:rsidRDefault="00873E0A" w:rsidP="00C0572F">
      <w:r w:rsidRPr="00B16F13">
        <w:t xml:space="preserve">Finally, we wish to express our appreciation for the courtesy </w:t>
      </w:r>
      <w:r w:rsidR="004E66BA">
        <w:t xml:space="preserve">and the availability </w:t>
      </w:r>
      <w:r w:rsidRPr="00B16F13">
        <w:t xml:space="preserve">shown by all the ITU officials whom we asked </w:t>
      </w:r>
      <w:r w:rsidR="00DA3F7C">
        <w:t xml:space="preserve">for </w:t>
      </w:r>
      <w:r w:rsidRPr="00B16F13">
        <w:t>information and documents</w:t>
      </w:r>
      <w:r w:rsidR="00AC64E1" w:rsidRPr="00B16F13">
        <w:t>.</w:t>
      </w:r>
    </w:p>
    <w:p w:rsidR="006F178F" w:rsidRPr="00930B0A" w:rsidRDefault="006F178F" w:rsidP="00C0572F">
      <w:pPr>
        <w:rPr>
          <w:highlight w:val="yellow"/>
        </w:rPr>
      </w:pPr>
    </w:p>
    <w:p w:rsidR="006F178F" w:rsidRPr="00930B0A" w:rsidRDefault="006F178F" w:rsidP="00C0572F">
      <w:pPr>
        <w:rPr>
          <w:highlight w:val="yellow"/>
        </w:rPr>
        <w:sectPr w:rsidR="006F178F" w:rsidRPr="00930B0A" w:rsidSect="00320709">
          <w:pgSz w:w="11906" w:h="16838" w:code="9"/>
          <w:pgMar w:top="1418" w:right="1418" w:bottom="1418" w:left="1418" w:header="709" w:footer="709" w:gutter="0"/>
          <w:cols w:space="708"/>
          <w:titlePg/>
          <w:docGrid w:linePitch="360"/>
        </w:sectPr>
      </w:pPr>
    </w:p>
    <w:p w:rsidR="008842AB" w:rsidRDefault="008842AB" w:rsidP="008842AB">
      <w:pPr>
        <w:jc w:val="center"/>
      </w:pPr>
      <w:r>
        <w:rPr>
          <w:noProof/>
          <w:lang w:eastAsia="zh-CN"/>
        </w:rPr>
        <w:lastRenderedPageBreak/>
        <w:drawing>
          <wp:inline distT="0" distB="0" distL="0" distR="0" wp14:anchorId="05914A35" wp14:editId="31D88A1A">
            <wp:extent cx="759853" cy="854371"/>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4190" cy="859247"/>
                    </a:xfrm>
                    <a:prstGeom prst="rect">
                      <a:avLst/>
                    </a:prstGeom>
                  </pic:spPr>
                </pic:pic>
              </a:graphicData>
            </a:graphic>
          </wp:inline>
        </w:drawing>
      </w:r>
    </w:p>
    <w:p w:rsidR="008842AB" w:rsidRPr="008337C0" w:rsidRDefault="008842AB" w:rsidP="008842AB">
      <w:pPr>
        <w:spacing w:after="120"/>
        <w:jc w:val="center"/>
        <w:rPr>
          <w:rFonts w:ascii="Kunstler Script" w:hAnsi="Kunstler Script"/>
          <w:sz w:val="72"/>
          <w:szCs w:val="72"/>
          <w:lang w:val="it-IT"/>
        </w:rPr>
      </w:pPr>
      <w:r w:rsidRPr="008337C0">
        <w:rPr>
          <w:rFonts w:ascii="Kunstler Script" w:hAnsi="Kunstler Script"/>
          <w:sz w:val="72"/>
          <w:szCs w:val="72"/>
          <w:lang w:val="it-IT"/>
        </w:rPr>
        <w:t>Corte dei conti</w:t>
      </w:r>
    </w:p>
    <w:p w:rsidR="008842AB" w:rsidRPr="005E124C" w:rsidRDefault="008842AB" w:rsidP="008842AB">
      <w:pPr>
        <w:pStyle w:val="Heading1"/>
        <w:spacing w:after="240"/>
        <w:jc w:val="center"/>
      </w:pPr>
      <w:bookmarkStart w:id="13" w:name="_Toc415170455"/>
      <w:bookmarkStart w:id="14" w:name="_Toc415566466"/>
      <w:bookmarkStart w:id="15" w:name="_Toc418501294"/>
      <w:bookmarkStart w:id="16" w:name="_Toc418861153"/>
      <w:r w:rsidRPr="008337C0">
        <w:rPr>
          <w:lang w:val="it-IT"/>
        </w:rPr>
        <w:t>AUDIT CERTIFICATE</w:t>
      </w:r>
      <w:bookmarkEnd w:id="13"/>
      <w:bookmarkEnd w:id="14"/>
      <w:bookmarkEnd w:id="15"/>
      <w:bookmarkEnd w:id="16"/>
    </w:p>
    <w:p w:rsidR="008842AB" w:rsidRPr="002F0781" w:rsidRDefault="008842AB" w:rsidP="008842AB">
      <w:pPr>
        <w:spacing w:after="120"/>
        <w:rPr>
          <w:b/>
          <w:lang w:val="it-IT"/>
        </w:rPr>
      </w:pPr>
      <w:r w:rsidRPr="005E124C">
        <w:rPr>
          <w:b/>
        </w:rPr>
        <w:t>Independent Auditor’s</w:t>
      </w:r>
      <w:r w:rsidRPr="002F0781">
        <w:rPr>
          <w:b/>
          <w:lang w:val="it-IT"/>
        </w:rPr>
        <w:t xml:space="preserve"> Report</w:t>
      </w:r>
    </w:p>
    <w:p w:rsidR="008842AB" w:rsidRPr="00E7614B" w:rsidRDefault="008842AB" w:rsidP="008842AB">
      <w:r w:rsidRPr="00E7614B">
        <w:t xml:space="preserve">We audited the financial statements as at </w:t>
      </w:r>
      <w:r>
        <w:t xml:space="preserve">31 </w:t>
      </w:r>
      <w:r w:rsidRPr="00E7614B">
        <w:t>December</w:t>
      </w:r>
      <w:r>
        <w:t xml:space="preserve"> 2014 of the International Telecommunication</w:t>
      </w:r>
      <w:r w:rsidRPr="00E7614B">
        <w:t xml:space="preserve"> </w:t>
      </w:r>
      <w:r>
        <w:t>Union (ITU)</w:t>
      </w:r>
      <w:r w:rsidR="00C06F7A">
        <w:t xml:space="preserve">. They </w:t>
      </w:r>
      <w:r w:rsidRPr="00E7614B">
        <w:t>comprise</w:t>
      </w:r>
      <w:r w:rsidR="00C06F7A">
        <w:t>,</w:t>
      </w:r>
      <w:r w:rsidRPr="00E7614B">
        <w:t xml:space="preserve"> for the year then ended</w:t>
      </w:r>
      <w:r w:rsidR="00C06F7A">
        <w:t>,</w:t>
      </w:r>
      <w:r w:rsidRPr="00E7614B">
        <w:t xml:space="preserve"> the statement of financial position, the statement of financial performance, </w:t>
      </w:r>
      <w:r>
        <w:t>the statement of changes in net assets, the comparison of budgeted and actual amounts and the cash-flow statement for the year ending on that date, as well as a summary of the main accounting policies and other explanatory notes.</w:t>
      </w:r>
    </w:p>
    <w:p w:rsidR="008842AB" w:rsidRPr="00E7614B" w:rsidRDefault="008842AB" w:rsidP="008842AB">
      <w:pPr>
        <w:spacing w:after="120"/>
        <w:rPr>
          <w:b/>
        </w:rPr>
      </w:pPr>
      <w:r w:rsidRPr="00E7614B">
        <w:rPr>
          <w:b/>
        </w:rPr>
        <w:t xml:space="preserve">Responsibility of the </w:t>
      </w:r>
      <w:r>
        <w:rPr>
          <w:b/>
        </w:rPr>
        <w:t>ITU</w:t>
      </w:r>
      <w:r w:rsidRPr="00E7614B">
        <w:rPr>
          <w:b/>
        </w:rPr>
        <w:t xml:space="preserve"> Secretary</w:t>
      </w:r>
      <w:r>
        <w:rPr>
          <w:b/>
        </w:rPr>
        <w:t>-</w:t>
      </w:r>
      <w:r w:rsidRPr="00E7614B">
        <w:rPr>
          <w:b/>
        </w:rPr>
        <w:t>General for the financial statements</w:t>
      </w:r>
    </w:p>
    <w:p w:rsidR="008842AB" w:rsidRPr="00E7614B" w:rsidRDefault="008842AB" w:rsidP="008842AB">
      <w:r w:rsidRPr="00E7614B">
        <w:t>The Secretary</w:t>
      </w:r>
      <w:r w:rsidR="00C06F7A">
        <w:t>-</w:t>
      </w:r>
      <w:r w:rsidRPr="00E7614B">
        <w:t>General is responsible for the preparation and fair presentation of the financial statements in accordance with the International Public Sector Accounting Standard</w:t>
      </w:r>
      <w:r w:rsidR="00C06F7A">
        <w:t>s</w:t>
      </w:r>
      <w:r>
        <w:t xml:space="preserve"> (IPSAS)</w:t>
      </w:r>
      <w:r w:rsidRPr="00E7614B">
        <w:t>. Furthermore</w:t>
      </w:r>
      <w:r>
        <w:t>,</w:t>
      </w:r>
      <w:r w:rsidRPr="00E7614B">
        <w:t xml:space="preserve"> the Secretary</w:t>
      </w:r>
      <w:r>
        <w:t>-</w:t>
      </w:r>
      <w:r w:rsidRPr="00E7614B">
        <w:t xml:space="preserve">General is </w:t>
      </w:r>
      <w:r w:rsidR="00C06F7A">
        <w:t xml:space="preserve">also </w:t>
      </w:r>
      <w:r w:rsidRPr="00E7614B">
        <w:t xml:space="preserve">responsible </w:t>
      </w:r>
      <w:r w:rsidR="00C06F7A">
        <w:t>for</w:t>
      </w:r>
      <w:r w:rsidRPr="00E7614B">
        <w:t xml:space="preserve"> the transparency of and accessibility to the financial statements</w:t>
      </w:r>
      <w:r>
        <w:t>,</w:t>
      </w:r>
      <w:r w:rsidRPr="00E7614B">
        <w:t xml:space="preserve"> a</w:t>
      </w:r>
      <w:r>
        <w:t>s well as f</w:t>
      </w:r>
      <w:r w:rsidRPr="00E7614B">
        <w:t>o</w:t>
      </w:r>
      <w:r>
        <w:t>r</w:t>
      </w:r>
      <w:r w:rsidRPr="00E7614B">
        <w:t xml:space="preserve"> establish</w:t>
      </w:r>
      <w:r>
        <w:t>ing</w:t>
      </w:r>
      <w:r w:rsidRPr="00E7614B">
        <w:t xml:space="preserve"> and maintain</w:t>
      </w:r>
      <w:r>
        <w:t>ing sustainable accounting</w:t>
      </w:r>
      <w:r w:rsidRPr="00E7614B">
        <w:t>, internal control and separate internal audit systems, including measure</w:t>
      </w:r>
      <w:r w:rsidR="00C06F7A">
        <w:t>s</w:t>
      </w:r>
      <w:r w:rsidRPr="00E7614B">
        <w:t xml:space="preserve"> to prevent and detect fraud and significant errors.</w:t>
      </w:r>
    </w:p>
    <w:p w:rsidR="008842AB" w:rsidRPr="00E7614B" w:rsidRDefault="008842AB" w:rsidP="008842AB">
      <w:pPr>
        <w:spacing w:after="120"/>
        <w:rPr>
          <w:b/>
        </w:rPr>
      </w:pPr>
      <w:r w:rsidRPr="00E7614B">
        <w:rPr>
          <w:b/>
        </w:rPr>
        <w:t>Responsibility of the auditor</w:t>
      </w:r>
    </w:p>
    <w:p w:rsidR="008842AB" w:rsidRDefault="008842AB" w:rsidP="008842AB">
      <w:pPr>
        <w:spacing w:after="120"/>
      </w:pPr>
      <w:r>
        <w:t>O</w:t>
      </w:r>
      <w:r w:rsidRPr="00E7614B">
        <w:t>ur responsibi</w:t>
      </w:r>
      <w:r>
        <w:t>lity is to express an opinion on the ITU</w:t>
      </w:r>
      <w:r w:rsidR="00C06F7A">
        <w:t>’s</w:t>
      </w:r>
      <w:r w:rsidRPr="00E7614B">
        <w:t xml:space="preserve"> financial statements based on our audit</w:t>
      </w:r>
      <w:r w:rsidR="00C06F7A">
        <w:t>, which w</w:t>
      </w:r>
      <w:r w:rsidRPr="00E7614B">
        <w:t>e conducted in accordance with the International Standards of Supreme Audit Institutions</w:t>
      </w:r>
      <w:r>
        <w:t xml:space="preserve"> (ISSAI)</w:t>
      </w:r>
      <w:r w:rsidRPr="00E7614B">
        <w:t xml:space="preserve">, </w:t>
      </w:r>
      <w:r>
        <w:t>and the Financial Regulations and Financial Rules of the ITU</w:t>
      </w:r>
      <w:r w:rsidRPr="00E7614B">
        <w:t xml:space="preserve">. The </w:t>
      </w:r>
      <w:r>
        <w:t xml:space="preserve">ISSAI </w:t>
      </w:r>
      <w:r w:rsidRPr="00E7614B">
        <w:t xml:space="preserve">standards require </w:t>
      </w:r>
      <w:r>
        <w:t xml:space="preserve">that we </w:t>
      </w:r>
      <w:r w:rsidRPr="00E7614B">
        <w:t>comply wi</w:t>
      </w:r>
      <w:r>
        <w:t xml:space="preserve">th ethical requirements, and </w:t>
      </w:r>
      <w:r w:rsidRPr="00E7614B">
        <w:t xml:space="preserve">plan and perform the audit in such a way as to </w:t>
      </w:r>
      <w:r>
        <w:t xml:space="preserve">obtain </w:t>
      </w:r>
      <w:r w:rsidRPr="00E7614B">
        <w:t xml:space="preserve">reasonable assurance </w:t>
      </w:r>
      <w:r>
        <w:t xml:space="preserve">about </w:t>
      </w:r>
      <w:r w:rsidRPr="00E7614B">
        <w:t xml:space="preserve">the </w:t>
      </w:r>
      <w:r>
        <w:t xml:space="preserve">amounts and the disclosure in the </w:t>
      </w:r>
      <w:r w:rsidRPr="00E7614B">
        <w:t xml:space="preserve">financial statements. </w:t>
      </w:r>
    </w:p>
    <w:p w:rsidR="008842AB" w:rsidRDefault="008842AB" w:rsidP="008842AB">
      <w:pPr>
        <w:spacing w:after="120"/>
      </w:pPr>
      <w:r>
        <w:t xml:space="preserve">The </w:t>
      </w:r>
      <w:r w:rsidR="00C06F7A">
        <w:t xml:space="preserve">selected </w:t>
      </w:r>
      <w:r>
        <w:t xml:space="preserve">procedure depends on the auditor’s </w:t>
      </w:r>
      <w:r w:rsidRPr="002F0781">
        <w:rPr>
          <w:lang w:val="en-GB"/>
        </w:rPr>
        <w:t>judgement</w:t>
      </w:r>
      <w:r w:rsidRPr="00E7614B">
        <w:t>, including the assessment of the risk of material misstatement of the financial statements, whether due to fraud or errors. In making th</w:t>
      </w:r>
      <w:r>
        <w:t>i</w:t>
      </w:r>
      <w:r w:rsidRPr="00E7614B">
        <w:t xml:space="preserve">s </w:t>
      </w:r>
      <w:r>
        <w:t xml:space="preserve">risk </w:t>
      </w:r>
      <w:r w:rsidRPr="00E7614B">
        <w:t xml:space="preserve">assessment, the auditor considers </w:t>
      </w:r>
      <w:r w:rsidR="00C06F7A">
        <w:t xml:space="preserve">the </w:t>
      </w:r>
      <w:r w:rsidRPr="00E7614B">
        <w:t xml:space="preserve">internal control system </w:t>
      </w:r>
      <w:r>
        <w:t>rel</w:t>
      </w:r>
      <w:r w:rsidR="00C06F7A">
        <w:t>ating</w:t>
      </w:r>
      <w:r>
        <w:t xml:space="preserve"> to </w:t>
      </w:r>
      <w:r w:rsidRPr="00E7614B">
        <w:t>the entity</w:t>
      </w:r>
      <w:r>
        <w:t>’s</w:t>
      </w:r>
      <w:r w:rsidRPr="00E7614B">
        <w:t xml:space="preserve"> preparation and fair presentation of the financial s</w:t>
      </w:r>
      <w:r>
        <w:t>tatements, in order to design</w:t>
      </w:r>
      <w:r w:rsidRPr="00E7614B">
        <w:t xml:space="preserve"> audit procedures that are appropriate </w:t>
      </w:r>
      <w:r w:rsidR="00C06F7A">
        <w:t>to</w:t>
      </w:r>
      <w:r w:rsidR="00693F44">
        <w:t xml:space="preserve"> </w:t>
      </w:r>
      <w:r w:rsidRPr="00E7614B">
        <w:t>the circumstances, but not with the aim of expressing an opinion on the efficien</w:t>
      </w:r>
      <w:r>
        <w:t>cy</w:t>
      </w:r>
      <w:r w:rsidRPr="00E7614B">
        <w:t xml:space="preserve"> and effective</w:t>
      </w:r>
      <w:r>
        <w:t>ness</w:t>
      </w:r>
      <w:r w:rsidRPr="00E7614B">
        <w:t xml:space="preserve"> of the entity</w:t>
      </w:r>
      <w:r>
        <w:t>’</w:t>
      </w:r>
      <w:r w:rsidRPr="00E7614B">
        <w:t xml:space="preserve">s internal control. </w:t>
      </w:r>
      <w:r w:rsidR="00C06F7A">
        <w:t>The</w:t>
      </w:r>
      <w:r w:rsidRPr="00E7614B">
        <w:t xml:space="preserve"> audit also includes </w:t>
      </w:r>
      <w:r>
        <w:t xml:space="preserve">an </w:t>
      </w:r>
      <w:r w:rsidRPr="00E7614B">
        <w:t xml:space="preserve">assessment of the </w:t>
      </w:r>
      <w:r>
        <w:t xml:space="preserve">appropriateness of the </w:t>
      </w:r>
      <w:r>
        <w:lastRenderedPageBreak/>
        <w:t>accounting policie</w:t>
      </w:r>
      <w:r w:rsidRPr="00E7614B">
        <w:t>s adopted and of whether the accounting estimates made by the Secretary</w:t>
      </w:r>
      <w:r w:rsidR="00B7446E">
        <w:t>-</w:t>
      </w:r>
      <w:r w:rsidRPr="00E7614B">
        <w:t xml:space="preserve">General are reasonable, as well as </w:t>
      </w:r>
      <w:r>
        <w:t xml:space="preserve">an </w:t>
      </w:r>
      <w:r w:rsidRPr="00E7614B">
        <w:t>appraisal of the overall presentation of the financial statements.</w:t>
      </w:r>
    </w:p>
    <w:p w:rsidR="008842AB" w:rsidRPr="00E7614B" w:rsidRDefault="008842AB" w:rsidP="008842AB">
      <w:pPr>
        <w:spacing w:after="120"/>
      </w:pPr>
      <w:r w:rsidRPr="00E7614B">
        <w:t>We ascertained</w:t>
      </w:r>
      <w:r>
        <w:t xml:space="preserve"> that the financial statements </w:t>
      </w:r>
      <w:r w:rsidRPr="00E7614B">
        <w:t>ha</w:t>
      </w:r>
      <w:r w:rsidR="00C06F7A">
        <w:t>d</w:t>
      </w:r>
      <w:r w:rsidRPr="00E7614B">
        <w:t xml:space="preserve"> been prepared in accordance with the stated accounting policies and </w:t>
      </w:r>
      <w:r>
        <w:t>that these policies ha</w:t>
      </w:r>
      <w:r w:rsidR="00C06F7A">
        <w:t>d</w:t>
      </w:r>
      <w:r>
        <w:t xml:space="preserve"> been applied</w:t>
      </w:r>
      <w:r w:rsidR="004E66BA">
        <w:t xml:space="preserve"> on a basis </w:t>
      </w:r>
      <w:r w:rsidR="00C06F7A">
        <w:t xml:space="preserve">which was </w:t>
      </w:r>
      <w:r w:rsidR="004E66BA">
        <w:t>consistent with those</w:t>
      </w:r>
      <w:r>
        <w:t xml:space="preserve"> </w:t>
      </w:r>
      <w:r w:rsidR="00C06F7A">
        <w:t xml:space="preserve">applied for </w:t>
      </w:r>
      <w:r w:rsidR="005A2174">
        <w:t xml:space="preserve">the </w:t>
      </w:r>
      <w:r>
        <w:t xml:space="preserve">preceding </w:t>
      </w:r>
      <w:r w:rsidRPr="00EA7D6A">
        <w:t>financial period</w:t>
      </w:r>
      <w:r w:rsidR="00C06F7A">
        <w:t>. W</w:t>
      </w:r>
      <w:r w:rsidR="00937B2E">
        <w:t xml:space="preserve">e also ascertained that the </w:t>
      </w:r>
      <w:r>
        <w:t xml:space="preserve">transactions </w:t>
      </w:r>
      <w:r w:rsidR="00C06F7A">
        <w:t xml:space="preserve">complied </w:t>
      </w:r>
      <w:r>
        <w:t>with the</w:t>
      </w:r>
      <w:r w:rsidR="00DA631D">
        <w:t xml:space="preserve"> </w:t>
      </w:r>
      <w:r>
        <w:t xml:space="preserve">Financial Regulations and </w:t>
      </w:r>
      <w:r w:rsidR="005E124C">
        <w:t>Rules of</w:t>
      </w:r>
      <w:r>
        <w:t xml:space="preserve"> the ITU.</w:t>
      </w:r>
    </w:p>
    <w:p w:rsidR="008842AB" w:rsidRDefault="008842AB" w:rsidP="008842AB">
      <w:pPr>
        <w:spacing w:after="120"/>
      </w:pPr>
      <w:r>
        <w:t xml:space="preserve">According to </w:t>
      </w:r>
      <w:r w:rsidR="00937B2E">
        <w:t xml:space="preserve">Article 28 of </w:t>
      </w:r>
      <w:r>
        <w:t xml:space="preserve">the Financial Regulations and Rules of the ITU and the </w:t>
      </w:r>
      <w:r w:rsidR="00C06F7A">
        <w:t>A</w:t>
      </w:r>
      <w:r w:rsidRPr="00CC115A">
        <w:t>dditional terms of reference governing External Audit (</w:t>
      </w:r>
      <w:r>
        <w:t>A</w:t>
      </w:r>
      <w:r w:rsidRPr="00CC115A">
        <w:t xml:space="preserve">nnex </w:t>
      </w:r>
      <w:r>
        <w:t>I</w:t>
      </w:r>
      <w:r w:rsidRPr="00CC115A">
        <w:t xml:space="preserve"> to these Financial Regulations and </w:t>
      </w:r>
      <w:r>
        <w:t xml:space="preserve">Financial </w:t>
      </w:r>
      <w:r w:rsidRPr="00CC115A">
        <w:t>Rules)</w:t>
      </w:r>
      <w:r>
        <w:t xml:space="preserve">, we have </w:t>
      </w:r>
      <w:r w:rsidR="00C06F7A">
        <w:t>produced</w:t>
      </w:r>
      <w:r>
        <w:t xml:space="preserve"> a detailed report o</w:t>
      </w:r>
      <w:r w:rsidR="00C06F7A">
        <w:t>n</w:t>
      </w:r>
      <w:r>
        <w:t xml:space="preserve"> our audit of the ITU</w:t>
      </w:r>
      <w:r w:rsidR="00937B2E">
        <w:t>’s</w:t>
      </w:r>
      <w:r>
        <w:t xml:space="preserve"> Financial Statements for 2014.</w:t>
      </w:r>
    </w:p>
    <w:p w:rsidR="008842AB" w:rsidRPr="00E7614B" w:rsidRDefault="008842AB" w:rsidP="008842AB">
      <w:pPr>
        <w:spacing w:after="120"/>
      </w:pPr>
      <w:r w:rsidRPr="00E7614B">
        <w:t xml:space="preserve">We believe that the audit evidence </w:t>
      </w:r>
      <w:r>
        <w:t xml:space="preserve">we have </w:t>
      </w:r>
      <w:r w:rsidRPr="00E7614B">
        <w:t xml:space="preserve">obtained provides a sufficient and appropriate basis for our </w:t>
      </w:r>
      <w:r>
        <w:t xml:space="preserve">audit </w:t>
      </w:r>
      <w:r w:rsidRPr="00E7614B">
        <w:t>opinion.</w:t>
      </w:r>
    </w:p>
    <w:p w:rsidR="008842AB" w:rsidRPr="00E7614B" w:rsidRDefault="008842AB" w:rsidP="008842AB">
      <w:pPr>
        <w:spacing w:after="120"/>
        <w:rPr>
          <w:b/>
        </w:rPr>
      </w:pPr>
      <w:r w:rsidRPr="00E7614B">
        <w:rPr>
          <w:b/>
        </w:rPr>
        <w:t>Emphasis of matter</w:t>
      </w:r>
    </w:p>
    <w:p w:rsidR="008842AB" w:rsidRPr="00E7614B" w:rsidRDefault="008842AB" w:rsidP="00CC3104">
      <w:pPr>
        <w:spacing w:after="120"/>
      </w:pPr>
      <w:r w:rsidRPr="00E7614B">
        <w:t>The Statement of Financial Position shows a negative Net Asset (-</w:t>
      </w:r>
      <w:r>
        <w:t>386.0 MCHF</w:t>
      </w:r>
      <w:r w:rsidRPr="00E7614B">
        <w:t>)</w:t>
      </w:r>
      <w:r w:rsidR="00937B2E">
        <w:t>,</w:t>
      </w:r>
      <w:r w:rsidRPr="00E7614B">
        <w:t xml:space="preserve"> </w:t>
      </w:r>
      <w:r>
        <w:t xml:space="preserve">mainly </w:t>
      </w:r>
      <w:r w:rsidRPr="00E7614B">
        <w:t xml:space="preserve">due </w:t>
      </w:r>
      <w:r w:rsidRPr="00CC3104">
        <w:t xml:space="preserve">to the impact of </w:t>
      </w:r>
      <w:r w:rsidR="00937B2E">
        <w:t xml:space="preserve">the actuarial liabilities related to </w:t>
      </w:r>
      <w:r w:rsidRPr="00CC3104">
        <w:t>long-term employee benefits</w:t>
      </w:r>
      <w:r w:rsidR="00937B2E">
        <w:t>,</w:t>
      </w:r>
      <w:r w:rsidRPr="00CC3104">
        <w:t xml:space="preserve"> recorded in the </w:t>
      </w:r>
      <w:r w:rsidR="004E66BA">
        <w:t xml:space="preserve">Statement of </w:t>
      </w:r>
      <w:r w:rsidRPr="00CC3104">
        <w:t xml:space="preserve">Financial Position </w:t>
      </w:r>
      <w:r w:rsidR="00937B2E">
        <w:t xml:space="preserve">at </w:t>
      </w:r>
      <w:r w:rsidRPr="00CC3104">
        <w:rPr>
          <w:bCs/>
        </w:rPr>
        <w:t>5</w:t>
      </w:r>
      <w:r w:rsidR="00CC3104" w:rsidRPr="00CC3104">
        <w:rPr>
          <w:bCs/>
        </w:rPr>
        <w:t>34.4</w:t>
      </w:r>
      <w:r w:rsidRPr="00CC3104">
        <w:rPr>
          <w:bCs/>
        </w:rPr>
        <w:t xml:space="preserve"> MCHF.</w:t>
      </w:r>
      <w:r w:rsidRPr="00CC3104">
        <w:t xml:space="preserve"> Details of our analysis are included in </w:t>
      </w:r>
      <w:r w:rsidR="005E124C">
        <w:t>the</w:t>
      </w:r>
      <w:r w:rsidR="005E124C" w:rsidRPr="00CC3104">
        <w:t xml:space="preserve"> report</w:t>
      </w:r>
      <w:r w:rsidRPr="00CC3104">
        <w:t>. Measures are</w:t>
      </w:r>
      <w:r w:rsidRPr="00E7614B">
        <w:t xml:space="preserve"> </w:t>
      </w:r>
      <w:r w:rsidRPr="005750E8">
        <w:t>being undertaken by the Management wh</w:t>
      </w:r>
      <w:r w:rsidR="00937B2E">
        <w:t>ich</w:t>
      </w:r>
      <w:r w:rsidRPr="005750E8">
        <w:t xml:space="preserve"> has assured </w:t>
      </w:r>
      <w:r w:rsidR="00937B2E">
        <w:t xml:space="preserve">us </w:t>
      </w:r>
      <w:r w:rsidRPr="005750E8">
        <w:t>that it will monitor the</w:t>
      </w:r>
      <w:r w:rsidR="00937B2E">
        <w:t>ir</w:t>
      </w:r>
      <w:r w:rsidRPr="005750E8">
        <w:t xml:space="preserve"> effectiveness</w:t>
      </w:r>
      <w:r w:rsidR="00937B2E">
        <w:t>.</w:t>
      </w:r>
    </w:p>
    <w:p w:rsidR="008842AB" w:rsidRPr="00E7614B" w:rsidRDefault="008842AB" w:rsidP="008842AB">
      <w:pPr>
        <w:spacing w:after="120"/>
        <w:rPr>
          <w:b/>
        </w:rPr>
      </w:pPr>
      <w:r w:rsidRPr="00E7614B">
        <w:rPr>
          <w:b/>
        </w:rPr>
        <w:t>Opinion</w:t>
      </w:r>
    </w:p>
    <w:p w:rsidR="008842AB" w:rsidRPr="00E7614B" w:rsidRDefault="008842AB" w:rsidP="00CC3104">
      <w:pPr>
        <w:spacing w:after="120"/>
      </w:pPr>
      <w:r w:rsidRPr="00E7614B">
        <w:t xml:space="preserve">In our opinion, </w:t>
      </w:r>
      <w:r w:rsidR="00937B2E">
        <w:t xml:space="preserve">the </w:t>
      </w:r>
      <w:r>
        <w:t>ITU’s F</w:t>
      </w:r>
      <w:r w:rsidRPr="00E7614B">
        <w:t xml:space="preserve">inancial </w:t>
      </w:r>
      <w:r>
        <w:t>S</w:t>
      </w:r>
      <w:r w:rsidRPr="00E7614B">
        <w:t xml:space="preserve">tatements </w:t>
      </w:r>
      <w:r>
        <w:t xml:space="preserve">for 2014 </w:t>
      </w:r>
      <w:r w:rsidRPr="00E7614B">
        <w:t xml:space="preserve">present fairly, in all </w:t>
      </w:r>
      <w:r>
        <w:t>material respec</w:t>
      </w:r>
      <w:r w:rsidRPr="00E7614B">
        <w:t xml:space="preserve">ts, the financial position of the International </w:t>
      </w:r>
      <w:r>
        <w:t>Telecommunication Union</w:t>
      </w:r>
      <w:r w:rsidRPr="00C51EE5">
        <w:t xml:space="preserve"> </w:t>
      </w:r>
      <w:r w:rsidRPr="00E7614B">
        <w:t xml:space="preserve">as at </w:t>
      </w:r>
      <w:r>
        <w:t xml:space="preserve">31 December </w:t>
      </w:r>
      <w:r w:rsidRPr="00E7614B">
        <w:t>201</w:t>
      </w:r>
      <w:r>
        <w:t>4</w:t>
      </w:r>
      <w:r w:rsidRPr="00E7614B">
        <w:t xml:space="preserve">, </w:t>
      </w:r>
      <w:r>
        <w:t>as well as</w:t>
      </w:r>
      <w:r w:rsidR="00937B2E">
        <w:t>,</w:t>
      </w:r>
      <w:r>
        <w:t xml:space="preserve"> for the year then ended, the </w:t>
      </w:r>
      <w:r w:rsidRPr="00E7614B">
        <w:t xml:space="preserve">financial performance, </w:t>
      </w:r>
      <w:r>
        <w:t xml:space="preserve">the </w:t>
      </w:r>
      <w:r w:rsidRPr="00E7614B">
        <w:t>changes in net asset</w:t>
      </w:r>
      <w:r w:rsidR="00937B2E">
        <w:t>s</w:t>
      </w:r>
      <w:r w:rsidRPr="00E7614B">
        <w:t xml:space="preserve">, </w:t>
      </w:r>
      <w:r>
        <w:t xml:space="preserve">the </w:t>
      </w:r>
      <w:r w:rsidRPr="00E7614B">
        <w:t xml:space="preserve">cash flows </w:t>
      </w:r>
      <w:r>
        <w:t>and the comparison of budget and actual amounts,</w:t>
      </w:r>
      <w:r w:rsidRPr="00E7614B">
        <w:t xml:space="preserve"> in a</w:t>
      </w:r>
      <w:r>
        <w:t xml:space="preserve">ccordance with IPSAS and the </w:t>
      </w:r>
      <w:r w:rsidRPr="00E7614B">
        <w:t xml:space="preserve">Financial Regulations and </w:t>
      </w:r>
      <w:r>
        <w:t>Financial</w:t>
      </w:r>
      <w:r w:rsidRPr="00E7614B">
        <w:t xml:space="preserve"> Rules</w:t>
      </w:r>
      <w:r>
        <w:t xml:space="preserve"> of the ITU</w:t>
      </w:r>
      <w:r w:rsidRPr="00E7614B">
        <w:t xml:space="preserve">. </w:t>
      </w:r>
    </w:p>
    <w:p w:rsidR="008842AB" w:rsidRDefault="008842AB" w:rsidP="008842AB">
      <w:pPr>
        <w:spacing w:after="120"/>
      </w:pPr>
    </w:p>
    <w:p w:rsidR="008842AB" w:rsidRDefault="008842AB" w:rsidP="008842AB">
      <w:pPr>
        <w:spacing w:after="120"/>
        <w:rPr>
          <w:lang w:val="it-IT"/>
        </w:rPr>
      </w:pPr>
      <w:r w:rsidRPr="00AB0F5D">
        <w:rPr>
          <w:lang w:val="it-IT"/>
        </w:rPr>
        <w:t>Rome, 7</w:t>
      </w:r>
      <w:r w:rsidRPr="005E124C">
        <w:t xml:space="preserve"> May</w:t>
      </w:r>
      <w:r w:rsidRPr="00AB0F5D">
        <w:rPr>
          <w:lang w:val="it-IT"/>
        </w:rPr>
        <w:t xml:space="preserve"> 2015</w:t>
      </w:r>
    </w:p>
    <w:p w:rsidR="00634052" w:rsidRDefault="00634052" w:rsidP="008842AB">
      <w:pPr>
        <w:spacing w:after="120"/>
        <w:rPr>
          <w:lang w:val="it-IT"/>
        </w:rPr>
      </w:pPr>
    </w:p>
    <w:p w:rsidR="00634052" w:rsidRDefault="00634052" w:rsidP="00634052">
      <w:pPr>
        <w:spacing w:after="120"/>
        <w:jc w:val="right"/>
        <w:rPr>
          <w:highlight w:val="yellow"/>
          <w:lang w:val="it-IT"/>
        </w:rPr>
      </w:pPr>
      <w:r>
        <w:rPr>
          <w:noProof/>
          <w:lang w:eastAsia="zh-CN"/>
        </w:rPr>
        <w:drawing>
          <wp:inline distT="0" distB="0" distL="0" distR="0">
            <wp:extent cx="2585012" cy="1821384"/>
            <wp:effectExtent l="0" t="0" r="6350" b="7620"/>
            <wp:docPr id="5" name="Picture 5" descr="cid:image001.png@01D089BD.3833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89BD.3833616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596450" cy="1829443"/>
                    </a:xfrm>
                    <a:prstGeom prst="rect">
                      <a:avLst/>
                    </a:prstGeom>
                    <a:noFill/>
                    <a:ln>
                      <a:noFill/>
                    </a:ln>
                  </pic:spPr>
                </pic:pic>
              </a:graphicData>
            </a:graphic>
          </wp:inline>
        </w:drawing>
      </w:r>
    </w:p>
    <w:p w:rsidR="00CB50B5" w:rsidRDefault="00CB50B5" w:rsidP="00634052">
      <w:pPr>
        <w:spacing w:after="120"/>
        <w:jc w:val="right"/>
        <w:rPr>
          <w:highlight w:val="yellow"/>
          <w:lang w:val="it-IT"/>
        </w:rPr>
      </w:pPr>
    </w:p>
    <w:p w:rsidR="00CB50B5" w:rsidRPr="00320709" w:rsidRDefault="00CB50B5" w:rsidP="00C0572F">
      <w:pPr>
        <w:rPr>
          <w:highlight w:val="yellow"/>
          <w:lang w:val="it-IT"/>
        </w:rPr>
        <w:sectPr w:rsidR="00CB50B5" w:rsidRPr="00320709" w:rsidSect="00F62690">
          <w:pgSz w:w="11906" w:h="16838" w:code="9"/>
          <w:pgMar w:top="1418" w:right="1134" w:bottom="1418" w:left="1134" w:header="709" w:footer="709" w:gutter="0"/>
          <w:cols w:space="708"/>
          <w:titlePg/>
          <w:docGrid w:linePitch="360"/>
        </w:sectPr>
      </w:pPr>
    </w:p>
    <w:p w:rsidR="00873E0A" w:rsidRPr="00320709" w:rsidRDefault="00873E0A" w:rsidP="00320709">
      <w:pPr>
        <w:pStyle w:val="Heading1"/>
      </w:pPr>
      <w:bookmarkStart w:id="17" w:name="_Toc418501295"/>
      <w:bookmarkStart w:id="18" w:name="_Toc418861154"/>
      <w:r w:rsidRPr="00320709">
        <w:lastRenderedPageBreak/>
        <w:t>STRUCTURE OF THE ACCOUNTING STATEMENTS</w:t>
      </w:r>
      <w:bookmarkEnd w:id="17"/>
      <w:bookmarkEnd w:id="18"/>
    </w:p>
    <w:p w:rsidR="00873E0A" w:rsidRPr="004D6254" w:rsidRDefault="00873E0A" w:rsidP="00320709">
      <w:pPr>
        <w:pStyle w:val="testobase"/>
      </w:pPr>
      <w:r w:rsidRPr="004D6254">
        <w:t>The Financial Statements of ITU</w:t>
      </w:r>
      <w:r w:rsidR="004E66BA">
        <w:t>,</w:t>
      </w:r>
      <w:r w:rsidRPr="004D6254">
        <w:t xml:space="preserve"> prepared and presented in compliance with IPSAS 1</w:t>
      </w:r>
      <w:r w:rsidR="004E66BA">
        <w:t>,</w:t>
      </w:r>
      <w:r w:rsidRPr="004D6254">
        <w:t xml:space="preserve"> include the following elements:</w:t>
      </w:r>
    </w:p>
    <w:p w:rsidR="00873E0A" w:rsidRPr="004D6254" w:rsidRDefault="00873E0A" w:rsidP="00401D4C">
      <w:pPr>
        <w:pStyle w:val="elencopuntato1"/>
      </w:pPr>
      <w:r w:rsidRPr="004D6254">
        <w:t>Statement of financial position – Balance sheet at 31 December 201</w:t>
      </w:r>
      <w:r w:rsidR="004D6254">
        <w:t>4</w:t>
      </w:r>
      <w:r w:rsidRPr="004D6254">
        <w:t xml:space="preserve"> with comparative figures as at 31 December </w:t>
      </w:r>
      <w:r w:rsidR="00A13460">
        <w:t>2013</w:t>
      </w:r>
      <w:r w:rsidRPr="004D6254">
        <w:t xml:space="preserve"> showing Assets (divided into Current and Non-current assets), Liabilities (</w:t>
      </w:r>
      <w:r w:rsidR="00401D4C">
        <w:t>divided</w:t>
      </w:r>
      <w:r w:rsidR="00401D4C" w:rsidRPr="004D6254">
        <w:t xml:space="preserve"> </w:t>
      </w:r>
      <w:r w:rsidRPr="004D6254">
        <w:t>into Current and Non-current liabilities)</w:t>
      </w:r>
      <w:r w:rsidR="005965F6">
        <w:t xml:space="preserve"> </w:t>
      </w:r>
      <w:r w:rsidRPr="004D6254">
        <w:t>and Net assets;</w:t>
      </w:r>
    </w:p>
    <w:p w:rsidR="00873E0A" w:rsidRPr="00A13460" w:rsidRDefault="00873E0A" w:rsidP="00CC3104">
      <w:pPr>
        <w:pStyle w:val="elencopuntato1"/>
      </w:pPr>
      <w:r w:rsidRPr="00A13460">
        <w:t xml:space="preserve">Statement of financial performance for the period which </w:t>
      </w:r>
      <w:r w:rsidR="00937B2E">
        <w:t>ended</w:t>
      </w:r>
      <w:r w:rsidRPr="00A13460">
        <w:t xml:space="preserve"> on 31 December </w:t>
      </w:r>
      <w:r w:rsidR="00A13460" w:rsidRPr="00A13460">
        <w:t>2014</w:t>
      </w:r>
      <w:r w:rsidRPr="00A13460">
        <w:t xml:space="preserve"> with comparative figures as at 31 December </w:t>
      </w:r>
      <w:r w:rsidR="00A13460" w:rsidRPr="00A13460">
        <w:t>2013</w:t>
      </w:r>
      <w:r w:rsidRPr="00A13460">
        <w:t xml:space="preserve"> showing the Surplus/Deficit for the financial year;</w:t>
      </w:r>
    </w:p>
    <w:p w:rsidR="00873E0A" w:rsidRPr="00A13460" w:rsidRDefault="00873E0A" w:rsidP="00401D4C">
      <w:pPr>
        <w:pStyle w:val="elencopuntato1"/>
      </w:pPr>
      <w:r w:rsidRPr="00A13460">
        <w:t xml:space="preserve">Statement of Changes in Net Assets for the period which </w:t>
      </w:r>
      <w:r w:rsidR="00937B2E">
        <w:t xml:space="preserve">ended </w:t>
      </w:r>
      <w:r w:rsidRPr="00A13460">
        <w:t xml:space="preserve">on 31 December </w:t>
      </w:r>
      <w:r w:rsidR="00A13460" w:rsidRPr="00A13460">
        <w:t>2014</w:t>
      </w:r>
      <w:r w:rsidRPr="00A13460">
        <w:t xml:space="preserve">, showing the value of the Net assets including the surplus or deficit for the Financial Year </w:t>
      </w:r>
      <w:r w:rsidR="00401D4C">
        <w:t>as well as</w:t>
      </w:r>
      <w:r w:rsidR="00401D4C" w:rsidRPr="00A13460">
        <w:t xml:space="preserve"> </w:t>
      </w:r>
      <w:r w:rsidRPr="00A13460">
        <w:t xml:space="preserve">losses directly recorded in Net assets without </w:t>
      </w:r>
      <w:r w:rsidR="00401D4C">
        <w:t>impacting</w:t>
      </w:r>
      <w:r w:rsidRPr="00A13460">
        <w:t xml:space="preserve"> the Statement of Financial Performance; </w:t>
      </w:r>
    </w:p>
    <w:p w:rsidR="00873E0A" w:rsidRPr="00A13460" w:rsidRDefault="00873E0A" w:rsidP="00401D4C">
      <w:pPr>
        <w:pStyle w:val="elencopuntato1"/>
      </w:pPr>
      <w:r w:rsidRPr="00A13460">
        <w:t xml:space="preserve">Table of cash flows for the period closed on 31 December </w:t>
      </w:r>
      <w:r w:rsidR="00A13460" w:rsidRPr="00A13460">
        <w:t>2014</w:t>
      </w:r>
      <w:r w:rsidRPr="00A13460">
        <w:t>, showing the inflow and outflow of cash and cash equivalents, purposely regarding the operational, investments and financing transactions and the treasury totals at the end of the Financial Year;</w:t>
      </w:r>
    </w:p>
    <w:p w:rsidR="00873E0A" w:rsidRPr="00A13460" w:rsidRDefault="00873E0A" w:rsidP="00CC3104">
      <w:pPr>
        <w:pStyle w:val="elencopuntato1"/>
      </w:pPr>
      <w:r w:rsidRPr="00A13460">
        <w:t xml:space="preserve">Comparison of budgeted amounts and actual amounts for the </w:t>
      </w:r>
      <w:r w:rsidR="00A13460" w:rsidRPr="00A13460">
        <w:t>2014</w:t>
      </w:r>
      <w:r w:rsidRPr="00A13460">
        <w:t xml:space="preserve"> financial period;</w:t>
      </w:r>
    </w:p>
    <w:p w:rsidR="00873E0A" w:rsidRPr="00A13460" w:rsidRDefault="00873E0A" w:rsidP="00CC3104">
      <w:pPr>
        <w:pStyle w:val="elencopuntato1"/>
      </w:pPr>
      <w:r w:rsidRPr="00A13460">
        <w:t>Notes to the financial statements providing information about accounting policies and additional information necessary for a fair presentation.</w:t>
      </w:r>
    </w:p>
    <w:p w:rsidR="00873E0A" w:rsidRPr="00320709" w:rsidRDefault="00873E0A" w:rsidP="00320709">
      <w:pPr>
        <w:pStyle w:val="Heading1"/>
      </w:pPr>
      <w:bookmarkStart w:id="19" w:name="_Toc418501296"/>
      <w:bookmarkStart w:id="20" w:name="_Toc418861155"/>
      <w:r w:rsidRPr="00320709">
        <w:t xml:space="preserve">STATEMENT OF FINANCIAL POSITION </w:t>
      </w:r>
      <w:r w:rsidR="00A13460" w:rsidRPr="00320709">
        <w:t>2014</w:t>
      </w:r>
      <w:bookmarkEnd w:id="19"/>
      <w:bookmarkEnd w:id="20"/>
    </w:p>
    <w:p w:rsidR="00873E0A" w:rsidRPr="00B2216D" w:rsidRDefault="00320709" w:rsidP="00B44074">
      <w:pPr>
        <w:pStyle w:val="Heading2"/>
      </w:pPr>
      <w:bookmarkStart w:id="21" w:name="_Toc418501297"/>
      <w:bookmarkStart w:id="22" w:name="_Toc418861156"/>
      <w:r w:rsidRPr="00B2216D">
        <w:t>ASSETS</w:t>
      </w:r>
      <w:bookmarkEnd w:id="21"/>
      <w:bookmarkEnd w:id="22"/>
    </w:p>
    <w:p w:rsidR="00873E0A" w:rsidRPr="00B2216D" w:rsidRDefault="00873E0A" w:rsidP="00320709">
      <w:pPr>
        <w:pStyle w:val="testobase"/>
      </w:pPr>
      <w:r w:rsidRPr="00B2216D">
        <w:t xml:space="preserve">In </w:t>
      </w:r>
      <w:r w:rsidR="00A13460" w:rsidRPr="00B2216D">
        <w:t>2014</w:t>
      </w:r>
      <w:r w:rsidR="00937B2E">
        <w:t>,</w:t>
      </w:r>
      <w:r w:rsidRPr="00B2216D">
        <w:t xml:space="preserve"> </w:t>
      </w:r>
      <w:r w:rsidR="00937B2E">
        <w:t xml:space="preserve">the </w:t>
      </w:r>
      <w:r w:rsidRPr="00B2216D">
        <w:t xml:space="preserve">Assets </w:t>
      </w:r>
      <w:r w:rsidR="00C40AA5" w:rsidRPr="00B2216D">
        <w:t>amounted to</w:t>
      </w:r>
      <w:r w:rsidRPr="00B2216D">
        <w:t xml:space="preserve"> 3</w:t>
      </w:r>
      <w:r w:rsidR="00B2216D" w:rsidRPr="00B2216D">
        <w:t>70.3</w:t>
      </w:r>
      <w:r w:rsidRPr="00B2216D">
        <w:t xml:space="preserve"> </w:t>
      </w:r>
      <w:r w:rsidR="006770A9">
        <w:t>million Swiss Francs (</w:t>
      </w:r>
      <w:r w:rsidRPr="00B2216D">
        <w:t>MCHF</w:t>
      </w:r>
      <w:r w:rsidR="006770A9">
        <w:t>)</w:t>
      </w:r>
      <w:r w:rsidR="00213B8E">
        <w:t>, representing</w:t>
      </w:r>
      <w:r w:rsidRPr="00B2216D">
        <w:t xml:space="preserve"> </w:t>
      </w:r>
      <w:r w:rsidR="00AB28A7" w:rsidRPr="00B2216D">
        <w:t xml:space="preserve">an </w:t>
      </w:r>
      <w:r w:rsidR="00B2216D" w:rsidRPr="00B2216D">
        <w:t>in</w:t>
      </w:r>
      <w:r w:rsidRPr="00B2216D">
        <w:t xml:space="preserve">crease </w:t>
      </w:r>
      <w:r w:rsidR="00213B8E">
        <w:t>of</w:t>
      </w:r>
      <w:r w:rsidRPr="00B2216D">
        <w:t xml:space="preserve"> </w:t>
      </w:r>
      <w:r w:rsidR="00B2216D" w:rsidRPr="00B2216D">
        <w:t>14.3 MCHF (+4.0</w:t>
      </w:r>
      <w:r w:rsidRPr="00B2216D">
        <w:t xml:space="preserve">%) in comparison </w:t>
      </w:r>
      <w:r w:rsidR="00213B8E">
        <w:t>with</w:t>
      </w:r>
      <w:r w:rsidRPr="00B2216D">
        <w:t xml:space="preserve"> the value recorded in </w:t>
      </w:r>
      <w:r w:rsidR="00A13460" w:rsidRPr="00B2216D">
        <w:t>2013</w:t>
      </w:r>
      <w:r w:rsidRPr="00B2216D">
        <w:t xml:space="preserve"> (</w:t>
      </w:r>
      <w:r w:rsidR="00AB28A7" w:rsidRPr="00B2216D">
        <w:t>3</w:t>
      </w:r>
      <w:r w:rsidR="00B2216D" w:rsidRPr="00B2216D">
        <w:t>56.0</w:t>
      </w:r>
      <w:r w:rsidR="00AB28A7" w:rsidRPr="00B2216D">
        <w:t xml:space="preserve"> MCHF</w:t>
      </w:r>
      <w:r w:rsidRPr="00B2216D">
        <w:t>).</w:t>
      </w:r>
    </w:p>
    <w:p w:rsidR="00873E0A" w:rsidRPr="00B2216D" w:rsidRDefault="00873E0A" w:rsidP="00401D4C">
      <w:pPr>
        <w:pStyle w:val="testobase"/>
      </w:pPr>
      <w:r w:rsidRPr="00B2216D">
        <w:t>The</w:t>
      </w:r>
      <w:r w:rsidR="00213B8E">
        <w:t>se</w:t>
      </w:r>
      <w:r w:rsidRPr="00B2216D">
        <w:t xml:space="preserve"> consisted of Current assets, amounting to </w:t>
      </w:r>
      <w:r w:rsidR="00B2216D" w:rsidRPr="00B2216D">
        <w:t xml:space="preserve">258.8 </w:t>
      </w:r>
      <w:r w:rsidRPr="00B2216D">
        <w:t>MCHF,</w:t>
      </w:r>
      <w:r w:rsidR="00B2216D" w:rsidRPr="00B2216D">
        <w:t xml:space="preserve"> </w:t>
      </w:r>
      <w:r w:rsidRPr="00B2216D">
        <w:t>representing 6</w:t>
      </w:r>
      <w:r w:rsidR="00B2216D" w:rsidRPr="00B2216D">
        <w:t>9.9</w:t>
      </w:r>
      <w:r w:rsidRPr="00B2216D">
        <w:t>% o</w:t>
      </w:r>
      <w:r w:rsidR="00213B8E">
        <w:t>f</w:t>
      </w:r>
      <w:r w:rsidRPr="00B2216D">
        <w:t xml:space="preserve"> Total Assets (</w:t>
      </w:r>
      <w:r w:rsidR="00E031C3" w:rsidRPr="00B2216D">
        <w:t>slightly</w:t>
      </w:r>
      <w:r w:rsidRPr="00B2216D">
        <w:t xml:space="preserve"> more than in </w:t>
      </w:r>
      <w:r w:rsidR="00A13460" w:rsidRPr="00B2216D">
        <w:t>2013</w:t>
      </w:r>
      <w:r w:rsidRPr="00B2216D">
        <w:t xml:space="preserve">, </w:t>
      </w:r>
      <w:r w:rsidR="00B2216D" w:rsidRPr="00B2216D">
        <w:t>67.7%</w:t>
      </w:r>
      <w:r w:rsidRPr="00B2216D">
        <w:t>), and of Non-</w:t>
      </w:r>
      <w:r w:rsidR="008C6449">
        <w:t>c</w:t>
      </w:r>
      <w:r w:rsidRPr="00B2216D">
        <w:t>urrent Assets, eq</w:t>
      </w:r>
      <w:r w:rsidR="00AB28A7" w:rsidRPr="00B2216D">
        <w:t xml:space="preserve">uivalent to </w:t>
      </w:r>
      <w:r w:rsidR="00B2216D" w:rsidRPr="00B2216D">
        <w:t xml:space="preserve">111.5 MCHF, </w:t>
      </w:r>
      <w:r w:rsidR="00401D4C">
        <w:t xml:space="preserve">representing </w:t>
      </w:r>
      <w:r w:rsidR="00B2216D" w:rsidRPr="00B2216D">
        <w:t>30</w:t>
      </w:r>
      <w:r w:rsidR="00AB28A7" w:rsidRPr="00B2216D">
        <w:t>.</w:t>
      </w:r>
      <w:r w:rsidR="00B2216D" w:rsidRPr="00B2216D">
        <w:t>1</w:t>
      </w:r>
      <w:r w:rsidRPr="00B2216D">
        <w:t>%</w:t>
      </w:r>
      <w:r w:rsidR="00B2216D" w:rsidRPr="00B2216D">
        <w:t xml:space="preserve"> of Total Assets (32.3</w:t>
      </w:r>
      <w:r w:rsidRPr="00B2216D">
        <w:t xml:space="preserve">% in </w:t>
      </w:r>
      <w:r w:rsidR="00A13460" w:rsidRPr="00B2216D">
        <w:t>2013</w:t>
      </w:r>
      <w:r w:rsidRPr="00B2216D">
        <w:t>).</w:t>
      </w:r>
    </w:p>
    <w:p w:rsidR="00873E0A" w:rsidRPr="005807CD" w:rsidRDefault="00873E0A" w:rsidP="00B44074">
      <w:pPr>
        <w:pStyle w:val="Heading2"/>
      </w:pPr>
      <w:bookmarkStart w:id="23" w:name="_Toc418501298"/>
      <w:bookmarkStart w:id="24" w:name="_Toc418861157"/>
      <w:r w:rsidRPr="005807CD">
        <w:t>Current Assets</w:t>
      </w:r>
      <w:bookmarkEnd w:id="23"/>
      <w:bookmarkEnd w:id="24"/>
    </w:p>
    <w:p w:rsidR="00873E0A" w:rsidRPr="005807CD" w:rsidRDefault="00873E0A" w:rsidP="00320709">
      <w:pPr>
        <w:pStyle w:val="testobase"/>
      </w:pPr>
      <w:r w:rsidRPr="005807CD">
        <w:t xml:space="preserve">Total current assets in </w:t>
      </w:r>
      <w:r w:rsidR="00A13460" w:rsidRPr="005807CD">
        <w:t>2014</w:t>
      </w:r>
      <w:r w:rsidRPr="005807CD">
        <w:t xml:space="preserve"> amounted to </w:t>
      </w:r>
      <w:r w:rsidR="00B2216D" w:rsidRPr="005807CD">
        <w:t xml:space="preserve">258.8 </w:t>
      </w:r>
      <w:r w:rsidRPr="005807CD">
        <w:t>MCHF</w:t>
      </w:r>
      <w:r w:rsidR="00213B8E">
        <w:t>,</w:t>
      </w:r>
      <w:r w:rsidR="008D7526" w:rsidRPr="005807CD">
        <w:t xml:space="preserve"> a</w:t>
      </w:r>
      <w:r w:rsidR="00B2216D" w:rsidRPr="005807CD">
        <w:t>n increase</w:t>
      </w:r>
      <w:r w:rsidR="008D7526" w:rsidRPr="005807CD">
        <w:t xml:space="preserve"> of 1</w:t>
      </w:r>
      <w:r w:rsidR="00931E34" w:rsidRPr="005807CD">
        <w:t>7</w:t>
      </w:r>
      <w:r w:rsidR="008D7526" w:rsidRPr="005807CD">
        <w:t>.</w:t>
      </w:r>
      <w:r w:rsidR="00931E34" w:rsidRPr="005807CD">
        <w:t>7 MCHF (+7.3</w:t>
      </w:r>
      <w:r w:rsidRPr="005807CD">
        <w:t xml:space="preserve">%) as compared </w:t>
      </w:r>
      <w:r w:rsidR="00213B8E">
        <w:t>with</w:t>
      </w:r>
      <w:r w:rsidR="00A13460" w:rsidRPr="005807CD">
        <w:t>2013</w:t>
      </w:r>
      <w:r w:rsidRPr="005807CD">
        <w:t xml:space="preserve"> (</w:t>
      </w:r>
      <w:r w:rsidR="00B2216D" w:rsidRPr="005807CD">
        <w:t>241.1</w:t>
      </w:r>
      <w:r w:rsidRPr="005807CD">
        <w:t xml:space="preserve">MCHF). The </w:t>
      </w:r>
      <w:r w:rsidR="00931E34" w:rsidRPr="005807CD">
        <w:t>in</w:t>
      </w:r>
      <w:r w:rsidRPr="005807CD">
        <w:t xml:space="preserve">crease, in overall terms, is due </w:t>
      </w:r>
      <w:r w:rsidR="00931E34" w:rsidRPr="005807CD">
        <w:t>to Cash and cash equivalent (+</w:t>
      </w:r>
      <w:r w:rsidR="00F1785F">
        <w:t>15.8</w:t>
      </w:r>
      <w:r w:rsidRPr="005807CD">
        <w:t xml:space="preserve"> MCHF)</w:t>
      </w:r>
      <w:r w:rsidR="005807CD" w:rsidRPr="005807CD">
        <w:t>, Receivables of exchange transactions (+1.0 MCHF)</w:t>
      </w:r>
      <w:r w:rsidRPr="005807CD">
        <w:t xml:space="preserve"> </w:t>
      </w:r>
      <w:r w:rsidR="005807CD" w:rsidRPr="005807CD">
        <w:t>and Contributions receivable (+2.4 MCHF), whereas Investments (-</w:t>
      </w:r>
      <w:r w:rsidRPr="005807CD">
        <w:t>1.2</w:t>
      </w:r>
      <w:r w:rsidR="005807CD" w:rsidRPr="005807CD">
        <w:t xml:space="preserve"> </w:t>
      </w:r>
      <w:r w:rsidRPr="005807CD">
        <w:t xml:space="preserve">MCHF), </w:t>
      </w:r>
      <w:r w:rsidR="005807CD" w:rsidRPr="005807CD">
        <w:t>Inventories (-</w:t>
      </w:r>
      <w:r w:rsidR="005807CD" w:rsidRPr="005807CD">
        <w:lastRenderedPageBreak/>
        <w:t>0.2</w:t>
      </w:r>
      <w:r w:rsidRPr="005807CD">
        <w:t xml:space="preserve"> MCHF) and </w:t>
      </w:r>
      <w:r w:rsidR="00AB28A7" w:rsidRPr="005807CD">
        <w:t>other</w:t>
      </w:r>
      <w:r w:rsidR="005807CD" w:rsidRPr="005807CD">
        <w:t xml:space="preserve"> receivables (-0.</w:t>
      </w:r>
      <w:r w:rsidRPr="005807CD">
        <w:t>1</w:t>
      </w:r>
      <w:r w:rsidR="005807CD" w:rsidRPr="005807CD">
        <w:t xml:space="preserve"> MCHF) de</w:t>
      </w:r>
      <w:r w:rsidRPr="005807CD">
        <w:t xml:space="preserve">creased. The basis for the evaluation of current assets is </w:t>
      </w:r>
      <w:r w:rsidR="00465A7D">
        <w:t>set out</w:t>
      </w:r>
      <w:r w:rsidRPr="005807CD">
        <w:t xml:space="preserve"> in the Main Accounting Principles (Note 3).</w:t>
      </w:r>
    </w:p>
    <w:p w:rsidR="00873E0A" w:rsidRPr="00320709" w:rsidRDefault="00873E0A" w:rsidP="00320709">
      <w:pPr>
        <w:pStyle w:val="Heading2"/>
      </w:pPr>
      <w:bookmarkStart w:id="25" w:name="_Toc418501299"/>
      <w:bookmarkStart w:id="26" w:name="_Toc418861158"/>
      <w:r w:rsidRPr="00320709">
        <w:t>Cash and cash equivalent</w:t>
      </w:r>
      <w:bookmarkEnd w:id="25"/>
      <w:bookmarkEnd w:id="26"/>
    </w:p>
    <w:p w:rsidR="00873E0A" w:rsidRPr="00115B2C" w:rsidRDefault="00873E0A" w:rsidP="00320709">
      <w:pPr>
        <w:pStyle w:val="testobase"/>
      </w:pPr>
      <w:r w:rsidRPr="00115B2C">
        <w:t xml:space="preserve">The sub-heading </w:t>
      </w:r>
      <w:r w:rsidR="00090FF9">
        <w:t>“</w:t>
      </w:r>
      <w:r w:rsidRPr="00115B2C">
        <w:t>Cash and cash equivalent</w:t>
      </w:r>
      <w:r w:rsidR="00090FF9">
        <w:t>”</w:t>
      </w:r>
      <w:r w:rsidRPr="00115B2C">
        <w:t xml:space="preserve">, totalling </w:t>
      </w:r>
      <w:r w:rsidR="00115B2C" w:rsidRPr="00115B2C">
        <w:t xml:space="preserve">75.4 </w:t>
      </w:r>
      <w:r w:rsidRPr="00115B2C">
        <w:t xml:space="preserve">MCHF, </w:t>
      </w:r>
      <w:r w:rsidR="00115B2C" w:rsidRPr="00115B2C">
        <w:t>in</w:t>
      </w:r>
      <w:r w:rsidRPr="00115B2C">
        <w:t xml:space="preserve">creased </w:t>
      </w:r>
      <w:r w:rsidR="00213B8E">
        <w:t>by</w:t>
      </w:r>
      <w:r w:rsidR="00115B2C" w:rsidRPr="00115B2C">
        <w:t>15</w:t>
      </w:r>
      <w:r w:rsidRPr="00115B2C">
        <w:t>.</w:t>
      </w:r>
      <w:r w:rsidR="00115B2C" w:rsidRPr="00115B2C">
        <w:t>8 MCHF (+</w:t>
      </w:r>
      <w:r w:rsidRPr="00115B2C">
        <w:t>2</w:t>
      </w:r>
      <w:r w:rsidR="00115B2C" w:rsidRPr="00115B2C">
        <w:t>6.5</w:t>
      </w:r>
      <w:r w:rsidRPr="00115B2C">
        <w:t>%)</w:t>
      </w:r>
      <w:r w:rsidR="00213B8E">
        <w:t>,</w:t>
      </w:r>
      <w:r w:rsidRPr="00115B2C">
        <w:t xml:space="preserve"> compar</w:t>
      </w:r>
      <w:r w:rsidR="00213B8E">
        <w:t>ed</w:t>
      </w:r>
      <w:r w:rsidRPr="00115B2C">
        <w:t xml:space="preserve"> to </w:t>
      </w:r>
      <w:r w:rsidR="00115B2C" w:rsidRPr="00115B2C">
        <w:t xml:space="preserve">59.6 </w:t>
      </w:r>
      <w:r w:rsidRPr="00115B2C">
        <w:t xml:space="preserve">MCHF in </w:t>
      </w:r>
      <w:r w:rsidR="00A13460" w:rsidRPr="00115B2C">
        <w:t>2013</w:t>
      </w:r>
      <w:r w:rsidRPr="00115B2C">
        <w:t xml:space="preserve">, and it included cash in hand and all the balances of </w:t>
      </w:r>
      <w:r w:rsidR="00213B8E">
        <w:t xml:space="preserve">the </w:t>
      </w:r>
      <w:r w:rsidRPr="00115B2C">
        <w:t>ITU</w:t>
      </w:r>
      <w:r w:rsidR="00213B8E">
        <w:t>’s</w:t>
      </w:r>
      <w:r w:rsidRPr="00115B2C">
        <w:t xml:space="preserve"> postal </w:t>
      </w:r>
      <w:r w:rsidR="00115B2C" w:rsidRPr="00115B2C">
        <w:t xml:space="preserve">and </w:t>
      </w:r>
      <w:r w:rsidRPr="00115B2C">
        <w:t>bank current account</w:t>
      </w:r>
      <w:r w:rsidR="00213B8E">
        <w:t>s</w:t>
      </w:r>
      <w:r w:rsidRPr="00115B2C">
        <w:t xml:space="preserve"> as at 31 December </w:t>
      </w:r>
      <w:r w:rsidR="00A13460" w:rsidRPr="00115B2C">
        <w:t>2014</w:t>
      </w:r>
      <w:r w:rsidRPr="00115B2C">
        <w:t xml:space="preserve">. The </w:t>
      </w:r>
      <w:r w:rsidR="00B97ACE" w:rsidRPr="00115B2C">
        <w:t>above</w:t>
      </w:r>
      <w:r w:rsidR="00213B8E">
        <w:t>-</w:t>
      </w:r>
      <w:r w:rsidRPr="00115B2C">
        <w:t xml:space="preserve">mentioned </w:t>
      </w:r>
      <w:r w:rsidR="00115B2C" w:rsidRPr="00115B2C">
        <w:t>in</w:t>
      </w:r>
      <w:r w:rsidRPr="00115B2C">
        <w:t xml:space="preserve">crease is mainly due to </w:t>
      </w:r>
      <w:r w:rsidR="00090FF9">
        <w:t>“</w:t>
      </w:r>
      <w:r w:rsidR="00115B2C" w:rsidRPr="00115B2C">
        <w:t>Bank current accounts in CHF</w:t>
      </w:r>
      <w:r w:rsidR="00090FF9">
        <w:t>”</w:t>
      </w:r>
      <w:r w:rsidR="00115B2C" w:rsidRPr="00115B2C">
        <w:t xml:space="preserve"> (+16.7</w:t>
      </w:r>
      <w:r w:rsidRPr="00115B2C">
        <w:t xml:space="preserve"> MCHF)</w:t>
      </w:r>
      <w:r w:rsidR="00213B8E">
        <w:t>,</w:t>
      </w:r>
      <w:r w:rsidRPr="00115B2C">
        <w:t xml:space="preserve"> which </w:t>
      </w:r>
      <w:r w:rsidR="00213B8E">
        <w:t xml:space="preserve">accounted for </w:t>
      </w:r>
      <w:r w:rsidRPr="00115B2C">
        <w:t xml:space="preserve">around </w:t>
      </w:r>
      <w:r w:rsidR="00115B2C" w:rsidRPr="00115B2C">
        <w:t>75.7</w:t>
      </w:r>
      <w:r w:rsidRPr="00115B2C">
        <w:t xml:space="preserve">% of the total sub-heading. The </w:t>
      </w:r>
      <w:r w:rsidR="00115B2C" w:rsidRPr="00115B2C">
        <w:t>in</w:t>
      </w:r>
      <w:r w:rsidRPr="00115B2C">
        <w:t xml:space="preserve">crease is partially </w:t>
      </w:r>
      <w:r w:rsidR="00115B2C" w:rsidRPr="00115B2C">
        <w:t>mitigated by the de</w:t>
      </w:r>
      <w:r w:rsidRPr="00115B2C">
        <w:t xml:space="preserve">crease in </w:t>
      </w:r>
      <w:r w:rsidR="00115B2C" w:rsidRPr="00115B2C">
        <w:t xml:space="preserve">the sub-heading </w:t>
      </w:r>
      <w:r w:rsidR="00090FF9">
        <w:t>“</w:t>
      </w:r>
      <w:r w:rsidRPr="00115B2C">
        <w:t>bank current accounts in foreign currency</w:t>
      </w:r>
      <w:r w:rsidR="00090FF9">
        <w:t>”</w:t>
      </w:r>
      <w:r w:rsidR="00115B2C" w:rsidRPr="00115B2C">
        <w:t xml:space="preserve"> (-1</w:t>
      </w:r>
      <w:r w:rsidRPr="00115B2C">
        <w:t>.</w:t>
      </w:r>
      <w:r w:rsidR="00115B2C" w:rsidRPr="00115B2C">
        <w:t>0</w:t>
      </w:r>
      <w:r w:rsidRPr="00115B2C">
        <w:t xml:space="preserve"> MCHF). A detailed breakdown of Cash and cash equivalent is shown in Note 7 of the Financial Operating Report.</w:t>
      </w:r>
    </w:p>
    <w:p w:rsidR="00220CE4" w:rsidRPr="00EA5FA6" w:rsidRDefault="00BA04E1" w:rsidP="00EC4659">
      <w:pPr>
        <w:pStyle w:val="testobase"/>
      </w:pPr>
      <w:r w:rsidRPr="00EA5FA6">
        <w:t>We asked all the banks having business relation</w:t>
      </w:r>
      <w:r w:rsidR="00213B8E">
        <w:t>s</w:t>
      </w:r>
      <w:r w:rsidRPr="00EA5FA6">
        <w:t xml:space="preserve"> with </w:t>
      </w:r>
      <w:r w:rsidR="00213B8E">
        <w:t xml:space="preserve">the </w:t>
      </w:r>
      <w:r w:rsidRPr="00EA5FA6">
        <w:t xml:space="preserve">ITU to confirm the current account balances as at 31 December </w:t>
      </w:r>
      <w:r w:rsidR="00A13460" w:rsidRPr="00EA5FA6">
        <w:t>2014</w:t>
      </w:r>
      <w:r w:rsidRPr="00EA5FA6">
        <w:t>. We verified that the account</w:t>
      </w:r>
      <w:r w:rsidR="00227313" w:rsidRPr="00EA5FA6">
        <w:t>’</w:t>
      </w:r>
      <w:r w:rsidRPr="00EA5FA6">
        <w:t xml:space="preserve">s balances were properly recorded in the accounts. All variances detected </w:t>
      </w:r>
      <w:r w:rsidR="00213B8E">
        <w:t>were</w:t>
      </w:r>
      <w:r w:rsidRPr="00EA5FA6">
        <w:t xml:space="preserve"> explained and justified. It is </w:t>
      </w:r>
      <w:r w:rsidRPr="00125C1E">
        <w:t xml:space="preserve">worthwhile mentioning that we </w:t>
      </w:r>
      <w:r w:rsidR="00213B8E">
        <w:t xml:space="preserve">did </w:t>
      </w:r>
      <w:r w:rsidRPr="00125C1E">
        <w:t xml:space="preserve">not receive direct confirmation from </w:t>
      </w:r>
      <w:r w:rsidR="00125C1E" w:rsidRPr="00125C1E">
        <w:t xml:space="preserve">8 </w:t>
      </w:r>
      <w:r w:rsidR="00EA5FA6" w:rsidRPr="00125C1E">
        <w:t>banks</w:t>
      </w:r>
      <w:r w:rsidRPr="00125C1E">
        <w:t>,</w:t>
      </w:r>
      <w:r w:rsidRPr="00EA5FA6">
        <w:t xml:space="preserve"> although </w:t>
      </w:r>
      <w:r w:rsidR="00213B8E">
        <w:t xml:space="preserve">the </w:t>
      </w:r>
      <w:r w:rsidRPr="00EA5FA6">
        <w:t>ITU</w:t>
      </w:r>
      <w:r w:rsidR="00213B8E">
        <w:t>’s</w:t>
      </w:r>
      <w:r w:rsidRPr="00EA5FA6">
        <w:t xml:space="preserve"> Management </w:t>
      </w:r>
      <w:r w:rsidR="00213B8E">
        <w:t>did</w:t>
      </w:r>
      <w:r w:rsidRPr="00EA5FA6">
        <w:t xml:space="preserve"> ma</w:t>
      </w:r>
      <w:r w:rsidR="00213B8E">
        <w:t>k</w:t>
      </w:r>
      <w:r w:rsidRPr="00EA5FA6">
        <w:t>e a</w:t>
      </w:r>
      <w:r w:rsidR="00213B8E">
        <w:t xml:space="preserve">ll possible </w:t>
      </w:r>
      <w:r w:rsidRPr="00EA5FA6">
        <w:t>effort</w:t>
      </w:r>
      <w:r w:rsidR="00213B8E">
        <w:t>s</w:t>
      </w:r>
      <w:r w:rsidRPr="00EA5FA6">
        <w:t xml:space="preserve"> </w:t>
      </w:r>
      <w:r w:rsidR="00213B8E">
        <w:t xml:space="preserve">for </w:t>
      </w:r>
      <w:r w:rsidRPr="00EA5FA6">
        <w:t xml:space="preserve">us to </w:t>
      </w:r>
      <w:r w:rsidR="00213B8E">
        <w:t>obtain</w:t>
      </w:r>
      <w:r w:rsidRPr="00EA5FA6">
        <w:t xml:space="preserve"> them.</w:t>
      </w:r>
    </w:p>
    <w:p w:rsidR="00873E0A" w:rsidRPr="00EA5FA6" w:rsidRDefault="00BA04E1" w:rsidP="00320709">
      <w:pPr>
        <w:pStyle w:val="testobase"/>
      </w:pPr>
      <w:r w:rsidRPr="00EA5FA6">
        <w:t xml:space="preserve">With reference to the </w:t>
      </w:r>
      <w:r w:rsidR="007774CF" w:rsidRPr="00EA5FA6">
        <w:t xml:space="preserve">missing </w:t>
      </w:r>
      <w:r w:rsidRPr="00EA5FA6">
        <w:t>bank</w:t>
      </w:r>
      <w:r w:rsidR="007774CF" w:rsidRPr="00EA5FA6">
        <w:t xml:space="preserve"> confirmations</w:t>
      </w:r>
      <w:r w:rsidRPr="00EA5FA6">
        <w:t xml:space="preserve">, the Management </w:t>
      </w:r>
      <w:r w:rsidR="00213B8E">
        <w:t xml:space="preserve">sent us </w:t>
      </w:r>
      <w:r w:rsidRPr="00EA5FA6">
        <w:t>a copy of the statement</w:t>
      </w:r>
      <w:r w:rsidR="00B84CB2" w:rsidRPr="00EA5FA6">
        <w:t>s</w:t>
      </w:r>
      <w:r w:rsidRPr="00EA5FA6">
        <w:t xml:space="preserve"> as at 31.12.</w:t>
      </w:r>
      <w:r w:rsidR="00A13460" w:rsidRPr="00EA5FA6">
        <w:t>2014</w:t>
      </w:r>
      <w:r w:rsidRPr="00EA5FA6">
        <w:t xml:space="preserve"> related to </w:t>
      </w:r>
      <w:r w:rsidR="00B84CB2" w:rsidRPr="00EA5FA6">
        <w:t xml:space="preserve">all </w:t>
      </w:r>
      <w:r w:rsidR="007774CF" w:rsidRPr="00EA5FA6">
        <w:t xml:space="preserve">the above-mentioned </w:t>
      </w:r>
      <w:r w:rsidRPr="00EA5FA6">
        <w:t>bank</w:t>
      </w:r>
      <w:r w:rsidR="00B84CB2" w:rsidRPr="00EA5FA6">
        <w:t xml:space="preserve">s, and we used </w:t>
      </w:r>
      <w:r w:rsidRPr="00EA5FA6">
        <w:t>t</w:t>
      </w:r>
      <w:r w:rsidR="00B84CB2" w:rsidRPr="00EA5FA6">
        <w:t>he</w:t>
      </w:r>
      <w:r w:rsidR="00213B8E">
        <w:t>se</w:t>
      </w:r>
      <w:r w:rsidRPr="00EA5FA6">
        <w:t xml:space="preserve"> for the reconciliation. </w:t>
      </w:r>
    </w:p>
    <w:p w:rsidR="00873E0A" w:rsidRPr="005965F6" w:rsidRDefault="00873E0A" w:rsidP="005965F6">
      <w:pPr>
        <w:pStyle w:val="Heading2"/>
      </w:pPr>
      <w:bookmarkStart w:id="27" w:name="_Toc418501300"/>
      <w:bookmarkStart w:id="28" w:name="_Toc418861159"/>
      <w:r w:rsidRPr="005965F6">
        <w:t>Investments</w:t>
      </w:r>
      <w:bookmarkEnd w:id="27"/>
      <w:bookmarkEnd w:id="28"/>
    </w:p>
    <w:p w:rsidR="00873E0A" w:rsidRPr="00CB0566" w:rsidRDefault="00873E0A" w:rsidP="005965F6">
      <w:pPr>
        <w:pStyle w:val="testobase"/>
      </w:pPr>
      <w:r w:rsidRPr="00CB0566">
        <w:t xml:space="preserve">The sub-heading </w:t>
      </w:r>
      <w:r w:rsidR="00090FF9">
        <w:t>“</w:t>
      </w:r>
      <w:r w:rsidRPr="00CB0566">
        <w:t>Investments</w:t>
      </w:r>
      <w:r w:rsidR="00090FF9">
        <w:t>”</w:t>
      </w:r>
      <w:r w:rsidRPr="00CB0566">
        <w:t xml:space="preserve">, amounted to </w:t>
      </w:r>
      <w:r w:rsidR="00CB0566" w:rsidRPr="00CB0566">
        <w:t>87.1 MCHF</w:t>
      </w:r>
      <w:r w:rsidR="00213B8E">
        <w:t xml:space="preserve"> in 2014</w:t>
      </w:r>
      <w:r w:rsidR="00CB0566" w:rsidRPr="00CB0566">
        <w:t xml:space="preserve">, </w:t>
      </w:r>
      <w:r w:rsidR="00213B8E">
        <w:t xml:space="preserve">a </w:t>
      </w:r>
      <w:r w:rsidR="005E124C" w:rsidRPr="00CB0566">
        <w:t>decrease of</w:t>
      </w:r>
      <w:r w:rsidRPr="00CB0566">
        <w:t xml:space="preserve"> 1.2 MCHF (</w:t>
      </w:r>
      <w:r w:rsidR="00CB0566" w:rsidRPr="00CB0566">
        <w:t>-1.3</w:t>
      </w:r>
      <w:r w:rsidRPr="00CB0566">
        <w:t>%) compar</w:t>
      </w:r>
      <w:r w:rsidR="00292875">
        <w:t>ed</w:t>
      </w:r>
      <w:r w:rsidRPr="00CB0566">
        <w:t xml:space="preserve"> to </w:t>
      </w:r>
      <w:r w:rsidR="00CB0566" w:rsidRPr="00CB0566">
        <w:t xml:space="preserve">88.2 </w:t>
      </w:r>
      <w:r w:rsidRPr="00CB0566">
        <w:t xml:space="preserve">MCHF in </w:t>
      </w:r>
      <w:r w:rsidR="00A13460" w:rsidRPr="00CB0566">
        <w:t>2013</w:t>
      </w:r>
      <w:r w:rsidRPr="00CB0566">
        <w:t xml:space="preserve">, and it included fixed-term </w:t>
      </w:r>
      <w:r w:rsidR="00F1785F">
        <w:t xml:space="preserve">investments with </w:t>
      </w:r>
      <w:r w:rsidR="00292875">
        <w:t xml:space="preserve">a </w:t>
      </w:r>
      <w:r w:rsidR="00F1785F">
        <w:t xml:space="preserve">maturity </w:t>
      </w:r>
      <w:r w:rsidR="00292875">
        <w:t xml:space="preserve">of </w:t>
      </w:r>
      <w:r w:rsidR="00F1785F">
        <w:t xml:space="preserve">not </w:t>
      </w:r>
      <w:r w:rsidR="00292875">
        <w:t>more</w:t>
      </w:r>
      <w:r w:rsidR="005A2174">
        <w:t xml:space="preserve"> </w:t>
      </w:r>
      <w:r w:rsidR="00292875">
        <w:t>than</w:t>
      </w:r>
      <w:r w:rsidR="00F1785F">
        <w:t xml:space="preserve"> 6</w:t>
      </w:r>
      <w:r w:rsidRPr="00CB0566">
        <w:t xml:space="preserve"> months from the 31 December </w:t>
      </w:r>
      <w:r w:rsidR="00A13460" w:rsidRPr="00CB0566">
        <w:t>2014</w:t>
      </w:r>
      <w:r w:rsidRPr="00CB0566">
        <w:t xml:space="preserve">. A detailed breakdown of Investments by date of maturity is shown in Note 8 </w:t>
      </w:r>
      <w:r w:rsidR="00292875">
        <w:t>to</w:t>
      </w:r>
      <w:r w:rsidRPr="00CB0566">
        <w:t xml:space="preserve"> the Financial Operating Report. </w:t>
      </w:r>
      <w:r w:rsidR="00292875">
        <w:t>T</w:t>
      </w:r>
      <w:r w:rsidRPr="00CB0566">
        <w:t xml:space="preserve">he Note </w:t>
      </w:r>
      <w:r w:rsidR="00292875">
        <w:t xml:space="preserve">also mentions </w:t>
      </w:r>
      <w:r w:rsidRPr="00CB0566">
        <w:t>restricted investments allocated to extra-budgetary projects amounting to</w:t>
      </w:r>
      <w:r w:rsidR="00CB0566" w:rsidRPr="00CB0566">
        <w:t xml:space="preserve"> 23.1 </w:t>
      </w:r>
      <w:r w:rsidR="004F5B18" w:rsidRPr="00CB0566">
        <w:t xml:space="preserve">MCHF in </w:t>
      </w:r>
      <w:r w:rsidR="00A13460" w:rsidRPr="00CB0566">
        <w:t>2014</w:t>
      </w:r>
      <w:r w:rsidR="004F5B18" w:rsidRPr="00CB0566">
        <w:t>, compar</w:t>
      </w:r>
      <w:r w:rsidR="00292875">
        <w:t>ed</w:t>
      </w:r>
      <w:r w:rsidR="004F5B18" w:rsidRPr="00CB0566">
        <w:t xml:space="preserve"> to </w:t>
      </w:r>
      <w:r w:rsidR="00CB0566" w:rsidRPr="00CB0566">
        <w:t xml:space="preserve">22.8 </w:t>
      </w:r>
      <w:r w:rsidRPr="00CB0566">
        <w:t xml:space="preserve">MCHF in </w:t>
      </w:r>
      <w:r w:rsidR="00A13460" w:rsidRPr="00CB0566">
        <w:t>2013</w:t>
      </w:r>
      <w:r w:rsidRPr="00CB0566">
        <w:t>.</w:t>
      </w:r>
    </w:p>
    <w:p w:rsidR="00873E0A" w:rsidRPr="00246E9A" w:rsidRDefault="00873E0A" w:rsidP="005965F6">
      <w:pPr>
        <w:pStyle w:val="testobase"/>
      </w:pPr>
      <w:r w:rsidRPr="00246E9A">
        <w:t xml:space="preserve">In Note 3 </w:t>
      </w:r>
      <w:r w:rsidR="00292875">
        <w:t>to</w:t>
      </w:r>
      <w:r w:rsidR="005A2174">
        <w:t xml:space="preserve"> </w:t>
      </w:r>
      <w:r w:rsidR="00292875">
        <w:t xml:space="preserve">the </w:t>
      </w:r>
      <w:r w:rsidRPr="00246E9A">
        <w:t xml:space="preserve"> </w:t>
      </w:r>
      <w:r w:rsidR="00A13460" w:rsidRPr="00246E9A">
        <w:t>2014</w:t>
      </w:r>
      <w:r w:rsidRPr="00246E9A">
        <w:t xml:space="preserve"> Financial Operating Report</w:t>
      </w:r>
      <w:r w:rsidR="00027C76" w:rsidRPr="00246E9A">
        <w:t>, re</w:t>
      </w:r>
      <w:r w:rsidR="00292875">
        <w:t>garding</w:t>
      </w:r>
      <w:r w:rsidR="00027C76" w:rsidRPr="00246E9A">
        <w:t xml:space="preserve"> Main Accounting Principles, </w:t>
      </w:r>
      <w:r w:rsidR="00CB0566" w:rsidRPr="00246E9A">
        <w:t xml:space="preserve">the </w:t>
      </w:r>
      <w:r w:rsidR="00027C76" w:rsidRPr="00246E9A">
        <w:t xml:space="preserve">specific </w:t>
      </w:r>
      <w:r w:rsidR="00A56413" w:rsidRPr="00246E9A">
        <w:t>par</w:t>
      </w:r>
      <w:r w:rsidR="00A56413">
        <w:t xml:space="preserve">agraph on Financial Instruments </w:t>
      </w:r>
      <w:r w:rsidR="00A56413" w:rsidRPr="00246E9A">
        <w:t>provides</w:t>
      </w:r>
      <w:r w:rsidR="00027C76" w:rsidRPr="00246E9A">
        <w:t xml:space="preserve"> information on the disclosure of Investment</w:t>
      </w:r>
      <w:r w:rsidR="00292875">
        <w:t>s</w:t>
      </w:r>
      <w:r w:rsidR="00027C76" w:rsidRPr="00246E9A">
        <w:t>. According to IPSAS, Note 5 provide</w:t>
      </w:r>
      <w:r w:rsidR="002A781D">
        <w:t>s</w:t>
      </w:r>
      <w:r w:rsidR="005965F6">
        <w:t xml:space="preserve"> </w:t>
      </w:r>
      <w:r w:rsidR="00027C76" w:rsidRPr="00246E9A">
        <w:t xml:space="preserve">information about </w:t>
      </w:r>
      <w:r w:rsidR="002A781D">
        <w:t>f</w:t>
      </w:r>
      <w:r w:rsidR="00027C76" w:rsidRPr="00246E9A">
        <w:t xml:space="preserve">inancial risk management, in particular </w:t>
      </w:r>
      <w:r w:rsidR="00246E9A" w:rsidRPr="00246E9A">
        <w:t>all the Investment</w:t>
      </w:r>
      <w:r w:rsidR="00F1785F">
        <w:t>s</w:t>
      </w:r>
      <w:r w:rsidR="00246E9A" w:rsidRPr="00246E9A">
        <w:t xml:space="preserve"> are exposed to a credit risk, as well as interest rate</w:t>
      </w:r>
      <w:r w:rsidR="002A781D">
        <w:t>s</w:t>
      </w:r>
      <w:r w:rsidR="00246E9A" w:rsidRPr="00246E9A">
        <w:t>, liquidity, currency and market risks.</w:t>
      </w:r>
      <w:r w:rsidR="005965F6">
        <w:t xml:space="preserve"> </w:t>
      </w:r>
    </w:p>
    <w:p w:rsidR="00873E0A" w:rsidRPr="00246E9A" w:rsidRDefault="00873E0A" w:rsidP="005965F6">
      <w:pPr>
        <w:pStyle w:val="testobase"/>
      </w:pPr>
      <w:r w:rsidRPr="00246E9A">
        <w:t xml:space="preserve">In Fixed-term investments we noted </w:t>
      </w:r>
      <w:r w:rsidR="00246E9A" w:rsidRPr="00246E9A">
        <w:t>that</w:t>
      </w:r>
      <w:r w:rsidR="002A781D">
        <w:t>,</w:t>
      </w:r>
      <w:r w:rsidR="00246E9A" w:rsidRPr="00246E9A">
        <w:t xml:space="preserve"> in 2014</w:t>
      </w:r>
      <w:r w:rsidR="002A781D">
        <w:t>,</w:t>
      </w:r>
      <w:r w:rsidR="00246E9A" w:rsidRPr="00246E9A">
        <w:t xml:space="preserve"> there were no significant </w:t>
      </w:r>
      <w:r w:rsidRPr="00246E9A">
        <w:t>variation</w:t>
      </w:r>
      <w:r w:rsidR="002A781D">
        <w:t>s</w:t>
      </w:r>
      <w:r w:rsidRPr="00246E9A">
        <w:t xml:space="preserve"> in composition by currency, between those with </w:t>
      </w:r>
      <w:r w:rsidR="002A781D">
        <w:t xml:space="preserve">a </w:t>
      </w:r>
      <w:r w:rsidRPr="00246E9A">
        <w:t>maturity</w:t>
      </w:r>
      <w:r w:rsidR="00026B68" w:rsidRPr="00246E9A">
        <w:t xml:space="preserve"> </w:t>
      </w:r>
      <w:r w:rsidR="002A781D">
        <w:t xml:space="preserve">date </w:t>
      </w:r>
      <w:r w:rsidR="002C5844">
        <w:t xml:space="preserve">at the </w:t>
      </w:r>
      <w:r w:rsidR="00026B68" w:rsidRPr="00246E9A">
        <w:t xml:space="preserve">end of </w:t>
      </w:r>
      <w:r w:rsidR="00A13460" w:rsidRPr="00246E9A">
        <w:t>2014</w:t>
      </w:r>
      <w:r w:rsidR="00026B68" w:rsidRPr="00246E9A">
        <w:t xml:space="preserve"> and </w:t>
      </w:r>
      <w:r w:rsidRPr="00246E9A">
        <w:t xml:space="preserve">those </w:t>
      </w:r>
      <w:r w:rsidR="002A781D">
        <w:t xml:space="preserve">a </w:t>
      </w:r>
      <w:r w:rsidRPr="00246E9A">
        <w:t xml:space="preserve">maturity </w:t>
      </w:r>
      <w:r w:rsidR="002A781D">
        <w:t xml:space="preserve">date </w:t>
      </w:r>
      <w:r w:rsidR="002C5844">
        <w:t xml:space="preserve">at the </w:t>
      </w:r>
      <w:r w:rsidRPr="00246E9A">
        <w:t xml:space="preserve">end of </w:t>
      </w:r>
      <w:r w:rsidR="00A13460" w:rsidRPr="00246E9A">
        <w:t>2013</w:t>
      </w:r>
      <w:r w:rsidRPr="00246E9A">
        <w:t xml:space="preserve">; specifically, </w:t>
      </w:r>
      <w:r w:rsidR="002A781D">
        <w:t xml:space="preserve">there was </w:t>
      </w:r>
      <w:r w:rsidR="00246E9A" w:rsidRPr="00246E9A">
        <w:t>a slight decrease in</w:t>
      </w:r>
      <w:r w:rsidR="005965F6">
        <w:t xml:space="preserve"> </w:t>
      </w:r>
      <w:r w:rsidRPr="00246E9A">
        <w:t>investment</w:t>
      </w:r>
      <w:r w:rsidR="001D1E4B" w:rsidRPr="00246E9A">
        <w:t>s</w:t>
      </w:r>
      <w:r w:rsidRPr="00246E9A">
        <w:t xml:space="preserve"> </w:t>
      </w:r>
      <w:r w:rsidRPr="00246E9A">
        <w:lastRenderedPageBreak/>
        <w:t xml:space="preserve">in USD. We consider </w:t>
      </w:r>
      <w:r w:rsidR="002A781D">
        <w:t xml:space="preserve">this to be </w:t>
      </w:r>
      <w:r w:rsidRPr="00246E9A">
        <w:t xml:space="preserve">consistent with the declared effort to manage and control </w:t>
      </w:r>
      <w:r w:rsidR="00246E9A" w:rsidRPr="00246E9A">
        <w:t>currency</w:t>
      </w:r>
      <w:r w:rsidRPr="00246E9A">
        <w:t xml:space="preserve"> risk exposures within acceptable parameters, as in Note 5.</w:t>
      </w:r>
    </w:p>
    <w:p w:rsidR="00873E0A" w:rsidRPr="005965F6" w:rsidRDefault="00873E0A" w:rsidP="005965F6">
      <w:pPr>
        <w:pStyle w:val="Heading2"/>
      </w:pPr>
      <w:bookmarkStart w:id="29" w:name="_Toc418501301"/>
      <w:bookmarkStart w:id="30" w:name="_Toc418861160"/>
      <w:r w:rsidRPr="005965F6">
        <w:t>Receivables</w:t>
      </w:r>
      <w:bookmarkEnd w:id="29"/>
      <w:bookmarkEnd w:id="30"/>
    </w:p>
    <w:p w:rsidR="00873E0A" w:rsidRPr="00BE35CA" w:rsidRDefault="00873E0A" w:rsidP="005965F6">
      <w:pPr>
        <w:pStyle w:val="testobase"/>
      </w:pPr>
      <w:r w:rsidRPr="00BE35CA">
        <w:t xml:space="preserve">Current receivables, whether for exchange or non-exchange transactions, represent a net </w:t>
      </w:r>
      <w:r w:rsidR="002A781D">
        <w:t xml:space="preserve">value </w:t>
      </w:r>
      <w:r w:rsidRPr="00BE35CA">
        <w:t>of</w:t>
      </w:r>
      <w:r w:rsidR="005965F6">
        <w:t xml:space="preserve"> </w:t>
      </w:r>
      <w:r w:rsidR="00BE35CA" w:rsidRPr="00BE35CA">
        <w:t xml:space="preserve">86.8 </w:t>
      </w:r>
      <w:r w:rsidRPr="00BE35CA">
        <w:t xml:space="preserve">MCHF in </w:t>
      </w:r>
      <w:r w:rsidR="00A13460" w:rsidRPr="00BE35CA">
        <w:t>2014</w:t>
      </w:r>
      <w:r w:rsidR="002A781D">
        <w:t>,</w:t>
      </w:r>
      <w:r w:rsidRPr="00BE35CA">
        <w:t xml:space="preserve"> compar</w:t>
      </w:r>
      <w:r w:rsidR="002A781D">
        <w:t>ed</w:t>
      </w:r>
      <w:r w:rsidRPr="00BE35CA">
        <w:t xml:space="preserve"> to </w:t>
      </w:r>
      <w:r w:rsidR="00BE35CA" w:rsidRPr="00BE35CA">
        <w:t xml:space="preserve">83.4 </w:t>
      </w:r>
      <w:r w:rsidRPr="00BE35CA">
        <w:t>M</w:t>
      </w:r>
      <w:r w:rsidR="004F5B18" w:rsidRPr="00BE35CA">
        <w:t xml:space="preserve">CHF in </w:t>
      </w:r>
      <w:r w:rsidR="00A13460" w:rsidRPr="00BE35CA">
        <w:t>2013</w:t>
      </w:r>
      <w:r w:rsidR="004F5B18" w:rsidRPr="00BE35CA">
        <w:t xml:space="preserve">. They </w:t>
      </w:r>
      <w:r w:rsidR="002A781D">
        <w:t xml:space="preserve">amounted to </w:t>
      </w:r>
      <w:r w:rsidR="00BE35CA" w:rsidRPr="00BE35CA">
        <w:t xml:space="preserve">33.5% </w:t>
      </w:r>
      <w:r w:rsidRPr="00BE35CA">
        <w:t>on the total current assets</w:t>
      </w:r>
      <w:r w:rsidR="002A781D">
        <w:t>,</w:t>
      </w:r>
      <w:r w:rsidRPr="00BE35CA">
        <w:t xml:space="preserve"> compar</w:t>
      </w:r>
      <w:r w:rsidR="002A781D">
        <w:t>ed</w:t>
      </w:r>
      <w:r w:rsidRPr="00BE35CA">
        <w:t xml:space="preserve"> to around </w:t>
      </w:r>
      <w:r w:rsidR="00BE35CA" w:rsidRPr="00BE35CA">
        <w:t xml:space="preserve">34.6% </w:t>
      </w:r>
      <w:r w:rsidRPr="00BE35CA">
        <w:t xml:space="preserve">in </w:t>
      </w:r>
      <w:r w:rsidR="00A13460" w:rsidRPr="00BE35CA">
        <w:t>2013</w:t>
      </w:r>
      <w:r w:rsidRPr="00BE35CA">
        <w:t>. They represent</w:t>
      </w:r>
      <w:r w:rsidR="002A781D">
        <w:t>,</w:t>
      </w:r>
      <w:r w:rsidRPr="00BE35CA">
        <w:t xml:space="preserve"> as stated in Note 9 </w:t>
      </w:r>
      <w:r w:rsidR="002A781D">
        <w:t xml:space="preserve">to </w:t>
      </w:r>
      <w:r w:rsidRPr="00BE35CA">
        <w:t xml:space="preserve">the Financial Operating Report the uncollected revenue that Member States, Sector Members and </w:t>
      </w:r>
      <w:r w:rsidR="00DD72E2" w:rsidRPr="00BE35CA">
        <w:t xml:space="preserve">Associates </w:t>
      </w:r>
      <w:r w:rsidRPr="00BE35CA">
        <w:t xml:space="preserve">have committed to pay to ITU </w:t>
      </w:r>
      <w:r w:rsidR="002A781D">
        <w:t xml:space="preserve">for </w:t>
      </w:r>
      <w:r w:rsidRPr="00BE35CA">
        <w:t xml:space="preserve">annual contributions, </w:t>
      </w:r>
      <w:r w:rsidR="002A781D">
        <w:t xml:space="preserve">the </w:t>
      </w:r>
      <w:r w:rsidRPr="00BE35CA">
        <w:t>purchase of publications, satellite network filings or other invoices issued by ITU.</w:t>
      </w:r>
    </w:p>
    <w:p w:rsidR="00873E0A" w:rsidRPr="00537B5A" w:rsidRDefault="00873E0A" w:rsidP="005965F6">
      <w:pPr>
        <w:pStyle w:val="testobase"/>
      </w:pPr>
      <w:r w:rsidRPr="00537B5A">
        <w:t xml:space="preserve">Non-current receivables, also illustrated by the Management in Note 9, </w:t>
      </w:r>
      <w:r w:rsidR="002A781D">
        <w:t>including both</w:t>
      </w:r>
      <w:r w:rsidRPr="00537B5A">
        <w:t xml:space="preserve"> exchange </w:t>
      </w:r>
      <w:r w:rsidR="002A781D">
        <w:t>and</w:t>
      </w:r>
      <w:r w:rsidRPr="00537B5A">
        <w:t xml:space="preserve"> non-exchange transactions, </w:t>
      </w:r>
      <w:r w:rsidR="002A781D">
        <w:t xml:space="preserve">amounted to </w:t>
      </w:r>
      <w:r w:rsidR="00537B5A" w:rsidRPr="00537B5A">
        <w:t xml:space="preserve">17.5 </w:t>
      </w:r>
      <w:r w:rsidR="00BE35CA" w:rsidRPr="00537B5A">
        <w:t xml:space="preserve">MCHF (9.4 </w:t>
      </w:r>
      <w:r w:rsidRPr="00537B5A">
        <w:t xml:space="preserve">MCHF in </w:t>
      </w:r>
      <w:r w:rsidR="00A13460" w:rsidRPr="00537B5A">
        <w:t>2013</w:t>
      </w:r>
      <w:r w:rsidRPr="00537B5A">
        <w:t>)</w:t>
      </w:r>
      <w:r w:rsidR="002A781D">
        <w:t>. They were</w:t>
      </w:r>
      <w:r w:rsidRPr="00537B5A">
        <w:t xml:space="preserve"> fully provisioned at 31 December </w:t>
      </w:r>
      <w:r w:rsidR="00A13460" w:rsidRPr="00537B5A">
        <w:t>2014</w:t>
      </w:r>
      <w:r w:rsidR="002A781D">
        <w:t>,</w:t>
      </w:r>
      <w:r w:rsidRPr="00537B5A">
        <w:t xml:space="preserve"> in line with the principles described in Note 3 to the </w:t>
      </w:r>
      <w:r w:rsidR="002A781D">
        <w:t>F</w:t>
      </w:r>
      <w:r w:rsidRPr="00537B5A">
        <w:t xml:space="preserve">inancial </w:t>
      </w:r>
      <w:r w:rsidR="002A781D">
        <w:t>S</w:t>
      </w:r>
      <w:r w:rsidRPr="00537B5A">
        <w:t>tatements. Additional explanati</w:t>
      </w:r>
      <w:r w:rsidR="004F5B18" w:rsidRPr="00537B5A">
        <w:t xml:space="preserve">ons are </w:t>
      </w:r>
      <w:r w:rsidR="002A781D">
        <w:t xml:space="preserve">provided in </w:t>
      </w:r>
      <w:r w:rsidR="004F5B18" w:rsidRPr="00537B5A">
        <w:t xml:space="preserve">Note 9 </w:t>
      </w:r>
      <w:r w:rsidR="00090FF9">
        <w:t>“</w:t>
      </w:r>
      <w:r w:rsidRPr="00537B5A">
        <w:t>Receivables</w:t>
      </w:r>
      <w:r w:rsidR="00090FF9">
        <w:t>”</w:t>
      </w:r>
      <w:r w:rsidRPr="00537B5A">
        <w:t xml:space="preserve">. </w:t>
      </w:r>
    </w:p>
    <w:p w:rsidR="00873E0A" w:rsidRPr="005965F6" w:rsidRDefault="00656F89" w:rsidP="005965F6">
      <w:pPr>
        <w:pStyle w:val="Heading2"/>
      </w:pPr>
      <w:bookmarkStart w:id="31" w:name="_Toc418501302"/>
      <w:bookmarkStart w:id="32" w:name="_Toc418861161"/>
      <w:r w:rsidRPr="005965F6">
        <w:t>Other current receivables</w:t>
      </w:r>
      <w:bookmarkEnd w:id="31"/>
      <w:bookmarkEnd w:id="32"/>
    </w:p>
    <w:p w:rsidR="00873E0A" w:rsidRPr="00537B5A" w:rsidRDefault="00873E0A" w:rsidP="005965F6">
      <w:pPr>
        <w:pStyle w:val="testobase"/>
      </w:pPr>
      <w:r w:rsidRPr="00537B5A">
        <w:t xml:space="preserve">An amount of </w:t>
      </w:r>
      <w:r w:rsidR="00537B5A" w:rsidRPr="00537B5A">
        <w:t xml:space="preserve">8.8 </w:t>
      </w:r>
      <w:r w:rsidRPr="00537B5A">
        <w:t>MCHF (</w:t>
      </w:r>
      <w:r w:rsidR="00537B5A" w:rsidRPr="00537B5A">
        <w:t xml:space="preserve">9.0 </w:t>
      </w:r>
      <w:r w:rsidRPr="00537B5A">
        <w:t xml:space="preserve">MCHF in </w:t>
      </w:r>
      <w:r w:rsidR="00A13460" w:rsidRPr="00537B5A">
        <w:t>2013</w:t>
      </w:r>
      <w:r w:rsidRPr="00537B5A">
        <w:t xml:space="preserve">) is shown in the closing balance sheet under other receivables. A detailed breakdown of </w:t>
      </w:r>
      <w:r w:rsidR="00090FF9">
        <w:t>“</w:t>
      </w:r>
      <w:r w:rsidRPr="00537B5A">
        <w:t>other receivables</w:t>
      </w:r>
      <w:r w:rsidR="00090FF9">
        <w:t>”</w:t>
      </w:r>
      <w:r w:rsidRPr="00537B5A">
        <w:t xml:space="preserve"> is shown in Note 11 </w:t>
      </w:r>
      <w:r w:rsidR="002A781D">
        <w:t>to</w:t>
      </w:r>
      <w:r w:rsidRPr="00537B5A">
        <w:t xml:space="preserve"> the Financial Operating Report.</w:t>
      </w:r>
    </w:p>
    <w:p w:rsidR="00873E0A" w:rsidRPr="00537B5A" w:rsidRDefault="00873E0A" w:rsidP="00B44074">
      <w:pPr>
        <w:pStyle w:val="Heading2"/>
      </w:pPr>
      <w:bookmarkStart w:id="33" w:name="_Toc418501303"/>
      <w:bookmarkStart w:id="34" w:name="_Toc418861162"/>
      <w:r w:rsidRPr="00537B5A">
        <w:t>Inventories</w:t>
      </w:r>
      <w:bookmarkEnd w:id="33"/>
      <w:bookmarkEnd w:id="34"/>
    </w:p>
    <w:p w:rsidR="00873E0A" w:rsidRPr="00537B5A" w:rsidRDefault="00873E0A" w:rsidP="005965F6">
      <w:pPr>
        <w:pStyle w:val="testobase"/>
      </w:pPr>
      <w:r w:rsidRPr="00537B5A">
        <w:t xml:space="preserve">In </w:t>
      </w:r>
      <w:r w:rsidR="00A13460" w:rsidRPr="00537B5A">
        <w:t>2014</w:t>
      </w:r>
      <w:r w:rsidRPr="00537B5A">
        <w:t xml:space="preserve">, </w:t>
      </w:r>
      <w:r w:rsidR="007443E9" w:rsidRPr="00537B5A">
        <w:t xml:space="preserve">items related to publications, souvenirs and supplies </w:t>
      </w:r>
      <w:r w:rsidR="002A781D">
        <w:t>were</w:t>
      </w:r>
      <w:r w:rsidRPr="00537B5A">
        <w:t xml:space="preserve"> recorded at a net value </w:t>
      </w:r>
      <w:r w:rsidR="004F5B18" w:rsidRPr="00537B5A">
        <w:t>of 0.</w:t>
      </w:r>
      <w:r w:rsidR="00537B5A" w:rsidRPr="00537B5A">
        <w:t>7 MCHF</w:t>
      </w:r>
      <w:r w:rsidR="002A781D">
        <w:t>,</w:t>
      </w:r>
      <w:r w:rsidR="00537B5A" w:rsidRPr="00537B5A">
        <w:t xml:space="preserve"> with a decrease of 0.1</w:t>
      </w:r>
      <w:r w:rsidR="00CD7D84">
        <w:t xml:space="preserve"> M</w:t>
      </w:r>
      <w:r w:rsidRPr="00537B5A">
        <w:t xml:space="preserve">CHF compared to </w:t>
      </w:r>
      <w:r w:rsidR="00A13460" w:rsidRPr="00537B5A">
        <w:t>2013</w:t>
      </w:r>
      <w:r w:rsidR="002A781D">
        <w:t xml:space="preserve"> (</w:t>
      </w:r>
      <w:r w:rsidRPr="00537B5A">
        <w:t>net value of 0.</w:t>
      </w:r>
      <w:r w:rsidR="00537B5A" w:rsidRPr="00537B5A">
        <w:t>8</w:t>
      </w:r>
      <w:r w:rsidRPr="00537B5A">
        <w:t xml:space="preserve"> MCHF</w:t>
      </w:r>
      <w:r w:rsidR="002A781D">
        <w:t>)</w:t>
      </w:r>
      <w:r w:rsidRPr="00537B5A">
        <w:t>.</w:t>
      </w:r>
      <w:r w:rsidR="005965F6">
        <w:t xml:space="preserve"> </w:t>
      </w:r>
      <w:r w:rsidR="007443E9" w:rsidRPr="00537B5A">
        <w:t xml:space="preserve">Inventories </w:t>
      </w:r>
      <w:r w:rsidRPr="00537B5A">
        <w:t xml:space="preserve">are detailed in Note 10 </w:t>
      </w:r>
      <w:r w:rsidR="002A781D">
        <w:t>to</w:t>
      </w:r>
      <w:r w:rsidRPr="00537B5A">
        <w:t xml:space="preserve"> </w:t>
      </w:r>
      <w:r w:rsidR="00241608" w:rsidRPr="00537B5A">
        <w:t>the Financial Operating Report.</w:t>
      </w:r>
    </w:p>
    <w:p w:rsidR="00873E0A" w:rsidRPr="00537B5A" w:rsidRDefault="00873E0A" w:rsidP="005965F6">
      <w:pPr>
        <w:pStyle w:val="testobase"/>
      </w:pPr>
      <w:r w:rsidRPr="00537B5A">
        <w:t xml:space="preserve">We acquired and checked the lists of assets, comparing them with those of </w:t>
      </w:r>
      <w:r w:rsidR="000053C6">
        <w:t xml:space="preserve">the </w:t>
      </w:r>
      <w:r w:rsidRPr="00537B5A">
        <w:t xml:space="preserve">previous </w:t>
      </w:r>
      <w:r w:rsidRPr="000053C6">
        <w:t>year</w:t>
      </w:r>
      <w:r w:rsidRPr="00537B5A">
        <w:t>. No major problems were identified, which m</w:t>
      </w:r>
      <w:r w:rsidR="000A7BC4">
        <w:t>ight</w:t>
      </w:r>
      <w:r w:rsidRPr="00537B5A">
        <w:t xml:space="preserve"> have </w:t>
      </w:r>
      <w:r w:rsidR="000A7BC4">
        <w:t xml:space="preserve">had </w:t>
      </w:r>
      <w:r w:rsidRPr="00537B5A">
        <w:t>an impact on the accounts at the closing date (31.12.</w:t>
      </w:r>
      <w:r w:rsidR="00A13460" w:rsidRPr="00537B5A">
        <w:t>2014</w:t>
      </w:r>
      <w:r w:rsidRPr="00537B5A">
        <w:t>).</w:t>
      </w:r>
    </w:p>
    <w:p w:rsidR="00873E0A" w:rsidRPr="00505CB7" w:rsidRDefault="00873E0A" w:rsidP="00B44074">
      <w:pPr>
        <w:pStyle w:val="Heading2"/>
      </w:pPr>
      <w:bookmarkStart w:id="35" w:name="_Toc418501304"/>
      <w:bookmarkStart w:id="36" w:name="_Toc418861163"/>
      <w:r w:rsidRPr="00505CB7">
        <w:t>Non-current assets</w:t>
      </w:r>
      <w:bookmarkEnd w:id="35"/>
      <w:bookmarkEnd w:id="36"/>
    </w:p>
    <w:p w:rsidR="00873E0A" w:rsidRPr="00505CB7" w:rsidRDefault="00873E0A" w:rsidP="005965F6">
      <w:pPr>
        <w:pStyle w:val="testobase"/>
      </w:pPr>
      <w:r w:rsidRPr="00505CB7">
        <w:t xml:space="preserve">Non-current assets as at 31 December </w:t>
      </w:r>
      <w:r w:rsidR="00A13460" w:rsidRPr="00505CB7">
        <w:t>2014</w:t>
      </w:r>
      <w:r w:rsidRPr="00505CB7">
        <w:t xml:space="preserve"> totalled 11</w:t>
      </w:r>
      <w:r w:rsidR="00B2216D" w:rsidRPr="00505CB7">
        <w:t>1.5</w:t>
      </w:r>
      <w:r w:rsidRPr="00505CB7">
        <w:t xml:space="preserve"> MCHF; they </w:t>
      </w:r>
      <w:r w:rsidR="000A7BC4">
        <w:t>decreased by</w:t>
      </w:r>
      <w:r w:rsidRPr="00505CB7">
        <w:t xml:space="preserve"> </w:t>
      </w:r>
      <w:r w:rsidR="00B2216D" w:rsidRPr="00505CB7">
        <w:t>3.4 MCHF (-3.0</w:t>
      </w:r>
      <w:r w:rsidRPr="00505CB7">
        <w:t>%)</w:t>
      </w:r>
      <w:r w:rsidR="000A7BC4">
        <w:t>,</w:t>
      </w:r>
      <w:r w:rsidRPr="00505CB7">
        <w:t xml:space="preserve"> compar</w:t>
      </w:r>
      <w:r w:rsidR="000A7BC4">
        <w:t>ed</w:t>
      </w:r>
      <w:r w:rsidRPr="00505CB7">
        <w:t xml:space="preserve"> to </w:t>
      </w:r>
      <w:r w:rsidR="00A13460" w:rsidRPr="00505CB7">
        <w:t>2013</w:t>
      </w:r>
      <w:r w:rsidR="000A7BC4">
        <w:t>,</w:t>
      </w:r>
      <w:r w:rsidRPr="00505CB7">
        <w:t xml:space="preserve"> wh</w:t>
      </w:r>
      <w:r w:rsidR="000A7BC4">
        <w:t>en</w:t>
      </w:r>
      <w:r w:rsidRPr="00505CB7">
        <w:t xml:space="preserve"> they amounted to </w:t>
      </w:r>
      <w:r w:rsidR="00B2216D" w:rsidRPr="00505CB7">
        <w:t xml:space="preserve">115.0 </w:t>
      </w:r>
      <w:r w:rsidR="00505CB7" w:rsidRPr="00505CB7">
        <w:t>MCHF</w:t>
      </w:r>
      <w:r w:rsidRPr="00505CB7">
        <w:t>, mainly due to the depreciation of the ITU</w:t>
      </w:r>
      <w:r w:rsidR="000A7BC4">
        <w:t>’s</w:t>
      </w:r>
      <w:r w:rsidRPr="00505CB7">
        <w:t xml:space="preserve"> buildings. The basis for the evaluation of Non-current </w:t>
      </w:r>
      <w:r w:rsidR="000053C6" w:rsidRPr="00505CB7">
        <w:t xml:space="preserve">assets </w:t>
      </w:r>
      <w:r w:rsidRPr="00505CB7">
        <w:t xml:space="preserve">is </w:t>
      </w:r>
      <w:r w:rsidR="000A7BC4">
        <w:t xml:space="preserve">set out </w:t>
      </w:r>
      <w:r w:rsidRPr="00505CB7">
        <w:t>in the Accounting Principles (Note 3).</w:t>
      </w:r>
    </w:p>
    <w:p w:rsidR="00873E0A" w:rsidRPr="00505CB7" w:rsidRDefault="00873E0A" w:rsidP="005965F6">
      <w:pPr>
        <w:pStyle w:val="testobase"/>
      </w:pPr>
      <w:r w:rsidRPr="00505CB7">
        <w:t xml:space="preserve">The heading </w:t>
      </w:r>
      <w:r w:rsidR="000A7BC4">
        <w:t xml:space="preserve">comprises </w:t>
      </w:r>
      <w:r w:rsidR="00090FF9">
        <w:t>“</w:t>
      </w:r>
      <w:r w:rsidRPr="00505CB7">
        <w:t>Property, plant</w:t>
      </w:r>
      <w:r w:rsidR="00F204A8" w:rsidRPr="00505CB7">
        <w:t xml:space="preserve"> and equipment</w:t>
      </w:r>
      <w:r w:rsidR="00090FF9">
        <w:t>”</w:t>
      </w:r>
      <w:r w:rsidR="000A7BC4">
        <w:t>,</w:t>
      </w:r>
      <w:r w:rsidR="00F204A8" w:rsidRPr="00505CB7">
        <w:t xml:space="preserve"> amounting to </w:t>
      </w:r>
      <w:r w:rsidR="00505CB7" w:rsidRPr="00505CB7">
        <w:t xml:space="preserve">107.4 </w:t>
      </w:r>
      <w:r w:rsidRPr="00505CB7">
        <w:t xml:space="preserve">MCHF </w:t>
      </w:r>
      <w:r w:rsidR="000A7BC4">
        <w:t xml:space="preserve">and making up </w:t>
      </w:r>
      <w:r w:rsidRPr="00505CB7">
        <w:t>9</w:t>
      </w:r>
      <w:r w:rsidR="00505CB7" w:rsidRPr="00505CB7">
        <w:t>6.3</w:t>
      </w:r>
      <w:r w:rsidRPr="00505CB7">
        <w:t xml:space="preserve">% of total non-current assets (in </w:t>
      </w:r>
      <w:r w:rsidR="00A13460" w:rsidRPr="00505CB7">
        <w:t>2013</w:t>
      </w:r>
      <w:r w:rsidRPr="00505CB7">
        <w:t xml:space="preserve"> it was </w:t>
      </w:r>
      <w:r w:rsidR="00505CB7" w:rsidRPr="00505CB7">
        <w:t xml:space="preserve">112.1 </w:t>
      </w:r>
      <w:r w:rsidRPr="00505CB7">
        <w:t>MCHF</w:t>
      </w:r>
      <w:r w:rsidR="000A7BC4">
        <w:t>,</w:t>
      </w:r>
      <w:r w:rsidRPr="00505CB7">
        <w:t xml:space="preserve"> </w:t>
      </w:r>
      <w:r w:rsidR="000A7BC4">
        <w:t>or</w:t>
      </w:r>
      <w:r w:rsidRPr="00505CB7">
        <w:t xml:space="preserve"> 9</w:t>
      </w:r>
      <w:r w:rsidR="00505CB7" w:rsidRPr="00505CB7">
        <w:t>7.5</w:t>
      </w:r>
      <w:r w:rsidRPr="00505CB7">
        <w:t xml:space="preserve">% of total non-current assets) and </w:t>
      </w:r>
      <w:r w:rsidR="00090FF9">
        <w:t>“</w:t>
      </w:r>
      <w:r w:rsidRPr="00505CB7">
        <w:t>i</w:t>
      </w:r>
      <w:r w:rsidR="00F204A8" w:rsidRPr="00505CB7">
        <w:t>ntangible assets</w:t>
      </w:r>
      <w:r w:rsidR="00090FF9">
        <w:t>”</w:t>
      </w:r>
      <w:r w:rsidR="000A7BC4">
        <w:t>,</w:t>
      </w:r>
      <w:r w:rsidR="00F204A8" w:rsidRPr="00505CB7">
        <w:t xml:space="preserve"> amounting to </w:t>
      </w:r>
      <w:r w:rsidR="00505CB7" w:rsidRPr="00505CB7">
        <w:t xml:space="preserve">4.1 </w:t>
      </w:r>
      <w:r w:rsidR="00F204A8" w:rsidRPr="00505CB7">
        <w:t xml:space="preserve">MCHF, </w:t>
      </w:r>
      <w:r w:rsidR="000A7BC4">
        <w:t xml:space="preserve">or </w:t>
      </w:r>
      <w:r w:rsidR="00505CB7" w:rsidRPr="00505CB7">
        <w:t>3.7</w:t>
      </w:r>
      <w:r w:rsidR="008561F3" w:rsidRPr="00505CB7">
        <w:t>%</w:t>
      </w:r>
      <w:r w:rsidRPr="00505CB7">
        <w:t xml:space="preserve"> of </w:t>
      </w:r>
      <w:r w:rsidR="000A7BC4">
        <w:t xml:space="preserve">the </w:t>
      </w:r>
      <w:r w:rsidR="000A7BC4">
        <w:lastRenderedPageBreak/>
        <w:t>total</w:t>
      </w:r>
      <w:r w:rsidRPr="00505CB7">
        <w:t xml:space="preserve"> (in </w:t>
      </w:r>
      <w:r w:rsidR="00A13460" w:rsidRPr="00505CB7">
        <w:t>2013</w:t>
      </w:r>
      <w:r w:rsidR="001E2FA4" w:rsidRPr="00505CB7">
        <w:t>,</w:t>
      </w:r>
      <w:r w:rsidRPr="00505CB7">
        <w:t xml:space="preserve"> </w:t>
      </w:r>
      <w:r w:rsidR="000A7BC4">
        <w:t xml:space="preserve">it was </w:t>
      </w:r>
      <w:r w:rsidR="00505CB7" w:rsidRPr="00505CB7">
        <w:t>2.9</w:t>
      </w:r>
      <w:r w:rsidRPr="00505CB7">
        <w:t xml:space="preserve"> MCHF, </w:t>
      </w:r>
      <w:r w:rsidR="000A7BC4">
        <w:t xml:space="preserve">or </w:t>
      </w:r>
      <w:r w:rsidR="00505CB7" w:rsidRPr="00505CB7">
        <w:t>2.5</w:t>
      </w:r>
      <w:r w:rsidRPr="00505CB7">
        <w:t>%). They are illustrated in Note</w:t>
      </w:r>
      <w:r w:rsidR="000A7BC4">
        <w:t>s</w:t>
      </w:r>
      <w:r w:rsidRPr="00505CB7">
        <w:t xml:space="preserve"> 12 and 13 </w:t>
      </w:r>
      <w:r w:rsidR="000A7BC4">
        <w:t>to</w:t>
      </w:r>
      <w:r w:rsidRPr="00505CB7">
        <w:t xml:space="preserve"> the Financial Operating Report</w:t>
      </w:r>
      <w:r w:rsidR="000A7BC4">
        <w:t xml:space="preserve"> respectively</w:t>
      </w:r>
      <w:r w:rsidRPr="00505CB7">
        <w:t>.</w:t>
      </w:r>
    </w:p>
    <w:p w:rsidR="00873E0A" w:rsidRPr="00775742" w:rsidRDefault="00873E0A" w:rsidP="00B44074">
      <w:pPr>
        <w:pStyle w:val="Heading2"/>
      </w:pPr>
      <w:bookmarkStart w:id="37" w:name="_Toc418501305"/>
      <w:bookmarkStart w:id="38" w:name="_Toc418861164"/>
      <w:r w:rsidRPr="00775742">
        <w:t>Property, plant and equipment</w:t>
      </w:r>
      <w:bookmarkEnd w:id="37"/>
      <w:bookmarkEnd w:id="38"/>
    </w:p>
    <w:p w:rsidR="00265D3E" w:rsidRPr="00775742" w:rsidRDefault="00873E0A" w:rsidP="005C28D9">
      <w:pPr>
        <w:pStyle w:val="testobase"/>
      </w:pPr>
      <w:r w:rsidRPr="00775742">
        <w:t>T</w:t>
      </w:r>
      <w:r w:rsidR="00E62F2D" w:rsidRPr="00775742">
        <w:t>h</w:t>
      </w:r>
      <w:r w:rsidR="000A7BC4">
        <w:t>is</w:t>
      </w:r>
      <w:r w:rsidR="00E62F2D" w:rsidRPr="00775742">
        <w:t xml:space="preserve"> heading showed a value of </w:t>
      </w:r>
      <w:r w:rsidR="00505CB7" w:rsidRPr="00775742">
        <w:t xml:space="preserve">107.4 </w:t>
      </w:r>
      <w:r w:rsidRPr="00775742">
        <w:t>MCHF, which is th</w:t>
      </w:r>
      <w:r w:rsidR="00592E39" w:rsidRPr="00775742">
        <w:t>e net value</w:t>
      </w:r>
      <w:r w:rsidR="00371E7D">
        <w:t>,</w:t>
      </w:r>
      <w:r w:rsidR="00592E39" w:rsidRPr="00775742">
        <w:t xml:space="preserve"> at 31 December </w:t>
      </w:r>
      <w:r w:rsidR="00A13460" w:rsidRPr="00775742">
        <w:t>2014</w:t>
      </w:r>
      <w:r w:rsidR="00371E7D">
        <w:t>,</w:t>
      </w:r>
      <w:r w:rsidR="00034116">
        <w:t xml:space="preserve"> </w:t>
      </w:r>
      <w:r w:rsidR="00592E39" w:rsidRPr="00775742">
        <w:t xml:space="preserve">of the capitalised cost </w:t>
      </w:r>
      <w:r w:rsidR="00895148" w:rsidRPr="00775742">
        <w:t>minus the related depreciation f</w:t>
      </w:r>
      <w:r w:rsidR="003C18E6">
        <w:t xml:space="preserve">or each categories </w:t>
      </w:r>
      <w:r w:rsidR="000053C6">
        <w:t>listed below</w:t>
      </w:r>
      <w:r w:rsidR="003C18E6">
        <w:t>:</w:t>
      </w:r>
      <w:r w:rsidR="00895148" w:rsidRPr="00775742">
        <w:t xml:space="preserve"> </w:t>
      </w:r>
      <w:r w:rsidR="00592E39" w:rsidRPr="00775742">
        <w:t>buildings</w:t>
      </w:r>
      <w:r w:rsidR="00371E7D">
        <w:t xml:space="preserve"> (</w:t>
      </w:r>
      <w:r w:rsidR="00895148" w:rsidRPr="00775742">
        <w:t>a net value of</w:t>
      </w:r>
      <w:r w:rsidR="00592E39" w:rsidRPr="00775742">
        <w:t xml:space="preserve"> </w:t>
      </w:r>
      <w:r w:rsidR="003C18E6">
        <w:t>105.4</w:t>
      </w:r>
      <w:r w:rsidR="00505CB7" w:rsidRPr="00775742">
        <w:t xml:space="preserve"> </w:t>
      </w:r>
      <w:r w:rsidRPr="00775742">
        <w:t>MCHF</w:t>
      </w:r>
      <w:r w:rsidR="007854FE" w:rsidRPr="00775742">
        <w:t xml:space="preserve"> </w:t>
      </w:r>
      <w:r w:rsidR="00895148" w:rsidRPr="00775742">
        <w:t xml:space="preserve">was recorded </w:t>
      </w:r>
      <w:r w:rsidR="007854FE" w:rsidRPr="00775742">
        <w:t>in 201</w:t>
      </w:r>
      <w:r w:rsidR="003C18E6">
        <w:t>4</w:t>
      </w:r>
      <w:r w:rsidR="00371E7D">
        <w:t xml:space="preserve">; </w:t>
      </w:r>
      <w:r w:rsidR="00993697" w:rsidRPr="00775742">
        <w:t>1</w:t>
      </w:r>
      <w:r w:rsidR="00895148" w:rsidRPr="00775742">
        <w:t>1</w:t>
      </w:r>
      <w:r w:rsidR="003C18E6">
        <w:t>2</w:t>
      </w:r>
      <w:r w:rsidR="00993697" w:rsidRPr="00775742">
        <w:t>.</w:t>
      </w:r>
      <w:r w:rsidR="00895148" w:rsidRPr="00775742">
        <w:t>1</w:t>
      </w:r>
      <w:r w:rsidRPr="00775742">
        <w:t xml:space="preserve"> </w:t>
      </w:r>
      <w:r w:rsidR="00895148" w:rsidRPr="00775742">
        <w:t xml:space="preserve">MCHF </w:t>
      </w:r>
      <w:r w:rsidRPr="00775742">
        <w:t xml:space="preserve">in </w:t>
      </w:r>
      <w:r w:rsidR="00A13460" w:rsidRPr="00775742">
        <w:t>201</w:t>
      </w:r>
      <w:r w:rsidR="003C18E6">
        <w:t>3);</w:t>
      </w:r>
      <w:r w:rsidRPr="00775742">
        <w:t xml:space="preserve"> machinery (</w:t>
      </w:r>
      <w:r w:rsidR="00895148" w:rsidRPr="00775742">
        <w:t>0.1</w:t>
      </w:r>
      <w:r w:rsidRPr="00775742">
        <w:t xml:space="preserve"> MCHF</w:t>
      </w:r>
      <w:r w:rsidR="003C18E6">
        <w:t xml:space="preserve"> in 2014</w:t>
      </w:r>
      <w:r w:rsidRPr="00775742">
        <w:t xml:space="preserve">; </w:t>
      </w:r>
      <w:r w:rsidR="00895148" w:rsidRPr="00775742">
        <w:t xml:space="preserve">0.2 </w:t>
      </w:r>
      <w:r w:rsidRPr="00775742">
        <w:t xml:space="preserve">MCHF in </w:t>
      </w:r>
      <w:r w:rsidR="00A13460" w:rsidRPr="00775742">
        <w:t>2013</w:t>
      </w:r>
      <w:r w:rsidR="003C18E6">
        <w:t>);</w:t>
      </w:r>
      <w:r w:rsidRPr="00775742">
        <w:t xml:space="preserve"> furniture (</w:t>
      </w:r>
      <w:r w:rsidR="00895148" w:rsidRPr="00775742">
        <w:t>0.4</w:t>
      </w:r>
      <w:r w:rsidR="00505CB7" w:rsidRPr="00775742">
        <w:t xml:space="preserve"> </w:t>
      </w:r>
      <w:r w:rsidRPr="00775742">
        <w:t xml:space="preserve">MCHF in </w:t>
      </w:r>
      <w:r w:rsidR="00A13460" w:rsidRPr="00775742">
        <w:t>2014</w:t>
      </w:r>
      <w:r w:rsidRPr="00775742">
        <w:t xml:space="preserve">; </w:t>
      </w:r>
      <w:r w:rsidR="00895148" w:rsidRPr="00775742">
        <w:t>0.5</w:t>
      </w:r>
      <w:r w:rsidR="00505CB7" w:rsidRPr="00775742">
        <w:t xml:space="preserve"> MCHF </w:t>
      </w:r>
      <w:r w:rsidRPr="00775742">
        <w:t xml:space="preserve">in </w:t>
      </w:r>
      <w:r w:rsidR="00A13460" w:rsidRPr="00775742">
        <w:t>2013</w:t>
      </w:r>
      <w:r w:rsidR="003C18E6">
        <w:t>);</w:t>
      </w:r>
      <w:r w:rsidRPr="00775742">
        <w:t xml:space="preserve"> IT equipment (</w:t>
      </w:r>
      <w:r w:rsidR="00775742" w:rsidRPr="00775742">
        <w:t xml:space="preserve">0.5 </w:t>
      </w:r>
      <w:r w:rsidRPr="00775742">
        <w:t xml:space="preserve">MCHF in </w:t>
      </w:r>
      <w:r w:rsidR="00A13460" w:rsidRPr="00775742">
        <w:t>2014</w:t>
      </w:r>
      <w:r w:rsidRPr="00775742">
        <w:t xml:space="preserve">; </w:t>
      </w:r>
      <w:r w:rsidR="00505CB7" w:rsidRPr="00775742">
        <w:t>1</w:t>
      </w:r>
      <w:r w:rsidR="00775742" w:rsidRPr="00775742">
        <w:t>.9</w:t>
      </w:r>
      <w:r w:rsidR="00505CB7" w:rsidRPr="00775742">
        <w:t xml:space="preserve"> </w:t>
      </w:r>
      <w:r w:rsidRPr="00775742">
        <w:t xml:space="preserve">MCHF in </w:t>
      </w:r>
      <w:r w:rsidR="00A13460" w:rsidRPr="00775742">
        <w:t>2013</w:t>
      </w:r>
      <w:r w:rsidR="00775742" w:rsidRPr="00775742">
        <w:t>)</w:t>
      </w:r>
      <w:r w:rsidR="003C18E6">
        <w:t>.</w:t>
      </w:r>
      <w:r w:rsidR="00265D3E" w:rsidRPr="00775742">
        <w:t xml:space="preserve"> </w:t>
      </w:r>
      <w:r w:rsidR="003C18E6" w:rsidRPr="00775742">
        <w:t xml:space="preserve">In </w:t>
      </w:r>
      <w:r w:rsidR="00265D3E" w:rsidRPr="00775742">
        <w:t>total</w:t>
      </w:r>
      <w:r w:rsidR="003C18E6">
        <w:t>,</w:t>
      </w:r>
      <w:r w:rsidR="00265D3E" w:rsidRPr="00775742">
        <w:t xml:space="preserve"> depreciation amounted to </w:t>
      </w:r>
      <w:r w:rsidR="007854FE" w:rsidRPr="00775742">
        <w:t xml:space="preserve">44.9 MCHF </w:t>
      </w:r>
      <w:r w:rsidR="00265D3E" w:rsidRPr="00775742">
        <w:t xml:space="preserve">in </w:t>
      </w:r>
      <w:r w:rsidR="00A13460" w:rsidRPr="00775742">
        <w:t>2014</w:t>
      </w:r>
      <w:r w:rsidR="00265D3E" w:rsidRPr="00775742">
        <w:t xml:space="preserve"> and </w:t>
      </w:r>
      <w:r w:rsidR="003C18E6">
        <w:t>42.1</w:t>
      </w:r>
      <w:r w:rsidR="007854FE" w:rsidRPr="00775742">
        <w:t xml:space="preserve"> </w:t>
      </w:r>
      <w:r w:rsidR="00265D3E" w:rsidRPr="00775742">
        <w:t xml:space="preserve">MCHF in </w:t>
      </w:r>
      <w:r w:rsidR="00A13460" w:rsidRPr="00775742">
        <w:t>201</w:t>
      </w:r>
      <w:r w:rsidR="007854FE" w:rsidRPr="00775742">
        <w:t>3</w:t>
      </w:r>
      <w:r w:rsidR="00265D3E" w:rsidRPr="00775742">
        <w:t xml:space="preserve">. </w:t>
      </w:r>
      <w:r w:rsidR="001B5A06" w:rsidRPr="00775742">
        <w:t>In 2014</w:t>
      </w:r>
      <w:r w:rsidR="00371E7D">
        <w:t xml:space="preserve">, there was also </w:t>
      </w:r>
      <w:r w:rsidR="001B5A06" w:rsidRPr="00775742">
        <w:t xml:space="preserve">an amount of 1.0 MCHF </w:t>
      </w:r>
      <w:r w:rsidR="00371E7D">
        <w:t xml:space="preserve">for </w:t>
      </w:r>
      <w:r w:rsidR="001B5A06" w:rsidRPr="00775742">
        <w:t xml:space="preserve"> assets under construction (0.8 MCHF in 2013)</w:t>
      </w:r>
      <w:r w:rsidR="001B5A06">
        <w:t xml:space="preserve">. </w:t>
      </w:r>
      <w:r w:rsidR="00265D3E" w:rsidRPr="00775742">
        <w:t>The</w:t>
      </w:r>
      <w:r w:rsidR="00371E7D">
        <w:t>se</w:t>
      </w:r>
      <w:r w:rsidR="00265D3E" w:rsidRPr="00775742">
        <w:t xml:space="preserve"> are illustrated in Note 12 </w:t>
      </w:r>
      <w:r w:rsidR="00371E7D">
        <w:t>to</w:t>
      </w:r>
      <w:r w:rsidR="000D6C92" w:rsidRPr="00775742">
        <w:t xml:space="preserve"> the Financial Operating Report.</w:t>
      </w:r>
    </w:p>
    <w:p w:rsidR="00CA6807" w:rsidRPr="00C1482A" w:rsidRDefault="00371E7D" w:rsidP="005C28D9">
      <w:pPr>
        <w:pStyle w:val="testobase"/>
      </w:pPr>
      <w:r>
        <w:t>A</w:t>
      </w:r>
      <w:r w:rsidR="00CA6807" w:rsidRPr="00553140">
        <w:t xml:space="preserve">ccording to IPSAS 1, </w:t>
      </w:r>
      <w:r>
        <w:t xml:space="preserve">it is required that </w:t>
      </w:r>
      <w:r w:rsidR="00CA6807" w:rsidRPr="00553140">
        <w:t xml:space="preserve"> buildings </w:t>
      </w:r>
      <w:r>
        <w:t xml:space="preserve">should be recognized </w:t>
      </w:r>
      <w:r w:rsidR="00CA6807" w:rsidRPr="00553140">
        <w:t xml:space="preserve">as assets </w:t>
      </w:r>
      <w:r>
        <w:t xml:space="preserve">in the Statement of financial position. </w:t>
      </w:r>
      <w:r w:rsidR="00CA6807" w:rsidRPr="00C1482A">
        <w:t xml:space="preserve">For the initial recognition, IPSAS 17 indicates </w:t>
      </w:r>
      <w:r>
        <w:t xml:space="preserve">that one should </w:t>
      </w:r>
      <w:r w:rsidR="00CA6807" w:rsidRPr="00C1482A">
        <w:t>refer to the costs of these items or a reliable fair value. Depreciation is charged systematically over the asset</w:t>
      </w:r>
      <w:r w:rsidR="00227313" w:rsidRPr="00C1482A">
        <w:t>’</w:t>
      </w:r>
      <w:r w:rsidR="00CA6807" w:rsidRPr="00C1482A">
        <w:t>s useful life, and the depreciation method must reflect the pattern in which the asset</w:t>
      </w:r>
      <w:r w:rsidR="00227313" w:rsidRPr="00C1482A">
        <w:t>’</w:t>
      </w:r>
      <w:r w:rsidR="00CA6807" w:rsidRPr="00C1482A">
        <w:t xml:space="preserve">s future economic benefits or service potential is expected to be consumed by the entity. The residual value must be reviewed at least annually and </w:t>
      </w:r>
      <w:r>
        <w:t>must</w:t>
      </w:r>
      <w:r w:rsidR="00CA6807" w:rsidRPr="00C1482A">
        <w:t xml:space="preserve"> equal the amount the entity would receive currently if the asset were already of the age and condition expected at the end of its useful life. Land and buildings are separable assets and are accounted for separately, even when they are acquired together.</w:t>
      </w:r>
    </w:p>
    <w:p w:rsidR="00CA6807" w:rsidRPr="00C1482A" w:rsidRDefault="00CA6807" w:rsidP="005C28D9">
      <w:pPr>
        <w:pStyle w:val="testobase"/>
      </w:pPr>
      <w:r w:rsidRPr="00C1482A">
        <w:t xml:space="preserve">According to </w:t>
      </w:r>
      <w:r w:rsidR="00371E7D">
        <w:t xml:space="preserve">Annex II to </w:t>
      </w:r>
      <w:r w:rsidRPr="00C1482A">
        <w:t>the ITU</w:t>
      </w:r>
      <w:r w:rsidR="00371E7D">
        <w:t>’s</w:t>
      </w:r>
      <w:r w:rsidRPr="00C1482A">
        <w:t xml:space="preserve"> Financial Regulations, the External Auditor has to express whether </w:t>
      </w:r>
      <w:r w:rsidR="00090FF9">
        <w:t>“</w:t>
      </w:r>
      <w:r w:rsidRPr="00C1482A">
        <w:t>procedures satisfactory to the External Auditor have been applied to the recording of all assets, liabilities, surpluses and deficits</w:t>
      </w:r>
      <w:r w:rsidR="00090FF9">
        <w:t>”</w:t>
      </w:r>
      <w:r w:rsidRPr="00C1482A">
        <w:t>.</w:t>
      </w:r>
    </w:p>
    <w:p w:rsidR="00467677" w:rsidRPr="00C1482A" w:rsidRDefault="00CA6807" w:rsidP="005C28D9">
      <w:pPr>
        <w:pStyle w:val="testobase"/>
      </w:pPr>
      <w:r w:rsidRPr="00C1482A">
        <w:t xml:space="preserve">In Note 3 </w:t>
      </w:r>
      <w:r w:rsidR="00371E7D">
        <w:t>to</w:t>
      </w:r>
      <w:r w:rsidRPr="00C1482A">
        <w:t xml:space="preserve"> the Financial Operating Report </w:t>
      </w:r>
      <w:r w:rsidR="00090FF9">
        <w:t>“</w:t>
      </w:r>
      <w:r w:rsidR="00371E7D">
        <w:t>M</w:t>
      </w:r>
      <w:r w:rsidRPr="00C1482A">
        <w:t xml:space="preserve">ain </w:t>
      </w:r>
      <w:r w:rsidR="009A3376">
        <w:t>A</w:t>
      </w:r>
      <w:r w:rsidRPr="00C1482A">
        <w:t xml:space="preserve">ccounting </w:t>
      </w:r>
      <w:r w:rsidR="009A3376">
        <w:t>P</w:t>
      </w:r>
      <w:r w:rsidRPr="00C1482A">
        <w:t>rinciples</w:t>
      </w:r>
      <w:r w:rsidR="00090FF9">
        <w:t>”</w:t>
      </w:r>
      <w:r w:rsidR="004F5B18" w:rsidRPr="00C1482A">
        <w:t>,</w:t>
      </w:r>
      <w:r w:rsidRPr="00C1482A">
        <w:t xml:space="preserve"> sub</w:t>
      </w:r>
      <w:r w:rsidR="00371E7D">
        <w:t>-</w:t>
      </w:r>
      <w:r w:rsidRPr="00C1482A">
        <w:t xml:space="preserve">paragraph </w:t>
      </w:r>
      <w:r w:rsidR="00090FF9">
        <w:t>“</w:t>
      </w:r>
      <w:r w:rsidR="00371E7D">
        <w:t>P</w:t>
      </w:r>
      <w:r w:rsidR="00265D3E" w:rsidRPr="00C1482A">
        <w:t xml:space="preserve">roperty, </w:t>
      </w:r>
      <w:r w:rsidR="009A3376">
        <w:t>P</w:t>
      </w:r>
      <w:r w:rsidR="00265D3E" w:rsidRPr="00C1482A">
        <w:t xml:space="preserve">lant and </w:t>
      </w:r>
      <w:r w:rsidR="009A3376">
        <w:t>E</w:t>
      </w:r>
      <w:r w:rsidR="00265D3E" w:rsidRPr="00C1482A">
        <w:t>quipment</w:t>
      </w:r>
      <w:r w:rsidR="00090FF9">
        <w:t>”</w:t>
      </w:r>
      <w:r w:rsidR="004F5B18" w:rsidRPr="00C1482A">
        <w:t>, it</w:t>
      </w:r>
      <w:r w:rsidR="00265D3E" w:rsidRPr="00C1482A">
        <w:t xml:space="preserve"> </w:t>
      </w:r>
      <w:r w:rsidRPr="00C1482A">
        <w:t>is stated that the initial recognition of</w:t>
      </w:r>
      <w:r w:rsidR="005965F6">
        <w:t xml:space="preserve"> </w:t>
      </w:r>
      <w:r w:rsidRPr="00C1482A">
        <w:t xml:space="preserve">buildings was done at the </w:t>
      </w:r>
      <w:r w:rsidR="00090FF9">
        <w:t>“</w:t>
      </w:r>
      <w:r w:rsidRPr="00C1482A">
        <w:rPr>
          <w:i/>
          <w:iCs/>
        </w:rPr>
        <w:t>intrinsic value</w:t>
      </w:r>
      <w:r w:rsidR="00090FF9">
        <w:t>”</w:t>
      </w:r>
      <w:r w:rsidRPr="00C1482A">
        <w:t xml:space="preserve"> </w:t>
      </w:r>
      <w:r w:rsidR="00090FF9">
        <w:t>“</w:t>
      </w:r>
      <w:r w:rsidRPr="00C1482A">
        <w:rPr>
          <w:i/>
          <w:iCs/>
        </w:rPr>
        <w:t>on the basis of the study conducted by an external consultancy</w:t>
      </w:r>
      <w:r w:rsidR="00090FF9">
        <w:t>”</w:t>
      </w:r>
      <w:r w:rsidRPr="00C1482A">
        <w:t xml:space="preserve">, in order to define the IPSAS opening balance sheet value. This was considered </w:t>
      </w:r>
      <w:r w:rsidR="00371E7D">
        <w:t xml:space="preserve">a </w:t>
      </w:r>
      <w:r w:rsidR="00090FF9">
        <w:t>“</w:t>
      </w:r>
      <w:r w:rsidRPr="00C1482A">
        <w:t>historical cost</w:t>
      </w:r>
      <w:r w:rsidR="00090FF9">
        <w:t>”</w:t>
      </w:r>
      <w:r w:rsidRPr="00C1482A">
        <w:t xml:space="preserve">, and the depreciation was </w:t>
      </w:r>
      <w:r w:rsidR="00371E7D">
        <w:t xml:space="preserve">calculated with </w:t>
      </w:r>
      <w:r w:rsidRPr="00C1482A">
        <w:t>refer</w:t>
      </w:r>
      <w:r w:rsidR="00371E7D">
        <w:t>ence</w:t>
      </w:r>
      <w:r w:rsidRPr="00C1482A">
        <w:t xml:space="preserve"> to an </w:t>
      </w:r>
      <w:r w:rsidR="00090FF9">
        <w:t>“</w:t>
      </w:r>
      <w:r w:rsidRPr="00C1482A">
        <w:rPr>
          <w:i/>
          <w:iCs/>
        </w:rPr>
        <w:t>estimated useful life</w:t>
      </w:r>
      <w:r w:rsidR="00090FF9">
        <w:t>”</w:t>
      </w:r>
      <w:r w:rsidR="00371E7D">
        <w:t>,</w:t>
      </w:r>
      <w:r w:rsidRPr="00C1482A">
        <w:t xml:space="preserve"> </w:t>
      </w:r>
      <w:r w:rsidR="00371E7D">
        <w:t xml:space="preserve">which, </w:t>
      </w:r>
      <w:r w:rsidRPr="00C1482A">
        <w:t>for the structure</w:t>
      </w:r>
      <w:r w:rsidR="009A3376">
        <w:t>, was</w:t>
      </w:r>
      <w:r w:rsidRPr="00C1482A">
        <w:t xml:space="preserve">100 years. Land, on which </w:t>
      </w:r>
      <w:r w:rsidR="009A3376">
        <w:t xml:space="preserve">the </w:t>
      </w:r>
      <w:r w:rsidRPr="00C1482A">
        <w:t xml:space="preserve">ITU has a free </w:t>
      </w:r>
      <w:r w:rsidR="00090FF9">
        <w:t>“</w:t>
      </w:r>
      <w:r w:rsidR="003C18E6">
        <w:rPr>
          <w:i/>
          <w:iCs/>
        </w:rPr>
        <w:t>droit de superficie</w:t>
      </w:r>
      <w:r w:rsidR="00090FF9">
        <w:t>”</w:t>
      </w:r>
      <w:r w:rsidR="009A3376">
        <w:t>,</w:t>
      </w:r>
      <w:r w:rsidRPr="00C1482A">
        <w:t xml:space="preserve"> was not </w:t>
      </w:r>
      <w:r w:rsidR="009A3376">
        <w:t xml:space="preserve">taken into consideration for </w:t>
      </w:r>
      <w:r w:rsidRPr="00C1482A">
        <w:t xml:space="preserve">determining the initial value of </w:t>
      </w:r>
      <w:r w:rsidR="009A3376">
        <w:t xml:space="preserve">the </w:t>
      </w:r>
      <w:r w:rsidRPr="00C1482A">
        <w:t>buildings.</w:t>
      </w:r>
    </w:p>
    <w:p w:rsidR="00873E0A" w:rsidRPr="00C1482A" w:rsidRDefault="00873E0A" w:rsidP="005C28D9">
      <w:pPr>
        <w:pStyle w:val="testobase"/>
      </w:pPr>
      <w:r w:rsidRPr="00C1482A">
        <w:t xml:space="preserve">In Note 12 to the </w:t>
      </w:r>
      <w:r w:rsidR="008B1484" w:rsidRPr="00C1482A">
        <w:t>Financial Statements</w:t>
      </w:r>
      <w:r w:rsidRPr="00C1482A">
        <w:t xml:space="preserve">, the buildings recognized as non-current assets were Tower, Varembé, Extension C and Cafeteria, and Montbrillant. </w:t>
      </w:r>
      <w:r w:rsidR="005E124C">
        <w:t xml:space="preserve">In relation </w:t>
      </w:r>
      <w:r w:rsidR="005E124C" w:rsidRPr="00C1482A">
        <w:t>to buildings, as already stated above, the net carrying amount varied from 108.6 MCHF at 1 January 2014 to 105.4 MCHF at 31 December 2014 (where</w:t>
      </w:r>
      <w:r w:rsidR="005E124C">
        <w:t xml:space="preserve">, during the previous </w:t>
      </w:r>
      <w:r w:rsidR="005E124C" w:rsidRPr="00C1482A">
        <w:t>year</w:t>
      </w:r>
      <w:r w:rsidR="005E124C">
        <w:t>,</w:t>
      </w:r>
      <w:r w:rsidR="005E124C" w:rsidRPr="00C1482A">
        <w:t xml:space="preserve"> they </w:t>
      </w:r>
      <w:r w:rsidR="005E124C">
        <w:t xml:space="preserve">had </w:t>
      </w:r>
      <w:r w:rsidR="005E124C" w:rsidRPr="00C1482A">
        <w:t xml:space="preserve">varied from 112.0 MCHF at 1 January 2013 to 108.6 MCHF at 31 December 2013), due to </w:t>
      </w:r>
      <w:r w:rsidR="005E124C" w:rsidRPr="00C1482A">
        <w:lastRenderedPageBreak/>
        <w:t xml:space="preserve">reclassifications of 0.1 MCHF and the depreciation </w:t>
      </w:r>
      <w:r w:rsidR="005E124C">
        <w:t xml:space="preserve">of 3.4 MCHF </w:t>
      </w:r>
      <w:r w:rsidR="005E124C" w:rsidRPr="00C1482A">
        <w:t>recognized during the year</w:t>
      </w:r>
      <w:r w:rsidR="005E124C">
        <w:t>.</w:t>
      </w:r>
    </w:p>
    <w:p w:rsidR="00873E0A" w:rsidRDefault="00873E0A" w:rsidP="003C18E6">
      <w:pPr>
        <w:pStyle w:val="testobase"/>
      </w:pPr>
      <w:r w:rsidRPr="00C1482A">
        <w:t xml:space="preserve">The </w:t>
      </w:r>
      <w:r w:rsidR="009A3376">
        <w:t xml:space="preserve">Swiss Confederation grants funding for </w:t>
      </w:r>
      <w:r w:rsidRPr="00C1482A">
        <w:t>the construction of building</w:t>
      </w:r>
      <w:r w:rsidR="009A3376">
        <w:t>s</w:t>
      </w:r>
      <w:r w:rsidRPr="00C1482A">
        <w:t xml:space="preserve"> for international organizations through </w:t>
      </w:r>
      <w:r w:rsidR="009A3376">
        <w:t>the</w:t>
      </w:r>
      <w:r w:rsidR="003C18E6">
        <w:t xml:space="preserve"> “</w:t>
      </w:r>
      <w:r w:rsidR="003C18E6" w:rsidRPr="003C18E6">
        <w:t xml:space="preserve">Fondation des immeubles pour les organisations </w:t>
      </w:r>
      <w:r w:rsidR="003C18E6">
        <w:t>international</w:t>
      </w:r>
      <w:r w:rsidR="009A3376">
        <w:t>e</w:t>
      </w:r>
      <w:r w:rsidR="003C18E6">
        <w:t>s” (</w:t>
      </w:r>
      <w:r w:rsidRPr="00C1482A">
        <w:t>FIPOI</w:t>
      </w:r>
      <w:r w:rsidR="003C18E6">
        <w:t>)</w:t>
      </w:r>
      <w:r w:rsidRPr="00C1482A">
        <w:t xml:space="preserve"> in the form of loan</w:t>
      </w:r>
      <w:r w:rsidR="009A3376">
        <w:t>s</w:t>
      </w:r>
      <w:r w:rsidRPr="00C1482A">
        <w:t xml:space="preserve"> on favourable terms, i.e. a period of 50 years at an interest rate of 0%, while the land is provided free of charge by the State of Geneva by mean of the </w:t>
      </w:r>
      <w:r w:rsidR="00090FF9">
        <w:t>“</w:t>
      </w:r>
      <w:r w:rsidRPr="00C1482A">
        <w:rPr>
          <w:i/>
          <w:iCs/>
        </w:rPr>
        <w:t>droit de superficie</w:t>
      </w:r>
      <w:r w:rsidR="00090FF9">
        <w:t>”</w:t>
      </w:r>
      <w:r w:rsidRPr="00C1482A">
        <w:t>. The value of borrow</w:t>
      </w:r>
      <w:r w:rsidR="000F4FA1" w:rsidRPr="00C1482A">
        <w:t xml:space="preserve">ings from FIPOI is illustrated </w:t>
      </w:r>
      <w:r w:rsidRPr="00C1482A">
        <w:t xml:space="preserve">in Note 16 </w:t>
      </w:r>
      <w:r w:rsidR="009A3376">
        <w:t>to</w:t>
      </w:r>
      <w:r w:rsidRPr="00C1482A">
        <w:t xml:space="preserve"> the </w:t>
      </w:r>
      <w:r w:rsidR="00A13460" w:rsidRPr="00C1482A">
        <w:t>2014</w:t>
      </w:r>
      <w:r w:rsidR="00220CE4" w:rsidRPr="00C1482A">
        <w:t xml:space="preserve"> </w:t>
      </w:r>
      <w:r w:rsidR="008B1484" w:rsidRPr="00C1482A">
        <w:t>Financial Operating Report</w:t>
      </w:r>
      <w:r w:rsidR="00220CE4" w:rsidRPr="00C1482A">
        <w:t>.</w:t>
      </w:r>
    </w:p>
    <w:p w:rsidR="005C28D9" w:rsidRPr="0006340D" w:rsidRDefault="005C28D9" w:rsidP="005C28D9">
      <w:pPr>
        <w:pStyle w:val="Heading3"/>
      </w:pPr>
      <w:bookmarkStart w:id="39" w:name="_Toc418501306"/>
      <w:bookmarkStart w:id="40" w:name="_Toc418861165"/>
      <w:r w:rsidRPr="0006340D">
        <w:t>Low value assets (LVA)</w:t>
      </w:r>
      <w:bookmarkEnd w:id="39"/>
      <w:bookmarkEnd w:id="40"/>
    </w:p>
    <w:p w:rsidR="005C28D9" w:rsidRPr="005C28D9" w:rsidRDefault="005C28D9" w:rsidP="005C28D9">
      <w:pPr>
        <w:pStyle w:val="testobase"/>
      </w:pPr>
      <w:r w:rsidRPr="005C28D9">
        <w:t>Low Value Assets (LVA)</w:t>
      </w:r>
      <w:r w:rsidR="009A3376">
        <w:t xml:space="preserve"> that were </w:t>
      </w:r>
      <w:r w:rsidRPr="005C28D9">
        <w:t xml:space="preserve">not disclosed in the Notes </w:t>
      </w:r>
      <w:r w:rsidR="009A3376">
        <w:t>to</w:t>
      </w:r>
      <w:r w:rsidRPr="005C28D9">
        <w:t xml:space="preserve"> the 2013 Financial Statements, have been recorded this year in </w:t>
      </w:r>
      <w:r w:rsidR="000053C6">
        <w:t xml:space="preserve">the </w:t>
      </w:r>
      <w:r w:rsidR="000053C6" w:rsidRPr="005C28D9">
        <w:t xml:space="preserve">table </w:t>
      </w:r>
      <w:r w:rsidR="000053C6">
        <w:t xml:space="preserve">provided </w:t>
      </w:r>
      <w:r w:rsidRPr="005C28D9">
        <w:t xml:space="preserve">in Note 12 </w:t>
      </w:r>
      <w:r w:rsidR="009A3376">
        <w:t>to</w:t>
      </w:r>
      <w:r w:rsidRPr="005C28D9">
        <w:t xml:space="preserve"> the Financial Operating Report. The ITU</w:t>
      </w:r>
      <w:r w:rsidR="009A3376">
        <w:t>’s</w:t>
      </w:r>
      <w:r w:rsidRPr="005C28D9">
        <w:t xml:space="preserve"> policy is that assets under the threshold of 5 kCHF are subject to full depreciation in the year. LVA are recorded at 15.2 MCHF for 2014 (15.4 in 2013).</w:t>
      </w:r>
      <w:r w:rsidR="009A3376">
        <w:t xml:space="preserve"> </w:t>
      </w:r>
      <w:r w:rsidRPr="005C28D9">
        <w:t>They represent around 10% of the total Property, Plant and Equipment (PPE)</w:t>
      </w:r>
      <w:r w:rsidR="00E45013">
        <w:t xml:space="preserve"> cost</w:t>
      </w:r>
      <w:r w:rsidRPr="005C28D9">
        <w:t>. Overall, 6.2 MCHF referred to IT equipment.</w:t>
      </w:r>
    </w:p>
    <w:p w:rsidR="005C28D9" w:rsidRPr="005C28D9" w:rsidRDefault="005C28D9" w:rsidP="005C28D9">
      <w:pPr>
        <w:pStyle w:val="testobase"/>
      </w:pPr>
      <w:r w:rsidRPr="005C28D9">
        <w:t xml:space="preserve">Due to the </w:t>
      </w:r>
      <w:r w:rsidR="009A3376">
        <w:t>considerable</w:t>
      </w:r>
      <w:r w:rsidRPr="005C28D9">
        <w:t xml:space="preserve"> amount </w:t>
      </w:r>
      <w:r w:rsidR="009A3376">
        <w:t xml:space="preserve">disclosed for all </w:t>
      </w:r>
      <w:r w:rsidRPr="005C28D9">
        <w:t xml:space="preserve">LVA (10% of </w:t>
      </w:r>
      <w:r w:rsidR="00B574F9" w:rsidRPr="005C28D9">
        <w:t xml:space="preserve">the </w:t>
      </w:r>
      <w:r w:rsidR="00B574F9">
        <w:t>cost of PPE</w:t>
      </w:r>
      <w:r w:rsidRPr="005C28D9">
        <w:t>), and the relat</w:t>
      </w:r>
      <w:r w:rsidR="00CB3327">
        <w:t>ive</w:t>
      </w:r>
      <w:r w:rsidRPr="005C28D9">
        <w:t xml:space="preserve"> weight of some categories compar</w:t>
      </w:r>
      <w:r w:rsidR="00CB3327">
        <w:t>ed</w:t>
      </w:r>
      <w:r w:rsidRPr="005C28D9">
        <w:t xml:space="preserve"> to others (IT</w:t>
      </w:r>
      <w:r w:rsidR="00CB3327">
        <w:t>,</w:t>
      </w:r>
      <w:r w:rsidRPr="005C28D9">
        <w:t xml:space="preserve"> as mentioned above), </w:t>
      </w:r>
      <w:r w:rsidR="00CB3327">
        <w:t xml:space="preserve">Management might consider reviewing the </w:t>
      </w:r>
      <w:r w:rsidRPr="005C28D9">
        <w:t>threshold level and the disclosure of items’ categories (</w:t>
      </w:r>
      <w:r w:rsidR="00CB3327">
        <w:t>e.g.</w:t>
      </w:r>
      <w:r w:rsidRPr="005C28D9">
        <w:t xml:space="preserve"> IT equipment, vehicles, machinery, etc.).</w:t>
      </w:r>
    </w:p>
    <w:p w:rsidR="005C28D9" w:rsidRPr="005C28D9" w:rsidRDefault="005C28D9" w:rsidP="005C28D9">
      <w:pPr>
        <w:pStyle w:val="titolosugg"/>
      </w:pPr>
    </w:p>
    <w:p w:rsidR="005C28D9" w:rsidRPr="005C28D9" w:rsidRDefault="005C28D9" w:rsidP="005C28D9">
      <w:pPr>
        <w:pStyle w:val="recesug"/>
        <w:rPr>
          <w:rFonts w:asciiTheme="majorBidi" w:hAnsiTheme="majorBidi" w:cstheme="majorBidi"/>
        </w:rPr>
      </w:pPr>
      <w:r w:rsidRPr="005C28D9">
        <w:t xml:space="preserve">In this regard, we </w:t>
      </w:r>
      <w:r w:rsidRPr="005C28D9">
        <w:rPr>
          <w:u w:val="single"/>
        </w:rPr>
        <w:t>suggest</w:t>
      </w:r>
      <w:r w:rsidRPr="005C28D9">
        <w:t xml:space="preserve"> </w:t>
      </w:r>
      <w:r>
        <w:t xml:space="preserve">Management </w:t>
      </w:r>
      <w:r w:rsidRPr="005C28D9">
        <w:t xml:space="preserve">to consider </w:t>
      </w:r>
      <w:r w:rsidR="00CB3327">
        <w:t>reviewing</w:t>
      </w:r>
      <w:r w:rsidRPr="005C28D9">
        <w:t xml:space="preserve"> the </w:t>
      </w:r>
      <w:r w:rsidR="00CB3327">
        <w:t xml:space="preserve">LVA </w:t>
      </w:r>
      <w:r w:rsidRPr="005C28D9">
        <w:t xml:space="preserve">threshold , in particular </w:t>
      </w:r>
      <w:r w:rsidR="00CB3327">
        <w:t xml:space="preserve">specifying the </w:t>
      </w:r>
      <w:r w:rsidRPr="005C28D9">
        <w:t>different categories of items</w:t>
      </w:r>
      <w:r w:rsidR="00A35877">
        <w:t xml:space="preserve"> and their depreciation according to their useful life</w:t>
      </w:r>
      <w:r w:rsidRPr="005C28D9">
        <w:t>.</w:t>
      </w:r>
    </w:p>
    <w:p w:rsidR="005C28D9" w:rsidRPr="000053C6" w:rsidRDefault="005C28D9" w:rsidP="005C28D9">
      <w:pPr>
        <w:rPr>
          <w:lang w:val="en-GB"/>
        </w:rPr>
      </w:pPr>
    </w:p>
    <w:p w:rsidR="005C28D9" w:rsidRDefault="005C28D9" w:rsidP="005C28D9">
      <w:pPr>
        <w:pStyle w:val="titcomments"/>
      </w:pPr>
      <w:r w:rsidRPr="005C28D9">
        <w:t xml:space="preserve">Comments by </w:t>
      </w:r>
      <w:r w:rsidR="00CB3327">
        <w:t xml:space="preserve">the </w:t>
      </w:r>
      <w:r w:rsidRPr="005C28D9">
        <w:t>Secretary-General</w:t>
      </w:r>
    </w:p>
    <w:p w:rsidR="002E2CC9" w:rsidRDefault="00401D4C" w:rsidP="007C02FA">
      <w:pPr>
        <w:pStyle w:val="comments"/>
      </w:pPr>
      <w:r>
        <w:t>This suggestion will be investigated in order to analyse the impac</w:t>
      </w:r>
      <w:r w:rsidR="002E2CC9">
        <w:t>t</w:t>
      </w:r>
      <w:r>
        <w:t xml:space="preserve"> of introducing</w:t>
      </w:r>
      <w:r w:rsidRPr="005E124C">
        <w:t xml:space="preserve"> </w:t>
      </w:r>
      <w:r w:rsidR="005E124C" w:rsidRPr="005E124C">
        <w:t>differentiated</w:t>
      </w:r>
      <w:r>
        <w:t xml:space="preserve"> thresholds according to the category of fixed assets. </w:t>
      </w:r>
      <w:r w:rsidR="002E2CC9">
        <w:t xml:space="preserve">It is to be noted that the value of CHF 15.2 million represents the cumulative amount of LVA captured in the fixed assets </w:t>
      </w:r>
      <w:r w:rsidR="005E124C">
        <w:t>model</w:t>
      </w:r>
      <w:r w:rsidR="002E2CC9">
        <w:t xml:space="preserve"> since the introduction of the IPSAS (including the pre-IPSAS implementation balance). </w:t>
      </w:r>
    </w:p>
    <w:p w:rsidR="005C28D9" w:rsidRPr="005C28D9" w:rsidRDefault="005C28D9" w:rsidP="005C28D9">
      <w:pPr>
        <w:pStyle w:val="Heading3"/>
      </w:pPr>
      <w:bookmarkStart w:id="41" w:name="_Toc418501307"/>
      <w:bookmarkStart w:id="42" w:name="_Toc418861166"/>
      <w:r w:rsidRPr="005C28D9">
        <w:t>Write-off of lost or stolen items</w:t>
      </w:r>
      <w:bookmarkEnd w:id="41"/>
      <w:bookmarkEnd w:id="42"/>
    </w:p>
    <w:p w:rsidR="005C28D9" w:rsidRPr="005C28D9" w:rsidRDefault="005C28D9" w:rsidP="00B574F9">
      <w:pPr>
        <w:pStyle w:val="testobase"/>
      </w:pPr>
      <w:r w:rsidRPr="005C28D9">
        <w:t>We checked the procedure for writing</w:t>
      </w:r>
      <w:r w:rsidR="00CB3327">
        <w:t xml:space="preserve"> </w:t>
      </w:r>
      <w:r w:rsidRPr="005C28D9">
        <w:t>off I</w:t>
      </w:r>
      <w:r w:rsidR="00B574F9">
        <w:t>nformation Technology (I</w:t>
      </w:r>
      <w:r w:rsidRPr="005C28D9">
        <w:t>T</w:t>
      </w:r>
      <w:r w:rsidR="00B574F9">
        <w:t>)</w:t>
      </w:r>
      <w:r w:rsidRPr="005C28D9">
        <w:t xml:space="preserve"> equipment and</w:t>
      </w:r>
      <w:r w:rsidR="00CB3327">
        <w:t>,</w:t>
      </w:r>
      <w:r w:rsidRPr="005C28D9">
        <w:t xml:space="preserve"> in the data provided, we found a list of items lost or stolen, prepared by </w:t>
      </w:r>
      <w:r w:rsidR="00CB3327">
        <w:t xml:space="preserve">the </w:t>
      </w:r>
      <w:r w:rsidR="00B574F9" w:rsidRPr="00B574F9">
        <w:t>Information Services</w:t>
      </w:r>
      <w:r w:rsidR="00B574F9">
        <w:t xml:space="preserve"> (IS)</w:t>
      </w:r>
      <w:r w:rsidRPr="005C28D9">
        <w:t xml:space="preserve"> Department and approved by </w:t>
      </w:r>
      <w:r w:rsidR="00CB3327">
        <w:t xml:space="preserve">the </w:t>
      </w:r>
      <w:r w:rsidR="00B574F9">
        <w:t>“</w:t>
      </w:r>
      <w:r w:rsidR="00B574F9" w:rsidRPr="00B574F9">
        <w:t>Financial Resources Management</w:t>
      </w:r>
      <w:r w:rsidR="00B574F9">
        <w:t xml:space="preserve"> </w:t>
      </w:r>
      <w:r w:rsidR="00B574F9">
        <w:lastRenderedPageBreak/>
        <w:t>Department” (</w:t>
      </w:r>
      <w:r w:rsidRPr="005C28D9">
        <w:t>FRMD</w:t>
      </w:r>
      <w:r w:rsidR="00B574F9">
        <w:t>)</w:t>
      </w:r>
      <w:r w:rsidRPr="005C28D9">
        <w:t xml:space="preserve">/Assets. Management provided us </w:t>
      </w:r>
      <w:r w:rsidR="00CB3327">
        <w:t xml:space="preserve">with </w:t>
      </w:r>
      <w:r w:rsidRPr="005C28D9">
        <w:t>supporting documentation for the rel</w:t>
      </w:r>
      <w:r w:rsidR="00CB3327">
        <w:t>evant</w:t>
      </w:r>
      <w:r w:rsidRPr="005C28D9">
        <w:t xml:space="preserve"> write-off, however, we noted that lost or stolen items were only backed by self-declaration</w:t>
      </w:r>
      <w:r w:rsidR="005B46CE">
        <w:t>s</w:t>
      </w:r>
      <w:r w:rsidRPr="005C28D9">
        <w:t xml:space="preserve"> or by note</w:t>
      </w:r>
      <w:r w:rsidR="005B46CE">
        <w:t>s</w:t>
      </w:r>
      <w:r w:rsidRPr="005C28D9">
        <w:t xml:space="preserve"> to ITU security, and such cases were not reported to </w:t>
      </w:r>
      <w:r w:rsidR="005B46CE">
        <w:t xml:space="preserve">the </w:t>
      </w:r>
      <w:r w:rsidRPr="005C28D9">
        <w:t xml:space="preserve">local Police. </w:t>
      </w:r>
      <w:r w:rsidR="005B46CE">
        <w:t xml:space="preserve">There was also </w:t>
      </w:r>
      <w:r w:rsidRPr="005C28D9">
        <w:t xml:space="preserve">a case </w:t>
      </w:r>
      <w:r w:rsidR="005B46CE">
        <w:t xml:space="preserve">where a former official failed to return </w:t>
      </w:r>
      <w:r w:rsidRPr="005C28D9">
        <w:t>computer equipment</w:t>
      </w:r>
      <w:r w:rsidR="005B46CE">
        <w:t>.</w:t>
      </w:r>
      <w:r w:rsidRPr="005C28D9">
        <w:t>.</w:t>
      </w:r>
    </w:p>
    <w:p w:rsidR="005C28D9" w:rsidRPr="005C28D9" w:rsidRDefault="005C28D9" w:rsidP="005C28D9">
      <w:pPr>
        <w:pStyle w:val="testobase"/>
      </w:pPr>
      <w:r w:rsidRPr="005C28D9">
        <w:t xml:space="preserve">Management </w:t>
      </w:r>
      <w:r w:rsidR="005B46CE">
        <w:t xml:space="preserve">assured us </w:t>
      </w:r>
      <w:r w:rsidRPr="005C28D9">
        <w:t xml:space="preserve">that, in the future, </w:t>
      </w:r>
      <w:r w:rsidR="005B46CE">
        <w:t xml:space="preserve">if </w:t>
      </w:r>
      <w:r w:rsidR="005E124C">
        <w:t xml:space="preserve">pieces of </w:t>
      </w:r>
      <w:r w:rsidRPr="005C28D9">
        <w:t xml:space="preserve">equipment (for example, a Smartphone or a Laptop) </w:t>
      </w:r>
      <w:r w:rsidR="005B46CE">
        <w:t xml:space="preserve">were lost or stolen </w:t>
      </w:r>
      <w:r w:rsidRPr="005C28D9">
        <w:t>outside the ITU Headquarters</w:t>
      </w:r>
      <w:r w:rsidR="005B46CE">
        <w:t xml:space="preserve">, </w:t>
      </w:r>
      <w:r w:rsidRPr="005C28D9">
        <w:t>the person to whom the items has been assigned</w:t>
      </w:r>
      <w:r w:rsidR="005B46CE">
        <w:t xml:space="preserve"> will be required to report the matter to the Police</w:t>
      </w:r>
      <w:r w:rsidRPr="005C28D9">
        <w:t xml:space="preserve">, and </w:t>
      </w:r>
      <w:r w:rsidR="005B46CE">
        <w:t xml:space="preserve">any </w:t>
      </w:r>
      <w:r w:rsidRPr="005C28D9">
        <w:t xml:space="preserve">items not </w:t>
      </w:r>
      <w:r w:rsidR="005B46CE">
        <w:t>returned  would</w:t>
      </w:r>
      <w:r w:rsidRPr="005C28D9">
        <w:t xml:space="preserve"> be charged to the person</w:t>
      </w:r>
      <w:r w:rsidR="005B46CE">
        <w:t xml:space="preserve"> responsible</w:t>
      </w:r>
      <w:r w:rsidRPr="005C28D9">
        <w:t xml:space="preserve">. </w:t>
      </w:r>
    </w:p>
    <w:p w:rsidR="005C28D9" w:rsidRPr="005C28D9" w:rsidRDefault="005C28D9" w:rsidP="005C28D9">
      <w:pPr>
        <w:pStyle w:val="titolorec"/>
      </w:pPr>
    </w:p>
    <w:p w:rsidR="005C28D9" w:rsidRPr="005C28D9" w:rsidRDefault="005C28D9" w:rsidP="005C28D9">
      <w:pPr>
        <w:pStyle w:val="recesug"/>
      </w:pPr>
      <w:r w:rsidRPr="005C28D9">
        <w:t xml:space="preserve">We consider that lost or stolen items deserve a separate and specific procedure before </w:t>
      </w:r>
      <w:r w:rsidR="005B46CE">
        <w:t xml:space="preserve">being </w:t>
      </w:r>
      <w:r w:rsidRPr="005C28D9">
        <w:t>writ</w:t>
      </w:r>
      <w:r w:rsidR="005B46CE">
        <w:t>ten off</w:t>
      </w:r>
      <w:r w:rsidRPr="005C28D9">
        <w:t>, and</w:t>
      </w:r>
      <w:r w:rsidR="00A35877">
        <w:t>,</w:t>
      </w:r>
      <w:r w:rsidRPr="005C28D9">
        <w:t xml:space="preserve"> </w:t>
      </w:r>
      <w:r w:rsidR="00A35877">
        <w:t xml:space="preserve">although we acknowledge that a procedure is in force, </w:t>
      </w:r>
      <w:r w:rsidRPr="005C28D9">
        <w:t xml:space="preserve">we </w:t>
      </w:r>
      <w:r w:rsidRPr="005C28D9">
        <w:rPr>
          <w:u w:val="single"/>
        </w:rPr>
        <w:t>recommend</w:t>
      </w:r>
      <w:r w:rsidRPr="005C28D9">
        <w:t xml:space="preserve"> </w:t>
      </w:r>
      <w:r>
        <w:t xml:space="preserve">Management </w:t>
      </w:r>
      <w:r w:rsidRPr="005C28D9">
        <w:t xml:space="preserve">to </w:t>
      </w:r>
      <w:r w:rsidR="005A2CA9">
        <w:t>re</w:t>
      </w:r>
      <w:r w:rsidR="00FB3DCC">
        <w:t>i</w:t>
      </w:r>
      <w:r w:rsidR="005A2CA9">
        <w:t>nforce the existing</w:t>
      </w:r>
      <w:r w:rsidR="00A35877">
        <w:t xml:space="preserve"> one</w:t>
      </w:r>
      <w:r w:rsidRPr="005C28D9">
        <w:t xml:space="preserve"> for </w:t>
      </w:r>
      <w:r w:rsidR="005A2CA9">
        <w:t>this specific issue</w:t>
      </w:r>
      <w:r w:rsidRPr="005C28D9">
        <w:t xml:space="preserve">. </w:t>
      </w:r>
    </w:p>
    <w:p w:rsidR="005C28D9" w:rsidRPr="00244D0E" w:rsidRDefault="005C28D9" w:rsidP="005C28D9">
      <w:pPr>
        <w:rPr>
          <w:lang w:val="en-GB"/>
        </w:rPr>
      </w:pPr>
    </w:p>
    <w:p w:rsidR="005C28D9" w:rsidRPr="005C28D9" w:rsidRDefault="005C28D9" w:rsidP="005C28D9">
      <w:pPr>
        <w:pStyle w:val="titcomments"/>
      </w:pPr>
      <w:r w:rsidRPr="005C28D9">
        <w:t xml:space="preserve">Comments by </w:t>
      </w:r>
      <w:r w:rsidR="00B7446E">
        <w:t xml:space="preserve">the </w:t>
      </w:r>
      <w:r w:rsidRPr="005C28D9">
        <w:t>Secretary-General</w:t>
      </w:r>
    </w:p>
    <w:p w:rsidR="005C28D9" w:rsidRPr="00C121C3" w:rsidRDefault="00C121C3" w:rsidP="00E915F5">
      <w:pPr>
        <w:pStyle w:val="comments"/>
        <w:rPr>
          <w:lang w:val="en-US"/>
        </w:rPr>
      </w:pPr>
      <w:r w:rsidRPr="00C121C3">
        <w:rPr>
          <w:lang w:val="en-US"/>
        </w:rPr>
        <w:t xml:space="preserve">The </w:t>
      </w:r>
      <w:r w:rsidR="005A2CA9" w:rsidRPr="00C121C3">
        <w:rPr>
          <w:lang w:val="en-US"/>
        </w:rPr>
        <w:t>existing</w:t>
      </w:r>
      <w:r w:rsidR="00A35877" w:rsidRPr="00C121C3">
        <w:rPr>
          <w:lang w:val="en-US"/>
        </w:rPr>
        <w:t xml:space="preserve"> </w:t>
      </w:r>
      <w:r w:rsidR="00C07C1D" w:rsidRPr="00C121C3">
        <w:rPr>
          <w:lang w:val="en-US"/>
        </w:rPr>
        <w:t xml:space="preserve">procedure will be </w:t>
      </w:r>
      <w:r w:rsidR="005A2CA9" w:rsidRPr="00C121C3">
        <w:rPr>
          <w:lang w:val="en-US"/>
        </w:rPr>
        <w:t xml:space="preserve">amended accordingly </w:t>
      </w:r>
      <w:r w:rsidR="002E2CC9" w:rsidRPr="00C121C3">
        <w:rPr>
          <w:lang w:val="en-US"/>
        </w:rPr>
        <w:t>in 2015.</w:t>
      </w:r>
    </w:p>
    <w:p w:rsidR="00E97024" w:rsidRPr="005C28D9" w:rsidRDefault="00E97024" w:rsidP="005C28D9">
      <w:pPr>
        <w:pStyle w:val="Heading2"/>
      </w:pPr>
      <w:bookmarkStart w:id="43" w:name="_Toc418501308"/>
      <w:bookmarkStart w:id="44" w:name="_Toc418861167"/>
      <w:r w:rsidRPr="005C28D9">
        <w:t>Intangible Assets</w:t>
      </w:r>
      <w:bookmarkEnd w:id="43"/>
      <w:bookmarkEnd w:id="44"/>
    </w:p>
    <w:p w:rsidR="00873E0A" w:rsidRPr="00A56413" w:rsidRDefault="00873E0A" w:rsidP="00CD7D84">
      <w:pPr>
        <w:pStyle w:val="testobase"/>
      </w:pPr>
      <w:r w:rsidRPr="00A56413">
        <w:t xml:space="preserve">In </w:t>
      </w:r>
      <w:r w:rsidR="00A13460" w:rsidRPr="00A56413">
        <w:t>2014</w:t>
      </w:r>
      <w:r w:rsidR="005B46CE">
        <w:t>,</w:t>
      </w:r>
      <w:r w:rsidRPr="00A56413">
        <w:t xml:space="preserve"> Intangible Assets amounted to </w:t>
      </w:r>
      <w:r w:rsidR="006770A9" w:rsidRPr="00A56413">
        <w:t xml:space="preserve">4.1 </w:t>
      </w:r>
      <w:r w:rsidRPr="00A56413">
        <w:t xml:space="preserve">MCHF and </w:t>
      </w:r>
      <w:r w:rsidR="00465A7D">
        <w:t>had</w:t>
      </w:r>
      <w:r w:rsidRPr="00A56413">
        <w:t xml:space="preserve"> </w:t>
      </w:r>
      <w:r w:rsidR="006770A9" w:rsidRPr="00A56413">
        <w:t>increased</w:t>
      </w:r>
      <w:r w:rsidR="00C70530" w:rsidRPr="00A56413">
        <w:t xml:space="preserve"> </w:t>
      </w:r>
      <w:r w:rsidR="006770A9" w:rsidRPr="00A56413">
        <w:t xml:space="preserve">by 1.2 MCHF </w:t>
      </w:r>
      <w:r w:rsidR="00F4260D" w:rsidRPr="00A56413">
        <w:t xml:space="preserve">(+42.5%) </w:t>
      </w:r>
      <w:r w:rsidR="00C70530" w:rsidRPr="00A56413">
        <w:t xml:space="preserve">compared </w:t>
      </w:r>
      <w:r w:rsidR="00465A7D">
        <w:t>to</w:t>
      </w:r>
      <w:r w:rsidR="00C70530" w:rsidRPr="00A56413">
        <w:t xml:space="preserve"> the value of </w:t>
      </w:r>
      <w:r w:rsidR="00A13460" w:rsidRPr="00A56413">
        <w:t>2013</w:t>
      </w:r>
      <w:r w:rsidR="00C70530" w:rsidRPr="00A56413">
        <w:t xml:space="preserve"> (</w:t>
      </w:r>
      <w:r w:rsidR="006770A9" w:rsidRPr="00A56413">
        <w:t xml:space="preserve">2.9 </w:t>
      </w:r>
      <w:r w:rsidRPr="00A56413">
        <w:t>MCHF</w:t>
      </w:r>
      <w:r w:rsidR="00CD7D84" w:rsidRPr="00A56413">
        <w:t>).</w:t>
      </w:r>
    </w:p>
    <w:p w:rsidR="00873E0A" w:rsidRPr="000C4E75" w:rsidRDefault="00873E0A" w:rsidP="005C28D9">
      <w:pPr>
        <w:pStyle w:val="testobase"/>
      </w:pPr>
      <w:r w:rsidRPr="000C4E75">
        <w:t xml:space="preserve">As stated by the Management in Note 13 </w:t>
      </w:r>
      <w:r w:rsidR="005B46CE">
        <w:t>to</w:t>
      </w:r>
      <w:r w:rsidRPr="000C4E75">
        <w:t xml:space="preserve"> the Financial Operating Report, according to IPSAS 31, </w:t>
      </w:r>
      <w:r w:rsidR="005B46CE" w:rsidRPr="000C4E75">
        <w:t xml:space="preserve">capitalization </w:t>
      </w:r>
      <w:r w:rsidRPr="000C4E75">
        <w:t>regarded internal developments related to the improvement of some specif</w:t>
      </w:r>
      <w:r w:rsidR="00050AB0" w:rsidRPr="000C4E75">
        <w:t>ic services offered to members</w:t>
      </w:r>
      <w:r w:rsidR="00C70530" w:rsidRPr="000C4E75">
        <w:t>, specifically for access</w:t>
      </w:r>
      <w:r w:rsidR="005B46CE">
        <w:t xml:space="preserve"> to and</w:t>
      </w:r>
      <w:r w:rsidR="00465A7D">
        <w:t xml:space="preserve"> the </w:t>
      </w:r>
      <w:r w:rsidR="00C70530" w:rsidRPr="000C4E75">
        <w:t xml:space="preserve">management and archiving </w:t>
      </w:r>
      <w:r w:rsidR="00A37624" w:rsidRPr="000C4E75">
        <w:t>of ITU documentation.</w:t>
      </w:r>
    </w:p>
    <w:p w:rsidR="00873E0A" w:rsidRPr="005C28D9" w:rsidRDefault="00CC3104" w:rsidP="005C28D9">
      <w:pPr>
        <w:pStyle w:val="Heading2"/>
      </w:pPr>
      <w:bookmarkStart w:id="45" w:name="_Toc418501309"/>
      <w:bookmarkStart w:id="46" w:name="_Toc418861168"/>
      <w:r w:rsidRPr="005C28D9">
        <w:t>LIABILITIES</w:t>
      </w:r>
      <w:bookmarkEnd w:id="45"/>
      <w:bookmarkEnd w:id="46"/>
    </w:p>
    <w:p w:rsidR="00873E0A" w:rsidRPr="005C1993" w:rsidRDefault="00873E0A" w:rsidP="005C28D9">
      <w:pPr>
        <w:pStyle w:val="testobase"/>
      </w:pPr>
      <w:r w:rsidRPr="005C1993">
        <w:t xml:space="preserve">In </w:t>
      </w:r>
      <w:r w:rsidR="00A13460" w:rsidRPr="005C1993">
        <w:t>2014</w:t>
      </w:r>
      <w:r w:rsidR="005B46CE">
        <w:t>,</w:t>
      </w:r>
      <w:r w:rsidRPr="005C1993">
        <w:t xml:space="preserve"> Liabilities amounted to </w:t>
      </w:r>
      <w:r w:rsidR="005C1993" w:rsidRPr="005C1993">
        <w:t xml:space="preserve">756.3 </w:t>
      </w:r>
      <w:r w:rsidRPr="005C1993">
        <w:t xml:space="preserve">MCHF and </w:t>
      </w:r>
      <w:r w:rsidR="00465A7D">
        <w:t>had</w:t>
      </w:r>
      <w:r w:rsidRPr="005C1993">
        <w:t xml:space="preserve"> </w:t>
      </w:r>
      <w:r w:rsidR="005C1993" w:rsidRPr="005C1993">
        <w:t>in</w:t>
      </w:r>
      <w:r w:rsidRPr="005C1993">
        <w:t xml:space="preserve">creased by </w:t>
      </w:r>
      <w:r w:rsidR="005C1993" w:rsidRPr="005C1993">
        <w:t>201.8 MCHF (+49.2</w:t>
      </w:r>
      <w:r w:rsidRPr="005C1993">
        <w:t xml:space="preserve">) in comparison </w:t>
      </w:r>
      <w:r w:rsidR="00465A7D">
        <w:t>with</w:t>
      </w:r>
      <w:r w:rsidRPr="005C1993">
        <w:t xml:space="preserve"> the value recorded in </w:t>
      </w:r>
      <w:r w:rsidR="00A13460" w:rsidRPr="005C1993">
        <w:t>2013</w:t>
      </w:r>
      <w:r w:rsidRPr="005C1993">
        <w:t xml:space="preserve"> (</w:t>
      </w:r>
      <w:r w:rsidR="005C1993" w:rsidRPr="005C1993">
        <w:t xml:space="preserve">552.2 </w:t>
      </w:r>
      <w:r w:rsidRPr="005C1993">
        <w:t>MCHF).</w:t>
      </w:r>
    </w:p>
    <w:p w:rsidR="00873E0A" w:rsidRPr="005C1993" w:rsidRDefault="00873E0A" w:rsidP="005C28D9">
      <w:pPr>
        <w:pStyle w:val="testobase"/>
      </w:pPr>
      <w:r w:rsidRPr="005C1993">
        <w:t>They consisted of Current liabilities, amounting to 14</w:t>
      </w:r>
      <w:r w:rsidR="005C1993" w:rsidRPr="005C1993">
        <w:t>4</w:t>
      </w:r>
      <w:r w:rsidRPr="005C1993">
        <w:t>.</w:t>
      </w:r>
      <w:r w:rsidR="005C1993" w:rsidRPr="005C1993">
        <w:t>4</w:t>
      </w:r>
      <w:r w:rsidRPr="005C1993">
        <w:t xml:space="preserve"> MCHF, representing </w:t>
      </w:r>
      <w:r w:rsidR="005C1993" w:rsidRPr="005C1993">
        <w:t>19</w:t>
      </w:r>
      <w:r w:rsidRPr="005C1993">
        <w:t>.</w:t>
      </w:r>
      <w:r w:rsidR="005C1993" w:rsidRPr="005C1993">
        <w:t>1</w:t>
      </w:r>
      <w:r w:rsidRPr="005C1993">
        <w:t>% o</w:t>
      </w:r>
      <w:r w:rsidR="00465A7D">
        <w:t>f</w:t>
      </w:r>
      <w:r w:rsidRPr="005C1993">
        <w:t xml:space="preserve"> Total Liabilities (in </w:t>
      </w:r>
      <w:r w:rsidR="00A13460" w:rsidRPr="005C1993">
        <w:t>2013</w:t>
      </w:r>
      <w:r w:rsidR="005C1993" w:rsidRPr="005C1993">
        <w:t>, 25</w:t>
      </w:r>
      <w:r w:rsidRPr="005C1993">
        <w:t xml:space="preserve">.7%), and of Non-Current Liabilities, </w:t>
      </w:r>
      <w:r w:rsidR="00465A7D">
        <w:t xml:space="preserve">amounting </w:t>
      </w:r>
      <w:r w:rsidRPr="005C1993">
        <w:t xml:space="preserve">to </w:t>
      </w:r>
      <w:r w:rsidR="005C1993" w:rsidRPr="005C1993">
        <w:t>611.9</w:t>
      </w:r>
      <w:r w:rsidRPr="005C1993">
        <w:t xml:space="preserve"> MCHF, </w:t>
      </w:r>
      <w:r w:rsidR="00465A7D">
        <w:t>representing</w:t>
      </w:r>
      <w:r w:rsidRPr="005C1993">
        <w:t xml:space="preserve"> </w:t>
      </w:r>
      <w:r w:rsidR="005C1993" w:rsidRPr="005C1993">
        <w:t>80.9</w:t>
      </w:r>
      <w:r w:rsidRPr="005C1993">
        <w:t xml:space="preserve">% of Total Liabilities (in </w:t>
      </w:r>
      <w:r w:rsidR="00A13460" w:rsidRPr="005C1993">
        <w:t>2013</w:t>
      </w:r>
      <w:r w:rsidRPr="005C1993">
        <w:t xml:space="preserve">, </w:t>
      </w:r>
      <w:r w:rsidR="005C1993" w:rsidRPr="005C1993">
        <w:t>74.3</w:t>
      </w:r>
      <w:r w:rsidRPr="005C1993">
        <w:t>%).</w:t>
      </w:r>
    </w:p>
    <w:p w:rsidR="00873E0A" w:rsidRPr="005C1993" w:rsidRDefault="00873E0A" w:rsidP="00B44074">
      <w:pPr>
        <w:pStyle w:val="Heading2"/>
      </w:pPr>
      <w:bookmarkStart w:id="47" w:name="_Toc418501310"/>
      <w:bookmarkStart w:id="48" w:name="_Toc418861169"/>
      <w:r w:rsidRPr="005C1993">
        <w:t xml:space="preserve">Current </w:t>
      </w:r>
      <w:bookmarkEnd w:id="47"/>
      <w:r w:rsidR="008C6449">
        <w:t>l</w:t>
      </w:r>
      <w:r w:rsidR="008C6449" w:rsidRPr="005C1993">
        <w:t>iabilities</w:t>
      </w:r>
      <w:bookmarkEnd w:id="48"/>
      <w:r w:rsidR="008C6449" w:rsidRPr="005C1993">
        <w:t xml:space="preserve"> </w:t>
      </w:r>
    </w:p>
    <w:p w:rsidR="00873E0A" w:rsidRPr="005C1993" w:rsidRDefault="00873E0A" w:rsidP="005E5D75">
      <w:pPr>
        <w:pStyle w:val="testobase"/>
      </w:pPr>
      <w:r w:rsidRPr="005C1993">
        <w:t xml:space="preserve">Total </w:t>
      </w:r>
      <w:r w:rsidR="00465A7D">
        <w:t>C</w:t>
      </w:r>
      <w:r w:rsidRPr="005C1993">
        <w:t xml:space="preserve">urrent liabilities in </w:t>
      </w:r>
      <w:r w:rsidR="00A13460" w:rsidRPr="005C1993">
        <w:t>2014</w:t>
      </w:r>
      <w:r w:rsidRPr="005C1993">
        <w:t xml:space="preserve"> amounted to </w:t>
      </w:r>
      <w:r w:rsidR="005C1993" w:rsidRPr="005C1993">
        <w:t xml:space="preserve">144.4 </w:t>
      </w:r>
      <w:r w:rsidRPr="005C1993">
        <w:t>MCHF</w:t>
      </w:r>
      <w:r w:rsidR="00465A7D">
        <w:t>,</w:t>
      </w:r>
      <w:r w:rsidRPr="005C1993">
        <w:t xml:space="preserve"> </w:t>
      </w:r>
      <w:r w:rsidR="00465A7D">
        <w:t>re</w:t>
      </w:r>
      <w:r w:rsidRPr="005C1993">
        <w:t>presenting a</w:t>
      </w:r>
      <w:r w:rsidR="005C1993" w:rsidRPr="005C1993">
        <w:t>n in</w:t>
      </w:r>
      <w:r w:rsidRPr="005C1993">
        <w:t>crease of 2.</w:t>
      </w:r>
      <w:r w:rsidR="005C1993" w:rsidRPr="005C1993">
        <w:t>3 MCHF (+1.6</w:t>
      </w:r>
      <w:r w:rsidRPr="005C1993">
        <w:t xml:space="preserve"> %) as compared </w:t>
      </w:r>
      <w:r w:rsidR="00465A7D">
        <w:t>with</w:t>
      </w:r>
      <w:r w:rsidRPr="005C1993">
        <w:t xml:space="preserve"> </w:t>
      </w:r>
      <w:r w:rsidR="00A13460" w:rsidRPr="005C1993">
        <w:t>2013</w:t>
      </w:r>
      <w:r w:rsidRPr="005C1993">
        <w:t xml:space="preserve"> (</w:t>
      </w:r>
      <w:r w:rsidR="005C1993" w:rsidRPr="005C1993">
        <w:t xml:space="preserve">142.1 </w:t>
      </w:r>
      <w:r w:rsidRPr="005C1993">
        <w:t xml:space="preserve">MCHF). The </w:t>
      </w:r>
      <w:r w:rsidR="005C1993" w:rsidRPr="005C1993">
        <w:t>in</w:t>
      </w:r>
      <w:r w:rsidRPr="005C1993">
        <w:t xml:space="preserve">crease, in overall terms, is due to the effect, on </w:t>
      </w:r>
      <w:r w:rsidR="00465A7D">
        <w:t xml:space="preserve">the </w:t>
      </w:r>
      <w:r w:rsidRPr="005C1993">
        <w:t xml:space="preserve">one </w:t>
      </w:r>
      <w:r w:rsidR="00465A7D">
        <w:t>hand</w:t>
      </w:r>
      <w:r w:rsidRPr="005C1993">
        <w:t xml:space="preserve">, of the </w:t>
      </w:r>
      <w:r w:rsidR="005C1993" w:rsidRPr="005C1993">
        <w:t xml:space="preserve">increase of </w:t>
      </w:r>
      <w:r w:rsidR="00090FF9">
        <w:t>“</w:t>
      </w:r>
      <w:r w:rsidR="005C1993" w:rsidRPr="005C1993">
        <w:t>Deferred revenue</w:t>
      </w:r>
      <w:r w:rsidR="00090FF9">
        <w:t>”</w:t>
      </w:r>
      <w:r w:rsidR="005C1993" w:rsidRPr="005C1993">
        <w:t xml:space="preserve"> (+1.5</w:t>
      </w:r>
      <w:r w:rsidRPr="005C1993">
        <w:t xml:space="preserve"> MCHF) and </w:t>
      </w:r>
      <w:r w:rsidR="00090FF9">
        <w:lastRenderedPageBreak/>
        <w:t>“</w:t>
      </w:r>
      <w:r w:rsidR="005C1993" w:rsidRPr="005C1993">
        <w:t>Other debts</w:t>
      </w:r>
      <w:r w:rsidR="00090FF9">
        <w:t>”</w:t>
      </w:r>
      <w:r w:rsidR="005C1993" w:rsidRPr="005C1993">
        <w:t xml:space="preserve"> (+1.4</w:t>
      </w:r>
      <w:r w:rsidRPr="005C1993">
        <w:t xml:space="preserve"> MCHF) a</w:t>
      </w:r>
      <w:r w:rsidR="005C1993" w:rsidRPr="005C1993">
        <w:t xml:space="preserve">nd, on the other </w:t>
      </w:r>
      <w:r w:rsidR="00465A7D">
        <w:t>hand</w:t>
      </w:r>
      <w:r w:rsidR="005C1993" w:rsidRPr="005C1993">
        <w:t>, the de</w:t>
      </w:r>
      <w:r w:rsidRPr="005C1993">
        <w:t xml:space="preserve">crease of the heading </w:t>
      </w:r>
      <w:r w:rsidR="00090FF9">
        <w:t>“</w:t>
      </w:r>
      <w:r w:rsidRPr="005C1993">
        <w:t>Suppliers and other creditors</w:t>
      </w:r>
      <w:r w:rsidR="00090FF9">
        <w:t>”</w:t>
      </w:r>
      <w:r w:rsidR="00A83448" w:rsidRPr="005C1993">
        <w:t xml:space="preserve"> (</w:t>
      </w:r>
      <w:r w:rsidR="005C1993" w:rsidRPr="005C1993">
        <w:t>-0.5</w:t>
      </w:r>
      <w:r w:rsidRPr="005C1993">
        <w:t xml:space="preserve"> MCHF). The basis for the evaluation of </w:t>
      </w:r>
      <w:r w:rsidR="00465A7D">
        <w:t>C</w:t>
      </w:r>
      <w:r w:rsidRPr="005C1993">
        <w:t xml:space="preserve">urrent </w:t>
      </w:r>
      <w:r w:rsidR="00465A7D">
        <w:t>L</w:t>
      </w:r>
      <w:r w:rsidRPr="005C1993">
        <w:t xml:space="preserve">iabilities is </w:t>
      </w:r>
      <w:r w:rsidR="00465A7D">
        <w:t>set out</w:t>
      </w:r>
      <w:r w:rsidRPr="005C1993">
        <w:t xml:space="preserve"> in the Accounting Principles (Note 3).</w:t>
      </w:r>
    </w:p>
    <w:p w:rsidR="00873E0A" w:rsidRPr="00C153D4" w:rsidRDefault="00873E0A" w:rsidP="00B44074">
      <w:pPr>
        <w:pStyle w:val="Heading2"/>
      </w:pPr>
      <w:bookmarkStart w:id="49" w:name="_Toc418501311"/>
      <w:bookmarkStart w:id="50" w:name="_Toc418861170"/>
      <w:r w:rsidRPr="00C153D4">
        <w:t>Suppliers and other creditors</w:t>
      </w:r>
      <w:bookmarkEnd w:id="49"/>
      <w:bookmarkEnd w:id="50"/>
      <w:r w:rsidRPr="00C153D4">
        <w:t xml:space="preserve"> </w:t>
      </w:r>
    </w:p>
    <w:p w:rsidR="00873E0A" w:rsidRPr="00C153D4" w:rsidRDefault="00873E0A" w:rsidP="005E5D75">
      <w:pPr>
        <w:pStyle w:val="testobase"/>
      </w:pPr>
      <w:r w:rsidRPr="00C153D4">
        <w:t xml:space="preserve">An amount of </w:t>
      </w:r>
      <w:r w:rsidR="00C153D4" w:rsidRPr="00C153D4">
        <w:t xml:space="preserve">9.2 </w:t>
      </w:r>
      <w:r w:rsidRPr="00C153D4">
        <w:t>MCHF (</w:t>
      </w:r>
      <w:r w:rsidR="00C153D4" w:rsidRPr="00C153D4">
        <w:t xml:space="preserve">9.7 </w:t>
      </w:r>
      <w:r w:rsidRPr="00C153D4">
        <w:t xml:space="preserve">MCHF in </w:t>
      </w:r>
      <w:r w:rsidR="00A13460" w:rsidRPr="00C153D4">
        <w:t>2013</w:t>
      </w:r>
      <w:r w:rsidRPr="00C153D4">
        <w:t xml:space="preserve">) is shown in the closing balance sheet under </w:t>
      </w:r>
      <w:r w:rsidR="00090FF9">
        <w:t>“</w:t>
      </w:r>
      <w:r w:rsidRPr="00C153D4">
        <w:t>Suppliers and other creditors</w:t>
      </w:r>
      <w:r w:rsidR="00090FF9">
        <w:t>”</w:t>
      </w:r>
      <w:r w:rsidRPr="00C153D4">
        <w:t xml:space="preserve">. A detailed breakdown is shown in Note 14 </w:t>
      </w:r>
      <w:r w:rsidR="00465A7D">
        <w:t>to</w:t>
      </w:r>
      <w:r w:rsidRPr="00C153D4">
        <w:t xml:space="preserve"> the Financial Operating Report.</w:t>
      </w:r>
    </w:p>
    <w:p w:rsidR="00873E0A" w:rsidRPr="00C153D4" w:rsidRDefault="00873E0A" w:rsidP="00B44074">
      <w:pPr>
        <w:pStyle w:val="Heading2"/>
      </w:pPr>
      <w:bookmarkStart w:id="51" w:name="_Toc418501312"/>
      <w:bookmarkStart w:id="52" w:name="_Toc418861171"/>
      <w:r w:rsidRPr="00C153D4">
        <w:t>Deferred revenue</w:t>
      </w:r>
      <w:bookmarkEnd w:id="51"/>
      <w:bookmarkEnd w:id="52"/>
    </w:p>
    <w:p w:rsidR="00BC429C" w:rsidRPr="00C153D4" w:rsidRDefault="00873E0A" w:rsidP="005E5D75">
      <w:pPr>
        <w:pStyle w:val="testobase"/>
      </w:pPr>
      <w:r w:rsidRPr="00C153D4">
        <w:t xml:space="preserve">The sub-heading </w:t>
      </w:r>
      <w:r w:rsidR="00090FF9">
        <w:t>“</w:t>
      </w:r>
      <w:r w:rsidRPr="00C153D4">
        <w:t>Deferred revenue</w:t>
      </w:r>
      <w:r w:rsidR="00090FF9">
        <w:t>”</w:t>
      </w:r>
      <w:r w:rsidR="00465A7D">
        <w:t xml:space="preserve"> </w:t>
      </w:r>
      <w:r w:rsidRPr="00C153D4">
        <w:t>amounted to 12</w:t>
      </w:r>
      <w:r w:rsidR="00C153D4" w:rsidRPr="00C153D4">
        <w:t>9.5</w:t>
      </w:r>
      <w:r w:rsidRPr="00C153D4">
        <w:t xml:space="preserve"> MCHF</w:t>
      </w:r>
      <w:r w:rsidR="00465A7D">
        <w:t xml:space="preserve"> in 2014</w:t>
      </w:r>
      <w:r w:rsidRPr="00C153D4">
        <w:t xml:space="preserve">, </w:t>
      </w:r>
      <w:r w:rsidR="00465A7D">
        <w:t xml:space="preserve">an </w:t>
      </w:r>
      <w:r w:rsidR="00C153D4" w:rsidRPr="00C153D4">
        <w:t>in</w:t>
      </w:r>
      <w:r w:rsidRPr="00C153D4">
        <w:t>crease</w:t>
      </w:r>
      <w:r w:rsidR="00465A7D">
        <w:t xml:space="preserve"> </w:t>
      </w:r>
      <w:r w:rsidRPr="00C153D4">
        <w:t xml:space="preserve">of </w:t>
      </w:r>
      <w:r w:rsidR="00C153D4" w:rsidRPr="00C153D4">
        <w:t>1.5 MCHF (1.2</w:t>
      </w:r>
      <w:r w:rsidRPr="00C153D4">
        <w:t>%)</w:t>
      </w:r>
      <w:r w:rsidR="00465A7D">
        <w:t>, as</w:t>
      </w:r>
      <w:r w:rsidRPr="00C153D4">
        <w:t xml:space="preserve"> compar</w:t>
      </w:r>
      <w:r w:rsidR="00465A7D">
        <w:t>ed with</w:t>
      </w:r>
      <w:r w:rsidRPr="00C153D4">
        <w:t xml:space="preserve"> 1</w:t>
      </w:r>
      <w:r w:rsidR="00C153D4" w:rsidRPr="00C153D4">
        <w:t>28.0</w:t>
      </w:r>
      <w:r w:rsidRPr="00C153D4">
        <w:t xml:space="preserve"> MCHF in </w:t>
      </w:r>
      <w:r w:rsidR="00A13460" w:rsidRPr="00C153D4">
        <w:t>2013</w:t>
      </w:r>
      <w:r w:rsidRPr="00C153D4">
        <w:t>. The majority of this amount comes from contributions from the ITU</w:t>
      </w:r>
      <w:r w:rsidR="00465A7D">
        <w:t>’s</w:t>
      </w:r>
      <w:r w:rsidRPr="00C153D4">
        <w:t xml:space="preserve"> membership (Member States, Sector Members, Associates) and from revenue for Satellite </w:t>
      </w:r>
      <w:r w:rsidR="008F169D" w:rsidRPr="00C153D4">
        <w:t xml:space="preserve">Network </w:t>
      </w:r>
      <w:r w:rsidRPr="00C153D4">
        <w:t xml:space="preserve">Filing not yet finalized at the end of </w:t>
      </w:r>
      <w:r w:rsidR="00A13460" w:rsidRPr="00C153D4">
        <w:t>2014</w:t>
      </w:r>
      <w:r w:rsidRPr="00C153D4">
        <w:t xml:space="preserve">. A detailed breakdown of </w:t>
      </w:r>
      <w:r w:rsidR="008C6449">
        <w:t>D</w:t>
      </w:r>
      <w:r w:rsidRPr="00C153D4">
        <w:t xml:space="preserve">eferred revenues is shown in Note 15 </w:t>
      </w:r>
      <w:r w:rsidR="008C6449">
        <w:t>to</w:t>
      </w:r>
      <w:r w:rsidRPr="00C153D4">
        <w:t xml:space="preserve"> the Financial Operating Report.</w:t>
      </w:r>
    </w:p>
    <w:p w:rsidR="00873E0A" w:rsidRPr="00C153D4" w:rsidRDefault="00873E0A" w:rsidP="00B44074">
      <w:pPr>
        <w:pStyle w:val="Heading2"/>
      </w:pPr>
      <w:bookmarkStart w:id="53" w:name="_Toc418501313"/>
      <w:bookmarkStart w:id="54" w:name="_Toc418861172"/>
      <w:r w:rsidRPr="00C153D4">
        <w:t>Provisions</w:t>
      </w:r>
      <w:bookmarkEnd w:id="53"/>
      <w:bookmarkEnd w:id="54"/>
    </w:p>
    <w:p w:rsidR="00603B97" w:rsidRPr="00917989" w:rsidRDefault="008C6449" w:rsidP="005E5D75">
      <w:pPr>
        <w:pStyle w:val="testobase"/>
      </w:pPr>
      <w:r>
        <w:t>In 2014, t</w:t>
      </w:r>
      <w:r w:rsidR="00603B97" w:rsidRPr="00917989">
        <w:t xml:space="preserve">he sub-heading </w:t>
      </w:r>
      <w:r w:rsidR="00090FF9">
        <w:t>“</w:t>
      </w:r>
      <w:r w:rsidR="00603B97" w:rsidRPr="00917989">
        <w:t>Provisions</w:t>
      </w:r>
      <w:r w:rsidR="00090FF9">
        <w:t>”</w:t>
      </w:r>
      <w:r w:rsidR="00603B97" w:rsidRPr="00917989">
        <w:t xml:space="preserve"> amounted to 0.</w:t>
      </w:r>
      <w:r w:rsidR="00C153D4" w:rsidRPr="00917989">
        <w:t>8</w:t>
      </w:r>
      <w:r w:rsidR="00603B97" w:rsidRPr="00917989">
        <w:t xml:space="preserve"> MCHF, showing a decrease of 0.</w:t>
      </w:r>
      <w:r w:rsidR="00C153D4" w:rsidRPr="00917989">
        <w:t>1</w:t>
      </w:r>
      <w:r w:rsidR="00603B97" w:rsidRPr="00917989">
        <w:t xml:space="preserve"> MCHF (-</w:t>
      </w:r>
      <w:r w:rsidR="00C153D4" w:rsidRPr="00917989">
        <w:t>5.8</w:t>
      </w:r>
      <w:r w:rsidR="00603B97" w:rsidRPr="00917989">
        <w:t>%) c</w:t>
      </w:r>
      <w:r w:rsidR="00A83448" w:rsidRPr="00917989">
        <w:t>ompar</w:t>
      </w:r>
      <w:r>
        <w:t>ed</w:t>
      </w:r>
      <w:r w:rsidR="00A83448" w:rsidRPr="00917989">
        <w:t xml:space="preserve"> to </w:t>
      </w:r>
      <w:r w:rsidR="00C153D4" w:rsidRPr="00917989">
        <w:t>0</w:t>
      </w:r>
      <w:r w:rsidR="00A83448" w:rsidRPr="00917989">
        <w:t xml:space="preserve">.9 MCHF in </w:t>
      </w:r>
      <w:r w:rsidR="00A13460" w:rsidRPr="00917989">
        <w:t>2013</w:t>
      </w:r>
      <w:r w:rsidR="00A83448" w:rsidRPr="00917989">
        <w:t xml:space="preserve">. </w:t>
      </w:r>
      <w:r w:rsidR="00603B97" w:rsidRPr="00917989">
        <w:t>This heading included the provision for litigations (0.</w:t>
      </w:r>
      <w:r w:rsidR="00C153D4" w:rsidRPr="00917989">
        <w:t>3</w:t>
      </w:r>
      <w:r w:rsidR="00603B97" w:rsidRPr="00917989">
        <w:t xml:space="preserve"> MCHF) and </w:t>
      </w:r>
      <w:r w:rsidR="00A83448" w:rsidRPr="00917989">
        <w:t xml:space="preserve">the </w:t>
      </w:r>
      <w:r w:rsidR="00603B97" w:rsidRPr="00917989">
        <w:t xml:space="preserve">provision for free </w:t>
      </w:r>
      <w:r w:rsidR="00A83448" w:rsidRPr="00917989">
        <w:t xml:space="preserve">Satellite Network Filing </w:t>
      </w:r>
      <w:r w:rsidR="00C153D4" w:rsidRPr="00917989">
        <w:t>(0.5</w:t>
      </w:r>
      <w:r w:rsidR="00603B97" w:rsidRPr="00917989">
        <w:t xml:space="preserve"> MCHF).</w:t>
      </w:r>
    </w:p>
    <w:p w:rsidR="00EE5FD5" w:rsidRPr="00917989" w:rsidRDefault="00603B97" w:rsidP="005E5D75">
      <w:pPr>
        <w:pStyle w:val="testobase"/>
      </w:pPr>
      <w:r w:rsidRPr="00917989">
        <w:t xml:space="preserve">We </w:t>
      </w:r>
      <w:r w:rsidR="008C6449">
        <w:t xml:space="preserve">reviewed </w:t>
      </w:r>
      <w:r w:rsidRPr="00917989">
        <w:t>the reports issued by the ITU</w:t>
      </w:r>
      <w:r w:rsidR="008C6449">
        <w:t>’s</w:t>
      </w:r>
      <w:r w:rsidRPr="00917989">
        <w:t xml:space="preserve"> legal advisor and we consider the amount provisioned for possible loss in litigations </w:t>
      </w:r>
      <w:r w:rsidR="008C6449">
        <w:t xml:space="preserve">to be </w:t>
      </w:r>
      <w:r w:rsidRPr="00917989">
        <w:t>substantially correct.</w:t>
      </w:r>
      <w:r w:rsidR="005965F6" w:rsidRPr="00917989">
        <w:t xml:space="preserve"> </w:t>
      </w:r>
    </w:p>
    <w:p w:rsidR="00873E0A" w:rsidRPr="00C4021C" w:rsidRDefault="00873E0A" w:rsidP="00B44074">
      <w:pPr>
        <w:pStyle w:val="Heading2"/>
      </w:pPr>
      <w:bookmarkStart w:id="55" w:name="_Toc418501314"/>
      <w:bookmarkStart w:id="56" w:name="_Toc418861173"/>
      <w:r w:rsidRPr="00C4021C">
        <w:t>Borrowings and financial debts</w:t>
      </w:r>
      <w:bookmarkEnd w:id="55"/>
      <w:bookmarkEnd w:id="56"/>
    </w:p>
    <w:p w:rsidR="00873E0A" w:rsidRPr="001C219B" w:rsidRDefault="00873E0A" w:rsidP="001C219B">
      <w:pPr>
        <w:pStyle w:val="testobase"/>
      </w:pPr>
      <w:r w:rsidRPr="001C219B">
        <w:t xml:space="preserve">The amount related to </w:t>
      </w:r>
      <w:r w:rsidR="008C6449">
        <w:t xml:space="preserve">the </w:t>
      </w:r>
      <w:r w:rsidRPr="001C219B">
        <w:t>ITU</w:t>
      </w:r>
      <w:r w:rsidR="008C6449">
        <w:t>’s</w:t>
      </w:r>
      <w:r w:rsidRPr="001C219B">
        <w:t xml:space="preserve"> capital </w:t>
      </w:r>
      <w:r w:rsidR="008C6449">
        <w:t xml:space="preserve">borrowed </w:t>
      </w:r>
      <w:r w:rsidRPr="001C219B">
        <w:t xml:space="preserve">from FIPOI for the construction and renovation of some of its premises </w:t>
      </w:r>
      <w:r w:rsidR="008C6449">
        <w:t>was</w:t>
      </w:r>
      <w:r w:rsidRPr="001C219B">
        <w:t xml:space="preserve"> correctly recorded as short</w:t>
      </w:r>
      <w:r w:rsidR="008C6449">
        <w:t>-</w:t>
      </w:r>
      <w:r w:rsidRPr="001C219B">
        <w:t xml:space="preserve">term (1.5 MCHF, </w:t>
      </w:r>
      <w:r w:rsidR="008C6449">
        <w:t>or</w:t>
      </w:r>
      <w:r w:rsidRPr="001C219B">
        <w:t xml:space="preserve"> 1.0% o</w:t>
      </w:r>
      <w:r w:rsidR="008C6449">
        <w:t>f</w:t>
      </w:r>
      <w:r w:rsidRPr="001C219B">
        <w:t xml:space="preserve"> total </w:t>
      </w:r>
      <w:r w:rsidR="008C6449">
        <w:t>C</w:t>
      </w:r>
      <w:r w:rsidRPr="001C219B">
        <w:t xml:space="preserve">urrent </w:t>
      </w:r>
      <w:r w:rsidR="008C6449">
        <w:t>L</w:t>
      </w:r>
      <w:r w:rsidRPr="001C219B">
        <w:t>iabilities), correspond</w:t>
      </w:r>
      <w:r w:rsidR="008C6449">
        <w:t>ing</w:t>
      </w:r>
      <w:r w:rsidRPr="001C219B">
        <w:t xml:space="preserve"> to the instalment to be repaid to FIPOI by ITU in 2014, and as long</w:t>
      </w:r>
      <w:r w:rsidR="008C6449">
        <w:t>-</w:t>
      </w:r>
      <w:r w:rsidRPr="001C219B">
        <w:t>term (4</w:t>
      </w:r>
      <w:r w:rsidR="00C4021C" w:rsidRPr="001C219B">
        <w:t>5.3</w:t>
      </w:r>
      <w:r w:rsidRPr="001C219B">
        <w:t xml:space="preserve"> MCHF, </w:t>
      </w:r>
      <w:r w:rsidR="008C6449">
        <w:t>or</w:t>
      </w:r>
      <w:r w:rsidRPr="001C219B">
        <w:t xml:space="preserve"> </w:t>
      </w:r>
      <w:r w:rsidR="00C4021C" w:rsidRPr="001C219B">
        <w:t>7</w:t>
      </w:r>
      <w:r w:rsidRPr="001C219B">
        <w:t>.4% o</w:t>
      </w:r>
      <w:r w:rsidR="008C6449">
        <w:t>f</w:t>
      </w:r>
      <w:r w:rsidRPr="001C219B">
        <w:t xml:space="preserve"> total non-current liabilities). The amounts, detailed in Note 16 </w:t>
      </w:r>
      <w:r w:rsidR="008C6449">
        <w:t>to</w:t>
      </w:r>
      <w:r w:rsidRPr="001C219B">
        <w:t xml:space="preserve"> the Financial Operating Report are also confirmed by the statement dated </w:t>
      </w:r>
      <w:r w:rsidR="001C219B" w:rsidRPr="001C219B">
        <w:t>18 March 2015</w:t>
      </w:r>
      <w:r w:rsidR="008C6449">
        <w:t>,</w:t>
      </w:r>
      <w:r w:rsidRPr="001C219B">
        <w:t xml:space="preserve"> obtained from FIPOI.</w:t>
      </w:r>
    </w:p>
    <w:p w:rsidR="00A37875" w:rsidRPr="00F807BF" w:rsidRDefault="00A37875" w:rsidP="00A37875">
      <w:pPr>
        <w:pStyle w:val="Heading2"/>
        <w:rPr>
          <w:lang w:val="en-GB"/>
        </w:rPr>
      </w:pPr>
      <w:bookmarkStart w:id="57" w:name="_Toc418501315"/>
      <w:bookmarkStart w:id="58" w:name="_Toc418861174"/>
      <w:bookmarkStart w:id="59" w:name="_Toc415170480"/>
      <w:bookmarkStart w:id="60" w:name="_Toc415566487"/>
      <w:r w:rsidRPr="00F807BF">
        <w:rPr>
          <w:lang w:val="en-GB"/>
        </w:rPr>
        <w:t xml:space="preserve">Other </w:t>
      </w:r>
      <w:r w:rsidR="008C6449">
        <w:rPr>
          <w:lang w:val="en-GB"/>
        </w:rPr>
        <w:t>C</w:t>
      </w:r>
      <w:r w:rsidRPr="00F807BF">
        <w:rPr>
          <w:lang w:val="en-GB"/>
        </w:rPr>
        <w:t xml:space="preserve">urrent </w:t>
      </w:r>
      <w:r w:rsidR="008C6449">
        <w:rPr>
          <w:lang w:val="en-GB"/>
        </w:rPr>
        <w:t>l</w:t>
      </w:r>
      <w:r w:rsidRPr="00F807BF">
        <w:rPr>
          <w:lang w:val="en-GB"/>
        </w:rPr>
        <w:t>iabilities</w:t>
      </w:r>
      <w:bookmarkEnd w:id="57"/>
      <w:bookmarkEnd w:id="58"/>
    </w:p>
    <w:p w:rsidR="00A37875" w:rsidRPr="00F807BF" w:rsidRDefault="008C6449" w:rsidP="00A37875">
      <w:pPr>
        <w:pStyle w:val="testobase"/>
        <w:numPr>
          <w:ilvl w:val="0"/>
          <w:numId w:val="22"/>
        </w:numPr>
        <w:ind w:left="426" w:hanging="426"/>
      </w:pPr>
      <w:r>
        <w:t>In 2014, t</w:t>
      </w:r>
      <w:r w:rsidR="00A37875" w:rsidRPr="00F807BF">
        <w:t xml:space="preserve">he sub-headings “Employee benefits” and “Other debts”, in 2014 amounted respectively to 0.5 MCHF (0.5 MCHF in 2013) and 3.0 MCHF (1.6 MCHF in 2013). A detailed description and breakdown are shown respectively in Notes 17.1 and 19 </w:t>
      </w:r>
      <w:r>
        <w:t>to</w:t>
      </w:r>
      <w:r w:rsidR="00A37875" w:rsidRPr="00F807BF">
        <w:t xml:space="preserve"> the Financial Operating Report.</w:t>
      </w:r>
    </w:p>
    <w:p w:rsidR="00A37875" w:rsidRPr="00F807BF" w:rsidRDefault="00A37875" w:rsidP="00A37875">
      <w:pPr>
        <w:pStyle w:val="testobase"/>
        <w:numPr>
          <w:ilvl w:val="0"/>
          <w:numId w:val="22"/>
        </w:numPr>
        <w:ind w:left="426" w:hanging="426"/>
      </w:pPr>
      <w:r w:rsidRPr="00F807BF">
        <w:lastRenderedPageBreak/>
        <w:t xml:space="preserve">In particular, short-term Employee benefits, recorded under “Current liabilities”, are related to </w:t>
      </w:r>
      <w:r w:rsidR="008C6449">
        <w:t xml:space="preserve">the </w:t>
      </w:r>
      <w:r w:rsidRPr="00F807BF">
        <w:t xml:space="preserve">provision for overtime (0.06 MCHF in 2014) and </w:t>
      </w:r>
      <w:r w:rsidR="008C6449">
        <w:t>the</w:t>
      </w:r>
      <w:r w:rsidRPr="00F807BF">
        <w:t xml:space="preserve"> provision for accrued leave (0.4 MCHF in 2014). Our checks </w:t>
      </w:r>
      <w:r w:rsidR="005E124C">
        <w:t>did</w:t>
      </w:r>
      <w:r w:rsidR="005E124C" w:rsidRPr="00F807BF">
        <w:t xml:space="preserve"> not</w:t>
      </w:r>
      <w:r w:rsidRPr="00F807BF">
        <w:t xml:space="preserve"> reveal any major issue and the provisions are substantially accurate.</w:t>
      </w:r>
    </w:p>
    <w:p w:rsidR="00A37875" w:rsidRPr="00F807BF" w:rsidRDefault="00A37875" w:rsidP="00A37875">
      <w:pPr>
        <w:pStyle w:val="Heading2"/>
        <w:rPr>
          <w:lang w:val="en-GB"/>
        </w:rPr>
      </w:pPr>
      <w:bookmarkStart w:id="61" w:name="_Toc418501316"/>
      <w:bookmarkStart w:id="62" w:name="_Toc418861175"/>
      <w:r w:rsidRPr="00F807BF">
        <w:rPr>
          <w:lang w:val="en-GB"/>
        </w:rPr>
        <w:t>Non-current liabilities</w:t>
      </w:r>
      <w:bookmarkEnd w:id="59"/>
      <w:bookmarkEnd w:id="60"/>
      <w:bookmarkEnd w:id="61"/>
      <w:bookmarkEnd w:id="62"/>
    </w:p>
    <w:p w:rsidR="00A37875" w:rsidRPr="00F807BF" w:rsidRDefault="00A37875" w:rsidP="00A37875">
      <w:pPr>
        <w:pStyle w:val="testobase"/>
        <w:numPr>
          <w:ilvl w:val="0"/>
          <w:numId w:val="22"/>
        </w:numPr>
        <w:ind w:left="426" w:hanging="426"/>
      </w:pPr>
      <w:r w:rsidRPr="00F807BF">
        <w:t xml:space="preserve">Total </w:t>
      </w:r>
      <w:r w:rsidR="008C6449">
        <w:t>N</w:t>
      </w:r>
      <w:r w:rsidRPr="00F807BF">
        <w:t>on-current liabilities in 2014 amounted to 612.0 MCHF</w:t>
      </w:r>
      <w:r w:rsidR="008C6449">
        <w:t>,</w:t>
      </w:r>
      <w:r w:rsidRPr="00F807BF">
        <w:t xml:space="preserve"> presenting an increase of 201.8 MCHF (+49.2%) as compared </w:t>
      </w:r>
      <w:r w:rsidR="008C6449">
        <w:t>with</w:t>
      </w:r>
      <w:r w:rsidRPr="00F807BF">
        <w:t xml:space="preserve"> 2013 (410.1 MCHF). The increase, in overall terms, is explained by the increase in Employee benefits (+199.3 MCHF, +59.5%). The basis for the evaluation of </w:t>
      </w:r>
      <w:r w:rsidR="008C6449">
        <w:t>N</w:t>
      </w:r>
      <w:r w:rsidRPr="00F807BF">
        <w:t xml:space="preserve">on-current liabilities is </w:t>
      </w:r>
      <w:r w:rsidR="008C6449">
        <w:t>set out</w:t>
      </w:r>
      <w:r w:rsidRPr="00F807BF">
        <w:t xml:space="preserve"> in the Accounting Principles (Note 3).</w:t>
      </w:r>
    </w:p>
    <w:p w:rsidR="00A37875" w:rsidRPr="00F807BF" w:rsidRDefault="00A37875" w:rsidP="00A37875">
      <w:pPr>
        <w:pStyle w:val="testobase"/>
        <w:numPr>
          <w:ilvl w:val="0"/>
          <w:numId w:val="22"/>
        </w:numPr>
        <w:ind w:left="426" w:hanging="426"/>
      </w:pPr>
      <w:r w:rsidRPr="00F807BF">
        <w:t xml:space="preserve">This heading comprised long-term debts (see paragraph “Borrowings”), third-party funds, allocated or in </w:t>
      </w:r>
      <w:r w:rsidR="008C6449">
        <w:t xml:space="preserve">the </w:t>
      </w:r>
      <w:r w:rsidRPr="00F807BF">
        <w:t>process of allocation, liabilities for the ITU Health Insurance Scheme and provisions covering obligations of uncertain amount and timing mainly related to post-employment benefits.</w:t>
      </w:r>
    </w:p>
    <w:p w:rsidR="00A37875" w:rsidRPr="00F807BF" w:rsidRDefault="00A37875" w:rsidP="00A37875">
      <w:pPr>
        <w:pStyle w:val="Heading2"/>
        <w:rPr>
          <w:lang w:val="en-GB"/>
        </w:rPr>
      </w:pPr>
      <w:bookmarkStart w:id="63" w:name="_Toc418501317"/>
      <w:bookmarkStart w:id="64" w:name="_Toc418861176"/>
      <w:bookmarkStart w:id="65" w:name="_Toc415170481"/>
      <w:bookmarkStart w:id="66" w:name="_Toc415566488"/>
      <w:bookmarkStart w:id="67" w:name="_Toc392187683"/>
      <w:r w:rsidRPr="00F807BF">
        <w:rPr>
          <w:lang w:val="en-GB"/>
        </w:rPr>
        <w:t>Summary of employee benefits</w:t>
      </w:r>
      <w:bookmarkEnd w:id="63"/>
      <w:bookmarkEnd w:id="64"/>
    </w:p>
    <w:p w:rsidR="00A37875" w:rsidRPr="00F807BF" w:rsidRDefault="00A37875" w:rsidP="00A37875">
      <w:pPr>
        <w:pStyle w:val="testobase"/>
        <w:numPr>
          <w:ilvl w:val="0"/>
          <w:numId w:val="22"/>
        </w:numPr>
        <w:ind w:left="426" w:hanging="426"/>
      </w:pPr>
      <w:r w:rsidRPr="00F807BF">
        <w:t>Employee benefits are disclosed in the Financial Statements under “Current liabilities” and under “Non-current liabilities”, totalling a value of 534.8 MCHF, as summarised in the table below.</w:t>
      </w:r>
    </w:p>
    <w:bookmarkStart w:id="68" w:name="_MON_1491582864"/>
    <w:bookmarkEnd w:id="68"/>
    <w:p w:rsidR="00A37875" w:rsidRPr="00F807BF" w:rsidRDefault="008F0BED" w:rsidP="00A37875">
      <w:pPr>
        <w:jc w:val="center"/>
        <w:rPr>
          <w:bCs/>
          <w:lang w:val="en-GB"/>
        </w:rPr>
      </w:pPr>
      <w:r w:rsidRPr="00F807BF">
        <w:rPr>
          <w:bCs/>
          <w:lang w:val="en-GB"/>
        </w:rPr>
        <w:object w:dxaOrig="8599" w:dyaOrig="4243" w14:anchorId="2BC1B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95pt;height:199.1pt" o:ole="">
            <v:imagedata r:id="rId18" o:title=""/>
          </v:shape>
          <o:OLEObject Type="Embed" ProgID="Excel.Sheet.12" ShapeID="_x0000_i1025" DrawAspect="Content" ObjectID="_1493041339" r:id="rId19"/>
        </w:object>
      </w:r>
    </w:p>
    <w:p w:rsidR="00A37875" w:rsidRPr="00F807BF" w:rsidRDefault="00A37875" w:rsidP="00A37875">
      <w:pPr>
        <w:pStyle w:val="Heading2"/>
        <w:rPr>
          <w:lang w:val="en-GB"/>
        </w:rPr>
      </w:pPr>
      <w:bookmarkStart w:id="69" w:name="_Toc418501318"/>
      <w:bookmarkStart w:id="70" w:name="_Toc418861177"/>
      <w:r w:rsidRPr="00F807BF">
        <w:rPr>
          <w:lang w:val="en-GB"/>
        </w:rPr>
        <w:t>Long term employee benefits</w:t>
      </w:r>
      <w:bookmarkEnd w:id="69"/>
      <w:bookmarkEnd w:id="70"/>
    </w:p>
    <w:p w:rsidR="00A37875" w:rsidRPr="00F807BF" w:rsidRDefault="00A37875" w:rsidP="00A37875">
      <w:pPr>
        <w:pStyle w:val="testobase"/>
        <w:numPr>
          <w:ilvl w:val="0"/>
          <w:numId w:val="22"/>
        </w:numPr>
        <w:ind w:left="426" w:hanging="426"/>
      </w:pPr>
      <w:r w:rsidRPr="00F807BF">
        <w:t xml:space="preserve">As shown in the table, </w:t>
      </w:r>
      <w:r w:rsidR="008C6449">
        <w:t xml:space="preserve">in 2014, </w:t>
      </w:r>
      <w:r w:rsidRPr="00F807BF">
        <w:t xml:space="preserve">the sub-heading “Long term employee benefits” amounted to 534.4 MCHF, </w:t>
      </w:r>
      <w:r w:rsidR="00546558">
        <w:t>up</w:t>
      </w:r>
      <w:r w:rsidRPr="00F807BF">
        <w:t xml:space="preserve"> by 199.3 MCHF (+59.5%)</w:t>
      </w:r>
      <w:r w:rsidR="00546558">
        <w:t>, as</w:t>
      </w:r>
      <w:r w:rsidRPr="00F807BF">
        <w:t xml:space="preserve"> compar</w:t>
      </w:r>
      <w:r w:rsidR="00546558">
        <w:t>ed with</w:t>
      </w:r>
      <w:r w:rsidRPr="00F807BF">
        <w:t xml:space="preserve"> 335.1 MCHF in 2013. It </w:t>
      </w:r>
      <w:r w:rsidR="00546558">
        <w:t xml:space="preserve">represented </w:t>
      </w:r>
      <w:r w:rsidRPr="00F807BF">
        <w:t xml:space="preserve">87.3% of total </w:t>
      </w:r>
      <w:r w:rsidR="00546558">
        <w:t>N</w:t>
      </w:r>
      <w:r w:rsidRPr="00F807BF">
        <w:t xml:space="preserve">on-current liabilities and 70.7% of total liabilities. This heading included the actuarial liabilities for post–employment benefits under the After </w:t>
      </w:r>
      <w:r w:rsidRPr="00F807BF">
        <w:lastRenderedPageBreak/>
        <w:t>Service Health Insurance plan (ASHI) (512.7 MCHF; in 2013</w:t>
      </w:r>
      <w:r w:rsidR="00546558">
        <w:t>, it</w:t>
      </w:r>
      <w:r w:rsidRPr="00F807BF">
        <w:t xml:space="preserve"> was 314.1 MCHF), </w:t>
      </w:r>
      <w:r w:rsidR="00546558">
        <w:t xml:space="preserve">a </w:t>
      </w:r>
      <w:r w:rsidRPr="00F807BF">
        <w:t>provision for estimated liabilities for the repatriation grant (12.4 MCHF; in 2013</w:t>
      </w:r>
      <w:r w:rsidR="00546558">
        <w:t>,</w:t>
      </w:r>
      <w:r w:rsidRPr="00F807BF">
        <w:t xml:space="preserve"> </w:t>
      </w:r>
      <w:r w:rsidR="00546558">
        <w:t xml:space="preserve">it </w:t>
      </w:r>
      <w:r w:rsidRPr="00F807BF">
        <w:t xml:space="preserve">was 11.8 MCHF) and </w:t>
      </w:r>
      <w:r w:rsidR="00546558">
        <w:t xml:space="preserve">a </w:t>
      </w:r>
      <w:r w:rsidRPr="00F807BF">
        <w:t>provision for accrued leave (9.3 MCHF; in 2013</w:t>
      </w:r>
      <w:r w:rsidR="00546558">
        <w:t>, it</w:t>
      </w:r>
      <w:r w:rsidRPr="00F807BF">
        <w:t xml:space="preserve"> was 9.1 MCHF). A detailed description and breakdown of the employee benefits is shown in Note 17.2 </w:t>
      </w:r>
      <w:r w:rsidR="00546558">
        <w:t>to</w:t>
      </w:r>
      <w:r w:rsidRPr="00F807BF">
        <w:t xml:space="preserve"> the Financial Operating Report.</w:t>
      </w:r>
    </w:p>
    <w:p w:rsidR="00A37875" w:rsidRPr="00F807BF" w:rsidRDefault="00A37875" w:rsidP="00A37875">
      <w:pPr>
        <w:pStyle w:val="Heading2"/>
        <w:rPr>
          <w:lang w:val="en-GB"/>
        </w:rPr>
      </w:pPr>
      <w:bookmarkStart w:id="71" w:name="_Toc418501319"/>
      <w:bookmarkStart w:id="72" w:name="_Toc418861178"/>
      <w:r w:rsidRPr="00F807BF">
        <w:rPr>
          <w:lang w:val="en-GB"/>
        </w:rPr>
        <w:t>Employee Benefits</w:t>
      </w:r>
      <w:bookmarkEnd w:id="65"/>
      <w:bookmarkEnd w:id="66"/>
      <w:r w:rsidRPr="00F807BF">
        <w:rPr>
          <w:lang w:val="en-GB"/>
        </w:rPr>
        <w:t>: Installation and Repatriation grants</w:t>
      </w:r>
      <w:bookmarkEnd w:id="71"/>
      <w:bookmarkEnd w:id="72"/>
    </w:p>
    <w:p w:rsidR="00A37875" w:rsidRPr="006C327F" w:rsidRDefault="00A37875" w:rsidP="00A37875">
      <w:pPr>
        <w:pStyle w:val="testobase"/>
        <w:numPr>
          <w:ilvl w:val="0"/>
          <w:numId w:val="22"/>
        </w:numPr>
        <w:ind w:left="426" w:hanging="426"/>
      </w:pPr>
      <w:r w:rsidRPr="00F807BF">
        <w:t xml:space="preserve">The provisions recognized at 31 December 2014 for installation and repatriation grants amounted to 12.4 MCHF (11.8 MCHF in 2013) and </w:t>
      </w:r>
      <w:r w:rsidR="00546558">
        <w:t>were</w:t>
      </w:r>
      <w:r w:rsidRPr="00F807BF">
        <w:t xml:space="preserve"> calculated according to the actuarial study commissioned </w:t>
      </w:r>
      <w:r w:rsidR="00546558">
        <w:t>from</w:t>
      </w:r>
      <w:r w:rsidRPr="00F807BF">
        <w:t xml:space="preserve"> Management to CPA Conseil. We note that CPA </w:t>
      </w:r>
      <w:r w:rsidRPr="006C327F">
        <w:t>Conseil</w:t>
      </w:r>
      <w:r w:rsidR="00546558">
        <w:t>,</w:t>
      </w:r>
      <w:r w:rsidRPr="006C327F">
        <w:t xml:space="preserve"> in </w:t>
      </w:r>
      <w:r w:rsidR="00546558">
        <w:t>its</w:t>
      </w:r>
      <w:r w:rsidRPr="006C327F">
        <w:t xml:space="preserve"> report dated 16 February 2015</w:t>
      </w:r>
      <w:r w:rsidR="00546558">
        <w:t>,</w:t>
      </w:r>
      <w:r w:rsidRPr="006C327F">
        <w:t xml:space="preserve"> calculated an amount of 8,208 kCHF for “Indemnité de rapatriement” and 3,937 kCHF for “Frais de rapatriement”</w:t>
      </w:r>
      <w:r w:rsidR="00546558">
        <w:t>. T</w:t>
      </w:r>
      <w:r w:rsidRPr="006C327F">
        <w:t xml:space="preserve">he total amount </w:t>
      </w:r>
      <w:r w:rsidR="00546558">
        <w:t>was</w:t>
      </w:r>
      <w:r w:rsidRPr="006C327F">
        <w:t xml:space="preserve"> 12,145 kCHF, different from that recognized in </w:t>
      </w:r>
      <w:r w:rsidR="00546558">
        <w:t xml:space="preserve">the </w:t>
      </w:r>
      <w:r w:rsidRPr="006C327F">
        <w:t>Financial Operating Report (12,357 kCHF).</w:t>
      </w:r>
    </w:p>
    <w:p w:rsidR="00A37875" w:rsidRPr="00F807BF" w:rsidRDefault="00A37875" w:rsidP="00A37875">
      <w:pPr>
        <w:pStyle w:val="Heading2"/>
        <w:rPr>
          <w:lang w:val="en-GB"/>
        </w:rPr>
      </w:pPr>
      <w:bookmarkStart w:id="73" w:name="_Toc418501320"/>
      <w:bookmarkStart w:id="74" w:name="_Toc418861179"/>
      <w:r w:rsidRPr="00F807BF">
        <w:rPr>
          <w:lang w:val="en-GB"/>
        </w:rPr>
        <w:t>Employee benefits: ASHI</w:t>
      </w:r>
      <w:bookmarkEnd w:id="73"/>
      <w:bookmarkEnd w:id="74"/>
    </w:p>
    <w:p w:rsidR="00A37875" w:rsidRPr="00F807BF" w:rsidRDefault="00A37875" w:rsidP="00A37875">
      <w:pPr>
        <w:pStyle w:val="testobase"/>
        <w:numPr>
          <w:ilvl w:val="0"/>
          <w:numId w:val="22"/>
        </w:numPr>
        <w:ind w:left="426" w:hanging="426"/>
      </w:pPr>
      <w:r w:rsidRPr="00F807BF">
        <w:t xml:space="preserve">In 2014, the provision for actuarial liabilities for the ASHI plan amounted to 512.7 MCHF with an increase of 198.6 MCHF (+63.2%) compared </w:t>
      </w:r>
      <w:r w:rsidR="00546558">
        <w:t>to</w:t>
      </w:r>
      <w:r w:rsidR="00546558" w:rsidRPr="00F807BF">
        <w:t xml:space="preserve"> </w:t>
      </w:r>
      <w:r w:rsidRPr="00F807BF">
        <w:t>314.1 MCHF in 2013. This increase is mainly due to the changes in the discount rate (w</w:t>
      </w:r>
      <w:r w:rsidR="00546558">
        <w:t>hich decreased</w:t>
      </w:r>
      <w:r w:rsidRPr="00F807BF">
        <w:t xml:space="preserve"> to 1.51% </w:t>
      </w:r>
      <w:r w:rsidR="00546558">
        <w:t>in</w:t>
      </w:r>
      <w:r w:rsidRPr="00F807BF">
        <w:t xml:space="preserve"> 2014, it </w:t>
      </w:r>
      <w:r w:rsidR="00546558">
        <w:t>had been</w:t>
      </w:r>
      <w:r w:rsidRPr="00F807BF">
        <w:t xml:space="preserve"> 2.76% </w:t>
      </w:r>
      <w:r w:rsidR="00546558">
        <w:t>in</w:t>
      </w:r>
      <w:r w:rsidRPr="00F807BF">
        <w:t xml:space="preserve"> 2013) and also to the conversion of USD medical claim costs</w:t>
      </w:r>
      <w:r w:rsidR="00546558">
        <w:t xml:space="preserve"> in CHF</w:t>
      </w:r>
      <w:r w:rsidRPr="00F807BF">
        <w:t xml:space="preserve">, due to the change in the </w:t>
      </w:r>
      <w:r w:rsidR="00546558">
        <w:t xml:space="preserve">plan’s </w:t>
      </w:r>
      <w:r w:rsidRPr="00F807BF">
        <w:t>operational currency. The calculation, based on actuarial assumptions, was performed by the actuary AON Hewitt Consulting.</w:t>
      </w:r>
    </w:p>
    <w:p w:rsidR="00A37875" w:rsidRPr="00F807BF" w:rsidRDefault="00A37875" w:rsidP="00A37875">
      <w:pPr>
        <w:pStyle w:val="Heading2"/>
        <w:rPr>
          <w:lang w:val="en-GB"/>
        </w:rPr>
      </w:pPr>
      <w:bookmarkStart w:id="75" w:name="_Toc418501321"/>
      <w:bookmarkStart w:id="76" w:name="_Toc418861180"/>
      <w:bookmarkStart w:id="77" w:name="_Toc392187682"/>
      <w:bookmarkStart w:id="78" w:name="_Toc415170483"/>
      <w:bookmarkStart w:id="79" w:name="_Toc415566490"/>
      <w:r w:rsidRPr="00F807BF">
        <w:rPr>
          <w:lang w:val="en-GB"/>
        </w:rPr>
        <w:t>Negative value of the ITU’s Net-assets is heavily influenced by actuarial liabilities</w:t>
      </w:r>
      <w:bookmarkEnd w:id="75"/>
      <w:bookmarkEnd w:id="76"/>
    </w:p>
    <w:p w:rsidR="00A37875" w:rsidRPr="00F807BF" w:rsidRDefault="00A37875" w:rsidP="00A37875">
      <w:pPr>
        <w:pStyle w:val="testobase"/>
        <w:numPr>
          <w:ilvl w:val="0"/>
          <w:numId w:val="22"/>
        </w:numPr>
        <w:ind w:left="426" w:hanging="426"/>
      </w:pPr>
      <w:r w:rsidRPr="00F807BF">
        <w:t xml:space="preserve">The considerable amount of the ASHI actuarial losses (312.7 MCHF) has a </w:t>
      </w:r>
      <w:r>
        <w:t>significant</w:t>
      </w:r>
      <w:r w:rsidRPr="00F807BF">
        <w:t xml:space="preserve"> impact on the Net Asset of </w:t>
      </w:r>
      <w:r w:rsidR="00546558">
        <w:t xml:space="preserve">the </w:t>
      </w:r>
      <w:r w:rsidRPr="00F807BF">
        <w:t>ITU and</w:t>
      </w:r>
      <w:r w:rsidR="00546558">
        <w:t>,</w:t>
      </w:r>
      <w:r w:rsidRPr="00F807BF">
        <w:t xml:space="preserve"> for this reason</w:t>
      </w:r>
      <w:r w:rsidR="00546558">
        <w:t>,</w:t>
      </w:r>
      <w:r w:rsidRPr="00F807BF">
        <w:t xml:space="preserve"> we focused part of our audit on the correctness and reliability of the Employee Benefits’ values.</w:t>
      </w:r>
    </w:p>
    <w:p w:rsidR="00A37875" w:rsidRPr="00F807BF" w:rsidRDefault="00A37875" w:rsidP="00A37875">
      <w:pPr>
        <w:pStyle w:val="testobase"/>
        <w:numPr>
          <w:ilvl w:val="0"/>
          <w:numId w:val="22"/>
        </w:numPr>
        <w:ind w:left="426" w:hanging="426"/>
      </w:pPr>
      <w:r w:rsidRPr="00F807BF">
        <w:t xml:space="preserve">In order to </w:t>
      </w:r>
      <w:r w:rsidR="00546558">
        <w:t>obtain</w:t>
      </w:r>
      <w:r w:rsidRPr="00F807BF">
        <w:t xml:space="preserve"> assurance on the amount </w:t>
      </w:r>
      <w:r w:rsidR="00E35358">
        <w:t xml:space="preserve">recorded </w:t>
      </w:r>
      <w:r w:rsidR="00546558">
        <w:t>i</w:t>
      </w:r>
      <w:r w:rsidR="00E35358">
        <w:t>n the accounts, which</w:t>
      </w:r>
      <w:r w:rsidRPr="00F807BF">
        <w:t xml:space="preserve"> has increased by 187.4 MCHF, </w:t>
      </w:r>
      <w:r w:rsidR="00E35358" w:rsidRPr="00D55194">
        <w:t xml:space="preserve">we added to our audit team a group of public </w:t>
      </w:r>
      <w:r w:rsidR="00E35358">
        <w:t xml:space="preserve">sector’s </w:t>
      </w:r>
      <w:r w:rsidR="00E35358" w:rsidRPr="00D55194">
        <w:t>actuaries, expert in social benefits</w:t>
      </w:r>
      <w:r w:rsidR="00E35358">
        <w:t>, to</w:t>
      </w:r>
      <w:r w:rsidRPr="00F807BF">
        <w:t xml:space="preserve"> </w:t>
      </w:r>
      <w:r>
        <w:t>reperform the actuarial valuation</w:t>
      </w:r>
      <w:r w:rsidRPr="00F807BF">
        <w:t>.</w:t>
      </w:r>
    </w:p>
    <w:p w:rsidR="00A37875" w:rsidRDefault="00A37875" w:rsidP="00A37875">
      <w:pPr>
        <w:pStyle w:val="testobase"/>
        <w:numPr>
          <w:ilvl w:val="0"/>
          <w:numId w:val="22"/>
        </w:numPr>
        <w:ind w:left="426" w:hanging="426"/>
      </w:pPr>
      <w:r w:rsidRPr="00F807BF">
        <w:t>Our methodologies for auditing actuarial liabilities and our audit strategies, in case a UN Agency has a Negative Net-Asset</w:t>
      </w:r>
      <w:r>
        <w:t xml:space="preserve"> due to actuarial losses</w:t>
      </w:r>
      <w:r w:rsidRPr="00F807BF">
        <w:t>, were reported at the UN Panel of External Auditors</w:t>
      </w:r>
      <w:r w:rsidR="00A00717">
        <w:t>,</w:t>
      </w:r>
      <w:r w:rsidRPr="00F807BF">
        <w:t xml:space="preserve"> where we were facilitators on the subjects “Employee Benefits: effect of IPSAS 25 on Net Assets”</w:t>
      </w:r>
      <w:r>
        <w:t xml:space="preserve"> (2012)</w:t>
      </w:r>
      <w:r w:rsidRPr="00F807BF">
        <w:t xml:space="preserve"> and “Auditing the Auditee’s expert”</w:t>
      </w:r>
      <w:r>
        <w:t xml:space="preserve"> (2013)</w:t>
      </w:r>
      <w:r w:rsidRPr="00F807BF">
        <w:t>.</w:t>
      </w:r>
      <w:r>
        <w:t xml:space="preserve"> Our methodolog</w:t>
      </w:r>
      <w:r w:rsidR="00E35358">
        <w:t>ies</w:t>
      </w:r>
      <w:r>
        <w:t xml:space="preserve"> w</w:t>
      </w:r>
      <w:r w:rsidR="00E35358">
        <w:t>ere</w:t>
      </w:r>
      <w:r>
        <w:t xml:space="preserve"> communicated to the Management.</w:t>
      </w:r>
    </w:p>
    <w:p w:rsidR="00A37875" w:rsidRPr="00F807BF" w:rsidRDefault="00A37875" w:rsidP="00A37875">
      <w:pPr>
        <w:pStyle w:val="Heading2"/>
        <w:rPr>
          <w:lang w:val="en-GB"/>
        </w:rPr>
      </w:pPr>
      <w:bookmarkStart w:id="80" w:name="_Toc418501322"/>
      <w:bookmarkStart w:id="81" w:name="_Toc418861181"/>
      <w:r w:rsidRPr="00F807BF">
        <w:rPr>
          <w:lang w:val="en-GB"/>
        </w:rPr>
        <w:lastRenderedPageBreak/>
        <w:t>Transition to the “CMIP”</w:t>
      </w:r>
      <w:bookmarkEnd w:id="80"/>
      <w:bookmarkEnd w:id="81"/>
    </w:p>
    <w:p w:rsidR="00A37875" w:rsidRPr="00F807BF" w:rsidRDefault="00A37875" w:rsidP="00A37875">
      <w:pPr>
        <w:pStyle w:val="testobase"/>
        <w:numPr>
          <w:ilvl w:val="0"/>
          <w:numId w:val="22"/>
        </w:numPr>
        <w:ind w:left="426" w:hanging="426"/>
      </w:pPr>
      <w:r w:rsidRPr="00F807BF">
        <w:t>It is to be considered that</w:t>
      </w:r>
      <w:r w:rsidR="007263D2">
        <w:t>,</w:t>
      </w:r>
      <w:r w:rsidRPr="00F807BF">
        <w:t xml:space="preserve"> during 2014</w:t>
      </w:r>
      <w:r w:rsidR="007263D2">
        <w:t>,</w:t>
      </w:r>
      <w:r w:rsidRPr="00F807BF">
        <w:t xml:space="preserve"> </w:t>
      </w:r>
      <w:r w:rsidR="007263D2">
        <w:t xml:space="preserve">the </w:t>
      </w:r>
      <w:r w:rsidRPr="00F807BF">
        <w:t xml:space="preserve">ITU </w:t>
      </w:r>
      <w:r w:rsidR="007263D2">
        <w:t>departed</w:t>
      </w:r>
      <w:r>
        <w:t xml:space="preserve"> from the ILO/ITU </w:t>
      </w:r>
      <w:r w:rsidRPr="00F807BF">
        <w:t>S</w:t>
      </w:r>
      <w:r>
        <w:t xml:space="preserve">taff </w:t>
      </w:r>
      <w:r w:rsidRPr="00F807BF">
        <w:t>H</w:t>
      </w:r>
      <w:r>
        <w:t>ealth Insurance Fund</w:t>
      </w:r>
      <w:r w:rsidRPr="00F807BF">
        <w:t xml:space="preserve"> </w:t>
      </w:r>
      <w:r w:rsidR="00E35358">
        <w:t xml:space="preserve">(SHIF) </w:t>
      </w:r>
      <w:r>
        <w:t xml:space="preserve">that was jointly </w:t>
      </w:r>
      <w:r w:rsidRPr="00F807BF">
        <w:t>managed with ILO</w:t>
      </w:r>
      <w:r>
        <w:t>.</w:t>
      </w:r>
      <w:r w:rsidRPr="00F807BF">
        <w:t xml:space="preserve"> </w:t>
      </w:r>
      <w:r w:rsidR="007263D2">
        <w:t xml:space="preserve">The </w:t>
      </w:r>
      <w:r>
        <w:t xml:space="preserve">ITU introduced a </w:t>
      </w:r>
      <w:r w:rsidRPr="00F807BF">
        <w:t xml:space="preserve">new staff health insurance scheme, </w:t>
      </w:r>
      <w:r>
        <w:t xml:space="preserve">the </w:t>
      </w:r>
      <w:r w:rsidRPr="00F807BF">
        <w:t>Collective Medical Insurance Plan (CMIP</w:t>
      </w:r>
      <w:r>
        <w:t xml:space="preserve">) insured and administered </w:t>
      </w:r>
      <w:r w:rsidRPr="00F807BF">
        <w:t>b</w:t>
      </w:r>
      <w:r>
        <w:t>y Cigna/Vanbreda International.</w:t>
      </w:r>
    </w:p>
    <w:p w:rsidR="00A37875" w:rsidRPr="00F807BF" w:rsidRDefault="00A37875" w:rsidP="00A37875">
      <w:pPr>
        <w:pStyle w:val="testobase"/>
        <w:numPr>
          <w:ilvl w:val="0"/>
          <w:numId w:val="22"/>
        </w:numPr>
        <w:ind w:left="426" w:hanging="426"/>
      </w:pPr>
      <w:r>
        <w:t xml:space="preserve">Given that the change </w:t>
      </w:r>
      <w:r w:rsidR="005C70C6">
        <w:t>in the</w:t>
      </w:r>
      <w:r>
        <w:t xml:space="preserve"> </w:t>
      </w:r>
      <w:r w:rsidRPr="00F807BF">
        <w:t xml:space="preserve">staff insurance scheme </w:t>
      </w:r>
      <w:r>
        <w:t xml:space="preserve">took place </w:t>
      </w:r>
      <w:r w:rsidR="005C70C6">
        <w:t>on</w:t>
      </w:r>
      <w:r>
        <w:t xml:space="preserve"> </w:t>
      </w:r>
      <w:r w:rsidRPr="00F807BF">
        <w:t>1 May 2014</w:t>
      </w:r>
      <w:r>
        <w:t xml:space="preserve">, it is too early to measure the impact of the new scheme. </w:t>
      </w:r>
      <w:r w:rsidRPr="00F807BF">
        <w:t xml:space="preserve">The calculation of </w:t>
      </w:r>
      <w:r w:rsidR="005C70C6">
        <w:t xml:space="preserve">the </w:t>
      </w:r>
      <w:r>
        <w:t>ITU</w:t>
      </w:r>
      <w:r w:rsidR="005C70C6">
        <w:t>’s</w:t>
      </w:r>
      <w:r>
        <w:t xml:space="preserve"> residual guarantee Fund has not yet been finalized, pending the closing of the SHIF accounts. </w:t>
      </w:r>
      <w:r w:rsidRPr="00F807BF">
        <w:t xml:space="preserve">We will therefore monitor the impact of </w:t>
      </w:r>
      <w:r>
        <w:t xml:space="preserve">the change to the new scheme in the </w:t>
      </w:r>
      <w:r w:rsidRPr="00F807BF">
        <w:t>coming year</w:t>
      </w:r>
      <w:r>
        <w:t>s.</w:t>
      </w:r>
    </w:p>
    <w:p w:rsidR="00A37875" w:rsidRPr="00F807BF" w:rsidRDefault="00A37875" w:rsidP="00A37875">
      <w:pPr>
        <w:pStyle w:val="Heading3"/>
        <w:rPr>
          <w:lang w:val="en-GB"/>
        </w:rPr>
      </w:pPr>
      <w:bookmarkStart w:id="82" w:name="_Toc418501323"/>
      <w:bookmarkStart w:id="83" w:name="_Toc418861182"/>
      <w:bookmarkEnd w:id="77"/>
      <w:r w:rsidRPr="00F807BF">
        <w:rPr>
          <w:lang w:val="en-GB"/>
        </w:rPr>
        <w:t>Tender procedure is needed to select the actuary</w:t>
      </w:r>
      <w:bookmarkEnd w:id="82"/>
      <w:bookmarkEnd w:id="83"/>
    </w:p>
    <w:p w:rsidR="00A37875" w:rsidRPr="00F807BF" w:rsidRDefault="00A37875" w:rsidP="00A37875">
      <w:pPr>
        <w:pStyle w:val="testobase"/>
        <w:numPr>
          <w:ilvl w:val="0"/>
          <w:numId w:val="22"/>
        </w:numPr>
        <w:ind w:left="426" w:hanging="426"/>
      </w:pPr>
      <w:r>
        <w:t xml:space="preserve">It is worthwhile mentioning that </w:t>
      </w:r>
      <w:r w:rsidRPr="00F807BF">
        <w:t xml:space="preserve">the ASHI </w:t>
      </w:r>
      <w:r>
        <w:t xml:space="preserve">was </w:t>
      </w:r>
      <w:r w:rsidRPr="00F807BF">
        <w:t xml:space="preserve">evaluated </w:t>
      </w:r>
      <w:r>
        <w:t xml:space="preserve">by an </w:t>
      </w:r>
      <w:r w:rsidRPr="00F807BF">
        <w:t>actuary</w:t>
      </w:r>
      <w:r w:rsidRPr="006A0C7F">
        <w:t>, AON Hewitt,</w:t>
      </w:r>
      <w:r w:rsidRPr="00F807BF">
        <w:t xml:space="preserve"> </w:t>
      </w:r>
      <w:r w:rsidR="005C70C6">
        <w:t>chosen</w:t>
      </w:r>
      <w:r>
        <w:t xml:space="preserve"> by both the ITU and ILO, </w:t>
      </w:r>
      <w:r w:rsidRPr="00F807BF">
        <w:t>to perform the actuarial valuation for the SHIF</w:t>
      </w:r>
      <w:r>
        <w:t>. Due to the fact that 2014 was a mixed year</w:t>
      </w:r>
      <w:r w:rsidR="00B40FFD">
        <w:t>,</w:t>
      </w:r>
      <w:r>
        <w:t xml:space="preserve"> with four month</w:t>
      </w:r>
      <w:r w:rsidR="00A00717">
        <w:t>s</w:t>
      </w:r>
      <w:r>
        <w:t xml:space="preserve"> in the SHIF plan and eight months in the CMIP, </w:t>
      </w:r>
      <w:r w:rsidRPr="006A0C7F">
        <w:t>AON Hewitt</w:t>
      </w:r>
      <w:r>
        <w:t xml:space="preserve"> was </w:t>
      </w:r>
      <w:r w:rsidR="000B17D9">
        <w:t xml:space="preserve">kept on </w:t>
      </w:r>
      <w:r>
        <w:t xml:space="preserve">as the actuary. </w:t>
      </w:r>
      <w:r w:rsidRPr="00F807BF">
        <w:t xml:space="preserve">On the other hand, we note that the actuary </w:t>
      </w:r>
      <w:r w:rsidRPr="006A0C7F">
        <w:t>CPA Conseil</w:t>
      </w:r>
      <w:r>
        <w:t>,</w:t>
      </w:r>
      <w:r w:rsidRPr="00F807BF">
        <w:t xml:space="preserve"> </w:t>
      </w:r>
      <w:r>
        <w:t>performing the repatriation liability valuation, has been the same for over five years</w:t>
      </w:r>
      <w:r w:rsidRPr="00F807BF">
        <w:t>.</w:t>
      </w:r>
    </w:p>
    <w:p w:rsidR="00A37875" w:rsidRPr="00F807BF" w:rsidRDefault="00A37875" w:rsidP="00A37875">
      <w:pPr>
        <w:pStyle w:val="testobase"/>
        <w:numPr>
          <w:ilvl w:val="0"/>
          <w:numId w:val="22"/>
        </w:numPr>
        <w:ind w:left="426" w:hanging="426"/>
      </w:pPr>
      <w:r w:rsidRPr="00F807BF">
        <w:t xml:space="preserve">In any case, we consider that, for the next year, </w:t>
      </w:r>
      <w:r w:rsidR="000D3EFA">
        <w:t xml:space="preserve">the ITU </w:t>
      </w:r>
      <w:r w:rsidRPr="00F807BF">
        <w:t xml:space="preserve">will have </w:t>
      </w:r>
      <w:r w:rsidR="000D3EFA">
        <w:t xml:space="preserve">an opportunity </w:t>
      </w:r>
      <w:r w:rsidRPr="00F807BF">
        <w:t xml:space="preserve">to </w:t>
      </w:r>
      <w:r>
        <w:t xml:space="preserve">select </w:t>
      </w:r>
      <w:r w:rsidRPr="00F807BF">
        <w:t xml:space="preserve">its </w:t>
      </w:r>
      <w:r>
        <w:t xml:space="preserve">own </w:t>
      </w:r>
      <w:r w:rsidRPr="00F807BF">
        <w:t xml:space="preserve">actuary, and possibly just one actuary to </w:t>
      </w:r>
      <w:r>
        <w:t>perform the valuations</w:t>
      </w:r>
      <w:r w:rsidRPr="00F807BF">
        <w:t xml:space="preserve"> </w:t>
      </w:r>
      <w:r>
        <w:t>related to all</w:t>
      </w:r>
      <w:r w:rsidRPr="00F807BF">
        <w:t xml:space="preserve"> employee benefits</w:t>
      </w:r>
      <w:r>
        <w:t>.</w:t>
      </w:r>
    </w:p>
    <w:p w:rsidR="00A37875" w:rsidRPr="00F807BF" w:rsidRDefault="00A37875" w:rsidP="00A37875">
      <w:pPr>
        <w:pStyle w:val="titolorec"/>
      </w:pPr>
      <w:bookmarkStart w:id="84" w:name="_Ref418517200"/>
    </w:p>
    <w:bookmarkEnd w:id="84"/>
    <w:p w:rsidR="00A37875" w:rsidRPr="00F807BF" w:rsidRDefault="00A37875" w:rsidP="00A37875">
      <w:pPr>
        <w:pStyle w:val="recesug"/>
        <w:numPr>
          <w:ilvl w:val="0"/>
          <w:numId w:val="22"/>
        </w:numPr>
        <w:ind w:left="426" w:hanging="426"/>
      </w:pPr>
      <w:r w:rsidRPr="00F807BF">
        <w:t xml:space="preserve">We </w:t>
      </w:r>
      <w:r w:rsidRPr="00F807BF">
        <w:rPr>
          <w:u w:val="single"/>
        </w:rPr>
        <w:t>recommend</w:t>
      </w:r>
      <w:r w:rsidRPr="00F807BF">
        <w:t xml:space="preserve"> Management to start a tender procedure to select the actuary for performing the IPSAS 25 </w:t>
      </w:r>
      <w:r>
        <w:t>related</w:t>
      </w:r>
      <w:r w:rsidRPr="0025371C">
        <w:t xml:space="preserve"> actuarial </w:t>
      </w:r>
      <w:r>
        <w:t>valuations.</w:t>
      </w:r>
    </w:p>
    <w:p w:rsidR="00A37875" w:rsidRPr="00F807BF" w:rsidRDefault="00A37875" w:rsidP="00A37875">
      <w:pPr>
        <w:rPr>
          <w:lang w:val="en-GB" w:eastAsia="it-IT"/>
        </w:rPr>
      </w:pPr>
    </w:p>
    <w:p w:rsidR="00A37875" w:rsidRPr="00F807BF" w:rsidRDefault="00A37875" w:rsidP="00A37875">
      <w:pPr>
        <w:pStyle w:val="titcomments"/>
      </w:pPr>
      <w:r w:rsidRPr="00F807BF">
        <w:t>Comments by the Secretary-General</w:t>
      </w:r>
    </w:p>
    <w:p w:rsidR="00A37875" w:rsidRPr="00F807BF" w:rsidRDefault="003C7F3F" w:rsidP="00A37875">
      <w:pPr>
        <w:pStyle w:val="comments"/>
      </w:pPr>
      <w:r>
        <w:t>Procurement rules are and will be scrupu</w:t>
      </w:r>
      <w:r w:rsidR="00693F44">
        <w:t>lou</w:t>
      </w:r>
      <w:r>
        <w:t xml:space="preserve">sly followed when proceeding to the tender for the </w:t>
      </w:r>
      <w:r w:rsidR="000D3EFA">
        <w:t xml:space="preserve">IPSAS </w:t>
      </w:r>
      <w:r>
        <w:t>25 actuarial valuations.</w:t>
      </w:r>
    </w:p>
    <w:p w:rsidR="00A37875" w:rsidRPr="00F807BF" w:rsidRDefault="00A37875" w:rsidP="00A37875">
      <w:pPr>
        <w:pStyle w:val="Heading3"/>
        <w:rPr>
          <w:lang w:val="en-GB"/>
        </w:rPr>
      </w:pPr>
      <w:bookmarkStart w:id="85" w:name="_Toc418501324"/>
      <w:bookmarkStart w:id="86" w:name="_Toc418861183"/>
      <w:bookmarkStart w:id="87" w:name="_Toc392187684"/>
      <w:r w:rsidRPr="00F807BF">
        <w:rPr>
          <w:lang w:val="en-GB"/>
        </w:rPr>
        <w:t xml:space="preserve">According to </w:t>
      </w:r>
      <w:r w:rsidR="000D3EFA">
        <w:rPr>
          <w:lang w:val="en-GB"/>
        </w:rPr>
        <w:t xml:space="preserve">the </w:t>
      </w:r>
      <w:r w:rsidRPr="00F807BF">
        <w:rPr>
          <w:lang w:val="en-GB"/>
        </w:rPr>
        <w:t>ITU’s assumptions, the value of liabilities is substantially correct</w:t>
      </w:r>
      <w:bookmarkEnd w:id="85"/>
      <w:bookmarkEnd w:id="86"/>
    </w:p>
    <w:p w:rsidR="00A37875" w:rsidRPr="00F807BF" w:rsidRDefault="00A37875" w:rsidP="00A37875">
      <w:pPr>
        <w:pStyle w:val="testobase"/>
        <w:numPr>
          <w:ilvl w:val="0"/>
          <w:numId w:val="22"/>
        </w:numPr>
        <w:ind w:left="426" w:hanging="426"/>
      </w:pPr>
      <w:r w:rsidRPr="00F807BF">
        <w:t>The choice of actuarial assumptions is the sole responsibility of Management. The External Auditor checks their plausibility and their consistency with IPSAS 25 and with previous years and validates them.</w:t>
      </w:r>
    </w:p>
    <w:p w:rsidR="00A37875" w:rsidRPr="00F807BF" w:rsidRDefault="00A37875" w:rsidP="00A37875">
      <w:pPr>
        <w:pStyle w:val="testobase"/>
        <w:numPr>
          <w:ilvl w:val="0"/>
          <w:numId w:val="22"/>
        </w:numPr>
        <w:ind w:left="426" w:hanging="426"/>
      </w:pPr>
      <w:r w:rsidRPr="00F807BF">
        <w:t>Our actuar</w:t>
      </w:r>
      <w:r>
        <w:t>ies</w:t>
      </w:r>
      <w:r w:rsidRPr="00F807BF">
        <w:t xml:space="preserve"> carried out a review on the key assumptions related to 2014</w:t>
      </w:r>
      <w:r>
        <w:t>,</w:t>
      </w:r>
      <w:r w:rsidRPr="00F807BF">
        <w:t xml:space="preserve"> </w:t>
      </w:r>
      <w:r>
        <w:t>which were</w:t>
      </w:r>
      <w:r w:rsidRPr="00F807BF">
        <w:t xml:space="preserve"> discussed with Management</w:t>
      </w:r>
      <w:r w:rsidR="002303FC">
        <w:t xml:space="preserve">. </w:t>
      </w:r>
      <w:r>
        <w:t>The assumptions are</w:t>
      </w:r>
      <w:r w:rsidRPr="00F807BF">
        <w:t xml:space="preserve"> in line with economic trends and rates </w:t>
      </w:r>
      <w:r w:rsidRPr="00F807BF">
        <w:lastRenderedPageBreak/>
        <w:t>and consistent with data available at ITU at the moment of our audit, and we validated them.</w:t>
      </w:r>
    </w:p>
    <w:p w:rsidR="00A37875" w:rsidRPr="00F807BF" w:rsidRDefault="00A37875" w:rsidP="00A37875">
      <w:pPr>
        <w:pStyle w:val="testobase"/>
        <w:numPr>
          <w:ilvl w:val="0"/>
          <w:numId w:val="22"/>
        </w:numPr>
        <w:ind w:left="426" w:hanging="426"/>
      </w:pPr>
      <w:r w:rsidRPr="00F807BF">
        <w:t xml:space="preserve">To carry out their audit, our actuaries recalculated the valuations prepared by the two actuaries </w:t>
      </w:r>
      <w:r w:rsidR="00E35358">
        <w:t xml:space="preserve">(CPA Conseil and AON) </w:t>
      </w:r>
      <w:r w:rsidRPr="00F807BF">
        <w:t xml:space="preserve">chosen by ITU; they also performed an in-depth analysis of all actuarial valuations and assumptions in order to review their plausibility and the algorithms used. Management and </w:t>
      </w:r>
      <w:r>
        <w:t>actuaries fully cooperated with the review</w:t>
      </w:r>
      <w:r w:rsidRPr="00F807BF">
        <w:t>.</w:t>
      </w:r>
    </w:p>
    <w:p w:rsidR="00A37875" w:rsidRPr="00F807BF" w:rsidRDefault="00A37875" w:rsidP="00A37875">
      <w:pPr>
        <w:pStyle w:val="testobase"/>
        <w:numPr>
          <w:ilvl w:val="0"/>
          <w:numId w:val="22"/>
        </w:numPr>
        <w:ind w:left="426" w:hanging="426"/>
      </w:pPr>
      <w:r w:rsidRPr="00F807BF">
        <w:t xml:space="preserve">The work of our actuaries </w:t>
      </w:r>
      <w:r>
        <w:t>confirmed</w:t>
      </w:r>
      <w:r w:rsidRPr="00F807BF">
        <w:t xml:space="preserve"> that the amounts recorded in the accounts </w:t>
      </w:r>
      <w:r w:rsidR="000D3EFA">
        <w:t xml:space="preserve">were </w:t>
      </w:r>
      <w:r w:rsidRPr="00F807BF">
        <w:t>substantially correct; however, apart from the key assumptions related to economic variations</w:t>
      </w:r>
      <w:r>
        <w:t>,</w:t>
      </w:r>
      <w:r w:rsidRPr="00F807BF">
        <w:t xml:space="preserve"> which need to be reviewed every year, it might be considered appropriate, in the future, </w:t>
      </w:r>
      <w:r>
        <w:t xml:space="preserve">to reconsider the relevance of </w:t>
      </w:r>
      <w:r w:rsidRPr="00F807BF">
        <w:t>other assumptions.</w:t>
      </w:r>
    </w:p>
    <w:p w:rsidR="00A37875" w:rsidRPr="00F807BF" w:rsidRDefault="00A37875" w:rsidP="00A37875">
      <w:pPr>
        <w:pStyle w:val="titolosugg"/>
      </w:pPr>
    </w:p>
    <w:p w:rsidR="00A37875" w:rsidRPr="00F807BF" w:rsidRDefault="00A37875" w:rsidP="00A37875">
      <w:pPr>
        <w:pStyle w:val="recesug"/>
        <w:numPr>
          <w:ilvl w:val="0"/>
          <w:numId w:val="22"/>
        </w:numPr>
        <w:ind w:left="426" w:hanging="426"/>
      </w:pPr>
      <w:r w:rsidRPr="00F807BF">
        <w:t xml:space="preserve">We </w:t>
      </w:r>
      <w:r w:rsidRPr="00F807BF">
        <w:rPr>
          <w:u w:val="single"/>
        </w:rPr>
        <w:t>suggest</w:t>
      </w:r>
      <w:r w:rsidRPr="00F807BF">
        <w:t xml:space="preserve"> Management to review at the end of year 2015 </w:t>
      </w:r>
      <w:r w:rsidR="000D3EFA">
        <w:t xml:space="preserve">whether </w:t>
      </w:r>
      <w:r w:rsidRPr="00F807BF">
        <w:t xml:space="preserve">some assumptions might merit further revision. </w:t>
      </w:r>
    </w:p>
    <w:p w:rsidR="00A37875" w:rsidRPr="00F807BF" w:rsidRDefault="00A37875" w:rsidP="00A37875">
      <w:pPr>
        <w:rPr>
          <w:lang w:val="en-GB"/>
        </w:rPr>
      </w:pPr>
    </w:p>
    <w:p w:rsidR="00A37875" w:rsidRPr="00F807BF" w:rsidRDefault="00A37875" w:rsidP="00A37875">
      <w:pPr>
        <w:pStyle w:val="titcomments"/>
      </w:pPr>
      <w:r w:rsidRPr="00F807BF">
        <w:t>Comments by the Secretary-General</w:t>
      </w:r>
    </w:p>
    <w:p w:rsidR="00A37875" w:rsidRPr="00F807BF" w:rsidRDefault="003C7F3F" w:rsidP="00A37875">
      <w:pPr>
        <w:pStyle w:val="comments"/>
      </w:pPr>
      <w:r>
        <w:t xml:space="preserve">It </w:t>
      </w:r>
      <w:r w:rsidR="00A969AD">
        <w:t>is taken note of this suggestion</w:t>
      </w:r>
      <w:r>
        <w:t xml:space="preserve"> and all assumption will be reviewed accordingly for the financial period 2015 related valuations.</w:t>
      </w:r>
    </w:p>
    <w:p w:rsidR="00A37875" w:rsidRPr="00F807BF" w:rsidRDefault="00A37875" w:rsidP="00A37875">
      <w:pPr>
        <w:pStyle w:val="Heading3"/>
        <w:rPr>
          <w:lang w:val="en-GB"/>
        </w:rPr>
      </w:pPr>
      <w:bookmarkStart w:id="88" w:name="_Toc418501325"/>
      <w:bookmarkStart w:id="89" w:name="_Toc418861184"/>
      <w:r w:rsidRPr="00F807BF">
        <w:rPr>
          <w:lang w:val="en-GB"/>
        </w:rPr>
        <w:t>A full actuarial review study is needed.</w:t>
      </w:r>
      <w:bookmarkEnd w:id="88"/>
      <w:bookmarkEnd w:id="89"/>
    </w:p>
    <w:p w:rsidR="00A37875" w:rsidRPr="00562C31" w:rsidRDefault="00A37875" w:rsidP="00A37875">
      <w:pPr>
        <w:pStyle w:val="testobase"/>
        <w:numPr>
          <w:ilvl w:val="0"/>
          <w:numId w:val="22"/>
        </w:numPr>
        <w:ind w:left="426" w:hanging="426"/>
      </w:pPr>
      <w:r w:rsidRPr="00F807BF">
        <w:t xml:space="preserve">In our report on </w:t>
      </w:r>
      <w:r w:rsidR="000D3EFA">
        <w:t>the F</w:t>
      </w:r>
      <w:r w:rsidRPr="00F807BF">
        <w:t xml:space="preserve">inancial </w:t>
      </w:r>
      <w:r w:rsidR="000D3EFA">
        <w:t>S</w:t>
      </w:r>
      <w:r w:rsidRPr="00F807BF">
        <w:t>tatements for 2013</w:t>
      </w:r>
      <w:r w:rsidR="000D3EFA">
        <w:t>,</w:t>
      </w:r>
      <w:r w:rsidRPr="00F807BF">
        <w:t xml:space="preserve"> we recommended Management to </w:t>
      </w:r>
      <w:r>
        <w:t>perform</w:t>
      </w:r>
      <w:r w:rsidRPr="00F807BF">
        <w:t xml:space="preserve"> a</w:t>
      </w:r>
      <w:r>
        <w:t xml:space="preserve"> </w:t>
      </w:r>
      <w:r w:rsidRPr="00F807BF">
        <w:t>full actuarial review study in the coming years</w:t>
      </w:r>
      <w:r w:rsidRPr="00562C31">
        <w:t xml:space="preserve">: it is necessary to get answers, and possible solutions, to the question </w:t>
      </w:r>
      <w:r w:rsidR="00562C31" w:rsidRPr="00562C31">
        <w:t xml:space="preserve">of adequate funding, </w:t>
      </w:r>
      <w:r w:rsidR="00A35877" w:rsidRPr="00562C31">
        <w:t xml:space="preserve">in order to </w:t>
      </w:r>
      <w:r w:rsidR="00562C31" w:rsidRPr="00562C31">
        <w:t xml:space="preserve">ensure that </w:t>
      </w:r>
      <w:r w:rsidR="00A00717">
        <w:t xml:space="preserve">the </w:t>
      </w:r>
      <w:r w:rsidR="00562C31" w:rsidRPr="00562C31">
        <w:t>ITU Health Insurance Scheme is not underfunded on a pay-as-you-go basis</w:t>
      </w:r>
      <w:r w:rsidRPr="00562C31">
        <w:t>.</w:t>
      </w:r>
    </w:p>
    <w:p w:rsidR="00A37875" w:rsidRPr="00F807BF" w:rsidRDefault="000D3EFA" w:rsidP="00A37875">
      <w:pPr>
        <w:pStyle w:val="testobase"/>
        <w:numPr>
          <w:ilvl w:val="0"/>
          <w:numId w:val="22"/>
        </w:numPr>
        <w:ind w:left="426" w:hanging="426"/>
      </w:pPr>
      <w:r>
        <w:t>H</w:t>
      </w:r>
      <w:r w:rsidR="00A37875" w:rsidRPr="00F807BF">
        <w:t>owever</w:t>
      </w:r>
      <w:r>
        <w:t>,</w:t>
      </w:r>
      <w:r w:rsidR="00A37875" w:rsidRPr="00F807BF">
        <w:t xml:space="preserve"> at the moment</w:t>
      </w:r>
      <w:r>
        <w:t>, we think that</w:t>
      </w:r>
      <w:r w:rsidR="00A37875" w:rsidRPr="00F807BF">
        <w:t xml:space="preserve"> it would be n</w:t>
      </w:r>
      <w:r>
        <w:t xml:space="preserve">either meaningful nor </w:t>
      </w:r>
      <w:r w:rsidR="00A37875" w:rsidRPr="00F807BF">
        <w:t xml:space="preserve">convenient to perform </w:t>
      </w:r>
      <w:r>
        <w:t>a</w:t>
      </w:r>
      <w:r w:rsidR="00A37875" w:rsidRPr="00F807BF">
        <w:t xml:space="preserve"> full actuarial study before the </w:t>
      </w:r>
      <w:r w:rsidR="00A37875">
        <w:t>finalization of the separation from the SHIF and before enough data is available under the CMIP to provide a realistic view of funding needs</w:t>
      </w:r>
      <w:r w:rsidR="00A37875" w:rsidRPr="00F807BF">
        <w:t>, probably not before the end of 2016.</w:t>
      </w:r>
    </w:p>
    <w:p w:rsidR="00A37875" w:rsidRPr="00F807BF" w:rsidRDefault="00A37875" w:rsidP="00A37875">
      <w:pPr>
        <w:pStyle w:val="titolorec"/>
      </w:pPr>
    </w:p>
    <w:p w:rsidR="00A37875" w:rsidRPr="00F807BF" w:rsidRDefault="00A37875" w:rsidP="00A37875">
      <w:pPr>
        <w:pStyle w:val="recesug"/>
        <w:numPr>
          <w:ilvl w:val="0"/>
          <w:numId w:val="22"/>
        </w:numPr>
        <w:ind w:left="426" w:hanging="426"/>
      </w:pPr>
      <w:r w:rsidRPr="00F807BF">
        <w:t xml:space="preserve">We </w:t>
      </w:r>
      <w:r w:rsidRPr="00F807BF">
        <w:rPr>
          <w:u w:val="single"/>
        </w:rPr>
        <w:t>recommend</w:t>
      </w:r>
      <w:r w:rsidRPr="00F807BF">
        <w:t xml:space="preserve"> Management to </w:t>
      </w:r>
      <w:r>
        <w:t>perform</w:t>
      </w:r>
      <w:r w:rsidRPr="00F807BF">
        <w:t xml:space="preserve"> a full actuarial review study, to evaluate when the ITU</w:t>
      </w:r>
      <w:r w:rsidR="000D3EFA">
        <w:t>’s</w:t>
      </w:r>
      <w:r w:rsidRPr="00F807BF">
        <w:t xml:space="preserve"> financial health, in the long-term</w:t>
      </w:r>
      <w:r w:rsidR="006A0C7F">
        <w:t xml:space="preserve"> scenario</w:t>
      </w:r>
      <w:r w:rsidRPr="00F807BF">
        <w:t xml:space="preserve">, might be compromised by the provisions of the Health Insurance Scheme. However, considering that the transition to the new scheme is still in progress, this study has to be performed after </w:t>
      </w:r>
      <w:r>
        <w:t>the separation from the SHIF and after sufficient data is available under the CMIP</w:t>
      </w:r>
      <w:r w:rsidRPr="00F807BF">
        <w:t xml:space="preserve">, not before the end of 2016. This recommendation replaces the previous </w:t>
      </w:r>
      <w:r w:rsidR="000D3EFA">
        <w:t>recommendations Nos</w:t>
      </w:r>
      <w:r w:rsidRPr="00F807BF">
        <w:t>. 6/2012 and</w:t>
      </w:r>
      <w:r w:rsidR="000D3EFA">
        <w:t xml:space="preserve"> </w:t>
      </w:r>
      <w:r w:rsidRPr="00F807BF">
        <w:t xml:space="preserve"> 3/2013, which are considered </w:t>
      </w:r>
      <w:r w:rsidR="000D3EFA">
        <w:t xml:space="preserve">to be </w:t>
      </w:r>
      <w:r w:rsidRPr="00F807BF">
        <w:t>closed</w:t>
      </w:r>
      <w:r>
        <w:t>.</w:t>
      </w:r>
    </w:p>
    <w:p w:rsidR="00A37875" w:rsidRPr="00F807BF" w:rsidRDefault="00A37875" w:rsidP="00A37875">
      <w:pPr>
        <w:spacing w:before="0"/>
        <w:ind w:right="567"/>
        <w:rPr>
          <w:lang w:val="en-GB"/>
        </w:rPr>
      </w:pPr>
    </w:p>
    <w:p w:rsidR="00A37875" w:rsidRPr="00F807BF" w:rsidRDefault="00A37875" w:rsidP="00A37875">
      <w:pPr>
        <w:pStyle w:val="titcomments"/>
      </w:pPr>
      <w:r w:rsidRPr="00F807BF">
        <w:t>Comments by the Secretary-General:</w:t>
      </w:r>
    </w:p>
    <w:p w:rsidR="00A37875" w:rsidRPr="00F807BF" w:rsidRDefault="003C7F3F" w:rsidP="00A37875">
      <w:pPr>
        <w:pStyle w:val="comments"/>
      </w:pPr>
      <w:r>
        <w:t>It is taken note of this recommendation. A full actuarial study will be performed according to the recommendation.</w:t>
      </w:r>
    </w:p>
    <w:p w:rsidR="00A37875" w:rsidRPr="00F807BF" w:rsidRDefault="00A37875" w:rsidP="00A37875">
      <w:pPr>
        <w:pStyle w:val="Heading3"/>
        <w:rPr>
          <w:lang w:val="en-GB"/>
        </w:rPr>
      </w:pPr>
      <w:bookmarkStart w:id="90" w:name="_Toc418501326"/>
      <w:bookmarkStart w:id="91" w:name="_Toc418861185"/>
      <w:r w:rsidRPr="00F807BF">
        <w:rPr>
          <w:lang w:val="en-GB"/>
        </w:rPr>
        <w:t xml:space="preserve">Liabilities and </w:t>
      </w:r>
      <w:r w:rsidR="00A35877">
        <w:rPr>
          <w:lang w:val="en-GB"/>
        </w:rPr>
        <w:t>Negative net assets</w:t>
      </w:r>
      <w:r w:rsidRPr="00F807BF">
        <w:rPr>
          <w:lang w:val="en-GB"/>
        </w:rPr>
        <w:t xml:space="preserve">: comparisons within </w:t>
      </w:r>
      <w:r w:rsidR="000D3EFA">
        <w:rPr>
          <w:lang w:val="en-GB"/>
        </w:rPr>
        <w:t xml:space="preserve">the </w:t>
      </w:r>
      <w:r w:rsidRPr="00F807BF">
        <w:rPr>
          <w:lang w:val="en-GB"/>
        </w:rPr>
        <w:t>UN system are not possible</w:t>
      </w:r>
      <w:bookmarkEnd w:id="90"/>
      <w:bookmarkEnd w:id="91"/>
    </w:p>
    <w:p w:rsidR="00A37875" w:rsidRPr="00F807BF" w:rsidRDefault="00A37875" w:rsidP="00A37875">
      <w:pPr>
        <w:pStyle w:val="testobase"/>
        <w:numPr>
          <w:ilvl w:val="0"/>
          <w:numId w:val="22"/>
        </w:numPr>
        <w:ind w:left="426" w:hanging="426"/>
      </w:pPr>
      <w:r w:rsidRPr="00F807BF">
        <w:t xml:space="preserve">We highlight the fact that, within the UN system, it is not always possible to </w:t>
      </w:r>
      <w:r>
        <w:t xml:space="preserve">harmonize </w:t>
      </w:r>
      <w:r w:rsidRPr="00F807BF">
        <w:t xml:space="preserve">most of the key assumptions used in relation to ASHI. This is explained by the different characteristics of each Agency, such as the </w:t>
      </w:r>
      <w:r>
        <w:t>specificities of each medical plan</w:t>
      </w:r>
      <w:r w:rsidR="000D3EFA">
        <w:t xml:space="preserve"> and</w:t>
      </w:r>
      <w:r>
        <w:t xml:space="preserve"> the </w:t>
      </w:r>
      <w:r w:rsidRPr="00F807BF">
        <w:t>number</w:t>
      </w:r>
      <w:r>
        <w:t>,</w:t>
      </w:r>
      <w:r w:rsidRPr="00F807BF">
        <w:t xml:space="preserve"> composition, and </w:t>
      </w:r>
      <w:r>
        <w:t xml:space="preserve">geographical </w:t>
      </w:r>
      <w:r w:rsidRPr="00F807BF">
        <w:t xml:space="preserve">location </w:t>
      </w:r>
      <w:r>
        <w:t>of</w:t>
      </w:r>
      <w:r w:rsidRPr="00F807BF">
        <w:t xml:space="preserve"> </w:t>
      </w:r>
      <w:r>
        <w:t xml:space="preserve">plan members </w:t>
      </w:r>
      <w:r w:rsidRPr="00F807BF">
        <w:t>(</w:t>
      </w:r>
      <w:r>
        <w:t>retirees and staff</w:t>
      </w:r>
      <w:r w:rsidRPr="00F807BF">
        <w:t>)</w:t>
      </w:r>
      <w:r>
        <w:t>.</w:t>
      </w:r>
    </w:p>
    <w:p w:rsidR="00A37875" w:rsidRPr="00F807BF" w:rsidRDefault="00A37875" w:rsidP="00A37875">
      <w:pPr>
        <w:pStyle w:val="testobase"/>
        <w:numPr>
          <w:ilvl w:val="0"/>
          <w:numId w:val="22"/>
        </w:numPr>
        <w:ind w:left="426" w:hanging="426"/>
      </w:pPr>
      <w:r w:rsidRPr="00F807BF">
        <w:t>We are aware that, in the absence of any unequivocal and specific indication on the discount rate in IPSAS 25, within the UN system, several Agencies make reference to different yield curves (for instances related to AA Corporate Bonds, developed by different operators</w:t>
      </w:r>
      <w:r>
        <w:t xml:space="preserve"> or</w:t>
      </w:r>
      <w:r w:rsidRPr="00F807BF">
        <w:t xml:space="preserve"> </w:t>
      </w:r>
      <w:r>
        <w:t>to G</w:t>
      </w:r>
      <w:r w:rsidRPr="00F807BF">
        <w:t>overnment Bonds</w:t>
      </w:r>
      <w:r>
        <w:t>)</w:t>
      </w:r>
      <w:r w:rsidRPr="00F807BF">
        <w:t xml:space="preserve">. Therefore it is difficult to carry out a direct comparison of the current situation of ITU’s actuarial liabilities with the liabilities of other Agencies </w:t>
      </w:r>
      <w:r w:rsidR="000D3EFA">
        <w:t>in</w:t>
      </w:r>
      <w:r w:rsidRPr="00F807BF">
        <w:t xml:space="preserve"> the UN system. Consequently, the underfunding of Agencies within </w:t>
      </w:r>
      <w:r w:rsidR="000D3EFA">
        <w:t xml:space="preserve">the </w:t>
      </w:r>
      <w:r w:rsidRPr="00F807BF">
        <w:t xml:space="preserve">UN cannot be compared </w:t>
      </w:r>
      <w:r w:rsidR="000D3EFA">
        <w:t>either</w:t>
      </w:r>
      <w:r w:rsidRPr="00F807BF">
        <w:t>.</w:t>
      </w:r>
    </w:p>
    <w:p w:rsidR="00A37875" w:rsidRPr="00F807BF" w:rsidRDefault="00A37875" w:rsidP="00067B0F">
      <w:pPr>
        <w:pStyle w:val="recesug"/>
        <w:numPr>
          <w:ilvl w:val="0"/>
          <w:numId w:val="22"/>
        </w:numPr>
        <w:ind w:left="426" w:hanging="426"/>
      </w:pPr>
      <w:r>
        <w:t xml:space="preserve">Given the </w:t>
      </w:r>
      <w:r w:rsidR="00B7446E">
        <w:t xml:space="preserve">fact that, as stated above, it is not possible to </w:t>
      </w:r>
      <w:r w:rsidRPr="00F807BF">
        <w:t xml:space="preserve">compare the </w:t>
      </w:r>
      <w:r w:rsidR="00B7446E">
        <w:t xml:space="preserve">ITU’s </w:t>
      </w:r>
      <w:r w:rsidRPr="00F807BF">
        <w:t xml:space="preserve">actuarial liabilities </w:t>
      </w:r>
      <w:r w:rsidR="00B7446E">
        <w:t xml:space="preserve">directly </w:t>
      </w:r>
      <w:r w:rsidRPr="00F807BF">
        <w:t xml:space="preserve">with those of other </w:t>
      </w:r>
      <w:r>
        <w:t>United Nations organization</w:t>
      </w:r>
      <w:r w:rsidR="00B7446E">
        <w:t>s</w:t>
      </w:r>
      <w:r>
        <w:t xml:space="preserve"> and Specialized </w:t>
      </w:r>
      <w:r w:rsidRPr="00F807BF">
        <w:t xml:space="preserve">Agencies, </w:t>
      </w:r>
      <w:r w:rsidRPr="00F807BF">
        <w:rPr>
          <w:u w:val="single"/>
        </w:rPr>
        <w:t>we draw the Council’s attention</w:t>
      </w:r>
      <w:r w:rsidRPr="00F807BF">
        <w:t xml:space="preserve"> to the fact that it is </w:t>
      </w:r>
      <w:r>
        <w:t xml:space="preserve">not </w:t>
      </w:r>
      <w:r w:rsidR="00B7446E">
        <w:t xml:space="preserve">advisable </w:t>
      </w:r>
      <w:r>
        <w:t>to draw conclusion</w:t>
      </w:r>
      <w:r w:rsidR="00B7446E">
        <w:t>s</w:t>
      </w:r>
      <w:r>
        <w:t xml:space="preserve"> from</w:t>
      </w:r>
      <w:r w:rsidRPr="00F807BF">
        <w:t xml:space="preserve"> a direct comparative analysis between the ITU </w:t>
      </w:r>
      <w:r>
        <w:t xml:space="preserve">ASHI obligation </w:t>
      </w:r>
      <w:r w:rsidRPr="00F807BF">
        <w:t xml:space="preserve">underfunding and </w:t>
      </w:r>
      <w:r>
        <w:t xml:space="preserve">the situation </w:t>
      </w:r>
      <w:r w:rsidR="00B7446E">
        <w:t>in</w:t>
      </w:r>
      <w:r>
        <w:t xml:space="preserve"> </w:t>
      </w:r>
      <w:r w:rsidRPr="00F807BF">
        <w:t>other UN Agencies.</w:t>
      </w:r>
    </w:p>
    <w:p w:rsidR="00A37875" w:rsidRPr="00F807BF" w:rsidRDefault="00A35877" w:rsidP="00A37875">
      <w:pPr>
        <w:pStyle w:val="Heading3"/>
        <w:rPr>
          <w:lang w:val="en-GB"/>
        </w:rPr>
      </w:pPr>
      <w:bookmarkStart w:id="92" w:name="_Toc415170489"/>
      <w:bookmarkStart w:id="93" w:name="_Toc415566494"/>
      <w:bookmarkStart w:id="94" w:name="_Toc418501327"/>
      <w:bookmarkStart w:id="95" w:name="_Toc418861186"/>
      <w:bookmarkEnd w:id="67"/>
      <w:bookmarkEnd w:id="78"/>
      <w:bookmarkEnd w:id="79"/>
      <w:bookmarkEnd w:id="87"/>
      <w:r>
        <w:rPr>
          <w:lang w:val="en-GB"/>
        </w:rPr>
        <w:t xml:space="preserve">Future </w:t>
      </w:r>
      <w:r w:rsidRPr="00F807BF">
        <w:rPr>
          <w:lang w:val="en-GB"/>
        </w:rPr>
        <w:t xml:space="preserve">underfunding </w:t>
      </w:r>
      <w:r w:rsidR="00A37875" w:rsidRPr="00F807BF">
        <w:rPr>
          <w:lang w:val="en-GB"/>
        </w:rPr>
        <w:t>at ITU: defining possible “drivers” for reducing it.</w:t>
      </w:r>
      <w:bookmarkEnd w:id="92"/>
      <w:bookmarkEnd w:id="93"/>
      <w:bookmarkEnd w:id="94"/>
      <w:bookmarkEnd w:id="95"/>
    </w:p>
    <w:p w:rsidR="00A37875" w:rsidRPr="00F807BF" w:rsidRDefault="00A37875" w:rsidP="00A37875">
      <w:pPr>
        <w:pStyle w:val="testobase"/>
        <w:numPr>
          <w:ilvl w:val="0"/>
          <w:numId w:val="22"/>
        </w:numPr>
        <w:ind w:left="426" w:hanging="426"/>
      </w:pPr>
      <w:r w:rsidRPr="00F807BF">
        <w:t xml:space="preserve">The underfunding of employee benefits liabilities is mainly </w:t>
      </w:r>
      <w:r>
        <w:t>due to the increasing</w:t>
      </w:r>
      <w:r w:rsidRPr="00F807BF">
        <w:t xml:space="preserve"> ASHI actuarial liabilit</w:t>
      </w:r>
      <w:r>
        <w:t>y</w:t>
      </w:r>
      <w:r w:rsidRPr="00F807BF">
        <w:t>.</w:t>
      </w:r>
    </w:p>
    <w:p w:rsidR="00A37875" w:rsidRPr="00F807BF" w:rsidRDefault="00A37875" w:rsidP="00A37875">
      <w:pPr>
        <w:pStyle w:val="testobase"/>
        <w:numPr>
          <w:ilvl w:val="0"/>
          <w:numId w:val="22"/>
        </w:numPr>
        <w:ind w:left="426" w:hanging="426"/>
      </w:pPr>
      <w:bookmarkStart w:id="96" w:name="_Ref418500412"/>
      <w:r w:rsidRPr="00F807BF">
        <w:t>In our opinion, remedial measures are necessary; we observe that there are mainly five “drivers” to fund the liabilities and consequently to offset negative Net assets:</w:t>
      </w:r>
      <w:bookmarkEnd w:id="96"/>
    </w:p>
    <w:tbl>
      <w:tblPr>
        <w:tblStyle w:val="TableGrid"/>
        <w:tblW w:w="0" w:type="auto"/>
        <w:jc w:val="center"/>
        <w:tblLayout w:type="fixed"/>
        <w:tblLook w:val="04A0" w:firstRow="1" w:lastRow="0" w:firstColumn="1" w:lastColumn="0" w:noHBand="0" w:noVBand="1"/>
      </w:tblPr>
      <w:tblGrid>
        <w:gridCol w:w="3964"/>
        <w:gridCol w:w="1589"/>
        <w:gridCol w:w="3231"/>
      </w:tblGrid>
      <w:tr w:rsidR="00A37875" w:rsidRPr="00F807BF" w:rsidTr="00401D4C">
        <w:trPr>
          <w:cantSplit/>
          <w:trHeight w:val="454"/>
          <w:jc w:val="center"/>
        </w:trPr>
        <w:tc>
          <w:tcPr>
            <w:tcW w:w="3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7875" w:rsidRPr="00F807BF" w:rsidRDefault="00A37875">
            <w:pPr>
              <w:keepNext/>
              <w:keepLines/>
              <w:spacing w:line="316" w:lineRule="auto"/>
              <w:jc w:val="center"/>
              <w:rPr>
                <w:b/>
                <w:bCs/>
                <w:lang w:val="en-GB"/>
              </w:rPr>
            </w:pPr>
            <w:r w:rsidRPr="00F807BF">
              <w:rPr>
                <w:b/>
                <w:bCs/>
                <w:lang w:val="en-GB"/>
              </w:rPr>
              <w:lastRenderedPageBreak/>
              <w:t>Drivers’ categor</w:t>
            </w:r>
            <w:r w:rsidR="00B7446E">
              <w:rPr>
                <w:b/>
                <w:bCs/>
                <w:lang w:val="en-GB"/>
              </w:rPr>
              <w:t>ies</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7875" w:rsidRPr="00F807BF" w:rsidRDefault="00A37875" w:rsidP="00401D4C">
            <w:pPr>
              <w:keepNext/>
              <w:keepLines/>
              <w:spacing w:line="316" w:lineRule="auto"/>
              <w:jc w:val="center"/>
              <w:rPr>
                <w:b/>
                <w:bCs/>
                <w:lang w:val="en-GB"/>
              </w:rPr>
            </w:pPr>
            <w:r w:rsidRPr="00F807BF">
              <w:rPr>
                <w:b/>
                <w:bCs/>
                <w:lang w:val="en-GB"/>
              </w:rPr>
              <w:t>Initiative</w:t>
            </w:r>
          </w:p>
        </w:tc>
        <w:tc>
          <w:tcPr>
            <w:tcW w:w="323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7875" w:rsidRPr="00F807BF" w:rsidRDefault="00A37875" w:rsidP="00401D4C">
            <w:pPr>
              <w:keepNext/>
              <w:keepLines/>
              <w:spacing w:line="316" w:lineRule="auto"/>
              <w:jc w:val="center"/>
              <w:rPr>
                <w:b/>
                <w:bCs/>
                <w:lang w:val="en-GB"/>
              </w:rPr>
            </w:pPr>
            <w:r w:rsidRPr="00F807BF">
              <w:rPr>
                <w:b/>
                <w:bCs/>
                <w:lang w:val="en-GB"/>
              </w:rPr>
              <w:t>Decision in the remit of:</w:t>
            </w:r>
          </w:p>
        </w:tc>
      </w:tr>
      <w:tr w:rsidR="00A37875" w:rsidRPr="00F807BF" w:rsidTr="00401D4C">
        <w:trPr>
          <w:cantSplit/>
          <w:trHeight w:val="454"/>
          <w:jc w:val="center"/>
        </w:trPr>
        <w:tc>
          <w:tcPr>
            <w:tcW w:w="3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7875" w:rsidRPr="00F807BF" w:rsidRDefault="00A37875" w:rsidP="00401D4C">
            <w:pPr>
              <w:keepNext/>
              <w:keepLines/>
              <w:spacing w:line="316" w:lineRule="auto"/>
              <w:jc w:val="center"/>
              <w:rPr>
                <w:b/>
                <w:bCs/>
                <w:lang w:val="en-GB"/>
              </w:rPr>
            </w:pPr>
            <w:r w:rsidRPr="00F807BF">
              <w:rPr>
                <w:b/>
                <w:bCs/>
                <w:lang w:val="en-GB"/>
              </w:rPr>
              <w:t>Drivers for funding the liability:</w:t>
            </w:r>
          </w:p>
        </w:tc>
        <w:tc>
          <w:tcPr>
            <w:tcW w:w="1589" w:type="dxa"/>
            <w:vMerge/>
            <w:tcBorders>
              <w:top w:val="single" w:sz="4" w:space="0" w:color="auto"/>
              <w:left w:val="single" w:sz="4" w:space="0" w:color="auto"/>
              <w:bottom w:val="single" w:sz="4" w:space="0" w:color="auto"/>
              <w:right w:val="single" w:sz="4" w:space="0" w:color="auto"/>
            </w:tcBorders>
            <w:vAlign w:val="center"/>
            <w:hideMark/>
          </w:tcPr>
          <w:p w:rsidR="00A37875" w:rsidRPr="00F807BF" w:rsidRDefault="00A37875" w:rsidP="00401D4C">
            <w:pPr>
              <w:keepNext/>
              <w:keepLines/>
              <w:adjustRightInd/>
              <w:spacing w:line="240" w:lineRule="auto"/>
              <w:jc w:val="left"/>
              <w:rPr>
                <w:b/>
                <w:bCs/>
                <w:lang w:val="en-GB"/>
              </w:rPr>
            </w:pPr>
          </w:p>
        </w:tc>
        <w:tc>
          <w:tcPr>
            <w:tcW w:w="3231" w:type="dxa"/>
            <w:vMerge/>
            <w:tcBorders>
              <w:top w:val="single" w:sz="4" w:space="0" w:color="auto"/>
              <w:left w:val="single" w:sz="4" w:space="0" w:color="auto"/>
              <w:bottom w:val="single" w:sz="4" w:space="0" w:color="auto"/>
              <w:right w:val="single" w:sz="4" w:space="0" w:color="auto"/>
            </w:tcBorders>
            <w:vAlign w:val="center"/>
            <w:hideMark/>
          </w:tcPr>
          <w:p w:rsidR="00A37875" w:rsidRPr="00F807BF" w:rsidRDefault="00A37875" w:rsidP="00401D4C">
            <w:pPr>
              <w:keepNext/>
              <w:keepLines/>
              <w:adjustRightInd/>
              <w:spacing w:line="240" w:lineRule="auto"/>
              <w:jc w:val="left"/>
              <w:rPr>
                <w:b/>
                <w:bCs/>
                <w:lang w:val="en-GB"/>
              </w:rPr>
            </w:pPr>
          </w:p>
        </w:tc>
      </w:tr>
      <w:tr w:rsidR="00A37875" w:rsidRPr="00F807BF" w:rsidTr="00401D4C">
        <w:trPr>
          <w:cantSplit/>
          <w:trHeight w:val="454"/>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rsidR="00A37875" w:rsidRPr="00F807BF" w:rsidRDefault="00A37875" w:rsidP="00A37875">
            <w:pPr>
              <w:pStyle w:val="ListParagraph"/>
              <w:keepNext/>
              <w:keepLines/>
              <w:numPr>
                <w:ilvl w:val="0"/>
                <w:numId w:val="28"/>
              </w:numPr>
              <w:ind w:left="313" w:hanging="313"/>
              <w:rPr>
                <w:iCs/>
                <w:lang w:val="en-GB"/>
              </w:rPr>
            </w:pPr>
            <w:r>
              <w:rPr>
                <w:iCs/>
                <w:lang w:val="en-GB"/>
              </w:rPr>
              <w:t>L</w:t>
            </w:r>
            <w:r w:rsidRPr="00F807BF">
              <w:rPr>
                <w:iCs/>
                <w:lang w:val="en-GB"/>
              </w:rPr>
              <w:t>evel of Member States’ Contributions</w:t>
            </w:r>
          </w:p>
        </w:tc>
        <w:tc>
          <w:tcPr>
            <w:tcW w:w="1589" w:type="dxa"/>
            <w:tcBorders>
              <w:top w:val="single" w:sz="4" w:space="0" w:color="auto"/>
              <w:left w:val="single" w:sz="4" w:space="0" w:color="auto"/>
              <w:bottom w:val="single" w:sz="4" w:space="0" w:color="auto"/>
              <w:right w:val="single" w:sz="4" w:space="0" w:color="auto"/>
            </w:tcBorders>
            <w:vAlign w:val="center"/>
          </w:tcPr>
          <w:p w:rsidR="00A37875" w:rsidRPr="00F807BF" w:rsidRDefault="00A37875" w:rsidP="00401D4C">
            <w:pPr>
              <w:keepNext/>
              <w:keepLines/>
              <w:spacing w:line="240" w:lineRule="auto"/>
              <w:rPr>
                <w:lang w:val="en-GB"/>
              </w:rPr>
            </w:pPr>
          </w:p>
        </w:tc>
        <w:tc>
          <w:tcPr>
            <w:tcW w:w="3231" w:type="dxa"/>
            <w:tcBorders>
              <w:top w:val="single" w:sz="4" w:space="0" w:color="auto"/>
              <w:left w:val="single" w:sz="4" w:space="0" w:color="auto"/>
              <w:bottom w:val="single" w:sz="4" w:space="0" w:color="auto"/>
              <w:right w:val="single" w:sz="4" w:space="0" w:color="auto"/>
            </w:tcBorders>
            <w:vAlign w:val="center"/>
            <w:hideMark/>
          </w:tcPr>
          <w:p w:rsidR="00A37875" w:rsidRPr="00F807BF" w:rsidRDefault="00A37875" w:rsidP="00401D4C">
            <w:pPr>
              <w:keepNext/>
              <w:keepLines/>
              <w:spacing w:line="240" w:lineRule="auto"/>
              <w:rPr>
                <w:lang w:val="en-GB"/>
              </w:rPr>
            </w:pPr>
            <w:r>
              <w:rPr>
                <w:lang w:val="en-GB"/>
              </w:rPr>
              <w:t>Plenipotentiary Conference and Council</w:t>
            </w:r>
          </w:p>
        </w:tc>
      </w:tr>
      <w:tr w:rsidR="00A37875" w:rsidRPr="00F807BF" w:rsidTr="00401D4C">
        <w:trPr>
          <w:cantSplit/>
          <w:trHeight w:val="454"/>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rsidR="00A37875" w:rsidRPr="00F807BF" w:rsidRDefault="00A37875" w:rsidP="00A37875">
            <w:pPr>
              <w:pStyle w:val="ListParagraph"/>
              <w:keepNext/>
              <w:keepLines/>
              <w:numPr>
                <w:ilvl w:val="0"/>
                <w:numId w:val="28"/>
              </w:numPr>
              <w:ind w:left="313" w:hanging="313"/>
              <w:rPr>
                <w:iCs/>
                <w:lang w:val="en-GB"/>
              </w:rPr>
            </w:pPr>
            <w:r>
              <w:rPr>
                <w:iCs/>
                <w:lang w:val="en-GB"/>
              </w:rPr>
              <w:t>L</w:t>
            </w:r>
            <w:r w:rsidRPr="00F807BF">
              <w:rPr>
                <w:iCs/>
                <w:lang w:val="en-GB"/>
              </w:rPr>
              <w:t xml:space="preserve">evel of internal savings, through a reduction of specific expenses related to personnel and operations, </w:t>
            </w:r>
            <w:r>
              <w:rPr>
                <w:iCs/>
                <w:lang w:val="en-GB"/>
              </w:rPr>
              <w:t>with resulting savings allocated to the ASHI reserve account</w:t>
            </w:r>
            <w:r w:rsidRPr="00F807BF">
              <w:rPr>
                <w:iCs/>
                <w:lang w:val="en-GB"/>
              </w:rPr>
              <w:t>;</w:t>
            </w:r>
          </w:p>
        </w:tc>
        <w:tc>
          <w:tcPr>
            <w:tcW w:w="1589" w:type="dxa"/>
            <w:tcBorders>
              <w:top w:val="single" w:sz="4" w:space="0" w:color="auto"/>
              <w:left w:val="single" w:sz="4" w:space="0" w:color="auto"/>
              <w:bottom w:val="single" w:sz="4" w:space="0" w:color="auto"/>
              <w:right w:val="single" w:sz="4" w:space="0" w:color="auto"/>
            </w:tcBorders>
            <w:vAlign w:val="center"/>
            <w:hideMark/>
          </w:tcPr>
          <w:p w:rsidR="00A37875" w:rsidRPr="00F807BF" w:rsidRDefault="00A37875" w:rsidP="00401D4C">
            <w:pPr>
              <w:keepNext/>
              <w:keepLines/>
              <w:spacing w:line="240" w:lineRule="auto"/>
              <w:rPr>
                <w:sz w:val="16"/>
                <w:szCs w:val="16"/>
                <w:lang w:val="en-GB"/>
              </w:rPr>
            </w:pPr>
            <w:r w:rsidRPr="00F807BF">
              <w:rPr>
                <w:lang w:val="en-GB"/>
              </w:rPr>
              <w:t>Management</w:t>
            </w:r>
          </w:p>
        </w:tc>
        <w:tc>
          <w:tcPr>
            <w:tcW w:w="3231" w:type="dxa"/>
            <w:tcBorders>
              <w:top w:val="single" w:sz="4" w:space="0" w:color="auto"/>
              <w:left w:val="single" w:sz="4" w:space="0" w:color="auto"/>
              <w:bottom w:val="single" w:sz="4" w:space="0" w:color="auto"/>
              <w:right w:val="single" w:sz="4" w:space="0" w:color="auto"/>
            </w:tcBorders>
            <w:vAlign w:val="center"/>
            <w:hideMark/>
          </w:tcPr>
          <w:p w:rsidR="00A37875" w:rsidRPr="00F807BF" w:rsidRDefault="00A37875" w:rsidP="00401D4C">
            <w:pPr>
              <w:keepNext/>
              <w:keepLines/>
              <w:spacing w:line="240" w:lineRule="auto"/>
              <w:rPr>
                <w:lang w:val="en-GB"/>
              </w:rPr>
            </w:pPr>
            <w:r w:rsidRPr="00F807BF">
              <w:rPr>
                <w:lang w:val="en-GB"/>
              </w:rPr>
              <w:t>Council</w:t>
            </w:r>
          </w:p>
        </w:tc>
      </w:tr>
      <w:tr w:rsidR="00A37875" w:rsidRPr="00F807BF" w:rsidTr="00401D4C">
        <w:trPr>
          <w:cantSplit/>
          <w:trHeight w:val="454"/>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rsidR="00A37875" w:rsidRPr="00F807BF" w:rsidRDefault="00A37875" w:rsidP="00A37875">
            <w:pPr>
              <w:pStyle w:val="ListParagraph"/>
              <w:keepNext/>
              <w:keepLines/>
              <w:numPr>
                <w:ilvl w:val="0"/>
                <w:numId w:val="28"/>
              </w:numPr>
              <w:ind w:left="313" w:hanging="313"/>
              <w:rPr>
                <w:iCs/>
                <w:lang w:val="en-GB"/>
              </w:rPr>
            </w:pPr>
            <w:r>
              <w:rPr>
                <w:iCs/>
                <w:lang w:val="en-GB"/>
              </w:rPr>
              <w:t>L</w:t>
            </w:r>
            <w:r w:rsidRPr="00F807BF">
              <w:rPr>
                <w:iCs/>
                <w:lang w:val="en-GB"/>
              </w:rPr>
              <w:t xml:space="preserve">evel of </w:t>
            </w:r>
            <w:r>
              <w:rPr>
                <w:iCs/>
                <w:lang w:val="en-GB"/>
              </w:rPr>
              <w:t xml:space="preserve">revenues other </w:t>
            </w:r>
            <w:r w:rsidRPr="00F807BF">
              <w:rPr>
                <w:iCs/>
                <w:lang w:val="en-GB"/>
              </w:rPr>
              <w:t xml:space="preserve">than </w:t>
            </w:r>
            <w:r w:rsidR="00B7446E">
              <w:rPr>
                <w:iCs/>
                <w:lang w:val="en-GB"/>
              </w:rPr>
              <w:t xml:space="preserve">the </w:t>
            </w:r>
            <w:r w:rsidRPr="00F807BF">
              <w:rPr>
                <w:iCs/>
                <w:lang w:val="en-GB"/>
              </w:rPr>
              <w:t>regular budget</w:t>
            </w:r>
          </w:p>
        </w:tc>
        <w:tc>
          <w:tcPr>
            <w:tcW w:w="1589" w:type="dxa"/>
            <w:tcBorders>
              <w:top w:val="single" w:sz="4" w:space="0" w:color="auto"/>
              <w:left w:val="single" w:sz="4" w:space="0" w:color="auto"/>
              <w:bottom w:val="single" w:sz="4" w:space="0" w:color="auto"/>
              <w:right w:val="single" w:sz="4" w:space="0" w:color="auto"/>
            </w:tcBorders>
            <w:vAlign w:val="center"/>
            <w:hideMark/>
          </w:tcPr>
          <w:p w:rsidR="00A37875" w:rsidRPr="00F807BF" w:rsidRDefault="00A37875" w:rsidP="00401D4C">
            <w:pPr>
              <w:keepNext/>
              <w:keepLines/>
              <w:spacing w:line="240" w:lineRule="auto"/>
              <w:rPr>
                <w:sz w:val="16"/>
                <w:szCs w:val="16"/>
                <w:lang w:val="en-GB"/>
              </w:rPr>
            </w:pPr>
            <w:r w:rsidRPr="00F807BF">
              <w:rPr>
                <w:lang w:val="en-GB"/>
              </w:rPr>
              <w:t>Management</w:t>
            </w:r>
          </w:p>
        </w:tc>
        <w:tc>
          <w:tcPr>
            <w:tcW w:w="3231" w:type="dxa"/>
            <w:tcBorders>
              <w:top w:val="single" w:sz="4" w:space="0" w:color="auto"/>
              <w:left w:val="single" w:sz="4" w:space="0" w:color="auto"/>
              <w:bottom w:val="single" w:sz="4" w:space="0" w:color="auto"/>
              <w:right w:val="single" w:sz="4" w:space="0" w:color="auto"/>
            </w:tcBorders>
            <w:vAlign w:val="center"/>
            <w:hideMark/>
          </w:tcPr>
          <w:p w:rsidR="00A37875" w:rsidRPr="00F807BF" w:rsidRDefault="00A37875" w:rsidP="00401D4C">
            <w:pPr>
              <w:keepNext/>
              <w:keepLines/>
              <w:spacing w:line="240" w:lineRule="auto"/>
              <w:rPr>
                <w:sz w:val="18"/>
                <w:szCs w:val="18"/>
                <w:lang w:val="en-GB"/>
              </w:rPr>
            </w:pPr>
            <w:r w:rsidRPr="00F807BF">
              <w:rPr>
                <w:lang w:val="en-GB"/>
              </w:rPr>
              <w:t>Council</w:t>
            </w:r>
          </w:p>
        </w:tc>
      </w:tr>
      <w:tr w:rsidR="00A37875" w:rsidRPr="00F807BF" w:rsidTr="00401D4C">
        <w:trPr>
          <w:cantSplit/>
          <w:trHeight w:val="454"/>
          <w:jc w:val="center"/>
        </w:trPr>
        <w:tc>
          <w:tcPr>
            <w:tcW w:w="3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7875" w:rsidRPr="00F807BF" w:rsidRDefault="00A37875" w:rsidP="00401D4C">
            <w:pPr>
              <w:keepNext/>
              <w:keepLines/>
              <w:spacing w:line="316" w:lineRule="auto"/>
              <w:jc w:val="center"/>
              <w:rPr>
                <w:iCs/>
                <w:lang w:val="en-GB"/>
              </w:rPr>
            </w:pPr>
            <w:r w:rsidRPr="00F807BF">
              <w:rPr>
                <w:b/>
                <w:bCs/>
                <w:lang w:val="en-GB"/>
              </w:rPr>
              <w:t>Drivers for managing the liability:</w:t>
            </w:r>
          </w:p>
        </w:tc>
        <w:tc>
          <w:tcPr>
            <w:tcW w:w="15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37875" w:rsidRPr="00F807BF" w:rsidRDefault="00A37875" w:rsidP="00401D4C">
            <w:pPr>
              <w:keepNext/>
              <w:keepLines/>
              <w:spacing w:line="316" w:lineRule="auto"/>
              <w:jc w:val="center"/>
              <w:rPr>
                <w:lang w:val="en-GB"/>
              </w:rPr>
            </w:pPr>
          </w:p>
        </w:tc>
        <w:tc>
          <w:tcPr>
            <w:tcW w:w="3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37875" w:rsidRPr="00F807BF" w:rsidRDefault="00A37875" w:rsidP="00401D4C">
            <w:pPr>
              <w:keepNext/>
              <w:keepLines/>
              <w:spacing w:line="316" w:lineRule="auto"/>
              <w:jc w:val="center"/>
              <w:rPr>
                <w:b/>
                <w:bCs/>
                <w:lang w:val="en-GB"/>
              </w:rPr>
            </w:pPr>
          </w:p>
        </w:tc>
      </w:tr>
      <w:tr w:rsidR="00A37875" w:rsidRPr="00F807BF" w:rsidTr="00401D4C">
        <w:trPr>
          <w:cantSplit/>
          <w:trHeight w:val="454"/>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rsidR="00A37875" w:rsidRPr="00F807BF" w:rsidRDefault="00A37875" w:rsidP="00A37875">
            <w:pPr>
              <w:pStyle w:val="ListParagraph"/>
              <w:keepNext/>
              <w:keepLines/>
              <w:numPr>
                <w:ilvl w:val="0"/>
                <w:numId w:val="28"/>
              </w:numPr>
              <w:spacing w:before="0"/>
              <w:ind w:left="313" w:hanging="313"/>
              <w:rPr>
                <w:iCs/>
                <w:lang w:val="en-GB"/>
              </w:rPr>
            </w:pPr>
            <w:r>
              <w:rPr>
                <w:iCs/>
                <w:lang w:val="en-GB"/>
              </w:rPr>
              <w:t>L</w:t>
            </w:r>
            <w:r w:rsidRPr="00F807BF">
              <w:rPr>
                <w:iCs/>
                <w:lang w:val="en-GB"/>
              </w:rPr>
              <w:t xml:space="preserve">evel of </w:t>
            </w:r>
            <w:r>
              <w:rPr>
                <w:iCs/>
                <w:lang w:val="en-GB"/>
              </w:rPr>
              <w:t>Plan members</w:t>
            </w:r>
            <w:r w:rsidRPr="00F807BF">
              <w:rPr>
                <w:iCs/>
                <w:lang w:val="en-GB"/>
              </w:rPr>
              <w:t xml:space="preserve"> contributions to the Health Insurance Scheme;</w:t>
            </w:r>
          </w:p>
        </w:tc>
        <w:tc>
          <w:tcPr>
            <w:tcW w:w="1589" w:type="dxa"/>
            <w:tcBorders>
              <w:top w:val="single" w:sz="4" w:space="0" w:color="auto"/>
              <w:left w:val="single" w:sz="4" w:space="0" w:color="auto"/>
              <w:bottom w:val="single" w:sz="4" w:space="0" w:color="auto"/>
              <w:right w:val="single" w:sz="4" w:space="0" w:color="auto"/>
            </w:tcBorders>
            <w:vAlign w:val="center"/>
            <w:hideMark/>
          </w:tcPr>
          <w:p w:rsidR="00A37875" w:rsidRPr="00F807BF" w:rsidRDefault="00A37875" w:rsidP="00401D4C">
            <w:pPr>
              <w:keepNext/>
              <w:keepLines/>
              <w:spacing w:before="0" w:line="240" w:lineRule="auto"/>
              <w:rPr>
                <w:lang w:val="en-GB"/>
              </w:rPr>
            </w:pPr>
            <w:r w:rsidRPr="00F807BF">
              <w:rPr>
                <w:lang w:val="en-GB"/>
              </w:rPr>
              <w:t>Management</w:t>
            </w:r>
          </w:p>
        </w:tc>
        <w:tc>
          <w:tcPr>
            <w:tcW w:w="3231" w:type="dxa"/>
            <w:tcBorders>
              <w:top w:val="single" w:sz="4" w:space="0" w:color="auto"/>
              <w:left w:val="single" w:sz="4" w:space="0" w:color="auto"/>
              <w:bottom w:val="single" w:sz="4" w:space="0" w:color="auto"/>
              <w:right w:val="single" w:sz="4" w:space="0" w:color="auto"/>
            </w:tcBorders>
            <w:vAlign w:val="center"/>
            <w:hideMark/>
          </w:tcPr>
          <w:p w:rsidR="00A37875" w:rsidRPr="00F807BF" w:rsidRDefault="00A37875">
            <w:pPr>
              <w:keepNext/>
              <w:keepLines/>
              <w:spacing w:before="0" w:line="240" w:lineRule="auto"/>
              <w:rPr>
                <w:lang w:val="en-GB"/>
              </w:rPr>
            </w:pPr>
            <w:r w:rsidRPr="00F807BF">
              <w:rPr>
                <w:lang w:val="en-GB"/>
              </w:rPr>
              <w:t>Secretary</w:t>
            </w:r>
            <w:r w:rsidR="00B7446E">
              <w:rPr>
                <w:lang w:val="en-GB"/>
              </w:rPr>
              <w:t>-</w:t>
            </w:r>
            <w:r w:rsidRPr="00F807BF">
              <w:rPr>
                <w:lang w:val="en-GB"/>
              </w:rPr>
              <w:t>General</w:t>
            </w:r>
          </w:p>
        </w:tc>
      </w:tr>
      <w:tr w:rsidR="00A37875" w:rsidRPr="00F807BF" w:rsidTr="00401D4C">
        <w:trPr>
          <w:cantSplit/>
          <w:trHeight w:val="454"/>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rsidR="00A37875" w:rsidRPr="00F807BF" w:rsidRDefault="00A37875" w:rsidP="00A37875">
            <w:pPr>
              <w:pStyle w:val="ListParagraph"/>
              <w:keepNext/>
              <w:keepLines/>
              <w:numPr>
                <w:ilvl w:val="0"/>
                <w:numId w:val="28"/>
              </w:numPr>
              <w:spacing w:before="0"/>
              <w:ind w:left="313" w:hanging="313"/>
              <w:rPr>
                <w:iCs/>
                <w:lang w:val="en-GB"/>
              </w:rPr>
            </w:pPr>
            <w:r>
              <w:rPr>
                <w:iCs/>
                <w:lang w:val="en-GB"/>
              </w:rPr>
              <w:t>B</w:t>
            </w:r>
            <w:r w:rsidRPr="00F807BF">
              <w:rPr>
                <w:iCs/>
                <w:lang w:val="en-GB"/>
              </w:rPr>
              <w:t>enefits guaranteed by the current Health Insurance Scheme;</w:t>
            </w:r>
          </w:p>
        </w:tc>
        <w:tc>
          <w:tcPr>
            <w:tcW w:w="1589" w:type="dxa"/>
            <w:tcBorders>
              <w:top w:val="single" w:sz="4" w:space="0" w:color="auto"/>
              <w:left w:val="single" w:sz="4" w:space="0" w:color="auto"/>
              <w:bottom w:val="single" w:sz="4" w:space="0" w:color="auto"/>
              <w:right w:val="single" w:sz="4" w:space="0" w:color="auto"/>
            </w:tcBorders>
            <w:vAlign w:val="center"/>
            <w:hideMark/>
          </w:tcPr>
          <w:p w:rsidR="00A37875" w:rsidRPr="00F807BF" w:rsidRDefault="00A37875" w:rsidP="00401D4C">
            <w:pPr>
              <w:keepNext/>
              <w:keepLines/>
              <w:spacing w:before="0" w:line="240" w:lineRule="auto"/>
              <w:rPr>
                <w:lang w:val="en-GB"/>
              </w:rPr>
            </w:pPr>
            <w:r w:rsidRPr="00F807BF">
              <w:rPr>
                <w:lang w:val="en-GB"/>
              </w:rPr>
              <w:t>Management</w:t>
            </w:r>
          </w:p>
        </w:tc>
        <w:tc>
          <w:tcPr>
            <w:tcW w:w="3231" w:type="dxa"/>
            <w:tcBorders>
              <w:top w:val="single" w:sz="4" w:space="0" w:color="auto"/>
              <w:left w:val="single" w:sz="4" w:space="0" w:color="auto"/>
              <w:bottom w:val="single" w:sz="4" w:space="0" w:color="auto"/>
              <w:right w:val="single" w:sz="4" w:space="0" w:color="auto"/>
            </w:tcBorders>
            <w:vAlign w:val="center"/>
            <w:hideMark/>
          </w:tcPr>
          <w:p w:rsidR="00A37875" w:rsidRPr="00F807BF" w:rsidRDefault="00A37875" w:rsidP="00401D4C">
            <w:pPr>
              <w:keepNext/>
              <w:keepLines/>
              <w:spacing w:before="0" w:line="240" w:lineRule="auto"/>
              <w:rPr>
                <w:lang w:val="en-GB"/>
              </w:rPr>
            </w:pPr>
            <w:r w:rsidRPr="00F807BF">
              <w:rPr>
                <w:lang w:val="en-GB"/>
              </w:rPr>
              <w:t>Secretary</w:t>
            </w:r>
            <w:r w:rsidR="00B7446E">
              <w:rPr>
                <w:lang w:val="en-GB"/>
              </w:rPr>
              <w:t>-</w:t>
            </w:r>
            <w:r w:rsidRPr="00F807BF">
              <w:rPr>
                <w:lang w:val="en-GB"/>
              </w:rPr>
              <w:t>General</w:t>
            </w:r>
          </w:p>
        </w:tc>
      </w:tr>
    </w:tbl>
    <w:p w:rsidR="00A37875" w:rsidRPr="00F807BF" w:rsidRDefault="00A37875" w:rsidP="00A37875">
      <w:pPr>
        <w:rPr>
          <w:lang w:val="en-GB"/>
        </w:rPr>
      </w:pPr>
    </w:p>
    <w:p w:rsidR="00A37875" w:rsidRPr="00F807BF" w:rsidRDefault="00A37875" w:rsidP="00A37875">
      <w:pPr>
        <w:pStyle w:val="titolorec"/>
      </w:pPr>
    </w:p>
    <w:p w:rsidR="00A37875" w:rsidRPr="00F807BF" w:rsidRDefault="00A37875" w:rsidP="00A37875">
      <w:pPr>
        <w:pStyle w:val="recesug"/>
        <w:numPr>
          <w:ilvl w:val="0"/>
          <w:numId w:val="22"/>
        </w:numPr>
        <w:ind w:left="426" w:hanging="426"/>
      </w:pPr>
      <w:r w:rsidRPr="00F807BF">
        <w:t xml:space="preserve">As remedial measures are needed, these drivers might be considered by the Council: </w:t>
      </w:r>
      <w:r w:rsidRPr="00A37875">
        <w:t>we</w:t>
      </w:r>
      <w:r w:rsidRPr="00F807BF">
        <w:rPr>
          <w:u w:val="single"/>
        </w:rPr>
        <w:t xml:space="preserve"> recommend</w:t>
      </w:r>
      <w:r w:rsidRPr="00F807BF">
        <w:t xml:space="preserve"> Management to </w:t>
      </w:r>
      <w:r>
        <w:t xml:space="preserve">monitor </w:t>
      </w:r>
      <w:r w:rsidRPr="00F807BF">
        <w:t>the</w:t>
      </w:r>
      <w:r>
        <w:t>se</w:t>
      </w:r>
      <w:r w:rsidRPr="00F807BF">
        <w:t xml:space="preserve"> drivers </w:t>
      </w:r>
      <w:r>
        <w:t>to ensure adequate pay-as-you-go and long-term funding</w:t>
      </w:r>
      <w:r w:rsidRPr="00F807BF">
        <w:t>.</w:t>
      </w:r>
    </w:p>
    <w:p w:rsidR="00A37875" w:rsidRPr="00F807BF" w:rsidRDefault="00A37875" w:rsidP="00A37875">
      <w:pPr>
        <w:tabs>
          <w:tab w:val="left" w:pos="3701"/>
        </w:tabs>
        <w:rPr>
          <w:lang w:val="en-GB"/>
        </w:rPr>
      </w:pPr>
    </w:p>
    <w:p w:rsidR="00A37875" w:rsidRPr="00F807BF" w:rsidRDefault="00A37875" w:rsidP="00A37875">
      <w:pPr>
        <w:pStyle w:val="titcomments"/>
      </w:pPr>
      <w:r w:rsidRPr="00F807BF">
        <w:t>Comments by the Secretary</w:t>
      </w:r>
      <w:r w:rsidR="00B7446E">
        <w:t>-</w:t>
      </w:r>
      <w:r w:rsidRPr="00F807BF">
        <w:t xml:space="preserve">General </w:t>
      </w:r>
    </w:p>
    <w:p w:rsidR="00A37875" w:rsidRPr="00F807BF" w:rsidRDefault="003C7F3F" w:rsidP="0011723C">
      <w:pPr>
        <w:pStyle w:val="comments"/>
      </w:pPr>
      <w:r>
        <w:t xml:space="preserve">The funding of the health Insurance on a pay-as-you-go basis as well as of the ASHI actuarial liability is of </w:t>
      </w:r>
      <w:r w:rsidR="0011723C">
        <w:t>upmost</w:t>
      </w:r>
      <w:r>
        <w:t xml:space="preserve"> concern for the Union and is carefully monitored.</w:t>
      </w:r>
      <w:r w:rsidR="0011723C">
        <w:t xml:space="preserve"> The drivers mentioned here above have been, among others, taken into account while planning the transition to the CMIP and producing t</w:t>
      </w:r>
      <w:r w:rsidR="005476CE">
        <w:t>h</w:t>
      </w:r>
      <w:r w:rsidR="0011723C">
        <w:t xml:space="preserve">e 2014-2015 budget, the 2016-2019 financial plan as well as the 2016-2017 budget, which will be presented during Council 2015. The continuous monitoring of the CMIP results with regular pro-active communication with all the stakeholders and timely proposed </w:t>
      </w:r>
      <w:r w:rsidR="005E124C">
        <w:t>adjustments</w:t>
      </w:r>
      <w:r w:rsidR="0011723C">
        <w:t xml:space="preserve"> and decisions will enable the funding on a pay-as-you-go-basis. </w:t>
      </w:r>
    </w:p>
    <w:p w:rsidR="00A37875" w:rsidRPr="00F807BF" w:rsidRDefault="00344EEC" w:rsidP="00A37875">
      <w:pPr>
        <w:pStyle w:val="Heading3"/>
        <w:rPr>
          <w:lang w:val="en-GB"/>
        </w:rPr>
      </w:pPr>
      <w:bookmarkStart w:id="97" w:name="_Toc415170490"/>
      <w:bookmarkStart w:id="98" w:name="_Toc415566495"/>
      <w:bookmarkStart w:id="99" w:name="_Toc418501328"/>
      <w:bookmarkStart w:id="100" w:name="_Toc418861187"/>
      <w:r>
        <w:rPr>
          <w:lang w:val="en-GB"/>
        </w:rPr>
        <w:t xml:space="preserve">Avoiding future </w:t>
      </w:r>
      <w:r w:rsidRPr="00F807BF">
        <w:rPr>
          <w:lang w:val="en-GB"/>
        </w:rPr>
        <w:t xml:space="preserve">underfunding </w:t>
      </w:r>
      <w:r w:rsidR="00A37875" w:rsidRPr="00F807BF">
        <w:rPr>
          <w:lang w:val="en-GB"/>
        </w:rPr>
        <w:t>at ITU: a thorough understanding of all the “drivers”</w:t>
      </w:r>
      <w:bookmarkEnd w:id="97"/>
      <w:bookmarkEnd w:id="98"/>
      <w:bookmarkEnd w:id="99"/>
      <w:bookmarkEnd w:id="100"/>
    </w:p>
    <w:p w:rsidR="00A37875" w:rsidRPr="00522453" w:rsidRDefault="00A37875" w:rsidP="00A37875">
      <w:pPr>
        <w:pStyle w:val="testobase"/>
        <w:numPr>
          <w:ilvl w:val="0"/>
          <w:numId w:val="22"/>
        </w:numPr>
        <w:ind w:left="426" w:hanging="426"/>
      </w:pPr>
      <w:r w:rsidRPr="00F807BF">
        <w:t xml:space="preserve">We take note that several measures have been </w:t>
      </w:r>
      <w:r>
        <w:t>considered</w:t>
      </w:r>
      <w:r w:rsidRPr="00F807BF">
        <w:t xml:space="preserve"> by the ITU</w:t>
      </w:r>
      <w:r w:rsidR="00B7446E">
        <w:t>’s</w:t>
      </w:r>
      <w:r w:rsidRPr="00F807BF">
        <w:t xml:space="preserve"> Management to face the u</w:t>
      </w:r>
      <w:r>
        <w:t xml:space="preserve">nderfunding related to the ASHI; we </w:t>
      </w:r>
      <w:r w:rsidR="00B7446E">
        <w:t>refer to</w:t>
      </w:r>
      <w:r>
        <w:t xml:space="preserve">, and welcome, document C15/46-E of 1 April 2015 (report </w:t>
      </w:r>
      <w:r w:rsidRPr="00522453">
        <w:t xml:space="preserve">by the Secretary-General to the Council), which details the ASHI situation as of 31.12.2014 and </w:t>
      </w:r>
      <w:r w:rsidR="00B7446E">
        <w:t xml:space="preserve">the </w:t>
      </w:r>
      <w:r w:rsidRPr="00522453">
        <w:t>actions taken to date.</w:t>
      </w:r>
    </w:p>
    <w:p w:rsidR="00A37875" w:rsidRPr="00522453" w:rsidRDefault="00A37875" w:rsidP="00A37875">
      <w:pPr>
        <w:pStyle w:val="testobase"/>
        <w:numPr>
          <w:ilvl w:val="0"/>
          <w:numId w:val="22"/>
        </w:numPr>
        <w:ind w:left="426" w:hanging="426"/>
      </w:pPr>
      <w:r w:rsidRPr="00522453">
        <w:lastRenderedPageBreak/>
        <w:t xml:space="preserve">We welcome the decision to participate in a dedicated Working Group on ASHI established under the United Nations system, which has the task </w:t>
      </w:r>
      <w:r w:rsidR="00B7446E">
        <w:t xml:space="preserve">of </w:t>
      </w:r>
      <w:r w:rsidRPr="00522453">
        <w:t>analys</w:t>
      </w:r>
      <w:r w:rsidR="00B7446E">
        <w:t>ing</w:t>
      </w:r>
      <w:r w:rsidRPr="00522453">
        <w:t xml:space="preserve"> the situation </w:t>
      </w:r>
      <w:r w:rsidRPr="000B0D16">
        <w:t xml:space="preserve">of the </w:t>
      </w:r>
      <w:r w:rsidR="00B7446E">
        <w:t xml:space="preserve">various </w:t>
      </w:r>
      <w:r w:rsidRPr="000B0D16">
        <w:t xml:space="preserve">United Nations organizations </w:t>
      </w:r>
      <w:r w:rsidRPr="00522453">
        <w:t>and study</w:t>
      </w:r>
      <w:r w:rsidR="00B7446E">
        <w:t>ing</w:t>
      </w:r>
      <w:r w:rsidRPr="00522453">
        <w:t xml:space="preserve"> </w:t>
      </w:r>
      <w:r w:rsidR="00B7446E">
        <w:t>options</w:t>
      </w:r>
      <w:r w:rsidRPr="00522453">
        <w:t xml:space="preserve"> </w:t>
      </w:r>
      <w:r w:rsidRPr="000B0D16">
        <w:t xml:space="preserve">to harmonize the valuation of the obligation, manage the different schemes and identify solutions </w:t>
      </w:r>
      <w:r w:rsidR="00B7446E">
        <w:t xml:space="preserve">for funding </w:t>
      </w:r>
      <w:r w:rsidRPr="000B0D16">
        <w:t>the related ASHI liability</w:t>
      </w:r>
      <w:r w:rsidRPr="00522453">
        <w:t>.</w:t>
      </w:r>
    </w:p>
    <w:p w:rsidR="00A37875" w:rsidRPr="00F807BF" w:rsidRDefault="00A37875" w:rsidP="00A37875">
      <w:pPr>
        <w:pStyle w:val="testobase"/>
        <w:numPr>
          <w:ilvl w:val="0"/>
          <w:numId w:val="22"/>
        </w:numPr>
        <w:ind w:left="426" w:hanging="426"/>
      </w:pPr>
      <w:r>
        <w:t>T</w:t>
      </w:r>
      <w:r w:rsidRPr="00F807BF">
        <w:t xml:space="preserve">he “drivers” mentioned in the paragraph </w:t>
      </w:r>
      <w:r w:rsidR="00344EEC">
        <w:fldChar w:fldCharType="begin"/>
      </w:r>
      <w:r w:rsidR="00344EEC">
        <w:instrText xml:space="preserve"> REF _Ref418500412 \r \h </w:instrText>
      </w:r>
      <w:r w:rsidR="00344EEC">
        <w:fldChar w:fldCharType="separate"/>
      </w:r>
      <w:r w:rsidR="00126571">
        <w:t>68</w:t>
      </w:r>
      <w:r w:rsidR="00344EEC">
        <w:fldChar w:fldCharType="end"/>
      </w:r>
      <w:r>
        <w:t xml:space="preserve"> </w:t>
      </w:r>
      <w:r w:rsidRPr="00F807BF">
        <w:t>could</w:t>
      </w:r>
      <w:r>
        <w:t xml:space="preserve"> </w:t>
      </w:r>
      <w:r w:rsidRPr="00F807BF">
        <w:t xml:space="preserve">be </w:t>
      </w:r>
      <w:r>
        <w:t>refined by using</w:t>
      </w:r>
      <w:r w:rsidRPr="00F807BF">
        <w:t xml:space="preserve"> several “sub-drivers” t</w:t>
      </w:r>
      <w:r>
        <w:t xml:space="preserve">o be used to define </w:t>
      </w:r>
      <w:r w:rsidR="00B7446E">
        <w:t>various</w:t>
      </w:r>
      <w:r>
        <w:t xml:space="preserve"> possible scenarios with different impact</w:t>
      </w:r>
      <w:r w:rsidR="00B7446E">
        <w:t>s</w:t>
      </w:r>
      <w:r>
        <w:t xml:space="preserve"> on the </w:t>
      </w:r>
      <w:r w:rsidR="00B7446E">
        <w:t xml:space="preserve">underfunding of the </w:t>
      </w:r>
      <w:r>
        <w:t>ASHI liability</w:t>
      </w:r>
      <w:r w:rsidR="00B7446E">
        <w:t>.</w:t>
      </w:r>
      <w:r w:rsidRPr="00F807BF">
        <w:t xml:space="preserve"> </w:t>
      </w:r>
    </w:p>
    <w:p w:rsidR="00A37875" w:rsidRPr="00F807BF" w:rsidRDefault="00A37875" w:rsidP="00A37875">
      <w:pPr>
        <w:pStyle w:val="titolosugg"/>
      </w:pPr>
    </w:p>
    <w:p w:rsidR="00A37875" w:rsidRPr="00F807BF" w:rsidRDefault="00A37875" w:rsidP="00A37875">
      <w:pPr>
        <w:pStyle w:val="recesug"/>
        <w:numPr>
          <w:ilvl w:val="0"/>
          <w:numId w:val="22"/>
        </w:numPr>
        <w:ind w:left="426" w:hanging="426"/>
      </w:pPr>
      <w:r w:rsidRPr="00F807BF">
        <w:t xml:space="preserve">We </w:t>
      </w:r>
      <w:r w:rsidRPr="00F807BF">
        <w:rPr>
          <w:u w:val="single"/>
        </w:rPr>
        <w:t>suggest</w:t>
      </w:r>
      <w:r w:rsidRPr="00F807BF">
        <w:t xml:space="preserve"> Management, as needed, to define a </w:t>
      </w:r>
      <w:r w:rsidR="00B7446E">
        <w:t xml:space="preserve">comprehensive </w:t>
      </w:r>
      <w:r w:rsidRPr="00F807BF">
        <w:t xml:space="preserve">set of drivers and sub-drivers, </w:t>
      </w:r>
      <w:r>
        <w:t>and use the most relevant drivers to efficiently monitor and address the ASHI situation</w:t>
      </w:r>
      <w:r w:rsidRPr="00F807BF">
        <w:t>.</w:t>
      </w:r>
    </w:p>
    <w:p w:rsidR="00A37875" w:rsidRPr="00F807BF" w:rsidRDefault="00A37875" w:rsidP="00A37875">
      <w:pPr>
        <w:rPr>
          <w:lang w:val="en-GB"/>
        </w:rPr>
      </w:pPr>
    </w:p>
    <w:p w:rsidR="00A37875" w:rsidRPr="00F807BF" w:rsidRDefault="00A37875" w:rsidP="00A37875">
      <w:pPr>
        <w:pStyle w:val="titcomments"/>
      </w:pPr>
      <w:r w:rsidRPr="00F807BF">
        <w:t>Comments by the Secretary</w:t>
      </w:r>
      <w:r w:rsidR="00B7446E">
        <w:t>-</w:t>
      </w:r>
      <w:r w:rsidRPr="00F807BF">
        <w:t>General</w:t>
      </w:r>
    </w:p>
    <w:p w:rsidR="00A37875" w:rsidRPr="00F807BF" w:rsidRDefault="0011723C" w:rsidP="0011723C">
      <w:pPr>
        <w:pStyle w:val="comments"/>
      </w:pPr>
      <w:r>
        <w:t xml:space="preserve">The monitoring of the CMIP is currently done with the purpose to enable early identification of adjustments to ensure </w:t>
      </w:r>
      <w:r w:rsidR="005476CE">
        <w:t>funding on</w:t>
      </w:r>
      <w:r>
        <w:t xml:space="preserve"> the pay-as-you-go basis. </w:t>
      </w:r>
      <w:r w:rsidR="00A969AD">
        <w:t xml:space="preserve">The above mentioned drivers are taken into account in order to identify the relevant adjustments, </w:t>
      </w:r>
      <w:r>
        <w:t xml:space="preserve">The ASHI liability will be funded according to the available resources on a long-term basis taking into account budgetary </w:t>
      </w:r>
      <w:r w:rsidR="005E124C">
        <w:t>constraints</w:t>
      </w:r>
      <w:r>
        <w:t>.</w:t>
      </w:r>
    </w:p>
    <w:p w:rsidR="00A37875" w:rsidRPr="00F807BF" w:rsidRDefault="00A37875" w:rsidP="00A37875">
      <w:pPr>
        <w:pStyle w:val="Heading2"/>
        <w:rPr>
          <w:lang w:val="en-GB"/>
        </w:rPr>
      </w:pPr>
      <w:bookmarkStart w:id="101" w:name="_Toc392187686"/>
      <w:bookmarkStart w:id="102" w:name="_Toc418501329"/>
      <w:bookmarkStart w:id="103" w:name="_Toc418861188"/>
      <w:bookmarkStart w:id="104" w:name="_Toc392187689"/>
      <w:r w:rsidRPr="00F807BF">
        <w:rPr>
          <w:lang w:val="en-GB"/>
        </w:rPr>
        <w:t>SHIF audited by the Supreme Audit Institution of Canada: no major issues reported</w:t>
      </w:r>
      <w:bookmarkEnd w:id="101"/>
      <w:bookmarkEnd w:id="102"/>
      <w:bookmarkEnd w:id="103"/>
    </w:p>
    <w:p w:rsidR="00A37875" w:rsidRPr="00F807BF" w:rsidRDefault="00A37875" w:rsidP="0001432F">
      <w:pPr>
        <w:pStyle w:val="testobase"/>
      </w:pPr>
      <w:r w:rsidRPr="00F807BF">
        <w:t xml:space="preserve">It </w:t>
      </w:r>
      <w:r w:rsidR="00722907">
        <w:t>should be mentioned</w:t>
      </w:r>
      <w:r w:rsidRPr="00F807BF">
        <w:t xml:space="preserve"> that </w:t>
      </w:r>
      <w:r w:rsidR="00722907">
        <w:t xml:space="preserve">the </w:t>
      </w:r>
      <w:r w:rsidRPr="00F807BF">
        <w:t xml:space="preserve">SHIF Fund Financial statements </w:t>
      </w:r>
      <w:r w:rsidR="00722907">
        <w:t>were</w:t>
      </w:r>
      <w:r w:rsidRPr="00F807BF">
        <w:t xml:space="preserve"> audited by the Supreme Audit Institution of Canada</w:t>
      </w:r>
      <w:r w:rsidR="00067B0F">
        <w:t xml:space="preserve"> (Office of the Auditor General of Canada – Bureau du vérificateur général du Canada)</w:t>
      </w:r>
      <w:r w:rsidRPr="00F807BF">
        <w:t xml:space="preserve">. We had </w:t>
      </w:r>
      <w:r w:rsidRPr="003B1B2F">
        <w:t>regular</w:t>
      </w:r>
      <w:r w:rsidRPr="00F807BF">
        <w:t xml:space="preserve"> exchange</w:t>
      </w:r>
      <w:r w:rsidR="00722907">
        <w:t>s</w:t>
      </w:r>
      <w:r w:rsidRPr="00F807BF">
        <w:t xml:space="preserve"> of information with th</w:t>
      </w:r>
      <w:r>
        <w:t xml:space="preserve">e </w:t>
      </w:r>
      <w:r w:rsidR="00722907">
        <w:t>E</w:t>
      </w:r>
      <w:r>
        <w:t xml:space="preserve">xternal </w:t>
      </w:r>
      <w:r w:rsidR="00722907">
        <w:t>A</w:t>
      </w:r>
      <w:r>
        <w:t>uditor</w:t>
      </w:r>
      <w:r w:rsidR="00722907">
        <w:t>,</w:t>
      </w:r>
      <w:r w:rsidRPr="00F807BF">
        <w:t xml:space="preserve"> not only about the correctness of figures, but also about their plausibility. We also discussed the audit methodology to </w:t>
      </w:r>
      <w:r>
        <w:t xml:space="preserve">be </w:t>
      </w:r>
      <w:r w:rsidRPr="00F807BF">
        <w:t>appl</w:t>
      </w:r>
      <w:r>
        <w:t>ied</w:t>
      </w:r>
      <w:r w:rsidRPr="00F807BF">
        <w:t xml:space="preserve"> to </w:t>
      </w:r>
      <w:r>
        <w:t xml:space="preserve">the </w:t>
      </w:r>
      <w:r w:rsidRPr="00F807BF">
        <w:t>different key assumptions used by ITU and ILO</w:t>
      </w:r>
      <w:r>
        <w:t xml:space="preserve"> in the actuarial study</w:t>
      </w:r>
      <w:r w:rsidRPr="00F807BF">
        <w:t>. The</w:t>
      </w:r>
      <w:r>
        <w:t xml:space="preserve"> Canadian external auditors</w:t>
      </w:r>
      <w:r w:rsidRPr="00F807BF">
        <w:t xml:space="preserve"> </w:t>
      </w:r>
      <w:r>
        <w:t xml:space="preserve">did </w:t>
      </w:r>
      <w:r w:rsidRPr="00F807BF">
        <w:t>not report to us any major issue</w:t>
      </w:r>
      <w:r w:rsidR="00722907">
        <w:t>s</w:t>
      </w:r>
      <w:r w:rsidRPr="00F807BF">
        <w:t xml:space="preserve"> related to SHIF.</w:t>
      </w:r>
    </w:p>
    <w:p w:rsidR="00A37875" w:rsidRPr="00F807BF" w:rsidRDefault="00A37875" w:rsidP="00A37875">
      <w:pPr>
        <w:pStyle w:val="Heading2"/>
        <w:rPr>
          <w:lang w:val="en-GB"/>
        </w:rPr>
      </w:pPr>
      <w:bookmarkStart w:id="105" w:name="_Toc418501330"/>
      <w:bookmarkStart w:id="106" w:name="_Toc418861189"/>
      <w:r w:rsidRPr="00F807BF">
        <w:rPr>
          <w:lang w:val="en-GB"/>
        </w:rPr>
        <w:t xml:space="preserve">Employee benefits: </w:t>
      </w:r>
      <w:r w:rsidRPr="00F807BF">
        <w:t>Staff Superannuation and Benevolent Funds</w:t>
      </w:r>
      <w:r>
        <w:t xml:space="preserve"> (ITU closed Pension Funds)</w:t>
      </w:r>
      <w:bookmarkEnd w:id="104"/>
      <w:bookmarkEnd w:id="105"/>
      <w:bookmarkEnd w:id="106"/>
    </w:p>
    <w:p w:rsidR="00A37875" w:rsidRPr="00F807BF" w:rsidRDefault="00A37875" w:rsidP="00A37875">
      <w:pPr>
        <w:pStyle w:val="testobase"/>
        <w:numPr>
          <w:ilvl w:val="0"/>
          <w:numId w:val="22"/>
        </w:numPr>
        <w:ind w:left="426" w:hanging="426"/>
      </w:pPr>
      <w:r w:rsidRPr="00F807BF">
        <w:t xml:space="preserve">As </w:t>
      </w:r>
      <w:r>
        <w:t xml:space="preserve">in </w:t>
      </w:r>
      <w:r w:rsidR="00722907">
        <w:t xml:space="preserve">previous </w:t>
      </w:r>
      <w:r w:rsidRPr="00F807BF">
        <w:t>years, an amount of 90’000 CHF is recorded in the accounts at closure</w:t>
      </w:r>
      <w:r w:rsidR="00722907">
        <w:t>;</w:t>
      </w:r>
      <w:r w:rsidRPr="00F807BF">
        <w:t xml:space="preserve"> it relates to benefit obligations in the form of pensions payable to former staff members under the Staff Superannuation and Benevolent Funds </w:t>
      </w:r>
      <w:r w:rsidRPr="00A01E10">
        <w:t xml:space="preserve">(see also related paragraph </w:t>
      </w:r>
      <w:r>
        <w:fldChar w:fldCharType="begin"/>
      </w:r>
      <w:r>
        <w:instrText xml:space="preserve"> REF _Ref418164202 \r \h </w:instrText>
      </w:r>
      <w:r>
        <w:fldChar w:fldCharType="separate"/>
      </w:r>
      <w:r w:rsidR="00126571">
        <w:t>120</w:t>
      </w:r>
      <w:r>
        <w:fldChar w:fldCharType="end"/>
      </w:r>
      <w:r w:rsidRPr="00A01E10">
        <w:t>).</w:t>
      </w:r>
    </w:p>
    <w:p w:rsidR="00873E0A" w:rsidRPr="001B5A06" w:rsidRDefault="00CC3104" w:rsidP="00B44074">
      <w:pPr>
        <w:pStyle w:val="Heading2"/>
      </w:pPr>
      <w:bookmarkStart w:id="107" w:name="_Toc418501331"/>
      <w:bookmarkStart w:id="108" w:name="_Toc418861190"/>
      <w:r w:rsidRPr="001B5A06">
        <w:lastRenderedPageBreak/>
        <w:t>NET ASSETS</w:t>
      </w:r>
      <w:bookmarkEnd w:id="107"/>
      <w:bookmarkEnd w:id="108"/>
    </w:p>
    <w:p w:rsidR="00873E0A" w:rsidRPr="001B5A06" w:rsidRDefault="00873E0A" w:rsidP="001B5A06">
      <w:pPr>
        <w:pStyle w:val="testobase"/>
      </w:pPr>
      <w:r w:rsidRPr="001B5A06">
        <w:t xml:space="preserve">Net assets comprised allocated and unallocated own funds, </w:t>
      </w:r>
      <w:r w:rsidR="003523A3" w:rsidRPr="001B5A06">
        <w:t xml:space="preserve">extra-budgetary funds, the non-budgetary result, </w:t>
      </w:r>
      <w:r w:rsidRPr="001B5A06">
        <w:t xml:space="preserve">the </w:t>
      </w:r>
      <w:r w:rsidR="003523A3" w:rsidRPr="001B5A06">
        <w:t>surplus</w:t>
      </w:r>
      <w:r w:rsidR="00F67D82">
        <w:t>/deficit</w:t>
      </w:r>
      <w:r w:rsidRPr="001B5A06">
        <w:t xml:space="preserve"> for the financial year and the effects of transition to IPSAS. In </w:t>
      </w:r>
      <w:r w:rsidR="00A13460" w:rsidRPr="001B5A06">
        <w:t>2014</w:t>
      </w:r>
      <w:r w:rsidRPr="001B5A06">
        <w:t>, Net Assets resulted in a negative value of -</w:t>
      </w:r>
      <w:r w:rsidR="001B5A06" w:rsidRPr="001B5A06">
        <w:t xml:space="preserve">386.0 </w:t>
      </w:r>
      <w:r w:rsidRPr="001B5A06">
        <w:t xml:space="preserve">MCHF, </w:t>
      </w:r>
      <w:r w:rsidR="003523A3" w:rsidRPr="001B5A06">
        <w:t>with a</w:t>
      </w:r>
      <w:r w:rsidR="002C2D9D" w:rsidRPr="001B5A06">
        <w:t>n</w:t>
      </w:r>
      <w:r w:rsidR="003523A3" w:rsidRPr="001B5A06">
        <w:t xml:space="preserve"> </w:t>
      </w:r>
      <w:r w:rsidR="00F67D82">
        <w:t>increase</w:t>
      </w:r>
      <w:r w:rsidR="003523A3" w:rsidRPr="001B5A06">
        <w:t xml:space="preserve"> </w:t>
      </w:r>
      <w:r w:rsidRPr="001B5A06">
        <w:t>compar</w:t>
      </w:r>
      <w:r w:rsidR="00722907">
        <w:t>ed</w:t>
      </w:r>
      <w:r w:rsidRPr="001B5A06">
        <w:t xml:space="preserve"> to -</w:t>
      </w:r>
      <w:r w:rsidR="001B5A06" w:rsidRPr="001B5A06">
        <w:t xml:space="preserve">196.2 </w:t>
      </w:r>
      <w:r w:rsidRPr="001B5A06">
        <w:t xml:space="preserve">MCHF in </w:t>
      </w:r>
      <w:r w:rsidR="00A13460" w:rsidRPr="001B5A06">
        <w:t>2013</w:t>
      </w:r>
      <w:r w:rsidR="003523A3" w:rsidRPr="001B5A06">
        <w:t>.</w:t>
      </w:r>
    </w:p>
    <w:p w:rsidR="00DD6B65" w:rsidRPr="001B5A06" w:rsidRDefault="0074360F" w:rsidP="009474CF">
      <w:pPr>
        <w:pStyle w:val="testobase"/>
      </w:pPr>
      <w:r w:rsidRPr="001B5A06">
        <w:t>A</w:t>
      </w:r>
      <w:r w:rsidR="00873E0A" w:rsidRPr="001B5A06">
        <w:t xml:space="preserve">ll the movements in Net assets are explained in </w:t>
      </w:r>
      <w:r w:rsidR="00722907">
        <w:t xml:space="preserve">various </w:t>
      </w:r>
      <w:r w:rsidR="00873E0A" w:rsidRPr="001B5A06">
        <w:t>Tables and Notes of the Financial Operatin</w:t>
      </w:r>
      <w:r w:rsidR="00CF766C" w:rsidRPr="001B5A06">
        <w:t>g Report, in particular:</w:t>
      </w:r>
    </w:p>
    <w:p w:rsidR="00DD6B65" w:rsidRPr="001B5A06" w:rsidRDefault="00DD6B65" w:rsidP="001B5A06">
      <w:pPr>
        <w:pStyle w:val="elencoconlettere1"/>
      </w:pPr>
      <w:r w:rsidRPr="001B5A06">
        <w:t xml:space="preserve">Table II </w:t>
      </w:r>
      <w:r w:rsidR="00090FF9">
        <w:t>“</w:t>
      </w:r>
      <w:r w:rsidRPr="001B5A06">
        <w:t>Statement of financial performance</w:t>
      </w:r>
      <w:r w:rsidR="00090FF9">
        <w:t>”</w:t>
      </w:r>
      <w:r w:rsidRPr="001B5A06">
        <w:t xml:space="preserve">, </w:t>
      </w:r>
      <w:r w:rsidR="00722907">
        <w:t xml:space="preserve">which shows </w:t>
      </w:r>
      <w:r w:rsidRPr="001B5A06">
        <w:t xml:space="preserve">the </w:t>
      </w:r>
      <w:r w:rsidR="001B5A06" w:rsidRPr="001B5A06">
        <w:t>deficit</w:t>
      </w:r>
      <w:r w:rsidRPr="001B5A06">
        <w:t xml:space="preserve"> for the period (</w:t>
      </w:r>
      <w:r w:rsidR="001B5A06" w:rsidRPr="001B5A06">
        <w:t>-5.5</w:t>
      </w:r>
      <w:r w:rsidRPr="001B5A06">
        <w:t xml:space="preserve"> MCHF).</w:t>
      </w:r>
      <w:r w:rsidR="005965F6" w:rsidRPr="001B5A06">
        <w:t xml:space="preserve"> </w:t>
      </w:r>
    </w:p>
    <w:p w:rsidR="00DD6B65" w:rsidRPr="001B5A06" w:rsidRDefault="00DD6B65" w:rsidP="009474CF">
      <w:pPr>
        <w:pStyle w:val="elencoconlettere1"/>
      </w:pPr>
      <w:r w:rsidRPr="001B5A06">
        <w:t xml:space="preserve">Table III </w:t>
      </w:r>
      <w:r w:rsidR="00090FF9">
        <w:t>“</w:t>
      </w:r>
      <w:r w:rsidRPr="001B5A06">
        <w:t>Statement of changes in net assets</w:t>
      </w:r>
      <w:r w:rsidR="00090FF9">
        <w:t>”</w:t>
      </w:r>
      <w:r w:rsidRPr="001B5A06">
        <w:t xml:space="preserve"> </w:t>
      </w:r>
      <w:r w:rsidR="00722907">
        <w:t>sho</w:t>
      </w:r>
      <w:r w:rsidRPr="001B5A06">
        <w:t>wi</w:t>
      </w:r>
      <w:r w:rsidR="00722907">
        <w:t>ng</w:t>
      </w:r>
      <w:r w:rsidRPr="001B5A06">
        <w:t xml:space="preserve"> the movements separately for each</w:t>
      </w:r>
      <w:r w:rsidR="0003112E" w:rsidRPr="001B5A06">
        <w:t xml:space="preserve"> own fund, and IPSAS effects.</w:t>
      </w:r>
    </w:p>
    <w:p w:rsidR="00DD6B65" w:rsidRPr="00461F91" w:rsidRDefault="00DD6B65" w:rsidP="00461F91">
      <w:pPr>
        <w:pStyle w:val="elencoconlettere1"/>
      </w:pPr>
      <w:r w:rsidRPr="00461F91">
        <w:t xml:space="preserve">Table V </w:t>
      </w:r>
      <w:r w:rsidR="00090FF9">
        <w:t>“</w:t>
      </w:r>
      <w:r w:rsidRPr="00461F91">
        <w:t>Comparison of budgeted amounts and actual amounts</w:t>
      </w:r>
      <w:r w:rsidR="00090FF9">
        <w:t>”</w:t>
      </w:r>
      <w:r w:rsidRPr="00461F91">
        <w:t xml:space="preserve">, </w:t>
      </w:r>
      <w:r w:rsidR="00722907">
        <w:t xml:space="preserve">which </w:t>
      </w:r>
      <w:r w:rsidRPr="00461F91">
        <w:t>also disclose</w:t>
      </w:r>
      <w:r w:rsidR="00722907">
        <w:t>s</w:t>
      </w:r>
      <w:r w:rsidRPr="00461F91">
        <w:t xml:space="preserve"> the accounting reconciliation between budget out-turns (actual amount) and amounts recognized in the Financial Statements (in this regard, see also Note </w:t>
      </w:r>
      <w:r w:rsidR="00CF766C" w:rsidRPr="00461F91">
        <w:t>25</w:t>
      </w:r>
      <w:r w:rsidRPr="00461F91">
        <w:t>).</w:t>
      </w:r>
    </w:p>
    <w:p w:rsidR="00DD6B65" w:rsidRPr="00461F91" w:rsidRDefault="00DD6B65" w:rsidP="009474CF">
      <w:pPr>
        <w:pStyle w:val="elencoconlettere1"/>
      </w:pPr>
      <w:r w:rsidRPr="00461F91">
        <w:t xml:space="preserve">Note 3 </w:t>
      </w:r>
      <w:r w:rsidR="00090FF9">
        <w:t>“</w:t>
      </w:r>
      <w:r w:rsidRPr="00461F91">
        <w:t>Main accounting principles</w:t>
      </w:r>
      <w:r w:rsidR="00090FF9">
        <w:t>”</w:t>
      </w:r>
      <w:r w:rsidRPr="00461F91">
        <w:t xml:space="preserve"> in the paragraph related to </w:t>
      </w:r>
      <w:r w:rsidR="00090FF9">
        <w:t>“</w:t>
      </w:r>
      <w:r w:rsidRPr="00461F91">
        <w:t>recognition of Funds</w:t>
      </w:r>
      <w:r w:rsidR="00090FF9">
        <w:t>”</w:t>
      </w:r>
      <w:r w:rsidRPr="00461F91">
        <w:t xml:space="preserve">, in particular </w:t>
      </w:r>
      <w:r w:rsidR="00722907">
        <w:t xml:space="preserve">the </w:t>
      </w:r>
      <w:r w:rsidRPr="00461F91">
        <w:t>sub</w:t>
      </w:r>
      <w:r w:rsidR="00722907">
        <w:t>-</w:t>
      </w:r>
      <w:r w:rsidRPr="00461F91">
        <w:t xml:space="preserve">paragraph </w:t>
      </w:r>
      <w:r w:rsidR="00722907">
        <w:t xml:space="preserve">on </w:t>
      </w:r>
      <w:r w:rsidR="00090FF9">
        <w:t>“</w:t>
      </w:r>
      <w:r w:rsidRPr="00461F91">
        <w:t>Allocated own funds</w:t>
      </w:r>
      <w:r w:rsidR="00090FF9">
        <w:t>”</w:t>
      </w:r>
      <w:r w:rsidRPr="00461F91">
        <w:t xml:space="preserve">, and in </w:t>
      </w:r>
      <w:r w:rsidR="00722907">
        <w:t xml:space="preserve">the </w:t>
      </w:r>
      <w:r w:rsidRPr="00461F91">
        <w:t xml:space="preserve">paragraph related to </w:t>
      </w:r>
      <w:r w:rsidR="00090FF9">
        <w:t>“</w:t>
      </w:r>
      <w:r w:rsidRPr="00461F91">
        <w:t>Reserve Account</w:t>
      </w:r>
      <w:r w:rsidR="00090FF9">
        <w:t>”</w:t>
      </w:r>
      <w:r w:rsidR="00CD2665" w:rsidRPr="00461F91">
        <w:t>.</w:t>
      </w:r>
    </w:p>
    <w:p w:rsidR="00DD6B65" w:rsidRPr="00461F91" w:rsidRDefault="00DD6B65" w:rsidP="009474CF">
      <w:pPr>
        <w:pStyle w:val="elencoconlettere1"/>
      </w:pPr>
      <w:r w:rsidRPr="00461F91">
        <w:t xml:space="preserve">Note 4 </w:t>
      </w:r>
      <w:r w:rsidR="00090FF9">
        <w:t>“</w:t>
      </w:r>
      <w:r w:rsidRPr="00461F91">
        <w:t>Management of net assets</w:t>
      </w:r>
      <w:r w:rsidR="00090FF9">
        <w:t>”</w:t>
      </w:r>
      <w:r w:rsidRPr="00461F91">
        <w:t>, wh</w:t>
      </w:r>
      <w:r w:rsidR="00722907">
        <w:t>ich</w:t>
      </w:r>
      <w:r w:rsidRPr="00461F91">
        <w:t xml:space="preserve"> list</w:t>
      </w:r>
      <w:r w:rsidR="00722907">
        <w:t>s</w:t>
      </w:r>
      <w:r w:rsidRPr="00461F91">
        <w:t xml:space="preserve"> the movements in the Reserve Account and the reconciliation between </w:t>
      </w:r>
      <w:r w:rsidR="00090FF9">
        <w:t>“</w:t>
      </w:r>
      <w:r w:rsidRPr="00461F91">
        <w:t>own funds allocated to the organization</w:t>
      </w:r>
      <w:r w:rsidR="00090FF9">
        <w:t>”</w:t>
      </w:r>
      <w:r w:rsidRPr="00461F91">
        <w:t xml:space="preserve"> –</w:t>
      </w:r>
      <w:r w:rsidR="00C757F0" w:rsidRPr="00461F91">
        <w:t xml:space="preserve"> </w:t>
      </w:r>
      <w:r w:rsidRPr="00461F91">
        <w:t>as in Table III</w:t>
      </w:r>
      <w:r w:rsidR="00C757F0" w:rsidRPr="00461F91">
        <w:t xml:space="preserve"> –</w:t>
      </w:r>
      <w:r w:rsidRPr="00461F91">
        <w:t xml:space="preserve"> and the Reserve Account.</w:t>
      </w:r>
      <w:r w:rsidR="005965F6" w:rsidRPr="00461F91">
        <w:t xml:space="preserve"> </w:t>
      </w:r>
    </w:p>
    <w:p w:rsidR="00873E0A" w:rsidRPr="009474CF" w:rsidRDefault="00873E0A" w:rsidP="009474CF">
      <w:pPr>
        <w:pStyle w:val="Heading1"/>
      </w:pPr>
      <w:bookmarkStart w:id="109" w:name="_Toc418501332"/>
      <w:bookmarkStart w:id="110" w:name="_Toc418861191"/>
      <w:r w:rsidRPr="009474CF">
        <w:t xml:space="preserve">STATEMENT OF FINANCIAL PERFORMANCE </w:t>
      </w:r>
      <w:r w:rsidR="00A13460" w:rsidRPr="009474CF">
        <w:t>2014</w:t>
      </w:r>
      <w:bookmarkEnd w:id="109"/>
      <w:bookmarkEnd w:id="110"/>
    </w:p>
    <w:p w:rsidR="00BC429C" w:rsidRPr="00145C5C" w:rsidRDefault="00873E0A" w:rsidP="009474CF">
      <w:pPr>
        <w:pStyle w:val="testobase"/>
      </w:pPr>
      <w:r w:rsidRPr="00145C5C">
        <w:t>This Statement showed the Organization</w:t>
      </w:r>
      <w:r w:rsidR="00227313" w:rsidRPr="00145C5C">
        <w:t>’</w:t>
      </w:r>
      <w:r w:rsidRPr="00145C5C">
        <w:t>s operating and financial revenue and expenses classified, disclosed and presented on a consistent basis in order to explain the year</w:t>
      </w:r>
      <w:r w:rsidR="00227313" w:rsidRPr="00145C5C">
        <w:t>’</w:t>
      </w:r>
      <w:r w:rsidRPr="00145C5C">
        <w:t xml:space="preserve">s net deficit or surplus. The result </w:t>
      </w:r>
      <w:r w:rsidR="00722907">
        <w:t>for</w:t>
      </w:r>
      <w:r w:rsidRPr="00145C5C">
        <w:t xml:space="preserve"> the period </w:t>
      </w:r>
      <w:r w:rsidR="00722907">
        <w:t>was</w:t>
      </w:r>
      <w:r w:rsidR="00500145" w:rsidRPr="00145C5C">
        <w:t xml:space="preserve"> a </w:t>
      </w:r>
      <w:r w:rsidR="00145C5C" w:rsidRPr="00145C5C">
        <w:t>deficit</w:t>
      </w:r>
      <w:r w:rsidR="00500145" w:rsidRPr="00145C5C">
        <w:t xml:space="preserve"> of </w:t>
      </w:r>
      <w:r w:rsidR="00145C5C" w:rsidRPr="00145C5C">
        <w:t>-5.5</w:t>
      </w:r>
      <w:r w:rsidR="00500145" w:rsidRPr="00145C5C">
        <w:t xml:space="preserve"> MCHF.</w:t>
      </w:r>
    </w:p>
    <w:p w:rsidR="00873E0A" w:rsidRPr="00145C5C" w:rsidRDefault="00873E0A" w:rsidP="00B44074">
      <w:pPr>
        <w:pStyle w:val="Heading2"/>
      </w:pPr>
      <w:bookmarkStart w:id="111" w:name="_Toc418501333"/>
      <w:bookmarkStart w:id="112" w:name="_Toc418861192"/>
      <w:r w:rsidRPr="00145C5C">
        <w:t>Revenue and Expenses</w:t>
      </w:r>
      <w:bookmarkEnd w:id="111"/>
      <w:bookmarkEnd w:id="112"/>
    </w:p>
    <w:p w:rsidR="00873E0A" w:rsidRPr="00774F89" w:rsidRDefault="00873E0A" w:rsidP="009474CF">
      <w:pPr>
        <w:pStyle w:val="testobase"/>
      </w:pPr>
      <w:r w:rsidRPr="006A496E">
        <w:t xml:space="preserve">Total revenue amounted to </w:t>
      </w:r>
      <w:r w:rsidR="006A496E" w:rsidRPr="006A496E">
        <w:t xml:space="preserve">180.1 </w:t>
      </w:r>
      <w:r w:rsidRPr="006A496E">
        <w:t xml:space="preserve">MCHF with a </w:t>
      </w:r>
      <w:r w:rsidR="00722907">
        <w:t xml:space="preserve">considerable </w:t>
      </w:r>
      <w:r w:rsidR="006A496E" w:rsidRPr="006A496E">
        <w:t>de</w:t>
      </w:r>
      <w:r w:rsidRPr="006A496E">
        <w:t xml:space="preserve">crease of </w:t>
      </w:r>
      <w:r w:rsidR="006A496E" w:rsidRPr="006A496E">
        <w:t>-16.9 MCHF (-8.6</w:t>
      </w:r>
      <w:r w:rsidRPr="006A496E">
        <w:t xml:space="preserve">%), as compared </w:t>
      </w:r>
      <w:r w:rsidR="00722907">
        <w:t xml:space="preserve">with </w:t>
      </w:r>
      <w:r w:rsidR="00A13460" w:rsidRPr="006A496E">
        <w:t>2013</w:t>
      </w:r>
      <w:r w:rsidRPr="006A496E">
        <w:t xml:space="preserve"> (</w:t>
      </w:r>
      <w:r w:rsidR="006A496E" w:rsidRPr="006A496E">
        <w:t xml:space="preserve">197.0 </w:t>
      </w:r>
      <w:r w:rsidRPr="006A496E">
        <w:t xml:space="preserve">MCHF), chiefly due to </w:t>
      </w:r>
      <w:r w:rsidR="00722907">
        <w:t>a</w:t>
      </w:r>
      <w:r w:rsidRPr="006A496E">
        <w:t xml:space="preserve"> </w:t>
      </w:r>
      <w:r w:rsidR="006A496E" w:rsidRPr="006A496E">
        <w:t>de</w:t>
      </w:r>
      <w:r w:rsidRPr="006A496E">
        <w:t xml:space="preserve">crease </w:t>
      </w:r>
      <w:r w:rsidR="00722907">
        <w:t>in</w:t>
      </w:r>
      <w:r w:rsidR="006A496E" w:rsidRPr="006A496E">
        <w:t xml:space="preserve"> i) Voluntary contributions (-5.6 MCHF, -32.1</w:t>
      </w:r>
      <w:r w:rsidRPr="006A496E">
        <w:t xml:space="preserve">%), ii) </w:t>
      </w:r>
      <w:r w:rsidR="00F67D82">
        <w:t>other operating revenues (-</w:t>
      </w:r>
      <w:r w:rsidR="006A496E" w:rsidRPr="006A496E">
        <w:t>4</w:t>
      </w:r>
      <w:r w:rsidRPr="006A496E">
        <w:t>.</w:t>
      </w:r>
      <w:r w:rsidR="006A496E" w:rsidRPr="006A496E">
        <w:t>8 MCHF, -10.8%</w:t>
      </w:r>
      <w:r w:rsidRPr="006A496E">
        <w:t xml:space="preserve">), in particular </w:t>
      </w:r>
      <w:r w:rsidR="00722907">
        <w:t>a</w:t>
      </w:r>
      <w:r w:rsidRPr="006A496E">
        <w:t xml:space="preserve"> </w:t>
      </w:r>
      <w:r w:rsidR="006A496E" w:rsidRPr="006A496E">
        <w:t>de</w:t>
      </w:r>
      <w:r w:rsidRPr="006A496E">
        <w:t>crease in extra-budgetary revenue related to project support</w:t>
      </w:r>
      <w:r w:rsidR="006A496E" w:rsidRPr="006A496E">
        <w:t xml:space="preserve"> and iii) finance revenue (-6.4</w:t>
      </w:r>
      <w:r w:rsidRPr="006A496E">
        <w:t xml:space="preserve"> MCHF, </w:t>
      </w:r>
      <w:r w:rsidR="006A496E" w:rsidRPr="006A496E">
        <w:t>-88.6</w:t>
      </w:r>
      <w:r w:rsidRPr="006A496E">
        <w:t xml:space="preserve">%), mainly generated </w:t>
      </w:r>
      <w:r w:rsidR="00722907">
        <w:t xml:space="preserve">by </w:t>
      </w:r>
      <w:r w:rsidRPr="006A496E">
        <w:t xml:space="preserve"> u</w:t>
      </w:r>
      <w:r w:rsidR="006A496E" w:rsidRPr="006A496E">
        <w:t>nrealized exchange-rate gains (-6.3</w:t>
      </w:r>
      <w:r w:rsidRPr="006A496E">
        <w:t xml:space="preserve"> MCHF), as reported in Note 22. </w:t>
      </w:r>
      <w:r w:rsidRPr="00774F89">
        <w:t xml:space="preserve">Assessed </w:t>
      </w:r>
      <w:r w:rsidR="004B15A3" w:rsidRPr="00774F89">
        <w:t xml:space="preserve">contributions, amounting </w:t>
      </w:r>
      <w:r w:rsidR="00A148B5">
        <w:t>to</w:t>
      </w:r>
      <w:r w:rsidR="004B15A3" w:rsidRPr="00774F89">
        <w:t xml:space="preserve"> 126.</w:t>
      </w:r>
      <w:r w:rsidR="006A496E" w:rsidRPr="00774F89">
        <w:t>8</w:t>
      </w:r>
      <w:r w:rsidRPr="00774F89">
        <w:t xml:space="preserve"> MCHF, which </w:t>
      </w:r>
      <w:r w:rsidR="00A148B5">
        <w:t xml:space="preserve">represented </w:t>
      </w:r>
      <w:r w:rsidR="006A496E" w:rsidRPr="00774F89">
        <w:t>70.4% of total revenue, de</w:t>
      </w:r>
      <w:r w:rsidRPr="00774F89">
        <w:t>c</w:t>
      </w:r>
      <w:r w:rsidR="006A496E" w:rsidRPr="00774F89">
        <w:t>reased only slightly (-</w:t>
      </w:r>
      <w:r w:rsidR="004B15A3" w:rsidRPr="00774F89">
        <w:t>0.</w:t>
      </w:r>
      <w:r w:rsidR="006A496E" w:rsidRPr="00774F89">
        <w:t>2</w:t>
      </w:r>
      <w:r w:rsidR="00D60E59" w:rsidRPr="00774F89">
        <w:t xml:space="preserve"> MCHF</w:t>
      </w:r>
      <w:r w:rsidR="006A496E" w:rsidRPr="00774F89">
        <w:t>, -</w:t>
      </w:r>
      <w:r w:rsidR="00D60E59" w:rsidRPr="00774F89">
        <w:t>0.</w:t>
      </w:r>
      <w:r w:rsidR="006A496E" w:rsidRPr="00774F89">
        <w:t>10</w:t>
      </w:r>
      <w:r w:rsidRPr="00774F89">
        <w:t xml:space="preserve">%) from </w:t>
      </w:r>
      <w:r w:rsidR="00A13460" w:rsidRPr="00774F89">
        <w:t>2013</w:t>
      </w:r>
      <w:r w:rsidRPr="00774F89">
        <w:t xml:space="preserve">, as reported in Note 21 </w:t>
      </w:r>
      <w:r w:rsidR="00A148B5">
        <w:t>to</w:t>
      </w:r>
      <w:r w:rsidRPr="00774F89">
        <w:t xml:space="preserve"> the Financial Operating Report.</w:t>
      </w:r>
    </w:p>
    <w:p w:rsidR="00873E0A" w:rsidRPr="00C52055" w:rsidRDefault="00873E0A" w:rsidP="009474CF">
      <w:pPr>
        <w:pStyle w:val="testobase"/>
      </w:pPr>
      <w:r w:rsidRPr="00F80DFB">
        <w:lastRenderedPageBreak/>
        <w:t xml:space="preserve">Expenses </w:t>
      </w:r>
      <w:r w:rsidR="00E81A8B" w:rsidRPr="00F80DFB">
        <w:t xml:space="preserve">totalled </w:t>
      </w:r>
      <w:r w:rsidR="00F80DFB" w:rsidRPr="00F80DFB">
        <w:t>185.6</w:t>
      </w:r>
      <w:r w:rsidR="00F67D82">
        <w:t xml:space="preserve"> MCHF with a decrease of 8.5 MCHF (-4.4</w:t>
      </w:r>
      <w:r w:rsidRPr="00F80DFB">
        <w:t xml:space="preserve">%), as compared </w:t>
      </w:r>
      <w:r w:rsidR="00A148B5">
        <w:t>with</w:t>
      </w:r>
      <w:r w:rsidRPr="00F80DFB">
        <w:t xml:space="preserve"> </w:t>
      </w:r>
      <w:r w:rsidR="00A13460" w:rsidRPr="00F80DFB">
        <w:t>2013</w:t>
      </w:r>
      <w:r w:rsidRPr="00F80DFB">
        <w:t xml:space="preserve"> (19</w:t>
      </w:r>
      <w:r w:rsidR="00F80DFB" w:rsidRPr="00F80DFB">
        <w:t>4.1</w:t>
      </w:r>
      <w:r w:rsidRPr="00F80DFB">
        <w:t xml:space="preserve"> MCHF). Employee expenses, </w:t>
      </w:r>
      <w:r w:rsidR="00D60E59" w:rsidRPr="00F80DFB">
        <w:t>1</w:t>
      </w:r>
      <w:r w:rsidR="00F80DFB" w:rsidRPr="00F80DFB">
        <w:t>43.7</w:t>
      </w:r>
      <w:r w:rsidR="00D60E59" w:rsidRPr="00F80DFB">
        <w:t xml:space="preserve"> MCHF,</w:t>
      </w:r>
      <w:r w:rsidR="00F16E82" w:rsidRPr="00F80DFB">
        <w:t xml:space="preserve"> </w:t>
      </w:r>
      <w:r w:rsidRPr="00F80DFB">
        <w:t xml:space="preserve">which </w:t>
      </w:r>
      <w:r w:rsidR="00A148B5">
        <w:t xml:space="preserve">represented </w:t>
      </w:r>
      <w:r w:rsidRPr="00F80DFB">
        <w:t>7</w:t>
      </w:r>
      <w:r w:rsidR="00F80DFB" w:rsidRPr="00F80DFB">
        <w:t>7.4</w:t>
      </w:r>
      <w:r w:rsidRPr="00F80DFB">
        <w:t xml:space="preserve">% of </w:t>
      </w:r>
      <w:r w:rsidR="00F67D82">
        <w:t>total expenses, decreased by 2.65 MCHF (-1.8</w:t>
      </w:r>
      <w:r w:rsidRPr="00F80DFB">
        <w:t xml:space="preserve"> %)</w:t>
      </w:r>
      <w:r w:rsidR="00A148B5">
        <w:t>,</w:t>
      </w:r>
      <w:r w:rsidRPr="00F80DFB">
        <w:t xml:space="preserve"> as reported in Note 2</w:t>
      </w:r>
      <w:r w:rsidR="00F16E82" w:rsidRPr="00F80DFB">
        <w:t>3</w:t>
      </w:r>
      <w:r w:rsidRPr="00F80DFB">
        <w:t xml:space="preserve"> </w:t>
      </w:r>
      <w:r w:rsidR="00A148B5">
        <w:t>to</w:t>
      </w:r>
      <w:r w:rsidRPr="00F80DFB">
        <w:t xml:space="preserve"> the Financial Operating Report.</w:t>
      </w:r>
      <w:r w:rsidR="005965F6">
        <w:t xml:space="preserve"> </w:t>
      </w:r>
      <w:r w:rsidR="00F16E82" w:rsidRPr="00C52055">
        <w:t xml:space="preserve">The decrease </w:t>
      </w:r>
      <w:r w:rsidR="005E124C">
        <w:t>in</w:t>
      </w:r>
      <w:r w:rsidR="005E124C" w:rsidRPr="00C52055">
        <w:t xml:space="preserve"> employee</w:t>
      </w:r>
      <w:r w:rsidR="00F16E82" w:rsidRPr="00C52055">
        <w:t xml:space="preserve"> expenses </w:t>
      </w:r>
      <w:r w:rsidR="005E124C" w:rsidRPr="00C52055">
        <w:t>is mainly</w:t>
      </w:r>
      <w:r w:rsidR="00F80DFB" w:rsidRPr="00C52055">
        <w:t xml:space="preserve"> </w:t>
      </w:r>
      <w:r w:rsidR="00A148B5">
        <w:t xml:space="preserve">related to </w:t>
      </w:r>
      <w:r w:rsidR="00F16E82" w:rsidRPr="00C52055">
        <w:t>the sub</w:t>
      </w:r>
      <w:r w:rsidR="00A148B5">
        <w:t>-</w:t>
      </w:r>
      <w:r w:rsidR="00F16E82" w:rsidRPr="00C52055">
        <w:t>headi</w:t>
      </w:r>
      <w:r w:rsidR="00D60E59" w:rsidRPr="00C52055">
        <w:t xml:space="preserve">ng </w:t>
      </w:r>
      <w:r w:rsidR="00090FF9">
        <w:t>“</w:t>
      </w:r>
      <w:r w:rsidR="00D60E59" w:rsidRPr="00C52055">
        <w:t>Salaries and allowances</w:t>
      </w:r>
      <w:r w:rsidR="00090FF9">
        <w:t>”</w:t>
      </w:r>
      <w:r w:rsidR="00AE6AC5" w:rsidRPr="00C52055">
        <w:t xml:space="preserve"> </w:t>
      </w:r>
      <w:r w:rsidR="00D60E59" w:rsidRPr="00C52055">
        <w:t>(-</w:t>
      </w:r>
      <w:r w:rsidR="00F80DFB" w:rsidRPr="00C52055">
        <w:t>1</w:t>
      </w:r>
      <w:r w:rsidR="00D60E59" w:rsidRPr="00C52055">
        <w:t>.</w:t>
      </w:r>
      <w:r w:rsidR="00F80DFB" w:rsidRPr="00C52055">
        <w:t>4</w:t>
      </w:r>
      <w:r w:rsidR="00C52055" w:rsidRPr="00C52055">
        <w:t xml:space="preserve"> MCHF).</w:t>
      </w:r>
    </w:p>
    <w:p w:rsidR="00373601" w:rsidRPr="001E1CB0" w:rsidRDefault="009642A6" w:rsidP="00373601">
      <w:pPr>
        <w:pStyle w:val="Heading2"/>
        <w:rPr>
          <w:bCs/>
        </w:rPr>
      </w:pPr>
      <w:bookmarkStart w:id="113" w:name="_Toc418501334"/>
      <w:bookmarkStart w:id="114" w:name="_Toc418861193"/>
      <w:bookmarkStart w:id="115" w:name="_Toc415170511"/>
      <w:r>
        <w:t>Publications</w:t>
      </w:r>
      <w:bookmarkEnd w:id="113"/>
      <w:bookmarkEnd w:id="114"/>
    </w:p>
    <w:p w:rsidR="00373601" w:rsidRDefault="00373601" w:rsidP="00373601">
      <w:pPr>
        <w:pStyle w:val="testobase"/>
      </w:pPr>
      <w:r>
        <w:t>In relations to ‘Publications’</w:t>
      </w:r>
      <w:r w:rsidR="00A148B5">
        <w:t>,</w:t>
      </w:r>
      <w:r>
        <w:t xml:space="preserve"> the following rules and documents should be considered:</w:t>
      </w:r>
    </w:p>
    <w:p w:rsidR="00373601" w:rsidRDefault="00373601" w:rsidP="009642A6">
      <w:pPr>
        <w:pStyle w:val="testobase"/>
        <w:numPr>
          <w:ilvl w:val="0"/>
          <w:numId w:val="33"/>
        </w:numPr>
        <w:ind w:left="709" w:hanging="284"/>
      </w:pPr>
      <w:r>
        <w:t>Annex</w:t>
      </w:r>
      <w:r w:rsidRPr="00860F8C">
        <w:t xml:space="preserve"> 2</w:t>
      </w:r>
      <w:r w:rsidR="00DA631D">
        <w:t xml:space="preserve"> </w:t>
      </w:r>
      <w:r>
        <w:t>to</w:t>
      </w:r>
      <w:r w:rsidR="00DA631D">
        <w:t xml:space="preserve"> </w:t>
      </w:r>
      <w:r w:rsidRPr="00860F8C">
        <w:t>D</w:t>
      </w:r>
      <w:r>
        <w:t>ecision 5</w:t>
      </w:r>
      <w:r w:rsidRPr="00860F8C">
        <w:t xml:space="preserve"> (Rev. </w:t>
      </w:r>
      <w:r>
        <w:t>Busan</w:t>
      </w:r>
      <w:r w:rsidRPr="00860F8C">
        <w:t>, 201</w:t>
      </w:r>
      <w:r>
        <w:t>4</w:t>
      </w:r>
      <w:r w:rsidRPr="00860F8C">
        <w:t>)</w:t>
      </w:r>
      <w:r>
        <w:t xml:space="preserve"> - </w:t>
      </w:r>
      <w:r w:rsidRPr="00860F8C">
        <w:t>Measures for reducing expenditure</w:t>
      </w:r>
      <w:r>
        <w:t xml:space="preserve">; </w:t>
      </w:r>
    </w:p>
    <w:p w:rsidR="00373601" w:rsidRDefault="00373601" w:rsidP="009642A6">
      <w:pPr>
        <w:pStyle w:val="testobase"/>
        <w:numPr>
          <w:ilvl w:val="0"/>
          <w:numId w:val="33"/>
        </w:numPr>
        <w:ind w:left="709" w:hanging="284"/>
      </w:pPr>
      <w:r w:rsidRPr="00860F8C">
        <w:t>D</w:t>
      </w:r>
      <w:r>
        <w:t>ecision</w:t>
      </w:r>
      <w:r w:rsidR="00DA631D">
        <w:t xml:space="preserve"> </w:t>
      </w:r>
      <w:r w:rsidRPr="00860F8C">
        <w:t>12</w:t>
      </w:r>
      <w:r w:rsidR="00DA631D">
        <w:t xml:space="preserve"> </w:t>
      </w:r>
      <w:r w:rsidRPr="00860F8C">
        <w:t>(</w:t>
      </w:r>
      <w:r>
        <w:t>Rev. Busan</w:t>
      </w:r>
      <w:r w:rsidRPr="00860F8C">
        <w:t>, 201</w:t>
      </w:r>
      <w:r>
        <w:t>4</w:t>
      </w:r>
      <w:r w:rsidRPr="00860F8C">
        <w:t xml:space="preserve">) </w:t>
      </w:r>
      <w:r>
        <w:t>- F</w:t>
      </w:r>
      <w:r w:rsidRPr="00860F8C">
        <w:t>ree online access to ITU publications</w:t>
      </w:r>
      <w:r>
        <w:t>;</w:t>
      </w:r>
    </w:p>
    <w:p w:rsidR="00373601" w:rsidRDefault="00373601" w:rsidP="009642A6">
      <w:pPr>
        <w:pStyle w:val="testobase"/>
        <w:numPr>
          <w:ilvl w:val="0"/>
          <w:numId w:val="33"/>
        </w:numPr>
        <w:ind w:left="709" w:hanging="284"/>
      </w:pPr>
      <w:r w:rsidRPr="00BD3236">
        <w:t>R</w:t>
      </w:r>
      <w:r>
        <w:t>esolution 66</w:t>
      </w:r>
      <w:r w:rsidRPr="00BD3236">
        <w:t xml:space="preserve"> (Rev. Guadalajara, 2010)</w:t>
      </w:r>
      <w:r>
        <w:t xml:space="preserve"> - </w:t>
      </w:r>
      <w:r w:rsidRPr="00BD3236">
        <w:t>Documents and publications of the Union</w:t>
      </w:r>
      <w:r>
        <w:t xml:space="preserve">; </w:t>
      </w:r>
    </w:p>
    <w:p w:rsidR="00373601" w:rsidRPr="00BD3236" w:rsidRDefault="00373601" w:rsidP="009642A6">
      <w:pPr>
        <w:pStyle w:val="testobase"/>
        <w:numPr>
          <w:ilvl w:val="0"/>
          <w:numId w:val="33"/>
        </w:numPr>
        <w:ind w:left="709" w:hanging="284"/>
      </w:pPr>
      <w:r w:rsidRPr="00BD3236">
        <w:t>Resolution 91 (Rev. Guadalajara, 2010</w:t>
      </w:r>
      <w:r>
        <w:t xml:space="preserve">) - </w:t>
      </w:r>
      <w:r w:rsidRPr="00BD3236">
        <w:t>Cost recovery for some ITU products and services)</w:t>
      </w:r>
      <w:r>
        <w:t xml:space="preserve">. </w:t>
      </w:r>
    </w:p>
    <w:p w:rsidR="00373601" w:rsidRDefault="00373601" w:rsidP="00373601">
      <w:pPr>
        <w:pStyle w:val="testobase"/>
      </w:pPr>
      <w:r>
        <w:t xml:space="preserve">The </w:t>
      </w:r>
      <w:r w:rsidR="00A148B5">
        <w:t xml:space="preserve">bulk </w:t>
      </w:r>
      <w:r>
        <w:t>of sales (</w:t>
      </w:r>
      <w:r w:rsidRPr="004E5E26">
        <w:t xml:space="preserve">90% </w:t>
      </w:r>
      <w:r>
        <w:t xml:space="preserve">of the total, for an amount of </w:t>
      </w:r>
      <w:r w:rsidRPr="004E5E26">
        <w:t>17</w:t>
      </w:r>
      <w:r>
        <w:t xml:space="preserve">.91 MCHF) </w:t>
      </w:r>
      <w:r w:rsidR="00A148B5">
        <w:t xml:space="preserve">were </w:t>
      </w:r>
      <w:r>
        <w:t>derive</w:t>
      </w:r>
      <w:r w:rsidR="00A148B5">
        <w:t>d</w:t>
      </w:r>
      <w:r>
        <w:t xml:space="preserve"> </w:t>
      </w:r>
      <w:r w:rsidRPr="004E5E26">
        <w:t>from Maritime publications. The re</w:t>
      </w:r>
      <w:r w:rsidR="00A148B5">
        <w:t xml:space="preserve">maining </w:t>
      </w:r>
      <w:r w:rsidRPr="004E5E26">
        <w:t xml:space="preserve">10% </w:t>
      </w:r>
      <w:r w:rsidR="00A148B5">
        <w:t xml:space="preserve">came </w:t>
      </w:r>
      <w:r w:rsidRPr="004E5E26">
        <w:t>from non-Maritime publications</w:t>
      </w:r>
      <w:r w:rsidR="00A148B5">
        <w:t>,</w:t>
      </w:r>
      <w:r w:rsidRPr="004E5E26">
        <w:t xml:space="preserve"> including the Radio Regulations publication</w:t>
      </w:r>
      <w:r>
        <w:t>.</w:t>
      </w:r>
    </w:p>
    <w:p w:rsidR="00373601" w:rsidRPr="00DA310A" w:rsidRDefault="00373601" w:rsidP="00373601">
      <w:pPr>
        <w:pStyle w:val="testobase"/>
      </w:pPr>
      <w:r w:rsidRPr="00DA310A">
        <w:t>SFAO exa</w:t>
      </w:r>
      <w:r>
        <w:t>mined this issue in their 2010 r</w:t>
      </w:r>
      <w:r w:rsidRPr="00DA310A">
        <w:t>eport and</w:t>
      </w:r>
      <w:r w:rsidR="00A148B5">
        <w:t>, in</w:t>
      </w:r>
      <w:r w:rsidRPr="00DA310A">
        <w:t xml:space="preserve"> Recommendation No. 1 , </w:t>
      </w:r>
      <w:r w:rsidR="00A148B5">
        <w:t xml:space="preserve">which </w:t>
      </w:r>
      <w:r w:rsidRPr="00DA310A">
        <w:t xml:space="preserve">reiterated in 2011, they </w:t>
      </w:r>
      <w:r w:rsidR="00A148B5">
        <w:t>stated</w:t>
      </w:r>
      <w:r w:rsidRPr="00DA310A">
        <w:t xml:space="preserve"> that </w:t>
      </w:r>
      <w:r w:rsidR="00090FF9">
        <w:t>“</w:t>
      </w:r>
      <w:r w:rsidRPr="00DA310A">
        <w:t>ITU makes the necessary corrections in regard to valuation of inventories and adapts its IT system accordingly, in order to ensure correct valuation of inventories in line with IPSAS</w:t>
      </w:r>
      <w:r w:rsidR="00090FF9">
        <w:t>”</w:t>
      </w:r>
      <w:r w:rsidRPr="00DA310A">
        <w:t>. The Management</w:t>
      </w:r>
      <w:r>
        <w:t xml:space="preserve"> implemented this recommendation </w:t>
      </w:r>
      <w:r w:rsidR="00461D03">
        <w:t xml:space="preserve">by </w:t>
      </w:r>
      <w:r>
        <w:t xml:space="preserve">preparing an internal </w:t>
      </w:r>
      <w:r w:rsidRPr="00DA310A">
        <w:t xml:space="preserve">policy for the valuation of inventories </w:t>
      </w:r>
      <w:r>
        <w:t xml:space="preserve">that </w:t>
      </w:r>
      <w:r w:rsidRPr="00DA310A">
        <w:t>was submitted to SFAO in November 2011. This policy determined rules for the valuation of inventories of publications</w:t>
      </w:r>
      <w:r w:rsidR="00461D03">
        <w:t>,</w:t>
      </w:r>
      <w:r w:rsidRPr="00DA310A">
        <w:t xml:space="preserve"> with depreciation calculated linearly. </w:t>
      </w:r>
    </w:p>
    <w:p w:rsidR="00373601" w:rsidRDefault="00373601" w:rsidP="00373601">
      <w:pPr>
        <w:pStyle w:val="testobase"/>
      </w:pPr>
      <w:r>
        <w:t xml:space="preserve">SFAO and </w:t>
      </w:r>
      <w:r w:rsidR="00461D03">
        <w:t xml:space="preserve">the </w:t>
      </w:r>
      <w:r>
        <w:t xml:space="preserve">Management </w:t>
      </w:r>
      <w:r w:rsidR="00461D03">
        <w:t xml:space="preserve">agreed </w:t>
      </w:r>
      <w:r>
        <w:t xml:space="preserve">on the need </w:t>
      </w:r>
      <w:r w:rsidR="00461D03">
        <w:t xml:space="preserve">to </w:t>
      </w:r>
      <w:r w:rsidRPr="0092331A">
        <w:t xml:space="preserve">conduct a study </w:t>
      </w:r>
      <w:r w:rsidR="00461D03">
        <w:t xml:space="preserve">on whether </w:t>
      </w:r>
      <w:r w:rsidRPr="0092331A">
        <w:t>the</w:t>
      </w:r>
      <w:r>
        <w:t xml:space="preserve"> costs of publications should also </w:t>
      </w:r>
      <w:r w:rsidR="00461D03">
        <w:t xml:space="preserve">include </w:t>
      </w:r>
      <w:r>
        <w:t>direct and/or indirect</w:t>
      </w:r>
      <w:r w:rsidRPr="0092331A">
        <w:t xml:space="preserve"> sta</w:t>
      </w:r>
      <w:r>
        <w:t xml:space="preserve">ff costs. </w:t>
      </w:r>
    </w:p>
    <w:p w:rsidR="00373601" w:rsidRDefault="00373601" w:rsidP="00373601">
      <w:pPr>
        <w:pStyle w:val="testobase"/>
      </w:pPr>
      <w:r>
        <w:t>Furthermore, on this issue, t</w:t>
      </w:r>
      <w:r w:rsidRPr="00696D00">
        <w:t>he Internal Audit Unit recommended</w:t>
      </w:r>
      <w:r>
        <w:t>:</w:t>
      </w:r>
    </w:p>
    <w:p w:rsidR="00373601" w:rsidRDefault="00373601" w:rsidP="00373601">
      <w:pPr>
        <w:pStyle w:val="elencopuntato1"/>
      </w:pPr>
      <w:r w:rsidRPr="004A197F">
        <w:t>adopt</w:t>
      </w:r>
      <w:r w:rsidR="00461D03">
        <w:t>ing</w:t>
      </w:r>
      <w:r w:rsidRPr="004A197F">
        <w:t xml:space="preserve"> a clear definition of </w:t>
      </w:r>
      <w:r w:rsidR="00461D03">
        <w:t xml:space="preserve">the </w:t>
      </w:r>
      <w:r w:rsidRPr="004A197F">
        <w:t xml:space="preserve">cost of </w:t>
      </w:r>
      <w:r w:rsidR="00461D03">
        <w:t xml:space="preserve">the </w:t>
      </w:r>
      <w:r w:rsidRPr="004A197F">
        <w:t xml:space="preserve">development of a Publication, </w:t>
      </w:r>
    </w:p>
    <w:p w:rsidR="00373601" w:rsidRDefault="00373601" w:rsidP="00373601">
      <w:pPr>
        <w:pStyle w:val="elencopuntato1"/>
      </w:pPr>
      <w:r w:rsidRPr="004A197F">
        <w:t>redefin</w:t>
      </w:r>
      <w:r w:rsidR="00461D03">
        <w:t>ing</w:t>
      </w:r>
      <w:r w:rsidRPr="004A197F">
        <w:t xml:space="preserve"> the concept of </w:t>
      </w:r>
      <w:r w:rsidR="00090FF9">
        <w:t>“</w:t>
      </w:r>
      <w:r w:rsidRPr="004A197F">
        <w:t>Mark-up</w:t>
      </w:r>
      <w:r w:rsidR="00090FF9">
        <w:t>”</w:t>
      </w:r>
      <w:r w:rsidRPr="004A197F">
        <w:t xml:space="preserve">, </w:t>
      </w:r>
    </w:p>
    <w:p w:rsidR="00373601" w:rsidRDefault="00373601" w:rsidP="00373601">
      <w:pPr>
        <w:pStyle w:val="elencopuntato1"/>
      </w:pPr>
      <w:r w:rsidRPr="004A197F">
        <w:t>determin</w:t>
      </w:r>
      <w:r w:rsidR="00461D03">
        <w:t>ing</w:t>
      </w:r>
      <w:r w:rsidRPr="004A197F">
        <w:t xml:space="preserve"> </w:t>
      </w:r>
      <w:r w:rsidR="00461D03">
        <w:t xml:space="preserve">an </w:t>
      </w:r>
      <w:r w:rsidRPr="004A197F">
        <w:t xml:space="preserve">adequate course of action to comply with Resolution 91 (Rev. Guadalajara 2010), which </w:t>
      </w:r>
      <w:r w:rsidR="00090FF9">
        <w:t>“</w:t>
      </w:r>
      <w:r w:rsidRPr="004A197F">
        <w:t>instructs the Secretary-General,… 3) to determine the cost structure of each product and service for cost recovery;…</w:t>
      </w:r>
      <w:r w:rsidR="00090FF9">
        <w:t>”</w:t>
      </w:r>
      <w:r w:rsidRPr="004A197F">
        <w:t xml:space="preserve">; and </w:t>
      </w:r>
    </w:p>
    <w:p w:rsidR="00373601" w:rsidRDefault="00373601" w:rsidP="00373601">
      <w:pPr>
        <w:pStyle w:val="elencopuntato1"/>
      </w:pPr>
      <w:r w:rsidRPr="004A197F">
        <w:t>implement</w:t>
      </w:r>
      <w:r w:rsidR="00461D03">
        <w:t>ing</w:t>
      </w:r>
      <w:r w:rsidRPr="004A197F">
        <w:t xml:space="preserve"> </w:t>
      </w:r>
      <w:r w:rsidR="00461D03">
        <w:t xml:space="preserve">a </w:t>
      </w:r>
      <w:r w:rsidRPr="004A197F">
        <w:t xml:space="preserve">proposed costing method for </w:t>
      </w:r>
      <w:r w:rsidR="00461D03">
        <w:t xml:space="preserve">the </w:t>
      </w:r>
      <w:r w:rsidRPr="004A197F">
        <w:t>ITU</w:t>
      </w:r>
      <w:r w:rsidR="00461D03">
        <w:t>’s</w:t>
      </w:r>
      <w:r w:rsidRPr="004A197F">
        <w:t xml:space="preserve"> Publications.</w:t>
      </w:r>
    </w:p>
    <w:p w:rsidR="00373601" w:rsidRPr="00373601" w:rsidRDefault="00373601" w:rsidP="00373601">
      <w:pPr>
        <w:pStyle w:val="testobase"/>
      </w:pPr>
      <w:r w:rsidRPr="00373601">
        <w:lastRenderedPageBreak/>
        <w:t>We followed</w:t>
      </w:r>
      <w:r w:rsidR="00461D03">
        <w:t xml:space="preserve"> </w:t>
      </w:r>
      <w:r w:rsidRPr="00373601">
        <w:t xml:space="preserve">up this issue, although the rationale of the recommendation was not clear, also considering that no adjustment and/or correction had been proposed by SFAO </w:t>
      </w:r>
      <w:r w:rsidR="00461D03">
        <w:t>in this regard</w:t>
      </w:r>
      <w:r w:rsidRPr="00373601">
        <w:t>.</w:t>
      </w:r>
    </w:p>
    <w:p w:rsidR="00373601" w:rsidRPr="00373601" w:rsidRDefault="00373601" w:rsidP="00373601">
      <w:pPr>
        <w:pStyle w:val="testobase"/>
      </w:pPr>
      <w:r w:rsidRPr="00373601">
        <w:t xml:space="preserve">Currently, the implementation of the recommendations coordinated by FRMD, together with </w:t>
      </w:r>
      <w:r w:rsidR="00461D03">
        <w:t xml:space="preserve">the </w:t>
      </w:r>
      <w:r w:rsidRPr="00373601">
        <w:t>IS Department and C&amp;P (Conferences and Publications</w:t>
      </w:r>
      <w:r w:rsidR="00461D03">
        <w:t>)</w:t>
      </w:r>
      <w:r w:rsidRPr="00373601">
        <w:t xml:space="preserve"> Department is still in progress, </w:t>
      </w:r>
      <w:r w:rsidR="00461D03">
        <w:t xml:space="preserve">but </w:t>
      </w:r>
      <w:r w:rsidRPr="00373601">
        <w:t xml:space="preserve">the target </w:t>
      </w:r>
      <w:r w:rsidR="00461D03">
        <w:t xml:space="preserve">is </w:t>
      </w:r>
      <w:r w:rsidRPr="00373601">
        <w:t xml:space="preserve">to finalize it before the end of June 2015. </w:t>
      </w:r>
    </w:p>
    <w:p w:rsidR="00373601" w:rsidRPr="00251AC0" w:rsidRDefault="00373601" w:rsidP="00373601">
      <w:pPr>
        <w:pStyle w:val="Heading2"/>
      </w:pPr>
      <w:bookmarkStart w:id="116" w:name="_Toc418501335"/>
      <w:bookmarkStart w:id="117" w:name="_Toc418861194"/>
      <w:r w:rsidRPr="00251AC0">
        <w:t>Document Processing Service</w:t>
      </w:r>
      <w:bookmarkEnd w:id="116"/>
      <w:bookmarkEnd w:id="117"/>
    </w:p>
    <w:p w:rsidR="00373601" w:rsidRDefault="00373601" w:rsidP="00373601">
      <w:pPr>
        <w:pStyle w:val="testobase"/>
      </w:pPr>
      <w:r>
        <w:t xml:space="preserve">A new </w:t>
      </w:r>
      <w:r w:rsidR="00090FF9">
        <w:t>“</w:t>
      </w:r>
      <w:r w:rsidRPr="004A197F">
        <w:t>ITU Do</w:t>
      </w:r>
      <w:r>
        <w:t>cument Processing Service (DPS)</w:t>
      </w:r>
      <w:r w:rsidR="00090FF9">
        <w:t>”</w:t>
      </w:r>
      <w:r>
        <w:t xml:space="preserve"> </w:t>
      </w:r>
      <w:r w:rsidR="00461D03">
        <w:t>was</w:t>
      </w:r>
      <w:r>
        <w:t xml:space="preserve"> scheduled to be</w:t>
      </w:r>
      <w:r w:rsidRPr="004A197F">
        <w:t xml:space="preserve"> </w:t>
      </w:r>
      <w:r>
        <w:t xml:space="preserve">adopted on 1 </w:t>
      </w:r>
      <w:r w:rsidRPr="003B1B2F">
        <w:t>May 2015 and is currently used</w:t>
      </w:r>
      <w:r w:rsidRPr="004A197F">
        <w:t xml:space="preserve"> by the three Sectors to capture the cost of producing Publications</w:t>
      </w:r>
      <w:r>
        <w:t>.</w:t>
      </w:r>
      <w:r w:rsidRPr="004A197F">
        <w:t xml:space="preserve"> </w:t>
      </w:r>
    </w:p>
    <w:p w:rsidR="00373601" w:rsidRDefault="00373601" w:rsidP="00373601">
      <w:pPr>
        <w:pStyle w:val="testobase"/>
      </w:pPr>
      <w:r>
        <w:t>N</w:t>
      </w:r>
      <w:r w:rsidRPr="004A197F">
        <w:t xml:space="preserve">ew guidelines </w:t>
      </w:r>
      <w:r>
        <w:t xml:space="preserve">have been </w:t>
      </w:r>
      <w:r w:rsidRPr="004A197F">
        <w:t xml:space="preserve">communicated and </w:t>
      </w:r>
      <w:r>
        <w:t>are</w:t>
      </w:r>
      <w:r w:rsidRPr="004A197F">
        <w:t xml:space="preserve"> in</w:t>
      </w:r>
      <w:r>
        <w:t xml:space="preserve"> operational use</w:t>
      </w:r>
      <w:r w:rsidRPr="004A197F">
        <w:t xml:space="preserve">. New </w:t>
      </w:r>
      <w:r w:rsidR="00090FF9">
        <w:t>“</w:t>
      </w:r>
      <w:r w:rsidRPr="004A197F">
        <w:t>doc series</w:t>
      </w:r>
      <w:r w:rsidR="00090FF9">
        <w:t>”</w:t>
      </w:r>
      <w:r w:rsidRPr="004A197F">
        <w:t xml:space="preserve"> have been introduced to provide an overview of the cost</w:t>
      </w:r>
      <w:r w:rsidR="00461D03">
        <w:t>s</w:t>
      </w:r>
      <w:r w:rsidRPr="004A197F">
        <w:t xml:space="preserve"> of publication</w:t>
      </w:r>
      <w:r w:rsidR="00E15681">
        <w:t>s</w:t>
      </w:r>
      <w:r w:rsidRPr="004A197F">
        <w:t xml:space="preserve">. Business-related decisions (e.g. which </w:t>
      </w:r>
      <w:r w:rsidR="00090FF9">
        <w:t>“</w:t>
      </w:r>
      <w:r w:rsidRPr="004A197F">
        <w:t>doc series</w:t>
      </w:r>
      <w:r w:rsidR="00090FF9">
        <w:t>”</w:t>
      </w:r>
      <w:r w:rsidRPr="004A197F">
        <w:t xml:space="preserve"> to use for different publications, and what cost</w:t>
      </w:r>
      <w:r w:rsidRPr="005E124C">
        <w:rPr>
          <w:lang w:val="en-US"/>
        </w:rPr>
        <w:t xml:space="preserve"> center</w:t>
      </w:r>
      <w:r w:rsidRPr="004A197F">
        <w:t xml:space="preserve"> to use) are coordinated within each sector.</w:t>
      </w:r>
    </w:p>
    <w:p w:rsidR="00373601" w:rsidRPr="005C19D5" w:rsidRDefault="00E15681" w:rsidP="00373601">
      <w:pPr>
        <w:pStyle w:val="testobase"/>
      </w:pPr>
      <w:r>
        <w:t>Further analysis has been planned i</w:t>
      </w:r>
      <w:r w:rsidR="00373601" w:rsidRPr="005C19D5">
        <w:t xml:space="preserve">n order to </w:t>
      </w:r>
      <w:r w:rsidR="00373601">
        <w:t>evaluate</w:t>
      </w:r>
      <w:r w:rsidR="00373601" w:rsidRPr="005C19D5">
        <w:t xml:space="preserve"> the go</w:t>
      </w:r>
      <w:r>
        <w:t>-</w:t>
      </w:r>
      <w:r w:rsidR="00373601" w:rsidRPr="005C19D5">
        <w:t>live of the publication costing according to IPSAS</w:t>
      </w:r>
      <w:r>
        <w:t xml:space="preserve">. </w:t>
      </w:r>
      <w:r w:rsidR="00373601" w:rsidRPr="005C19D5">
        <w:t xml:space="preserve">We will </w:t>
      </w:r>
      <w:r>
        <w:t xml:space="preserve">monitor </w:t>
      </w:r>
      <w:r w:rsidR="00373601">
        <w:t xml:space="preserve">this </w:t>
      </w:r>
      <w:r>
        <w:t>as it develops.</w:t>
      </w:r>
      <w:r w:rsidR="00373601" w:rsidRPr="005C19D5">
        <w:t xml:space="preserve"> </w:t>
      </w:r>
    </w:p>
    <w:p w:rsidR="00373601" w:rsidRDefault="00373601" w:rsidP="00373601">
      <w:pPr>
        <w:pStyle w:val="Heading3"/>
      </w:pPr>
      <w:bookmarkStart w:id="118" w:name="_Toc418501336"/>
      <w:bookmarkStart w:id="119" w:name="_Toc418861195"/>
      <w:r>
        <w:t>Resellers</w:t>
      </w:r>
      <w:bookmarkEnd w:id="118"/>
      <w:bookmarkEnd w:id="119"/>
      <w:r>
        <w:t xml:space="preserve"> </w:t>
      </w:r>
    </w:p>
    <w:p w:rsidR="00373601" w:rsidRDefault="00373601" w:rsidP="00373601">
      <w:pPr>
        <w:pStyle w:val="testobase"/>
      </w:pPr>
      <w:r>
        <w:t>O</w:t>
      </w:r>
      <w:r w:rsidRPr="009A74D4">
        <w:t xml:space="preserve">ver 90% </w:t>
      </w:r>
      <w:r w:rsidR="00E15681">
        <w:t xml:space="preserve">of </w:t>
      </w:r>
      <w:r w:rsidRPr="009A74D4">
        <w:t>sales of ITU publications are made</w:t>
      </w:r>
      <w:r w:rsidR="002C3C9B">
        <w:t xml:space="preserve"> through 86 resellers the world</w:t>
      </w:r>
      <w:r w:rsidRPr="009A74D4">
        <w:t xml:space="preserve"> over. Resellers </w:t>
      </w:r>
      <w:r>
        <w:t>h</w:t>
      </w:r>
      <w:r w:rsidRPr="009A74D4">
        <w:t>a</w:t>
      </w:r>
      <w:r>
        <w:t xml:space="preserve">ve </w:t>
      </w:r>
      <w:r w:rsidRPr="009A74D4">
        <w:t xml:space="preserve">a </w:t>
      </w:r>
      <w:r>
        <w:t>discount</w:t>
      </w:r>
      <w:r w:rsidRPr="009A74D4">
        <w:t xml:space="preserve"> of 20% on the ITU official selling price while </w:t>
      </w:r>
      <w:r w:rsidR="00E15681">
        <w:t xml:space="preserve">a </w:t>
      </w:r>
      <w:r w:rsidRPr="009A74D4">
        <w:t xml:space="preserve">15% </w:t>
      </w:r>
      <w:r>
        <w:t>of discount</w:t>
      </w:r>
      <w:r w:rsidRPr="009A74D4">
        <w:t xml:space="preserve"> is </w:t>
      </w:r>
      <w:r>
        <w:t>offered</w:t>
      </w:r>
      <w:r w:rsidRPr="009A74D4">
        <w:t xml:space="preserve"> to Members of ITU. </w:t>
      </w:r>
      <w:r w:rsidRPr="005C19D5">
        <w:t>We a</w:t>
      </w:r>
      <w:r>
        <w:t>udit</w:t>
      </w:r>
      <w:r w:rsidRPr="005C19D5">
        <w:t>ed a sample of reseller agreement</w:t>
      </w:r>
      <w:r w:rsidR="002C3C9B">
        <w:t>s</w:t>
      </w:r>
      <w:r>
        <w:t>.</w:t>
      </w:r>
    </w:p>
    <w:p w:rsidR="00373601" w:rsidRDefault="00373601" w:rsidP="00373601">
      <w:pPr>
        <w:pStyle w:val="testobase"/>
      </w:pPr>
      <w:r>
        <w:t xml:space="preserve">Among resellers, almost 50% are located in Europe (42 </w:t>
      </w:r>
      <w:r w:rsidR="002C3C9B">
        <w:t>out of</w:t>
      </w:r>
      <w:r>
        <w:t xml:space="preserve"> 86) and very few in other Regions (e.g., only 2 in South America and in Africa)</w:t>
      </w:r>
      <w:r w:rsidRPr="005C19D5">
        <w:t>.</w:t>
      </w:r>
    </w:p>
    <w:p w:rsidR="00373601" w:rsidRPr="002E4242" w:rsidRDefault="00373601" w:rsidP="00373601">
      <w:pPr>
        <w:pStyle w:val="titolosugg"/>
      </w:pPr>
    </w:p>
    <w:p w:rsidR="00373601" w:rsidRPr="002D3A45" w:rsidRDefault="00373601" w:rsidP="00373601">
      <w:pPr>
        <w:pStyle w:val="testobase"/>
        <w:pBdr>
          <w:top w:val="single" w:sz="4" w:space="1" w:color="auto"/>
          <w:left w:val="single" w:sz="4" w:space="4" w:color="auto"/>
          <w:bottom w:val="single" w:sz="4" w:space="1" w:color="auto"/>
          <w:right w:val="single" w:sz="4" w:space="4" w:color="auto"/>
        </w:pBdr>
        <w:rPr>
          <w:rFonts w:asciiTheme="majorBidi" w:hAnsiTheme="majorBidi" w:cstheme="majorBidi"/>
        </w:rPr>
      </w:pPr>
      <w:r w:rsidRPr="002D3A45">
        <w:t xml:space="preserve">We </w:t>
      </w:r>
      <w:r w:rsidRPr="00772F42">
        <w:rPr>
          <w:u w:val="single"/>
        </w:rPr>
        <w:t>suggest</w:t>
      </w:r>
      <w:r w:rsidRPr="002D3A45">
        <w:t xml:space="preserve"> </w:t>
      </w:r>
      <w:r w:rsidR="00772F42">
        <w:t xml:space="preserve">Management </w:t>
      </w:r>
      <w:r w:rsidRPr="002D3A45">
        <w:t xml:space="preserve">to start an internal analysis </w:t>
      </w:r>
      <w:r>
        <w:t xml:space="preserve">on </w:t>
      </w:r>
      <w:r w:rsidRPr="002D3A45">
        <w:t xml:space="preserve">whether distribution could be </w:t>
      </w:r>
      <w:r w:rsidR="003B1B2F">
        <w:t>furtherly</w:t>
      </w:r>
      <w:r w:rsidR="003B1B2F" w:rsidRPr="002D3A45">
        <w:t xml:space="preserve"> </w:t>
      </w:r>
      <w:r w:rsidRPr="002D3A45">
        <w:t>enhanced</w:t>
      </w:r>
      <w:r>
        <w:t xml:space="preserve"> through an </w:t>
      </w:r>
      <w:r w:rsidRPr="002D3A45">
        <w:t>increas</w:t>
      </w:r>
      <w:r>
        <w:t xml:space="preserve">e </w:t>
      </w:r>
      <w:r w:rsidR="00E15681">
        <w:t>in</w:t>
      </w:r>
      <w:r w:rsidRPr="002D3A45">
        <w:t xml:space="preserve"> </w:t>
      </w:r>
      <w:r>
        <w:t xml:space="preserve">reseller </w:t>
      </w:r>
      <w:r w:rsidRPr="002D3A45">
        <w:t xml:space="preserve">presence in </w:t>
      </w:r>
      <w:r>
        <w:t>more</w:t>
      </w:r>
      <w:r w:rsidRPr="002D3A45">
        <w:t xml:space="preserve"> Regions.</w:t>
      </w:r>
    </w:p>
    <w:p w:rsidR="00AB0F5D" w:rsidRPr="00F807BF" w:rsidRDefault="00AB0F5D" w:rsidP="00AB0F5D">
      <w:pPr>
        <w:rPr>
          <w:lang w:val="en-GB"/>
        </w:rPr>
      </w:pPr>
    </w:p>
    <w:p w:rsidR="00AB0F5D" w:rsidRPr="00F807BF" w:rsidRDefault="00AB0F5D" w:rsidP="00AB0F5D">
      <w:pPr>
        <w:pStyle w:val="titcomments"/>
      </w:pPr>
      <w:r w:rsidRPr="00F807BF">
        <w:t>Comments by the Secretary</w:t>
      </w:r>
      <w:r w:rsidR="00E15681">
        <w:t>-</w:t>
      </w:r>
      <w:r w:rsidRPr="00F807BF">
        <w:t>General</w:t>
      </w:r>
    </w:p>
    <w:p w:rsidR="00AB0F5D" w:rsidRPr="00F807BF" w:rsidRDefault="006766CA" w:rsidP="006766CA">
      <w:pPr>
        <w:pStyle w:val="comments"/>
      </w:pPr>
      <w:r>
        <w:t>Recruiting new resellers is an on-going process to build sales incomes. Sales &amp; Marketing Division has added 26 new resellers in the last 5 years (there were 59 resellers in year 2010). We shall continue to seek new resellers in regions that are currently under-represented.</w:t>
      </w:r>
    </w:p>
    <w:p w:rsidR="00373601" w:rsidRPr="002D3A45" w:rsidRDefault="00373601" w:rsidP="00373601">
      <w:pPr>
        <w:pStyle w:val="testobase"/>
      </w:pPr>
      <w:r w:rsidRPr="002D3A45">
        <w:t xml:space="preserve">Considering that orders from resellers were limited and strictly related to guaranteed </w:t>
      </w:r>
      <w:r w:rsidR="002C3C9B">
        <w:t>sales</w:t>
      </w:r>
      <w:r w:rsidRPr="002D3A45">
        <w:t xml:space="preserve">, with the aim of avoiding remainders, a </w:t>
      </w:r>
      <w:r w:rsidR="00090FF9">
        <w:t>“</w:t>
      </w:r>
      <w:r w:rsidRPr="002D3A45">
        <w:t>return policy</w:t>
      </w:r>
      <w:r w:rsidR="00090FF9">
        <w:t>”</w:t>
      </w:r>
      <w:r w:rsidRPr="002D3A45">
        <w:t xml:space="preserve"> was authorized in 2014 following a </w:t>
      </w:r>
      <w:r w:rsidRPr="002D3A45">
        <w:lastRenderedPageBreak/>
        <w:t xml:space="preserve">trial period. Resellers can return up to 5% </w:t>
      </w:r>
      <w:r w:rsidR="00E15681">
        <w:t xml:space="preserve">of </w:t>
      </w:r>
      <w:r w:rsidRPr="002D3A45">
        <w:t xml:space="preserve">unsold items for each Maritime publication ordered. </w:t>
      </w:r>
      <w:r w:rsidR="00433573">
        <w:t xml:space="preserve">A credit is </w:t>
      </w:r>
      <w:r w:rsidR="00000F8A">
        <w:t>granted to the resellers as a deduction of the cost for future orders</w:t>
      </w:r>
      <w:r w:rsidRPr="002D3A45">
        <w:t>.</w:t>
      </w:r>
      <w:r w:rsidR="00DA631D">
        <w:t xml:space="preserve"> </w:t>
      </w:r>
    </w:p>
    <w:p w:rsidR="00373601" w:rsidRPr="005C5691" w:rsidRDefault="00373601" w:rsidP="00373601">
      <w:pPr>
        <w:pStyle w:val="titolosugg"/>
      </w:pPr>
    </w:p>
    <w:p w:rsidR="00373601" w:rsidRPr="005C5691" w:rsidRDefault="00373601" w:rsidP="009243C8">
      <w:pPr>
        <w:pStyle w:val="recesug"/>
      </w:pPr>
      <w:r>
        <w:t xml:space="preserve">Management explained that, through this </w:t>
      </w:r>
      <w:r w:rsidR="00090FF9">
        <w:t>“</w:t>
      </w:r>
      <w:r>
        <w:t>return policy</w:t>
      </w:r>
      <w:r w:rsidR="00090FF9">
        <w:t>”</w:t>
      </w:r>
      <w:r>
        <w:t xml:space="preserve">, a higher percentage than 5% could enhance the reselling activity, therefore we </w:t>
      </w:r>
      <w:r w:rsidRPr="00772F42">
        <w:rPr>
          <w:bCs/>
          <w:u w:val="single"/>
        </w:rPr>
        <w:t>suggest</w:t>
      </w:r>
      <w:r>
        <w:t xml:space="preserve"> to consider, after the end of a first trial period of one year, to assess if</w:t>
      </w:r>
      <w:r w:rsidR="00433573">
        <w:t xml:space="preserve"> this 5% policy </w:t>
      </w:r>
      <w:r w:rsidR="00E915F5">
        <w:t xml:space="preserve">has </w:t>
      </w:r>
      <w:r w:rsidR="00E15681">
        <w:t xml:space="preserve">had </w:t>
      </w:r>
      <w:r w:rsidR="00E915F5">
        <w:t>the expected impact</w:t>
      </w:r>
      <w:r w:rsidR="00AB0F5D">
        <w:t>.</w:t>
      </w:r>
    </w:p>
    <w:p w:rsidR="00AB0F5D" w:rsidRDefault="00AB0F5D" w:rsidP="00AB0F5D"/>
    <w:p w:rsidR="00AB0F5D" w:rsidRDefault="00AB0F5D" w:rsidP="00AB0F5D">
      <w:pPr>
        <w:pStyle w:val="titcomments"/>
      </w:pPr>
      <w:r w:rsidRPr="00F807BF">
        <w:t>Comments by the Secretary</w:t>
      </w:r>
      <w:r w:rsidR="00E15681">
        <w:t>-</w:t>
      </w:r>
      <w:r w:rsidRPr="00F807BF">
        <w:t>General</w:t>
      </w:r>
    </w:p>
    <w:p w:rsidR="006766CA" w:rsidRPr="00F807BF" w:rsidRDefault="006766CA" w:rsidP="00562C31">
      <w:pPr>
        <w:pStyle w:val="comments"/>
      </w:pPr>
      <w:r>
        <w:t>The 'Return Policy' for ITU publications was introduced for the first time in 2014. The rate of return has been intentionally kept at a low 5% to minimize overstock by resellers resulting in higher cost to ITU. The first returns of publications in April 2015 have been around 1% only reflecting a cautious approach by resellers. We will continue to monitor returns in future and if needed we shall consider increasing it gradually.</w:t>
      </w:r>
    </w:p>
    <w:p w:rsidR="00373601" w:rsidRDefault="00373601" w:rsidP="00373601">
      <w:pPr>
        <w:pStyle w:val="Heading2"/>
      </w:pPr>
      <w:bookmarkStart w:id="120" w:name="_Toc418501337"/>
      <w:bookmarkStart w:id="121" w:name="_Toc418861196"/>
      <w:r w:rsidRPr="005C19D5">
        <w:t xml:space="preserve">Inspector </w:t>
      </w:r>
      <w:r>
        <w:t>Pack</w:t>
      </w:r>
      <w:bookmarkEnd w:id="120"/>
      <w:bookmarkEnd w:id="121"/>
    </w:p>
    <w:p w:rsidR="00373601" w:rsidRPr="0085289C" w:rsidRDefault="00373601" w:rsidP="00373601">
      <w:pPr>
        <w:pStyle w:val="testobase"/>
      </w:pPr>
      <w:r w:rsidRPr="0085289C">
        <w:t xml:space="preserve">A new Inspector Pack </w:t>
      </w:r>
      <w:r w:rsidR="00E15681">
        <w:t>was</w:t>
      </w:r>
      <w:r w:rsidRPr="0085289C">
        <w:t xml:space="preserve"> developed by </w:t>
      </w:r>
      <w:r w:rsidR="00E15681">
        <w:t xml:space="preserve">the </w:t>
      </w:r>
      <w:r w:rsidRPr="0085289C">
        <w:t xml:space="preserve">ITU </w:t>
      </w:r>
      <w:r w:rsidR="005976EA">
        <w:t xml:space="preserve">for </w:t>
      </w:r>
      <w:r w:rsidR="005301CA" w:rsidRPr="0085289C">
        <w:t xml:space="preserve">local authorities </w:t>
      </w:r>
      <w:r w:rsidR="005976EA">
        <w:t xml:space="preserve">to ensure </w:t>
      </w:r>
      <w:r w:rsidRPr="0085289C">
        <w:t xml:space="preserve">enforcement </w:t>
      </w:r>
      <w:r w:rsidR="00E15681">
        <w:t xml:space="preserve">for </w:t>
      </w:r>
      <w:r w:rsidRPr="0085289C">
        <w:t xml:space="preserve">Maritime publications </w:t>
      </w:r>
      <w:r w:rsidR="00E15681">
        <w:t xml:space="preserve">that must </w:t>
      </w:r>
      <w:r w:rsidRPr="0085289C">
        <w:t xml:space="preserve">be </w:t>
      </w:r>
      <w:r w:rsidR="00E15681">
        <w:t xml:space="preserve">carried </w:t>
      </w:r>
      <w:r w:rsidRPr="0085289C">
        <w:t>on</w:t>
      </w:r>
      <w:r w:rsidR="005976EA">
        <w:t xml:space="preserve"> </w:t>
      </w:r>
      <w:r w:rsidRPr="0085289C">
        <w:t>board ships. Management expects a positive impact on selling</w:t>
      </w:r>
      <w:r w:rsidR="005976EA">
        <w:t>,</w:t>
      </w:r>
      <w:r w:rsidRPr="0085289C">
        <w:t xml:space="preserve"> </w:t>
      </w:r>
      <w:r>
        <w:t>due to this initiative</w:t>
      </w:r>
      <w:r w:rsidR="005976EA">
        <w:t>,</w:t>
      </w:r>
      <w:r>
        <w:t xml:space="preserve"> and we</w:t>
      </w:r>
      <w:r w:rsidRPr="0085289C">
        <w:t xml:space="preserve"> will </w:t>
      </w:r>
      <w:r w:rsidR="00342179">
        <w:t>follow</w:t>
      </w:r>
      <w:r w:rsidR="005976EA">
        <w:t xml:space="preserve"> </w:t>
      </w:r>
      <w:r>
        <w:t xml:space="preserve">up </w:t>
      </w:r>
      <w:r w:rsidR="005976EA">
        <w:t xml:space="preserve">the results </w:t>
      </w:r>
      <w:r>
        <w:t>next year</w:t>
      </w:r>
      <w:r w:rsidR="005976EA">
        <w:t>.</w:t>
      </w:r>
    </w:p>
    <w:p w:rsidR="00373601" w:rsidRDefault="00373601" w:rsidP="00373601">
      <w:pPr>
        <w:pStyle w:val="Heading3"/>
      </w:pPr>
      <w:bookmarkStart w:id="122" w:name="_Toc418501338"/>
      <w:bookmarkStart w:id="123" w:name="_Toc418861197"/>
      <w:r>
        <w:t>F</w:t>
      </w:r>
      <w:r w:rsidRPr="00860F8C">
        <w:t>ree online access to ITU publications</w:t>
      </w:r>
      <w:bookmarkEnd w:id="122"/>
      <w:bookmarkEnd w:id="123"/>
    </w:p>
    <w:p w:rsidR="00373601" w:rsidRDefault="00373601" w:rsidP="00373601">
      <w:pPr>
        <w:pStyle w:val="testobase"/>
      </w:pPr>
      <w:r w:rsidRPr="0085289C">
        <w:t xml:space="preserve">Decision 12 (Rev. Busan, 2014) provides free online access to a list of publications for which paper copies continue to be </w:t>
      </w:r>
      <w:r w:rsidR="00FE4C1E">
        <w:t xml:space="preserve">produced and </w:t>
      </w:r>
      <w:r w:rsidRPr="0085289C">
        <w:t>sold.</w:t>
      </w:r>
      <w:r w:rsidRPr="0085289C">
        <w:rPr>
          <w:rFonts w:asciiTheme="majorBidi" w:hAnsiTheme="majorBidi" w:cstheme="majorBidi"/>
        </w:rPr>
        <w:t xml:space="preserve"> </w:t>
      </w:r>
      <w:r>
        <w:rPr>
          <w:rFonts w:asciiTheme="majorBidi" w:hAnsiTheme="majorBidi" w:cstheme="majorBidi"/>
        </w:rPr>
        <w:t xml:space="preserve">As a consequence, </w:t>
      </w:r>
      <w:r w:rsidR="00FE4C1E">
        <w:rPr>
          <w:rFonts w:asciiTheme="majorBidi" w:hAnsiTheme="majorBidi" w:cstheme="majorBidi"/>
        </w:rPr>
        <w:t xml:space="preserve">Management </w:t>
      </w:r>
      <w:r>
        <w:rPr>
          <w:rFonts w:asciiTheme="majorBidi" w:hAnsiTheme="majorBidi" w:cstheme="majorBidi"/>
        </w:rPr>
        <w:t xml:space="preserve">informed us that </w:t>
      </w:r>
      <w:r w:rsidRPr="00C0026C">
        <w:rPr>
          <w:rFonts w:asciiTheme="majorBidi" w:hAnsiTheme="majorBidi" w:cstheme="majorBidi"/>
        </w:rPr>
        <w:t>online</w:t>
      </w:r>
      <w:r>
        <w:rPr>
          <w:rFonts w:asciiTheme="majorBidi" w:hAnsiTheme="majorBidi" w:cstheme="majorBidi"/>
        </w:rPr>
        <w:t xml:space="preserve"> access to ITU publications might</w:t>
      </w:r>
      <w:r w:rsidRPr="00C0026C">
        <w:rPr>
          <w:rFonts w:asciiTheme="majorBidi" w:hAnsiTheme="majorBidi" w:cstheme="majorBidi"/>
        </w:rPr>
        <w:t xml:space="preserve"> affect revenues for publications</w:t>
      </w:r>
      <w:r w:rsidR="005976EA">
        <w:rPr>
          <w:rFonts w:asciiTheme="majorBidi" w:hAnsiTheme="majorBidi" w:cstheme="majorBidi"/>
        </w:rPr>
        <w:t>.</w:t>
      </w:r>
    </w:p>
    <w:p w:rsidR="00373601" w:rsidRDefault="00373601" w:rsidP="00373601">
      <w:pPr>
        <w:pStyle w:val="titolosugg"/>
      </w:pPr>
    </w:p>
    <w:p w:rsidR="00373601" w:rsidRPr="00C0026C" w:rsidRDefault="00772F42" w:rsidP="00373601">
      <w:pPr>
        <w:pStyle w:val="recesug"/>
      </w:pPr>
      <w:r w:rsidRPr="00C0026C">
        <w:t xml:space="preserve">We </w:t>
      </w:r>
      <w:r w:rsidR="00373601" w:rsidRPr="00772F42">
        <w:rPr>
          <w:bCs/>
          <w:u w:val="single"/>
        </w:rPr>
        <w:t>suggest</w:t>
      </w:r>
      <w:r w:rsidR="00373601" w:rsidRPr="00C0026C">
        <w:t xml:space="preserve"> </w:t>
      </w:r>
      <w:r w:rsidR="00FE4C1E">
        <w:t xml:space="preserve">Management </w:t>
      </w:r>
      <w:r w:rsidR="00373601" w:rsidRPr="00C0026C">
        <w:t xml:space="preserve">to monitor the trend </w:t>
      </w:r>
      <w:r w:rsidR="005976EA">
        <w:t>in</w:t>
      </w:r>
      <w:r w:rsidR="00373601">
        <w:t xml:space="preserve"> sales of hard copies </w:t>
      </w:r>
      <w:r w:rsidR="00373601" w:rsidRPr="00C0026C">
        <w:t xml:space="preserve">and </w:t>
      </w:r>
      <w:r w:rsidR="00373601">
        <w:t xml:space="preserve">analyse </w:t>
      </w:r>
      <w:r w:rsidR="00FE4C1E">
        <w:t xml:space="preserve">it </w:t>
      </w:r>
      <w:r w:rsidR="00373601">
        <w:t>in order to have element</w:t>
      </w:r>
      <w:r w:rsidR="00823BFA">
        <w:t>s</w:t>
      </w:r>
      <w:r w:rsidR="00373601">
        <w:t xml:space="preserve"> to</w:t>
      </w:r>
      <w:r w:rsidR="00DA631D">
        <w:t xml:space="preserve"> </w:t>
      </w:r>
      <w:r w:rsidR="00373601" w:rsidRPr="00C0026C">
        <w:t xml:space="preserve">support </w:t>
      </w:r>
      <w:r w:rsidR="00373601">
        <w:t xml:space="preserve">decisions </w:t>
      </w:r>
      <w:r w:rsidR="00373601" w:rsidRPr="00C0026C">
        <w:t xml:space="preserve">for </w:t>
      </w:r>
      <w:r w:rsidR="00373601">
        <w:t>further</w:t>
      </w:r>
      <w:r w:rsidR="00373601" w:rsidRPr="00C0026C">
        <w:t xml:space="preserve"> </w:t>
      </w:r>
      <w:r w:rsidR="00373601">
        <w:t>act</w:t>
      </w:r>
      <w:r w:rsidR="00461225">
        <w:t>ions on that matter.</w:t>
      </w:r>
    </w:p>
    <w:p w:rsidR="00AB0F5D" w:rsidRPr="00F807BF" w:rsidRDefault="00AB0F5D" w:rsidP="00AB0F5D">
      <w:pPr>
        <w:rPr>
          <w:lang w:val="en-GB"/>
        </w:rPr>
      </w:pPr>
    </w:p>
    <w:p w:rsidR="00AB0F5D" w:rsidRPr="00F807BF" w:rsidRDefault="00AB0F5D" w:rsidP="00AB0F5D">
      <w:pPr>
        <w:pStyle w:val="titcomments"/>
      </w:pPr>
      <w:r w:rsidRPr="00F807BF">
        <w:t>Comments by the Secretary General</w:t>
      </w:r>
    </w:p>
    <w:p w:rsidR="00AB0F5D" w:rsidRPr="00F807BF" w:rsidRDefault="006766CA" w:rsidP="00AB0F5D">
      <w:pPr>
        <w:pStyle w:val="comments"/>
      </w:pPr>
      <w:r>
        <w:t>A close watch is kept on sales performances of all publications that have been granted free online access to general public. Analysis of each publication is carried-out continually to assess impact on revenues to enable us to take corrective measures. One such current publication is the Radio Reg 2012 which will complete it's 4 years life-cycle in 2016 following which we will assess impact and take appropriate action.</w:t>
      </w:r>
    </w:p>
    <w:p w:rsidR="005E5D75" w:rsidRPr="005E5D75" w:rsidRDefault="005E5D75" w:rsidP="005E5D75">
      <w:pPr>
        <w:pStyle w:val="Heading2"/>
      </w:pPr>
      <w:bookmarkStart w:id="124" w:name="_Toc418501339"/>
      <w:bookmarkStart w:id="125" w:name="_Toc418861198"/>
      <w:r w:rsidRPr="005E5D75">
        <w:lastRenderedPageBreak/>
        <w:t>Personnel</w:t>
      </w:r>
      <w:bookmarkEnd w:id="115"/>
      <w:bookmarkEnd w:id="124"/>
      <w:bookmarkEnd w:id="125"/>
      <w:r w:rsidRPr="005E5D75">
        <w:t xml:space="preserve"> </w:t>
      </w:r>
    </w:p>
    <w:p w:rsidR="005E5D75" w:rsidRPr="005E5D75" w:rsidRDefault="005E5D75" w:rsidP="004D68D0">
      <w:pPr>
        <w:pStyle w:val="testobase"/>
      </w:pPr>
      <w:r w:rsidRPr="005E5D75">
        <w:t>We carried out detailed sample testing on a number of randomly selected payrolls, covering staff members of various grades (General Service, Professional and Higher categories). Some payrolls concerned regular staff hired on a permanent/continuing basis</w:t>
      </w:r>
      <w:r w:rsidR="004D68D0">
        <w:t>,</w:t>
      </w:r>
      <w:r w:rsidRPr="005E5D75">
        <w:t xml:space="preserve"> and others concerned staff holding fixed-term appointments for a period of one year or more. We also considered temporary staff appointed for shorter periods (short-term staff) and consultants employed under Special Service Agreements (SSAs). For all the positions selected, the duty station was Geneva. We checked the accuracy and correctness of the payrolls in relation to the established rules and procedures. We also verified, for </w:t>
      </w:r>
      <w:r w:rsidR="004D68D0">
        <w:t xml:space="preserve">each </w:t>
      </w:r>
      <w:r w:rsidRPr="005E5D75">
        <w:t xml:space="preserve">payroll in the sample, the supporting documentation found in the personal files, to ascertain whether the </w:t>
      </w:r>
      <w:r w:rsidR="004D68D0">
        <w:t>entitlements</w:t>
      </w:r>
      <w:r w:rsidRPr="005E5D75">
        <w:t xml:space="preserve"> and allowances granted to individual staff members and officials had a basis </w:t>
      </w:r>
      <w:r w:rsidR="004D68D0">
        <w:t xml:space="preserve">documented </w:t>
      </w:r>
      <w:r w:rsidRPr="005E5D75">
        <w:t xml:space="preserve">in the files. We did not detect any errors or major weaknesses as the result of our tests, so we consider </w:t>
      </w:r>
      <w:r w:rsidR="00FF7E47">
        <w:t xml:space="preserve">that we </w:t>
      </w:r>
      <w:r w:rsidRPr="005E5D75">
        <w:t xml:space="preserve">have obtained reasonable assurance that the values recorded in the accounts are correct. </w:t>
      </w:r>
    </w:p>
    <w:p w:rsidR="005E5D75" w:rsidRPr="005E5D75" w:rsidRDefault="005E5D75" w:rsidP="005E5D75">
      <w:pPr>
        <w:pStyle w:val="Heading3"/>
      </w:pPr>
      <w:bookmarkStart w:id="126" w:name="_Toc418501340"/>
      <w:bookmarkStart w:id="127" w:name="_Toc418861199"/>
      <w:bookmarkStart w:id="128" w:name="_Toc415170513"/>
      <w:r w:rsidRPr="005E5D75">
        <w:t xml:space="preserve">The structure of the workforce is </w:t>
      </w:r>
      <w:r w:rsidR="00FF7E47">
        <w:t>moving</w:t>
      </w:r>
      <w:r w:rsidR="00461225">
        <w:t xml:space="preserve"> towards greater instability</w:t>
      </w:r>
      <w:bookmarkEnd w:id="126"/>
      <w:bookmarkEnd w:id="127"/>
    </w:p>
    <w:p w:rsidR="005E5D75" w:rsidRPr="005E5D75" w:rsidRDefault="005E5D75" w:rsidP="004D68D0">
      <w:pPr>
        <w:pStyle w:val="testobase"/>
      </w:pPr>
      <w:r w:rsidRPr="005E5D75">
        <w:t>While the number of staff is relatively stable (from 731 in 2008 to 738 in 2014, with a peak of 747 in 2012), the statistics on the structure of the workforce show that the ITU is increasingly turning to contracts of short duration (</w:t>
      </w:r>
      <w:r w:rsidR="004D68D0">
        <w:t xml:space="preserve">greater use of </w:t>
      </w:r>
      <w:r w:rsidRPr="005E5D75">
        <w:t>S</w:t>
      </w:r>
      <w:r w:rsidR="004D68D0">
        <w:t xml:space="preserve">pecial </w:t>
      </w:r>
      <w:r w:rsidRPr="005E5D75">
        <w:t>S</w:t>
      </w:r>
      <w:r w:rsidR="004D68D0">
        <w:t xml:space="preserve">ervice </w:t>
      </w:r>
      <w:r w:rsidRPr="005E5D75">
        <w:t>A</w:t>
      </w:r>
      <w:r w:rsidR="004D68D0">
        <w:t>greements (SSA) contractors</w:t>
      </w:r>
      <w:r w:rsidRPr="005E5D75">
        <w:t xml:space="preserve"> and interns), compared to the appointments held by the regular staff on a more stable</w:t>
      </w:r>
      <w:r w:rsidR="00823BFA">
        <w:t>,</w:t>
      </w:r>
      <w:r w:rsidRPr="005E5D75">
        <w:t xml:space="preserve"> indefinite or time-limited</w:t>
      </w:r>
      <w:r w:rsidR="00322FAD">
        <w:t xml:space="preserve"> basis</w:t>
      </w:r>
      <w:r w:rsidRPr="005E5D75">
        <w:t xml:space="preserve"> (permanent/continuing or fixed-term </w:t>
      </w:r>
      <w:r w:rsidR="00823BFA">
        <w:t>staff</w:t>
      </w:r>
      <w:r w:rsidR="00FF7E47">
        <w:t>)</w:t>
      </w:r>
      <w:r w:rsidRPr="005E5D75">
        <w:t>. The number of experts under SSA has considerably increased both at HQ and in the field (from 44 in 2010 to 127 in 2014 at HQ; from 94 in 2010 to 166 in 2014 for field consultants)</w:t>
      </w:r>
      <w:r w:rsidR="004A0404">
        <w:t>. This</w:t>
      </w:r>
      <w:r w:rsidRPr="005E5D75">
        <w:t xml:space="preserve"> more than offsets the decrease in the number of short-term staff (which fell from 107 in 2010 to 42 in 2014), determined by the more stringent rules introduced in 2009</w:t>
      </w:r>
      <w:r w:rsidR="004A0404">
        <w:t>,</w:t>
      </w:r>
      <w:r w:rsidRPr="005E5D75">
        <w:t xml:space="preserve"> </w:t>
      </w:r>
      <w:r w:rsidR="004D68D0">
        <w:t>such as the</w:t>
      </w:r>
      <w:r w:rsidRPr="005E5D75">
        <w:t xml:space="preserve"> compulsory interruption and </w:t>
      </w:r>
      <w:r w:rsidR="004D68D0">
        <w:t>limit</w:t>
      </w:r>
      <w:r w:rsidR="004A0404">
        <w:t xml:space="preserve">ed </w:t>
      </w:r>
      <w:r w:rsidRPr="005E5D75">
        <w:t xml:space="preserve">duration of this </w:t>
      </w:r>
      <w:r w:rsidR="004D68D0">
        <w:t>type</w:t>
      </w:r>
      <w:r w:rsidR="004D68D0" w:rsidRPr="005E5D75">
        <w:t xml:space="preserve"> </w:t>
      </w:r>
      <w:r w:rsidRPr="005E5D75">
        <w:t xml:space="preserve">of contracts. </w:t>
      </w:r>
    </w:p>
    <w:p w:rsidR="005E5D75" w:rsidRPr="005E5D75" w:rsidRDefault="005E5D75" w:rsidP="009C689E">
      <w:pPr>
        <w:pStyle w:val="testobase"/>
        <w:tabs>
          <w:tab w:val="left" w:pos="1701"/>
        </w:tabs>
      </w:pPr>
      <w:r w:rsidRPr="005E5D75">
        <w:t xml:space="preserve">As a result, the use of </w:t>
      </w:r>
      <w:r w:rsidR="00D610DF">
        <w:t>SSA contractors</w:t>
      </w:r>
      <w:r w:rsidR="00D610DF" w:rsidRPr="005E5D75">
        <w:t xml:space="preserve"> </w:t>
      </w:r>
      <w:r w:rsidRPr="005E5D75">
        <w:t xml:space="preserve">has changed: they are not only employed where a special expertise is not held within the organization, but </w:t>
      </w:r>
      <w:r w:rsidR="009C689E">
        <w:t xml:space="preserve">they are </w:t>
      </w:r>
      <w:r w:rsidR="00D610DF">
        <w:t xml:space="preserve">also used </w:t>
      </w:r>
      <w:r w:rsidRPr="005E5D75">
        <w:t xml:space="preserve">as simple consultants or even as substitutes for ordinary administrative work. </w:t>
      </w:r>
      <w:r w:rsidR="00D610DF">
        <w:t>In addition,</w:t>
      </w:r>
      <w:r w:rsidRPr="005E5D75">
        <w:t xml:space="preserve"> internships have been extensively used in recent years, reaching the number of 106 in 2012, decreasing to 91 in 2013 and to 45 in 2014. At the same time, the </w:t>
      </w:r>
      <w:r w:rsidR="00D610DF">
        <w:t xml:space="preserve">projected </w:t>
      </w:r>
      <w:r w:rsidRPr="005E5D75">
        <w:t xml:space="preserve">retirement </w:t>
      </w:r>
      <w:r w:rsidR="00D610DF">
        <w:t>of</w:t>
      </w:r>
      <w:r w:rsidRPr="005E5D75">
        <w:t xml:space="preserve"> regular staff shows that 120 positions will be</w:t>
      </w:r>
      <w:r w:rsidR="004A0404">
        <w:t>come</w:t>
      </w:r>
      <w:r w:rsidRPr="005E5D75">
        <w:t xml:space="preserve"> vacant in the next 5 years, and </w:t>
      </w:r>
      <w:r w:rsidR="00D610DF">
        <w:t xml:space="preserve">over </w:t>
      </w:r>
      <w:r w:rsidRPr="005E5D75">
        <w:t xml:space="preserve">250 positions in the next 10 years. </w:t>
      </w:r>
    </w:p>
    <w:p w:rsidR="005E5D75" w:rsidRPr="005E5D75" w:rsidRDefault="005E5D75" w:rsidP="00D610DF">
      <w:pPr>
        <w:pStyle w:val="testobase"/>
      </w:pPr>
      <w:r w:rsidRPr="005E5D75">
        <w:t xml:space="preserve">Though the greater flexibility provided by Special Service Agreements and internships is functional to </w:t>
      </w:r>
      <w:r w:rsidR="00D610DF">
        <w:t>manage</w:t>
      </w:r>
      <w:r w:rsidR="00D610DF" w:rsidRPr="005E5D75">
        <w:t xml:space="preserve"> </w:t>
      </w:r>
      <w:r w:rsidRPr="005E5D75">
        <w:t xml:space="preserve">costs in times of </w:t>
      </w:r>
      <w:r w:rsidR="00D610DF">
        <w:t xml:space="preserve">economic </w:t>
      </w:r>
      <w:r w:rsidRPr="005E5D75">
        <w:t xml:space="preserve">crisis, it should be emphasized that the changing structure of the workforce, associated with expected retirement of the regular </w:t>
      </w:r>
      <w:r w:rsidRPr="005E5D75">
        <w:lastRenderedPageBreak/>
        <w:t>staff, may create, in the medium term, a risk of loss of knowledge and potential discontinuity</w:t>
      </w:r>
      <w:r w:rsidR="004A0404">
        <w:t>.</w:t>
      </w:r>
    </w:p>
    <w:p w:rsidR="005E5D75" w:rsidRPr="0026404C" w:rsidRDefault="005E5D75" w:rsidP="005E5D75">
      <w:pPr>
        <w:pStyle w:val="titolosugg"/>
      </w:pPr>
    </w:p>
    <w:p w:rsidR="005E5D75" w:rsidRPr="009F128D" w:rsidRDefault="005E5D75" w:rsidP="00D05E56">
      <w:pPr>
        <w:pStyle w:val="recesug"/>
      </w:pPr>
      <w:r>
        <w:rPr>
          <w:bCs/>
          <w:lang w:val="en-US"/>
        </w:rPr>
        <w:t xml:space="preserve">We </w:t>
      </w:r>
      <w:r w:rsidRPr="00461225">
        <w:rPr>
          <w:bCs/>
          <w:u w:val="single"/>
          <w:lang w:val="en-US"/>
        </w:rPr>
        <w:t>suggest</w:t>
      </w:r>
      <w:r w:rsidRPr="0079185F">
        <w:rPr>
          <w:b/>
          <w:lang w:val="en-US"/>
        </w:rPr>
        <w:t xml:space="preserve"> </w:t>
      </w:r>
      <w:r w:rsidR="00461225">
        <w:rPr>
          <w:bCs/>
          <w:lang w:val="en-US"/>
        </w:rPr>
        <w:t xml:space="preserve">Management </w:t>
      </w:r>
      <w:r w:rsidRPr="00B43677">
        <w:t xml:space="preserve">to </w:t>
      </w:r>
      <w:r>
        <w:t>analyse</w:t>
      </w:r>
      <w:r w:rsidRPr="00B43677">
        <w:t xml:space="preserve"> </w:t>
      </w:r>
      <w:r>
        <w:t xml:space="preserve">the implications </w:t>
      </w:r>
      <w:r w:rsidRPr="00B43677">
        <w:t xml:space="preserve">in terms of loss of </w:t>
      </w:r>
      <w:r>
        <w:t xml:space="preserve">relevant experience potentially resulting from </w:t>
      </w:r>
      <w:r w:rsidRPr="00B43677">
        <w:t xml:space="preserve">the </w:t>
      </w:r>
      <w:r>
        <w:t xml:space="preserve">rapid rotation </w:t>
      </w:r>
      <w:r w:rsidRPr="00B43677">
        <w:t xml:space="preserve">of </w:t>
      </w:r>
      <w:r>
        <w:t xml:space="preserve">people and from the expected retirements, </w:t>
      </w:r>
      <w:r w:rsidRPr="00B43677">
        <w:t xml:space="preserve">and to </w:t>
      </w:r>
      <w:r>
        <w:t>establish</w:t>
      </w:r>
      <w:r w:rsidRPr="00B43677">
        <w:t xml:space="preserve"> </w:t>
      </w:r>
      <w:r>
        <w:t xml:space="preserve">strategic </w:t>
      </w:r>
      <w:r w:rsidRPr="00B43677">
        <w:t xml:space="preserve">priorities </w:t>
      </w:r>
      <w:r>
        <w:t>for</w:t>
      </w:r>
      <w:r w:rsidRPr="00B43677">
        <w:t xml:space="preserve"> future staff requirements </w:t>
      </w:r>
      <w:r>
        <w:t>in</w:t>
      </w:r>
      <w:r w:rsidRPr="00B43677">
        <w:t xml:space="preserve"> the medium</w:t>
      </w:r>
      <w:r>
        <w:t xml:space="preserve"> term.</w:t>
      </w:r>
    </w:p>
    <w:bookmarkEnd w:id="128"/>
    <w:p w:rsidR="005E5D75" w:rsidRDefault="005E5D75" w:rsidP="005E5D75">
      <w:pPr>
        <w:rPr>
          <w:lang w:val="en-GB"/>
        </w:rPr>
      </w:pPr>
    </w:p>
    <w:p w:rsidR="004D68D0" w:rsidRDefault="005E5D75" w:rsidP="009474CF">
      <w:pPr>
        <w:pStyle w:val="titcomments"/>
      </w:pPr>
      <w:r w:rsidRPr="0026404C">
        <w:t>Comments by the Secretary General</w:t>
      </w:r>
      <w:r>
        <w:t xml:space="preserve">: </w:t>
      </w:r>
    </w:p>
    <w:p w:rsidR="005E5D75" w:rsidRPr="009474CF" w:rsidRDefault="004D68D0" w:rsidP="00562C31">
      <w:pPr>
        <w:pStyle w:val="comments"/>
      </w:pPr>
      <w:r>
        <w:t>Management</w:t>
      </w:r>
      <w:r w:rsidR="002303FC">
        <w:t xml:space="preserve"> takes note of the suggestion. </w:t>
      </w:r>
      <w:r>
        <w:t>Additionally a policy on the use of Special Service Agreement contractors is to be promulgated to ensure that this workforce is used appropriately and in the best interest of the Union.</w:t>
      </w:r>
    </w:p>
    <w:p w:rsidR="009642A6" w:rsidRPr="001B225C" w:rsidRDefault="009642A6" w:rsidP="009642A6">
      <w:pPr>
        <w:pStyle w:val="Heading2"/>
      </w:pPr>
      <w:bookmarkStart w:id="129" w:name="_Toc418861200"/>
      <w:bookmarkStart w:id="130" w:name="_Toc418501341"/>
      <w:r w:rsidRPr="001B225C">
        <w:t>Procurement</w:t>
      </w:r>
      <w:bookmarkEnd w:id="129"/>
    </w:p>
    <w:p w:rsidR="009642A6" w:rsidRPr="001B225C" w:rsidRDefault="009642A6" w:rsidP="009642A6">
      <w:pPr>
        <w:pStyle w:val="testobase"/>
      </w:pPr>
      <w:r w:rsidRPr="009642A6">
        <w:t xml:space="preserve">Procurement is an area where an </w:t>
      </w:r>
      <w:r w:rsidR="00FA591B">
        <w:t>o</w:t>
      </w:r>
      <w:r w:rsidRPr="009642A6">
        <w:t xml:space="preserve">rganization can achieve significant savings and improvements, thus releasing resources for investment in program and field activities. In procurement, the division </w:t>
      </w:r>
      <w:r w:rsidR="00FA591B">
        <w:t xml:space="preserve">responsible </w:t>
      </w:r>
      <w:r w:rsidRPr="009642A6">
        <w:t>needs a high-level commitment in order to adopt best practices and to address specific issue</w:t>
      </w:r>
      <w:r w:rsidR="00FA591B">
        <w:t>s,</w:t>
      </w:r>
      <w:r w:rsidRPr="009642A6">
        <w:t xml:space="preserve"> such as better supply chain management, which will generate a higher value for money.</w:t>
      </w:r>
      <w:r>
        <w:t xml:space="preserve"> </w:t>
      </w:r>
      <w:r w:rsidRPr="001B225C">
        <w:t>In 2014</w:t>
      </w:r>
      <w:r w:rsidR="00FA591B">
        <w:t>,</w:t>
      </w:r>
      <w:r w:rsidRPr="001B225C">
        <w:t xml:space="preserve"> </w:t>
      </w:r>
      <w:r w:rsidR="00FA591B">
        <w:t xml:space="preserve">the </w:t>
      </w:r>
      <w:r w:rsidRPr="001B225C">
        <w:t xml:space="preserve">ITU’s procurement related expenses amount to </w:t>
      </w:r>
      <w:r w:rsidRPr="00823BFA">
        <w:t>44’352’671 CHF (Purchase Orders: 8’948’743 CHF, Limit item Purchase Orders: 3’668’503 CHF, and other contractual payments 31’735’425 CHF)</w:t>
      </w:r>
      <w:r w:rsidRPr="001B225C">
        <w:t>. This represents 24.6 % of the Union’s revenue and 23.9 % of the Union’s total expenses.</w:t>
      </w:r>
    </w:p>
    <w:p w:rsidR="009642A6" w:rsidRPr="001B225C" w:rsidRDefault="009642A6" w:rsidP="009642A6">
      <w:pPr>
        <w:pStyle w:val="testobase"/>
      </w:pPr>
      <w:r w:rsidRPr="001B225C">
        <w:t xml:space="preserve">This year we started </w:t>
      </w:r>
      <w:r w:rsidR="00823BFA">
        <w:t xml:space="preserve">to </w:t>
      </w:r>
      <w:r w:rsidR="00FA591B">
        <w:t>a</w:t>
      </w:r>
      <w:r w:rsidR="00823BFA">
        <w:t>udit</w:t>
      </w:r>
      <w:r w:rsidR="00FA591B">
        <w:t xml:space="preserve"> </w:t>
      </w:r>
      <w:r w:rsidRPr="001B225C">
        <w:t xml:space="preserve">the </w:t>
      </w:r>
      <w:r w:rsidR="00FA591B">
        <w:t>IT</w:t>
      </w:r>
      <w:r w:rsidRPr="001B225C">
        <w:t xml:space="preserve">U’s procurement activities </w:t>
      </w:r>
      <w:r w:rsidR="00872F19">
        <w:t>concerning</w:t>
      </w:r>
      <w:r w:rsidRPr="001B225C">
        <w:t xml:space="preserve"> the procedures and practices in place </w:t>
      </w:r>
      <w:r w:rsidR="00FA591B">
        <w:t xml:space="preserve">in the field </w:t>
      </w:r>
      <w:r w:rsidRPr="001B225C">
        <w:t>and their compliance with the rel</w:t>
      </w:r>
      <w:r w:rsidR="00FA591B">
        <w:t>evant</w:t>
      </w:r>
      <w:r w:rsidRPr="001B225C">
        <w:t xml:space="preserve"> regulatory framework.</w:t>
      </w:r>
    </w:p>
    <w:p w:rsidR="009642A6" w:rsidRPr="001B225C" w:rsidRDefault="009642A6" w:rsidP="009642A6">
      <w:pPr>
        <w:pStyle w:val="elencopuntato1"/>
      </w:pPr>
      <w:r w:rsidRPr="001B225C">
        <w:t>Financial Regulations and Financial Rules (2010 Edition)</w:t>
      </w:r>
    </w:p>
    <w:p w:rsidR="009642A6" w:rsidRPr="001B225C" w:rsidRDefault="009642A6" w:rsidP="009642A6">
      <w:pPr>
        <w:pStyle w:val="elencopuntato1"/>
      </w:pPr>
      <w:r w:rsidRPr="001B225C">
        <w:t>Service Order 14/06 concerning Rules and Procedures governing the Placement of Contracts (13 February 2014)</w:t>
      </w:r>
    </w:p>
    <w:p w:rsidR="009642A6" w:rsidRPr="001B225C" w:rsidRDefault="009642A6" w:rsidP="009642A6">
      <w:pPr>
        <w:pStyle w:val="elencopuntato1"/>
      </w:pPr>
      <w:r w:rsidRPr="001B225C">
        <w:t xml:space="preserve">Basic Rules for Procurement of Equipment for ITU Technical Cooperation and Assistance Projects (approved by the Administrative Council in 1968) and </w:t>
      </w:r>
      <w:r w:rsidR="00FA591B">
        <w:t xml:space="preserve">the </w:t>
      </w:r>
      <w:r w:rsidRPr="001B225C">
        <w:t>Manual of Administrative Procedures for the application of these Basic Rules (established by the Secretary General in 1968 and updated in 1987 and 1991)</w:t>
      </w:r>
    </w:p>
    <w:p w:rsidR="009642A6" w:rsidRPr="001B225C" w:rsidRDefault="009642A6" w:rsidP="009642A6">
      <w:pPr>
        <w:pStyle w:val="elencopuntato1"/>
      </w:pPr>
      <w:r w:rsidRPr="001B225C">
        <w:t>Service Order N</w:t>
      </w:r>
      <w:r w:rsidR="00FA591B">
        <w:t xml:space="preserve">o. </w:t>
      </w:r>
      <w:r w:rsidRPr="001B225C">
        <w:t>06/06 concerning the creation and structure of the new Procurement Service (6 April 2006).</w:t>
      </w:r>
    </w:p>
    <w:p w:rsidR="009642A6" w:rsidRPr="00872F19" w:rsidRDefault="009642A6" w:rsidP="009642A6">
      <w:pPr>
        <w:pStyle w:val="testobase"/>
      </w:pPr>
      <w:r w:rsidRPr="001B225C">
        <w:lastRenderedPageBreak/>
        <w:t xml:space="preserve">The above-mentioned regulations and rules clearly define the segregation of responsibilities as well as the procedure for </w:t>
      </w:r>
      <w:r w:rsidR="00FA591B">
        <w:t xml:space="preserve">the </w:t>
      </w:r>
      <w:r w:rsidRPr="001B225C">
        <w:t xml:space="preserve">placement of contracts. </w:t>
      </w:r>
      <w:r w:rsidRPr="00872F19">
        <w:t xml:space="preserve">The procedures are linked to the estimated expenses </w:t>
      </w:r>
      <w:r w:rsidR="00FA591B" w:rsidRPr="00872F19">
        <w:t xml:space="preserve">concerned by the relevant </w:t>
      </w:r>
      <w:r w:rsidRPr="00872F19">
        <w:t>cont</w:t>
      </w:r>
      <w:r w:rsidR="00823BFA" w:rsidRPr="00872F19">
        <w:t>r</w:t>
      </w:r>
      <w:r w:rsidRPr="00872F19">
        <w:t>act.</w:t>
      </w:r>
    </w:p>
    <w:p w:rsidR="009642A6" w:rsidRPr="001B225C" w:rsidRDefault="009642A6" w:rsidP="009642A6">
      <w:pPr>
        <w:pStyle w:val="testobase"/>
      </w:pPr>
      <w:r w:rsidRPr="001B225C">
        <w:t xml:space="preserve">The responsibility </w:t>
      </w:r>
      <w:r w:rsidR="005E124C">
        <w:t>for</w:t>
      </w:r>
      <w:r w:rsidR="005E124C" w:rsidRPr="001B225C">
        <w:t xml:space="preserve"> dealing</w:t>
      </w:r>
      <w:r w:rsidRPr="001B225C">
        <w:t xml:space="preserve"> with all </w:t>
      </w:r>
      <w:r w:rsidR="00FD7F21">
        <w:t xml:space="preserve">the ITU’s </w:t>
      </w:r>
      <w:r w:rsidRPr="001B225C">
        <w:t xml:space="preserve">purchasing activities </w:t>
      </w:r>
      <w:r w:rsidR="00FD7F21">
        <w:t xml:space="preserve">, </w:t>
      </w:r>
      <w:r w:rsidRPr="001B225C">
        <w:t xml:space="preserve">excluding Special Service Agreements, </w:t>
      </w:r>
      <w:r w:rsidR="00FD7F21">
        <w:t>duty</w:t>
      </w:r>
      <w:r w:rsidRPr="001B225C">
        <w:t xml:space="preserve"> travel and library procurements is assigned to the Procurement Division acting within the Financial Resources Management Department.</w:t>
      </w:r>
    </w:p>
    <w:p w:rsidR="009642A6" w:rsidRPr="001B225C" w:rsidRDefault="009642A6" w:rsidP="009642A6">
      <w:pPr>
        <w:pStyle w:val="testobase"/>
      </w:pPr>
      <w:r w:rsidRPr="001B225C">
        <w:t xml:space="preserve">In the </w:t>
      </w:r>
      <w:r w:rsidR="00872F19">
        <w:t>current</w:t>
      </w:r>
      <w:r w:rsidR="00872F19" w:rsidRPr="001B225C">
        <w:t xml:space="preserve"> </w:t>
      </w:r>
      <w:r w:rsidRPr="001B225C">
        <w:t>biennium, the Procurement Division has 10 budgeted posts; one of these posts is frozen. It is composed of 9 staff members: the Head and 8 staff</w:t>
      </w:r>
      <w:r w:rsidR="00FD7F21">
        <w:t xml:space="preserve">, </w:t>
      </w:r>
      <w:r w:rsidRPr="001B225C">
        <w:t xml:space="preserve">5 </w:t>
      </w:r>
      <w:r w:rsidR="00FD7F21">
        <w:t>of whom belong to the P</w:t>
      </w:r>
      <w:r w:rsidRPr="001B225C">
        <w:t>rofessional</w:t>
      </w:r>
      <w:r w:rsidR="00FD7F21">
        <w:t xml:space="preserve"> </w:t>
      </w:r>
      <w:r w:rsidR="005E124C">
        <w:t>category</w:t>
      </w:r>
      <w:r w:rsidR="005E124C" w:rsidRPr="001B225C">
        <w:t xml:space="preserve"> and</w:t>
      </w:r>
      <w:r w:rsidRPr="001B225C">
        <w:t xml:space="preserve"> 3 </w:t>
      </w:r>
      <w:r w:rsidR="00FD7F21">
        <w:t xml:space="preserve">to the </w:t>
      </w:r>
      <w:r w:rsidRPr="001B225C">
        <w:t>General Service category. At present 6 out of 9 staff member have a continuous contract, two have a fixed</w:t>
      </w:r>
      <w:r w:rsidR="00FD7F21">
        <w:t>-</w:t>
      </w:r>
      <w:r w:rsidRPr="001B225C">
        <w:t xml:space="preserve">term contract of one or two years, and one has a temporary contract. A vacancy notice for replacing the temporary </w:t>
      </w:r>
      <w:r w:rsidR="00FD7F21">
        <w:t xml:space="preserve">contract </w:t>
      </w:r>
      <w:r w:rsidRPr="001B225C">
        <w:t>by a fixed</w:t>
      </w:r>
      <w:r w:rsidR="00FD7F21">
        <w:t>-</w:t>
      </w:r>
      <w:r w:rsidRPr="001B225C">
        <w:t xml:space="preserve">term </w:t>
      </w:r>
      <w:r w:rsidR="00FD7F21">
        <w:t>one</w:t>
      </w:r>
      <w:r w:rsidRPr="001B225C">
        <w:t xml:space="preserve"> is under preparation.</w:t>
      </w:r>
    </w:p>
    <w:p w:rsidR="009642A6" w:rsidRPr="001B225C" w:rsidRDefault="009642A6" w:rsidP="009642A6">
      <w:pPr>
        <w:pStyle w:val="testobase"/>
      </w:pPr>
      <w:r w:rsidRPr="001B225C">
        <w:t xml:space="preserve">Our preliminary examination of the procedures in place was based on an interview </w:t>
      </w:r>
      <w:r w:rsidR="00FD7F21">
        <w:t>with</w:t>
      </w:r>
      <w:r w:rsidRPr="001B225C">
        <w:t xml:space="preserve"> the Head of Division and on a survey of the actual processes followed for a small sample of procurements files selected on a random basis.</w:t>
      </w:r>
    </w:p>
    <w:p w:rsidR="009642A6" w:rsidRPr="001B225C" w:rsidRDefault="009642A6" w:rsidP="009642A6">
      <w:pPr>
        <w:pStyle w:val="testobase"/>
      </w:pPr>
      <w:r w:rsidRPr="001B225C">
        <w:t>The legal framework and the operational framework for purchase orders based on the Suppliers Relation Management (SRM) application, as well as the operational framework for the establishment of contract</w:t>
      </w:r>
      <w:r w:rsidR="00FD7F21">
        <w:t>s</w:t>
      </w:r>
      <w:r w:rsidRPr="001B225C">
        <w:t xml:space="preserve"> outside SRM was clearly exp</w:t>
      </w:r>
      <w:r w:rsidR="00FD7F21">
        <w:t>lained</w:t>
      </w:r>
      <w:r w:rsidRPr="001B225C">
        <w:t>.</w:t>
      </w:r>
    </w:p>
    <w:p w:rsidR="009642A6" w:rsidRPr="001B225C" w:rsidRDefault="009642A6" w:rsidP="009642A6">
      <w:pPr>
        <w:pStyle w:val="testobase"/>
      </w:pPr>
      <w:r w:rsidRPr="001B225C">
        <w:t xml:space="preserve">This </w:t>
      </w:r>
      <w:r w:rsidR="00872F19">
        <w:t>audit</w:t>
      </w:r>
      <w:r w:rsidRPr="001B225C">
        <w:t xml:space="preserve"> took into consideration procurement files concerning both technical cooperation and assistance projects and services requested at HQ level.</w:t>
      </w:r>
    </w:p>
    <w:p w:rsidR="009642A6" w:rsidRPr="001B225C" w:rsidRDefault="009642A6" w:rsidP="009642A6">
      <w:pPr>
        <w:pStyle w:val="testobase"/>
      </w:pPr>
      <w:r w:rsidRPr="001B225C">
        <w:t>We ascertained th</w:t>
      </w:r>
      <w:r w:rsidR="00FD7F21">
        <w:t xml:space="preserve">at </w:t>
      </w:r>
      <w:r w:rsidRPr="001B225C">
        <w:t xml:space="preserve">the processes </w:t>
      </w:r>
      <w:r w:rsidR="00FD7F21">
        <w:t xml:space="preserve">complied </w:t>
      </w:r>
      <w:r w:rsidRPr="001B225C">
        <w:t xml:space="preserve">with the governing rules for the selected sample of procurement files. </w:t>
      </w:r>
      <w:r w:rsidR="00872F19">
        <w:t>T</w:t>
      </w:r>
      <w:r w:rsidRPr="001B225C">
        <w:t xml:space="preserve">his year’s assessment of the regularity of the procurement processes was carried out on a small sample of contracts. We will </w:t>
      </w:r>
      <w:r w:rsidR="00872F19">
        <w:t xml:space="preserve">continue auditing the subject matter </w:t>
      </w:r>
      <w:r w:rsidRPr="001B225C">
        <w:t>in the following year</w:t>
      </w:r>
      <w:r w:rsidR="00872F19">
        <w:t>s</w:t>
      </w:r>
      <w:r w:rsidR="00FD7F21">
        <w:t>,</w:t>
      </w:r>
      <w:r w:rsidRPr="001B225C">
        <w:t xml:space="preserve"> taking into account a higher number of procurement files.</w:t>
      </w:r>
    </w:p>
    <w:p w:rsidR="00873E0A" w:rsidRPr="003C25AE" w:rsidRDefault="00873E0A" w:rsidP="009474CF">
      <w:pPr>
        <w:pStyle w:val="Heading1"/>
      </w:pPr>
      <w:bookmarkStart w:id="131" w:name="_Toc418861201"/>
      <w:r w:rsidRPr="003C25AE">
        <w:t xml:space="preserve">STATEMENT OF CHANGES IN NET ASSETS FOR THE PERIOD CLOSED ON 31 DECEMBER </w:t>
      </w:r>
      <w:r w:rsidR="00A13460" w:rsidRPr="003C25AE">
        <w:t>2014</w:t>
      </w:r>
      <w:bookmarkEnd w:id="130"/>
      <w:bookmarkEnd w:id="131"/>
    </w:p>
    <w:p w:rsidR="00FD7FE0" w:rsidRPr="003C25AE" w:rsidRDefault="00873E0A" w:rsidP="009474CF">
      <w:pPr>
        <w:pStyle w:val="testobase"/>
      </w:pPr>
      <w:r w:rsidRPr="003C25AE">
        <w:t xml:space="preserve">Table III </w:t>
      </w:r>
      <w:r w:rsidR="00090FF9">
        <w:t>“</w:t>
      </w:r>
      <w:r w:rsidRPr="003C25AE">
        <w:rPr>
          <w:iCs/>
        </w:rPr>
        <w:t>Statement of changes in net assets</w:t>
      </w:r>
      <w:r w:rsidR="00090FF9">
        <w:t>”</w:t>
      </w:r>
      <w:r w:rsidRPr="003C25AE">
        <w:t xml:space="preserve"> represent</w:t>
      </w:r>
      <w:r w:rsidR="00465F60" w:rsidRPr="003C25AE">
        <w:t>s</w:t>
      </w:r>
      <w:r w:rsidRPr="003C25AE">
        <w:t xml:space="preserve"> </w:t>
      </w:r>
      <w:r w:rsidR="00465F60" w:rsidRPr="003C25AE">
        <w:t>not only the</w:t>
      </w:r>
      <w:r w:rsidRPr="003C25AE">
        <w:t xml:space="preserve"> movements of </w:t>
      </w:r>
      <w:r w:rsidR="008D739E" w:rsidRPr="003C25AE">
        <w:t>cumulated</w:t>
      </w:r>
      <w:r w:rsidR="00465F60" w:rsidRPr="003C25AE">
        <w:t xml:space="preserve"> </w:t>
      </w:r>
      <w:r w:rsidRPr="003C25AE">
        <w:t>allocated and non-allocated own funds</w:t>
      </w:r>
      <w:r w:rsidR="00465F60" w:rsidRPr="003C25AE">
        <w:t xml:space="preserve">, </w:t>
      </w:r>
      <w:r w:rsidRPr="003C25AE">
        <w:t>and IPSAS effects</w:t>
      </w:r>
      <w:r w:rsidR="00465F60" w:rsidRPr="003C25AE">
        <w:t>,</w:t>
      </w:r>
      <w:r w:rsidRPr="003C25AE">
        <w:t xml:space="preserve"> </w:t>
      </w:r>
      <w:r w:rsidR="00465F60" w:rsidRPr="003C25AE">
        <w:t>but also movements for each own fund</w:t>
      </w:r>
      <w:r w:rsidR="00FD7FE0" w:rsidRPr="003C25AE">
        <w:t xml:space="preserve">, as reported in Note 4. </w:t>
      </w:r>
    </w:p>
    <w:p w:rsidR="00873E0A" w:rsidRPr="003C25AE" w:rsidRDefault="00FD7FE0" w:rsidP="003C25AE">
      <w:pPr>
        <w:pStyle w:val="testobase"/>
      </w:pPr>
      <w:r w:rsidRPr="003C25AE">
        <w:t xml:space="preserve">We </w:t>
      </w:r>
      <w:r w:rsidR="00FD7F21">
        <w:t xml:space="preserve">noted </w:t>
      </w:r>
      <w:r w:rsidRPr="003C25AE">
        <w:t xml:space="preserve">that </w:t>
      </w:r>
      <w:r w:rsidR="002C6F11" w:rsidRPr="003C25AE">
        <w:t>4</w:t>
      </w:r>
      <w:r w:rsidR="00E2084F" w:rsidRPr="003C25AE">
        <w:t xml:space="preserve"> MCHF ha</w:t>
      </w:r>
      <w:r w:rsidR="00FD7F21">
        <w:t>d</w:t>
      </w:r>
      <w:r w:rsidR="00E2084F" w:rsidRPr="003C25AE">
        <w:t xml:space="preserve"> </w:t>
      </w:r>
      <w:r w:rsidR="008D739E" w:rsidRPr="003C25AE">
        <w:t>been</w:t>
      </w:r>
      <w:r w:rsidR="00E2084F" w:rsidRPr="003C25AE">
        <w:t xml:space="preserve"> withdrawn from the </w:t>
      </w:r>
      <w:r w:rsidR="002C6F11" w:rsidRPr="003C25AE">
        <w:t xml:space="preserve">Reserve Account in </w:t>
      </w:r>
      <w:r w:rsidR="00E2084F" w:rsidRPr="003C25AE">
        <w:t xml:space="preserve">the </w:t>
      </w:r>
      <w:r w:rsidR="004B7D0A" w:rsidRPr="003C25AE">
        <w:t>financial year</w:t>
      </w:r>
      <w:r w:rsidR="00E2084F" w:rsidRPr="003C25AE">
        <w:t xml:space="preserve"> </w:t>
      </w:r>
      <w:r w:rsidR="00A13460" w:rsidRPr="003C25AE">
        <w:t>2014</w:t>
      </w:r>
      <w:r w:rsidR="00E2084F" w:rsidRPr="003C25AE">
        <w:t xml:space="preserve"> </w:t>
      </w:r>
      <w:r w:rsidR="00866600" w:rsidRPr="003C25AE">
        <w:t>t</w:t>
      </w:r>
      <w:r w:rsidR="00E2084F" w:rsidRPr="003C25AE">
        <w:t>o increase</w:t>
      </w:r>
      <w:r w:rsidR="00866600" w:rsidRPr="003C25AE">
        <w:t xml:space="preserve"> </w:t>
      </w:r>
      <w:r w:rsidR="00FD7F21">
        <w:t xml:space="preserve">the </w:t>
      </w:r>
      <w:r w:rsidR="00866600" w:rsidRPr="003C25AE">
        <w:t>ASHI fund</w:t>
      </w:r>
      <w:r w:rsidR="00FD7F21">
        <w:t>,</w:t>
      </w:r>
      <w:r w:rsidR="00E2084F" w:rsidRPr="003C25AE">
        <w:t xml:space="preserve"> </w:t>
      </w:r>
      <w:r w:rsidR="00866600" w:rsidRPr="003C25AE">
        <w:t>in line with Secretary-</w:t>
      </w:r>
      <w:r w:rsidR="006D0BCC" w:rsidRPr="003C25AE">
        <w:t>G</w:t>
      </w:r>
      <w:r w:rsidR="00866600" w:rsidRPr="003C25AE">
        <w:t xml:space="preserve">eneral </w:t>
      </w:r>
      <w:r w:rsidR="006D0BCC" w:rsidRPr="003C25AE">
        <w:t xml:space="preserve">comments </w:t>
      </w:r>
      <w:r w:rsidR="008D739E" w:rsidRPr="003C25AE">
        <w:t>to</w:t>
      </w:r>
      <w:r w:rsidR="006D0BCC" w:rsidRPr="003C25AE">
        <w:t xml:space="preserve"> </w:t>
      </w:r>
      <w:r w:rsidR="002C1729" w:rsidRPr="003C25AE">
        <w:t xml:space="preserve">our last year Report </w:t>
      </w:r>
      <w:r w:rsidR="006D0BCC" w:rsidRPr="003C25AE">
        <w:t>(</w:t>
      </w:r>
      <w:r w:rsidR="00866600" w:rsidRPr="003C25AE">
        <w:t>Rec. 6/</w:t>
      </w:r>
      <w:r w:rsidR="00A13460" w:rsidRPr="003C25AE">
        <w:t>2013</w:t>
      </w:r>
      <w:r w:rsidR="00866600" w:rsidRPr="003C25AE">
        <w:t>)</w:t>
      </w:r>
      <w:r w:rsidR="00FD7F21">
        <w:t>; m</w:t>
      </w:r>
      <w:r w:rsidR="006D0BCC" w:rsidRPr="003C25AE">
        <w:t xml:space="preserve">oreover, </w:t>
      </w:r>
      <w:r w:rsidR="00FD7F21">
        <w:t xml:space="preserve">a further </w:t>
      </w:r>
      <w:r w:rsidR="003C25AE" w:rsidRPr="003C25AE">
        <w:t>1</w:t>
      </w:r>
      <w:r w:rsidR="006D0BCC" w:rsidRPr="003C25AE">
        <w:t xml:space="preserve"> MCHF </w:t>
      </w:r>
      <w:r w:rsidR="00FD7F21">
        <w:t xml:space="preserve">was </w:t>
      </w:r>
      <w:r w:rsidR="003C25AE" w:rsidRPr="003C25AE">
        <w:t>allocated from the 2014 budgetary surplus</w:t>
      </w:r>
      <w:r w:rsidR="006D0BCC" w:rsidRPr="003C25AE">
        <w:t xml:space="preserve">, </w:t>
      </w:r>
      <w:r w:rsidR="00FD7F21">
        <w:t xml:space="preserve">in </w:t>
      </w:r>
      <w:r w:rsidR="006D0BCC" w:rsidRPr="003C25AE">
        <w:t xml:space="preserve">compliance with </w:t>
      </w:r>
      <w:r w:rsidR="00FD7F21">
        <w:t xml:space="preserve">the ITU’s </w:t>
      </w:r>
      <w:r w:rsidR="004B7D0A" w:rsidRPr="003C25AE">
        <w:t xml:space="preserve">Financial Regulations </w:t>
      </w:r>
      <w:r w:rsidR="006D0BCC" w:rsidRPr="003C25AE">
        <w:t>and Financial Rules</w:t>
      </w:r>
      <w:r w:rsidR="008A66BF" w:rsidRPr="003C25AE">
        <w:t>.</w:t>
      </w:r>
      <w:r w:rsidR="00675AE1" w:rsidRPr="003C25AE">
        <w:t xml:space="preserve"> </w:t>
      </w:r>
    </w:p>
    <w:p w:rsidR="002C6F11" w:rsidRPr="009474CF" w:rsidRDefault="002C6F11" w:rsidP="009474CF">
      <w:pPr>
        <w:pStyle w:val="Heading1"/>
      </w:pPr>
      <w:bookmarkStart w:id="132" w:name="_Toc418501342"/>
      <w:bookmarkStart w:id="133" w:name="_Toc418861202"/>
      <w:r w:rsidRPr="009474CF">
        <w:lastRenderedPageBreak/>
        <w:t>TABLE OF CASH FLOWS FOR THE PERIOD CLOSED ON 31 DECEMBER 2014</w:t>
      </w:r>
      <w:bookmarkEnd w:id="132"/>
      <w:bookmarkEnd w:id="133"/>
    </w:p>
    <w:p w:rsidR="002E1C40" w:rsidRPr="002E1C40" w:rsidRDefault="002C6F11" w:rsidP="009474CF">
      <w:pPr>
        <w:pStyle w:val="testobase"/>
      </w:pPr>
      <w:r w:rsidRPr="002E1C40">
        <w:t>The Table of cash flows identifies the sources of cash inflows, the items on which cash was spent during the reporting period, and the cash balance as at the reporting date.</w:t>
      </w:r>
      <w:r w:rsidR="002E1C40" w:rsidRPr="002E1C40">
        <w:t xml:space="preserve"> </w:t>
      </w:r>
    </w:p>
    <w:p w:rsidR="002C6F11" w:rsidRPr="002E1C40" w:rsidRDefault="002C6F11" w:rsidP="009474CF">
      <w:pPr>
        <w:pStyle w:val="testobase"/>
      </w:pPr>
      <w:r w:rsidRPr="002E1C40">
        <w:t>In 2014</w:t>
      </w:r>
      <w:r w:rsidR="00FD7F21">
        <w:t>,</w:t>
      </w:r>
      <w:r w:rsidRPr="002E1C40">
        <w:t xml:space="preserve"> </w:t>
      </w:r>
      <w:r w:rsidR="00FD7F21">
        <w:t xml:space="preserve">the </w:t>
      </w:r>
      <w:r w:rsidRPr="002E1C40">
        <w:t>ITU reported a cash flow from operating activities of +9.1 MCHF, positive</w:t>
      </w:r>
      <w:r w:rsidR="005965F6">
        <w:t xml:space="preserve"> </w:t>
      </w:r>
      <w:r w:rsidRPr="002E1C40">
        <w:t>in comparison with 2013</w:t>
      </w:r>
      <w:r w:rsidR="00FD7F21">
        <w:t>,</w:t>
      </w:r>
      <w:r w:rsidRPr="002E1C40">
        <w:t xml:space="preserve"> when </w:t>
      </w:r>
      <w:r w:rsidR="00FD7F21">
        <w:t xml:space="preserve">it was </w:t>
      </w:r>
      <w:r w:rsidRPr="002E1C40">
        <w:t xml:space="preserve">-9.1 MCHF. </w:t>
      </w:r>
      <w:r w:rsidR="00FD7F21">
        <w:t xml:space="preserve">As </w:t>
      </w:r>
      <w:r w:rsidRPr="002E1C40">
        <w:t>in 2014</w:t>
      </w:r>
      <w:r w:rsidR="00FD7F21">
        <w:t>,</w:t>
      </w:r>
      <w:r w:rsidR="00FE4C1E">
        <w:t xml:space="preserve"> </w:t>
      </w:r>
      <w:r w:rsidRPr="002E1C40">
        <w:t xml:space="preserve">in 2013 </w:t>
      </w:r>
      <w:r w:rsidR="00FD7F21">
        <w:t xml:space="preserve">a </w:t>
      </w:r>
      <w:r w:rsidRPr="002E1C40">
        <w:t xml:space="preserve">negative cash flow was reported from finance activities (-1.5 MCHF), represented by the repayment of </w:t>
      </w:r>
      <w:r w:rsidR="00FD7F21">
        <w:t xml:space="preserve">the </w:t>
      </w:r>
      <w:r w:rsidRPr="002E1C40">
        <w:t>FIPOI loan. Net cash flows from investment activities (-1.6 MCHF) showed a</w:t>
      </w:r>
      <w:r w:rsidR="00FD7F21">
        <w:t xml:space="preserve">n improvement as compared with </w:t>
      </w:r>
      <w:r w:rsidRPr="002E1C40">
        <w:t xml:space="preserve">2013, when the value was -19.6 </w:t>
      </w:r>
      <w:r w:rsidR="002E1C40" w:rsidRPr="002E1C40">
        <w:t>MCHF.</w:t>
      </w:r>
    </w:p>
    <w:p w:rsidR="002C6F11" w:rsidRPr="002E1C40" w:rsidRDefault="002C6F11" w:rsidP="009474CF">
      <w:pPr>
        <w:pStyle w:val="testobase"/>
      </w:pPr>
      <w:r w:rsidRPr="002E1C40">
        <w:t xml:space="preserve">The net result in cash and cash equivalents showed an increase of </w:t>
      </w:r>
      <w:r w:rsidR="002E1C40" w:rsidRPr="002E1C40">
        <w:t>15.8</w:t>
      </w:r>
      <w:r w:rsidRPr="002E1C40">
        <w:t xml:space="preserve"> MCHF in 2014. We checked the underlying entries by selecting samples from some accounts. The result was that all </w:t>
      </w:r>
      <w:r w:rsidR="00FD7F21">
        <w:t xml:space="preserve">selected </w:t>
      </w:r>
      <w:r w:rsidRPr="002E1C40">
        <w:t>transactions were properly backed by supporting documentation. The Cash Flow Statement is th</w:t>
      </w:r>
      <w:r w:rsidR="00FD7F21">
        <w:t>erefore</w:t>
      </w:r>
      <w:r w:rsidRPr="002E1C40">
        <w:t xml:space="preserve"> verified and confirmed.</w:t>
      </w:r>
    </w:p>
    <w:p w:rsidR="00873E0A" w:rsidRPr="009474CF" w:rsidRDefault="00873E0A" w:rsidP="009474CF">
      <w:pPr>
        <w:pStyle w:val="Heading1"/>
      </w:pPr>
      <w:bookmarkStart w:id="134" w:name="_Toc418501343"/>
      <w:bookmarkStart w:id="135" w:name="_Toc418861203"/>
      <w:r w:rsidRPr="009474CF">
        <w:t xml:space="preserve">COMPARISON OF BUDGETED AMOUNTS AND ACTUAL AMOUNTS FOR THE </w:t>
      </w:r>
      <w:r w:rsidR="00A13460" w:rsidRPr="009474CF">
        <w:t>2014</w:t>
      </w:r>
      <w:r w:rsidRPr="009474CF">
        <w:t xml:space="preserve"> FINANCIAL PERIOD</w:t>
      </w:r>
      <w:bookmarkEnd w:id="134"/>
      <w:bookmarkEnd w:id="135"/>
    </w:p>
    <w:p w:rsidR="00873E0A" w:rsidRPr="003E6FB1" w:rsidRDefault="00873E0A" w:rsidP="009474CF">
      <w:pPr>
        <w:pStyle w:val="testobase"/>
      </w:pPr>
      <w:r w:rsidRPr="003E6FB1">
        <w:t xml:space="preserve">Table V </w:t>
      </w:r>
      <w:r w:rsidR="00090FF9">
        <w:t>“</w:t>
      </w:r>
      <w:r w:rsidRPr="003E6FB1">
        <w:rPr>
          <w:iCs/>
        </w:rPr>
        <w:t xml:space="preserve">Comparison of budgeted amounts and actual amounts for the </w:t>
      </w:r>
      <w:r w:rsidR="00A13460" w:rsidRPr="003E6FB1">
        <w:rPr>
          <w:iCs/>
        </w:rPr>
        <w:t>2014</w:t>
      </w:r>
      <w:r w:rsidRPr="003E6FB1">
        <w:rPr>
          <w:iCs/>
        </w:rPr>
        <w:t xml:space="preserve"> financial period</w:t>
      </w:r>
      <w:r w:rsidR="00090FF9">
        <w:t>”</w:t>
      </w:r>
      <w:r w:rsidRPr="003E6FB1">
        <w:t xml:space="preserve"> is </w:t>
      </w:r>
      <w:r w:rsidR="00FD7F21">
        <w:t xml:space="preserve">meant to comply </w:t>
      </w:r>
      <w:r w:rsidRPr="003E6FB1">
        <w:t xml:space="preserve">with IPSAS 24, which requires that </w:t>
      </w:r>
      <w:r w:rsidR="00FB3840" w:rsidRPr="003E6FB1">
        <w:t>this</w:t>
      </w:r>
      <w:r w:rsidRPr="003E6FB1">
        <w:t xml:space="preserve"> comparison</w:t>
      </w:r>
      <w:r w:rsidR="00FB3840" w:rsidRPr="003E6FB1">
        <w:t>,</w:t>
      </w:r>
      <w:r w:rsidRPr="003E6FB1">
        <w:t xml:space="preserve"> arising from execution of the budget itself</w:t>
      </w:r>
      <w:r w:rsidR="00FB3840" w:rsidRPr="003E6FB1">
        <w:t>,</w:t>
      </w:r>
      <w:r w:rsidRPr="003E6FB1">
        <w:t xml:space="preserve"> should be included in the Financial Statements. Th</w:t>
      </w:r>
      <w:r w:rsidR="00FD7F21">
        <w:t>is</w:t>
      </w:r>
      <w:r w:rsidRPr="003E6FB1">
        <w:t xml:space="preserve"> Standard also </w:t>
      </w:r>
      <w:r w:rsidR="00FD7F21">
        <w:t>envisages</w:t>
      </w:r>
      <w:r w:rsidRPr="003E6FB1">
        <w:t xml:space="preserve"> the disclosure of the reasons concerning </w:t>
      </w:r>
      <w:r w:rsidR="00FD7F21">
        <w:t>any</w:t>
      </w:r>
      <w:r w:rsidRPr="003E6FB1">
        <w:t xml:space="preserve"> material differences between budget and actual amounts,</w:t>
      </w:r>
    </w:p>
    <w:p w:rsidR="00873E0A" w:rsidRPr="00A56413" w:rsidRDefault="00873E0A" w:rsidP="00A56413">
      <w:pPr>
        <w:pStyle w:val="testobase"/>
      </w:pPr>
      <w:r w:rsidRPr="00A56413">
        <w:t xml:space="preserve">Table V also </w:t>
      </w:r>
      <w:r w:rsidR="00FD7F21">
        <w:t xml:space="preserve">shows </w:t>
      </w:r>
      <w:r w:rsidRPr="00A56413">
        <w:t xml:space="preserve">the accounting reconciliation of the differences between the </w:t>
      </w:r>
      <w:r w:rsidR="00A56413" w:rsidRPr="00A56413">
        <w:t>budget</w:t>
      </w:r>
      <w:r w:rsidRPr="00A56413">
        <w:t xml:space="preserve"> out-turn (actual amounts) and the amounts recognized in the accounting statement. Further details are provided in Note 25 </w:t>
      </w:r>
      <w:r w:rsidR="00FD7F21">
        <w:t>to</w:t>
      </w:r>
      <w:r w:rsidRPr="00A56413">
        <w:t xml:space="preserve"> the Financial Operating </w:t>
      </w:r>
      <w:r w:rsidR="00FB3840" w:rsidRPr="00A56413">
        <w:t xml:space="preserve">Report </w:t>
      </w:r>
      <w:r w:rsidRPr="00A56413">
        <w:t>and we also refer to the Secretary-General</w:t>
      </w:r>
      <w:r w:rsidR="00227313" w:rsidRPr="00A56413">
        <w:t>’</w:t>
      </w:r>
      <w:r w:rsidRPr="00A56413">
        <w:t xml:space="preserve">s comments in the </w:t>
      </w:r>
      <w:r w:rsidR="00FB3840" w:rsidRPr="00A56413">
        <w:t>Financial Operating Report</w:t>
      </w:r>
      <w:r w:rsidR="00A56413" w:rsidRPr="00A56413">
        <w:t>.</w:t>
      </w:r>
    </w:p>
    <w:p w:rsidR="00873E0A" w:rsidRPr="003E6FB1" w:rsidRDefault="00873E0A" w:rsidP="00C0572F">
      <w:pPr>
        <w:pStyle w:val="Heading1"/>
      </w:pPr>
      <w:bookmarkStart w:id="136" w:name="_Toc418501344"/>
      <w:bookmarkStart w:id="137" w:name="_Toc418861204"/>
      <w:r w:rsidRPr="003E6FB1">
        <w:t>STAFF SUPERANNUATION AND BENEVOLENT FUNDS</w:t>
      </w:r>
      <w:bookmarkEnd w:id="136"/>
      <w:bookmarkEnd w:id="137"/>
    </w:p>
    <w:p w:rsidR="00873E0A" w:rsidRPr="00A56413" w:rsidRDefault="00873E0A" w:rsidP="004A47A9">
      <w:pPr>
        <w:pStyle w:val="testobase"/>
      </w:pPr>
      <w:bookmarkStart w:id="138" w:name="_Ref418164202"/>
      <w:r w:rsidRPr="00A56413">
        <w:t>Th</w:t>
      </w:r>
      <w:r w:rsidR="00FD7F21">
        <w:t>re</w:t>
      </w:r>
      <w:r w:rsidRPr="00A56413">
        <w:t xml:space="preserve">e Funds </w:t>
      </w:r>
      <w:r w:rsidR="00FD7F21">
        <w:t xml:space="preserve">are </w:t>
      </w:r>
      <w:r w:rsidRPr="00A56413">
        <w:t>reported in An</w:t>
      </w:r>
      <w:r w:rsidR="005E3931" w:rsidRPr="00A56413">
        <w:t>nex B</w:t>
      </w:r>
      <w:r w:rsidRPr="00A56413">
        <w:t xml:space="preserve">2 of the Financial Operating </w:t>
      </w:r>
      <w:r w:rsidR="00F27207" w:rsidRPr="00A56413">
        <w:t>Report ,</w:t>
      </w:r>
      <w:r w:rsidRPr="00A56413">
        <w:t xml:space="preserve"> </w:t>
      </w:r>
      <w:r w:rsidR="00FD7F21">
        <w:t xml:space="preserve">the </w:t>
      </w:r>
      <w:r w:rsidR="00090FF9">
        <w:t>“</w:t>
      </w:r>
      <w:r w:rsidRPr="00A56413">
        <w:rPr>
          <w:i/>
        </w:rPr>
        <w:t>Reserve and Complement Fund</w:t>
      </w:r>
      <w:r w:rsidR="00090FF9">
        <w:t>”</w:t>
      </w:r>
      <w:r w:rsidRPr="00A56413">
        <w:t xml:space="preserve"> (w</w:t>
      </w:r>
      <w:r w:rsidR="00F27207" w:rsidRPr="00A56413">
        <w:t>ith Total Assets amounting to 6.</w:t>
      </w:r>
      <w:r w:rsidRPr="00A56413">
        <w:t xml:space="preserve">3 MCHF), </w:t>
      </w:r>
      <w:r w:rsidR="00FD7F21">
        <w:t xml:space="preserve">the </w:t>
      </w:r>
      <w:r w:rsidR="00090FF9">
        <w:t>“</w:t>
      </w:r>
      <w:r w:rsidRPr="00A56413">
        <w:rPr>
          <w:i/>
        </w:rPr>
        <w:t>Provident Fund</w:t>
      </w:r>
      <w:r w:rsidR="00090FF9">
        <w:t>”</w:t>
      </w:r>
      <w:r w:rsidRPr="00A56413">
        <w:t xml:space="preserve"> (with Tot</w:t>
      </w:r>
      <w:r w:rsidR="00F27207" w:rsidRPr="00A56413">
        <w:t>al Assets amounting to around 1.</w:t>
      </w:r>
      <w:r w:rsidRPr="00A56413">
        <w:t xml:space="preserve">5 MCHF) and </w:t>
      </w:r>
      <w:r w:rsidR="00FD7F21">
        <w:t xml:space="preserve">the </w:t>
      </w:r>
      <w:r w:rsidR="00090FF9">
        <w:t>“</w:t>
      </w:r>
      <w:r w:rsidRPr="00A56413">
        <w:rPr>
          <w:i/>
        </w:rPr>
        <w:t>Assistance fund</w:t>
      </w:r>
      <w:r w:rsidR="00090FF9">
        <w:t>”</w:t>
      </w:r>
      <w:r w:rsidRPr="00A56413">
        <w:t xml:space="preserve"> (with Tot</w:t>
      </w:r>
      <w:r w:rsidR="00F27207" w:rsidRPr="00A56413">
        <w:t>al Assets amounting to around 0.</w:t>
      </w:r>
      <w:r w:rsidR="00A56413">
        <w:t>2 MCHF), without substan</w:t>
      </w:r>
      <w:r w:rsidR="00FD7F21">
        <w:t>t</w:t>
      </w:r>
      <w:r w:rsidR="00A56413">
        <w:t>ial variations from last year.</w:t>
      </w:r>
      <w:bookmarkEnd w:id="138"/>
    </w:p>
    <w:p w:rsidR="00873E0A" w:rsidRPr="00A56413" w:rsidRDefault="00FD7F21" w:rsidP="004A47A9">
      <w:pPr>
        <w:pStyle w:val="testobase"/>
      </w:pPr>
      <w:r>
        <w:t xml:space="preserve">In the liabilities, </w:t>
      </w:r>
      <w:r w:rsidR="00873E0A" w:rsidRPr="00A56413">
        <w:t xml:space="preserve">the </w:t>
      </w:r>
      <w:r w:rsidR="00090FF9">
        <w:t>“</w:t>
      </w:r>
      <w:r w:rsidR="00873E0A" w:rsidRPr="00A56413">
        <w:rPr>
          <w:i/>
        </w:rPr>
        <w:t>Reserve and Complement Fund</w:t>
      </w:r>
      <w:r w:rsidR="00090FF9">
        <w:t>”</w:t>
      </w:r>
      <w:r w:rsidR="00873E0A" w:rsidRPr="00A56413">
        <w:t xml:space="preserve"> and the </w:t>
      </w:r>
      <w:r w:rsidR="00090FF9">
        <w:t>“</w:t>
      </w:r>
      <w:r w:rsidR="00873E0A" w:rsidRPr="00A56413">
        <w:rPr>
          <w:i/>
        </w:rPr>
        <w:t>Provident Fund</w:t>
      </w:r>
      <w:r w:rsidR="00090FF9">
        <w:t>”</w:t>
      </w:r>
      <w:r w:rsidR="00873E0A" w:rsidRPr="00A56413">
        <w:t xml:space="preserve"> </w:t>
      </w:r>
      <w:r>
        <w:t>show two actuarial provisions of 54 kCHF and 36 kCHF</w:t>
      </w:r>
      <w:r w:rsidR="00873E0A" w:rsidRPr="00A56413">
        <w:t xml:space="preserve"> under the item </w:t>
      </w:r>
      <w:r w:rsidR="00090FF9">
        <w:t>“</w:t>
      </w:r>
      <w:r w:rsidR="00873E0A" w:rsidRPr="00A56413">
        <w:rPr>
          <w:i/>
        </w:rPr>
        <w:t>Employee benefits</w:t>
      </w:r>
      <w:r w:rsidR="00090FF9">
        <w:t>”</w:t>
      </w:r>
      <w:r>
        <w:t>,</w:t>
      </w:r>
      <w:r w:rsidR="00873E0A" w:rsidRPr="00A56413">
        <w:t xml:space="preserve"> , in line with an actuarial expertise performed in 2010. </w:t>
      </w:r>
    </w:p>
    <w:p w:rsidR="00917989" w:rsidRPr="00E01AE9" w:rsidRDefault="00917989" w:rsidP="00917989">
      <w:pPr>
        <w:pStyle w:val="Heading1"/>
      </w:pPr>
      <w:bookmarkStart w:id="139" w:name="_Toc418501345"/>
      <w:bookmarkStart w:id="140" w:name="_Toc418861205"/>
      <w:r w:rsidRPr="00E01AE9">
        <w:lastRenderedPageBreak/>
        <w:t xml:space="preserve">UNITED NATIONS DEVELOPMENT PROGRAMME (UNDP), </w:t>
      </w:r>
      <w:r w:rsidR="00FE4C1E">
        <w:t>INFORMATION COMMUNICATION TECHNOLOGY DEVELOPMENT FUND (</w:t>
      </w:r>
      <w:r w:rsidRPr="00E01AE9">
        <w:t>ICT-DF</w:t>
      </w:r>
      <w:r w:rsidR="00FE4C1E">
        <w:t>)</w:t>
      </w:r>
      <w:r w:rsidRPr="00E01AE9">
        <w:t>, and TRUST FUNDS</w:t>
      </w:r>
      <w:bookmarkEnd w:id="139"/>
      <w:bookmarkEnd w:id="140"/>
    </w:p>
    <w:p w:rsidR="00917989" w:rsidRPr="00917989" w:rsidRDefault="00917989" w:rsidP="00917989">
      <w:pPr>
        <w:pStyle w:val="testobase"/>
      </w:pPr>
      <w:r w:rsidRPr="00917989">
        <w:t xml:space="preserve">Rule 5 in Annex 2 of </w:t>
      </w:r>
      <w:r w:rsidR="00FD7F21">
        <w:t xml:space="preserve">the </w:t>
      </w:r>
      <w:r w:rsidRPr="00917989">
        <w:t xml:space="preserve">Financial Regulations provides that </w:t>
      </w:r>
      <w:r w:rsidR="00090FF9">
        <w:t>“</w:t>
      </w:r>
      <w:r w:rsidRPr="00917989">
        <w:t>a separate account for each voluntary contribution or trust fund shall be opened in a special account of the Union</w:t>
      </w:r>
      <w:r w:rsidR="00090FF9">
        <w:t>”</w:t>
      </w:r>
      <w:r w:rsidR="00461225">
        <w:t>.</w:t>
      </w:r>
    </w:p>
    <w:p w:rsidR="00917989" w:rsidRPr="00917989" w:rsidRDefault="00917989" w:rsidP="00917989">
      <w:pPr>
        <w:pStyle w:val="testobase"/>
      </w:pPr>
      <w:r w:rsidRPr="00917989">
        <w:t xml:space="preserve">In Annex B3 of the Financial Operating Report, two projects </w:t>
      </w:r>
      <w:r w:rsidR="00FD7F21">
        <w:t xml:space="preserve">are </w:t>
      </w:r>
      <w:r w:rsidRPr="00917989">
        <w:t xml:space="preserve">currently </w:t>
      </w:r>
      <w:r w:rsidR="00FD7F21">
        <w:t xml:space="preserve">listed as being </w:t>
      </w:r>
      <w:r w:rsidRPr="00917989">
        <w:t>related to UNDP activity. Annex B4 of the Financial Operating Report show</w:t>
      </w:r>
      <w:r w:rsidR="00FD7F21">
        <w:t>s</w:t>
      </w:r>
      <w:r w:rsidRPr="00917989">
        <w:t xml:space="preserve"> the Trust Fund projects. </w:t>
      </w:r>
      <w:r w:rsidR="00F81B1B">
        <w:t xml:space="preserve">Some </w:t>
      </w:r>
      <w:r w:rsidRPr="00917989">
        <w:t xml:space="preserve">of them </w:t>
      </w:r>
      <w:r w:rsidR="00F81B1B">
        <w:t xml:space="preserve">are </w:t>
      </w:r>
      <w:r w:rsidRPr="00917989">
        <w:t>financed by a withdrawal from ICT-DF, authorized by a decision of the ICT-DF Steering Committee. Other project</w:t>
      </w:r>
      <w:r w:rsidR="00FD7F21">
        <w:t>s</w:t>
      </w:r>
      <w:r w:rsidRPr="00917989">
        <w:t xml:space="preserve"> are funded </w:t>
      </w:r>
      <w:r w:rsidR="00F81B1B">
        <w:t>wi</w:t>
      </w:r>
      <w:r w:rsidR="00FD7F21">
        <w:t>th</w:t>
      </w:r>
      <w:r w:rsidR="00F81B1B">
        <w:t xml:space="preserve"> </w:t>
      </w:r>
      <w:r w:rsidRPr="00917989">
        <w:t>specific contributions (</w:t>
      </w:r>
      <w:r w:rsidR="00F81B1B">
        <w:t>shown</w:t>
      </w:r>
      <w:r w:rsidRPr="00917989">
        <w:t xml:space="preserve"> </w:t>
      </w:r>
      <w:r w:rsidR="00F81B1B">
        <w:t>o</w:t>
      </w:r>
      <w:r w:rsidRPr="00917989">
        <w:t>n Annex B5) and regulated by agreements with donors. Annex B6</w:t>
      </w:r>
      <w:r w:rsidR="00F81B1B">
        <w:t xml:space="preserve"> lists </w:t>
      </w:r>
      <w:r w:rsidRPr="00917989">
        <w:t>projects related to ICT-DF.</w:t>
      </w:r>
      <w:r w:rsidR="00FD7F21">
        <w:t xml:space="preserve"> </w:t>
      </w:r>
    </w:p>
    <w:p w:rsidR="00917989" w:rsidRPr="00917989" w:rsidRDefault="00F81B1B" w:rsidP="00917989">
      <w:pPr>
        <w:pStyle w:val="testobase"/>
      </w:pPr>
      <w:r>
        <w:t xml:space="preserve">The </w:t>
      </w:r>
      <w:r w:rsidR="00917989" w:rsidRPr="00917989">
        <w:t>ITU</w:t>
      </w:r>
      <w:r>
        <w:t>’s</w:t>
      </w:r>
      <w:r w:rsidR="00917989" w:rsidRPr="00917989">
        <w:t xml:space="preserve"> own funds allocated to projects decreased in 2014 to 5.7 MCHF from the 2013 value of 6.7 MCHF. On the other hand, third-part funds allocated to projects</w:t>
      </w:r>
      <w:r w:rsidR="00DA631D">
        <w:t xml:space="preserve"> </w:t>
      </w:r>
      <w:r w:rsidR="00917989" w:rsidRPr="00917989">
        <w:t>in 2014 increased to 30 MCHF from 26.1 MCHF in 2013, due to new agreements signed in 2014.</w:t>
      </w:r>
    </w:p>
    <w:p w:rsidR="00917989" w:rsidRPr="00917989" w:rsidRDefault="00917989" w:rsidP="00917989">
      <w:pPr>
        <w:pStyle w:val="testobase"/>
      </w:pPr>
      <w:r w:rsidRPr="00917989">
        <w:t xml:space="preserve">The amount of </w:t>
      </w:r>
      <w:r w:rsidR="00F81B1B">
        <w:t xml:space="preserve">the </w:t>
      </w:r>
      <w:r w:rsidRPr="00917989">
        <w:t>ITU</w:t>
      </w:r>
      <w:r w:rsidR="00F81B1B">
        <w:t>’s</w:t>
      </w:r>
      <w:r w:rsidRPr="00917989">
        <w:t xml:space="preserve"> own fund</w:t>
      </w:r>
      <w:r w:rsidR="00F81B1B">
        <w:t>s</w:t>
      </w:r>
      <w:r w:rsidRPr="00917989">
        <w:t xml:space="preserve"> allocated for projects was increased by the transfer of 2 MCHF from ICTDF. Unallocated third-part funds increased in 2014 fro</w:t>
      </w:r>
      <w:r w:rsidR="00F81B1B">
        <w:t>m</w:t>
      </w:r>
      <w:r w:rsidRPr="00917989">
        <w:t xml:space="preserve"> 2.1 MCHF to 2.2 MCHF.</w:t>
      </w:r>
    </w:p>
    <w:p w:rsidR="003C25AE" w:rsidRPr="008C5C0E" w:rsidRDefault="003C25AE" w:rsidP="007B2C1F">
      <w:pPr>
        <w:pStyle w:val="Heading1"/>
      </w:pPr>
      <w:bookmarkStart w:id="141" w:name="_Toc418501346"/>
      <w:bookmarkStart w:id="142" w:name="_Toc418861206"/>
      <w:r w:rsidRPr="008C5C0E">
        <w:t>INTERNAL AUDITOR EVALUATION</w:t>
      </w:r>
      <w:bookmarkEnd w:id="141"/>
      <w:bookmarkEnd w:id="142"/>
    </w:p>
    <w:p w:rsidR="003C25AE" w:rsidRPr="008C5C0E" w:rsidRDefault="003C25AE" w:rsidP="003C25AE">
      <w:pPr>
        <w:pStyle w:val="testobase"/>
        <w:numPr>
          <w:ilvl w:val="0"/>
          <w:numId w:val="22"/>
        </w:numPr>
        <w:ind w:left="425" w:hanging="425"/>
      </w:pPr>
      <w:r w:rsidRPr="008C5C0E">
        <w:t xml:space="preserve">In our last year’s report we performed </w:t>
      </w:r>
      <w:r w:rsidR="00A679C9">
        <w:t>an</w:t>
      </w:r>
      <w:r w:rsidRPr="008C5C0E">
        <w:t xml:space="preserve"> assessment of the ITU</w:t>
      </w:r>
      <w:r w:rsidR="00A679C9">
        <w:t>’s</w:t>
      </w:r>
      <w:r w:rsidRPr="008C5C0E">
        <w:t xml:space="preserve"> Internal Audit Unit (IAU), as part of the tasks of the External Auditor </w:t>
      </w:r>
      <w:r w:rsidR="00A679C9">
        <w:t>under</w:t>
      </w:r>
      <w:r w:rsidRPr="008C5C0E">
        <w:t xml:space="preserve"> the International Standards, and also following a recommendation by IMAC (</w:t>
      </w:r>
      <w:r w:rsidR="00A679C9">
        <w:t xml:space="preserve">the </w:t>
      </w:r>
      <w:r w:rsidRPr="008C5C0E">
        <w:t xml:space="preserve">Independent Management Advisory Committee). The follow-up </w:t>
      </w:r>
      <w:r w:rsidR="00A679C9">
        <w:t>to</w:t>
      </w:r>
      <w:r w:rsidRPr="008C5C0E">
        <w:t xml:space="preserve"> our recommendations and suggestions related to this chapter is included in the annexed tables.</w:t>
      </w:r>
    </w:p>
    <w:p w:rsidR="003C25AE" w:rsidRPr="008C5C0E" w:rsidRDefault="00A679C9" w:rsidP="003C25AE">
      <w:pPr>
        <w:pStyle w:val="testobase"/>
        <w:numPr>
          <w:ilvl w:val="0"/>
          <w:numId w:val="22"/>
        </w:numPr>
        <w:ind w:left="425" w:hanging="425"/>
      </w:pPr>
      <w:r>
        <w:t>However, w</w:t>
      </w:r>
      <w:r w:rsidR="003C25AE" w:rsidRPr="008C5C0E">
        <w:t xml:space="preserve">e </w:t>
      </w:r>
      <w:r>
        <w:t xml:space="preserve">must also </w:t>
      </w:r>
      <w:r w:rsidR="003C25AE" w:rsidRPr="008C5C0E">
        <w:t>point out that</w:t>
      </w:r>
      <w:r>
        <w:t>,</w:t>
      </w:r>
      <w:r w:rsidR="003C25AE" w:rsidRPr="008C5C0E">
        <w:t xml:space="preserve"> in late 2014 – early 2015, </w:t>
      </w:r>
      <w:r>
        <w:t xml:space="preserve">in accordance with </w:t>
      </w:r>
      <w:r w:rsidR="003C25AE" w:rsidRPr="008C5C0E">
        <w:t>the International Standards for the Professional Practice of Internal Auditing p</w:t>
      </w:r>
      <w:r>
        <w:t>ublished</w:t>
      </w:r>
      <w:r w:rsidR="003C25AE" w:rsidRPr="008C5C0E">
        <w:t xml:space="preserve"> by the Institute of Internal Auditors (IIA), the IAU </w:t>
      </w:r>
      <w:r>
        <w:t>carried out</w:t>
      </w:r>
      <w:r w:rsidR="003C25AE" w:rsidRPr="008C5C0E">
        <w:t xml:space="preserve"> a self-assessment with </w:t>
      </w:r>
      <w:r>
        <w:t xml:space="preserve">an </w:t>
      </w:r>
      <w:r w:rsidR="003C25AE" w:rsidRPr="008C5C0E">
        <w:t xml:space="preserve">independent external validation. </w:t>
      </w:r>
      <w:r>
        <w:t xml:space="preserve">We refer </w:t>
      </w:r>
      <w:r w:rsidR="003C25AE" w:rsidRPr="008C5C0E">
        <w:t>to document C15/INF/11-E of 1</w:t>
      </w:r>
      <w:r w:rsidR="00FE4C1E">
        <w:t>3</w:t>
      </w:r>
      <w:r w:rsidR="003C25AE" w:rsidRPr="008C5C0E">
        <w:t xml:space="preserve"> April 2015.</w:t>
      </w:r>
    </w:p>
    <w:p w:rsidR="003C25AE" w:rsidRPr="008C5C0E" w:rsidRDefault="003C25AE" w:rsidP="003C25AE">
      <w:pPr>
        <w:pStyle w:val="testobase"/>
        <w:numPr>
          <w:ilvl w:val="0"/>
          <w:numId w:val="22"/>
        </w:numPr>
        <w:ind w:left="425" w:hanging="425"/>
      </w:pPr>
      <w:r w:rsidRPr="008C5C0E">
        <w:t>We had interviews with the External Validator; we take note of the result</w:t>
      </w:r>
      <w:r w:rsidR="00A679C9">
        <w:t>s</w:t>
      </w:r>
      <w:r w:rsidRPr="008C5C0E">
        <w:t xml:space="preserve"> of the self-assessment and of the recommendations made by the External Validator; we find that they are in line with our recommendations and suggestions and also with the IMAC recommendations.</w:t>
      </w:r>
    </w:p>
    <w:p w:rsidR="003C25AE" w:rsidRDefault="003C25AE" w:rsidP="00702793">
      <w:pPr>
        <w:pStyle w:val="testobase"/>
        <w:numPr>
          <w:ilvl w:val="0"/>
          <w:numId w:val="22"/>
        </w:numPr>
        <w:ind w:left="425" w:hanging="425"/>
      </w:pPr>
      <w:r w:rsidRPr="008C5C0E">
        <w:t xml:space="preserve">With relation to the </w:t>
      </w:r>
      <w:r w:rsidR="008C1724">
        <w:t xml:space="preserve">External Validator’s </w:t>
      </w:r>
      <w:r w:rsidRPr="008C5C0E">
        <w:t xml:space="preserve">recommendation 1.2, third bullet, we highlight that </w:t>
      </w:r>
      <w:r w:rsidR="008C1724">
        <w:t xml:space="preserve">independence, scope and objectives </w:t>
      </w:r>
      <w:r w:rsidRPr="008C5C0E">
        <w:t xml:space="preserve">of </w:t>
      </w:r>
      <w:r w:rsidR="008C1724">
        <w:t xml:space="preserve">an </w:t>
      </w:r>
      <w:r w:rsidRPr="008C5C0E">
        <w:t xml:space="preserve">External Auditor </w:t>
      </w:r>
      <w:r w:rsidR="008C1724">
        <w:t>differ</w:t>
      </w:r>
      <w:r w:rsidRPr="008C5C0E">
        <w:t xml:space="preserve"> from the one</w:t>
      </w:r>
      <w:r w:rsidR="008C1724">
        <w:t>s of the Internal Auditor</w:t>
      </w:r>
      <w:r w:rsidRPr="008C5C0E">
        <w:t xml:space="preserve">. We </w:t>
      </w:r>
      <w:r w:rsidR="00A679C9">
        <w:t xml:space="preserve">will </w:t>
      </w:r>
      <w:r w:rsidRPr="008C5C0E">
        <w:t xml:space="preserve">therefore </w:t>
      </w:r>
      <w:r w:rsidR="00702793">
        <w:t xml:space="preserve">enhance, when feasible, </w:t>
      </w:r>
      <w:r w:rsidRPr="008C5C0E">
        <w:t xml:space="preserve">the cooperation between EA </w:t>
      </w:r>
      <w:r w:rsidRPr="008C5C0E">
        <w:lastRenderedPageBreak/>
        <w:t xml:space="preserve">and IA </w:t>
      </w:r>
      <w:r w:rsidR="00090FF9">
        <w:t>“</w:t>
      </w:r>
      <w:r w:rsidRPr="008C5C0E">
        <w:rPr>
          <w:i/>
          <w:iCs/>
        </w:rPr>
        <w:t>so as to minimize duplication of work and ensure good cooperation and exchange of information</w:t>
      </w:r>
      <w:r w:rsidR="00090FF9">
        <w:t>”</w:t>
      </w:r>
      <w:r w:rsidRPr="008C5C0E">
        <w:t xml:space="preserve">, </w:t>
      </w:r>
      <w:r w:rsidR="00702793">
        <w:t xml:space="preserve">in </w:t>
      </w:r>
      <w:r w:rsidR="00A679C9">
        <w:t xml:space="preserve">the </w:t>
      </w:r>
      <w:r w:rsidR="00702793">
        <w:t>ITU’s interest.</w:t>
      </w:r>
    </w:p>
    <w:p w:rsidR="00F937D7" w:rsidRDefault="00F937D7" w:rsidP="00F937D7">
      <w:pPr>
        <w:pStyle w:val="Heading1"/>
      </w:pPr>
      <w:bookmarkStart w:id="143" w:name="_Toc418861207"/>
      <w:r>
        <w:t>MEETING WITH IMAC</w:t>
      </w:r>
      <w:bookmarkEnd w:id="143"/>
    </w:p>
    <w:p w:rsidR="00F937D7" w:rsidRDefault="001B2430" w:rsidP="00E80CE3">
      <w:pPr>
        <w:pStyle w:val="testobase"/>
      </w:pPr>
      <w:r>
        <w:t xml:space="preserve">After the final contradictory meeting with </w:t>
      </w:r>
      <w:r w:rsidR="004F4178">
        <w:t xml:space="preserve">the </w:t>
      </w:r>
      <w:r>
        <w:t xml:space="preserve">Management, </w:t>
      </w:r>
      <w:r w:rsidR="00FC4B9D">
        <w:t xml:space="preserve">as </w:t>
      </w:r>
      <w:r w:rsidR="00A679C9">
        <w:t xml:space="preserve">we do </w:t>
      </w:r>
      <w:r w:rsidR="00FC4B9D">
        <w:t>every year</w:t>
      </w:r>
      <w:r w:rsidR="004F4178">
        <w:t xml:space="preserve">, </w:t>
      </w:r>
      <w:r>
        <w:t xml:space="preserve">we </w:t>
      </w:r>
      <w:r w:rsidR="004F4178">
        <w:t>met</w:t>
      </w:r>
      <w:r>
        <w:t xml:space="preserve"> the I</w:t>
      </w:r>
      <w:r w:rsidR="004F4178">
        <w:t xml:space="preserve">ndependent </w:t>
      </w:r>
      <w:r>
        <w:t>M</w:t>
      </w:r>
      <w:r w:rsidR="004F4178">
        <w:t xml:space="preserve">anagement </w:t>
      </w:r>
      <w:r>
        <w:t>A</w:t>
      </w:r>
      <w:r w:rsidR="004F4178">
        <w:t xml:space="preserve">dvisory </w:t>
      </w:r>
      <w:r>
        <w:t>C</w:t>
      </w:r>
      <w:r w:rsidR="004F4178">
        <w:t>ommittee (IMAC)</w:t>
      </w:r>
      <w:r w:rsidR="00E80CE3">
        <w:t xml:space="preserve"> in order </w:t>
      </w:r>
      <w:r>
        <w:t xml:space="preserve">to </w:t>
      </w:r>
      <w:r w:rsidR="004F4178">
        <w:t>present the result</w:t>
      </w:r>
      <w:r w:rsidR="00A679C9">
        <w:t>s</w:t>
      </w:r>
      <w:r w:rsidR="004F4178">
        <w:t xml:space="preserve"> of our audit and the draft o</w:t>
      </w:r>
      <w:r w:rsidR="00A679C9">
        <w:t>f</w:t>
      </w:r>
      <w:r w:rsidR="004F4178">
        <w:t xml:space="preserve"> our report</w:t>
      </w:r>
      <w:r w:rsidR="00A679C9">
        <w:t xml:space="preserve">. This was </w:t>
      </w:r>
      <w:r w:rsidR="00DE28A5">
        <w:t>a</w:t>
      </w:r>
      <w:r w:rsidR="004F4178">
        <w:t xml:space="preserve">lso </w:t>
      </w:r>
      <w:r w:rsidR="00A679C9">
        <w:t>deemed as desirable</w:t>
      </w:r>
      <w:r w:rsidR="00DE28A5">
        <w:t xml:space="preserve"> by the</w:t>
      </w:r>
      <w:r w:rsidR="004F4178">
        <w:t xml:space="preserve"> IMAC </w:t>
      </w:r>
      <w:r w:rsidR="00DE28A5">
        <w:t>in the</w:t>
      </w:r>
      <w:r w:rsidR="004F4178">
        <w:t xml:space="preserve"> Report of the</w:t>
      </w:r>
      <w:r w:rsidR="00DE28A5">
        <w:t xml:space="preserve"> 9</w:t>
      </w:r>
      <w:r w:rsidR="00DE28A5" w:rsidRPr="00DE28A5">
        <w:rPr>
          <w:vertAlign w:val="superscript"/>
        </w:rPr>
        <w:t>th</w:t>
      </w:r>
      <w:r w:rsidR="00DE28A5">
        <w:t xml:space="preserve"> meeting of the Committee.</w:t>
      </w:r>
    </w:p>
    <w:p w:rsidR="009D4F38" w:rsidRPr="009D4F38" w:rsidRDefault="000B2693" w:rsidP="00E80CE3">
      <w:pPr>
        <w:pStyle w:val="testobase"/>
      </w:pPr>
      <w:r w:rsidRPr="009D4F38">
        <w:t xml:space="preserve">The meeting </w:t>
      </w:r>
      <w:r w:rsidR="00E80CE3">
        <w:t>was</w:t>
      </w:r>
      <w:r w:rsidRPr="009D4F38">
        <w:t xml:space="preserve"> held </w:t>
      </w:r>
      <w:r w:rsidR="009D4F38" w:rsidRPr="009D4F38">
        <w:t xml:space="preserve">on 5 May 2015; the main issues discussed were directly related to our report and they concerned: </w:t>
      </w:r>
      <w:r w:rsidR="009D4F38" w:rsidRPr="009D4F38">
        <w:rPr>
          <w:i/>
          <w:iCs/>
        </w:rPr>
        <w:t>i)</w:t>
      </w:r>
      <w:r w:rsidR="009D4F38" w:rsidRPr="009D4F38">
        <w:t xml:space="preserve"> difference</w:t>
      </w:r>
      <w:r w:rsidR="00A679C9">
        <w:t>s</w:t>
      </w:r>
      <w:r w:rsidR="009D4F38" w:rsidRPr="009D4F38">
        <w:t xml:space="preserve"> between recommendations and suggestions and their follow-up process; </w:t>
      </w:r>
      <w:r w:rsidR="009D4F38" w:rsidRPr="009D4F38">
        <w:rPr>
          <w:i/>
          <w:iCs/>
        </w:rPr>
        <w:t>ii)</w:t>
      </w:r>
      <w:r w:rsidR="009D4F38" w:rsidRPr="009D4F38">
        <w:t xml:space="preserve"> ASHI liabilities;</w:t>
      </w:r>
      <w:r w:rsidR="009D4F38" w:rsidRPr="009D4F38">
        <w:rPr>
          <w:i/>
          <w:iCs/>
        </w:rPr>
        <w:t xml:space="preserve"> iii)</w:t>
      </w:r>
      <w:r w:rsidR="009D4F38" w:rsidRPr="009D4F38">
        <w:t xml:space="preserve"> Low Value Assets; </w:t>
      </w:r>
      <w:r w:rsidR="009D4F38" w:rsidRPr="009D4F38">
        <w:rPr>
          <w:i/>
          <w:iCs/>
        </w:rPr>
        <w:t>iv)</w:t>
      </w:r>
      <w:r w:rsidR="009D4F38" w:rsidRPr="009D4F38">
        <w:t xml:space="preserve"> Internal Audit Unit self</w:t>
      </w:r>
      <w:r w:rsidR="00A679C9">
        <w:t>-</w:t>
      </w:r>
      <w:r w:rsidR="009D4F38" w:rsidRPr="009D4F38">
        <w:t>assessment with external validation.</w:t>
      </w:r>
    </w:p>
    <w:p w:rsidR="00DE28A5" w:rsidRPr="008C5C0E" w:rsidRDefault="00DE28A5" w:rsidP="00FC4B9D">
      <w:pPr>
        <w:pStyle w:val="testobase"/>
      </w:pPr>
      <w:r>
        <w:t>The exchange of view</w:t>
      </w:r>
      <w:r w:rsidR="00FC4B9D" w:rsidRPr="00FC4B9D">
        <w:t xml:space="preserve">, </w:t>
      </w:r>
      <w:r w:rsidR="00A679C9">
        <w:t>held</w:t>
      </w:r>
      <w:r w:rsidR="00FC4B9D" w:rsidRPr="00FC4B9D">
        <w:t xml:space="preserve"> in a spirit of transparency and cooperation,</w:t>
      </w:r>
      <w:r>
        <w:t xml:space="preserve"> </w:t>
      </w:r>
      <w:r w:rsidR="00FC4B9D">
        <w:t>was very fruitful.</w:t>
      </w:r>
    </w:p>
    <w:p w:rsidR="00820CE9" w:rsidRPr="0006421D" w:rsidRDefault="00820CE9" w:rsidP="00820CE9">
      <w:pPr>
        <w:pStyle w:val="Heading1"/>
      </w:pPr>
      <w:bookmarkStart w:id="144" w:name="_Toc356330916"/>
      <w:bookmarkStart w:id="145" w:name="_Toc415170524"/>
      <w:bookmarkStart w:id="146" w:name="_Toc415566518"/>
      <w:bookmarkStart w:id="147" w:name="_Toc418501347"/>
      <w:bookmarkStart w:id="148" w:name="_Toc418861208"/>
      <w:r w:rsidRPr="0006421D">
        <w:t xml:space="preserve">FOLLOW UP </w:t>
      </w:r>
      <w:r>
        <w:t>OF PREVIOUS</w:t>
      </w:r>
      <w:r w:rsidRPr="0006421D">
        <w:t xml:space="preserve"> RECOMMENDATIONS</w:t>
      </w:r>
      <w:bookmarkEnd w:id="144"/>
      <w:bookmarkEnd w:id="145"/>
      <w:bookmarkEnd w:id="146"/>
      <w:r>
        <w:t xml:space="preserve"> AND SUGGESTIONS</w:t>
      </w:r>
      <w:bookmarkEnd w:id="147"/>
      <w:bookmarkEnd w:id="148"/>
    </w:p>
    <w:p w:rsidR="004026F3" w:rsidRPr="00D55194" w:rsidRDefault="004026F3" w:rsidP="004026F3">
      <w:pPr>
        <w:pStyle w:val="testobase"/>
        <w:numPr>
          <w:ilvl w:val="0"/>
          <w:numId w:val="22"/>
        </w:numPr>
        <w:ind w:left="425" w:hanging="425"/>
      </w:pPr>
      <w:r>
        <w:t>Annex I</w:t>
      </w:r>
      <w:r w:rsidR="00820CE9" w:rsidRPr="00D55194">
        <w:t xml:space="preserve"> </w:t>
      </w:r>
      <w:r w:rsidR="00A679C9">
        <w:t xml:space="preserve">brings together </w:t>
      </w:r>
      <w:r w:rsidR="00820CE9" w:rsidRPr="00D55194">
        <w:t xml:space="preserve">all </w:t>
      </w:r>
      <w:r>
        <w:t>our previous</w:t>
      </w:r>
      <w:r w:rsidR="00820CE9" w:rsidRPr="00D55194">
        <w:t xml:space="preserve"> recommendations and the comments received from </w:t>
      </w:r>
      <w:r w:rsidR="00A679C9">
        <w:t xml:space="preserve">the </w:t>
      </w:r>
      <w:r>
        <w:t>ITU</w:t>
      </w:r>
      <w:r w:rsidR="00A679C9">
        <w:t>’s</w:t>
      </w:r>
      <w:r w:rsidR="00820CE9" w:rsidRPr="00D55194">
        <w:t xml:space="preserve"> Management </w:t>
      </w:r>
      <w:r w:rsidR="00A679C9">
        <w:t xml:space="preserve">when </w:t>
      </w:r>
      <w:r w:rsidR="00820CE9" w:rsidRPr="00D55194">
        <w:t>the</w:t>
      </w:r>
      <w:r w:rsidR="00820CE9">
        <w:t xml:space="preserve"> Report</w:t>
      </w:r>
      <w:r w:rsidR="00A679C9">
        <w:t xml:space="preserve"> was delivered</w:t>
      </w:r>
      <w:r w:rsidR="00820CE9" w:rsidRPr="00D55194">
        <w:t>.</w:t>
      </w:r>
      <w:r>
        <w:t xml:space="preserve"> Annex II</w:t>
      </w:r>
      <w:r w:rsidRPr="00D55194">
        <w:t xml:space="preserve"> </w:t>
      </w:r>
      <w:r w:rsidR="00A679C9">
        <w:t>shows</w:t>
      </w:r>
      <w:r w:rsidRPr="00D55194">
        <w:t xml:space="preserve"> all </w:t>
      </w:r>
      <w:r>
        <w:t>the</w:t>
      </w:r>
      <w:r w:rsidRPr="00D55194">
        <w:t xml:space="preserve"> recommendations </w:t>
      </w:r>
      <w:r>
        <w:t xml:space="preserve">issued by our predecessors of the SFAO </w:t>
      </w:r>
      <w:r w:rsidRPr="00D55194">
        <w:t xml:space="preserve">and the comments received from </w:t>
      </w:r>
      <w:r w:rsidR="00A679C9">
        <w:t xml:space="preserve">the </w:t>
      </w:r>
      <w:r>
        <w:t>ITU</w:t>
      </w:r>
      <w:r w:rsidR="00A679C9">
        <w:t>’s</w:t>
      </w:r>
      <w:r w:rsidRPr="00D55194">
        <w:t xml:space="preserve"> Management at the time of the </w:t>
      </w:r>
      <w:r w:rsidR="00A679C9">
        <w:t xml:space="preserve">delivery </w:t>
      </w:r>
      <w:r w:rsidRPr="00D55194">
        <w:t>of the</w:t>
      </w:r>
      <w:r>
        <w:t xml:space="preserve"> Report. Annex III shows the follow-up </w:t>
      </w:r>
      <w:r w:rsidR="00A679C9">
        <w:t xml:space="preserve">given to </w:t>
      </w:r>
      <w:r>
        <w:t>all our suggestions.</w:t>
      </w:r>
    </w:p>
    <w:p w:rsidR="00820CE9" w:rsidRPr="00D55194" w:rsidRDefault="00820CE9" w:rsidP="00820CE9">
      <w:pPr>
        <w:pStyle w:val="testobase"/>
        <w:numPr>
          <w:ilvl w:val="0"/>
          <w:numId w:val="22"/>
        </w:numPr>
        <w:ind w:left="425" w:hanging="425"/>
      </w:pPr>
      <w:r w:rsidRPr="00D55194">
        <w:t xml:space="preserve">The recommendations that </w:t>
      </w:r>
      <w:r>
        <w:t>are</w:t>
      </w:r>
      <w:r w:rsidRPr="00D55194">
        <w:t xml:space="preserve"> </w:t>
      </w:r>
      <w:r w:rsidR="00A679C9">
        <w:t>assessed</w:t>
      </w:r>
      <w:r w:rsidRPr="00D55194">
        <w:t xml:space="preserve"> as </w:t>
      </w:r>
      <w:r w:rsidR="00090FF9">
        <w:t>“</w:t>
      </w:r>
      <w:r w:rsidRPr="00D55194">
        <w:t>closed</w:t>
      </w:r>
      <w:r w:rsidR="00090FF9">
        <w:t>”</w:t>
      </w:r>
      <w:r w:rsidR="004026F3">
        <w:t xml:space="preserve"> in Annex</w:t>
      </w:r>
      <w:r w:rsidR="00A679C9">
        <w:t>es</w:t>
      </w:r>
      <w:r w:rsidR="004026F3">
        <w:t xml:space="preserve"> I and II</w:t>
      </w:r>
      <w:r w:rsidRPr="00D55194">
        <w:t xml:space="preserve"> will not be </w:t>
      </w:r>
      <w:r>
        <w:t>included</w:t>
      </w:r>
      <w:r w:rsidRPr="00D55194">
        <w:t xml:space="preserve"> again in next year</w:t>
      </w:r>
      <w:r>
        <w:t>’</w:t>
      </w:r>
      <w:r w:rsidRPr="00D55194">
        <w:t xml:space="preserve">s Audit Report, unless they need an annual follow-up. </w:t>
      </w:r>
    </w:p>
    <w:p w:rsidR="00A94932" w:rsidRPr="00820CE9" w:rsidRDefault="00A94932" w:rsidP="00A94932">
      <w:pPr>
        <w:ind w:left="993" w:hanging="426"/>
        <w:rPr>
          <w:highlight w:val="yellow"/>
        </w:rPr>
      </w:pPr>
    </w:p>
    <w:p w:rsidR="00F60002" w:rsidRPr="00820CE9" w:rsidRDefault="00F60002" w:rsidP="00A94932">
      <w:pPr>
        <w:ind w:left="993" w:hanging="426"/>
        <w:rPr>
          <w:highlight w:val="yellow"/>
        </w:rPr>
        <w:sectPr w:rsidR="00F60002" w:rsidRPr="00820CE9" w:rsidSect="00320709">
          <w:pgSz w:w="11906" w:h="16838"/>
          <w:pgMar w:top="1418" w:right="1418" w:bottom="1418" w:left="1418" w:header="709" w:footer="709" w:gutter="0"/>
          <w:cols w:space="708"/>
          <w:docGrid w:linePitch="360"/>
        </w:sectPr>
      </w:pPr>
    </w:p>
    <w:p w:rsidR="00841920" w:rsidRPr="00841920" w:rsidRDefault="00841920" w:rsidP="00403E3C">
      <w:pPr>
        <w:pStyle w:val="Heading1"/>
        <w:rPr>
          <w:lang w:val="en-GB" w:eastAsia="it-IT"/>
        </w:rPr>
      </w:pPr>
      <w:bookmarkStart w:id="149" w:name="_Toc418501348"/>
      <w:bookmarkStart w:id="150" w:name="_Toc418861209"/>
      <w:r w:rsidRPr="00841920">
        <w:rPr>
          <w:lang w:val="en-GB" w:eastAsia="it-IT"/>
        </w:rPr>
        <w:lastRenderedPageBreak/>
        <w:t>ANNEX 1</w:t>
      </w:r>
      <w:r w:rsidR="00403E3C">
        <w:rPr>
          <w:lang w:val="en-GB" w:eastAsia="it-IT"/>
        </w:rPr>
        <w:t xml:space="preserve"> – </w:t>
      </w:r>
      <w:r w:rsidRPr="00841920">
        <w:rPr>
          <w:lang w:val="en-GB" w:eastAsia="it-IT"/>
        </w:rPr>
        <w:t xml:space="preserve">Follow-up </w:t>
      </w:r>
      <w:r w:rsidR="008A7E00">
        <w:rPr>
          <w:lang w:val="en-GB" w:eastAsia="it-IT"/>
        </w:rPr>
        <w:t xml:space="preserve">of </w:t>
      </w:r>
      <w:r w:rsidRPr="00841920">
        <w:rPr>
          <w:lang w:val="en-GB" w:eastAsia="it-IT"/>
        </w:rPr>
        <w:t>recommendations in our previous report</w:t>
      </w:r>
      <w:r w:rsidR="00403E3C">
        <w:rPr>
          <w:lang w:val="en-GB" w:eastAsia="it-IT"/>
        </w:rPr>
        <w:t>s</w:t>
      </w:r>
      <w:bookmarkEnd w:id="149"/>
      <w:bookmarkEnd w:id="150"/>
    </w:p>
    <w:tbl>
      <w:tblPr>
        <w:tblW w:w="5000" w:type="pct"/>
        <w:tblCellMar>
          <w:left w:w="0" w:type="dxa"/>
          <w:right w:w="0" w:type="dxa"/>
        </w:tblCellMar>
        <w:tblLook w:val="0000" w:firstRow="0" w:lastRow="0" w:firstColumn="0" w:lastColumn="0" w:noHBand="0" w:noVBand="0"/>
      </w:tblPr>
      <w:tblGrid>
        <w:gridCol w:w="997"/>
        <w:gridCol w:w="3681"/>
        <w:gridCol w:w="3540"/>
        <w:gridCol w:w="3678"/>
        <w:gridCol w:w="3430"/>
      </w:tblGrid>
      <w:tr w:rsidR="00841920" w:rsidRPr="00841920" w:rsidTr="00BD729A">
        <w:trPr>
          <w:cantSplit/>
          <w:tblHeader/>
        </w:trPr>
        <w:tc>
          <w:tcPr>
            <w:tcW w:w="325" w:type="pct"/>
            <w:tcBorders>
              <w:top w:val="single" w:sz="4" w:space="0" w:color="auto"/>
              <w:left w:val="single" w:sz="4" w:space="0" w:color="auto"/>
              <w:bottom w:val="single" w:sz="4" w:space="0" w:color="auto"/>
              <w:right w:val="single" w:sz="4" w:space="0" w:color="auto"/>
            </w:tcBorders>
            <w:vAlign w:val="center"/>
          </w:tcPr>
          <w:p w:rsidR="00841920" w:rsidRPr="00841920" w:rsidRDefault="00841920" w:rsidP="00403E3C">
            <w:pPr>
              <w:widowControl w:val="0"/>
              <w:kinsoku w:val="0"/>
              <w:adjustRightInd/>
              <w:spacing w:before="0" w:line="240" w:lineRule="auto"/>
              <w:jc w:val="center"/>
              <w:rPr>
                <w:rFonts w:ascii="Times New Roman" w:eastAsia="Times New Roman" w:hAnsi="Times New Roman" w:cs="Times New Roman"/>
                <w:b/>
                <w:bCs/>
                <w:lang w:eastAsia="it-IT"/>
              </w:rPr>
            </w:pPr>
          </w:p>
        </w:tc>
        <w:tc>
          <w:tcPr>
            <w:tcW w:w="1201" w:type="pct"/>
            <w:tcBorders>
              <w:top w:val="single" w:sz="4" w:space="0" w:color="auto"/>
              <w:left w:val="single" w:sz="4" w:space="0" w:color="auto"/>
              <w:bottom w:val="single" w:sz="4" w:space="0" w:color="auto"/>
              <w:right w:val="single" w:sz="4" w:space="0" w:color="auto"/>
            </w:tcBorders>
            <w:vAlign w:val="center"/>
          </w:tcPr>
          <w:p w:rsidR="00841920" w:rsidRPr="00841920" w:rsidRDefault="00841920" w:rsidP="00BD09D7">
            <w:pPr>
              <w:widowControl w:val="0"/>
              <w:kinsoku w:val="0"/>
              <w:adjustRightInd/>
              <w:spacing w:before="0" w:line="240" w:lineRule="auto"/>
              <w:jc w:val="center"/>
              <w:rPr>
                <w:rFonts w:ascii="Times New Roman" w:eastAsia="Times New Roman" w:hAnsi="Times New Roman" w:cs="Times New Roman"/>
                <w:b/>
                <w:bCs/>
                <w:lang w:val="en-GB" w:eastAsia="it-IT"/>
              </w:rPr>
            </w:pPr>
            <w:r w:rsidRPr="00841920">
              <w:rPr>
                <w:rFonts w:ascii="Times New Roman" w:eastAsia="Times New Roman" w:hAnsi="Times New Roman" w:cs="Times New Roman"/>
                <w:b/>
                <w:bCs/>
                <w:lang w:val="en-GB" w:eastAsia="it-IT"/>
              </w:rPr>
              <w:t>Recommendation raised</w:t>
            </w:r>
            <w:r w:rsidR="00BD729A">
              <w:rPr>
                <w:rFonts w:ascii="Times New Roman" w:eastAsia="Times New Roman" w:hAnsi="Times New Roman" w:cs="Times New Roman"/>
                <w:b/>
                <w:bCs/>
                <w:lang w:val="en-GB" w:eastAsia="it-IT"/>
              </w:rPr>
              <w:br/>
            </w:r>
            <w:r w:rsidRPr="00841920">
              <w:rPr>
                <w:rFonts w:ascii="Times New Roman" w:eastAsia="Times New Roman" w:hAnsi="Times New Roman" w:cs="Times New Roman"/>
                <w:b/>
                <w:bCs/>
                <w:spacing w:val="-1"/>
                <w:lang w:val="en-GB" w:eastAsia="it-IT"/>
              </w:rPr>
              <w:t xml:space="preserve">by </w:t>
            </w:r>
            <w:r w:rsidR="00BD09D7">
              <w:rPr>
                <w:rFonts w:ascii="Times New Roman" w:eastAsia="Times New Roman" w:hAnsi="Times New Roman" w:cs="Times New Roman"/>
                <w:b/>
                <w:bCs/>
                <w:spacing w:val="-1"/>
                <w:lang w:val="en-GB" w:eastAsia="it-IT"/>
              </w:rPr>
              <w:t xml:space="preserve">the </w:t>
            </w:r>
            <w:r w:rsidRPr="00841920">
              <w:rPr>
                <w:rFonts w:ascii="Times New Roman" w:eastAsia="Times New Roman" w:hAnsi="Times New Roman" w:cs="Times New Roman"/>
                <w:b/>
                <w:bCs/>
                <w:spacing w:val="-1"/>
                <w:lang w:val="en-GB" w:eastAsia="it-IT"/>
              </w:rPr>
              <w:t xml:space="preserve">Italian </w:t>
            </w:r>
            <w:r w:rsidR="00BD09D7">
              <w:rPr>
                <w:rFonts w:ascii="Times New Roman" w:eastAsia="Times New Roman" w:hAnsi="Times New Roman" w:cs="Times New Roman"/>
                <w:b/>
                <w:bCs/>
                <w:spacing w:val="-1"/>
                <w:lang w:val="en-GB" w:eastAsia="it-IT"/>
              </w:rPr>
              <w:t>Corte dei conti</w:t>
            </w:r>
          </w:p>
        </w:tc>
        <w:tc>
          <w:tcPr>
            <w:tcW w:w="1155" w:type="pct"/>
            <w:tcBorders>
              <w:top w:val="single" w:sz="4" w:space="0" w:color="auto"/>
              <w:left w:val="single" w:sz="4" w:space="0" w:color="auto"/>
              <w:bottom w:val="single" w:sz="4" w:space="0" w:color="auto"/>
              <w:right w:val="single" w:sz="4" w:space="0" w:color="auto"/>
            </w:tcBorders>
            <w:vAlign w:val="center"/>
          </w:tcPr>
          <w:p w:rsidR="00841920" w:rsidRPr="00841920" w:rsidRDefault="00841920" w:rsidP="00BD729A">
            <w:pPr>
              <w:widowControl w:val="0"/>
              <w:kinsoku w:val="0"/>
              <w:adjustRightInd/>
              <w:spacing w:before="0" w:line="240" w:lineRule="auto"/>
              <w:jc w:val="center"/>
              <w:rPr>
                <w:rFonts w:ascii="Times New Roman" w:eastAsia="Times New Roman" w:hAnsi="Times New Roman" w:cs="Times New Roman"/>
                <w:b/>
                <w:bCs/>
                <w:lang w:val="en-GB" w:eastAsia="it-IT"/>
              </w:rPr>
            </w:pPr>
            <w:r w:rsidRPr="00841920">
              <w:rPr>
                <w:rFonts w:ascii="Times New Roman" w:eastAsia="Times New Roman" w:hAnsi="Times New Roman" w:cs="Times New Roman"/>
                <w:b/>
                <w:bCs/>
                <w:spacing w:val="2"/>
                <w:lang w:val="en-GB" w:eastAsia="it-IT"/>
              </w:rPr>
              <w:t>Comments received from</w:t>
            </w:r>
            <w:r w:rsidR="00BD729A">
              <w:rPr>
                <w:rFonts w:ascii="Times New Roman" w:eastAsia="Times New Roman" w:hAnsi="Times New Roman" w:cs="Times New Roman"/>
                <w:b/>
                <w:bCs/>
                <w:spacing w:val="2"/>
                <w:lang w:val="en-GB" w:eastAsia="it-IT"/>
              </w:rPr>
              <w:t xml:space="preserve"> </w:t>
            </w:r>
            <w:r w:rsidR="00BD729A">
              <w:rPr>
                <w:rFonts w:ascii="Times New Roman" w:eastAsia="Times New Roman" w:hAnsi="Times New Roman" w:cs="Times New Roman"/>
                <w:b/>
                <w:bCs/>
                <w:lang w:val="en-GB" w:eastAsia="it-IT"/>
              </w:rPr>
              <w:t>Secretary-General at the time</w:t>
            </w:r>
            <w:r w:rsidR="00BD729A">
              <w:rPr>
                <w:rFonts w:ascii="Times New Roman" w:eastAsia="Times New Roman" w:hAnsi="Times New Roman" w:cs="Times New Roman"/>
                <w:b/>
                <w:bCs/>
                <w:lang w:val="en-GB" w:eastAsia="it-IT"/>
              </w:rPr>
              <w:br/>
            </w:r>
            <w:r w:rsidRPr="00841920">
              <w:rPr>
                <w:rFonts w:ascii="Times New Roman" w:eastAsia="Times New Roman" w:hAnsi="Times New Roman" w:cs="Times New Roman"/>
                <w:b/>
                <w:bCs/>
                <w:lang w:val="en-GB" w:eastAsia="it-IT"/>
              </w:rPr>
              <w:t>of the issuance of the report</w:t>
            </w:r>
          </w:p>
        </w:tc>
        <w:tc>
          <w:tcPr>
            <w:tcW w:w="1200" w:type="pct"/>
            <w:tcBorders>
              <w:top w:val="single" w:sz="4" w:space="0" w:color="auto"/>
              <w:left w:val="single" w:sz="4" w:space="0" w:color="auto"/>
              <w:bottom w:val="single" w:sz="4" w:space="0" w:color="auto"/>
              <w:right w:val="single" w:sz="4" w:space="0" w:color="auto"/>
            </w:tcBorders>
            <w:vAlign w:val="center"/>
          </w:tcPr>
          <w:p w:rsidR="00841920" w:rsidRPr="00841920" w:rsidRDefault="00841920" w:rsidP="00403E3C">
            <w:pPr>
              <w:widowControl w:val="0"/>
              <w:kinsoku w:val="0"/>
              <w:adjustRightInd/>
              <w:spacing w:before="0" w:line="240" w:lineRule="auto"/>
              <w:jc w:val="center"/>
              <w:rPr>
                <w:rFonts w:ascii="Times New Roman" w:eastAsia="Times New Roman" w:hAnsi="Times New Roman" w:cs="Times New Roman"/>
                <w:b/>
                <w:bCs/>
                <w:lang w:val="en-GB" w:eastAsia="it-IT"/>
              </w:rPr>
            </w:pPr>
            <w:r w:rsidRPr="00841920">
              <w:rPr>
                <w:rFonts w:ascii="Times New Roman" w:eastAsia="Times New Roman" w:hAnsi="Times New Roman" w:cs="Times New Roman"/>
                <w:b/>
                <w:bCs/>
                <w:lang w:val="en-GB" w:eastAsia="it-IT"/>
              </w:rPr>
              <w:t>Status as</w:t>
            </w:r>
            <w:r w:rsidRPr="00841920">
              <w:rPr>
                <w:rFonts w:ascii="Times New Roman" w:eastAsia="Times New Roman" w:hAnsi="Times New Roman" w:cs="Times New Roman"/>
                <w:b/>
                <w:bCs/>
                <w:lang w:val="en-GB" w:eastAsia="it-IT"/>
              </w:rPr>
              <w:br/>
              <w:t>reported by ITU Management</w:t>
            </w:r>
          </w:p>
        </w:tc>
        <w:tc>
          <w:tcPr>
            <w:tcW w:w="1119" w:type="pct"/>
            <w:tcBorders>
              <w:top w:val="single" w:sz="4" w:space="0" w:color="auto"/>
              <w:left w:val="single" w:sz="4" w:space="0" w:color="auto"/>
              <w:bottom w:val="single" w:sz="4" w:space="0" w:color="auto"/>
              <w:right w:val="single" w:sz="4" w:space="0" w:color="auto"/>
            </w:tcBorders>
            <w:vAlign w:val="center"/>
          </w:tcPr>
          <w:p w:rsidR="00841920" w:rsidRPr="00841920" w:rsidRDefault="00BD729A" w:rsidP="008A7E00">
            <w:pPr>
              <w:widowControl w:val="0"/>
              <w:kinsoku w:val="0"/>
              <w:adjustRightInd/>
              <w:spacing w:before="0" w:line="240" w:lineRule="auto"/>
              <w:jc w:val="center"/>
              <w:rPr>
                <w:rFonts w:ascii="Times New Roman" w:eastAsia="Times New Roman" w:hAnsi="Times New Roman" w:cs="Times New Roman"/>
                <w:b/>
                <w:bCs/>
                <w:lang w:val="en-GB" w:eastAsia="it-IT"/>
              </w:rPr>
            </w:pPr>
            <w:r>
              <w:rPr>
                <w:rFonts w:ascii="Times New Roman" w:eastAsia="Times New Roman" w:hAnsi="Times New Roman" w:cs="Times New Roman"/>
                <w:b/>
                <w:bCs/>
                <w:lang w:val="en-GB" w:eastAsia="it-IT"/>
              </w:rPr>
              <w:t>Status on actions taken</w:t>
            </w:r>
            <w:r>
              <w:rPr>
                <w:rFonts w:ascii="Times New Roman" w:eastAsia="Times New Roman" w:hAnsi="Times New Roman" w:cs="Times New Roman"/>
                <w:b/>
                <w:bCs/>
                <w:lang w:val="en-GB" w:eastAsia="it-IT"/>
              </w:rPr>
              <w:br/>
            </w:r>
            <w:r w:rsidR="00841920" w:rsidRPr="00841920">
              <w:rPr>
                <w:rFonts w:ascii="Times New Roman" w:eastAsia="Times New Roman" w:hAnsi="Times New Roman" w:cs="Times New Roman"/>
                <w:b/>
                <w:bCs/>
                <w:lang w:val="en-GB" w:eastAsia="it-IT"/>
              </w:rPr>
              <w:t xml:space="preserve">by </w:t>
            </w:r>
            <w:r w:rsidR="00841920" w:rsidRPr="00841920">
              <w:rPr>
                <w:rFonts w:ascii="Times New Roman" w:eastAsia="Times New Roman" w:hAnsi="Times New Roman" w:cs="Times New Roman"/>
                <w:b/>
                <w:bCs/>
                <w:spacing w:val="-1"/>
                <w:lang w:val="en-GB" w:eastAsia="it-IT"/>
              </w:rPr>
              <w:t>Management as evaluated</w:t>
            </w:r>
            <w:r>
              <w:rPr>
                <w:rFonts w:ascii="Times New Roman" w:eastAsia="Times New Roman" w:hAnsi="Times New Roman" w:cs="Times New Roman"/>
                <w:b/>
                <w:bCs/>
                <w:spacing w:val="-1"/>
                <w:lang w:val="en-GB" w:eastAsia="it-IT"/>
              </w:rPr>
              <w:br/>
            </w:r>
            <w:r w:rsidR="00841920" w:rsidRPr="00841920">
              <w:rPr>
                <w:rFonts w:ascii="Times New Roman" w:eastAsia="Times New Roman" w:hAnsi="Times New Roman" w:cs="Times New Roman"/>
                <w:b/>
                <w:bCs/>
                <w:spacing w:val="-1"/>
                <w:lang w:val="en-GB" w:eastAsia="it-IT"/>
              </w:rPr>
              <w:t xml:space="preserve">by </w:t>
            </w:r>
            <w:r w:rsidR="00A679C9">
              <w:rPr>
                <w:rFonts w:ascii="Times New Roman" w:eastAsia="Times New Roman" w:hAnsi="Times New Roman" w:cs="Times New Roman"/>
                <w:b/>
                <w:bCs/>
                <w:spacing w:val="-1"/>
                <w:lang w:val="en-GB" w:eastAsia="it-IT"/>
              </w:rPr>
              <w:t xml:space="preserve">the </w:t>
            </w:r>
            <w:r w:rsidR="00841920" w:rsidRPr="00841920">
              <w:rPr>
                <w:rFonts w:ascii="Times New Roman" w:eastAsia="Times New Roman" w:hAnsi="Times New Roman" w:cs="Times New Roman"/>
                <w:b/>
                <w:bCs/>
                <w:lang w:val="en-GB" w:eastAsia="it-IT"/>
              </w:rPr>
              <w:t xml:space="preserve">Italian </w:t>
            </w:r>
            <w:r w:rsidR="008A7E00">
              <w:rPr>
                <w:rFonts w:ascii="Times New Roman" w:eastAsia="Times New Roman" w:hAnsi="Times New Roman" w:cs="Times New Roman"/>
                <w:b/>
                <w:bCs/>
                <w:lang w:val="en-GB" w:eastAsia="it-IT"/>
              </w:rPr>
              <w:t>Corte dei conti</w:t>
            </w:r>
          </w:p>
        </w:tc>
      </w:tr>
      <w:tr w:rsidR="00841920" w:rsidRPr="00841920" w:rsidTr="00BD729A">
        <w:trPr>
          <w:cantSplit/>
        </w:trPr>
        <w:tc>
          <w:tcPr>
            <w:tcW w:w="325" w:type="pct"/>
            <w:tcBorders>
              <w:top w:val="single" w:sz="4" w:space="0" w:color="auto"/>
              <w:left w:val="single" w:sz="4" w:space="0" w:color="auto"/>
              <w:bottom w:val="single" w:sz="4" w:space="0" w:color="auto"/>
              <w:right w:val="single" w:sz="4" w:space="0" w:color="auto"/>
            </w:tcBorders>
          </w:tcPr>
          <w:p w:rsidR="00841920" w:rsidRPr="00841920" w:rsidRDefault="00906A81" w:rsidP="00906A81">
            <w:pPr>
              <w:widowControl w:val="0"/>
              <w:kinsoku w:val="0"/>
              <w:adjustRightInd/>
              <w:spacing w:line="240" w:lineRule="auto"/>
              <w:jc w:val="center"/>
              <w:rPr>
                <w:rFonts w:ascii="Times New Roman" w:eastAsia="Times New Roman" w:hAnsi="Times New Roman" w:cs="Times New Roman"/>
                <w:b/>
                <w:bCs/>
                <w:lang w:eastAsia="it-IT"/>
              </w:rPr>
            </w:pPr>
            <w:r>
              <w:rPr>
                <w:rFonts w:ascii="Times New Roman" w:eastAsia="Times New Roman" w:hAnsi="Times New Roman" w:cs="Times New Roman"/>
                <w:b/>
                <w:bCs/>
                <w:lang w:eastAsia="it-IT"/>
              </w:rPr>
              <w:t>Rec. 1/</w:t>
            </w:r>
            <w:r w:rsidR="00841920" w:rsidRPr="00841920">
              <w:rPr>
                <w:rFonts w:ascii="Times New Roman" w:eastAsia="Times New Roman" w:hAnsi="Times New Roman" w:cs="Times New Roman"/>
                <w:b/>
                <w:bCs/>
                <w:lang w:eastAsia="it-IT"/>
              </w:rPr>
              <w:t>2013</w:t>
            </w:r>
          </w:p>
        </w:tc>
        <w:tc>
          <w:tcPr>
            <w:tcW w:w="1201" w:type="pct"/>
            <w:tcBorders>
              <w:top w:val="single" w:sz="4" w:space="0" w:color="auto"/>
              <w:left w:val="single" w:sz="4" w:space="0" w:color="auto"/>
              <w:bottom w:val="single" w:sz="4" w:space="0" w:color="auto"/>
              <w:right w:val="single" w:sz="4" w:space="0" w:color="auto"/>
            </w:tcBorders>
          </w:tcPr>
          <w:p w:rsidR="00841920" w:rsidRPr="00841920" w:rsidRDefault="00841920" w:rsidP="00841920">
            <w:pPr>
              <w:widowControl w:val="0"/>
              <w:kinsoku w:val="0"/>
              <w:autoSpaceDE w:val="0"/>
              <w:autoSpaceDN w:val="0"/>
              <w:spacing w:line="240" w:lineRule="auto"/>
              <w:ind w:left="57" w:right="57"/>
              <w:rPr>
                <w:rFonts w:ascii="Times New Roman" w:eastAsia="Times New Roman" w:hAnsi="Times New Roman" w:cs="Times New Roman"/>
                <w:b/>
                <w:bCs/>
                <w:i/>
                <w:lang w:eastAsia="it-IT"/>
              </w:rPr>
            </w:pPr>
            <w:r w:rsidRPr="00841920">
              <w:rPr>
                <w:rFonts w:ascii="Times New Roman" w:eastAsia="Times New Roman" w:hAnsi="Times New Roman" w:cs="Times New Roman"/>
                <w:b/>
                <w:bCs/>
                <w:i/>
                <w:lang w:eastAsia="it-IT"/>
              </w:rPr>
              <w:t>Updating of lists of authorized signatures at banks</w:t>
            </w:r>
          </w:p>
          <w:p w:rsidR="00841920" w:rsidRPr="00841920" w:rsidRDefault="00841920" w:rsidP="00BD729A">
            <w:pPr>
              <w:widowControl w:val="0"/>
              <w:kinsoku w:val="0"/>
              <w:autoSpaceDE w:val="0"/>
              <w:autoSpaceDN w:val="0"/>
              <w:spacing w:line="240" w:lineRule="auto"/>
              <w:ind w:left="57" w:right="57"/>
              <w:rPr>
                <w:rFonts w:ascii="Times New Roman" w:eastAsia="Times New Roman" w:hAnsi="Times New Roman" w:cs="Times New Roman"/>
                <w:bCs/>
                <w:lang w:eastAsia="it-IT"/>
              </w:rPr>
            </w:pPr>
            <w:r w:rsidRPr="00841920">
              <w:rPr>
                <w:rFonts w:ascii="Times New Roman" w:eastAsia="Times New Roman" w:hAnsi="Times New Roman" w:cs="Times New Roman"/>
                <w:bCs/>
                <w:lang w:eastAsia="it-IT"/>
              </w:rPr>
              <w:t xml:space="preserve">With regard to field offices’ accounts, we recommend that the Management make efforts to better review and to update signature powers at banks, as appropriate in accordance with ITU Financial Regulations, and to better monitor by Headquarters any changes to bank signature authority, e.g. in case of addition of a signer or in case of deletion of any individual that is no longer authorized. </w:t>
            </w:r>
          </w:p>
        </w:tc>
        <w:tc>
          <w:tcPr>
            <w:tcW w:w="1155" w:type="pct"/>
            <w:tcBorders>
              <w:top w:val="single" w:sz="4" w:space="0" w:color="auto"/>
              <w:left w:val="single" w:sz="4" w:space="0" w:color="auto"/>
              <w:bottom w:val="single" w:sz="4" w:space="0" w:color="auto"/>
              <w:right w:val="single" w:sz="4" w:space="0" w:color="auto"/>
            </w:tcBorders>
          </w:tcPr>
          <w:p w:rsidR="00841920" w:rsidRPr="00841920" w:rsidRDefault="00841920" w:rsidP="00841920">
            <w:pPr>
              <w:widowControl w:val="0"/>
              <w:kinsoku w:val="0"/>
              <w:autoSpaceDE w:val="0"/>
              <w:autoSpaceDN w:val="0"/>
              <w:spacing w:line="240" w:lineRule="auto"/>
              <w:ind w:left="57" w:right="57"/>
              <w:rPr>
                <w:rFonts w:ascii="Times New Roman" w:eastAsia="Times New Roman" w:hAnsi="Times New Roman" w:cs="Times New Roman"/>
                <w:lang w:eastAsia="it-IT"/>
              </w:rPr>
            </w:pPr>
            <w:r w:rsidRPr="00841920">
              <w:rPr>
                <w:rFonts w:ascii="Times New Roman" w:eastAsia="Times New Roman" w:hAnsi="Times New Roman" w:cs="Times New Roman"/>
                <w:lang w:eastAsia="it-IT"/>
              </w:rPr>
              <w:t xml:space="preserve">A reminder has been sent by FRMD to all field offices regarding the importance of the continuous update of the list of staff with signature power declared at banks. Field offices have been instructed to signal to FRMD any staff change having an impact on </w:t>
            </w:r>
            <w:r w:rsidR="005E124C" w:rsidRPr="00841920">
              <w:rPr>
                <w:rFonts w:ascii="Times New Roman" w:eastAsia="Times New Roman" w:hAnsi="Times New Roman" w:cs="Times New Roman"/>
                <w:lang w:eastAsia="it-IT"/>
              </w:rPr>
              <w:t>signatures</w:t>
            </w:r>
            <w:r w:rsidRPr="00841920">
              <w:rPr>
                <w:rFonts w:ascii="Times New Roman" w:eastAsia="Times New Roman" w:hAnsi="Times New Roman" w:cs="Times New Roman"/>
                <w:lang w:eastAsia="it-IT"/>
              </w:rPr>
              <w:t xml:space="preserve"> lists in order to ensure the correct update and maintenance of these lists.</w:t>
            </w:r>
          </w:p>
          <w:p w:rsidR="00841920" w:rsidRPr="00841920" w:rsidRDefault="00841920" w:rsidP="00841920">
            <w:pPr>
              <w:widowControl w:val="0"/>
              <w:kinsoku w:val="0"/>
              <w:autoSpaceDE w:val="0"/>
              <w:autoSpaceDN w:val="0"/>
              <w:spacing w:line="240" w:lineRule="auto"/>
              <w:ind w:left="57" w:right="57"/>
              <w:rPr>
                <w:rFonts w:ascii="Times New Roman" w:eastAsia="Times New Roman" w:hAnsi="Times New Roman" w:cs="Times New Roman"/>
                <w:lang w:eastAsia="it-IT"/>
              </w:rPr>
            </w:pPr>
          </w:p>
        </w:tc>
        <w:tc>
          <w:tcPr>
            <w:tcW w:w="1200" w:type="pct"/>
            <w:tcBorders>
              <w:top w:val="single" w:sz="4" w:space="0" w:color="auto"/>
              <w:left w:val="single" w:sz="4" w:space="0" w:color="auto"/>
              <w:bottom w:val="single" w:sz="4" w:space="0" w:color="auto"/>
              <w:right w:val="single" w:sz="4" w:space="0" w:color="auto"/>
            </w:tcBorders>
          </w:tcPr>
          <w:p w:rsidR="00841920" w:rsidRPr="00841920" w:rsidRDefault="002D6868" w:rsidP="00F92971">
            <w:pPr>
              <w:widowControl w:val="0"/>
              <w:kinsoku w:val="0"/>
              <w:autoSpaceDE w:val="0"/>
              <w:autoSpaceDN w:val="0"/>
              <w:spacing w:line="240" w:lineRule="auto"/>
              <w:ind w:left="57" w:right="57"/>
              <w:rPr>
                <w:rFonts w:ascii="Times New Roman" w:eastAsia="Times New Roman" w:hAnsi="Times New Roman" w:cs="Times New Roman"/>
                <w:lang w:val="en-GB" w:eastAsia="it-IT"/>
              </w:rPr>
            </w:pPr>
            <w:r w:rsidRPr="002D6868">
              <w:rPr>
                <w:rFonts w:ascii="Times New Roman" w:eastAsia="Times New Roman" w:hAnsi="Times New Roman" w:cs="Times New Roman"/>
                <w:lang w:val="en-GB" w:eastAsia="it-IT"/>
              </w:rPr>
              <w:t>The field offices have been instructed to communicate any staffing changes impacting the list of bank signatories on a continuous basis. In November 2014, in order to prepare the 2014 external audit of the Union, a reminder was sent by the Chief of FRMD to all field offices in order to ensure that any necessary updates would be communicated to banks before end of 2014. This process wi</w:t>
            </w:r>
            <w:r w:rsidR="00F92971">
              <w:rPr>
                <w:rFonts w:ascii="Times New Roman" w:eastAsia="Times New Roman" w:hAnsi="Times New Roman" w:cs="Times New Roman"/>
                <w:lang w:val="en-GB" w:eastAsia="it-IT"/>
              </w:rPr>
              <w:t>ll be conducted every year-end.</w:t>
            </w:r>
          </w:p>
        </w:tc>
        <w:tc>
          <w:tcPr>
            <w:tcW w:w="1119" w:type="pct"/>
            <w:tcBorders>
              <w:top w:val="single" w:sz="4" w:space="0" w:color="auto"/>
              <w:left w:val="single" w:sz="4" w:space="0" w:color="auto"/>
              <w:bottom w:val="single" w:sz="4" w:space="0" w:color="auto"/>
              <w:right w:val="single" w:sz="4" w:space="0" w:color="auto"/>
            </w:tcBorders>
          </w:tcPr>
          <w:p w:rsidR="00903397" w:rsidRDefault="00702793" w:rsidP="00903397">
            <w:pPr>
              <w:widowControl w:val="0"/>
              <w:kinsoku w:val="0"/>
              <w:adjustRightInd/>
              <w:spacing w:line="240" w:lineRule="auto"/>
              <w:ind w:left="57"/>
              <w:jc w:val="left"/>
              <w:rPr>
                <w:rFonts w:ascii="Times New Roman" w:eastAsia="Times New Roman" w:hAnsi="Times New Roman" w:cs="Times New Roman"/>
                <w:lang w:val="en-GB" w:eastAsia="it-IT"/>
              </w:rPr>
            </w:pPr>
            <w:r>
              <w:rPr>
                <w:rFonts w:ascii="Times New Roman" w:eastAsia="Times New Roman" w:hAnsi="Times New Roman" w:cs="Times New Roman"/>
                <w:lang w:val="en-GB" w:eastAsia="it-IT"/>
              </w:rPr>
              <w:t>Ongoing</w:t>
            </w:r>
          </w:p>
          <w:p w:rsidR="00841920" w:rsidRPr="00841920" w:rsidRDefault="00F92971" w:rsidP="00A679C9">
            <w:pPr>
              <w:widowControl w:val="0"/>
              <w:kinsoku w:val="0"/>
              <w:adjustRightInd/>
              <w:spacing w:line="240" w:lineRule="auto"/>
              <w:ind w:left="57"/>
              <w:jc w:val="left"/>
              <w:rPr>
                <w:rFonts w:ascii="Times New Roman" w:eastAsia="Times New Roman" w:hAnsi="Times New Roman" w:cs="Times New Roman"/>
                <w:lang w:val="en-GB" w:eastAsia="it-IT"/>
              </w:rPr>
            </w:pPr>
            <w:r>
              <w:rPr>
                <w:rFonts w:ascii="Times New Roman" w:eastAsia="Times New Roman" w:hAnsi="Times New Roman" w:cs="Times New Roman"/>
                <w:lang w:val="en-GB" w:eastAsia="it-IT"/>
              </w:rPr>
              <w:t xml:space="preserve">Although </w:t>
            </w:r>
            <w:r w:rsidR="00702793">
              <w:rPr>
                <w:rFonts w:ascii="Times New Roman" w:eastAsia="Times New Roman" w:hAnsi="Times New Roman" w:cs="Times New Roman"/>
                <w:lang w:val="en-GB" w:eastAsia="it-IT"/>
              </w:rPr>
              <w:t>we acknowledge the effort</w:t>
            </w:r>
            <w:r w:rsidR="00A679C9">
              <w:rPr>
                <w:rFonts w:ascii="Times New Roman" w:eastAsia="Times New Roman" w:hAnsi="Times New Roman" w:cs="Times New Roman"/>
                <w:lang w:val="en-GB" w:eastAsia="it-IT"/>
              </w:rPr>
              <w:t>s</w:t>
            </w:r>
            <w:r w:rsidR="00702793">
              <w:rPr>
                <w:rFonts w:ascii="Times New Roman" w:eastAsia="Times New Roman" w:hAnsi="Times New Roman" w:cs="Times New Roman"/>
                <w:lang w:val="en-GB" w:eastAsia="it-IT"/>
              </w:rPr>
              <w:t xml:space="preserve"> </w:t>
            </w:r>
            <w:r w:rsidR="00A679C9">
              <w:rPr>
                <w:rFonts w:ascii="Times New Roman" w:eastAsia="Times New Roman" w:hAnsi="Times New Roman" w:cs="Times New Roman"/>
                <w:lang w:val="en-GB" w:eastAsia="it-IT"/>
              </w:rPr>
              <w:t>by</w:t>
            </w:r>
            <w:r w:rsidR="00702793">
              <w:rPr>
                <w:rFonts w:ascii="Times New Roman" w:eastAsia="Times New Roman" w:hAnsi="Times New Roman" w:cs="Times New Roman"/>
                <w:lang w:val="en-GB" w:eastAsia="it-IT"/>
              </w:rPr>
              <w:t xml:space="preserve"> Management, some lis</w:t>
            </w:r>
            <w:r>
              <w:rPr>
                <w:rFonts w:ascii="Times New Roman" w:eastAsia="Times New Roman" w:hAnsi="Times New Roman" w:cs="Times New Roman"/>
                <w:lang w:val="en-GB" w:eastAsia="it-IT"/>
              </w:rPr>
              <w:t>t</w:t>
            </w:r>
            <w:r w:rsidR="00A679C9">
              <w:rPr>
                <w:rFonts w:ascii="Times New Roman" w:eastAsia="Times New Roman" w:hAnsi="Times New Roman" w:cs="Times New Roman"/>
                <w:lang w:val="en-GB" w:eastAsia="it-IT"/>
              </w:rPr>
              <w:t>s</w:t>
            </w:r>
            <w:r>
              <w:rPr>
                <w:rFonts w:ascii="Times New Roman" w:eastAsia="Times New Roman" w:hAnsi="Times New Roman" w:cs="Times New Roman"/>
                <w:lang w:val="en-GB" w:eastAsia="it-IT"/>
              </w:rPr>
              <w:t xml:space="preserve"> have not yet </w:t>
            </w:r>
            <w:r w:rsidR="00A679C9">
              <w:rPr>
                <w:rFonts w:ascii="Times New Roman" w:eastAsia="Times New Roman" w:hAnsi="Times New Roman" w:cs="Times New Roman"/>
                <w:lang w:val="en-GB" w:eastAsia="it-IT"/>
              </w:rPr>
              <w:t xml:space="preserve">been </w:t>
            </w:r>
            <w:r>
              <w:rPr>
                <w:rFonts w:ascii="Times New Roman" w:eastAsia="Times New Roman" w:hAnsi="Times New Roman" w:cs="Times New Roman"/>
                <w:lang w:val="en-GB" w:eastAsia="it-IT"/>
              </w:rPr>
              <w:t>updated</w:t>
            </w:r>
          </w:p>
        </w:tc>
      </w:tr>
      <w:tr w:rsidR="00841920" w:rsidRPr="00841920" w:rsidTr="00BD729A">
        <w:trPr>
          <w:cantSplit/>
        </w:trPr>
        <w:tc>
          <w:tcPr>
            <w:tcW w:w="325" w:type="pct"/>
            <w:tcBorders>
              <w:top w:val="single" w:sz="4" w:space="0" w:color="auto"/>
              <w:left w:val="single" w:sz="4" w:space="0" w:color="auto"/>
              <w:bottom w:val="single" w:sz="4" w:space="0" w:color="auto"/>
              <w:right w:val="single" w:sz="4" w:space="0" w:color="auto"/>
            </w:tcBorders>
          </w:tcPr>
          <w:p w:rsidR="00841920" w:rsidRPr="00841920" w:rsidRDefault="00906A81" w:rsidP="00906A81">
            <w:pPr>
              <w:widowControl w:val="0"/>
              <w:kinsoku w:val="0"/>
              <w:adjustRightInd/>
              <w:spacing w:line="240" w:lineRule="auto"/>
              <w:jc w:val="center"/>
              <w:rPr>
                <w:rFonts w:ascii="Times New Roman" w:eastAsia="Times New Roman" w:hAnsi="Times New Roman" w:cs="Times New Roman"/>
                <w:b/>
                <w:bCs/>
                <w:lang w:eastAsia="it-IT"/>
              </w:rPr>
            </w:pPr>
            <w:r>
              <w:rPr>
                <w:rFonts w:ascii="Times New Roman" w:eastAsia="Times New Roman" w:hAnsi="Times New Roman" w:cs="Times New Roman"/>
                <w:b/>
                <w:bCs/>
                <w:lang w:eastAsia="it-IT"/>
              </w:rPr>
              <w:lastRenderedPageBreak/>
              <w:t>Rec. 2/</w:t>
            </w:r>
            <w:r w:rsidR="00841920" w:rsidRPr="00841920">
              <w:rPr>
                <w:rFonts w:ascii="Times New Roman" w:eastAsia="Times New Roman" w:hAnsi="Times New Roman" w:cs="Times New Roman"/>
                <w:b/>
                <w:bCs/>
                <w:lang w:eastAsia="it-IT"/>
              </w:rPr>
              <w:t>2013</w:t>
            </w:r>
          </w:p>
        </w:tc>
        <w:tc>
          <w:tcPr>
            <w:tcW w:w="1201" w:type="pct"/>
            <w:tcBorders>
              <w:top w:val="single" w:sz="4" w:space="0" w:color="auto"/>
              <w:left w:val="single" w:sz="4" w:space="0" w:color="auto"/>
              <w:bottom w:val="single" w:sz="4" w:space="0" w:color="auto"/>
              <w:right w:val="single" w:sz="4" w:space="0" w:color="auto"/>
            </w:tcBorders>
          </w:tcPr>
          <w:p w:rsidR="00841920" w:rsidRPr="00841920" w:rsidRDefault="00841920" w:rsidP="00841920">
            <w:pPr>
              <w:widowControl w:val="0"/>
              <w:kinsoku w:val="0"/>
              <w:autoSpaceDE w:val="0"/>
              <w:autoSpaceDN w:val="0"/>
              <w:spacing w:line="240" w:lineRule="auto"/>
              <w:ind w:left="57" w:right="57"/>
              <w:rPr>
                <w:rFonts w:ascii="Times New Roman" w:eastAsia="Times New Roman" w:hAnsi="Times New Roman" w:cs="Times New Roman"/>
                <w:b/>
                <w:i/>
                <w:lang w:eastAsia="it-IT"/>
              </w:rPr>
            </w:pPr>
            <w:r w:rsidRPr="00841920">
              <w:rPr>
                <w:rFonts w:ascii="Times New Roman" w:eastAsia="Times New Roman" w:hAnsi="Times New Roman" w:cs="Times New Roman"/>
                <w:b/>
                <w:i/>
                <w:lang w:eastAsia="it-IT"/>
              </w:rPr>
              <w:t>Closing and opening of new accounts’ procedure</w:t>
            </w:r>
          </w:p>
          <w:p w:rsidR="00841920" w:rsidRPr="00841920" w:rsidRDefault="00841920" w:rsidP="00BD729A">
            <w:pPr>
              <w:widowControl w:val="0"/>
              <w:kinsoku w:val="0"/>
              <w:autoSpaceDE w:val="0"/>
              <w:autoSpaceDN w:val="0"/>
              <w:spacing w:line="240" w:lineRule="auto"/>
              <w:ind w:left="57" w:right="57"/>
              <w:rPr>
                <w:rFonts w:ascii="Times New Roman" w:eastAsia="Times New Roman" w:hAnsi="Times New Roman" w:cs="Times New Roman"/>
                <w:bCs/>
                <w:lang w:eastAsia="it-IT"/>
              </w:rPr>
            </w:pPr>
            <w:r w:rsidRPr="00841920">
              <w:rPr>
                <w:rFonts w:ascii="Times New Roman" w:eastAsia="Times New Roman" w:hAnsi="Times New Roman" w:cs="Times New Roman"/>
                <w:lang w:eastAsia="it-IT"/>
              </w:rPr>
              <w:t>Considering that in the Financial Regulations in any procedure of selecting of banks, opening of accounts, funds’ deposit, closure of accounts, the Secretary-General’s authorization is required, we recommend the Management to ensure that a stricter procedure including the mentioned authorization be followed in any case of closing or of establishing of a financial relationship with banks.</w:t>
            </w:r>
          </w:p>
        </w:tc>
        <w:tc>
          <w:tcPr>
            <w:tcW w:w="1155" w:type="pct"/>
            <w:tcBorders>
              <w:top w:val="single" w:sz="4" w:space="0" w:color="auto"/>
              <w:left w:val="single" w:sz="4" w:space="0" w:color="auto"/>
              <w:bottom w:val="single" w:sz="4" w:space="0" w:color="auto"/>
              <w:right w:val="single" w:sz="4" w:space="0" w:color="auto"/>
            </w:tcBorders>
          </w:tcPr>
          <w:p w:rsidR="00841920" w:rsidRPr="00841920" w:rsidRDefault="00841920" w:rsidP="00BD729A">
            <w:pPr>
              <w:widowControl w:val="0"/>
              <w:kinsoku w:val="0"/>
              <w:autoSpaceDE w:val="0"/>
              <w:autoSpaceDN w:val="0"/>
              <w:spacing w:line="240" w:lineRule="auto"/>
              <w:ind w:left="57" w:right="57"/>
              <w:rPr>
                <w:rFonts w:ascii="Times New Roman" w:eastAsia="Times New Roman" w:hAnsi="Times New Roman" w:cs="Times New Roman"/>
                <w:lang w:eastAsia="it-IT"/>
              </w:rPr>
            </w:pPr>
            <w:r w:rsidRPr="00841920">
              <w:rPr>
                <w:rFonts w:ascii="Times New Roman" w:eastAsia="Times New Roman" w:hAnsi="Times New Roman" w:cs="Times New Roman"/>
                <w:lang w:eastAsia="it-IT"/>
              </w:rPr>
              <w:t>The Secretary-General has formally delegated the authorization of opening and closing bank accounts to the Chief of FRMD in 2014.</w:t>
            </w:r>
          </w:p>
        </w:tc>
        <w:tc>
          <w:tcPr>
            <w:tcW w:w="1200" w:type="pct"/>
            <w:tcBorders>
              <w:top w:val="single" w:sz="4" w:space="0" w:color="auto"/>
              <w:left w:val="single" w:sz="4" w:space="0" w:color="auto"/>
              <w:bottom w:val="single" w:sz="4" w:space="0" w:color="auto"/>
              <w:right w:val="single" w:sz="4" w:space="0" w:color="auto"/>
            </w:tcBorders>
          </w:tcPr>
          <w:p w:rsidR="00841920" w:rsidRPr="00841920" w:rsidRDefault="002D6868" w:rsidP="00841920">
            <w:pPr>
              <w:widowControl w:val="0"/>
              <w:kinsoku w:val="0"/>
              <w:autoSpaceDE w:val="0"/>
              <w:autoSpaceDN w:val="0"/>
              <w:spacing w:line="240" w:lineRule="auto"/>
              <w:ind w:left="57" w:right="57"/>
              <w:rPr>
                <w:rFonts w:ascii="Times New Roman" w:eastAsia="Times New Roman" w:hAnsi="Times New Roman" w:cs="Times New Roman"/>
                <w:lang w:val="en-GB" w:eastAsia="it-IT"/>
              </w:rPr>
            </w:pPr>
            <w:r w:rsidRPr="002D6868">
              <w:rPr>
                <w:rFonts w:ascii="Times New Roman" w:eastAsia="Times New Roman" w:hAnsi="Times New Roman" w:cs="Times New Roman"/>
                <w:lang w:val="en-GB" w:eastAsia="it-IT"/>
              </w:rPr>
              <w:t>The procedure is strictly enforced. This recommendation is considered as implemented. This will be confirmed with the External Auditor during 2014 financial period audit.</w:t>
            </w:r>
          </w:p>
        </w:tc>
        <w:tc>
          <w:tcPr>
            <w:tcW w:w="1119" w:type="pct"/>
            <w:tcBorders>
              <w:top w:val="single" w:sz="4" w:space="0" w:color="auto"/>
              <w:left w:val="single" w:sz="4" w:space="0" w:color="auto"/>
              <w:bottom w:val="single" w:sz="4" w:space="0" w:color="auto"/>
              <w:right w:val="single" w:sz="4" w:space="0" w:color="auto"/>
            </w:tcBorders>
          </w:tcPr>
          <w:p w:rsidR="00591504" w:rsidRPr="00841920" w:rsidRDefault="00742845" w:rsidP="00BD729A">
            <w:pPr>
              <w:widowControl w:val="0"/>
              <w:kinsoku w:val="0"/>
              <w:adjustRightInd/>
              <w:spacing w:line="240" w:lineRule="auto"/>
              <w:ind w:left="57"/>
              <w:jc w:val="left"/>
              <w:rPr>
                <w:rFonts w:ascii="Times New Roman" w:eastAsia="Times New Roman" w:hAnsi="Times New Roman" w:cs="Times New Roman"/>
                <w:lang w:val="en-GB" w:eastAsia="it-IT"/>
              </w:rPr>
            </w:pPr>
            <w:r>
              <w:rPr>
                <w:rFonts w:ascii="Times New Roman" w:eastAsia="Times New Roman" w:hAnsi="Times New Roman" w:cs="Times New Roman"/>
                <w:lang w:val="en-GB" w:eastAsia="it-IT"/>
              </w:rPr>
              <w:t>Closed</w:t>
            </w:r>
          </w:p>
        </w:tc>
      </w:tr>
      <w:tr w:rsidR="00841920" w:rsidRPr="00841920" w:rsidTr="00BD729A">
        <w:trPr>
          <w:cantSplit/>
        </w:trPr>
        <w:tc>
          <w:tcPr>
            <w:tcW w:w="325" w:type="pct"/>
            <w:tcBorders>
              <w:top w:val="single" w:sz="4" w:space="0" w:color="auto"/>
              <w:left w:val="single" w:sz="4" w:space="0" w:color="auto"/>
              <w:bottom w:val="single" w:sz="4" w:space="0" w:color="auto"/>
              <w:right w:val="single" w:sz="4" w:space="0" w:color="auto"/>
            </w:tcBorders>
          </w:tcPr>
          <w:p w:rsidR="00841920" w:rsidRPr="00742845" w:rsidRDefault="00906A81" w:rsidP="00906A81">
            <w:pPr>
              <w:widowControl w:val="0"/>
              <w:kinsoku w:val="0"/>
              <w:adjustRightInd/>
              <w:spacing w:line="240" w:lineRule="auto"/>
              <w:jc w:val="center"/>
              <w:rPr>
                <w:rFonts w:ascii="Times New Roman" w:eastAsia="Times New Roman" w:hAnsi="Times New Roman" w:cs="Times New Roman"/>
                <w:b/>
                <w:bCs/>
                <w:lang w:eastAsia="it-IT"/>
              </w:rPr>
            </w:pPr>
            <w:r w:rsidRPr="00742845">
              <w:rPr>
                <w:rFonts w:ascii="Times New Roman" w:eastAsia="Times New Roman" w:hAnsi="Times New Roman" w:cs="Times New Roman"/>
                <w:b/>
                <w:bCs/>
                <w:lang w:eastAsia="it-IT"/>
              </w:rPr>
              <w:lastRenderedPageBreak/>
              <w:t>Rec. 3/</w:t>
            </w:r>
            <w:r w:rsidR="00841920" w:rsidRPr="00742845">
              <w:rPr>
                <w:rFonts w:ascii="Times New Roman" w:eastAsia="Times New Roman" w:hAnsi="Times New Roman" w:cs="Times New Roman"/>
                <w:b/>
                <w:bCs/>
                <w:lang w:eastAsia="it-IT"/>
              </w:rPr>
              <w:t>2013</w:t>
            </w:r>
          </w:p>
          <w:p w:rsidR="009F3105" w:rsidRPr="00742845" w:rsidRDefault="009F3105" w:rsidP="00906A81">
            <w:pPr>
              <w:widowControl w:val="0"/>
              <w:kinsoku w:val="0"/>
              <w:adjustRightInd/>
              <w:spacing w:line="240" w:lineRule="auto"/>
              <w:jc w:val="center"/>
              <w:rPr>
                <w:rFonts w:ascii="Times New Roman" w:eastAsia="Times New Roman" w:hAnsi="Times New Roman" w:cs="Times New Roman"/>
                <w:b/>
                <w:bCs/>
                <w:lang w:eastAsia="it-IT"/>
              </w:rPr>
            </w:pPr>
          </w:p>
          <w:p w:rsidR="009F3105" w:rsidRPr="00742845" w:rsidRDefault="009F3105" w:rsidP="00906A81">
            <w:pPr>
              <w:widowControl w:val="0"/>
              <w:kinsoku w:val="0"/>
              <w:adjustRightInd/>
              <w:spacing w:line="240" w:lineRule="auto"/>
              <w:jc w:val="center"/>
              <w:rPr>
                <w:rFonts w:ascii="Times New Roman" w:eastAsia="Times New Roman" w:hAnsi="Times New Roman" w:cs="Times New Roman"/>
                <w:b/>
                <w:bCs/>
                <w:lang w:eastAsia="it-IT"/>
              </w:rPr>
            </w:pPr>
            <w:r w:rsidRPr="00742845">
              <w:rPr>
                <w:rFonts w:ascii="Times New Roman" w:eastAsia="Times New Roman" w:hAnsi="Times New Roman" w:cs="Times New Roman"/>
                <w:b/>
                <w:bCs/>
                <w:lang w:eastAsia="it-IT"/>
              </w:rPr>
              <w:t>Rec. 6/2012</w:t>
            </w:r>
          </w:p>
        </w:tc>
        <w:tc>
          <w:tcPr>
            <w:tcW w:w="1201" w:type="pct"/>
            <w:tcBorders>
              <w:top w:val="single" w:sz="4" w:space="0" w:color="auto"/>
              <w:left w:val="single" w:sz="4" w:space="0" w:color="auto"/>
              <w:bottom w:val="single" w:sz="4" w:space="0" w:color="auto"/>
              <w:right w:val="single" w:sz="4" w:space="0" w:color="auto"/>
            </w:tcBorders>
          </w:tcPr>
          <w:p w:rsidR="00841920" w:rsidRPr="00742845" w:rsidRDefault="00841920" w:rsidP="00841920">
            <w:pPr>
              <w:widowControl w:val="0"/>
              <w:kinsoku w:val="0"/>
              <w:autoSpaceDE w:val="0"/>
              <w:autoSpaceDN w:val="0"/>
              <w:spacing w:line="240" w:lineRule="auto"/>
              <w:ind w:left="57" w:right="57"/>
              <w:rPr>
                <w:rFonts w:ascii="Times New Roman" w:eastAsia="Times New Roman" w:hAnsi="Times New Roman" w:cs="Times New Roman"/>
                <w:b/>
                <w:i/>
                <w:lang w:val="en-GB" w:eastAsia="it-IT"/>
              </w:rPr>
            </w:pPr>
            <w:r w:rsidRPr="00742845">
              <w:rPr>
                <w:rFonts w:ascii="Times New Roman" w:eastAsia="Times New Roman" w:hAnsi="Times New Roman" w:cs="Times New Roman"/>
                <w:b/>
                <w:i/>
                <w:lang w:val="en-GB" w:eastAsia="it-IT"/>
              </w:rPr>
              <w:t>Financial health is assured in the short-term, but remedial measures are necessary</w:t>
            </w:r>
          </w:p>
          <w:p w:rsidR="00841920" w:rsidRPr="00742845" w:rsidRDefault="00841920" w:rsidP="00BD729A">
            <w:pPr>
              <w:widowControl w:val="0"/>
              <w:kinsoku w:val="0"/>
              <w:autoSpaceDE w:val="0"/>
              <w:autoSpaceDN w:val="0"/>
              <w:spacing w:line="240" w:lineRule="auto"/>
              <w:ind w:left="57" w:right="57"/>
              <w:rPr>
                <w:rFonts w:ascii="Times New Roman" w:eastAsia="Times New Roman" w:hAnsi="Times New Roman" w:cs="Times New Roman"/>
                <w:bCs/>
                <w:lang w:eastAsia="it-IT"/>
              </w:rPr>
            </w:pPr>
            <w:r w:rsidRPr="00742845">
              <w:rPr>
                <w:rFonts w:ascii="Times New Roman" w:eastAsia="Times New Roman" w:hAnsi="Times New Roman" w:cs="Times New Roman"/>
                <w:lang w:eastAsia="it-IT"/>
              </w:rPr>
              <w:t>We renew the recommendation n. 6/2012 to the Management to be assisted by a full actuarial review study, to evaluate when the ITU financial health might be compromised, in the long-term scenario, by the provisions of the Health Insurance Scheme; we take into account that the transition to the new scheme (a new scenario) is in progress; therefore, we recommend Management that the full actuarial review study take place after the conclus</w:t>
            </w:r>
            <w:r w:rsidR="00BD729A" w:rsidRPr="00742845">
              <w:rPr>
                <w:rFonts w:ascii="Times New Roman" w:eastAsia="Times New Roman" w:hAnsi="Times New Roman" w:cs="Times New Roman"/>
                <w:lang w:eastAsia="it-IT"/>
              </w:rPr>
              <w:t>ion of the transition, in 2016.</w:t>
            </w:r>
          </w:p>
        </w:tc>
        <w:tc>
          <w:tcPr>
            <w:tcW w:w="1155" w:type="pct"/>
            <w:tcBorders>
              <w:top w:val="single" w:sz="4" w:space="0" w:color="auto"/>
              <w:left w:val="single" w:sz="4" w:space="0" w:color="auto"/>
              <w:bottom w:val="single" w:sz="4" w:space="0" w:color="auto"/>
              <w:right w:val="single" w:sz="4" w:space="0" w:color="auto"/>
            </w:tcBorders>
          </w:tcPr>
          <w:p w:rsidR="00841920" w:rsidRPr="00841920" w:rsidRDefault="00841920" w:rsidP="00BD729A">
            <w:pPr>
              <w:widowControl w:val="0"/>
              <w:kinsoku w:val="0"/>
              <w:autoSpaceDE w:val="0"/>
              <w:autoSpaceDN w:val="0"/>
              <w:spacing w:line="240" w:lineRule="auto"/>
              <w:ind w:left="57" w:right="57"/>
              <w:rPr>
                <w:rFonts w:ascii="Times New Roman" w:eastAsia="Times New Roman" w:hAnsi="Times New Roman" w:cs="Times New Roman"/>
                <w:lang w:eastAsia="it-IT"/>
              </w:rPr>
            </w:pPr>
            <w:r w:rsidRPr="00841920">
              <w:rPr>
                <w:rFonts w:ascii="Times New Roman" w:eastAsia="Times New Roman" w:hAnsi="Times New Roman" w:cs="Times New Roman"/>
                <w:bCs/>
                <w:lang w:eastAsia="it-IT"/>
              </w:rPr>
              <w:t>A full actuarial study will be performed in 2016 according to the recommendation.</w:t>
            </w:r>
          </w:p>
        </w:tc>
        <w:tc>
          <w:tcPr>
            <w:tcW w:w="1200" w:type="pct"/>
            <w:tcBorders>
              <w:top w:val="single" w:sz="4" w:space="0" w:color="auto"/>
              <w:left w:val="single" w:sz="4" w:space="0" w:color="auto"/>
              <w:bottom w:val="single" w:sz="4" w:space="0" w:color="auto"/>
              <w:right w:val="single" w:sz="4" w:space="0" w:color="auto"/>
            </w:tcBorders>
          </w:tcPr>
          <w:p w:rsidR="002D6868" w:rsidRPr="00742845" w:rsidRDefault="002D6868" w:rsidP="002D6868">
            <w:pPr>
              <w:widowControl w:val="0"/>
              <w:pBdr>
                <w:bottom w:val="single" w:sz="6" w:space="1" w:color="auto"/>
              </w:pBdr>
              <w:kinsoku w:val="0"/>
              <w:autoSpaceDE w:val="0"/>
              <w:autoSpaceDN w:val="0"/>
              <w:spacing w:line="240" w:lineRule="auto"/>
              <w:ind w:left="57" w:right="57"/>
              <w:rPr>
                <w:rFonts w:ascii="Times New Roman" w:eastAsia="Times New Roman" w:hAnsi="Times New Roman" w:cs="Times New Roman"/>
                <w:sz w:val="22"/>
                <w:szCs w:val="22"/>
                <w:lang w:val="en-GB" w:eastAsia="it-IT"/>
              </w:rPr>
            </w:pPr>
            <w:r w:rsidRPr="00742845">
              <w:rPr>
                <w:rFonts w:ascii="Times New Roman" w:eastAsia="Times New Roman" w:hAnsi="Times New Roman" w:cs="Times New Roman"/>
                <w:sz w:val="22"/>
                <w:szCs w:val="22"/>
                <w:lang w:val="en-GB" w:eastAsia="it-IT"/>
              </w:rPr>
              <w:t>The actuarial study will be commissioned in 2016 as recommended.</w:t>
            </w:r>
          </w:p>
          <w:p w:rsidR="009F3105" w:rsidRPr="00742845" w:rsidRDefault="009F3105" w:rsidP="00BD729A">
            <w:pPr>
              <w:widowControl w:val="0"/>
              <w:autoSpaceDE w:val="0"/>
              <w:autoSpaceDN w:val="0"/>
              <w:spacing w:line="240" w:lineRule="auto"/>
              <w:ind w:left="57" w:right="57"/>
              <w:rPr>
                <w:rFonts w:ascii="Times New Roman" w:eastAsia="Times New Roman" w:hAnsi="Times New Roman" w:cs="Times New Roman"/>
                <w:sz w:val="22"/>
                <w:szCs w:val="22"/>
                <w:lang w:eastAsia="it-IT"/>
              </w:rPr>
            </w:pPr>
            <w:r w:rsidRPr="00742845">
              <w:rPr>
                <w:rFonts w:ascii="Times New Roman" w:eastAsia="Times New Roman" w:hAnsi="Times New Roman" w:cs="Times New Roman"/>
                <w:sz w:val="22"/>
                <w:szCs w:val="22"/>
                <w:lang w:eastAsia="it-IT"/>
              </w:rPr>
              <w:t>ITU has transferred its insurance plan from the Staff Health Insurance Fund (SHIF) to Cigna-van Breda on 1st May 2014. A full actuarial study will take place in 2016. Corrective measures have already been taken and will be monitored and adjusted in order to ensure the financing on a pay as you go basis as well as the funding of the ASHI obligation on a long-term basis.</w:t>
            </w:r>
            <w:r w:rsidR="005965F6" w:rsidRPr="00742845">
              <w:rPr>
                <w:rFonts w:ascii="Times New Roman" w:eastAsia="Times New Roman" w:hAnsi="Times New Roman" w:cs="Times New Roman"/>
                <w:sz w:val="22"/>
                <w:szCs w:val="22"/>
                <w:lang w:eastAsia="it-IT"/>
              </w:rPr>
              <w:t xml:space="preserve"> </w:t>
            </w:r>
          </w:p>
          <w:p w:rsidR="00841920" w:rsidRPr="00742845" w:rsidRDefault="009F3105" w:rsidP="00BD729A">
            <w:pPr>
              <w:widowControl w:val="0"/>
              <w:kinsoku w:val="0"/>
              <w:autoSpaceDE w:val="0"/>
              <w:autoSpaceDN w:val="0"/>
              <w:spacing w:line="240" w:lineRule="auto"/>
              <w:ind w:left="57" w:right="57"/>
              <w:rPr>
                <w:rFonts w:ascii="Times New Roman" w:eastAsia="Times New Roman" w:hAnsi="Times New Roman" w:cs="Times New Roman"/>
                <w:lang w:val="en-GB" w:eastAsia="it-IT"/>
              </w:rPr>
            </w:pPr>
            <w:r w:rsidRPr="00742845">
              <w:rPr>
                <w:rFonts w:ascii="Times New Roman" w:eastAsia="Times New Roman" w:hAnsi="Times New Roman" w:cs="Times New Roman"/>
                <w:sz w:val="22"/>
                <w:szCs w:val="22"/>
                <w:lang w:eastAsia="it-IT"/>
              </w:rPr>
              <w:t>Thus, the ITU contribution to the SHIF has been increased from 3.31% to 3.91% for the 2014-2015 budget. The ASHI reserve has been created and CHF 2 million transferred into it from the budgetary surplus 2013. Moreover, according to Res. 1359, CHF 4 million from ITU Reserve Account have been allocated to a reserve for ASHI long-term funding. Furthermore, the draft Financial Plan for 2016-2019 will include further corrective measures in order to ensure the long-term funding of the ASHI obligation. It is to be further noted that the increase of the discount rate used in the 2013 actuarial valuation impacted the net assets positively and significantly as the actuarial gains amounted to CHF 26.5 million.</w:t>
            </w:r>
          </w:p>
        </w:tc>
        <w:tc>
          <w:tcPr>
            <w:tcW w:w="1119" w:type="pct"/>
            <w:tcBorders>
              <w:top w:val="single" w:sz="4" w:space="0" w:color="auto"/>
              <w:left w:val="single" w:sz="4" w:space="0" w:color="auto"/>
              <w:bottom w:val="single" w:sz="4" w:space="0" w:color="auto"/>
              <w:right w:val="single" w:sz="4" w:space="0" w:color="auto"/>
            </w:tcBorders>
          </w:tcPr>
          <w:p w:rsidR="009F3105" w:rsidRPr="00742845" w:rsidRDefault="009F3105" w:rsidP="009F3105">
            <w:pPr>
              <w:widowControl w:val="0"/>
              <w:kinsoku w:val="0"/>
              <w:autoSpaceDE w:val="0"/>
              <w:autoSpaceDN w:val="0"/>
              <w:spacing w:line="240" w:lineRule="auto"/>
              <w:ind w:left="57" w:right="57"/>
              <w:rPr>
                <w:rFonts w:ascii="Times New Roman" w:eastAsia="Times New Roman" w:hAnsi="Times New Roman" w:cs="Times New Roman"/>
                <w:lang w:eastAsia="it-IT"/>
              </w:rPr>
            </w:pPr>
            <w:r w:rsidRPr="00742845">
              <w:rPr>
                <w:rFonts w:ascii="Times New Roman" w:eastAsia="Times New Roman" w:hAnsi="Times New Roman" w:cs="Times New Roman"/>
                <w:lang w:eastAsia="it-IT"/>
              </w:rPr>
              <w:t>Closed</w:t>
            </w:r>
          </w:p>
          <w:p w:rsidR="009F3105" w:rsidRPr="00742845" w:rsidRDefault="009F3105" w:rsidP="00DB0A65">
            <w:pPr>
              <w:widowControl w:val="0"/>
              <w:kinsoku w:val="0"/>
              <w:autoSpaceDE w:val="0"/>
              <w:autoSpaceDN w:val="0"/>
              <w:spacing w:line="240" w:lineRule="auto"/>
              <w:ind w:left="57" w:right="57"/>
              <w:rPr>
                <w:rFonts w:ascii="Times New Roman" w:eastAsia="Times New Roman" w:hAnsi="Times New Roman" w:cs="Times New Roman"/>
                <w:lang w:eastAsia="it-IT"/>
              </w:rPr>
            </w:pPr>
            <w:r w:rsidRPr="00742845">
              <w:rPr>
                <w:rFonts w:ascii="Times New Roman" w:eastAsia="Times New Roman" w:hAnsi="Times New Roman" w:cs="Times New Roman"/>
                <w:lang w:eastAsia="it-IT"/>
              </w:rPr>
              <w:t>See new</w:t>
            </w:r>
            <w:r w:rsidR="00742845">
              <w:rPr>
                <w:rFonts w:ascii="Times New Roman" w:eastAsia="Times New Roman" w:hAnsi="Times New Roman" w:cs="Times New Roman"/>
                <w:lang w:eastAsia="it-IT"/>
              </w:rPr>
              <w:t xml:space="preserve"> recommendation related to ASHI </w:t>
            </w:r>
            <w:r w:rsidRPr="00742845">
              <w:rPr>
                <w:rFonts w:ascii="Times New Roman" w:eastAsia="Times New Roman" w:hAnsi="Times New Roman" w:cs="Times New Roman"/>
                <w:lang w:eastAsia="it-IT"/>
              </w:rPr>
              <w:t xml:space="preserve">in </w:t>
            </w:r>
            <w:r w:rsidR="00DB0A65">
              <w:rPr>
                <w:rFonts w:ascii="Times New Roman" w:eastAsia="Times New Roman" w:hAnsi="Times New Roman" w:cs="Times New Roman"/>
                <w:lang w:eastAsia="it-IT"/>
              </w:rPr>
              <w:t>Recommendation n. 3</w:t>
            </w:r>
            <w:r w:rsidR="00742845">
              <w:rPr>
                <w:rFonts w:ascii="Times New Roman" w:eastAsia="Times New Roman" w:hAnsi="Times New Roman" w:cs="Times New Roman"/>
                <w:lang w:eastAsia="it-IT"/>
              </w:rPr>
              <w:t>/2014</w:t>
            </w:r>
          </w:p>
        </w:tc>
      </w:tr>
      <w:tr w:rsidR="00841920" w:rsidRPr="00841920" w:rsidTr="00BD729A">
        <w:trPr>
          <w:cantSplit/>
        </w:trPr>
        <w:tc>
          <w:tcPr>
            <w:tcW w:w="325" w:type="pct"/>
            <w:tcBorders>
              <w:top w:val="single" w:sz="4" w:space="0" w:color="auto"/>
              <w:left w:val="single" w:sz="4" w:space="0" w:color="auto"/>
              <w:bottom w:val="single" w:sz="4" w:space="0" w:color="auto"/>
              <w:right w:val="single" w:sz="4" w:space="0" w:color="auto"/>
            </w:tcBorders>
          </w:tcPr>
          <w:p w:rsidR="00841920" w:rsidRPr="00841920" w:rsidRDefault="00841920" w:rsidP="00906A81">
            <w:pPr>
              <w:widowControl w:val="0"/>
              <w:kinsoku w:val="0"/>
              <w:adjustRightInd/>
              <w:spacing w:line="240" w:lineRule="auto"/>
              <w:jc w:val="center"/>
              <w:rPr>
                <w:rFonts w:ascii="Times New Roman" w:eastAsia="Times New Roman" w:hAnsi="Times New Roman" w:cs="Times New Roman"/>
                <w:b/>
                <w:bCs/>
                <w:lang w:eastAsia="it-IT"/>
              </w:rPr>
            </w:pPr>
            <w:r w:rsidRPr="00841920">
              <w:rPr>
                <w:rFonts w:ascii="Times New Roman" w:eastAsia="Times New Roman" w:hAnsi="Times New Roman" w:cs="Times New Roman"/>
                <w:b/>
                <w:bCs/>
                <w:lang w:eastAsia="it-IT"/>
              </w:rPr>
              <w:lastRenderedPageBreak/>
              <w:t>Rec. 4</w:t>
            </w:r>
            <w:r w:rsidR="00906A81">
              <w:rPr>
                <w:rFonts w:ascii="Times New Roman" w:eastAsia="Times New Roman" w:hAnsi="Times New Roman" w:cs="Times New Roman"/>
                <w:b/>
                <w:bCs/>
                <w:lang w:eastAsia="it-IT"/>
              </w:rPr>
              <w:t>/</w:t>
            </w:r>
            <w:r w:rsidRPr="00841920">
              <w:rPr>
                <w:rFonts w:ascii="Times New Roman" w:eastAsia="Times New Roman" w:hAnsi="Times New Roman" w:cs="Times New Roman"/>
                <w:b/>
                <w:bCs/>
                <w:lang w:eastAsia="it-IT"/>
              </w:rPr>
              <w:t>2013</w:t>
            </w:r>
          </w:p>
        </w:tc>
        <w:tc>
          <w:tcPr>
            <w:tcW w:w="1201" w:type="pct"/>
            <w:tcBorders>
              <w:top w:val="single" w:sz="4" w:space="0" w:color="auto"/>
              <w:left w:val="single" w:sz="4" w:space="0" w:color="auto"/>
              <w:bottom w:val="single" w:sz="4" w:space="0" w:color="auto"/>
              <w:right w:val="single" w:sz="4" w:space="0" w:color="auto"/>
            </w:tcBorders>
          </w:tcPr>
          <w:p w:rsidR="00841920" w:rsidRPr="00841920" w:rsidRDefault="00841920" w:rsidP="00841920">
            <w:pPr>
              <w:widowControl w:val="0"/>
              <w:kinsoku w:val="0"/>
              <w:autoSpaceDE w:val="0"/>
              <w:autoSpaceDN w:val="0"/>
              <w:spacing w:line="240" w:lineRule="auto"/>
              <w:ind w:left="57" w:right="57"/>
              <w:rPr>
                <w:rFonts w:ascii="Times New Roman" w:eastAsia="Times New Roman" w:hAnsi="Times New Roman" w:cs="Times New Roman"/>
                <w:b/>
                <w:bCs/>
                <w:lang w:eastAsia="it-IT"/>
              </w:rPr>
            </w:pPr>
            <w:r w:rsidRPr="00841920">
              <w:rPr>
                <w:rFonts w:ascii="Times New Roman" w:eastAsia="Times New Roman" w:hAnsi="Times New Roman" w:cs="Times New Roman"/>
                <w:b/>
                <w:bCs/>
                <w:lang w:eastAsia="it-IT"/>
              </w:rPr>
              <w:t>UNITED NATIONS DEVELOPMENT PROGRAMME (UNDP), ICT-DF, and TRUST FUNDS</w:t>
            </w:r>
          </w:p>
          <w:p w:rsidR="00841920" w:rsidRPr="00841920" w:rsidRDefault="00841920" w:rsidP="00BD729A">
            <w:pPr>
              <w:widowControl w:val="0"/>
              <w:kinsoku w:val="0"/>
              <w:autoSpaceDE w:val="0"/>
              <w:autoSpaceDN w:val="0"/>
              <w:spacing w:line="240" w:lineRule="auto"/>
              <w:ind w:left="57" w:right="57"/>
              <w:rPr>
                <w:rFonts w:ascii="Times New Roman" w:eastAsia="Times New Roman" w:hAnsi="Times New Roman" w:cs="Times New Roman"/>
                <w:bCs/>
                <w:lang w:eastAsia="it-IT"/>
              </w:rPr>
            </w:pPr>
            <w:r w:rsidRPr="00841920">
              <w:rPr>
                <w:rFonts w:ascii="Times New Roman" w:eastAsia="Times New Roman" w:hAnsi="Times New Roman" w:cs="Times New Roman"/>
                <w:lang w:eastAsia="it-IT"/>
              </w:rPr>
              <w:t xml:space="preserve">[…] </w:t>
            </w:r>
            <w:r w:rsidRPr="00841920">
              <w:rPr>
                <w:rFonts w:ascii="Times New Roman" w:eastAsia="Times New Roman" w:hAnsi="Times New Roman" w:cs="Times New Roman"/>
                <w:u w:val="single"/>
                <w:lang w:eastAsia="it-IT"/>
              </w:rPr>
              <w:t>we recommend</w:t>
            </w:r>
            <w:r w:rsidRPr="00841920">
              <w:rPr>
                <w:rFonts w:ascii="Times New Roman" w:eastAsia="Times New Roman" w:hAnsi="Times New Roman" w:cs="Times New Roman"/>
                <w:lang w:eastAsia="it-IT"/>
              </w:rPr>
              <w:t xml:space="preserve"> Management to define shared guidelines regarding the accounting and reporting for extra-budgetary funds in order to </w:t>
            </w:r>
            <w:r w:rsidR="005E124C" w:rsidRPr="00841920">
              <w:rPr>
                <w:rFonts w:ascii="Times New Roman" w:eastAsia="Times New Roman" w:hAnsi="Times New Roman" w:cs="Times New Roman"/>
                <w:lang w:eastAsia="it-IT"/>
              </w:rPr>
              <w:t>simplify</w:t>
            </w:r>
            <w:r w:rsidRPr="00841920">
              <w:rPr>
                <w:rFonts w:ascii="Times New Roman" w:eastAsia="Times New Roman" w:hAnsi="Times New Roman" w:cs="Times New Roman"/>
                <w:lang w:eastAsia="it-IT"/>
              </w:rPr>
              <w:t xml:space="preserve"> the reconciliation of Financial Operating Report Annexes with Note 20.</w:t>
            </w:r>
          </w:p>
        </w:tc>
        <w:tc>
          <w:tcPr>
            <w:tcW w:w="1155" w:type="pct"/>
            <w:tcBorders>
              <w:top w:val="single" w:sz="4" w:space="0" w:color="auto"/>
              <w:left w:val="single" w:sz="4" w:space="0" w:color="auto"/>
              <w:bottom w:val="single" w:sz="4" w:space="0" w:color="auto"/>
              <w:right w:val="single" w:sz="4" w:space="0" w:color="auto"/>
            </w:tcBorders>
          </w:tcPr>
          <w:p w:rsidR="00841920" w:rsidRPr="00841920" w:rsidRDefault="00841920" w:rsidP="00BD729A">
            <w:pPr>
              <w:widowControl w:val="0"/>
              <w:kinsoku w:val="0"/>
              <w:autoSpaceDE w:val="0"/>
              <w:autoSpaceDN w:val="0"/>
              <w:spacing w:line="240" w:lineRule="auto"/>
              <w:ind w:left="57" w:right="57"/>
              <w:rPr>
                <w:rFonts w:ascii="Times New Roman" w:eastAsia="Times New Roman" w:hAnsi="Times New Roman" w:cs="Times New Roman"/>
                <w:lang w:eastAsia="it-IT"/>
              </w:rPr>
            </w:pPr>
            <w:r w:rsidRPr="00841920">
              <w:rPr>
                <w:rFonts w:ascii="Times New Roman" w:eastAsia="Times New Roman" w:hAnsi="Times New Roman" w:cs="Times New Roman"/>
                <w:lang w:eastAsia="it-IT"/>
              </w:rPr>
              <w:t>The accounting and reporting procedures will be documented in order to ensure know-how sharing and the production of audit documentation enabling the efficient reconciliation of extra-budgetary figures.</w:t>
            </w:r>
          </w:p>
        </w:tc>
        <w:tc>
          <w:tcPr>
            <w:tcW w:w="1200" w:type="pct"/>
            <w:tcBorders>
              <w:top w:val="single" w:sz="4" w:space="0" w:color="auto"/>
              <w:left w:val="single" w:sz="4" w:space="0" w:color="auto"/>
              <w:bottom w:val="single" w:sz="4" w:space="0" w:color="auto"/>
              <w:right w:val="single" w:sz="4" w:space="0" w:color="auto"/>
            </w:tcBorders>
          </w:tcPr>
          <w:p w:rsidR="00841920" w:rsidRPr="00841920" w:rsidRDefault="002D6868" w:rsidP="00CA230F">
            <w:pPr>
              <w:widowControl w:val="0"/>
              <w:kinsoku w:val="0"/>
              <w:autoSpaceDE w:val="0"/>
              <w:autoSpaceDN w:val="0"/>
              <w:spacing w:line="240" w:lineRule="auto"/>
              <w:ind w:left="57" w:right="57"/>
              <w:rPr>
                <w:rFonts w:ascii="Times New Roman" w:eastAsia="Times New Roman" w:hAnsi="Times New Roman" w:cs="Times New Roman"/>
                <w:lang w:val="en-GB" w:eastAsia="it-IT"/>
              </w:rPr>
            </w:pPr>
            <w:r w:rsidRPr="002D6868">
              <w:rPr>
                <w:rFonts w:ascii="Times New Roman" w:eastAsia="Times New Roman" w:hAnsi="Times New Roman" w:cs="Times New Roman"/>
                <w:lang w:val="en-GB" w:eastAsia="it-IT"/>
              </w:rPr>
              <w:t xml:space="preserve">The documentation </w:t>
            </w:r>
            <w:r w:rsidR="00CA230F">
              <w:rPr>
                <w:rFonts w:ascii="Times New Roman" w:eastAsia="Times New Roman" w:hAnsi="Times New Roman" w:cs="Times New Roman"/>
                <w:lang w:val="en-GB" w:eastAsia="it-IT"/>
              </w:rPr>
              <w:t>has been</w:t>
            </w:r>
            <w:r w:rsidRPr="002D6868">
              <w:rPr>
                <w:rFonts w:ascii="Times New Roman" w:eastAsia="Times New Roman" w:hAnsi="Times New Roman" w:cs="Times New Roman"/>
                <w:lang w:val="en-GB" w:eastAsia="it-IT"/>
              </w:rPr>
              <w:t xml:space="preserve"> submitted to the External Auditor during the 2014 financial period audit.</w:t>
            </w:r>
          </w:p>
        </w:tc>
        <w:tc>
          <w:tcPr>
            <w:tcW w:w="1119" w:type="pct"/>
            <w:tcBorders>
              <w:top w:val="single" w:sz="4" w:space="0" w:color="auto"/>
              <w:left w:val="single" w:sz="4" w:space="0" w:color="auto"/>
              <w:bottom w:val="single" w:sz="4" w:space="0" w:color="auto"/>
              <w:right w:val="single" w:sz="4" w:space="0" w:color="auto"/>
            </w:tcBorders>
          </w:tcPr>
          <w:p w:rsidR="00841920" w:rsidRPr="00841920" w:rsidRDefault="00CA230F" w:rsidP="00742845">
            <w:pPr>
              <w:widowControl w:val="0"/>
              <w:kinsoku w:val="0"/>
              <w:autoSpaceDE w:val="0"/>
              <w:autoSpaceDN w:val="0"/>
              <w:spacing w:line="240" w:lineRule="auto"/>
              <w:ind w:left="57"/>
              <w:jc w:val="left"/>
              <w:rPr>
                <w:rFonts w:ascii="Times New Roman" w:eastAsia="Times New Roman" w:hAnsi="Times New Roman" w:cs="Times New Roman"/>
                <w:lang w:val="en-GB" w:eastAsia="it-IT"/>
              </w:rPr>
            </w:pPr>
            <w:r>
              <w:rPr>
                <w:rFonts w:ascii="Times New Roman" w:eastAsia="Times New Roman" w:hAnsi="Times New Roman" w:cs="Times New Roman"/>
                <w:lang w:val="en-GB" w:eastAsia="it-IT"/>
              </w:rPr>
              <w:t>Closed</w:t>
            </w:r>
          </w:p>
        </w:tc>
      </w:tr>
      <w:tr w:rsidR="00841920" w:rsidRPr="00841920" w:rsidTr="00BD729A">
        <w:trPr>
          <w:cantSplit/>
        </w:trPr>
        <w:tc>
          <w:tcPr>
            <w:tcW w:w="325" w:type="pct"/>
            <w:tcBorders>
              <w:top w:val="single" w:sz="4" w:space="0" w:color="auto"/>
              <w:left w:val="single" w:sz="4" w:space="0" w:color="auto"/>
              <w:bottom w:val="single" w:sz="4" w:space="0" w:color="auto"/>
              <w:right w:val="single" w:sz="4" w:space="0" w:color="auto"/>
            </w:tcBorders>
          </w:tcPr>
          <w:p w:rsidR="00841920" w:rsidRPr="00841920" w:rsidRDefault="00841920" w:rsidP="00906A81">
            <w:pPr>
              <w:widowControl w:val="0"/>
              <w:kinsoku w:val="0"/>
              <w:adjustRightInd/>
              <w:spacing w:line="240" w:lineRule="auto"/>
              <w:jc w:val="center"/>
              <w:rPr>
                <w:rFonts w:ascii="Times New Roman" w:eastAsia="Times New Roman" w:hAnsi="Times New Roman" w:cs="Times New Roman"/>
                <w:b/>
                <w:bCs/>
                <w:lang w:eastAsia="it-IT"/>
              </w:rPr>
            </w:pPr>
            <w:r w:rsidRPr="00841920">
              <w:rPr>
                <w:rFonts w:ascii="Times New Roman" w:eastAsia="Times New Roman" w:hAnsi="Times New Roman" w:cs="Times New Roman"/>
                <w:b/>
                <w:bCs/>
                <w:lang w:eastAsia="it-IT"/>
              </w:rPr>
              <w:t>Rec. 5</w:t>
            </w:r>
            <w:r w:rsidR="00906A81">
              <w:rPr>
                <w:rFonts w:ascii="Times New Roman" w:eastAsia="Times New Roman" w:hAnsi="Times New Roman" w:cs="Times New Roman"/>
                <w:b/>
                <w:bCs/>
                <w:lang w:eastAsia="it-IT"/>
              </w:rPr>
              <w:t>/</w:t>
            </w:r>
            <w:r w:rsidRPr="00841920">
              <w:rPr>
                <w:rFonts w:ascii="Times New Roman" w:eastAsia="Times New Roman" w:hAnsi="Times New Roman" w:cs="Times New Roman"/>
                <w:b/>
                <w:bCs/>
                <w:lang w:eastAsia="it-IT"/>
              </w:rPr>
              <w:t>2013</w:t>
            </w:r>
          </w:p>
        </w:tc>
        <w:tc>
          <w:tcPr>
            <w:tcW w:w="1201" w:type="pct"/>
            <w:tcBorders>
              <w:top w:val="single" w:sz="4" w:space="0" w:color="auto"/>
              <w:left w:val="single" w:sz="4" w:space="0" w:color="auto"/>
              <w:bottom w:val="single" w:sz="4" w:space="0" w:color="auto"/>
              <w:right w:val="single" w:sz="4" w:space="0" w:color="auto"/>
            </w:tcBorders>
          </w:tcPr>
          <w:p w:rsidR="00841920" w:rsidRPr="00841920" w:rsidRDefault="00841920" w:rsidP="00841920">
            <w:pPr>
              <w:widowControl w:val="0"/>
              <w:kinsoku w:val="0"/>
              <w:autoSpaceDE w:val="0"/>
              <w:autoSpaceDN w:val="0"/>
              <w:spacing w:line="240" w:lineRule="auto"/>
              <w:ind w:left="57" w:right="57"/>
              <w:rPr>
                <w:rFonts w:ascii="Times New Roman" w:eastAsia="Times New Roman" w:hAnsi="Times New Roman" w:cs="Times New Roman"/>
                <w:b/>
                <w:bCs/>
                <w:i/>
                <w:iCs/>
                <w:lang w:eastAsia="it-IT"/>
              </w:rPr>
            </w:pPr>
            <w:r w:rsidRPr="00841920">
              <w:rPr>
                <w:rFonts w:ascii="Times New Roman" w:eastAsia="Times New Roman" w:hAnsi="Times New Roman" w:cs="Times New Roman"/>
                <w:b/>
                <w:bCs/>
                <w:i/>
                <w:iCs/>
                <w:lang w:eastAsia="it-IT"/>
              </w:rPr>
              <w:t>Although the ERM has not yet been implemented, a risk based plan is necessary</w:t>
            </w:r>
          </w:p>
          <w:p w:rsidR="00841920" w:rsidRPr="00841920" w:rsidRDefault="00841920" w:rsidP="00BD729A">
            <w:pPr>
              <w:widowControl w:val="0"/>
              <w:kinsoku w:val="0"/>
              <w:autoSpaceDE w:val="0"/>
              <w:autoSpaceDN w:val="0"/>
              <w:spacing w:line="240" w:lineRule="auto"/>
              <w:ind w:left="57" w:right="57"/>
              <w:rPr>
                <w:rFonts w:ascii="Times New Roman" w:eastAsia="Times New Roman" w:hAnsi="Times New Roman" w:cs="Times New Roman"/>
                <w:bCs/>
                <w:lang w:eastAsia="it-IT"/>
              </w:rPr>
            </w:pPr>
            <w:r w:rsidRPr="00841920">
              <w:rPr>
                <w:rFonts w:ascii="Times New Roman" w:eastAsia="Times New Roman" w:hAnsi="Times New Roman" w:cs="Times New Roman"/>
                <w:bCs/>
                <w:lang w:eastAsia="it-IT"/>
              </w:rPr>
              <w:t xml:space="preserve">Although we are aware that it might be problematic to perform a risk assessment without an ERM, </w:t>
            </w:r>
            <w:r w:rsidRPr="00841920">
              <w:rPr>
                <w:rFonts w:ascii="Times New Roman" w:eastAsia="Times New Roman" w:hAnsi="Times New Roman" w:cs="Times New Roman"/>
                <w:bCs/>
                <w:u w:val="single"/>
                <w:lang w:eastAsia="it-IT"/>
              </w:rPr>
              <w:t>we recommend</w:t>
            </w:r>
            <w:r w:rsidRPr="00841920">
              <w:rPr>
                <w:rFonts w:ascii="Times New Roman" w:eastAsia="Times New Roman" w:hAnsi="Times New Roman" w:cs="Times New Roman"/>
                <w:bCs/>
                <w:lang w:eastAsia="it-IT"/>
              </w:rPr>
              <w:t xml:space="preserve"> the Internal Auditor to enhance the process for producing a </w:t>
            </w:r>
            <w:r w:rsidR="00090FF9">
              <w:rPr>
                <w:rFonts w:ascii="Times New Roman" w:eastAsia="Times New Roman" w:hAnsi="Times New Roman" w:cs="Times New Roman"/>
                <w:bCs/>
                <w:lang w:eastAsia="it-IT"/>
              </w:rPr>
              <w:t>“</w:t>
            </w:r>
            <w:r w:rsidRPr="00841920">
              <w:rPr>
                <w:rFonts w:ascii="Times New Roman" w:eastAsia="Times New Roman" w:hAnsi="Times New Roman" w:cs="Times New Roman"/>
                <w:bCs/>
                <w:lang w:eastAsia="it-IT"/>
              </w:rPr>
              <w:t>risk-based</w:t>
            </w:r>
            <w:r w:rsidR="00090FF9">
              <w:rPr>
                <w:rFonts w:ascii="Times New Roman" w:eastAsia="Times New Roman" w:hAnsi="Times New Roman" w:cs="Times New Roman"/>
                <w:bCs/>
                <w:lang w:eastAsia="it-IT"/>
              </w:rPr>
              <w:t>”</w:t>
            </w:r>
            <w:r w:rsidRPr="00841920">
              <w:rPr>
                <w:rFonts w:ascii="Times New Roman" w:eastAsia="Times New Roman" w:hAnsi="Times New Roman" w:cs="Times New Roman"/>
                <w:bCs/>
                <w:lang w:eastAsia="it-IT"/>
              </w:rPr>
              <w:t xml:space="preserve"> audit plan starting from the risk register and from a risk analysis (to be performed yearly).</w:t>
            </w:r>
          </w:p>
        </w:tc>
        <w:tc>
          <w:tcPr>
            <w:tcW w:w="1155" w:type="pct"/>
            <w:tcBorders>
              <w:top w:val="single" w:sz="4" w:space="0" w:color="auto"/>
              <w:left w:val="single" w:sz="4" w:space="0" w:color="auto"/>
              <w:bottom w:val="single" w:sz="4" w:space="0" w:color="auto"/>
              <w:right w:val="single" w:sz="4" w:space="0" w:color="auto"/>
            </w:tcBorders>
          </w:tcPr>
          <w:p w:rsidR="00841920" w:rsidRPr="00841920" w:rsidRDefault="00841920" w:rsidP="00BD729A">
            <w:pPr>
              <w:widowControl w:val="0"/>
              <w:kinsoku w:val="0"/>
              <w:autoSpaceDE w:val="0"/>
              <w:autoSpaceDN w:val="0"/>
              <w:spacing w:line="240" w:lineRule="auto"/>
              <w:ind w:left="57" w:right="57"/>
              <w:rPr>
                <w:rFonts w:ascii="Times New Roman" w:eastAsia="Times New Roman" w:hAnsi="Times New Roman" w:cs="Times New Roman"/>
                <w:lang w:eastAsia="it-IT"/>
              </w:rPr>
            </w:pPr>
            <w:r w:rsidRPr="00841920">
              <w:rPr>
                <w:rFonts w:ascii="Times New Roman" w:eastAsia="Times New Roman" w:hAnsi="Times New Roman" w:cs="Times New Roman"/>
                <w:lang w:eastAsia="it-IT"/>
              </w:rPr>
              <w:t>In line with the recommendation also made by the IMAC, Internal Audit will enhance the planning process and will present in the audit plan elements of the risk analysis and priorities.</w:t>
            </w:r>
          </w:p>
        </w:tc>
        <w:tc>
          <w:tcPr>
            <w:tcW w:w="1200" w:type="pct"/>
            <w:tcBorders>
              <w:top w:val="single" w:sz="4" w:space="0" w:color="auto"/>
              <w:left w:val="single" w:sz="4" w:space="0" w:color="auto"/>
              <w:bottom w:val="single" w:sz="4" w:space="0" w:color="auto"/>
              <w:right w:val="single" w:sz="4" w:space="0" w:color="auto"/>
            </w:tcBorders>
          </w:tcPr>
          <w:p w:rsidR="00841920" w:rsidRPr="00841920" w:rsidRDefault="002D6868" w:rsidP="00841920">
            <w:pPr>
              <w:widowControl w:val="0"/>
              <w:kinsoku w:val="0"/>
              <w:autoSpaceDE w:val="0"/>
              <w:autoSpaceDN w:val="0"/>
              <w:spacing w:line="240" w:lineRule="auto"/>
              <w:ind w:left="57" w:right="57"/>
              <w:rPr>
                <w:rFonts w:ascii="Times New Roman" w:eastAsia="Times New Roman" w:hAnsi="Times New Roman" w:cs="Times New Roman"/>
                <w:lang w:val="en-GB" w:eastAsia="it-IT"/>
              </w:rPr>
            </w:pPr>
            <w:r w:rsidRPr="002D6868">
              <w:rPr>
                <w:rFonts w:ascii="Times New Roman" w:eastAsia="Times New Roman" w:hAnsi="Times New Roman" w:cs="Times New Roman"/>
                <w:lang w:val="en-GB" w:eastAsia="it-IT"/>
              </w:rPr>
              <w:t>The 2015 audit plan was drawn up whilst relying, to the extent possible, on risk information obtained through discussions with senior managers, complemented by the reflection and outcome of discussions at PP-14. The 2015 audit plan contains these risk elements and also touches upon medium term planning items.</w:t>
            </w:r>
          </w:p>
        </w:tc>
        <w:tc>
          <w:tcPr>
            <w:tcW w:w="1119" w:type="pct"/>
            <w:tcBorders>
              <w:top w:val="single" w:sz="4" w:space="0" w:color="auto"/>
              <w:left w:val="single" w:sz="4" w:space="0" w:color="auto"/>
              <w:bottom w:val="single" w:sz="4" w:space="0" w:color="auto"/>
              <w:right w:val="single" w:sz="4" w:space="0" w:color="auto"/>
            </w:tcBorders>
          </w:tcPr>
          <w:p w:rsidR="00841920" w:rsidRPr="00841920" w:rsidRDefault="00906A81" w:rsidP="00841920">
            <w:pPr>
              <w:widowControl w:val="0"/>
              <w:kinsoku w:val="0"/>
              <w:autoSpaceDE w:val="0"/>
              <w:autoSpaceDN w:val="0"/>
              <w:spacing w:line="240" w:lineRule="auto"/>
              <w:ind w:left="57"/>
              <w:jc w:val="left"/>
              <w:rPr>
                <w:rFonts w:ascii="Times New Roman" w:eastAsia="Times New Roman" w:hAnsi="Times New Roman" w:cs="Times New Roman"/>
                <w:lang w:val="en-GB" w:eastAsia="it-IT"/>
              </w:rPr>
            </w:pPr>
            <w:r w:rsidRPr="00702793">
              <w:rPr>
                <w:rFonts w:ascii="Times New Roman" w:eastAsia="Times New Roman" w:hAnsi="Times New Roman" w:cs="Times New Roman"/>
                <w:lang w:val="en-GB" w:eastAsia="it-IT"/>
              </w:rPr>
              <w:t>Ongoing</w:t>
            </w:r>
          </w:p>
        </w:tc>
      </w:tr>
      <w:tr w:rsidR="00841920" w:rsidRPr="00841920" w:rsidTr="00BD729A">
        <w:trPr>
          <w:cantSplit/>
        </w:trPr>
        <w:tc>
          <w:tcPr>
            <w:tcW w:w="325" w:type="pct"/>
            <w:tcBorders>
              <w:top w:val="single" w:sz="4" w:space="0" w:color="auto"/>
              <w:left w:val="single" w:sz="4" w:space="0" w:color="auto"/>
              <w:bottom w:val="single" w:sz="4" w:space="0" w:color="auto"/>
              <w:right w:val="single" w:sz="4" w:space="0" w:color="auto"/>
            </w:tcBorders>
          </w:tcPr>
          <w:p w:rsidR="00841920" w:rsidRPr="00841920" w:rsidRDefault="00841920" w:rsidP="00903397">
            <w:pPr>
              <w:widowControl w:val="0"/>
              <w:kinsoku w:val="0"/>
              <w:adjustRightInd/>
              <w:spacing w:line="240" w:lineRule="auto"/>
              <w:jc w:val="center"/>
              <w:rPr>
                <w:rFonts w:ascii="Times New Roman" w:eastAsia="Times New Roman" w:hAnsi="Times New Roman" w:cs="Times New Roman"/>
                <w:b/>
                <w:bCs/>
                <w:lang w:eastAsia="it-IT"/>
              </w:rPr>
            </w:pPr>
            <w:r w:rsidRPr="00841920">
              <w:rPr>
                <w:rFonts w:ascii="Times New Roman" w:eastAsia="Times New Roman" w:hAnsi="Times New Roman" w:cs="Times New Roman"/>
                <w:b/>
                <w:bCs/>
                <w:lang w:eastAsia="it-IT"/>
              </w:rPr>
              <w:lastRenderedPageBreak/>
              <w:t>Rec. 1</w:t>
            </w:r>
            <w:r w:rsidR="00903397">
              <w:rPr>
                <w:rFonts w:ascii="Times New Roman" w:eastAsia="Times New Roman" w:hAnsi="Times New Roman" w:cs="Times New Roman"/>
                <w:b/>
                <w:bCs/>
                <w:lang w:eastAsia="it-IT"/>
              </w:rPr>
              <w:t>/</w:t>
            </w:r>
            <w:r w:rsidRPr="00841920">
              <w:rPr>
                <w:rFonts w:ascii="Times New Roman" w:eastAsia="Times New Roman" w:hAnsi="Times New Roman" w:cs="Times New Roman"/>
                <w:b/>
                <w:bCs/>
                <w:lang w:eastAsia="it-IT"/>
              </w:rPr>
              <w:t>2012</w:t>
            </w:r>
          </w:p>
        </w:tc>
        <w:tc>
          <w:tcPr>
            <w:tcW w:w="1201" w:type="pct"/>
            <w:tcBorders>
              <w:top w:val="single" w:sz="4" w:space="0" w:color="auto"/>
              <w:left w:val="single" w:sz="4" w:space="0" w:color="auto"/>
              <w:bottom w:val="single" w:sz="4" w:space="0" w:color="auto"/>
              <w:right w:val="single" w:sz="4" w:space="0" w:color="auto"/>
            </w:tcBorders>
          </w:tcPr>
          <w:p w:rsidR="00841920" w:rsidRPr="00841920" w:rsidRDefault="00841920" w:rsidP="00841920">
            <w:pPr>
              <w:widowControl w:val="0"/>
              <w:kinsoku w:val="0"/>
              <w:autoSpaceDE w:val="0"/>
              <w:autoSpaceDN w:val="0"/>
              <w:spacing w:line="240" w:lineRule="auto"/>
              <w:ind w:left="57" w:right="57"/>
              <w:rPr>
                <w:rFonts w:ascii="Times New Roman" w:eastAsia="Times New Roman" w:hAnsi="Times New Roman" w:cs="Times New Roman"/>
                <w:b/>
                <w:i/>
                <w:lang w:val="en-GB" w:eastAsia="it-IT"/>
              </w:rPr>
            </w:pPr>
            <w:r w:rsidRPr="00841920">
              <w:rPr>
                <w:rFonts w:ascii="Times New Roman" w:eastAsia="Times New Roman" w:hAnsi="Times New Roman" w:cs="Times New Roman"/>
                <w:b/>
                <w:i/>
                <w:lang w:val="en-GB" w:eastAsia="it-IT"/>
              </w:rPr>
              <w:t>Dual signatories should be required for amounts above CHF 5’000</w:t>
            </w:r>
          </w:p>
          <w:p w:rsidR="00841920" w:rsidRPr="00841920" w:rsidRDefault="00841920" w:rsidP="00841920">
            <w:pPr>
              <w:widowControl w:val="0"/>
              <w:kinsoku w:val="0"/>
              <w:autoSpaceDE w:val="0"/>
              <w:autoSpaceDN w:val="0"/>
              <w:spacing w:line="240" w:lineRule="auto"/>
              <w:ind w:left="57" w:right="57"/>
              <w:rPr>
                <w:rFonts w:ascii="Times New Roman" w:eastAsia="Times New Roman" w:hAnsi="Times New Roman" w:cs="Times New Roman"/>
                <w:bCs/>
                <w:lang w:val="en-GB" w:eastAsia="it-IT"/>
              </w:rPr>
            </w:pPr>
            <w:r w:rsidRPr="00841920">
              <w:rPr>
                <w:rFonts w:ascii="Times New Roman" w:eastAsia="Times New Roman" w:hAnsi="Times New Roman" w:cs="Times New Roman"/>
                <w:lang w:val="en-GB" w:eastAsia="it-IT"/>
              </w:rPr>
              <w:t>Although we understood from Management about the feasibility of implementing dual signatures in field offices, for example in a field office only a P official could be present, we recommend Management to ensure dual signatories in financial operations with banks for amounts above 5’000 CHF whenever possible, and, in case the responsible officials on the field operates on an ITU’s bank account alone, he should receive an ex-ante authorization from Management.</w:t>
            </w:r>
          </w:p>
        </w:tc>
        <w:tc>
          <w:tcPr>
            <w:tcW w:w="1155" w:type="pct"/>
            <w:tcBorders>
              <w:top w:val="single" w:sz="4" w:space="0" w:color="auto"/>
              <w:left w:val="single" w:sz="4" w:space="0" w:color="auto"/>
              <w:bottom w:val="single" w:sz="4" w:space="0" w:color="auto"/>
              <w:right w:val="single" w:sz="4" w:space="0" w:color="auto"/>
            </w:tcBorders>
          </w:tcPr>
          <w:p w:rsidR="00841920" w:rsidRPr="00841920" w:rsidRDefault="00841920" w:rsidP="00841920">
            <w:pPr>
              <w:widowControl w:val="0"/>
              <w:kinsoku w:val="0"/>
              <w:autoSpaceDE w:val="0"/>
              <w:autoSpaceDN w:val="0"/>
              <w:spacing w:line="240" w:lineRule="auto"/>
              <w:ind w:left="57" w:right="57"/>
              <w:rPr>
                <w:rFonts w:ascii="Times New Roman" w:eastAsia="Times New Roman" w:hAnsi="Times New Roman" w:cs="Times New Roman"/>
                <w:lang w:val="en-GB" w:eastAsia="it-IT"/>
              </w:rPr>
            </w:pPr>
            <w:r w:rsidRPr="00841920">
              <w:rPr>
                <w:rFonts w:ascii="Times New Roman" w:eastAsia="Times New Roman" w:hAnsi="Times New Roman" w:cs="Times New Roman"/>
                <w:lang w:val="en-GB" w:eastAsia="it-IT"/>
              </w:rPr>
              <w:t>These procedures are applied whenever possible. For Field offices where dual signature is not possible due to specific constraints (legal constraints for some Countries for bank signatures), specific authorizations and monitoring will be applied.</w:t>
            </w:r>
          </w:p>
        </w:tc>
        <w:tc>
          <w:tcPr>
            <w:tcW w:w="1200" w:type="pct"/>
            <w:tcBorders>
              <w:top w:val="single" w:sz="4" w:space="0" w:color="auto"/>
              <w:left w:val="single" w:sz="4" w:space="0" w:color="auto"/>
              <w:bottom w:val="single" w:sz="4" w:space="0" w:color="auto"/>
              <w:right w:val="single" w:sz="4" w:space="0" w:color="auto"/>
            </w:tcBorders>
          </w:tcPr>
          <w:p w:rsidR="002D6868" w:rsidRPr="002D6868" w:rsidRDefault="002D6868" w:rsidP="002D6868">
            <w:pPr>
              <w:widowControl w:val="0"/>
              <w:kinsoku w:val="0"/>
              <w:autoSpaceDE w:val="0"/>
              <w:autoSpaceDN w:val="0"/>
              <w:spacing w:line="240" w:lineRule="auto"/>
              <w:ind w:left="57" w:right="57"/>
              <w:rPr>
                <w:rFonts w:ascii="Times New Roman" w:eastAsia="Times New Roman" w:hAnsi="Times New Roman" w:cs="Times New Roman"/>
                <w:lang w:val="en-GB" w:eastAsia="it-IT"/>
              </w:rPr>
            </w:pPr>
            <w:r w:rsidRPr="002D6868">
              <w:rPr>
                <w:rFonts w:ascii="Times New Roman" w:eastAsia="Times New Roman" w:hAnsi="Times New Roman" w:cs="Times New Roman"/>
                <w:lang w:val="en-GB" w:eastAsia="it-IT"/>
              </w:rPr>
              <w:t>The procedures are applied according to the Secretary-General’s comment.</w:t>
            </w:r>
          </w:p>
          <w:p w:rsidR="002D6868" w:rsidRPr="00841920" w:rsidRDefault="002D6868" w:rsidP="004A68F7">
            <w:pPr>
              <w:widowControl w:val="0"/>
              <w:kinsoku w:val="0"/>
              <w:autoSpaceDE w:val="0"/>
              <w:autoSpaceDN w:val="0"/>
              <w:spacing w:line="240" w:lineRule="auto"/>
              <w:ind w:left="57" w:right="57"/>
              <w:rPr>
                <w:rFonts w:ascii="Times New Roman" w:eastAsia="Times New Roman" w:hAnsi="Times New Roman" w:cs="Times New Roman"/>
                <w:lang w:val="en-GB" w:eastAsia="it-IT"/>
              </w:rPr>
            </w:pPr>
            <w:r w:rsidRPr="002D6868">
              <w:rPr>
                <w:rFonts w:ascii="Times New Roman" w:eastAsia="Times New Roman" w:hAnsi="Times New Roman" w:cs="Times New Roman"/>
                <w:lang w:val="en-GB" w:eastAsia="it-IT"/>
              </w:rPr>
              <w:t>Furthermore, a review of the authorized signatures has been conducted and the Officers in charge of the Field offices have been reminded to report actively any staff changes impacting the authorized signatories. Moreover, the FRMD internal note on the delegation of signature has been updated to reflect latest changes in staff as well as the 5’000 USD threshold for Field offices.</w:t>
            </w:r>
          </w:p>
        </w:tc>
        <w:tc>
          <w:tcPr>
            <w:tcW w:w="1119" w:type="pct"/>
            <w:tcBorders>
              <w:top w:val="single" w:sz="4" w:space="0" w:color="auto"/>
              <w:left w:val="single" w:sz="4" w:space="0" w:color="auto"/>
              <w:bottom w:val="single" w:sz="4" w:space="0" w:color="auto"/>
              <w:right w:val="single" w:sz="4" w:space="0" w:color="auto"/>
            </w:tcBorders>
          </w:tcPr>
          <w:p w:rsidR="00841920" w:rsidRPr="00841920" w:rsidRDefault="004A68F7" w:rsidP="00BD729A">
            <w:pPr>
              <w:widowControl w:val="0"/>
              <w:kinsoku w:val="0"/>
              <w:adjustRightInd/>
              <w:spacing w:line="240" w:lineRule="auto"/>
              <w:ind w:left="57"/>
              <w:jc w:val="left"/>
              <w:rPr>
                <w:rFonts w:ascii="Times New Roman" w:eastAsia="Times New Roman" w:hAnsi="Times New Roman" w:cs="Times New Roman"/>
                <w:lang w:val="en-GB" w:eastAsia="it-IT"/>
              </w:rPr>
            </w:pPr>
            <w:r>
              <w:rPr>
                <w:rFonts w:ascii="Times New Roman" w:eastAsia="Times New Roman" w:hAnsi="Times New Roman" w:cs="Times New Roman"/>
                <w:lang w:val="en-GB" w:eastAsia="it-IT"/>
              </w:rPr>
              <w:t>Ongoing</w:t>
            </w:r>
          </w:p>
        </w:tc>
      </w:tr>
      <w:tr w:rsidR="00841920" w:rsidRPr="00841920" w:rsidTr="00BD729A">
        <w:trPr>
          <w:cantSplit/>
        </w:trPr>
        <w:tc>
          <w:tcPr>
            <w:tcW w:w="325" w:type="pct"/>
            <w:tcBorders>
              <w:top w:val="single" w:sz="4" w:space="0" w:color="auto"/>
              <w:left w:val="single" w:sz="4" w:space="0" w:color="auto"/>
              <w:bottom w:val="single" w:sz="4" w:space="0" w:color="auto"/>
              <w:right w:val="single" w:sz="4" w:space="0" w:color="auto"/>
            </w:tcBorders>
          </w:tcPr>
          <w:p w:rsidR="00841920" w:rsidRPr="00841920" w:rsidRDefault="00841920" w:rsidP="00903397">
            <w:pPr>
              <w:adjustRightInd/>
              <w:spacing w:line="240" w:lineRule="auto"/>
              <w:jc w:val="center"/>
              <w:rPr>
                <w:rFonts w:ascii="Times New Roman" w:eastAsia="Times New Roman" w:hAnsi="Times New Roman" w:cs="Times New Roman"/>
                <w:b/>
                <w:bCs/>
                <w:highlight w:val="yellow"/>
                <w:lang w:eastAsia="it-IT"/>
              </w:rPr>
            </w:pPr>
            <w:r w:rsidRPr="00841920">
              <w:rPr>
                <w:rFonts w:ascii="Times New Roman" w:eastAsia="Times New Roman" w:hAnsi="Times New Roman" w:cs="Times New Roman"/>
                <w:b/>
                <w:bCs/>
                <w:lang w:eastAsia="it-IT"/>
              </w:rPr>
              <w:lastRenderedPageBreak/>
              <w:t>Rec. 2</w:t>
            </w:r>
            <w:r w:rsidR="00903397">
              <w:rPr>
                <w:rFonts w:ascii="Times New Roman" w:eastAsia="Times New Roman" w:hAnsi="Times New Roman" w:cs="Times New Roman"/>
                <w:b/>
                <w:bCs/>
                <w:lang w:eastAsia="it-IT"/>
              </w:rPr>
              <w:t>/</w:t>
            </w:r>
            <w:r w:rsidRPr="00841920">
              <w:rPr>
                <w:rFonts w:ascii="Times New Roman" w:eastAsia="Times New Roman" w:hAnsi="Times New Roman" w:cs="Times New Roman"/>
                <w:b/>
                <w:bCs/>
                <w:lang w:eastAsia="it-IT"/>
              </w:rPr>
              <w:t>2012</w:t>
            </w:r>
          </w:p>
        </w:tc>
        <w:tc>
          <w:tcPr>
            <w:tcW w:w="1201" w:type="pct"/>
            <w:tcBorders>
              <w:top w:val="single" w:sz="4" w:space="0" w:color="auto"/>
              <w:left w:val="single" w:sz="4" w:space="0" w:color="auto"/>
              <w:bottom w:val="single" w:sz="4" w:space="0" w:color="auto"/>
              <w:right w:val="single" w:sz="4" w:space="0" w:color="auto"/>
            </w:tcBorders>
          </w:tcPr>
          <w:p w:rsidR="00841920" w:rsidRPr="00841920" w:rsidRDefault="00841920" w:rsidP="00841920">
            <w:pPr>
              <w:widowControl w:val="0"/>
              <w:kinsoku w:val="0"/>
              <w:autoSpaceDE w:val="0"/>
              <w:autoSpaceDN w:val="0"/>
              <w:spacing w:line="240" w:lineRule="auto"/>
              <w:ind w:left="57" w:right="57"/>
              <w:rPr>
                <w:rFonts w:ascii="Times New Roman" w:eastAsia="Times New Roman" w:hAnsi="Times New Roman" w:cs="Times New Roman"/>
                <w:b/>
                <w:bCs/>
                <w:i/>
                <w:iCs/>
                <w:lang w:eastAsia="it-IT"/>
              </w:rPr>
            </w:pPr>
            <w:r w:rsidRPr="00841920">
              <w:rPr>
                <w:rFonts w:ascii="Times New Roman" w:eastAsia="Times New Roman" w:hAnsi="Times New Roman" w:cs="Times New Roman"/>
                <w:b/>
                <w:bCs/>
                <w:i/>
                <w:iCs/>
                <w:lang w:eastAsia="it-IT"/>
              </w:rPr>
              <w:t>Cash-in-hand at field offices</w:t>
            </w:r>
          </w:p>
          <w:p w:rsidR="00841920" w:rsidRPr="00841920" w:rsidRDefault="00841920" w:rsidP="00841920">
            <w:pPr>
              <w:widowControl w:val="0"/>
              <w:kinsoku w:val="0"/>
              <w:autoSpaceDE w:val="0"/>
              <w:autoSpaceDN w:val="0"/>
              <w:spacing w:line="240" w:lineRule="auto"/>
              <w:ind w:left="57" w:right="57"/>
              <w:rPr>
                <w:rFonts w:ascii="Times New Roman" w:eastAsia="Times New Roman" w:hAnsi="Times New Roman" w:cs="Times New Roman"/>
                <w:lang w:eastAsia="it-IT"/>
              </w:rPr>
            </w:pPr>
            <w:r w:rsidRPr="00841920">
              <w:rPr>
                <w:rFonts w:ascii="Times New Roman" w:eastAsia="Times New Roman" w:hAnsi="Times New Roman" w:cs="Times New Roman"/>
                <w:lang w:eastAsia="it-IT"/>
              </w:rPr>
              <w:t>We consider the difference that we found due to reconciliation issue, as non-material in terms of value. Nevertheless we recommend Management to strengthen controls over the cash-in-hand, also having as a reference the recommendation made by Internal Audit in its reports related to the ITU Regional Presence.</w:t>
            </w:r>
          </w:p>
        </w:tc>
        <w:tc>
          <w:tcPr>
            <w:tcW w:w="1155" w:type="pct"/>
            <w:tcBorders>
              <w:top w:val="single" w:sz="4" w:space="0" w:color="auto"/>
              <w:left w:val="single" w:sz="4" w:space="0" w:color="auto"/>
              <w:bottom w:val="single" w:sz="4" w:space="0" w:color="auto"/>
              <w:right w:val="single" w:sz="4" w:space="0" w:color="auto"/>
            </w:tcBorders>
          </w:tcPr>
          <w:p w:rsidR="00841920" w:rsidRPr="00841920" w:rsidRDefault="00841920" w:rsidP="00841920">
            <w:pPr>
              <w:widowControl w:val="0"/>
              <w:kinsoku w:val="0"/>
              <w:autoSpaceDE w:val="0"/>
              <w:autoSpaceDN w:val="0"/>
              <w:spacing w:line="240" w:lineRule="auto"/>
              <w:ind w:left="57" w:right="57"/>
              <w:rPr>
                <w:rFonts w:ascii="Times New Roman" w:eastAsia="Times New Roman" w:hAnsi="Times New Roman" w:cs="Times New Roman"/>
                <w:lang w:val="en-GB" w:eastAsia="it-IT"/>
              </w:rPr>
            </w:pPr>
            <w:r w:rsidRPr="00841920">
              <w:rPr>
                <w:rFonts w:ascii="Times New Roman" w:eastAsia="Times New Roman" w:hAnsi="Times New Roman" w:cs="Times New Roman"/>
                <w:lang w:val="en-GB" w:eastAsia="it-IT"/>
              </w:rPr>
              <w:t>Cash reconciliation is currently done on a monthly basis in field offices. Any counting within a month will result in reconciliation issues due to this fact. Financial Resources Management Department (FRMD) will ensure that a review of the current process is done in 2013. Recent internal audit reports have already identified these issues as well as internal control procedures to mitigate the related risks. Management has already agreed with these recommendations and further action will be taken in 2013.</w:t>
            </w:r>
          </w:p>
        </w:tc>
        <w:tc>
          <w:tcPr>
            <w:tcW w:w="1200" w:type="pct"/>
            <w:tcBorders>
              <w:top w:val="single" w:sz="4" w:space="0" w:color="auto"/>
              <w:left w:val="single" w:sz="4" w:space="0" w:color="auto"/>
              <w:bottom w:val="single" w:sz="4" w:space="0" w:color="auto"/>
              <w:right w:val="single" w:sz="4" w:space="0" w:color="auto"/>
            </w:tcBorders>
          </w:tcPr>
          <w:p w:rsidR="00841920" w:rsidRPr="001C270D" w:rsidRDefault="001C270D" w:rsidP="001C270D">
            <w:pPr>
              <w:widowControl w:val="0"/>
              <w:kinsoku w:val="0"/>
              <w:autoSpaceDE w:val="0"/>
              <w:autoSpaceDN w:val="0"/>
              <w:spacing w:line="240" w:lineRule="auto"/>
              <w:ind w:left="57" w:right="57"/>
              <w:rPr>
                <w:rFonts w:ascii="Times New Roman" w:eastAsia="Times New Roman" w:hAnsi="Times New Roman" w:cs="Times New Roman"/>
                <w:lang w:val="en-GB" w:eastAsia="it-IT"/>
              </w:rPr>
            </w:pPr>
            <w:r w:rsidRPr="001C270D">
              <w:rPr>
                <w:rFonts w:ascii="Times New Roman" w:eastAsia="Times New Roman" w:hAnsi="Times New Roman" w:cs="Times New Roman"/>
                <w:lang w:val="en-GB" w:eastAsia="it-IT"/>
              </w:rPr>
              <w:t>All Field offices are using the standardized report.</w:t>
            </w:r>
            <w:r w:rsidR="00903397">
              <w:rPr>
                <w:rFonts w:ascii="Times New Roman" w:eastAsia="Times New Roman" w:hAnsi="Times New Roman" w:cs="Times New Roman"/>
                <w:lang w:val="en-GB" w:eastAsia="it-IT"/>
              </w:rPr>
              <w:t xml:space="preserve"> </w:t>
            </w:r>
            <w:r w:rsidRPr="001C270D">
              <w:rPr>
                <w:rFonts w:ascii="Times New Roman" w:eastAsia="Times New Roman" w:hAnsi="Times New Roman" w:cs="Times New Roman"/>
                <w:lang w:val="en-GB" w:eastAsia="it-IT"/>
              </w:rPr>
              <w:t>Guidelines regarding the utilisation of petty cash will be produced by BDT/ADM with the support of FRMD according to the recommendation of the Internal Auditor report SG-SGO/IA/14-18 by June 2015.</w:t>
            </w:r>
          </w:p>
        </w:tc>
        <w:tc>
          <w:tcPr>
            <w:tcW w:w="1119" w:type="pct"/>
            <w:tcBorders>
              <w:top w:val="single" w:sz="4" w:space="0" w:color="auto"/>
              <w:left w:val="single" w:sz="4" w:space="0" w:color="auto"/>
              <w:bottom w:val="single" w:sz="4" w:space="0" w:color="auto"/>
              <w:right w:val="single" w:sz="4" w:space="0" w:color="auto"/>
            </w:tcBorders>
          </w:tcPr>
          <w:p w:rsidR="00841920" w:rsidRPr="00841920" w:rsidRDefault="00903397" w:rsidP="00BD729A">
            <w:pPr>
              <w:adjustRightInd/>
              <w:spacing w:line="240" w:lineRule="auto"/>
              <w:rPr>
                <w:rFonts w:ascii="Times New Roman" w:eastAsia="Times New Roman" w:hAnsi="Times New Roman" w:cs="Times New Roman"/>
                <w:highlight w:val="yellow"/>
                <w:lang w:val="en-GB" w:eastAsia="it-IT"/>
              </w:rPr>
            </w:pPr>
            <w:r>
              <w:rPr>
                <w:rFonts w:ascii="Times New Roman" w:eastAsia="Times New Roman" w:hAnsi="Times New Roman" w:cs="Times New Roman"/>
                <w:lang w:val="en-GB" w:eastAsia="it-IT"/>
              </w:rPr>
              <w:t>Ongoing</w:t>
            </w:r>
          </w:p>
        </w:tc>
      </w:tr>
      <w:tr w:rsidR="00841920" w:rsidRPr="00841920" w:rsidTr="00BD729A">
        <w:trPr>
          <w:cantSplit/>
        </w:trPr>
        <w:tc>
          <w:tcPr>
            <w:tcW w:w="325" w:type="pct"/>
            <w:tcBorders>
              <w:top w:val="single" w:sz="4" w:space="0" w:color="auto"/>
              <w:left w:val="single" w:sz="4" w:space="0" w:color="auto"/>
              <w:bottom w:val="single" w:sz="4" w:space="0" w:color="auto"/>
              <w:right w:val="single" w:sz="4" w:space="0" w:color="auto"/>
            </w:tcBorders>
          </w:tcPr>
          <w:p w:rsidR="00841920" w:rsidRPr="00841920" w:rsidRDefault="00841920" w:rsidP="00903397">
            <w:pPr>
              <w:widowControl w:val="0"/>
              <w:kinsoku w:val="0"/>
              <w:adjustRightInd/>
              <w:spacing w:line="240" w:lineRule="auto"/>
              <w:jc w:val="center"/>
              <w:rPr>
                <w:rFonts w:ascii="Times New Roman" w:eastAsia="Times New Roman" w:hAnsi="Times New Roman" w:cs="Times New Roman"/>
                <w:b/>
                <w:bCs/>
                <w:highlight w:val="yellow"/>
                <w:lang w:eastAsia="it-IT"/>
              </w:rPr>
            </w:pPr>
            <w:r w:rsidRPr="00841920">
              <w:rPr>
                <w:rFonts w:ascii="Times New Roman" w:eastAsia="Times New Roman" w:hAnsi="Times New Roman" w:cs="Times New Roman"/>
                <w:b/>
                <w:bCs/>
                <w:lang w:eastAsia="it-IT"/>
              </w:rPr>
              <w:lastRenderedPageBreak/>
              <w:t>Rec. 3</w:t>
            </w:r>
            <w:r w:rsidR="00903397">
              <w:rPr>
                <w:rFonts w:ascii="Times New Roman" w:eastAsia="Times New Roman" w:hAnsi="Times New Roman" w:cs="Times New Roman"/>
                <w:b/>
                <w:bCs/>
                <w:lang w:eastAsia="it-IT"/>
              </w:rPr>
              <w:t>/2012</w:t>
            </w:r>
          </w:p>
        </w:tc>
        <w:tc>
          <w:tcPr>
            <w:tcW w:w="1201" w:type="pct"/>
            <w:tcBorders>
              <w:top w:val="single" w:sz="4" w:space="0" w:color="auto"/>
              <w:left w:val="single" w:sz="4" w:space="0" w:color="auto"/>
              <w:bottom w:val="single" w:sz="4" w:space="0" w:color="auto"/>
              <w:right w:val="single" w:sz="4" w:space="0" w:color="auto"/>
            </w:tcBorders>
          </w:tcPr>
          <w:p w:rsidR="00841920" w:rsidRPr="00841920" w:rsidRDefault="00090FF9" w:rsidP="00841920">
            <w:pPr>
              <w:widowControl w:val="0"/>
              <w:kinsoku w:val="0"/>
              <w:autoSpaceDE w:val="0"/>
              <w:autoSpaceDN w:val="0"/>
              <w:spacing w:line="240" w:lineRule="auto"/>
              <w:ind w:left="57" w:right="57"/>
              <w:rPr>
                <w:rFonts w:ascii="Times New Roman" w:eastAsia="Times New Roman" w:hAnsi="Times New Roman" w:cs="Times New Roman"/>
                <w:b/>
                <w:bCs/>
                <w:i/>
                <w:iCs/>
                <w:lang w:eastAsia="it-IT"/>
              </w:rPr>
            </w:pPr>
            <w:r>
              <w:rPr>
                <w:rFonts w:ascii="Times New Roman" w:eastAsia="Times New Roman" w:hAnsi="Times New Roman" w:cs="Times New Roman"/>
                <w:b/>
                <w:bCs/>
                <w:i/>
                <w:iCs/>
                <w:lang w:eastAsia="it-IT"/>
              </w:rPr>
              <w:t>“</w:t>
            </w:r>
            <w:r w:rsidR="00841920" w:rsidRPr="00841920">
              <w:rPr>
                <w:rFonts w:ascii="Times New Roman" w:eastAsia="Times New Roman" w:hAnsi="Times New Roman" w:cs="Times New Roman"/>
                <w:b/>
                <w:bCs/>
                <w:i/>
                <w:iCs/>
                <w:lang w:eastAsia="it-IT"/>
              </w:rPr>
              <w:t>Droit de superficie</w:t>
            </w:r>
            <w:r>
              <w:rPr>
                <w:rFonts w:ascii="Times New Roman" w:eastAsia="Times New Roman" w:hAnsi="Times New Roman" w:cs="Times New Roman"/>
                <w:b/>
                <w:bCs/>
                <w:i/>
                <w:iCs/>
                <w:lang w:eastAsia="it-IT"/>
              </w:rPr>
              <w:t>”</w:t>
            </w:r>
          </w:p>
          <w:p w:rsidR="00841920" w:rsidRPr="00841920" w:rsidRDefault="00841920" w:rsidP="00841920">
            <w:pPr>
              <w:widowControl w:val="0"/>
              <w:kinsoku w:val="0"/>
              <w:autoSpaceDE w:val="0"/>
              <w:autoSpaceDN w:val="0"/>
              <w:spacing w:line="240" w:lineRule="auto"/>
              <w:ind w:left="57" w:right="57"/>
              <w:rPr>
                <w:rFonts w:ascii="Times New Roman" w:eastAsia="Times New Roman" w:hAnsi="Times New Roman" w:cs="Times New Roman"/>
                <w:lang w:eastAsia="it-IT"/>
              </w:rPr>
            </w:pPr>
            <w:r w:rsidRPr="00841920">
              <w:rPr>
                <w:rFonts w:ascii="Times New Roman" w:eastAsia="Times New Roman" w:hAnsi="Times New Roman" w:cs="Times New Roman"/>
                <w:lang w:eastAsia="it-IT"/>
              </w:rPr>
              <w:t xml:space="preserve">Considering that it is important and in ITU’s interest to extend the </w:t>
            </w:r>
            <w:r w:rsidR="00090FF9">
              <w:rPr>
                <w:rFonts w:ascii="Times New Roman" w:eastAsia="Times New Roman" w:hAnsi="Times New Roman" w:cs="Times New Roman"/>
                <w:lang w:eastAsia="it-IT"/>
              </w:rPr>
              <w:t>“</w:t>
            </w:r>
            <w:r w:rsidRPr="00841920">
              <w:rPr>
                <w:rFonts w:ascii="Times New Roman" w:eastAsia="Times New Roman" w:hAnsi="Times New Roman" w:cs="Times New Roman"/>
                <w:lang w:eastAsia="it-IT"/>
              </w:rPr>
              <w:t>droit de superficie</w:t>
            </w:r>
            <w:r w:rsidR="00090FF9">
              <w:rPr>
                <w:rFonts w:ascii="Times New Roman" w:eastAsia="Times New Roman" w:hAnsi="Times New Roman" w:cs="Times New Roman"/>
                <w:lang w:eastAsia="it-IT"/>
              </w:rPr>
              <w:t>”</w:t>
            </w:r>
            <w:r w:rsidRPr="00841920">
              <w:rPr>
                <w:rFonts w:ascii="Times New Roman" w:eastAsia="Times New Roman" w:hAnsi="Times New Roman" w:cs="Times New Roman"/>
                <w:lang w:eastAsia="it-IT"/>
              </w:rPr>
              <w:t xml:space="preserve"> granted to ITU by the State of Geneva since 1967, we recommend Management to start, as soon as possible, the negotiations in this respect with the competent Host Country Authorities.</w:t>
            </w:r>
          </w:p>
        </w:tc>
        <w:tc>
          <w:tcPr>
            <w:tcW w:w="1155" w:type="pct"/>
            <w:tcBorders>
              <w:top w:val="single" w:sz="4" w:space="0" w:color="auto"/>
              <w:left w:val="single" w:sz="4" w:space="0" w:color="auto"/>
              <w:bottom w:val="single" w:sz="4" w:space="0" w:color="auto"/>
              <w:right w:val="single" w:sz="4" w:space="0" w:color="auto"/>
            </w:tcBorders>
          </w:tcPr>
          <w:p w:rsidR="00841920" w:rsidRPr="00841920" w:rsidRDefault="00841920" w:rsidP="00841920">
            <w:pPr>
              <w:widowControl w:val="0"/>
              <w:kinsoku w:val="0"/>
              <w:autoSpaceDE w:val="0"/>
              <w:autoSpaceDN w:val="0"/>
              <w:spacing w:line="240" w:lineRule="auto"/>
              <w:ind w:left="57" w:right="57"/>
              <w:rPr>
                <w:rFonts w:ascii="Times New Roman" w:eastAsia="Times New Roman" w:hAnsi="Times New Roman" w:cs="Times New Roman"/>
                <w:lang w:eastAsia="it-IT"/>
              </w:rPr>
            </w:pPr>
            <w:r w:rsidRPr="00841920">
              <w:rPr>
                <w:rFonts w:ascii="Times New Roman" w:eastAsia="Times New Roman" w:hAnsi="Times New Roman" w:cs="Times New Roman"/>
                <w:lang w:eastAsia="it-IT"/>
              </w:rPr>
              <w:t>In January 2013, the Legal Adviser has already successfully contacted the Host Country competent Authorities in order to initiate a negotiation process.</w:t>
            </w:r>
          </w:p>
        </w:tc>
        <w:tc>
          <w:tcPr>
            <w:tcW w:w="1200" w:type="pct"/>
            <w:tcBorders>
              <w:top w:val="single" w:sz="4" w:space="0" w:color="auto"/>
              <w:left w:val="single" w:sz="4" w:space="0" w:color="auto"/>
              <w:bottom w:val="single" w:sz="4" w:space="0" w:color="auto"/>
              <w:right w:val="single" w:sz="4" w:space="0" w:color="auto"/>
            </w:tcBorders>
          </w:tcPr>
          <w:p w:rsidR="001C270D" w:rsidRPr="001C270D" w:rsidRDefault="001C270D" w:rsidP="001C270D">
            <w:pPr>
              <w:widowControl w:val="0"/>
              <w:kinsoku w:val="0"/>
              <w:autoSpaceDE w:val="0"/>
              <w:autoSpaceDN w:val="0"/>
              <w:spacing w:line="240" w:lineRule="auto"/>
              <w:ind w:left="57" w:right="57"/>
              <w:rPr>
                <w:rFonts w:ascii="Times New Roman" w:eastAsia="Times New Roman" w:hAnsi="Times New Roman" w:cs="Times New Roman"/>
                <w:lang w:eastAsia="it-IT"/>
              </w:rPr>
            </w:pPr>
            <w:r w:rsidRPr="001C270D">
              <w:rPr>
                <w:rFonts w:ascii="Times New Roman" w:eastAsia="Times New Roman" w:hAnsi="Times New Roman" w:cs="Times New Roman"/>
                <w:lang w:eastAsia="it-IT"/>
              </w:rPr>
              <w:t>The competent Host Country Authorities welcomed the request from ITU in principle and confirmed their interest as well as the fact that further developments will be triggered by decisions related to the replacement of the Varembé building, which are currently still under discussion.</w:t>
            </w:r>
          </w:p>
          <w:p w:rsidR="00841920" w:rsidRPr="00841920" w:rsidRDefault="001C270D" w:rsidP="00CB68E4">
            <w:pPr>
              <w:widowControl w:val="0"/>
              <w:kinsoku w:val="0"/>
              <w:autoSpaceDE w:val="0"/>
              <w:autoSpaceDN w:val="0"/>
              <w:spacing w:line="240" w:lineRule="auto"/>
              <w:ind w:left="57" w:right="57"/>
              <w:rPr>
                <w:rFonts w:ascii="Times New Roman" w:eastAsia="Times New Roman" w:hAnsi="Times New Roman" w:cs="Times New Roman"/>
                <w:lang w:eastAsia="it-IT"/>
              </w:rPr>
            </w:pPr>
            <w:r w:rsidRPr="001C270D">
              <w:rPr>
                <w:rFonts w:ascii="Times New Roman" w:eastAsia="Times New Roman" w:hAnsi="Times New Roman" w:cs="Times New Roman"/>
                <w:lang w:eastAsia="it-IT"/>
              </w:rPr>
              <w:t>PP-14 decided the creation of a Council Working Group. The CWG will, with the support of the Secretariat, examine the status of HQ premises of the Union and continue to</w:t>
            </w:r>
            <w:r w:rsidRPr="005E124C">
              <w:rPr>
                <w:rFonts w:ascii="Times New Roman" w:eastAsia="Times New Roman" w:hAnsi="Times New Roman" w:cs="Times New Roman"/>
                <w:lang w:val="en-GB" w:eastAsia="it-IT"/>
              </w:rPr>
              <w:t xml:space="preserve"> analyse</w:t>
            </w:r>
            <w:r w:rsidRPr="001C270D">
              <w:rPr>
                <w:rFonts w:ascii="Times New Roman" w:eastAsia="Times New Roman" w:hAnsi="Times New Roman" w:cs="Times New Roman"/>
                <w:lang w:eastAsia="it-IT"/>
              </w:rPr>
              <w:t xml:space="preserve"> the options so far submitted and any other proposal by Member States, for prudent treatment of the premises into the long-term future, in order to prepare a recommendation for Council. The first meeting of the CWG </w:t>
            </w:r>
            <w:r w:rsidR="00CB68E4">
              <w:rPr>
                <w:rFonts w:ascii="Times New Roman" w:eastAsia="Times New Roman" w:hAnsi="Times New Roman" w:cs="Times New Roman"/>
                <w:lang w:eastAsia="it-IT"/>
              </w:rPr>
              <w:t xml:space="preserve">took </w:t>
            </w:r>
            <w:r w:rsidRPr="001C270D">
              <w:rPr>
                <w:rFonts w:ascii="Times New Roman" w:eastAsia="Times New Roman" w:hAnsi="Times New Roman" w:cs="Times New Roman"/>
                <w:lang w:eastAsia="it-IT"/>
              </w:rPr>
              <w:t>place on 28 January 2015.</w:t>
            </w:r>
          </w:p>
        </w:tc>
        <w:tc>
          <w:tcPr>
            <w:tcW w:w="1119" w:type="pct"/>
            <w:tcBorders>
              <w:top w:val="single" w:sz="4" w:space="0" w:color="auto"/>
              <w:left w:val="single" w:sz="4" w:space="0" w:color="auto"/>
              <w:bottom w:val="single" w:sz="4" w:space="0" w:color="auto"/>
              <w:right w:val="single" w:sz="4" w:space="0" w:color="auto"/>
            </w:tcBorders>
          </w:tcPr>
          <w:p w:rsidR="00841920" w:rsidRPr="00841920" w:rsidRDefault="00903397" w:rsidP="00903397">
            <w:pPr>
              <w:widowControl w:val="0"/>
              <w:kinsoku w:val="0"/>
              <w:adjustRightInd/>
              <w:spacing w:line="240" w:lineRule="auto"/>
              <w:jc w:val="left"/>
              <w:rPr>
                <w:rFonts w:ascii="Times New Roman" w:eastAsia="Times New Roman" w:hAnsi="Times New Roman" w:cs="Times New Roman"/>
                <w:highlight w:val="yellow"/>
                <w:lang w:val="en-GB" w:eastAsia="it-IT"/>
              </w:rPr>
            </w:pPr>
            <w:r w:rsidRPr="00903397">
              <w:rPr>
                <w:rFonts w:ascii="Times New Roman" w:eastAsia="Times New Roman" w:hAnsi="Times New Roman" w:cs="Times New Roman"/>
                <w:lang w:val="en-GB" w:eastAsia="it-IT"/>
              </w:rPr>
              <w:t>Ongoing</w:t>
            </w:r>
          </w:p>
        </w:tc>
      </w:tr>
      <w:tr w:rsidR="00841920" w:rsidRPr="00841920" w:rsidTr="00BD729A">
        <w:tblPrEx>
          <w:jc w:val="center"/>
        </w:tblPrEx>
        <w:trPr>
          <w:cantSplit/>
          <w:jc w:val="center"/>
        </w:trPr>
        <w:tc>
          <w:tcPr>
            <w:tcW w:w="325" w:type="pct"/>
            <w:tcBorders>
              <w:top w:val="single" w:sz="4" w:space="0" w:color="auto"/>
              <w:left w:val="single" w:sz="4" w:space="0" w:color="auto"/>
              <w:bottom w:val="single" w:sz="4" w:space="0" w:color="auto"/>
              <w:right w:val="single" w:sz="4" w:space="0" w:color="auto"/>
            </w:tcBorders>
          </w:tcPr>
          <w:p w:rsidR="00841920" w:rsidRPr="00841920" w:rsidRDefault="00841920" w:rsidP="009F3105">
            <w:pPr>
              <w:widowControl w:val="0"/>
              <w:kinsoku w:val="0"/>
              <w:adjustRightInd/>
              <w:spacing w:line="240" w:lineRule="auto"/>
              <w:jc w:val="center"/>
              <w:rPr>
                <w:rFonts w:ascii="Times New Roman" w:eastAsia="Times New Roman" w:hAnsi="Times New Roman" w:cs="Times New Roman"/>
                <w:b/>
                <w:bCs/>
                <w:lang w:eastAsia="it-IT"/>
              </w:rPr>
            </w:pPr>
            <w:r w:rsidRPr="00841920">
              <w:rPr>
                <w:rFonts w:ascii="Times New Roman" w:eastAsia="Times New Roman" w:hAnsi="Times New Roman" w:cs="Times New Roman"/>
                <w:b/>
                <w:bCs/>
                <w:lang w:eastAsia="it-IT"/>
              </w:rPr>
              <w:lastRenderedPageBreak/>
              <w:t>Rec. 4</w:t>
            </w:r>
            <w:r w:rsidR="009F3105">
              <w:rPr>
                <w:rFonts w:ascii="Times New Roman" w:eastAsia="Times New Roman" w:hAnsi="Times New Roman" w:cs="Times New Roman"/>
                <w:b/>
                <w:bCs/>
                <w:lang w:eastAsia="it-IT"/>
              </w:rPr>
              <w:t>/</w:t>
            </w:r>
            <w:r w:rsidRPr="00841920">
              <w:rPr>
                <w:rFonts w:ascii="Times New Roman" w:eastAsia="Times New Roman" w:hAnsi="Times New Roman" w:cs="Times New Roman"/>
                <w:b/>
                <w:bCs/>
                <w:lang w:eastAsia="it-IT"/>
              </w:rPr>
              <w:t>2012</w:t>
            </w:r>
          </w:p>
        </w:tc>
        <w:tc>
          <w:tcPr>
            <w:tcW w:w="1201" w:type="pct"/>
            <w:tcBorders>
              <w:top w:val="single" w:sz="4" w:space="0" w:color="auto"/>
              <w:left w:val="single" w:sz="4" w:space="0" w:color="auto"/>
              <w:bottom w:val="single" w:sz="4" w:space="0" w:color="auto"/>
              <w:right w:val="single" w:sz="4" w:space="0" w:color="auto"/>
            </w:tcBorders>
          </w:tcPr>
          <w:p w:rsidR="00841920" w:rsidRPr="00841920" w:rsidRDefault="00841920" w:rsidP="00841920">
            <w:pPr>
              <w:widowControl w:val="0"/>
              <w:kinsoku w:val="0"/>
              <w:autoSpaceDE w:val="0"/>
              <w:autoSpaceDN w:val="0"/>
              <w:spacing w:line="240" w:lineRule="auto"/>
              <w:ind w:left="57" w:right="57"/>
              <w:rPr>
                <w:rFonts w:ascii="Times New Roman" w:eastAsia="Times New Roman" w:hAnsi="Times New Roman" w:cs="Times New Roman"/>
                <w:b/>
                <w:bCs/>
                <w:i/>
                <w:iCs/>
                <w:lang w:eastAsia="it-IT"/>
              </w:rPr>
            </w:pPr>
            <w:r w:rsidRPr="00841920">
              <w:rPr>
                <w:rFonts w:ascii="Times New Roman" w:eastAsia="Times New Roman" w:hAnsi="Times New Roman" w:cs="Times New Roman"/>
                <w:b/>
                <w:bCs/>
                <w:i/>
                <w:iCs/>
                <w:lang w:eastAsia="it-IT"/>
              </w:rPr>
              <w:t>Assets’ recording in the register</w:t>
            </w:r>
          </w:p>
          <w:p w:rsidR="00841920" w:rsidRPr="00841920" w:rsidRDefault="00841920" w:rsidP="00841920">
            <w:pPr>
              <w:widowControl w:val="0"/>
              <w:kinsoku w:val="0"/>
              <w:autoSpaceDE w:val="0"/>
              <w:autoSpaceDN w:val="0"/>
              <w:spacing w:line="240" w:lineRule="auto"/>
              <w:ind w:left="57" w:right="57"/>
              <w:rPr>
                <w:rFonts w:ascii="Times New Roman" w:eastAsia="Times New Roman" w:hAnsi="Times New Roman" w:cs="Times New Roman"/>
                <w:lang w:eastAsia="it-IT"/>
              </w:rPr>
            </w:pPr>
            <w:r w:rsidRPr="00841920">
              <w:rPr>
                <w:rFonts w:ascii="Times New Roman" w:eastAsia="Times New Roman" w:hAnsi="Times New Roman" w:cs="Times New Roman"/>
                <w:lang w:eastAsia="it-IT"/>
              </w:rPr>
              <w:t>[…] we have performed a physical stock checking of some fixed assets categories, such as a sample of items of furniture and IT equipment and we have traced them into the accounts. We observed that the ITU responsible in Facilities Management Division (HRMD Department) have not found some of the assets during the physical stock checking at year end (around 0.73% of the acquisition value of the assets concerned). We are aware that controls have detected part of these assets not found at year end, however we recommend Management to continue its research and to write-off the item that will not be found during 2013.</w:t>
            </w:r>
          </w:p>
        </w:tc>
        <w:tc>
          <w:tcPr>
            <w:tcW w:w="1155" w:type="pct"/>
            <w:tcBorders>
              <w:top w:val="single" w:sz="4" w:space="0" w:color="auto"/>
              <w:left w:val="single" w:sz="4" w:space="0" w:color="auto"/>
              <w:bottom w:val="single" w:sz="4" w:space="0" w:color="auto"/>
              <w:right w:val="single" w:sz="4" w:space="0" w:color="auto"/>
            </w:tcBorders>
          </w:tcPr>
          <w:p w:rsidR="00841920" w:rsidRPr="00841920" w:rsidRDefault="00841920" w:rsidP="00841920">
            <w:pPr>
              <w:widowControl w:val="0"/>
              <w:kinsoku w:val="0"/>
              <w:autoSpaceDE w:val="0"/>
              <w:autoSpaceDN w:val="0"/>
              <w:spacing w:line="240" w:lineRule="auto"/>
              <w:ind w:left="57" w:right="57"/>
              <w:rPr>
                <w:rFonts w:ascii="Times New Roman" w:eastAsia="Times New Roman" w:hAnsi="Times New Roman" w:cs="Times New Roman"/>
                <w:lang w:eastAsia="it-IT"/>
              </w:rPr>
            </w:pPr>
            <w:r w:rsidRPr="00841920">
              <w:rPr>
                <w:rFonts w:ascii="Times New Roman" w:eastAsia="Times New Roman" w:hAnsi="Times New Roman" w:cs="Times New Roman"/>
                <w:lang w:eastAsia="it-IT"/>
              </w:rPr>
              <w:t>I will instruct FRMD to coordinate with the Facilities Management Division to ensure the continuation of efforts in 2013 and will clarify the existence and treatment of the items not captured in the stock checking.</w:t>
            </w:r>
          </w:p>
        </w:tc>
        <w:tc>
          <w:tcPr>
            <w:tcW w:w="1200" w:type="pct"/>
            <w:tcBorders>
              <w:top w:val="single" w:sz="4" w:space="0" w:color="auto"/>
              <w:left w:val="single" w:sz="4" w:space="0" w:color="auto"/>
              <w:bottom w:val="single" w:sz="4" w:space="0" w:color="auto"/>
              <w:right w:val="single" w:sz="4" w:space="0" w:color="auto"/>
            </w:tcBorders>
          </w:tcPr>
          <w:p w:rsidR="00AC4C1F" w:rsidRPr="00AC4C1F" w:rsidRDefault="00AC4C1F" w:rsidP="00AC4C1F">
            <w:pPr>
              <w:widowControl w:val="0"/>
              <w:kinsoku w:val="0"/>
              <w:autoSpaceDE w:val="0"/>
              <w:autoSpaceDN w:val="0"/>
              <w:spacing w:line="240" w:lineRule="auto"/>
              <w:ind w:left="57" w:right="57"/>
              <w:rPr>
                <w:rFonts w:ascii="Times New Roman" w:eastAsia="Times New Roman" w:hAnsi="Times New Roman" w:cs="Times New Roman"/>
                <w:lang w:eastAsia="it-IT"/>
              </w:rPr>
            </w:pPr>
            <w:r w:rsidRPr="00AC4C1F">
              <w:rPr>
                <w:rFonts w:ascii="Times New Roman" w:eastAsia="Times New Roman" w:hAnsi="Times New Roman" w:cs="Times New Roman"/>
                <w:lang w:eastAsia="it-IT"/>
              </w:rPr>
              <w:t>The process of the identification and</w:t>
            </w:r>
            <w:r w:rsidRPr="005E124C">
              <w:rPr>
                <w:rFonts w:ascii="Times New Roman" w:eastAsia="Times New Roman" w:hAnsi="Times New Roman" w:cs="Times New Roman"/>
                <w:lang w:val="en-GB" w:eastAsia="it-IT"/>
              </w:rPr>
              <w:t xml:space="preserve"> localisation</w:t>
            </w:r>
            <w:r w:rsidRPr="00AC4C1F">
              <w:rPr>
                <w:rFonts w:ascii="Times New Roman" w:eastAsia="Times New Roman" w:hAnsi="Times New Roman" w:cs="Times New Roman"/>
                <w:lang w:eastAsia="it-IT"/>
              </w:rPr>
              <w:t xml:space="preserve"> and/or write-off of the assets not found during the stock checking has been initiated in past years and is progressing according to plan.</w:t>
            </w:r>
          </w:p>
          <w:p w:rsidR="00C121C3" w:rsidRPr="00841920" w:rsidRDefault="00C121C3" w:rsidP="00BD729A">
            <w:pPr>
              <w:widowControl w:val="0"/>
              <w:kinsoku w:val="0"/>
              <w:autoSpaceDE w:val="0"/>
              <w:autoSpaceDN w:val="0"/>
              <w:spacing w:line="240" w:lineRule="auto"/>
              <w:ind w:left="57" w:right="57"/>
              <w:rPr>
                <w:rFonts w:ascii="Times New Roman" w:eastAsia="Times New Roman" w:hAnsi="Times New Roman" w:cs="Times New Roman"/>
                <w:lang w:eastAsia="it-IT"/>
              </w:rPr>
            </w:pPr>
            <w:r>
              <w:rPr>
                <w:rFonts w:ascii="Times New Roman" w:eastAsia="Times New Roman" w:hAnsi="Times New Roman" w:cs="Times New Roman"/>
                <w:b/>
                <w:bCs/>
                <w:lang w:eastAsia="it-IT"/>
              </w:rPr>
              <w:t>At the end of 2014</w:t>
            </w:r>
            <w:r w:rsidRPr="00FB3DCC">
              <w:rPr>
                <w:rFonts w:ascii="Times New Roman" w:eastAsia="Times New Roman" w:hAnsi="Times New Roman" w:cs="Times New Roman"/>
                <w:bCs/>
                <w:lang w:eastAsia="it-IT"/>
              </w:rPr>
              <w:t xml:space="preserve"> the value of non</w:t>
            </w:r>
            <w:r w:rsidRPr="00FB3DCC">
              <w:rPr>
                <w:rFonts w:ascii="Times New Roman" w:eastAsia="Times New Roman" w:hAnsi="Times New Roman" w:cs="Times New Roman"/>
                <w:lang w:eastAsia="it-IT"/>
              </w:rPr>
              <w:t>-</w:t>
            </w:r>
            <w:r>
              <w:rPr>
                <w:rFonts w:ascii="Times New Roman" w:eastAsia="Times New Roman" w:hAnsi="Times New Roman" w:cs="Times New Roman"/>
                <w:lang w:eastAsia="it-IT"/>
              </w:rPr>
              <w:t>found assets has been significantly reduced by 83% of the 2012 value.</w:t>
            </w:r>
          </w:p>
        </w:tc>
        <w:tc>
          <w:tcPr>
            <w:tcW w:w="1119" w:type="pct"/>
            <w:tcBorders>
              <w:top w:val="single" w:sz="4" w:space="0" w:color="auto"/>
              <w:left w:val="single" w:sz="4" w:space="0" w:color="auto"/>
              <w:bottom w:val="single" w:sz="4" w:space="0" w:color="auto"/>
              <w:right w:val="single" w:sz="4" w:space="0" w:color="auto"/>
            </w:tcBorders>
          </w:tcPr>
          <w:p w:rsidR="00841920" w:rsidRPr="00841920" w:rsidRDefault="009F3105" w:rsidP="00BD729A">
            <w:pPr>
              <w:widowControl w:val="0"/>
              <w:kinsoku w:val="0"/>
              <w:autoSpaceDE w:val="0"/>
              <w:autoSpaceDN w:val="0"/>
              <w:spacing w:line="240" w:lineRule="auto"/>
              <w:ind w:right="57"/>
              <w:rPr>
                <w:rFonts w:ascii="Times New Roman" w:eastAsia="Times New Roman" w:hAnsi="Times New Roman" w:cs="Times New Roman"/>
                <w:lang w:val="it-IT" w:eastAsia="it-IT"/>
              </w:rPr>
            </w:pPr>
            <w:r w:rsidRPr="009B7FB3">
              <w:rPr>
                <w:rFonts w:ascii="Times New Roman" w:eastAsia="Times New Roman" w:hAnsi="Times New Roman" w:cs="Times New Roman"/>
                <w:lang w:eastAsia="it-IT"/>
              </w:rPr>
              <w:t>Ongoing</w:t>
            </w:r>
          </w:p>
        </w:tc>
      </w:tr>
      <w:tr w:rsidR="00841920" w:rsidRPr="00841920" w:rsidTr="00BD729A">
        <w:tblPrEx>
          <w:jc w:val="center"/>
        </w:tblPrEx>
        <w:trPr>
          <w:cantSplit/>
          <w:jc w:val="center"/>
        </w:trPr>
        <w:tc>
          <w:tcPr>
            <w:tcW w:w="325" w:type="pct"/>
            <w:tcBorders>
              <w:top w:val="single" w:sz="4" w:space="0" w:color="auto"/>
              <w:left w:val="single" w:sz="4" w:space="0" w:color="auto"/>
              <w:bottom w:val="single" w:sz="4" w:space="0" w:color="auto"/>
              <w:right w:val="single" w:sz="4" w:space="0" w:color="auto"/>
            </w:tcBorders>
          </w:tcPr>
          <w:p w:rsidR="00841920" w:rsidRPr="00841920" w:rsidRDefault="00841920" w:rsidP="009F3105">
            <w:pPr>
              <w:widowControl w:val="0"/>
              <w:kinsoku w:val="0"/>
              <w:adjustRightInd/>
              <w:spacing w:line="240" w:lineRule="auto"/>
              <w:jc w:val="center"/>
              <w:rPr>
                <w:rFonts w:ascii="Times New Roman" w:eastAsia="Times New Roman" w:hAnsi="Times New Roman" w:cs="Times New Roman"/>
                <w:b/>
                <w:bCs/>
                <w:highlight w:val="yellow"/>
                <w:lang w:eastAsia="it-IT"/>
              </w:rPr>
            </w:pPr>
            <w:r w:rsidRPr="00841920">
              <w:rPr>
                <w:rFonts w:ascii="Times New Roman" w:eastAsia="Times New Roman" w:hAnsi="Times New Roman" w:cs="Times New Roman"/>
                <w:b/>
                <w:bCs/>
                <w:lang w:eastAsia="it-IT"/>
              </w:rPr>
              <w:lastRenderedPageBreak/>
              <w:t>Rec. 9</w:t>
            </w:r>
            <w:r w:rsidR="009F3105">
              <w:rPr>
                <w:rFonts w:ascii="Times New Roman" w:eastAsia="Times New Roman" w:hAnsi="Times New Roman" w:cs="Times New Roman"/>
                <w:b/>
                <w:bCs/>
                <w:lang w:eastAsia="it-IT"/>
              </w:rPr>
              <w:t>/</w:t>
            </w:r>
            <w:r w:rsidRPr="00841920">
              <w:rPr>
                <w:rFonts w:ascii="Times New Roman" w:eastAsia="Times New Roman" w:hAnsi="Times New Roman" w:cs="Times New Roman"/>
                <w:b/>
                <w:bCs/>
                <w:lang w:eastAsia="it-IT"/>
              </w:rPr>
              <w:t>2012</w:t>
            </w:r>
          </w:p>
        </w:tc>
        <w:tc>
          <w:tcPr>
            <w:tcW w:w="1201" w:type="pct"/>
            <w:tcBorders>
              <w:top w:val="single" w:sz="4" w:space="0" w:color="auto"/>
              <w:left w:val="single" w:sz="4" w:space="0" w:color="auto"/>
              <w:bottom w:val="single" w:sz="4" w:space="0" w:color="auto"/>
              <w:right w:val="single" w:sz="4" w:space="0" w:color="auto"/>
            </w:tcBorders>
          </w:tcPr>
          <w:p w:rsidR="00841920" w:rsidRPr="00841920" w:rsidRDefault="00841920" w:rsidP="00841920">
            <w:pPr>
              <w:widowControl w:val="0"/>
              <w:kinsoku w:val="0"/>
              <w:autoSpaceDE w:val="0"/>
              <w:autoSpaceDN w:val="0"/>
              <w:spacing w:line="240" w:lineRule="auto"/>
              <w:ind w:left="57" w:right="57"/>
              <w:rPr>
                <w:rFonts w:ascii="Times New Roman" w:eastAsia="Times New Roman" w:hAnsi="Times New Roman" w:cs="Times New Roman"/>
                <w:b/>
                <w:bCs/>
                <w:i/>
                <w:iCs/>
                <w:lang w:eastAsia="it-IT"/>
              </w:rPr>
            </w:pPr>
            <w:r w:rsidRPr="00841920">
              <w:rPr>
                <w:rFonts w:ascii="Times New Roman" w:eastAsia="Times New Roman" w:hAnsi="Times New Roman" w:cs="Times New Roman"/>
                <w:b/>
                <w:bCs/>
                <w:i/>
                <w:iCs/>
                <w:lang w:eastAsia="it-IT"/>
              </w:rPr>
              <w:t>Possibilities to offset Negative Net Assets</w:t>
            </w:r>
          </w:p>
          <w:p w:rsidR="00841920" w:rsidRPr="00841920" w:rsidRDefault="00841920" w:rsidP="00841920">
            <w:pPr>
              <w:widowControl w:val="0"/>
              <w:kinsoku w:val="0"/>
              <w:autoSpaceDE w:val="0"/>
              <w:autoSpaceDN w:val="0"/>
              <w:spacing w:line="240" w:lineRule="auto"/>
              <w:ind w:left="57" w:right="57"/>
              <w:rPr>
                <w:rFonts w:ascii="Times New Roman" w:eastAsia="Times New Roman" w:hAnsi="Times New Roman" w:cs="Times New Roman"/>
                <w:lang w:eastAsia="it-IT"/>
              </w:rPr>
            </w:pPr>
            <w:r w:rsidRPr="00841920">
              <w:rPr>
                <w:rFonts w:ascii="Times New Roman" w:eastAsia="Times New Roman" w:hAnsi="Times New Roman" w:cs="Times New Roman"/>
                <w:lang w:eastAsia="it-IT"/>
              </w:rPr>
              <w:t>We acknowledge the fact that Management is tackling some of the points, for instance, there is the intention to increase the level of ITU contributions to SHIF (3.91%) as proposed in the draft budget and we recommend constantly evaluating if actions taken are indeed structural measures, aimed at decreasing the level of underfunding.</w:t>
            </w:r>
          </w:p>
        </w:tc>
        <w:tc>
          <w:tcPr>
            <w:tcW w:w="1155" w:type="pct"/>
            <w:tcBorders>
              <w:top w:val="single" w:sz="4" w:space="0" w:color="auto"/>
              <w:left w:val="single" w:sz="4" w:space="0" w:color="auto"/>
              <w:bottom w:val="single" w:sz="4" w:space="0" w:color="auto"/>
              <w:right w:val="single" w:sz="4" w:space="0" w:color="auto"/>
            </w:tcBorders>
          </w:tcPr>
          <w:p w:rsidR="00841920" w:rsidRPr="00841920" w:rsidRDefault="00841920" w:rsidP="00841920">
            <w:pPr>
              <w:widowControl w:val="0"/>
              <w:kinsoku w:val="0"/>
              <w:autoSpaceDE w:val="0"/>
              <w:autoSpaceDN w:val="0"/>
              <w:spacing w:line="240" w:lineRule="auto"/>
              <w:ind w:left="57" w:right="57"/>
              <w:rPr>
                <w:rFonts w:ascii="Times New Roman" w:eastAsia="Times New Roman" w:hAnsi="Times New Roman" w:cs="Times New Roman"/>
                <w:lang w:eastAsia="it-IT"/>
              </w:rPr>
            </w:pPr>
            <w:r w:rsidRPr="00841920">
              <w:rPr>
                <w:rFonts w:ascii="Times New Roman" w:eastAsia="Times New Roman" w:hAnsi="Times New Roman" w:cs="Times New Roman"/>
                <w:lang w:eastAsia="it-IT"/>
              </w:rPr>
              <w:t>I take note of this recommendation and inform you that a process to perform a full actuarial review and define different scenarios is in progress to evaluate corrective measures for diminishing the unfunded ASHI obligation.</w:t>
            </w:r>
          </w:p>
        </w:tc>
        <w:tc>
          <w:tcPr>
            <w:tcW w:w="1200" w:type="pct"/>
            <w:tcBorders>
              <w:top w:val="single" w:sz="4" w:space="0" w:color="auto"/>
              <w:left w:val="single" w:sz="4" w:space="0" w:color="auto"/>
              <w:bottom w:val="single" w:sz="4" w:space="0" w:color="auto"/>
              <w:right w:val="single" w:sz="4" w:space="0" w:color="auto"/>
            </w:tcBorders>
          </w:tcPr>
          <w:p w:rsidR="00841920" w:rsidRPr="00841920" w:rsidRDefault="00207075" w:rsidP="00DB0A65">
            <w:pPr>
              <w:widowControl w:val="0"/>
              <w:kinsoku w:val="0"/>
              <w:autoSpaceDE w:val="0"/>
              <w:autoSpaceDN w:val="0"/>
              <w:spacing w:line="240" w:lineRule="auto"/>
              <w:ind w:left="57" w:right="57"/>
              <w:rPr>
                <w:rFonts w:ascii="Times New Roman" w:eastAsia="Times New Roman" w:hAnsi="Times New Roman" w:cs="Times New Roman"/>
                <w:lang w:eastAsia="it-IT"/>
              </w:rPr>
            </w:pPr>
            <w:r w:rsidRPr="00207075">
              <w:rPr>
                <w:rFonts w:ascii="Times New Roman" w:eastAsia="Times New Roman" w:hAnsi="Times New Roman" w:cs="Times New Roman"/>
                <w:lang w:eastAsia="it-IT"/>
              </w:rPr>
              <w:t>A full actuarial study will be performed in 2016 as stated in Recommendation No. 3</w:t>
            </w:r>
            <w:r w:rsidR="00DB0A65">
              <w:rPr>
                <w:rFonts w:ascii="Times New Roman" w:eastAsia="Times New Roman" w:hAnsi="Times New Roman" w:cs="Times New Roman"/>
                <w:lang w:eastAsia="it-IT"/>
              </w:rPr>
              <w:t>/</w:t>
            </w:r>
            <w:r w:rsidRPr="00207075">
              <w:rPr>
                <w:rFonts w:ascii="Times New Roman" w:eastAsia="Times New Roman" w:hAnsi="Times New Roman" w:cs="Times New Roman"/>
                <w:lang w:eastAsia="it-IT"/>
              </w:rPr>
              <w:t>2013. Moreover, ITU completed the transition to a new Health Insurance Scheme with Cigna-Van Breda introducing a deductible to contain costs. Furthermore, the percentage of contribution will be adapted according to needs and the ASHI reserve will be funded on a long-term basis upon Council decision.</w:t>
            </w:r>
          </w:p>
        </w:tc>
        <w:tc>
          <w:tcPr>
            <w:tcW w:w="1119" w:type="pct"/>
            <w:tcBorders>
              <w:top w:val="single" w:sz="4" w:space="0" w:color="auto"/>
              <w:left w:val="single" w:sz="4" w:space="0" w:color="auto"/>
              <w:bottom w:val="single" w:sz="4" w:space="0" w:color="auto"/>
              <w:right w:val="single" w:sz="4" w:space="0" w:color="auto"/>
            </w:tcBorders>
          </w:tcPr>
          <w:p w:rsidR="009F3105" w:rsidRPr="00702793" w:rsidRDefault="009F3105" w:rsidP="009F3105">
            <w:pPr>
              <w:widowControl w:val="0"/>
              <w:kinsoku w:val="0"/>
              <w:autoSpaceDE w:val="0"/>
              <w:autoSpaceDN w:val="0"/>
              <w:spacing w:line="240" w:lineRule="auto"/>
              <w:ind w:left="57" w:right="57"/>
              <w:rPr>
                <w:rFonts w:ascii="Times New Roman" w:eastAsia="Times New Roman" w:hAnsi="Times New Roman" w:cs="Times New Roman"/>
                <w:lang w:eastAsia="it-IT"/>
              </w:rPr>
            </w:pPr>
            <w:r w:rsidRPr="00702793">
              <w:rPr>
                <w:rFonts w:ascii="Times New Roman" w:eastAsia="Times New Roman" w:hAnsi="Times New Roman" w:cs="Times New Roman"/>
                <w:lang w:eastAsia="it-IT"/>
              </w:rPr>
              <w:t>Closed</w:t>
            </w:r>
          </w:p>
          <w:p w:rsidR="00841920" w:rsidRPr="009F3105" w:rsidRDefault="009F3105" w:rsidP="00DB0A65">
            <w:pPr>
              <w:widowControl w:val="0"/>
              <w:kinsoku w:val="0"/>
              <w:autoSpaceDE w:val="0"/>
              <w:autoSpaceDN w:val="0"/>
              <w:spacing w:line="240" w:lineRule="auto"/>
              <w:ind w:left="57" w:right="57"/>
              <w:rPr>
                <w:rFonts w:ascii="Times New Roman" w:eastAsia="Times New Roman" w:hAnsi="Times New Roman" w:cs="Times New Roman"/>
                <w:highlight w:val="yellow"/>
                <w:lang w:eastAsia="it-IT"/>
              </w:rPr>
            </w:pPr>
            <w:r w:rsidRPr="00742845">
              <w:rPr>
                <w:rFonts w:ascii="Times New Roman" w:eastAsia="Times New Roman" w:hAnsi="Times New Roman" w:cs="Times New Roman"/>
                <w:lang w:eastAsia="it-IT"/>
              </w:rPr>
              <w:t>See</w:t>
            </w:r>
            <w:r w:rsidR="00DB0A65">
              <w:rPr>
                <w:rFonts w:ascii="Times New Roman" w:eastAsia="Times New Roman" w:hAnsi="Times New Roman" w:cs="Times New Roman"/>
                <w:lang w:eastAsia="it-IT"/>
              </w:rPr>
              <w:t xml:space="preserve"> Recommendation n. 3</w:t>
            </w:r>
            <w:r w:rsidR="00742845">
              <w:rPr>
                <w:rFonts w:ascii="Times New Roman" w:eastAsia="Times New Roman" w:hAnsi="Times New Roman" w:cs="Times New Roman"/>
                <w:lang w:eastAsia="it-IT"/>
              </w:rPr>
              <w:t xml:space="preserve">/2014 </w:t>
            </w:r>
            <w:r w:rsidRPr="00742845">
              <w:rPr>
                <w:rFonts w:ascii="Times New Roman" w:eastAsia="Times New Roman" w:hAnsi="Times New Roman" w:cs="Times New Roman"/>
                <w:lang w:eastAsia="it-IT"/>
              </w:rPr>
              <w:t>related to ASHI actuarial review.</w:t>
            </w:r>
          </w:p>
        </w:tc>
      </w:tr>
      <w:tr w:rsidR="00841920" w:rsidRPr="00841920" w:rsidTr="00BD729A">
        <w:tblPrEx>
          <w:jc w:val="center"/>
        </w:tblPrEx>
        <w:trPr>
          <w:cantSplit/>
          <w:jc w:val="center"/>
        </w:trPr>
        <w:tc>
          <w:tcPr>
            <w:tcW w:w="325" w:type="pct"/>
            <w:tcBorders>
              <w:top w:val="single" w:sz="4" w:space="0" w:color="auto"/>
              <w:left w:val="single" w:sz="4" w:space="0" w:color="auto"/>
              <w:bottom w:val="single" w:sz="4" w:space="0" w:color="auto"/>
              <w:right w:val="single" w:sz="4" w:space="0" w:color="auto"/>
            </w:tcBorders>
          </w:tcPr>
          <w:p w:rsidR="00841920" w:rsidRPr="005E124C" w:rsidRDefault="009F3105" w:rsidP="009F3105">
            <w:pPr>
              <w:widowControl w:val="0"/>
              <w:kinsoku w:val="0"/>
              <w:adjustRightInd/>
              <w:spacing w:line="240" w:lineRule="auto"/>
              <w:jc w:val="center"/>
              <w:rPr>
                <w:rFonts w:ascii="Times New Roman" w:eastAsia="Times New Roman" w:hAnsi="Times New Roman" w:cs="Times New Roman"/>
                <w:b/>
                <w:bCs/>
                <w:highlight w:val="yellow"/>
                <w:lang w:val="en-GB" w:eastAsia="it-IT"/>
              </w:rPr>
            </w:pPr>
            <w:r>
              <w:rPr>
                <w:rFonts w:ascii="Times New Roman" w:eastAsia="Times New Roman" w:hAnsi="Times New Roman" w:cs="Times New Roman"/>
                <w:b/>
                <w:bCs/>
                <w:lang w:eastAsia="it-IT"/>
              </w:rPr>
              <w:lastRenderedPageBreak/>
              <w:t>Rec. 10/</w:t>
            </w:r>
            <w:r w:rsidR="00841920" w:rsidRPr="00841920">
              <w:rPr>
                <w:rFonts w:ascii="Times New Roman" w:eastAsia="Times New Roman" w:hAnsi="Times New Roman" w:cs="Times New Roman"/>
                <w:b/>
                <w:bCs/>
                <w:lang w:eastAsia="it-IT"/>
              </w:rPr>
              <w:t>2012</w:t>
            </w:r>
          </w:p>
        </w:tc>
        <w:tc>
          <w:tcPr>
            <w:tcW w:w="1201" w:type="pct"/>
            <w:tcBorders>
              <w:top w:val="single" w:sz="4" w:space="0" w:color="auto"/>
              <w:left w:val="single" w:sz="4" w:space="0" w:color="auto"/>
              <w:bottom w:val="single" w:sz="4" w:space="0" w:color="auto"/>
              <w:right w:val="single" w:sz="4" w:space="0" w:color="auto"/>
            </w:tcBorders>
          </w:tcPr>
          <w:p w:rsidR="00841920" w:rsidRPr="00841920" w:rsidRDefault="00841920" w:rsidP="00841920">
            <w:pPr>
              <w:widowControl w:val="0"/>
              <w:kinsoku w:val="0"/>
              <w:autoSpaceDE w:val="0"/>
              <w:autoSpaceDN w:val="0"/>
              <w:spacing w:line="240" w:lineRule="auto"/>
              <w:ind w:left="57" w:right="57"/>
              <w:rPr>
                <w:rFonts w:ascii="Times New Roman" w:eastAsia="Times New Roman" w:hAnsi="Times New Roman" w:cs="Times New Roman"/>
                <w:b/>
                <w:bCs/>
                <w:i/>
                <w:iCs/>
                <w:lang w:eastAsia="it-IT"/>
              </w:rPr>
            </w:pPr>
            <w:r w:rsidRPr="005E124C">
              <w:rPr>
                <w:rFonts w:ascii="Times New Roman" w:eastAsia="Times New Roman" w:hAnsi="Times New Roman" w:cs="Times New Roman"/>
                <w:b/>
                <w:bCs/>
                <w:i/>
                <w:iCs/>
                <w:lang w:val="en-GB" w:eastAsia="it-IT"/>
              </w:rPr>
              <w:t>Digitalisation</w:t>
            </w:r>
            <w:r w:rsidRPr="00841920">
              <w:rPr>
                <w:rFonts w:ascii="Times New Roman" w:eastAsia="Times New Roman" w:hAnsi="Times New Roman" w:cs="Times New Roman"/>
                <w:b/>
                <w:bCs/>
                <w:i/>
                <w:iCs/>
                <w:lang w:eastAsia="it-IT"/>
              </w:rPr>
              <w:t xml:space="preserve"> of personnel dossiers</w:t>
            </w:r>
          </w:p>
          <w:p w:rsidR="00841920" w:rsidRPr="00841920" w:rsidRDefault="00841920" w:rsidP="00841920">
            <w:pPr>
              <w:widowControl w:val="0"/>
              <w:kinsoku w:val="0"/>
              <w:autoSpaceDE w:val="0"/>
              <w:autoSpaceDN w:val="0"/>
              <w:spacing w:line="240" w:lineRule="auto"/>
              <w:ind w:left="57" w:right="57"/>
              <w:rPr>
                <w:rFonts w:ascii="Times New Roman" w:eastAsia="Times New Roman" w:hAnsi="Times New Roman" w:cs="Times New Roman"/>
                <w:lang w:eastAsia="it-IT"/>
              </w:rPr>
            </w:pPr>
            <w:r w:rsidRPr="00841920">
              <w:rPr>
                <w:rFonts w:ascii="Times New Roman" w:eastAsia="Times New Roman" w:hAnsi="Times New Roman" w:cs="Times New Roman"/>
                <w:lang w:eastAsia="it-IT"/>
              </w:rPr>
              <w:t>Although our analysis of the correspondence of the data inserted in the IT System with personnel dossiers did not revealed any major issue, we recommend the Management to start to evaluate the cost-effectiveness to</w:t>
            </w:r>
            <w:r w:rsidRPr="005E124C">
              <w:rPr>
                <w:rFonts w:ascii="Times New Roman" w:eastAsia="Times New Roman" w:hAnsi="Times New Roman" w:cs="Times New Roman"/>
                <w:lang w:val="en-GB" w:eastAsia="it-IT"/>
              </w:rPr>
              <w:t xml:space="preserve"> digitalise</w:t>
            </w:r>
            <w:r w:rsidRPr="00841920">
              <w:rPr>
                <w:rFonts w:ascii="Times New Roman" w:eastAsia="Times New Roman" w:hAnsi="Times New Roman" w:cs="Times New Roman"/>
                <w:lang w:eastAsia="it-IT"/>
              </w:rPr>
              <w:t xml:space="preserve"> personnel dossiers, not only in order to prevent that an accidental event might bring to loose fundamental data, but also to allow a direct interface of personnel dossiers with SAP HR.</w:t>
            </w:r>
          </w:p>
        </w:tc>
        <w:tc>
          <w:tcPr>
            <w:tcW w:w="1155" w:type="pct"/>
            <w:tcBorders>
              <w:top w:val="single" w:sz="4" w:space="0" w:color="auto"/>
              <w:left w:val="single" w:sz="4" w:space="0" w:color="auto"/>
              <w:bottom w:val="single" w:sz="4" w:space="0" w:color="auto"/>
              <w:right w:val="single" w:sz="4" w:space="0" w:color="auto"/>
            </w:tcBorders>
          </w:tcPr>
          <w:p w:rsidR="00841920" w:rsidRPr="00841920" w:rsidRDefault="00841920" w:rsidP="00841920">
            <w:pPr>
              <w:widowControl w:val="0"/>
              <w:kinsoku w:val="0"/>
              <w:autoSpaceDE w:val="0"/>
              <w:autoSpaceDN w:val="0"/>
              <w:spacing w:line="240" w:lineRule="auto"/>
              <w:ind w:left="57" w:right="57"/>
              <w:rPr>
                <w:rFonts w:ascii="Times New Roman" w:eastAsia="Times New Roman" w:hAnsi="Times New Roman" w:cs="Times New Roman"/>
                <w:lang w:eastAsia="it-IT"/>
              </w:rPr>
            </w:pPr>
            <w:r w:rsidRPr="00841920">
              <w:rPr>
                <w:rFonts w:ascii="Times New Roman" w:eastAsia="Times New Roman" w:hAnsi="Times New Roman" w:cs="Times New Roman"/>
                <w:lang w:eastAsia="it-IT"/>
              </w:rPr>
              <w:t>I take note of this recommendation and inform you that HRMD is exploring this possibility.</w:t>
            </w:r>
          </w:p>
        </w:tc>
        <w:tc>
          <w:tcPr>
            <w:tcW w:w="1200" w:type="pct"/>
            <w:tcBorders>
              <w:top w:val="single" w:sz="4" w:space="0" w:color="auto"/>
              <w:left w:val="single" w:sz="4" w:space="0" w:color="auto"/>
              <w:bottom w:val="single" w:sz="4" w:space="0" w:color="auto"/>
              <w:right w:val="single" w:sz="4" w:space="0" w:color="auto"/>
            </w:tcBorders>
          </w:tcPr>
          <w:p w:rsidR="004D6DD6" w:rsidRPr="00E52F03" w:rsidRDefault="004D6DD6" w:rsidP="004D6DD6">
            <w:pPr>
              <w:widowControl w:val="0"/>
              <w:kinsoku w:val="0"/>
              <w:autoSpaceDE w:val="0"/>
              <w:autoSpaceDN w:val="0"/>
              <w:spacing w:line="240" w:lineRule="auto"/>
              <w:ind w:left="57" w:right="57"/>
              <w:rPr>
                <w:rFonts w:ascii="Times New Roman" w:eastAsia="Times New Roman" w:hAnsi="Times New Roman" w:cs="Times New Roman"/>
                <w:sz w:val="22"/>
                <w:szCs w:val="22"/>
                <w:lang w:eastAsia="it-IT"/>
              </w:rPr>
            </w:pPr>
            <w:r w:rsidRPr="00E52F03">
              <w:rPr>
                <w:rFonts w:ascii="Times New Roman" w:eastAsia="Times New Roman" w:hAnsi="Times New Roman" w:cs="Times New Roman"/>
                <w:sz w:val="22"/>
                <w:szCs w:val="22"/>
                <w:lang w:eastAsia="it-IT"/>
              </w:rPr>
              <w:t>The Detailed Blueprint (DBBP) of the e-Staff Personal File (digital filing) System was established on 19 April 2013.</w:t>
            </w:r>
          </w:p>
          <w:p w:rsidR="004D6DD6" w:rsidRPr="00E52F03" w:rsidRDefault="004D6DD6" w:rsidP="004D6DD6">
            <w:pPr>
              <w:widowControl w:val="0"/>
              <w:kinsoku w:val="0"/>
              <w:autoSpaceDE w:val="0"/>
              <w:autoSpaceDN w:val="0"/>
              <w:spacing w:line="240" w:lineRule="auto"/>
              <w:ind w:left="57" w:right="57"/>
              <w:rPr>
                <w:rFonts w:ascii="Times New Roman" w:eastAsia="Times New Roman" w:hAnsi="Times New Roman" w:cs="Times New Roman"/>
                <w:sz w:val="22"/>
                <w:szCs w:val="22"/>
                <w:lang w:eastAsia="it-IT"/>
              </w:rPr>
            </w:pPr>
            <w:r w:rsidRPr="00E52F03">
              <w:rPr>
                <w:rFonts w:ascii="Times New Roman" w:eastAsia="Times New Roman" w:hAnsi="Times New Roman" w:cs="Times New Roman"/>
                <w:sz w:val="22"/>
                <w:szCs w:val="22"/>
                <w:lang w:eastAsia="it-IT"/>
              </w:rPr>
              <w:t>This DBBP comprises the HRAD (E&amp;B Service) business process and mapping of the structure of the staff member (hard) personal file. The system is linked to the SAP-ERP_HCM.</w:t>
            </w:r>
          </w:p>
          <w:p w:rsidR="004D6DD6" w:rsidRPr="00E52F03" w:rsidRDefault="004D6DD6" w:rsidP="00E52F03">
            <w:pPr>
              <w:widowControl w:val="0"/>
              <w:kinsoku w:val="0"/>
              <w:autoSpaceDE w:val="0"/>
              <w:autoSpaceDN w:val="0"/>
              <w:spacing w:line="240" w:lineRule="auto"/>
              <w:ind w:left="57" w:right="57"/>
              <w:rPr>
                <w:rFonts w:ascii="Times New Roman" w:eastAsia="Times New Roman" w:hAnsi="Times New Roman" w:cs="Times New Roman"/>
                <w:sz w:val="22"/>
                <w:szCs w:val="22"/>
                <w:lang w:eastAsia="it-IT"/>
              </w:rPr>
            </w:pPr>
            <w:r w:rsidRPr="00E52F03">
              <w:rPr>
                <w:rFonts w:ascii="Times New Roman" w:eastAsia="Times New Roman" w:hAnsi="Times New Roman" w:cs="Times New Roman"/>
                <w:b/>
                <w:bCs/>
                <w:sz w:val="22"/>
                <w:szCs w:val="22"/>
                <w:lang w:eastAsia="it-IT"/>
              </w:rPr>
              <w:t xml:space="preserve">Update as per end of January 2015: </w:t>
            </w:r>
            <w:r w:rsidRPr="00E52F03">
              <w:rPr>
                <w:rFonts w:ascii="Times New Roman" w:eastAsia="Times New Roman" w:hAnsi="Times New Roman" w:cs="Times New Roman"/>
                <w:sz w:val="22"/>
                <w:szCs w:val="22"/>
                <w:lang w:eastAsia="it-IT"/>
              </w:rPr>
              <w:t>The first phase of creating the tool is completed.</w:t>
            </w:r>
            <w:r w:rsidR="005965F6">
              <w:rPr>
                <w:rFonts w:ascii="Times New Roman" w:eastAsia="Times New Roman" w:hAnsi="Times New Roman" w:cs="Times New Roman"/>
                <w:sz w:val="22"/>
                <w:szCs w:val="22"/>
                <w:lang w:eastAsia="it-IT"/>
              </w:rPr>
              <w:t xml:space="preserve"> </w:t>
            </w:r>
            <w:r w:rsidRPr="00E52F03">
              <w:rPr>
                <w:rFonts w:ascii="Times New Roman" w:eastAsia="Times New Roman" w:hAnsi="Times New Roman" w:cs="Times New Roman"/>
                <w:sz w:val="22"/>
                <w:szCs w:val="22"/>
                <w:lang w:eastAsia="it-IT"/>
              </w:rPr>
              <w:t xml:space="preserve">The e-Staff Personal File (digital filing) System is now operational. </w:t>
            </w:r>
          </w:p>
          <w:p w:rsidR="004D6DD6" w:rsidRPr="00E52F03" w:rsidRDefault="004D6DD6" w:rsidP="004D6DD6">
            <w:pPr>
              <w:widowControl w:val="0"/>
              <w:kinsoku w:val="0"/>
              <w:autoSpaceDE w:val="0"/>
              <w:autoSpaceDN w:val="0"/>
              <w:spacing w:line="240" w:lineRule="auto"/>
              <w:ind w:left="57" w:right="57"/>
              <w:rPr>
                <w:rFonts w:ascii="Times New Roman" w:eastAsia="Times New Roman" w:hAnsi="Times New Roman" w:cs="Times New Roman"/>
                <w:sz w:val="22"/>
                <w:szCs w:val="22"/>
                <w:lang w:eastAsia="it-IT"/>
              </w:rPr>
            </w:pPr>
            <w:r w:rsidRPr="00E52F03">
              <w:rPr>
                <w:rFonts w:ascii="Times New Roman" w:eastAsia="Times New Roman" w:hAnsi="Times New Roman" w:cs="Times New Roman"/>
                <w:sz w:val="22"/>
                <w:szCs w:val="22"/>
                <w:lang w:eastAsia="it-IT"/>
              </w:rPr>
              <w:t>The next phase of the exercise concerning HRAD (E&amp;B Service) focuses mainly on two different tendencies which are :</w:t>
            </w:r>
          </w:p>
          <w:p w:rsidR="004D6DD6" w:rsidRPr="00E52F03" w:rsidRDefault="004D6DD6" w:rsidP="004D6DD6">
            <w:pPr>
              <w:widowControl w:val="0"/>
              <w:kinsoku w:val="0"/>
              <w:autoSpaceDE w:val="0"/>
              <w:autoSpaceDN w:val="0"/>
              <w:spacing w:line="240" w:lineRule="auto"/>
              <w:ind w:left="57" w:right="57"/>
              <w:rPr>
                <w:rFonts w:ascii="Times New Roman" w:eastAsia="Times New Roman" w:hAnsi="Times New Roman" w:cs="Times New Roman"/>
                <w:sz w:val="22"/>
                <w:szCs w:val="22"/>
                <w:lang w:eastAsia="it-IT"/>
              </w:rPr>
            </w:pPr>
            <w:r w:rsidRPr="00E52F03">
              <w:rPr>
                <w:rFonts w:ascii="Times New Roman" w:eastAsia="Times New Roman" w:hAnsi="Times New Roman" w:cs="Times New Roman"/>
                <w:sz w:val="22"/>
                <w:szCs w:val="22"/>
                <w:lang w:eastAsia="it-IT"/>
              </w:rPr>
              <w:t>1) Reduction of previous storage places (cupboards and computerized directories) to reorient Archive document flows toward the new e-filling system.</w:t>
            </w:r>
          </w:p>
          <w:p w:rsidR="00841920" w:rsidRPr="00841920" w:rsidRDefault="004D6DD6" w:rsidP="004D6DD6">
            <w:pPr>
              <w:widowControl w:val="0"/>
              <w:kinsoku w:val="0"/>
              <w:autoSpaceDE w:val="0"/>
              <w:autoSpaceDN w:val="0"/>
              <w:spacing w:line="240" w:lineRule="auto"/>
              <w:ind w:left="57" w:right="57"/>
              <w:rPr>
                <w:rFonts w:ascii="Times New Roman" w:eastAsia="Times New Roman" w:hAnsi="Times New Roman" w:cs="Times New Roman"/>
                <w:lang w:eastAsia="it-IT"/>
              </w:rPr>
            </w:pPr>
            <w:r w:rsidRPr="00E52F03">
              <w:rPr>
                <w:rFonts w:ascii="Times New Roman" w:eastAsia="Times New Roman" w:hAnsi="Times New Roman" w:cs="Times New Roman"/>
                <w:sz w:val="22"/>
                <w:szCs w:val="22"/>
                <w:lang w:eastAsia="it-IT"/>
              </w:rPr>
              <w:t>2) Reduction of numbers of paper documents by revised working methods (repetition, overlap, unnecessary printing, etc…). There will always be paper documents as the original signed documents must be kept for legal reasons</w:t>
            </w:r>
            <w:r w:rsidR="005A2CA9">
              <w:rPr>
                <w:rFonts w:ascii="Times New Roman" w:eastAsia="Times New Roman" w:hAnsi="Times New Roman" w:cs="Times New Roman"/>
                <w:sz w:val="22"/>
                <w:szCs w:val="22"/>
                <w:lang w:eastAsia="it-IT"/>
              </w:rPr>
              <w:t xml:space="preserve"> and to certify the accuracy of information recorded in the SAP- ERP_HCM</w:t>
            </w:r>
            <w:r w:rsidRPr="00E52F03">
              <w:rPr>
                <w:rFonts w:ascii="Times New Roman" w:eastAsia="Times New Roman" w:hAnsi="Times New Roman" w:cs="Times New Roman"/>
                <w:sz w:val="22"/>
                <w:szCs w:val="22"/>
                <w:lang w:eastAsia="it-IT"/>
              </w:rPr>
              <w:t>.</w:t>
            </w:r>
          </w:p>
        </w:tc>
        <w:tc>
          <w:tcPr>
            <w:tcW w:w="1119" w:type="pct"/>
            <w:tcBorders>
              <w:top w:val="single" w:sz="4" w:space="0" w:color="auto"/>
              <w:left w:val="single" w:sz="4" w:space="0" w:color="auto"/>
              <w:bottom w:val="single" w:sz="4" w:space="0" w:color="auto"/>
              <w:right w:val="single" w:sz="4" w:space="0" w:color="auto"/>
            </w:tcBorders>
          </w:tcPr>
          <w:p w:rsidR="00841920" w:rsidRPr="00841920" w:rsidRDefault="009F3105" w:rsidP="00B71EB4">
            <w:pPr>
              <w:widowControl w:val="0"/>
              <w:kinsoku w:val="0"/>
              <w:autoSpaceDE w:val="0"/>
              <w:autoSpaceDN w:val="0"/>
              <w:spacing w:line="240" w:lineRule="auto"/>
              <w:ind w:left="57" w:right="57"/>
              <w:rPr>
                <w:rFonts w:ascii="Times New Roman" w:eastAsia="Times New Roman" w:hAnsi="Times New Roman" w:cs="Times New Roman"/>
                <w:lang w:eastAsia="it-IT"/>
              </w:rPr>
            </w:pPr>
            <w:r>
              <w:rPr>
                <w:rFonts w:ascii="Times New Roman" w:eastAsia="Times New Roman" w:hAnsi="Times New Roman" w:cs="Times New Roman"/>
                <w:lang w:eastAsia="it-IT"/>
              </w:rPr>
              <w:t>Ongoing</w:t>
            </w:r>
          </w:p>
        </w:tc>
      </w:tr>
      <w:tr w:rsidR="00841920" w:rsidRPr="00841920" w:rsidTr="00BD729A">
        <w:tblPrEx>
          <w:jc w:val="center"/>
        </w:tblPrEx>
        <w:trPr>
          <w:cantSplit/>
          <w:jc w:val="center"/>
        </w:trPr>
        <w:tc>
          <w:tcPr>
            <w:tcW w:w="325" w:type="pct"/>
            <w:tcBorders>
              <w:top w:val="single" w:sz="4" w:space="0" w:color="auto"/>
              <w:left w:val="single" w:sz="4" w:space="0" w:color="auto"/>
              <w:bottom w:val="single" w:sz="4" w:space="0" w:color="auto"/>
              <w:right w:val="single" w:sz="4" w:space="0" w:color="auto"/>
            </w:tcBorders>
          </w:tcPr>
          <w:p w:rsidR="00841920" w:rsidRPr="00841920" w:rsidRDefault="00841920" w:rsidP="009F3105">
            <w:pPr>
              <w:adjustRightInd/>
              <w:spacing w:line="240" w:lineRule="auto"/>
              <w:jc w:val="center"/>
              <w:rPr>
                <w:rFonts w:ascii="Times New Roman" w:eastAsia="Times New Roman" w:hAnsi="Times New Roman" w:cs="Times New Roman"/>
                <w:b/>
                <w:bCs/>
                <w:highlight w:val="yellow"/>
                <w:lang w:eastAsia="it-IT"/>
              </w:rPr>
            </w:pPr>
            <w:r w:rsidRPr="00841920">
              <w:rPr>
                <w:rFonts w:ascii="Times New Roman" w:eastAsia="Times New Roman" w:hAnsi="Times New Roman" w:cs="Times New Roman"/>
                <w:b/>
                <w:bCs/>
                <w:lang w:eastAsia="it-IT"/>
              </w:rPr>
              <w:lastRenderedPageBreak/>
              <w:t>Rec. 11</w:t>
            </w:r>
            <w:r w:rsidR="009F3105">
              <w:rPr>
                <w:rFonts w:ascii="Times New Roman" w:eastAsia="Times New Roman" w:hAnsi="Times New Roman" w:cs="Times New Roman"/>
                <w:b/>
                <w:bCs/>
                <w:lang w:eastAsia="it-IT"/>
              </w:rPr>
              <w:t>/</w:t>
            </w:r>
            <w:r w:rsidRPr="00841920">
              <w:rPr>
                <w:rFonts w:ascii="Times New Roman" w:eastAsia="Times New Roman" w:hAnsi="Times New Roman" w:cs="Times New Roman"/>
                <w:b/>
                <w:bCs/>
                <w:lang w:eastAsia="it-IT"/>
              </w:rPr>
              <w:t>2012</w:t>
            </w:r>
          </w:p>
        </w:tc>
        <w:tc>
          <w:tcPr>
            <w:tcW w:w="1201" w:type="pct"/>
            <w:tcBorders>
              <w:top w:val="single" w:sz="4" w:space="0" w:color="auto"/>
              <w:left w:val="single" w:sz="4" w:space="0" w:color="auto"/>
              <w:bottom w:val="single" w:sz="4" w:space="0" w:color="auto"/>
              <w:right w:val="single" w:sz="4" w:space="0" w:color="auto"/>
            </w:tcBorders>
          </w:tcPr>
          <w:p w:rsidR="00841920" w:rsidRPr="00841920" w:rsidRDefault="00841920" w:rsidP="00841920">
            <w:pPr>
              <w:widowControl w:val="0"/>
              <w:kinsoku w:val="0"/>
              <w:autoSpaceDE w:val="0"/>
              <w:autoSpaceDN w:val="0"/>
              <w:spacing w:line="240" w:lineRule="auto"/>
              <w:ind w:left="57" w:right="57"/>
              <w:rPr>
                <w:rFonts w:ascii="Times New Roman" w:eastAsia="Times New Roman" w:hAnsi="Times New Roman" w:cs="Times New Roman"/>
                <w:b/>
                <w:bCs/>
                <w:i/>
                <w:iCs/>
                <w:lang w:eastAsia="it-IT"/>
              </w:rPr>
            </w:pPr>
            <w:r w:rsidRPr="00841920">
              <w:rPr>
                <w:rFonts w:ascii="Times New Roman" w:eastAsia="Times New Roman" w:hAnsi="Times New Roman" w:cs="Times New Roman"/>
                <w:b/>
                <w:bCs/>
                <w:i/>
                <w:iCs/>
                <w:lang w:eastAsia="it-IT"/>
              </w:rPr>
              <w:t>STAFF Superannuation and Benevolent Fund</w:t>
            </w:r>
          </w:p>
          <w:p w:rsidR="00841920" w:rsidRPr="00841920" w:rsidRDefault="00841920" w:rsidP="00841920">
            <w:pPr>
              <w:widowControl w:val="0"/>
              <w:kinsoku w:val="0"/>
              <w:autoSpaceDE w:val="0"/>
              <w:autoSpaceDN w:val="0"/>
              <w:spacing w:line="240" w:lineRule="auto"/>
              <w:ind w:left="57" w:right="57"/>
              <w:rPr>
                <w:rFonts w:ascii="Times New Roman" w:eastAsia="Times New Roman" w:hAnsi="Times New Roman" w:cs="Times New Roman"/>
                <w:lang w:eastAsia="it-IT"/>
              </w:rPr>
            </w:pPr>
            <w:r w:rsidRPr="00841920">
              <w:rPr>
                <w:rFonts w:ascii="Times New Roman" w:eastAsia="Times New Roman" w:hAnsi="Times New Roman" w:cs="Times New Roman"/>
                <w:lang w:eastAsia="it-IT"/>
              </w:rPr>
              <w:t xml:space="preserve">Last year our predecessors, the SFAO, declared that </w:t>
            </w:r>
            <w:r w:rsidR="00090FF9">
              <w:rPr>
                <w:rFonts w:ascii="Times New Roman" w:eastAsia="Times New Roman" w:hAnsi="Times New Roman" w:cs="Times New Roman"/>
                <w:lang w:eastAsia="it-IT"/>
              </w:rPr>
              <w:t>“</w:t>
            </w:r>
            <w:r w:rsidRPr="00841920">
              <w:rPr>
                <w:rFonts w:ascii="Times New Roman" w:eastAsia="Times New Roman" w:hAnsi="Times New Roman" w:cs="Times New Roman"/>
                <w:lang w:eastAsia="it-IT"/>
              </w:rPr>
              <w:t>it has not proved necessary to conduct a new actuarial study. Given that the commitments in question are relatively minor, the 2010 study is sufficient</w:t>
            </w:r>
            <w:r w:rsidR="00090FF9">
              <w:rPr>
                <w:rFonts w:ascii="Times New Roman" w:eastAsia="Times New Roman" w:hAnsi="Times New Roman" w:cs="Times New Roman"/>
                <w:lang w:eastAsia="it-IT"/>
              </w:rPr>
              <w:t>”</w:t>
            </w:r>
            <w:r w:rsidRPr="00841920">
              <w:rPr>
                <w:rFonts w:ascii="Times New Roman" w:eastAsia="Times New Roman" w:hAnsi="Times New Roman" w:cs="Times New Roman"/>
                <w:lang w:eastAsia="it-IT"/>
              </w:rPr>
              <w:t>. Therefore, in line with our predecessors, and in view of the not relevant value of these provisions in comparison with the value of the Assets, we recommend to have an actuarial review every 5 years.</w:t>
            </w:r>
          </w:p>
        </w:tc>
        <w:tc>
          <w:tcPr>
            <w:tcW w:w="1155" w:type="pct"/>
            <w:tcBorders>
              <w:top w:val="single" w:sz="4" w:space="0" w:color="auto"/>
              <w:left w:val="single" w:sz="4" w:space="0" w:color="auto"/>
              <w:bottom w:val="single" w:sz="4" w:space="0" w:color="auto"/>
              <w:right w:val="single" w:sz="4" w:space="0" w:color="auto"/>
            </w:tcBorders>
          </w:tcPr>
          <w:p w:rsidR="00841920" w:rsidRPr="00841920" w:rsidRDefault="00841920" w:rsidP="00841920">
            <w:pPr>
              <w:widowControl w:val="0"/>
              <w:kinsoku w:val="0"/>
              <w:autoSpaceDE w:val="0"/>
              <w:autoSpaceDN w:val="0"/>
              <w:spacing w:line="240" w:lineRule="auto"/>
              <w:ind w:left="57" w:right="57"/>
              <w:rPr>
                <w:rFonts w:ascii="Times New Roman" w:eastAsia="Times New Roman" w:hAnsi="Times New Roman" w:cs="Times New Roman"/>
                <w:lang w:eastAsia="it-IT"/>
              </w:rPr>
            </w:pPr>
            <w:r w:rsidRPr="00841920">
              <w:rPr>
                <w:rFonts w:ascii="Times New Roman" w:eastAsia="Times New Roman" w:hAnsi="Times New Roman" w:cs="Times New Roman"/>
                <w:lang w:eastAsia="it-IT"/>
              </w:rPr>
              <w:t>I take note of this recommendation and have instructed FRMD to conduct in 2015 a new actuarial study for the old Pension Fund.</w:t>
            </w:r>
          </w:p>
        </w:tc>
        <w:tc>
          <w:tcPr>
            <w:tcW w:w="1200" w:type="pct"/>
            <w:tcBorders>
              <w:top w:val="single" w:sz="4" w:space="0" w:color="auto"/>
              <w:left w:val="single" w:sz="4" w:space="0" w:color="auto"/>
              <w:bottom w:val="single" w:sz="4" w:space="0" w:color="auto"/>
              <w:right w:val="single" w:sz="4" w:space="0" w:color="auto"/>
            </w:tcBorders>
          </w:tcPr>
          <w:p w:rsidR="00841920" w:rsidRPr="00841920" w:rsidRDefault="00297969" w:rsidP="00B71EB4">
            <w:pPr>
              <w:widowControl w:val="0"/>
              <w:kinsoku w:val="0"/>
              <w:autoSpaceDE w:val="0"/>
              <w:autoSpaceDN w:val="0"/>
              <w:spacing w:line="240" w:lineRule="auto"/>
              <w:ind w:left="57" w:right="57"/>
              <w:rPr>
                <w:rFonts w:ascii="Times New Roman" w:eastAsia="Times New Roman" w:hAnsi="Times New Roman" w:cs="Times New Roman"/>
                <w:lang w:eastAsia="it-IT"/>
              </w:rPr>
            </w:pPr>
            <w:r w:rsidRPr="00297969">
              <w:rPr>
                <w:rFonts w:ascii="Times New Roman" w:eastAsia="Times New Roman" w:hAnsi="Times New Roman" w:cs="Times New Roman"/>
                <w:lang w:eastAsia="it-IT"/>
              </w:rPr>
              <w:t>The actuarial study will be commi</w:t>
            </w:r>
            <w:r w:rsidR="00B71EB4">
              <w:rPr>
                <w:rFonts w:ascii="Times New Roman" w:eastAsia="Times New Roman" w:hAnsi="Times New Roman" w:cs="Times New Roman"/>
                <w:lang w:eastAsia="it-IT"/>
              </w:rPr>
              <w:t>ssioned in 2015 as recommended.</w:t>
            </w:r>
          </w:p>
        </w:tc>
        <w:tc>
          <w:tcPr>
            <w:tcW w:w="1119" w:type="pct"/>
            <w:tcBorders>
              <w:top w:val="single" w:sz="4" w:space="0" w:color="auto"/>
              <w:left w:val="single" w:sz="4" w:space="0" w:color="auto"/>
              <w:bottom w:val="single" w:sz="4" w:space="0" w:color="auto"/>
              <w:right w:val="single" w:sz="4" w:space="0" w:color="auto"/>
            </w:tcBorders>
          </w:tcPr>
          <w:p w:rsidR="00841920" w:rsidRDefault="004A68F7" w:rsidP="009F3105">
            <w:pPr>
              <w:widowControl w:val="0"/>
              <w:kinsoku w:val="0"/>
              <w:autoSpaceDE w:val="0"/>
              <w:autoSpaceDN w:val="0"/>
              <w:spacing w:line="240" w:lineRule="auto"/>
              <w:ind w:left="57" w:right="57"/>
              <w:jc w:val="left"/>
              <w:rPr>
                <w:rFonts w:ascii="Times New Roman" w:eastAsia="Times New Roman" w:hAnsi="Times New Roman" w:cs="Times New Roman"/>
                <w:lang w:eastAsia="it-IT"/>
              </w:rPr>
            </w:pPr>
            <w:r>
              <w:rPr>
                <w:rFonts w:ascii="Times New Roman" w:eastAsia="Times New Roman" w:hAnsi="Times New Roman" w:cs="Times New Roman"/>
                <w:lang w:eastAsia="it-IT"/>
              </w:rPr>
              <w:t>Closed</w:t>
            </w:r>
          </w:p>
          <w:p w:rsidR="004A68F7" w:rsidRPr="00841920" w:rsidRDefault="004A68F7" w:rsidP="00DB0A65">
            <w:pPr>
              <w:widowControl w:val="0"/>
              <w:kinsoku w:val="0"/>
              <w:autoSpaceDE w:val="0"/>
              <w:autoSpaceDN w:val="0"/>
              <w:spacing w:line="240" w:lineRule="auto"/>
              <w:ind w:left="57" w:right="57"/>
              <w:jc w:val="left"/>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See </w:t>
            </w:r>
            <w:r w:rsidR="00DB0A65">
              <w:rPr>
                <w:rFonts w:ascii="Times New Roman" w:eastAsia="Times New Roman" w:hAnsi="Times New Roman" w:cs="Times New Roman"/>
                <w:lang w:eastAsia="it-IT"/>
              </w:rPr>
              <w:t>Recommendation n. 2</w:t>
            </w:r>
            <w:r>
              <w:rPr>
                <w:rFonts w:ascii="Times New Roman" w:eastAsia="Times New Roman" w:hAnsi="Times New Roman" w:cs="Times New Roman"/>
                <w:lang w:eastAsia="it-IT"/>
              </w:rPr>
              <w:t>/2014</w:t>
            </w:r>
          </w:p>
        </w:tc>
      </w:tr>
    </w:tbl>
    <w:p w:rsidR="00403E3C" w:rsidRDefault="00403E3C" w:rsidP="00841920">
      <w:pPr>
        <w:adjustRightInd/>
        <w:spacing w:line="240" w:lineRule="auto"/>
        <w:jc w:val="left"/>
        <w:rPr>
          <w:rFonts w:ascii="Times New Roman" w:eastAsia="Times New Roman" w:hAnsi="Times New Roman" w:cs="Times New Roman"/>
          <w:highlight w:val="yellow"/>
          <w:lang w:eastAsia="it-IT"/>
        </w:rPr>
      </w:pPr>
    </w:p>
    <w:p w:rsidR="00B71EB4" w:rsidRDefault="00B71EB4">
      <w:pPr>
        <w:adjustRightInd/>
        <w:spacing w:before="0" w:after="200" w:line="276" w:lineRule="auto"/>
        <w:jc w:val="left"/>
        <w:rPr>
          <w:rFonts w:ascii="Times New Roman" w:eastAsia="Times New Roman" w:hAnsi="Times New Roman" w:cs="Times New Roman"/>
          <w:highlight w:val="yellow"/>
          <w:lang w:eastAsia="it-IT"/>
        </w:rPr>
        <w:sectPr w:rsidR="00B71EB4" w:rsidSect="00D5459C">
          <w:headerReference w:type="even" r:id="rId20"/>
          <w:pgSz w:w="16776" w:h="11938" w:orient="landscape"/>
          <w:pgMar w:top="720" w:right="720" w:bottom="720" w:left="720" w:header="720" w:footer="720" w:gutter="0"/>
          <w:cols w:space="720"/>
          <w:noEndnote/>
          <w:docGrid w:linePitch="326"/>
        </w:sectPr>
      </w:pPr>
    </w:p>
    <w:p w:rsidR="00841920" w:rsidRPr="00841920" w:rsidRDefault="00403E3C" w:rsidP="00403E3C">
      <w:pPr>
        <w:pStyle w:val="Heading1"/>
        <w:rPr>
          <w:lang w:eastAsia="it-IT"/>
        </w:rPr>
      </w:pPr>
      <w:bookmarkStart w:id="151" w:name="_Toc418501349"/>
      <w:bookmarkStart w:id="152" w:name="_Toc418861210"/>
      <w:r>
        <w:rPr>
          <w:lang w:eastAsia="it-IT"/>
        </w:rPr>
        <w:lastRenderedPageBreak/>
        <w:t xml:space="preserve">Annex II – </w:t>
      </w:r>
      <w:r w:rsidR="00841920" w:rsidRPr="00841920">
        <w:rPr>
          <w:lang w:eastAsia="it-IT"/>
        </w:rPr>
        <w:t>Follow-up of recommendations issued by SFAO</w:t>
      </w:r>
      <w:bookmarkEnd w:id="151"/>
      <w:bookmarkEnd w:id="152"/>
    </w:p>
    <w:tbl>
      <w:tblPr>
        <w:tblW w:w="0" w:type="auto"/>
        <w:jc w:val="center"/>
        <w:tblLayout w:type="fixed"/>
        <w:tblCellMar>
          <w:left w:w="0" w:type="dxa"/>
          <w:right w:w="0" w:type="dxa"/>
        </w:tblCellMar>
        <w:tblLook w:val="0000" w:firstRow="0" w:lastRow="0" w:firstColumn="0" w:lastColumn="0" w:noHBand="0" w:noVBand="0"/>
      </w:tblPr>
      <w:tblGrid>
        <w:gridCol w:w="1070"/>
        <w:gridCol w:w="2835"/>
        <w:gridCol w:w="3260"/>
        <w:gridCol w:w="2977"/>
        <w:gridCol w:w="2268"/>
        <w:gridCol w:w="2513"/>
      </w:tblGrid>
      <w:tr w:rsidR="00841920" w:rsidRPr="00B71EB4" w:rsidTr="00B71EB4">
        <w:trPr>
          <w:trHeight w:hRule="exact" w:val="920"/>
          <w:jc w:val="center"/>
        </w:trPr>
        <w:tc>
          <w:tcPr>
            <w:tcW w:w="1070" w:type="dxa"/>
            <w:tcBorders>
              <w:top w:val="single" w:sz="4" w:space="0" w:color="auto"/>
              <w:left w:val="single" w:sz="4" w:space="0" w:color="auto"/>
              <w:bottom w:val="single" w:sz="4" w:space="0" w:color="auto"/>
              <w:right w:val="single" w:sz="4" w:space="0" w:color="auto"/>
            </w:tcBorders>
            <w:vAlign w:val="center"/>
          </w:tcPr>
          <w:p w:rsidR="00841920" w:rsidRPr="00DB0A65" w:rsidRDefault="00841920" w:rsidP="00B71EB4">
            <w:pPr>
              <w:widowControl w:val="0"/>
              <w:kinsoku w:val="0"/>
              <w:adjustRightInd/>
              <w:spacing w:before="0" w:line="240" w:lineRule="auto"/>
              <w:jc w:val="center"/>
              <w:rPr>
                <w:rFonts w:ascii="Times New Roman" w:eastAsia="Times New Roman" w:hAnsi="Times New Roman" w:cs="Times New Roman"/>
                <w:b/>
                <w:bCs/>
                <w:sz w:val="20"/>
                <w:szCs w:val="20"/>
                <w:lang w:eastAsia="it-IT"/>
              </w:rPr>
            </w:pPr>
            <w:r w:rsidRPr="00DB0A65">
              <w:rPr>
                <w:rFonts w:ascii="Times New Roman" w:eastAsia="Times New Roman" w:hAnsi="Times New Roman" w:cs="Times New Roman"/>
                <w:b/>
                <w:bCs/>
                <w:sz w:val="20"/>
                <w:szCs w:val="20"/>
                <w:lang w:eastAsia="it-IT"/>
              </w:rPr>
              <w:t>Report</w:t>
            </w:r>
          </w:p>
        </w:tc>
        <w:tc>
          <w:tcPr>
            <w:tcW w:w="2835" w:type="dxa"/>
            <w:tcBorders>
              <w:top w:val="single" w:sz="4" w:space="0" w:color="auto"/>
              <w:left w:val="single" w:sz="4" w:space="0" w:color="auto"/>
              <w:bottom w:val="single" w:sz="4" w:space="0" w:color="auto"/>
              <w:right w:val="single" w:sz="4" w:space="0" w:color="auto"/>
            </w:tcBorders>
            <w:vAlign w:val="center"/>
          </w:tcPr>
          <w:p w:rsidR="00841920" w:rsidRPr="00B71EB4" w:rsidRDefault="00841920" w:rsidP="00B71EB4">
            <w:pPr>
              <w:widowControl w:val="0"/>
              <w:kinsoku w:val="0"/>
              <w:adjustRightInd/>
              <w:spacing w:before="0" w:line="240" w:lineRule="auto"/>
              <w:jc w:val="center"/>
              <w:rPr>
                <w:rFonts w:ascii="Times New Roman" w:eastAsia="Times New Roman" w:hAnsi="Times New Roman" w:cs="Times New Roman"/>
                <w:b/>
                <w:bCs/>
                <w:sz w:val="20"/>
                <w:szCs w:val="20"/>
                <w:lang w:val="en-GB" w:eastAsia="it-IT"/>
              </w:rPr>
            </w:pPr>
            <w:r w:rsidRPr="00B71EB4">
              <w:rPr>
                <w:rFonts w:ascii="Times New Roman" w:eastAsia="Times New Roman" w:hAnsi="Times New Roman" w:cs="Times New Roman"/>
                <w:b/>
                <w:bCs/>
                <w:sz w:val="20"/>
                <w:szCs w:val="20"/>
                <w:lang w:val="en-GB" w:eastAsia="it-IT"/>
              </w:rPr>
              <w:t>Recommendation raised</w:t>
            </w:r>
            <w:r w:rsidR="00B71EB4">
              <w:rPr>
                <w:rFonts w:ascii="Times New Roman" w:eastAsia="Times New Roman" w:hAnsi="Times New Roman" w:cs="Times New Roman"/>
                <w:b/>
                <w:bCs/>
                <w:sz w:val="20"/>
                <w:szCs w:val="20"/>
                <w:lang w:val="en-GB" w:eastAsia="it-IT"/>
              </w:rPr>
              <w:br/>
            </w:r>
            <w:r w:rsidR="00B71EB4">
              <w:rPr>
                <w:rFonts w:ascii="Times New Roman" w:eastAsia="Times New Roman" w:hAnsi="Times New Roman" w:cs="Times New Roman"/>
                <w:b/>
                <w:bCs/>
                <w:spacing w:val="-1"/>
                <w:sz w:val="20"/>
                <w:szCs w:val="20"/>
                <w:lang w:val="en-GB" w:eastAsia="it-IT"/>
              </w:rPr>
              <w:t>By Swiss Auditors</w:t>
            </w:r>
          </w:p>
        </w:tc>
        <w:tc>
          <w:tcPr>
            <w:tcW w:w="3260" w:type="dxa"/>
            <w:tcBorders>
              <w:top w:val="single" w:sz="4" w:space="0" w:color="auto"/>
              <w:left w:val="single" w:sz="4" w:space="0" w:color="auto"/>
              <w:bottom w:val="single" w:sz="4" w:space="0" w:color="auto"/>
              <w:right w:val="single" w:sz="4" w:space="0" w:color="auto"/>
            </w:tcBorders>
            <w:vAlign w:val="center"/>
          </w:tcPr>
          <w:p w:rsidR="00841920" w:rsidRPr="00B71EB4" w:rsidRDefault="00841920" w:rsidP="00B71EB4">
            <w:pPr>
              <w:widowControl w:val="0"/>
              <w:kinsoku w:val="0"/>
              <w:adjustRightInd/>
              <w:spacing w:before="0" w:line="240" w:lineRule="auto"/>
              <w:jc w:val="center"/>
              <w:rPr>
                <w:rFonts w:ascii="Times New Roman" w:eastAsia="Times New Roman" w:hAnsi="Times New Roman" w:cs="Times New Roman"/>
                <w:b/>
                <w:bCs/>
                <w:sz w:val="20"/>
                <w:szCs w:val="20"/>
                <w:lang w:val="en-GB" w:eastAsia="it-IT"/>
              </w:rPr>
            </w:pPr>
            <w:r w:rsidRPr="00B71EB4">
              <w:rPr>
                <w:rFonts w:ascii="Times New Roman" w:eastAsia="Times New Roman" w:hAnsi="Times New Roman" w:cs="Times New Roman"/>
                <w:b/>
                <w:bCs/>
                <w:spacing w:val="2"/>
                <w:sz w:val="20"/>
                <w:szCs w:val="20"/>
                <w:lang w:val="en-GB" w:eastAsia="it-IT"/>
              </w:rPr>
              <w:t>Comments received from</w:t>
            </w:r>
            <w:r w:rsidRPr="00B71EB4">
              <w:rPr>
                <w:rFonts w:ascii="Times New Roman" w:eastAsia="Times New Roman" w:hAnsi="Times New Roman" w:cs="Times New Roman"/>
                <w:b/>
                <w:bCs/>
                <w:spacing w:val="2"/>
                <w:sz w:val="20"/>
                <w:szCs w:val="20"/>
                <w:lang w:val="en-GB" w:eastAsia="it-IT"/>
              </w:rPr>
              <w:br/>
            </w:r>
            <w:r w:rsidRPr="00B71EB4">
              <w:rPr>
                <w:rFonts w:ascii="Times New Roman" w:eastAsia="Times New Roman" w:hAnsi="Times New Roman" w:cs="Times New Roman"/>
                <w:b/>
                <w:bCs/>
                <w:sz w:val="20"/>
                <w:szCs w:val="20"/>
                <w:lang w:val="en-GB" w:eastAsia="it-IT"/>
              </w:rPr>
              <w:t>Secretary-General at the time of the issuance of the Swiss report</w:t>
            </w:r>
          </w:p>
        </w:tc>
        <w:tc>
          <w:tcPr>
            <w:tcW w:w="2977" w:type="dxa"/>
            <w:tcBorders>
              <w:top w:val="single" w:sz="4" w:space="0" w:color="auto"/>
              <w:left w:val="single" w:sz="4" w:space="0" w:color="auto"/>
              <w:bottom w:val="single" w:sz="4" w:space="0" w:color="auto"/>
              <w:right w:val="single" w:sz="4" w:space="0" w:color="auto"/>
            </w:tcBorders>
            <w:vAlign w:val="center"/>
          </w:tcPr>
          <w:p w:rsidR="00841920" w:rsidRPr="00B71EB4" w:rsidRDefault="00841920" w:rsidP="00B71EB4">
            <w:pPr>
              <w:widowControl w:val="0"/>
              <w:kinsoku w:val="0"/>
              <w:adjustRightInd/>
              <w:spacing w:before="0" w:line="240" w:lineRule="auto"/>
              <w:jc w:val="center"/>
              <w:rPr>
                <w:rFonts w:ascii="Times New Roman" w:eastAsia="Times New Roman" w:hAnsi="Times New Roman" w:cs="Times New Roman"/>
                <w:b/>
                <w:bCs/>
                <w:sz w:val="20"/>
                <w:szCs w:val="20"/>
                <w:lang w:val="en-GB" w:eastAsia="it-IT"/>
              </w:rPr>
            </w:pPr>
            <w:r w:rsidRPr="00B71EB4">
              <w:rPr>
                <w:rFonts w:ascii="Times New Roman" w:eastAsia="Times New Roman" w:hAnsi="Times New Roman" w:cs="Times New Roman"/>
                <w:b/>
                <w:bCs/>
                <w:sz w:val="20"/>
                <w:szCs w:val="20"/>
                <w:lang w:val="en-GB" w:eastAsia="it-IT"/>
              </w:rPr>
              <w:t>Status as reported by ITU Management related to Swiss Auditors’ report</w:t>
            </w:r>
          </w:p>
        </w:tc>
        <w:tc>
          <w:tcPr>
            <w:tcW w:w="2268" w:type="dxa"/>
            <w:tcBorders>
              <w:top w:val="single" w:sz="4" w:space="0" w:color="auto"/>
              <w:left w:val="single" w:sz="4" w:space="0" w:color="auto"/>
              <w:bottom w:val="single" w:sz="4" w:space="0" w:color="auto"/>
              <w:right w:val="single" w:sz="4" w:space="0" w:color="auto"/>
            </w:tcBorders>
            <w:vAlign w:val="center"/>
          </w:tcPr>
          <w:p w:rsidR="00841920" w:rsidRPr="00B71EB4" w:rsidRDefault="00381B33" w:rsidP="00B71EB4">
            <w:pPr>
              <w:widowControl w:val="0"/>
              <w:kinsoku w:val="0"/>
              <w:adjustRightInd/>
              <w:spacing w:before="0" w:line="240" w:lineRule="auto"/>
              <w:jc w:val="center"/>
              <w:rPr>
                <w:rFonts w:ascii="Times New Roman" w:eastAsia="Times New Roman" w:hAnsi="Times New Roman" w:cs="Times New Roman"/>
                <w:b/>
                <w:bCs/>
                <w:sz w:val="20"/>
                <w:szCs w:val="20"/>
                <w:lang w:val="en-GB" w:eastAsia="it-IT"/>
              </w:rPr>
            </w:pPr>
            <w:r w:rsidRPr="00B71EB4">
              <w:rPr>
                <w:rFonts w:ascii="Times New Roman" w:eastAsia="Times New Roman" w:hAnsi="Times New Roman" w:cs="Times New Roman"/>
                <w:b/>
                <w:bCs/>
                <w:sz w:val="20"/>
                <w:szCs w:val="20"/>
                <w:lang w:val="en-GB" w:eastAsia="it-IT"/>
              </w:rPr>
              <w:t>Status as</w:t>
            </w:r>
            <w:r w:rsidR="00B71EB4">
              <w:rPr>
                <w:rFonts w:ascii="Times New Roman" w:eastAsia="Times New Roman" w:hAnsi="Times New Roman" w:cs="Times New Roman"/>
                <w:b/>
                <w:bCs/>
                <w:sz w:val="20"/>
                <w:szCs w:val="20"/>
                <w:lang w:val="en-GB" w:eastAsia="it-IT"/>
              </w:rPr>
              <w:t xml:space="preserve"> reported</w:t>
            </w:r>
            <w:r w:rsidR="00B71EB4">
              <w:rPr>
                <w:rFonts w:ascii="Times New Roman" w:eastAsia="Times New Roman" w:hAnsi="Times New Roman" w:cs="Times New Roman"/>
                <w:b/>
                <w:bCs/>
                <w:sz w:val="20"/>
                <w:szCs w:val="20"/>
                <w:lang w:val="en-GB" w:eastAsia="it-IT"/>
              </w:rPr>
              <w:br/>
            </w:r>
            <w:r w:rsidRPr="00B71EB4">
              <w:rPr>
                <w:rFonts w:ascii="Times New Roman" w:eastAsia="Times New Roman" w:hAnsi="Times New Roman" w:cs="Times New Roman"/>
                <w:b/>
                <w:bCs/>
                <w:sz w:val="20"/>
                <w:szCs w:val="20"/>
                <w:lang w:val="en-GB" w:eastAsia="it-IT"/>
              </w:rPr>
              <w:t>by ITU Management</w:t>
            </w:r>
          </w:p>
        </w:tc>
        <w:tc>
          <w:tcPr>
            <w:tcW w:w="2513" w:type="dxa"/>
            <w:tcBorders>
              <w:top w:val="single" w:sz="4" w:space="0" w:color="auto"/>
              <w:left w:val="single" w:sz="4" w:space="0" w:color="auto"/>
              <w:bottom w:val="single" w:sz="4" w:space="0" w:color="auto"/>
              <w:right w:val="single" w:sz="4" w:space="0" w:color="auto"/>
            </w:tcBorders>
            <w:vAlign w:val="center"/>
          </w:tcPr>
          <w:p w:rsidR="00841920" w:rsidRPr="00B71EB4" w:rsidRDefault="00841920" w:rsidP="008A7E00">
            <w:pPr>
              <w:widowControl w:val="0"/>
              <w:kinsoku w:val="0"/>
              <w:adjustRightInd/>
              <w:spacing w:before="0" w:line="240" w:lineRule="auto"/>
              <w:jc w:val="center"/>
              <w:rPr>
                <w:rFonts w:ascii="Times New Roman" w:eastAsia="Times New Roman" w:hAnsi="Times New Roman" w:cs="Times New Roman"/>
                <w:b/>
                <w:bCs/>
                <w:sz w:val="20"/>
                <w:szCs w:val="20"/>
                <w:lang w:val="en-GB" w:eastAsia="it-IT"/>
              </w:rPr>
            </w:pPr>
            <w:r w:rsidRPr="00B71EB4">
              <w:rPr>
                <w:rFonts w:ascii="Times New Roman" w:eastAsia="Times New Roman" w:hAnsi="Times New Roman" w:cs="Times New Roman"/>
                <w:b/>
                <w:bCs/>
                <w:sz w:val="20"/>
                <w:szCs w:val="20"/>
                <w:lang w:val="en-GB" w:eastAsia="it-IT"/>
              </w:rPr>
              <w:t xml:space="preserve">Status on actions taken by </w:t>
            </w:r>
            <w:r w:rsidR="00B71EB4">
              <w:rPr>
                <w:rFonts w:ascii="Times New Roman" w:eastAsia="Times New Roman" w:hAnsi="Times New Roman" w:cs="Times New Roman"/>
                <w:b/>
                <w:bCs/>
                <w:spacing w:val="-1"/>
                <w:sz w:val="20"/>
                <w:szCs w:val="20"/>
                <w:lang w:val="en-GB" w:eastAsia="it-IT"/>
              </w:rPr>
              <w:t>Management as evaluated</w:t>
            </w:r>
            <w:r w:rsidR="00B71EB4">
              <w:rPr>
                <w:rFonts w:ascii="Times New Roman" w:eastAsia="Times New Roman" w:hAnsi="Times New Roman" w:cs="Times New Roman"/>
                <w:b/>
                <w:bCs/>
                <w:spacing w:val="-1"/>
                <w:sz w:val="20"/>
                <w:szCs w:val="20"/>
                <w:lang w:val="en-GB" w:eastAsia="it-IT"/>
              </w:rPr>
              <w:br/>
            </w:r>
            <w:r w:rsidRPr="00B71EB4">
              <w:rPr>
                <w:rFonts w:ascii="Times New Roman" w:eastAsia="Times New Roman" w:hAnsi="Times New Roman" w:cs="Times New Roman"/>
                <w:b/>
                <w:bCs/>
                <w:spacing w:val="-1"/>
                <w:sz w:val="20"/>
                <w:szCs w:val="20"/>
                <w:lang w:val="en-GB" w:eastAsia="it-IT"/>
              </w:rPr>
              <w:t xml:space="preserve">by </w:t>
            </w:r>
            <w:r w:rsidR="008A7E00">
              <w:rPr>
                <w:rFonts w:ascii="Times New Roman" w:eastAsia="Times New Roman" w:hAnsi="Times New Roman" w:cs="Times New Roman"/>
                <w:b/>
                <w:bCs/>
                <w:spacing w:val="-1"/>
                <w:sz w:val="20"/>
                <w:szCs w:val="20"/>
                <w:lang w:val="en-GB" w:eastAsia="it-IT"/>
              </w:rPr>
              <w:t xml:space="preserve">the </w:t>
            </w:r>
            <w:r w:rsidRPr="00B71EB4">
              <w:rPr>
                <w:rFonts w:ascii="Times New Roman" w:eastAsia="Times New Roman" w:hAnsi="Times New Roman" w:cs="Times New Roman"/>
                <w:b/>
                <w:bCs/>
                <w:sz w:val="20"/>
                <w:szCs w:val="20"/>
                <w:lang w:val="en-GB" w:eastAsia="it-IT"/>
              </w:rPr>
              <w:t xml:space="preserve">Italian </w:t>
            </w:r>
            <w:r w:rsidR="008A7E00">
              <w:rPr>
                <w:rFonts w:ascii="Times New Roman" w:eastAsia="Times New Roman" w:hAnsi="Times New Roman" w:cs="Times New Roman"/>
                <w:b/>
                <w:bCs/>
                <w:sz w:val="20"/>
                <w:szCs w:val="20"/>
                <w:lang w:val="en-GB" w:eastAsia="it-IT"/>
              </w:rPr>
              <w:t>Corte dei conti</w:t>
            </w:r>
          </w:p>
        </w:tc>
      </w:tr>
      <w:tr w:rsidR="00841920" w:rsidRPr="00B71EB4" w:rsidTr="00B71EB4">
        <w:trPr>
          <w:cantSplit/>
          <w:jc w:val="center"/>
        </w:trPr>
        <w:tc>
          <w:tcPr>
            <w:tcW w:w="1070" w:type="dxa"/>
            <w:tcBorders>
              <w:top w:val="single" w:sz="4" w:space="0" w:color="auto"/>
              <w:left w:val="single" w:sz="4" w:space="0" w:color="auto"/>
              <w:bottom w:val="single" w:sz="4" w:space="0" w:color="auto"/>
              <w:right w:val="single" w:sz="4" w:space="0" w:color="auto"/>
            </w:tcBorders>
          </w:tcPr>
          <w:p w:rsidR="00841920" w:rsidRPr="00B71EB4" w:rsidRDefault="00841920" w:rsidP="009A4A74">
            <w:pPr>
              <w:widowControl w:val="0"/>
              <w:kinsoku w:val="0"/>
              <w:adjustRightInd/>
              <w:spacing w:before="40" w:after="40" w:line="240" w:lineRule="auto"/>
              <w:jc w:val="center"/>
              <w:rPr>
                <w:rFonts w:ascii="Times New Roman" w:eastAsia="Times New Roman" w:hAnsi="Times New Roman" w:cs="Times New Roman"/>
                <w:b/>
                <w:bCs/>
                <w:sz w:val="20"/>
                <w:szCs w:val="20"/>
                <w:lang w:eastAsia="it-IT"/>
              </w:rPr>
            </w:pPr>
            <w:r w:rsidRPr="00B71EB4">
              <w:rPr>
                <w:rFonts w:ascii="Times New Roman" w:eastAsia="Times New Roman" w:hAnsi="Times New Roman" w:cs="Times New Roman"/>
                <w:b/>
                <w:bCs/>
                <w:sz w:val="20"/>
                <w:szCs w:val="20"/>
                <w:lang w:eastAsia="it-IT"/>
              </w:rPr>
              <w:t>Rec. 2</w:t>
            </w:r>
            <w:r w:rsidR="009F3105" w:rsidRPr="00B71EB4">
              <w:rPr>
                <w:rFonts w:ascii="Times New Roman" w:eastAsia="Times New Roman" w:hAnsi="Times New Roman" w:cs="Times New Roman"/>
                <w:b/>
                <w:bCs/>
                <w:sz w:val="20"/>
                <w:szCs w:val="20"/>
                <w:lang w:eastAsia="it-IT"/>
              </w:rPr>
              <w:t>/</w:t>
            </w:r>
            <w:r w:rsidRPr="00B71EB4">
              <w:rPr>
                <w:rFonts w:ascii="Times New Roman" w:eastAsia="Times New Roman" w:hAnsi="Times New Roman" w:cs="Times New Roman"/>
                <w:b/>
                <w:bCs/>
                <w:sz w:val="20"/>
                <w:szCs w:val="20"/>
                <w:lang w:eastAsia="it-IT"/>
              </w:rPr>
              <w:t>2008</w:t>
            </w:r>
          </w:p>
          <w:p w:rsidR="00841920" w:rsidRPr="00B71EB4" w:rsidRDefault="00841920" w:rsidP="009A4A74">
            <w:pPr>
              <w:widowControl w:val="0"/>
              <w:kinsoku w:val="0"/>
              <w:adjustRightInd/>
              <w:spacing w:before="40" w:after="40" w:line="240" w:lineRule="auto"/>
              <w:jc w:val="center"/>
              <w:rPr>
                <w:rFonts w:ascii="Times New Roman" w:eastAsia="Times New Roman" w:hAnsi="Times New Roman" w:cs="Times New Roman"/>
                <w:b/>
                <w:bCs/>
                <w:sz w:val="20"/>
                <w:szCs w:val="20"/>
                <w:lang w:eastAsia="it-IT"/>
              </w:rPr>
            </w:pPr>
          </w:p>
          <w:p w:rsidR="00841920" w:rsidRPr="00B71EB4" w:rsidRDefault="00841920" w:rsidP="009A4A74">
            <w:pPr>
              <w:widowControl w:val="0"/>
              <w:kinsoku w:val="0"/>
              <w:adjustRightInd/>
              <w:spacing w:before="40" w:after="40" w:line="240" w:lineRule="auto"/>
              <w:jc w:val="center"/>
              <w:rPr>
                <w:rFonts w:ascii="Times New Roman" w:eastAsia="Times New Roman" w:hAnsi="Times New Roman" w:cs="Times New Roman"/>
                <w:b/>
                <w:bCs/>
                <w:sz w:val="20"/>
                <w:szCs w:val="20"/>
                <w:lang w:eastAsia="it-IT"/>
              </w:rPr>
            </w:pPr>
            <w:r w:rsidRPr="00B71EB4">
              <w:rPr>
                <w:rFonts w:ascii="Times New Roman" w:eastAsia="Times New Roman" w:hAnsi="Times New Roman" w:cs="Times New Roman"/>
                <w:b/>
                <w:bCs/>
                <w:sz w:val="20"/>
                <w:szCs w:val="20"/>
                <w:lang w:eastAsia="it-IT"/>
              </w:rPr>
              <w:t>Rec. 3</w:t>
            </w:r>
            <w:r w:rsidR="009F3105" w:rsidRPr="00B71EB4">
              <w:rPr>
                <w:rFonts w:ascii="Times New Roman" w:eastAsia="Times New Roman" w:hAnsi="Times New Roman" w:cs="Times New Roman"/>
                <w:b/>
                <w:bCs/>
                <w:sz w:val="20"/>
                <w:szCs w:val="20"/>
                <w:lang w:eastAsia="it-IT"/>
              </w:rPr>
              <w:t>/</w:t>
            </w:r>
            <w:r w:rsidRPr="00B71EB4">
              <w:rPr>
                <w:rFonts w:ascii="Times New Roman" w:eastAsia="Times New Roman" w:hAnsi="Times New Roman" w:cs="Times New Roman"/>
                <w:b/>
                <w:bCs/>
                <w:sz w:val="20"/>
                <w:szCs w:val="20"/>
                <w:lang w:eastAsia="it-IT"/>
              </w:rPr>
              <w:t>2009</w:t>
            </w:r>
          </w:p>
        </w:tc>
        <w:tc>
          <w:tcPr>
            <w:tcW w:w="2835" w:type="dxa"/>
            <w:tcBorders>
              <w:top w:val="single" w:sz="4" w:space="0" w:color="auto"/>
              <w:left w:val="single" w:sz="4" w:space="0" w:color="auto"/>
              <w:bottom w:val="single" w:sz="4" w:space="0" w:color="auto"/>
              <w:right w:val="single" w:sz="4" w:space="0" w:color="auto"/>
            </w:tcBorders>
          </w:tcPr>
          <w:p w:rsidR="00841920" w:rsidRPr="00B71EB4" w:rsidRDefault="00841920" w:rsidP="009A4A74">
            <w:pPr>
              <w:widowControl w:val="0"/>
              <w:kinsoku w:val="0"/>
              <w:autoSpaceDE w:val="0"/>
              <w:autoSpaceDN w:val="0"/>
              <w:spacing w:before="40" w:after="40" w:line="240" w:lineRule="auto"/>
              <w:ind w:left="57" w:right="57"/>
              <w:rPr>
                <w:rFonts w:ascii="Times New Roman" w:eastAsia="Times New Roman" w:hAnsi="Times New Roman" w:cs="Times New Roman"/>
                <w:sz w:val="20"/>
                <w:szCs w:val="20"/>
                <w:lang w:eastAsia="it-IT"/>
              </w:rPr>
            </w:pPr>
            <w:r w:rsidRPr="00B71EB4">
              <w:rPr>
                <w:rFonts w:ascii="Times New Roman" w:eastAsia="Times New Roman" w:hAnsi="Times New Roman" w:cs="Times New Roman"/>
                <w:sz w:val="20"/>
                <w:szCs w:val="20"/>
                <w:lang w:eastAsia="it-IT"/>
              </w:rPr>
              <w:t xml:space="preserve">Transactions carried out manually outside the SAP environment are sources of error and dysfunction and generate additional tasks which may not be reflected in the job descriptions of the staff concerned. These tasks, conducted without any real backup, lead to delays. </w:t>
            </w:r>
          </w:p>
          <w:p w:rsidR="00841920" w:rsidRPr="00B71EB4" w:rsidRDefault="00841920" w:rsidP="009A4A74">
            <w:pPr>
              <w:widowControl w:val="0"/>
              <w:kinsoku w:val="0"/>
              <w:autoSpaceDE w:val="0"/>
              <w:autoSpaceDN w:val="0"/>
              <w:spacing w:before="40" w:after="40" w:line="240" w:lineRule="auto"/>
              <w:ind w:left="57" w:right="57"/>
              <w:rPr>
                <w:rFonts w:ascii="Times New Roman" w:eastAsia="Times New Roman" w:hAnsi="Times New Roman" w:cs="Times New Roman"/>
                <w:sz w:val="20"/>
                <w:szCs w:val="20"/>
                <w:lang w:eastAsia="it-IT"/>
              </w:rPr>
            </w:pPr>
            <w:r w:rsidRPr="00B71EB4">
              <w:rPr>
                <w:rFonts w:ascii="Times New Roman" w:eastAsia="Times New Roman" w:hAnsi="Times New Roman" w:cs="Times New Roman"/>
                <w:sz w:val="20"/>
                <w:szCs w:val="20"/>
                <w:lang w:eastAsia="it-IT"/>
              </w:rPr>
              <w:t>I once again invite ITU to move as quickly as possible to integrate the BCS project management tool into the SAP software.</w:t>
            </w:r>
          </w:p>
          <w:p w:rsidR="00841920" w:rsidRPr="00B71EB4" w:rsidRDefault="00841920" w:rsidP="009A4A74">
            <w:pPr>
              <w:widowControl w:val="0"/>
              <w:kinsoku w:val="0"/>
              <w:autoSpaceDE w:val="0"/>
              <w:autoSpaceDN w:val="0"/>
              <w:spacing w:before="40" w:after="40" w:line="240" w:lineRule="auto"/>
              <w:ind w:left="57" w:right="57"/>
              <w:jc w:val="left"/>
              <w:rPr>
                <w:rFonts w:ascii="Times New Roman" w:eastAsia="Times New Roman" w:hAnsi="Times New Roman" w:cs="Times New Roman"/>
                <w:sz w:val="20"/>
                <w:szCs w:val="20"/>
                <w:lang w:eastAsia="it-IT"/>
              </w:rPr>
            </w:pPr>
            <w:r w:rsidRPr="00B71EB4">
              <w:rPr>
                <w:rFonts w:ascii="Times New Roman" w:eastAsia="Times New Roman" w:hAnsi="Times New Roman" w:cs="Times New Roman"/>
                <w:sz w:val="20"/>
                <w:szCs w:val="20"/>
                <w:lang w:eastAsia="it-IT"/>
              </w:rPr>
              <w:t>Accordingly, I invite ITU:</w:t>
            </w:r>
          </w:p>
          <w:p w:rsidR="00841920" w:rsidRPr="00B71EB4" w:rsidRDefault="00841920" w:rsidP="009A4A74">
            <w:pPr>
              <w:widowControl w:val="0"/>
              <w:kinsoku w:val="0"/>
              <w:autoSpaceDE w:val="0"/>
              <w:autoSpaceDN w:val="0"/>
              <w:spacing w:before="40" w:after="40" w:line="240" w:lineRule="auto"/>
              <w:ind w:left="397" w:right="57" w:hanging="340"/>
              <w:rPr>
                <w:rFonts w:ascii="Times New Roman" w:eastAsia="Times New Roman" w:hAnsi="Times New Roman" w:cs="Times New Roman"/>
                <w:sz w:val="20"/>
                <w:szCs w:val="20"/>
                <w:lang w:eastAsia="it-IT"/>
              </w:rPr>
            </w:pPr>
            <w:r w:rsidRPr="00B71EB4">
              <w:rPr>
                <w:rFonts w:ascii="Times New Roman" w:eastAsia="Times New Roman" w:hAnsi="Times New Roman" w:cs="Times New Roman"/>
                <w:sz w:val="20"/>
                <w:szCs w:val="20"/>
                <w:lang w:eastAsia="it-IT"/>
              </w:rPr>
              <w:t>–</w:t>
            </w:r>
            <w:r w:rsidRPr="00B71EB4">
              <w:rPr>
                <w:rFonts w:ascii="Times New Roman" w:eastAsia="Times New Roman" w:hAnsi="Times New Roman" w:cs="Times New Roman"/>
                <w:sz w:val="20"/>
                <w:szCs w:val="20"/>
                <w:lang w:eastAsia="it-IT"/>
              </w:rPr>
              <w:tab/>
              <w:t>To make a decision on possibly incorporating into the Grant Management (GM) module all projects that are not operationally and financially closed, to enable correct calculation and distribution of interest on investments in connection with projects.</w:t>
            </w:r>
          </w:p>
          <w:p w:rsidR="00841920" w:rsidRPr="00B71EB4" w:rsidRDefault="00841920" w:rsidP="009A4A74">
            <w:pPr>
              <w:widowControl w:val="0"/>
              <w:kinsoku w:val="0"/>
              <w:autoSpaceDE w:val="0"/>
              <w:autoSpaceDN w:val="0"/>
              <w:spacing w:before="40" w:after="40" w:line="240" w:lineRule="auto"/>
              <w:ind w:left="397" w:right="57" w:hanging="340"/>
              <w:rPr>
                <w:rFonts w:ascii="Times New Roman" w:eastAsia="Times New Roman" w:hAnsi="Times New Roman" w:cs="Times New Roman"/>
                <w:sz w:val="20"/>
                <w:szCs w:val="20"/>
                <w:lang w:eastAsia="it-IT"/>
              </w:rPr>
            </w:pPr>
            <w:r w:rsidRPr="00B71EB4">
              <w:rPr>
                <w:rFonts w:ascii="Times New Roman" w:eastAsia="Times New Roman" w:hAnsi="Times New Roman" w:cs="Times New Roman"/>
                <w:sz w:val="20"/>
                <w:szCs w:val="20"/>
                <w:lang w:eastAsia="it-IT"/>
              </w:rPr>
              <w:t>–</w:t>
            </w:r>
            <w:r w:rsidRPr="00B71EB4">
              <w:rPr>
                <w:rFonts w:ascii="Times New Roman" w:eastAsia="Times New Roman" w:hAnsi="Times New Roman" w:cs="Times New Roman"/>
                <w:sz w:val="20"/>
                <w:szCs w:val="20"/>
                <w:lang w:eastAsia="it-IT"/>
              </w:rPr>
              <w:tab/>
              <w:t>To define the main technical cooperation processes and assign corresponding responsibilities.</w:t>
            </w:r>
          </w:p>
          <w:p w:rsidR="00841920" w:rsidRPr="00B71EB4" w:rsidRDefault="00841920" w:rsidP="009A4A74">
            <w:pPr>
              <w:widowControl w:val="0"/>
              <w:kinsoku w:val="0"/>
              <w:autoSpaceDE w:val="0"/>
              <w:autoSpaceDN w:val="0"/>
              <w:spacing w:before="40" w:after="40" w:line="240" w:lineRule="auto"/>
              <w:ind w:right="57"/>
              <w:rPr>
                <w:rFonts w:ascii="Times New Roman" w:eastAsia="Times New Roman" w:hAnsi="Times New Roman" w:cs="Times New Roman"/>
                <w:sz w:val="20"/>
                <w:szCs w:val="20"/>
                <w:lang w:eastAsia="it-IT"/>
              </w:rPr>
            </w:pPr>
            <w:r w:rsidRPr="00B71EB4">
              <w:rPr>
                <w:rFonts w:ascii="Times New Roman" w:eastAsia="Times New Roman" w:hAnsi="Times New Roman" w:cs="Times New Roman"/>
                <w:sz w:val="20"/>
                <w:szCs w:val="20"/>
                <w:lang w:eastAsia="it-IT"/>
              </w:rPr>
              <w:t>–</w:t>
            </w:r>
            <w:r w:rsidRPr="00B71EB4">
              <w:rPr>
                <w:rFonts w:ascii="Times New Roman" w:eastAsia="Times New Roman" w:hAnsi="Times New Roman" w:cs="Times New Roman"/>
                <w:sz w:val="20"/>
                <w:szCs w:val="20"/>
                <w:lang w:eastAsia="it-IT"/>
              </w:rPr>
              <w:tab/>
              <w:t>To implement the necessary training measures for efficient use of the new SAP environment in the technical cooperation area.</w:t>
            </w:r>
          </w:p>
        </w:tc>
        <w:tc>
          <w:tcPr>
            <w:tcW w:w="3260" w:type="dxa"/>
            <w:tcBorders>
              <w:top w:val="single" w:sz="4" w:space="0" w:color="auto"/>
              <w:left w:val="single" w:sz="4" w:space="0" w:color="auto"/>
              <w:bottom w:val="single" w:sz="4" w:space="0" w:color="auto"/>
              <w:right w:val="single" w:sz="4" w:space="0" w:color="auto"/>
            </w:tcBorders>
          </w:tcPr>
          <w:p w:rsidR="00841920" w:rsidRPr="00B71EB4" w:rsidRDefault="00841920" w:rsidP="009A4A74">
            <w:pPr>
              <w:widowControl w:val="0"/>
              <w:kinsoku w:val="0"/>
              <w:autoSpaceDE w:val="0"/>
              <w:autoSpaceDN w:val="0"/>
              <w:spacing w:before="40" w:after="40" w:line="240" w:lineRule="auto"/>
              <w:ind w:left="57" w:right="57"/>
              <w:rPr>
                <w:rFonts w:ascii="Times New Roman" w:eastAsia="Times New Roman" w:hAnsi="Times New Roman" w:cs="Times New Roman"/>
                <w:sz w:val="20"/>
                <w:szCs w:val="20"/>
                <w:lang w:eastAsia="it-IT"/>
              </w:rPr>
            </w:pPr>
            <w:r w:rsidRPr="00B71EB4">
              <w:rPr>
                <w:rFonts w:ascii="Times New Roman" w:eastAsia="Times New Roman" w:hAnsi="Times New Roman" w:cs="Times New Roman"/>
                <w:sz w:val="20"/>
                <w:szCs w:val="20"/>
                <w:lang w:eastAsia="it-IT"/>
              </w:rPr>
              <w:t xml:space="preserve">The two recommendations 1/2008 and 2/2009 are closely linked. In 2011 the Financial Resources Management Department, the Telecommunication Development Bureau (BDT) and the Information Services Department conducted a study into whether it would be necessary to introduce a second accounting system in USD, with the support of consultants. This study concluded that training in the GM module should be stepped up, so as to make maximum use of the specificities of this module. </w:t>
            </w:r>
          </w:p>
          <w:p w:rsidR="00841920" w:rsidRPr="00B71EB4" w:rsidRDefault="00841920" w:rsidP="009A4A74">
            <w:pPr>
              <w:widowControl w:val="0"/>
              <w:kinsoku w:val="0"/>
              <w:autoSpaceDE w:val="0"/>
              <w:autoSpaceDN w:val="0"/>
              <w:spacing w:before="40" w:after="40" w:line="240" w:lineRule="auto"/>
              <w:ind w:left="57" w:right="57"/>
              <w:rPr>
                <w:rFonts w:ascii="Times New Roman" w:eastAsia="Times New Roman" w:hAnsi="Times New Roman" w:cs="Times New Roman"/>
                <w:sz w:val="20"/>
                <w:szCs w:val="20"/>
                <w:lang w:eastAsia="it-IT"/>
              </w:rPr>
            </w:pPr>
            <w:r w:rsidRPr="00B71EB4">
              <w:rPr>
                <w:rFonts w:ascii="Times New Roman" w:eastAsia="Times New Roman" w:hAnsi="Times New Roman" w:cs="Times New Roman"/>
                <w:sz w:val="20"/>
                <w:szCs w:val="20"/>
                <w:lang w:eastAsia="it-IT"/>
              </w:rPr>
              <w:t xml:space="preserve">Some progress has been made as regards the administrative management of projects. All projects on which there has been no action for several years have been closed and any remaining funds placed in a suspense account (for the reimbursement of donors, use in other projects, etc.). Donors are contacted to decide the subsequent use of these funds. </w:t>
            </w:r>
          </w:p>
          <w:p w:rsidR="00841920" w:rsidRPr="00B71EB4" w:rsidRDefault="00841920" w:rsidP="009A4A74">
            <w:pPr>
              <w:widowControl w:val="0"/>
              <w:kinsoku w:val="0"/>
              <w:adjustRightInd/>
              <w:spacing w:before="40" w:after="40" w:line="240" w:lineRule="auto"/>
              <w:ind w:left="57" w:right="57"/>
              <w:rPr>
                <w:rFonts w:ascii="Times New Roman" w:eastAsia="Times New Roman" w:hAnsi="Times New Roman" w:cs="Times New Roman"/>
                <w:sz w:val="20"/>
                <w:szCs w:val="20"/>
                <w:lang w:eastAsia="it-IT"/>
              </w:rPr>
            </w:pPr>
            <w:r w:rsidRPr="00B71EB4">
              <w:rPr>
                <w:rFonts w:ascii="Times New Roman" w:eastAsia="Times New Roman" w:hAnsi="Times New Roman" w:cs="Times New Roman"/>
                <w:sz w:val="20"/>
                <w:szCs w:val="20"/>
                <w:lang w:eastAsia="it-IT"/>
              </w:rPr>
              <w:t>As regards the SAP GM system, a study or gap analysis was conducted in 2011 in order to determine the development requirements that would allow for the optimal and adapted use of the system.</w:t>
            </w:r>
          </w:p>
        </w:tc>
        <w:tc>
          <w:tcPr>
            <w:tcW w:w="2977" w:type="dxa"/>
            <w:tcBorders>
              <w:top w:val="single" w:sz="4" w:space="0" w:color="auto"/>
              <w:left w:val="single" w:sz="4" w:space="0" w:color="auto"/>
              <w:bottom w:val="single" w:sz="4" w:space="0" w:color="auto"/>
              <w:right w:val="single" w:sz="4" w:space="0" w:color="auto"/>
            </w:tcBorders>
          </w:tcPr>
          <w:p w:rsidR="00841920" w:rsidRPr="00B71EB4" w:rsidRDefault="00841920" w:rsidP="009A4A74">
            <w:pPr>
              <w:widowControl w:val="0"/>
              <w:kinsoku w:val="0"/>
              <w:adjustRightInd/>
              <w:spacing w:before="40" w:after="40" w:line="240" w:lineRule="auto"/>
              <w:ind w:left="57" w:right="57"/>
              <w:rPr>
                <w:rFonts w:ascii="Times New Roman" w:eastAsia="Times New Roman" w:hAnsi="Times New Roman" w:cs="Times New Roman"/>
                <w:sz w:val="20"/>
                <w:szCs w:val="20"/>
                <w:lang w:eastAsia="it-IT"/>
              </w:rPr>
            </w:pPr>
            <w:r w:rsidRPr="00B71EB4">
              <w:rPr>
                <w:rFonts w:ascii="Times New Roman" w:eastAsia="Times New Roman" w:hAnsi="Times New Roman" w:cs="Times New Roman"/>
                <w:sz w:val="20"/>
                <w:szCs w:val="20"/>
                <w:lang w:eastAsia="it-IT"/>
              </w:rPr>
              <w:t>SAP Grant Management (GM) was implemented by ITU in January 2010 for the financial management of technical cooperation projects. The related financial processes have been reviewed in 2011 and are in the process of being optimized and the users retrained.</w:t>
            </w:r>
          </w:p>
        </w:tc>
        <w:tc>
          <w:tcPr>
            <w:tcW w:w="2268" w:type="dxa"/>
            <w:tcBorders>
              <w:top w:val="single" w:sz="4" w:space="0" w:color="auto"/>
              <w:left w:val="single" w:sz="4" w:space="0" w:color="auto"/>
              <w:bottom w:val="single" w:sz="4" w:space="0" w:color="auto"/>
              <w:right w:val="single" w:sz="4" w:space="0" w:color="auto"/>
            </w:tcBorders>
          </w:tcPr>
          <w:p w:rsidR="00841920" w:rsidRPr="00B71EB4" w:rsidRDefault="00935720" w:rsidP="009A4A74">
            <w:pPr>
              <w:widowControl w:val="0"/>
              <w:kinsoku w:val="0"/>
              <w:autoSpaceDE w:val="0"/>
              <w:autoSpaceDN w:val="0"/>
              <w:spacing w:before="40" w:after="40" w:line="240" w:lineRule="auto"/>
              <w:ind w:left="57" w:right="57"/>
              <w:jc w:val="left"/>
              <w:rPr>
                <w:rFonts w:ascii="Times New Roman" w:eastAsia="Times New Roman" w:hAnsi="Times New Roman" w:cs="Times New Roman"/>
                <w:sz w:val="20"/>
                <w:szCs w:val="20"/>
                <w:lang w:eastAsia="it-IT"/>
              </w:rPr>
            </w:pPr>
            <w:r w:rsidRPr="00B71EB4">
              <w:rPr>
                <w:rFonts w:ascii="Times New Roman" w:eastAsia="Times New Roman" w:hAnsi="Times New Roman" w:cs="Times New Roman"/>
                <w:sz w:val="20"/>
                <w:szCs w:val="20"/>
                <w:lang w:eastAsia="it-IT"/>
              </w:rPr>
              <w:t>This process is still under progress due to budgetary constraints.</w:t>
            </w:r>
          </w:p>
        </w:tc>
        <w:tc>
          <w:tcPr>
            <w:tcW w:w="2513" w:type="dxa"/>
            <w:tcBorders>
              <w:top w:val="single" w:sz="4" w:space="0" w:color="auto"/>
              <w:left w:val="single" w:sz="4" w:space="0" w:color="auto"/>
              <w:bottom w:val="single" w:sz="4" w:space="0" w:color="auto"/>
              <w:right w:val="single" w:sz="4" w:space="0" w:color="auto"/>
            </w:tcBorders>
          </w:tcPr>
          <w:p w:rsidR="00841920" w:rsidRPr="00B71EB4" w:rsidRDefault="009F3105" w:rsidP="009A4A74">
            <w:pPr>
              <w:widowControl w:val="0"/>
              <w:kinsoku w:val="0"/>
              <w:autoSpaceDE w:val="0"/>
              <w:autoSpaceDN w:val="0"/>
              <w:spacing w:before="40" w:after="40" w:line="240" w:lineRule="auto"/>
              <w:ind w:left="57"/>
              <w:jc w:val="left"/>
              <w:rPr>
                <w:rFonts w:ascii="Times New Roman" w:eastAsia="Times New Roman" w:hAnsi="Times New Roman" w:cs="Times New Roman"/>
                <w:sz w:val="20"/>
                <w:szCs w:val="20"/>
                <w:lang w:val="en-GB" w:eastAsia="it-IT"/>
              </w:rPr>
            </w:pPr>
            <w:r w:rsidRPr="00B71EB4">
              <w:rPr>
                <w:rFonts w:ascii="Times New Roman" w:eastAsia="Times New Roman" w:hAnsi="Times New Roman" w:cs="Times New Roman"/>
                <w:sz w:val="20"/>
                <w:szCs w:val="20"/>
                <w:lang w:val="en-GB" w:eastAsia="it-IT"/>
              </w:rPr>
              <w:t>Ongoing</w:t>
            </w:r>
          </w:p>
        </w:tc>
      </w:tr>
    </w:tbl>
    <w:p w:rsidR="00381B33" w:rsidRDefault="00381B33" w:rsidP="00841920">
      <w:pPr>
        <w:adjustRightInd/>
        <w:spacing w:after="200" w:line="276" w:lineRule="auto"/>
        <w:jc w:val="left"/>
        <w:rPr>
          <w:rFonts w:ascii="Times New Roman" w:eastAsia="Times New Roman" w:hAnsi="Times New Roman" w:cs="Times New Roman"/>
          <w:highlight w:val="green"/>
          <w:lang w:val="en-GB" w:eastAsia="it-IT"/>
        </w:rPr>
        <w:sectPr w:rsidR="00381B33" w:rsidSect="00D5459C">
          <w:pgSz w:w="16776" w:h="11938" w:orient="landscape"/>
          <w:pgMar w:top="720" w:right="720" w:bottom="720" w:left="720" w:header="720" w:footer="720" w:gutter="0"/>
          <w:cols w:space="720"/>
          <w:noEndnote/>
          <w:docGrid w:linePitch="326"/>
        </w:sectPr>
      </w:pPr>
    </w:p>
    <w:p w:rsidR="00841920" w:rsidRDefault="00B71EB4" w:rsidP="00B71EB4">
      <w:pPr>
        <w:pStyle w:val="Heading1"/>
        <w:rPr>
          <w:lang w:eastAsia="it-IT"/>
        </w:rPr>
      </w:pPr>
      <w:bookmarkStart w:id="153" w:name="_Toc418501350"/>
      <w:bookmarkStart w:id="154" w:name="_Toc418861211"/>
      <w:r>
        <w:rPr>
          <w:lang w:eastAsia="it-IT"/>
        </w:rPr>
        <w:lastRenderedPageBreak/>
        <w:t xml:space="preserve">Annex III – </w:t>
      </w:r>
      <w:r w:rsidR="00841920" w:rsidRPr="00841920">
        <w:rPr>
          <w:lang w:eastAsia="it-IT"/>
        </w:rPr>
        <w:t>Follow-up of suggestions in our previous report</w:t>
      </w:r>
      <w:r>
        <w:rPr>
          <w:lang w:eastAsia="it-IT"/>
        </w:rPr>
        <w:t>s</w:t>
      </w:r>
      <w:bookmarkEnd w:id="153"/>
      <w:bookmarkEnd w:id="154"/>
    </w:p>
    <w:tbl>
      <w:tblPr>
        <w:tblW w:w="5000" w:type="pct"/>
        <w:jc w:val="center"/>
        <w:tblCellMar>
          <w:left w:w="0" w:type="dxa"/>
          <w:right w:w="0" w:type="dxa"/>
        </w:tblCellMar>
        <w:tblLook w:val="0000" w:firstRow="0" w:lastRow="0" w:firstColumn="0" w:lastColumn="0" w:noHBand="0" w:noVBand="0"/>
      </w:tblPr>
      <w:tblGrid>
        <w:gridCol w:w="900"/>
        <w:gridCol w:w="3608"/>
        <w:gridCol w:w="3608"/>
        <w:gridCol w:w="3608"/>
        <w:gridCol w:w="3602"/>
      </w:tblGrid>
      <w:tr w:rsidR="00495AAB" w:rsidRPr="00841920" w:rsidTr="00B71EB4">
        <w:trPr>
          <w:cantSplit/>
          <w:tblHeader/>
          <w:jc w:val="center"/>
        </w:trPr>
        <w:tc>
          <w:tcPr>
            <w:tcW w:w="294" w:type="pct"/>
            <w:tcBorders>
              <w:top w:val="single" w:sz="4" w:space="0" w:color="auto"/>
              <w:left w:val="single" w:sz="4" w:space="0" w:color="auto"/>
              <w:bottom w:val="single" w:sz="4" w:space="0" w:color="auto"/>
              <w:right w:val="single" w:sz="4" w:space="0" w:color="auto"/>
            </w:tcBorders>
          </w:tcPr>
          <w:p w:rsidR="00495AAB" w:rsidRPr="00841920" w:rsidRDefault="00495AAB" w:rsidP="00B71EB4">
            <w:pPr>
              <w:adjustRightInd/>
              <w:spacing w:before="0" w:line="240" w:lineRule="auto"/>
              <w:jc w:val="center"/>
              <w:rPr>
                <w:rFonts w:ascii="Times New Roman" w:eastAsia="Times New Roman" w:hAnsi="Times New Roman" w:cs="Times New Roman"/>
                <w:b/>
                <w:bCs/>
                <w:lang w:eastAsia="it-IT"/>
              </w:rPr>
            </w:pPr>
          </w:p>
        </w:tc>
        <w:tc>
          <w:tcPr>
            <w:tcW w:w="1177" w:type="pct"/>
            <w:tcBorders>
              <w:top w:val="single" w:sz="4" w:space="0" w:color="auto"/>
              <w:left w:val="single" w:sz="4" w:space="0" w:color="auto"/>
              <w:bottom w:val="single" w:sz="4" w:space="0" w:color="auto"/>
              <w:right w:val="single" w:sz="4" w:space="0" w:color="auto"/>
            </w:tcBorders>
          </w:tcPr>
          <w:p w:rsidR="00495AAB" w:rsidRPr="00841920" w:rsidRDefault="00495AAB">
            <w:pPr>
              <w:adjustRightInd/>
              <w:spacing w:before="0" w:line="240" w:lineRule="auto"/>
              <w:jc w:val="center"/>
              <w:rPr>
                <w:rFonts w:ascii="Times New Roman" w:eastAsia="Times New Roman" w:hAnsi="Times New Roman" w:cs="Times New Roman"/>
                <w:b/>
                <w:bCs/>
                <w:lang w:val="en-GB" w:eastAsia="it-IT"/>
              </w:rPr>
            </w:pPr>
            <w:r w:rsidRPr="00841920">
              <w:rPr>
                <w:rFonts w:ascii="Times New Roman" w:eastAsia="Times New Roman" w:hAnsi="Times New Roman" w:cs="Times New Roman"/>
                <w:b/>
                <w:bCs/>
                <w:lang w:val="en-GB" w:eastAsia="it-IT"/>
              </w:rPr>
              <w:t>Suggestion presented</w:t>
            </w:r>
            <w:r w:rsidRPr="00841920">
              <w:rPr>
                <w:rFonts w:ascii="Times New Roman" w:eastAsia="Times New Roman" w:hAnsi="Times New Roman" w:cs="Times New Roman"/>
                <w:b/>
                <w:bCs/>
                <w:lang w:val="en-GB" w:eastAsia="it-IT"/>
              </w:rPr>
              <w:br/>
              <w:t xml:space="preserve">by </w:t>
            </w:r>
            <w:r w:rsidR="00BD09D7">
              <w:rPr>
                <w:rFonts w:ascii="Times New Roman" w:eastAsia="Times New Roman" w:hAnsi="Times New Roman" w:cs="Times New Roman"/>
                <w:b/>
                <w:bCs/>
                <w:lang w:val="en-GB" w:eastAsia="it-IT"/>
              </w:rPr>
              <w:t xml:space="preserve">the </w:t>
            </w:r>
            <w:r w:rsidRPr="00841920">
              <w:rPr>
                <w:rFonts w:ascii="Times New Roman" w:eastAsia="Times New Roman" w:hAnsi="Times New Roman" w:cs="Times New Roman"/>
                <w:b/>
                <w:bCs/>
                <w:lang w:val="en-GB" w:eastAsia="it-IT"/>
              </w:rPr>
              <w:t xml:space="preserve">Italian </w:t>
            </w:r>
            <w:r w:rsidR="00BD09D7">
              <w:rPr>
                <w:rFonts w:ascii="Times New Roman" w:eastAsia="Times New Roman" w:hAnsi="Times New Roman" w:cs="Times New Roman"/>
                <w:b/>
                <w:bCs/>
                <w:lang w:val="en-GB" w:eastAsia="it-IT"/>
              </w:rPr>
              <w:t>Corte dei conti</w:t>
            </w:r>
          </w:p>
        </w:tc>
        <w:tc>
          <w:tcPr>
            <w:tcW w:w="1177" w:type="pct"/>
            <w:tcBorders>
              <w:top w:val="single" w:sz="4" w:space="0" w:color="auto"/>
              <w:left w:val="single" w:sz="4" w:space="0" w:color="auto"/>
              <w:bottom w:val="single" w:sz="4" w:space="0" w:color="auto"/>
              <w:right w:val="single" w:sz="4" w:space="0" w:color="auto"/>
            </w:tcBorders>
          </w:tcPr>
          <w:p w:rsidR="00495AAB" w:rsidRPr="00841920" w:rsidRDefault="00B71EB4" w:rsidP="00B71EB4">
            <w:pPr>
              <w:adjustRightInd/>
              <w:spacing w:before="0" w:line="240" w:lineRule="auto"/>
              <w:jc w:val="center"/>
              <w:rPr>
                <w:rFonts w:ascii="Times New Roman" w:eastAsia="Times New Roman" w:hAnsi="Times New Roman" w:cs="Times New Roman"/>
                <w:b/>
                <w:bCs/>
                <w:lang w:val="en-GB" w:eastAsia="it-IT"/>
              </w:rPr>
            </w:pPr>
            <w:r>
              <w:rPr>
                <w:rFonts w:ascii="Times New Roman" w:eastAsia="Times New Roman" w:hAnsi="Times New Roman" w:cs="Times New Roman"/>
                <w:b/>
                <w:bCs/>
                <w:lang w:val="en-GB" w:eastAsia="it-IT"/>
              </w:rPr>
              <w:t>Comments received</w:t>
            </w:r>
            <w:r>
              <w:rPr>
                <w:rFonts w:ascii="Times New Roman" w:eastAsia="Times New Roman" w:hAnsi="Times New Roman" w:cs="Times New Roman"/>
                <w:b/>
                <w:bCs/>
                <w:lang w:val="en-GB" w:eastAsia="it-IT"/>
              </w:rPr>
              <w:br/>
            </w:r>
            <w:r w:rsidR="00495AAB" w:rsidRPr="00841920">
              <w:rPr>
                <w:rFonts w:ascii="Times New Roman" w:eastAsia="Times New Roman" w:hAnsi="Times New Roman" w:cs="Times New Roman"/>
                <w:b/>
                <w:bCs/>
                <w:lang w:val="en-GB" w:eastAsia="it-IT"/>
              </w:rPr>
              <w:t>from</w:t>
            </w:r>
            <w:r>
              <w:rPr>
                <w:rFonts w:ascii="Times New Roman" w:eastAsia="Times New Roman" w:hAnsi="Times New Roman" w:cs="Times New Roman"/>
                <w:b/>
                <w:bCs/>
                <w:lang w:val="en-GB" w:eastAsia="it-IT"/>
              </w:rPr>
              <w:t xml:space="preserve"> </w:t>
            </w:r>
            <w:r w:rsidR="00495AAB" w:rsidRPr="00841920">
              <w:rPr>
                <w:rFonts w:ascii="Times New Roman" w:eastAsia="Times New Roman" w:hAnsi="Times New Roman" w:cs="Times New Roman"/>
                <w:b/>
                <w:bCs/>
                <w:lang w:val="en-GB" w:eastAsia="it-IT"/>
              </w:rPr>
              <w:t>Secretary-General at the time of the issuance of the report</w:t>
            </w:r>
          </w:p>
        </w:tc>
        <w:tc>
          <w:tcPr>
            <w:tcW w:w="1177" w:type="pct"/>
            <w:tcBorders>
              <w:top w:val="single" w:sz="4" w:space="0" w:color="auto"/>
              <w:left w:val="single" w:sz="4" w:space="0" w:color="auto"/>
              <w:bottom w:val="single" w:sz="4" w:space="0" w:color="auto"/>
              <w:right w:val="single" w:sz="4" w:space="0" w:color="auto"/>
            </w:tcBorders>
          </w:tcPr>
          <w:p w:rsidR="00495AAB" w:rsidRPr="00841920" w:rsidRDefault="00495AAB" w:rsidP="00B71EB4">
            <w:pPr>
              <w:adjustRightInd/>
              <w:spacing w:before="0" w:line="240" w:lineRule="auto"/>
              <w:jc w:val="center"/>
              <w:rPr>
                <w:rFonts w:ascii="Times New Roman" w:eastAsia="Times New Roman" w:hAnsi="Times New Roman" w:cs="Times New Roman"/>
                <w:b/>
                <w:bCs/>
                <w:lang w:val="en-GB" w:eastAsia="it-IT"/>
              </w:rPr>
            </w:pPr>
            <w:r w:rsidRPr="00841920">
              <w:rPr>
                <w:rFonts w:ascii="Times New Roman" w:eastAsia="Times New Roman" w:hAnsi="Times New Roman" w:cs="Times New Roman"/>
                <w:b/>
                <w:bCs/>
                <w:lang w:val="en-GB" w:eastAsia="it-IT"/>
              </w:rPr>
              <w:t>Status as</w:t>
            </w:r>
            <w:r w:rsidR="00B71EB4">
              <w:rPr>
                <w:rFonts w:ascii="Times New Roman" w:eastAsia="Times New Roman" w:hAnsi="Times New Roman" w:cs="Times New Roman"/>
                <w:b/>
                <w:bCs/>
                <w:lang w:val="en-GB" w:eastAsia="it-IT"/>
              </w:rPr>
              <w:t xml:space="preserve"> </w:t>
            </w:r>
            <w:r w:rsidRPr="00841920">
              <w:rPr>
                <w:rFonts w:ascii="Times New Roman" w:eastAsia="Times New Roman" w:hAnsi="Times New Roman" w:cs="Times New Roman"/>
                <w:b/>
                <w:bCs/>
                <w:lang w:val="en-GB" w:eastAsia="it-IT"/>
              </w:rPr>
              <w:t>reported</w:t>
            </w:r>
            <w:r w:rsidR="00B71EB4">
              <w:rPr>
                <w:rFonts w:ascii="Times New Roman" w:eastAsia="Times New Roman" w:hAnsi="Times New Roman" w:cs="Times New Roman"/>
                <w:b/>
                <w:bCs/>
                <w:lang w:val="en-GB" w:eastAsia="it-IT"/>
              </w:rPr>
              <w:br/>
            </w:r>
            <w:r w:rsidRPr="00841920">
              <w:rPr>
                <w:rFonts w:ascii="Times New Roman" w:eastAsia="Times New Roman" w:hAnsi="Times New Roman" w:cs="Times New Roman"/>
                <w:b/>
                <w:bCs/>
                <w:lang w:val="en-GB" w:eastAsia="it-IT"/>
              </w:rPr>
              <w:t>by ITU Management</w:t>
            </w:r>
          </w:p>
        </w:tc>
        <w:tc>
          <w:tcPr>
            <w:tcW w:w="1175" w:type="pct"/>
            <w:tcBorders>
              <w:top w:val="single" w:sz="4" w:space="0" w:color="auto"/>
              <w:left w:val="single" w:sz="4" w:space="0" w:color="auto"/>
              <w:bottom w:val="single" w:sz="4" w:space="0" w:color="auto"/>
              <w:right w:val="single" w:sz="4" w:space="0" w:color="auto"/>
            </w:tcBorders>
          </w:tcPr>
          <w:p w:rsidR="00495AAB" w:rsidRPr="00841920" w:rsidRDefault="00495AAB" w:rsidP="00B71EB4">
            <w:pPr>
              <w:adjustRightInd/>
              <w:spacing w:before="0" w:line="240" w:lineRule="auto"/>
              <w:jc w:val="center"/>
              <w:rPr>
                <w:rFonts w:ascii="Times New Roman" w:eastAsia="Times New Roman" w:hAnsi="Times New Roman" w:cs="Times New Roman"/>
                <w:b/>
                <w:bCs/>
                <w:lang w:val="en-GB" w:eastAsia="it-IT"/>
              </w:rPr>
            </w:pPr>
            <w:r w:rsidRPr="00841920">
              <w:rPr>
                <w:rFonts w:ascii="Times New Roman" w:eastAsia="Times New Roman" w:hAnsi="Times New Roman" w:cs="Times New Roman"/>
                <w:b/>
                <w:bCs/>
                <w:lang w:val="en-GB" w:eastAsia="it-IT"/>
              </w:rPr>
              <w:t>Status on actions taken</w:t>
            </w:r>
          </w:p>
          <w:p w:rsidR="00495AAB" w:rsidRPr="00841920" w:rsidRDefault="00B71EB4" w:rsidP="008A7E00">
            <w:pPr>
              <w:adjustRightInd/>
              <w:spacing w:before="0" w:line="240" w:lineRule="auto"/>
              <w:jc w:val="center"/>
              <w:rPr>
                <w:rFonts w:ascii="Times New Roman" w:eastAsia="Times New Roman" w:hAnsi="Times New Roman" w:cs="Times New Roman"/>
                <w:b/>
                <w:bCs/>
                <w:lang w:val="en-GB" w:eastAsia="it-IT"/>
              </w:rPr>
            </w:pPr>
            <w:r>
              <w:rPr>
                <w:rFonts w:ascii="Times New Roman" w:eastAsia="Times New Roman" w:hAnsi="Times New Roman" w:cs="Times New Roman"/>
                <w:b/>
                <w:bCs/>
                <w:lang w:val="en-GB" w:eastAsia="it-IT"/>
              </w:rPr>
              <w:t>by Management as evaluated</w:t>
            </w:r>
            <w:r>
              <w:rPr>
                <w:rFonts w:ascii="Times New Roman" w:eastAsia="Times New Roman" w:hAnsi="Times New Roman" w:cs="Times New Roman"/>
                <w:b/>
                <w:bCs/>
                <w:lang w:val="en-GB" w:eastAsia="it-IT"/>
              </w:rPr>
              <w:br/>
            </w:r>
            <w:r w:rsidR="00495AAB" w:rsidRPr="00841920">
              <w:rPr>
                <w:rFonts w:ascii="Times New Roman" w:eastAsia="Times New Roman" w:hAnsi="Times New Roman" w:cs="Times New Roman"/>
                <w:b/>
                <w:bCs/>
                <w:lang w:val="en-GB" w:eastAsia="it-IT"/>
              </w:rPr>
              <w:t xml:space="preserve">by </w:t>
            </w:r>
            <w:r w:rsidR="008A7E00">
              <w:rPr>
                <w:rFonts w:ascii="Times New Roman" w:eastAsia="Times New Roman" w:hAnsi="Times New Roman" w:cs="Times New Roman"/>
                <w:b/>
                <w:bCs/>
                <w:lang w:val="en-GB" w:eastAsia="it-IT"/>
              </w:rPr>
              <w:t xml:space="preserve">the </w:t>
            </w:r>
            <w:r w:rsidR="00495AAB" w:rsidRPr="00841920">
              <w:rPr>
                <w:rFonts w:ascii="Times New Roman" w:eastAsia="Times New Roman" w:hAnsi="Times New Roman" w:cs="Times New Roman"/>
                <w:b/>
                <w:bCs/>
                <w:lang w:val="en-GB" w:eastAsia="it-IT"/>
              </w:rPr>
              <w:t>Italian</w:t>
            </w:r>
            <w:r>
              <w:rPr>
                <w:rFonts w:ascii="Times New Roman" w:eastAsia="Times New Roman" w:hAnsi="Times New Roman" w:cs="Times New Roman"/>
                <w:b/>
                <w:bCs/>
                <w:lang w:val="en-GB" w:eastAsia="it-IT"/>
              </w:rPr>
              <w:t xml:space="preserve"> </w:t>
            </w:r>
            <w:r w:rsidR="008A7E00">
              <w:rPr>
                <w:rFonts w:ascii="Times New Roman" w:eastAsia="Times New Roman" w:hAnsi="Times New Roman" w:cs="Times New Roman"/>
                <w:b/>
                <w:bCs/>
                <w:lang w:val="en-GB" w:eastAsia="it-IT"/>
              </w:rPr>
              <w:t>Corte dei conti</w:t>
            </w:r>
          </w:p>
        </w:tc>
      </w:tr>
      <w:tr w:rsidR="00495AAB" w:rsidRPr="00841920" w:rsidTr="00B71EB4">
        <w:trPr>
          <w:cantSplit/>
          <w:jc w:val="center"/>
        </w:trPr>
        <w:tc>
          <w:tcPr>
            <w:tcW w:w="294" w:type="pct"/>
            <w:tcBorders>
              <w:top w:val="single" w:sz="4" w:space="0" w:color="auto"/>
              <w:left w:val="single" w:sz="4" w:space="0" w:color="auto"/>
              <w:bottom w:val="single" w:sz="4" w:space="0" w:color="auto"/>
              <w:right w:val="single" w:sz="4" w:space="0" w:color="auto"/>
            </w:tcBorders>
          </w:tcPr>
          <w:p w:rsidR="00495AAB" w:rsidRPr="00841920" w:rsidRDefault="00495AAB" w:rsidP="00647A0E">
            <w:pPr>
              <w:adjustRightInd/>
              <w:spacing w:line="240" w:lineRule="auto"/>
              <w:jc w:val="center"/>
              <w:rPr>
                <w:rFonts w:ascii="Times New Roman" w:eastAsia="Times New Roman" w:hAnsi="Times New Roman" w:cs="Times New Roman"/>
                <w:b/>
                <w:bCs/>
                <w:lang w:eastAsia="it-IT"/>
              </w:rPr>
            </w:pPr>
            <w:r w:rsidRPr="00841920">
              <w:rPr>
                <w:rFonts w:ascii="Times New Roman" w:eastAsia="Times New Roman" w:hAnsi="Times New Roman" w:cs="Times New Roman"/>
                <w:b/>
                <w:bCs/>
                <w:lang w:eastAsia="it-IT"/>
              </w:rPr>
              <w:t xml:space="preserve">Sugg. </w:t>
            </w:r>
            <w:r w:rsidR="00647A0E">
              <w:rPr>
                <w:rFonts w:ascii="Times New Roman" w:eastAsia="Times New Roman" w:hAnsi="Times New Roman" w:cs="Times New Roman"/>
                <w:b/>
                <w:bCs/>
                <w:lang w:eastAsia="it-IT"/>
              </w:rPr>
              <w:t>1/</w:t>
            </w:r>
            <w:r w:rsidRPr="00841920">
              <w:rPr>
                <w:rFonts w:ascii="Times New Roman" w:eastAsia="Times New Roman" w:hAnsi="Times New Roman" w:cs="Times New Roman"/>
                <w:b/>
                <w:bCs/>
                <w:lang w:eastAsia="it-IT"/>
              </w:rPr>
              <w:t>201</w:t>
            </w:r>
            <w:r>
              <w:rPr>
                <w:rFonts w:ascii="Times New Roman" w:eastAsia="Times New Roman" w:hAnsi="Times New Roman" w:cs="Times New Roman"/>
                <w:b/>
                <w:bCs/>
                <w:lang w:eastAsia="it-IT"/>
              </w:rPr>
              <w:t>3</w:t>
            </w:r>
          </w:p>
        </w:tc>
        <w:tc>
          <w:tcPr>
            <w:tcW w:w="1177" w:type="pct"/>
            <w:tcBorders>
              <w:top w:val="single" w:sz="4" w:space="0" w:color="auto"/>
              <w:left w:val="single" w:sz="4" w:space="0" w:color="auto"/>
              <w:bottom w:val="single" w:sz="4" w:space="0" w:color="auto"/>
              <w:right w:val="single" w:sz="4" w:space="0" w:color="auto"/>
            </w:tcBorders>
          </w:tcPr>
          <w:p w:rsidR="00495AAB" w:rsidRPr="00841920" w:rsidRDefault="00647A0E" w:rsidP="00B71EB4">
            <w:pPr>
              <w:widowControl w:val="0"/>
              <w:kinsoku w:val="0"/>
              <w:autoSpaceDE w:val="0"/>
              <w:autoSpaceDN w:val="0"/>
              <w:spacing w:line="240" w:lineRule="auto"/>
              <w:ind w:left="57" w:right="57"/>
              <w:rPr>
                <w:rFonts w:ascii="Times New Roman" w:eastAsia="Times New Roman" w:hAnsi="Times New Roman" w:cs="Times New Roman"/>
                <w:lang w:eastAsia="it-IT"/>
              </w:rPr>
            </w:pPr>
            <w:r w:rsidRPr="00647A0E">
              <w:rPr>
                <w:rFonts w:ascii="Times New Roman" w:eastAsia="Times New Roman" w:hAnsi="Times New Roman" w:cs="Times New Roman"/>
                <w:lang w:val="en-GB" w:eastAsia="it-IT"/>
              </w:rPr>
              <w:t>Although we acknowledge the efforts and the results of these inventorial activities, we noted that CHF 110’286 of unfound assets were scrapped without being found beforehand. Due to the obsolete nature and the low value of these assets not found and scrapped, this treatment can be accepted for 201</w:t>
            </w:r>
            <w:r w:rsidR="00F90DAA">
              <w:rPr>
                <w:rFonts w:ascii="Times New Roman" w:eastAsia="Times New Roman" w:hAnsi="Times New Roman" w:cs="Times New Roman"/>
                <w:lang w:val="en-GB" w:eastAsia="it-IT"/>
              </w:rPr>
              <w:t>3</w:t>
            </w:r>
            <w:r w:rsidRPr="00647A0E">
              <w:rPr>
                <w:rFonts w:ascii="Times New Roman" w:eastAsia="Times New Roman" w:hAnsi="Times New Roman" w:cs="Times New Roman"/>
                <w:lang w:val="en-GB" w:eastAsia="it-IT"/>
              </w:rPr>
              <w:t xml:space="preserve">. However, going forward, any asset not localised to be written-off should be signalled as </w:t>
            </w:r>
            <w:r w:rsidR="00090FF9">
              <w:rPr>
                <w:rFonts w:ascii="Times New Roman" w:eastAsia="Times New Roman" w:hAnsi="Times New Roman" w:cs="Times New Roman"/>
                <w:lang w:val="en-GB" w:eastAsia="it-IT"/>
              </w:rPr>
              <w:t>“</w:t>
            </w:r>
            <w:r w:rsidRPr="00647A0E">
              <w:rPr>
                <w:rFonts w:ascii="Times New Roman" w:eastAsia="Times New Roman" w:hAnsi="Times New Roman" w:cs="Times New Roman"/>
                <w:lang w:val="en-GB" w:eastAsia="it-IT"/>
              </w:rPr>
              <w:t>not found</w:t>
            </w:r>
            <w:r w:rsidR="00090FF9">
              <w:rPr>
                <w:rFonts w:ascii="Times New Roman" w:eastAsia="Times New Roman" w:hAnsi="Times New Roman" w:cs="Times New Roman"/>
                <w:lang w:val="en-GB" w:eastAsia="it-IT"/>
              </w:rPr>
              <w:t>”</w:t>
            </w:r>
            <w:r w:rsidRPr="00647A0E">
              <w:rPr>
                <w:rFonts w:ascii="Times New Roman" w:eastAsia="Times New Roman" w:hAnsi="Times New Roman" w:cs="Times New Roman"/>
                <w:lang w:val="en-GB" w:eastAsia="it-IT"/>
              </w:rPr>
              <w:t xml:space="preserve"> in the write-off request form as implemented by Assets management Unit. </w:t>
            </w:r>
          </w:p>
        </w:tc>
        <w:tc>
          <w:tcPr>
            <w:tcW w:w="1177" w:type="pct"/>
            <w:tcBorders>
              <w:top w:val="single" w:sz="4" w:space="0" w:color="auto"/>
              <w:left w:val="single" w:sz="4" w:space="0" w:color="auto"/>
              <w:bottom w:val="single" w:sz="4" w:space="0" w:color="auto"/>
              <w:right w:val="single" w:sz="4" w:space="0" w:color="auto"/>
            </w:tcBorders>
          </w:tcPr>
          <w:p w:rsidR="00495AAB" w:rsidRPr="00841920" w:rsidRDefault="00647A0E" w:rsidP="00B71EB4">
            <w:pPr>
              <w:widowControl w:val="0"/>
              <w:kinsoku w:val="0"/>
              <w:autoSpaceDE w:val="0"/>
              <w:autoSpaceDN w:val="0"/>
              <w:spacing w:line="240" w:lineRule="auto"/>
              <w:ind w:left="57" w:right="57"/>
              <w:rPr>
                <w:rFonts w:ascii="Times New Roman" w:eastAsia="Times New Roman" w:hAnsi="Times New Roman" w:cs="Times New Roman"/>
                <w:lang w:eastAsia="it-IT"/>
              </w:rPr>
            </w:pPr>
            <w:r w:rsidRPr="00647A0E">
              <w:rPr>
                <w:rFonts w:ascii="Times New Roman" w:eastAsia="Times New Roman" w:hAnsi="Times New Roman" w:cs="Times New Roman"/>
                <w:lang w:eastAsia="it-IT"/>
              </w:rPr>
              <w:t xml:space="preserve">Starting in 2014, the Asset Management Unit has amended the write-off request form with a field enabling to declare as </w:t>
            </w:r>
            <w:r w:rsidR="00090FF9">
              <w:rPr>
                <w:rFonts w:ascii="Times New Roman" w:eastAsia="Times New Roman" w:hAnsi="Times New Roman" w:cs="Times New Roman"/>
                <w:lang w:eastAsia="it-IT"/>
              </w:rPr>
              <w:t>“</w:t>
            </w:r>
            <w:r w:rsidRPr="00647A0E">
              <w:rPr>
                <w:rFonts w:ascii="Times New Roman" w:eastAsia="Times New Roman" w:hAnsi="Times New Roman" w:cs="Times New Roman"/>
                <w:lang w:eastAsia="it-IT"/>
              </w:rPr>
              <w:t>not found</w:t>
            </w:r>
            <w:r w:rsidR="00090FF9">
              <w:rPr>
                <w:rFonts w:ascii="Times New Roman" w:eastAsia="Times New Roman" w:hAnsi="Times New Roman" w:cs="Times New Roman"/>
                <w:lang w:eastAsia="it-IT"/>
              </w:rPr>
              <w:t>”</w:t>
            </w:r>
            <w:r w:rsidRPr="00647A0E">
              <w:rPr>
                <w:rFonts w:ascii="Times New Roman" w:eastAsia="Times New Roman" w:hAnsi="Times New Roman" w:cs="Times New Roman"/>
                <w:lang w:eastAsia="it-IT"/>
              </w:rPr>
              <w:t xml:space="preserve"> the asset written-off. It is to be noted that the assets not found and scrapped were of an age such as not to have any residual net book value.</w:t>
            </w:r>
          </w:p>
        </w:tc>
        <w:tc>
          <w:tcPr>
            <w:tcW w:w="1177" w:type="pct"/>
            <w:tcBorders>
              <w:top w:val="single" w:sz="4" w:space="0" w:color="auto"/>
              <w:left w:val="single" w:sz="4" w:space="0" w:color="auto"/>
              <w:bottom w:val="single" w:sz="4" w:space="0" w:color="auto"/>
              <w:right w:val="single" w:sz="4" w:space="0" w:color="auto"/>
            </w:tcBorders>
          </w:tcPr>
          <w:p w:rsidR="00495AAB" w:rsidRPr="00841920" w:rsidRDefault="00444FD8" w:rsidP="009F3105">
            <w:pPr>
              <w:widowControl w:val="0"/>
              <w:kinsoku w:val="0"/>
              <w:autoSpaceDE w:val="0"/>
              <w:autoSpaceDN w:val="0"/>
              <w:spacing w:line="240" w:lineRule="auto"/>
              <w:ind w:left="57" w:right="57"/>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The guideline regarding the write-off of assets is </w:t>
            </w:r>
            <w:r w:rsidRPr="002954B0">
              <w:rPr>
                <w:rFonts w:ascii="Times New Roman" w:eastAsia="Times New Roman" w:hAnsi="Times New Roman" w:cs="Times New Roman"/>
                <w:lang w:eastAsia="it-IT"/>
              </w:rPr>
              <w:t>implemented. This</w:t>
            </w:r>
            <w:r>
              <w:rPr>
                <w:rFonts w:ascii="Times New Roman" w:eastAsia="Times New Roman" w:hAnsi="Times New Roman" w:cs="Times New Roman"/>
                <w:lang w:eastAsia="it-IT"/>
              </w:rPr>
              <w:t xml:space="preserve"> suggestion is considered as closed pending confirmation by the external auditor.</w:t>
            </w:r>
          </w:p>
        </w:tc>
        <w:tc>
          <w:tcPr>
            <w:tcW w:w="1175" w:type="pct"/>
            <w:tcBorders>
              <w:top w:val="single" w:sz="4" w:space="0" w:color="auto"/>
              <w:left w:val="single" w:sz="4" w:space="0" w:color="auto"/>
              <w:bottom w:val="single" w:sz="4" w:space="0" w:color="auto"/>
              <w:right w:val="single" w:sz="4" w:space="0" w:color="auto"/>
            </w:tcBorders>
          </w:tcPr>
          <w:p w:rsidR="00495AAB" w:rsidRPr="00841920" w:rsidRDefault="009B7FB3" w:rsidP="009F3105">
            <w:pPr>
              <w:widowControl w:val="0"/>
              <w:kinsoku w:val="0"/>
              <w:autoSpaceDE w:val="0"/>
              <w:autoSpaceDN w:val="0"/>
              <w:spacing w:line="240" w:lineRule="auto"/>
              <w:ind w:left="57" w:right="57"/>
              <w:rPr>
                <w:rFonts w:ascii="Times New Roman" w:eastAsia="Times New Roman" w:hAnsi="Times New Roman" w:cs="Times New Roman"/>
                <w:lang w:eastAsia="it-IT"/>
              </w:rPr>
            </w:pPr>
            <w:r>
              <w:rPr>
                <w:rFonts w:ascii="Times New Roman" w:eastAsia="Times New Roman" w:hAnsi="Times New Roman" w:cs="Times New Roman"/>
                <w:lang w:eastAsia="it-IT"/>
              </w:rPr>
              <w:t>Closed</w:t>
            </w:r>
          </w:p>
        </w:tc>
      </w:tr>
      <w:tr w:rsidR="00495AAB" w:rsidRPr="00841920" w:rsidTr="00B71EB4">
        <w:trPr>
          <w:cantSplit/>
          <w:jc w:val="center"/>
        </w:trPr>
        <w:tc>
          <w:tcPr>
            <w:tcW w:w="294" w:type="pct"/>
            <w:tcBorders>
              <w:top w:val="single" w:sz="4" w:space="0" w:color="auto"/>
              <w:left w:val="single" w:sz="4" w:space="0" w:color="auto"/>
              <w:bottom w:val="single" w:sz="4" w:space="0" w:color="auto"/>
              <w:right w:val="single" w:sz="4" w:space="0" w:color="auto"/>
            </w:tcBorders>
          </w:tcPr>
          <w:p w:rsidR="00495AAB" w:rsidRPr="00841920" w:rsidRDefault="00495AAB" w:rsidP="00FD2A2C">
            <w:pPr>
              <w:adjustRightInd/>
              <w:spacing w:line="240" w:lineRule="auto"/>
              <w:jc w:val="center"/>
              <w:rPr>
                <w:rFonts w:ascii="Times New Roman" w:eastAsia="Times New Roman" w:hAnsi="Times New Roman" w:cs="Times New Roman"/>
                <w:b/>
                <w:bCs/>
                <w:lang w:eastAsia="it-IT"/>
              </w:rPr>
            </w:pPr>
            <w:r w:rsidRPr="00841920">
              <w:rPr>
                <w:rFonts w:ascii="Times New Roman" w:eastAsia="Times New Roman" w:hAnsi="Times New Roman" w:cs="Times New Roman"/>
                <w:b/>
                <w:bCs/>
                <w:lang w:eastAsia="it-IT"/>
              </w:rPr>
              <w:t>Sugg.</w:t>
            </w:r>
            <w:r>
              <w:rPr>
                <w:rFonts w:ascii="Times New Roman" w:eastAsia="Times New Roman" w:hAnsi="Times New Roman" w:cs="Times New Roman"/>
                <w:b/>
                <w:bCs/>
                <w:lang w:eastAsia="it-IT"/>
              </w:rPr>
              <w:t xml:space="preserve"> 2</w:t>
            </w:r>
            <w:r w:rsidR="00FD2A2C">
              <w:rPr>
                <w:rFonts w:ascii="Times New Roman" w:eastAsia="Times New Roman" w:hAnsi="Times New Roman" w:cs="Times New Roman"/>
                <w:b/>
                <w:bCs/>
                <w:lang w:eastAsia="it-IT"/>
              </w:rPr>
              <w:t>/</w:t>
            </w:r>
            <w:r w:rsidRPr="00841920">
              <w:rPr>
                <w:rFonts w:ascii="Times New Roman" w:eastAsia="Times New Roman" w:hAnsi="Times New Roman" w:cs="Times New Roman"/>
                <w:b/>
                <w:bCs/>
                <w:lang w:eastAsia="it-IT"/>
              </w:rPr>
              <w:t>201</w:t>
            </w:r>
            <w:r>
              <w:rPr>
                <w:rFonts w:ascii="Times New Roman" w:eastAsia="Times New Roman" w:hAnsi="Times New Roman" w:cs="Times New Roman"/>
                <w:b/>
                <w:bCs/>
                <w:lang w:eastAsia="it-IT"/>
              </w:rPr>
              <w:t>3</w:t>
            </w:r>
          </w:p>
        </w:tc>
        <w:tc>
          <w:tcPr>
            <w:tcW w:w="1177" w:type="pct"/>
            <w:tcBorders>
              <w:top w:val="single" w:sz="4" w:space="0" w:color="auto"/>
              <w:left w:val="single" w:sz="4" w:space="0" w:color="auto"/>
              <w:bottom w:val="single" w:sz="4" w:space="0" w:color="auto"/>
              <w:right w:val="single" w:sz="4" w:space="0" w:color="auto"/>
            </w:tcBorders>
          </w:tcPr>
          <w:p w:rsidR="00495AAB" w:rsidRPr="00841920" w:rsidRDefault="00495AAB" w:rsidP="00B71EB4">
            <w:pPr>
              <w:widowControl w:val="0"/>
              <w:kinsoku w:val="0"/>
              <w:autoSpaceDE w:val="0"/>
              <w:autoSpaceDN w:val="0"/>
              <w:spacing w:line="240" w:lineRule="auto"/>
              <w:ind w:left="57" w:right="57"/>
              <w:rPr>
                <w:rFonts w:ascii="Times New Roman" w:eastAsia="Times New Roman" w:hAnsi="Times New Roman" w:cs="Times New Roman"/>
                <w:lang w:eastAsia="it-IT"/>
              </w:rPr>
            </w:pPr>
            <w:r w:rsidRPr="00495AAB">
              <w:rPr>
                <w:rFonts w:ascii="Times New Roman" w:eastAsia="Times New Roman" w:hAnsi="Times New Roman" w:cs="Times New Roman"/>
                <w:lang w:eastAsia="it-IT"/>
              </w:rPr>
              <w:t>With regard to the refund of medical services, we suggest to the Management to perform a study for evaluating the effect of a sensitive reduction of services not strictly related to health care.</w:t>
            </w:r>
          </w:p>
        </w:tc>
        <w:tc>
          <w:tcPr>
            <w:tcW w:w="1177" w:type="pct"/>
            <w:tcBorders>
              <w:top w:val="single" w:sz="4" w:space="0" w:color="auto"/>
              <w:left w:val="single" w:sz="4" w:space="0" w:color="auto"/>
              <w:bottom w:val="single" w:sz="4" w:space="0" w:color="auto"/>
              <w:right w:val="single" w:sz="4" w:space="0" w:color="auto"/>
            </w:tcBorders>
          </w:tcPr>
          <w:p w:rsidR="00495AAB" w:rsidRPr="00841920" w:rsidRDefault="00495AAB" w:rsidP="00B71EB4">
            <w:pPr>
              <w:widowControl w:val="0"/>
              <w:kinsoku w:val="0"/>
              <w:autoSpaceDE w:val="0"/>
              <w:autoSpaceDN w:val="0"/>
              <w:spacing w:line="240" w:lineRule="auto"/>
              <w:ind w:left="57" w:right="57"/>
              <w:rPr>
                <w:rFonts w:ascii="Times New Roman" w:eastAsia="Times New Roman" w:hAnsi="Times New Roman" w:cs="Times New Roman"/>
                <w:lang w:eastAsia="it-IT"/>
              </w:rPr>
            </w:pPr>
            <w:r w:rsidRPr="00495AAB">
              <w:rPr>
                <w:rFonts w:ascii="Times New Roman" w:eastAsia="Times New Roman" w:hAnsi="Times New Roman" w:cs="Times New Roman"/>
                <w:lang w:eastAsia="it-IT"/>
              </w:rPr>
              <w:t>I take note of this suggestion and inform you that Management will follow-up with the new claims administrator on the study mentioned.</w:t>
            </w:r>
          </w:p>
        </w:tc>
        <w:tc>
          <w:tcPr>
            <w:tcW w:w="1177" w:type="pct"/>
            <w:tcBorders>
              <w:top w:val="single" w:sz="4" w:space="0" w:color="auto"/>
              <w:left w:val="single" w:sz="4" w:space="0" w:color="auto"/>
              <w:bottom w:val="single" w:sz="4" w:space="0" w:color="auto"/>
              <w:right w:val="single" w:sz="4" w:space="0" w:color="auto"/>
            </w:tcBorders>
          </w:tcPr>
          <w:p w:rsidR="00495AAB" w:rsidRPr="00841920" w:rsidRDefault="00444FD8" w:rsidP="009F3105">
            <w:pPr>
              <w:widowControl w:val="0"/>
              <w:kinsoku w:val="0"/>
              <w:autoSpaceDE w:val="0"/>
              <w:autoSpaceDN w:val="0"/>
              <w:spacing w:line="240" w:lineRule="auto"/>
              <w:ind w:left="57" w:right="57"/>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The new </w:t>
            </w:r>
            <w:r w:rsidR="005E124C">
              <w:rPr>
                <w:rFonts w:ascii="Times New Roman" w:eastAsia="Times New Roman" w:hAnsi="Times New Roman" w:cs="Times New Roman"/>
                <w:lang w:eastAsia="it-IT"/>
              </w:rPr>
              <w:t>Health</w:t>
            </w:r>
            <w:r>
              <w:rPr>
                <w:rFonts w:ascii="Times New Roman" w:eastAsia="Times New Roman" w:hAnsi="Times New Roman" w:cs="Times New Roman"/>
                <w:lang w:eastAsia="it-IT"/>
              </w:rPr>
              <w:t xml:space="preserve"> Insurance scheme has been in place for less than one year and is carefully monitored in order to</w:t>
            </w:r>
            <w:r w:rsidRPr="005E124C">
              <w:rPr>
                <w:rFonts w:ascii="Times New Roman" w:eastAsia="Times New Roman" w:hAnsi="Times New Roman" w:cs="Times New Roman"/>
                <w:lang w:val="en-GB" w:eastAsia="it-IT"/>
              </w:rPr>
              <w:t xml:space="preserve"> analyse</w:t>
            </w:r>
            <w:r>
              <w:rPr>
                <w:rFonts w:ascii="Times New Roman" w:eastAsia="Times New Roman" w:hAnsi="Times New Roman" w:cs="Times New Roman"/>
                <w:lang w:eastAsia="it-IT"/>
              </w:rPr>
              <w:t xml:space="preserve"> the first effects of the CMIP implementation. So far a deductible has been</w:t>
            </w:r>
            <w:r w:rsidRPr="005E124C">
              <w:rPr>
                <w:rFonts w:ascii="Times New Roman" w:eastAsia="Times New Roman" w:hAnsi="Times New Roman" w:cs="Times New Roman"/>
                <w:lang w:val="en-GB" w:eastAsia="it-IT"/>
              </w:rPr>
              <w:t xml:space="preserve"> </w:t>
            </w:r>
            <w:r w:rsidR="005E124C" w:rsidRPr="005E124C">
              <w:rPr>
                <w:rFonts w:ascii="Times New Roman" w:eastAsia="Times New Roman" w:hAnsi="Times New Roman" w:cs="Times New Roman"/>
                <w:lang w:val="en-GB" w:eastAsia="it-IT"/>
              </w:rPr>
              <w:t>instituted</w:t>
            </w:r>
            <w:r>
              <w:rPr>
                <w:rFonts w:ascii="Times New Roman" w:eastAsia="Times New Roman" w:hAnsi="Times New Roman" w:cs="Times New Roman"/>
                <w:lang w:eastAsia="it-IT"/>
              </w:rPr>
              <w:t xml:space="preserve"> as well as a stronger costs containment. Further measures to monitor the costs will be considered and </w:t>
            </w:r>
            <w:r w:rsidR="005E124C">
              <w:rPr>
                <w:rFonts w:ascii="Times New Roman" w:eastAsia="Times New Roman" w:hAnsi="Times New Roman" w:cs="Times New Roman"/>
                <w:lang w:eastAsia="it-IT"/>
              </w:rPr>
              <w:t>introduced</w:t>
            </w:r>
            <w:r>
              <w:rPr>
                <w:rFonts w:ascii="Times New Roman" w:eastAsia="Times New Roman" w:hAnsi="Times New Roman" w:cs="Times New Roman"/>
                <w:lang w:eastAsia="it-IT"/>
              </w:rPr>
              <w:t xml:space="preserve"> according to the plan performance.</w:t>
            </w:r>
          </w:p>
        </w:tc>
        <w:tc>
          <w:tcPr>
            <w:tcW w:w="1175" w:type="pct"/>
            <w:tcBorders>
              <w:top w:val="single" w:sz="4" w:space="0" w:color="auto"/>
              <w:left w:val="single" w:sz="4" w:space="0" w:color="auto"/>
              <w:bottom w:val="single" w:sz="4" w:space="0" w:color="auto"/>
              <w:right w:val="single" w:sz="4" w:space="0" w:color="auto"/>
            </w:tcBorders>
          </w:tcPr>
          <w:p w:rsidR="00495AAB" w:rsidRPr="00841920" w:rsidRDefault="009B7FB3" w:rsidP="009F3105">
            <w:pPr>
              <w:widowControl w:val="0"/>
              <w:kinsoku w:val="0"/>
              <w:autoSpaceDE w:val="0"/>
              <w:autoSpaceDN w:val="0"/>
              <w:spacing w:line="240" w:lineRule="auto"/>
              <w:ind w:left="57" w:right="57"/>
              <w:rPr>
                <w:rFonts w:ascii="Times New Roman" w:eastAsia="Times New Roman" w:hAnsi="Times New Roman" w:cs="Times New Roman"/>
                <w:lang w:eastAsia="it-IT"/>
              </w:rPr>
            </w:pPr>
            <w:r>
              <w:rPr>
                <w:rFonts w:ascii="Times New Roman" w:eastAsia="Times New Roman" w:hAnsi="Times New Roman" w:cs="Times New Roman"/>
                <w:lang w:eastAsia="it-IT"/>
              </w:rPr>
              <w:t>Ongoing</w:t>
            </w:r>
          </w:p>
        </w:tc>
      </w:tr>
      <w:tr w:rsidR="00495AAB" w:rsidRPr="00841920" w:rsidTr="00B71EB4">
        <w:trPr>
          <w:cantSplit/>
          <w:jc w:val="center"/>
        </w:trPr>
        <w:tc>
          <w:tcPr>
            <w:tcW w:w="294" w:type="pct"/>
            <w:tcBorders>
              <w:top w:val="single" w:sz="4" w:space="0" w:color="auto"/>
              <w:left w:val="single" w:sz="4" w:space="0" w:color="auto"/>
              <w:bottom w:val="single" w:sz="4" w:space="0" w:color="auto"/>
              <w:right w:val="single" w:sz="4" w:space="0" w:color="auto"/>
            </w:tcBorders>
          </w:tcPr>
          <w:p w:rsidR="00495AAB" w:rsidRPr="00841920" w:rsidRDefault="00495AAB" w:rsidP="00FD2A2C">
            <w:pPr>
              <w:adjustRightInd/>
              <w:spacing w:line="240" w:lineRule="auto"/>
              <w:jc w:val="center"/>
              <w:rPr>
                <w:rFonts w:ascii="Times New Roman" w:eastAsia="Times New Roman" w:hAnsi="Times New Roman" w:cs="Times New Roman"/>
                <w:b/>
                <w:bCs/>
                <w:lang w:eastAsia="it-IT"/>
              </w:rPr>
            </w:pPr>
            <w:r w:rsidRPr="00841920">
              <w:rPr>
                <w:rFonts w:ascii="Times New Roman" w:eastAsia="Times New Roman" w:hAnsi="Times New Roman" w:cs="Times New Roman"/>
                <w:b/>
                <w:bCs/>
                <w:lang w:eastAsia="it-IT"/>
              </w:rPr>
              <w:lastRenderedPageBreak/>
              <w:t xml:space="preserve">Sugg. </w:t>
            </w:r>
            <w:r w:rsidR="00FD2A2C">
              <w:rPr>
                <w:rFonts w:ascii="Times New Roman" w:eastAsia="Times New Roman" w:hAnsi="Times New Roman" w:cs="Times New Roman"/>
                <w:b/>
                <w:bCs/>
                <w:lang w:eastAsia="it-IT"/>
              </w:rPr>
              <w:t>3/</w:t>
            </w:r>
            <w:r w:rsidRPr="00841920">
              <w:rPr>
                <w:rFonts w:ascii="Times New Roman" w:eastAsia="Times New Roman" w:hAnsi="Times New Roman" w:cs="Times New Roman"/>
                <w:b/>
                <w:bCs/>
                <w:lang w:eastAsia="it-IT"/>
              </w:rPr>
              <w:t>201</w:t>
            </w:r>
            <w:r>
              <w:rPr>
                <w:rFonts w:ascii="Times New Roman" w:eastAsia="Times New Roman" w:hAnsi="Times New Roman" w:cs="Times New Roman"/>
                <w:b/>
                <w:bCs/>
                <w:lang w:eastAsia="it-IT"/>
              </w:rPr>
              <w:t>3</w:t>
            </w:r>
          </w:p>
        </w:tc>
        <w:tc>
          <w:tcPr>
            <w:tcW w:w="1177" w:type="pct"/>
            <w:tcBorders>
              <w:top w:val="single" w:sz="4" w:space="0" w:color="auto"/>
              <w:left w:val="single" w:sz="4" w:space="0" w:color="auto"/>
              <w:bottom w:val="single" w:sz="4" w:space="0" w:color="auto"/>
              <w:right w:val="single" w:sz="4" w:space="0" w:color="auto"/>
            </w:tcBorders>
          </w:tcPr>
          <w:p w:rsidR="00495AAB" w:rsidRPr="00841920" w:rsidRDefault="00A0562E" w:rsidP="00B71EB4">
            <w:pPr>
              <w:widowControl w:val="0"/>
              <w:kinsoku w:val="0"/>
              <w:autoSpaceDE w:val="0"/>
              <w:autoSpaceDN w:val="0"/>
              <w:spacing w:line="240" w:lineRule="auto"/>
              <w:ind w:left="57" w:right="57"/>
              <w:rPr>
                <w:rFonts w:ascii="Times New Roman" w:eastAsia="Times New Roman" w:hAnsi="Times New Roman" w:cs="Times New Roman"/>
                <w:lang w:eastAsia="it-IT"/>
              </w:rPr>
            </w:pPr>
            <w:r w:rsidRPr="00A0562E">
              <w:rPr>
                <w:rFonts w:ascii="Times New Roman" w:eastAsia="Times New Roman" w:hAnsi="Times New Roman" w:cs="Times New Roman"/>
                <w:lang w:eastAsia="it-IT"/>
              </w:rPr>
              <w:t>We suggest Management, without reducing the quality of health service, to consider a threshold on expenditure for health services benchmarking them with reasonable and customary expenses, in order to ensure the sustainability of the cost of the new scheme.</w:t>
            </w:r>
          </w:p>
        </w:tc>
        <w:tc>
          <w:tcPr>
            <w:tcW w:w="1177" w:type="pct"/>
            <w:tcBorders>
              <w:top w:val="single" w:sz="4" w:space="0" w:color="auto"/>
              <w:left w:val="single" w:sz="4" w:space="0" w:color="auto"/>
              <w:bottom w:val="single" w:sz="4" w:space="0" w:color="auto"/>
              <w:right w:val="single" w:sz="4" w:space="0" w:color="auto"/>
            </w:tcBorders>
          </w:tcPr>
          <w:p w:rsidR="00495AAB" w:rsidRPr="00841920" w:rsidRDefault="00A0562E" w:rsidP="00B71EB4">
            <w:pPr>
              <w:widowControl w:val="0"/>
              <w:kinsoku w:val="0"/>
              <w:autoSpaceDE w:val="0"/>
              <w:autoSpaceDN w:val="0"/>
              <w:spacing w:line="240" w:lineRule="auto"/>
              <w:ind w:left="57" w:right="57"/>
              <w:rPr>
                <w:rFonts w:ascii="Times New Roman" w:eastAsia="Times New Roman" w:hAnsi="Times New Roman" w:cs="Times New Roman"/>
                <w:lang w:eastAsia="it-IT"/>
              </w:rPr>
            </w:pPr>
            <w:r w:rsidRPr="00A0562E">
              <w:rPr>
                <w:rFonts w:ascii="Times New Roman" w:eastAsia="Times New Roman" w:hAnsi="Times New Roman" w:cs="Times New Roman"/>
                <w:lang w:eastAsia="it-IT"/>
              </w:rPr>
              <w:t>I take note of this suggestion and inform you that Management will explore feasible threshold options with the new claims administrator.</w:t>
            </w:r>
          </w:p>
        </w:tc>
        <w:tc>
          <w:tcPr>
            <w:tcW w:w="1177" w:type="pct"/>
            <w:tcBorders>
              <w:top w:val="single" w:sz="4" w:space="0" w:color="auto"/>
              <w:left w:val="single" w:sz="4" w:space="0" w:color="auto"/>
              <w:bottom w:val="single" w:sz="4" w:space="0" w:color="auto"/>
              <w:right w:val="single" w:sz="4" w:space="0" w:color="auto"/>
            </w:tcBorders>
          </w:tcPr>
          <w:p w:rsidR="00495AAB" w:rsidRPr="00841920" w:rsidRDefault="00444FD8" w:rsidP="009F3105">
            <w:pPr>
              <w:widowControl w:val="0"/>
              <w:kinsoku w:val="0"/>
              <w:autoSpaceDE w:val="0"/>
              <w:autoSpaceDN w:val="0"/>
              <w:spacing w:line="240" w:lineRule="auto"/>
              <w:ind w:left="57" w:right="57"/>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The new </w:t>
            </w:r>
            <w:r w:rsidR="005E124C">
              <w:rPr>
                <w:rFonts w:ascii="Times New Roman" w:eastAsia="Times New Roman" w:hAnsi="Times New Roman" w:cs="Times New Roman"/>
                <w:lang w:eastAsia="it-IT"/>
              </w:rPr>
              <w:t>Health</w:t>
            </w:r>
            <w:r>
              <w:rPr>
                <w:rFonts w:ascii="Times New Roman" w:eastAsia="Times New Roman" w:hAnsi="Times New Roman" w:cs="Times New Roman"/>
                <w:lang w:eastAsia="it-IT"/>
              </w:rPr>
              <w:t xml:space="preserve"> Insurance scheme has been in place for less than one year and is carefully monitored in order to</w:t>
            </w:r>
            <w:r w:rsidRPr="005E124C">
              <w:rPr>
                <w:rFonts w:ascii="Times New Roman" w:eastAsia="Times New Roman" w:hAnsi="Times New Roman" w:cs="Times New Roman"/>
                <w:lang w:val="en-GB" w:eastAsia="it-IT"/>
              </w:rPr>
              <w:t xml:space="preserve"> analyse</w:t>
            </w:r>
            <w:r>
              <w:rPr>
                <w:rFonts w:ascii="Times New Roman" w:eastAsia="Times New Roman" w:hAnsi="Times New Roman" w:cs="Times New Roman"/>
                <w:lang w:eastAsia="it-IT"/>
              </w:rPr>
              <w:t xml:space="preserve"> the first effects of the CMIP implementation. So far a deductible has been </w:t>
            </w:r>
            <w:r w:rsidR="005E124C">
              <w:rPr>
                <w:rFonts w:ascii="Times New Roman" w:eastAsia="Times New Roman" w:hAnsi="Times New Roman" w:cs="Times New Roman"/>
                <w:lang w:eastAsia="it-IT"/>
              </w:rPr>
              <w:t>instituted</w:t>
            </w:r>
            <w:r>
              <w:rPr>
                <w:rFonts w:ascii="Times New Roman" w:eastAsia="Times New Roman" w:hAnsi="Times New Roman" w:cs="Times New Roman"/>
                <w:lang w:eastAsia="it-IT"/>
              </w:rPr>
              <w:t xml:space="preserve"> as well as a stronger costs containment. Further measures to monitor the costs will be considered and </w:t>
            </w:r>
            <w:r w:rsidR="005E124C">
              <w:rPr>
                <w:rFonts w:ascii="Times New Roman" w:eastAsia="Times New Roman" w:hAnsi="Times New Roman" w:cs="Times New Roman"/>
                <w:lang w:eastAsia="it-IT"/>
              </w:rPr>
              <w:t>introduced</w:t>
            </w:r>
            <w:r>
              <w:rPr>
                <w:rFonts w:ascii="Times New Roman" w:eastAsia="Times New Roman" w:hAnsi="Times New Roman" w:cs="Times New Roman"/>
                <w:lang w:eastAsia="it-IT"/>
              </w:rPr>
              <w:t xml:space="preserve"> according to the plan performance.</w:t>
            </w:r>
          </w:p>
        </w:tc>
        <w:tc>
          <w:tcPr>
            <w:tcW w:w="1175" w:type="pct"/>
            <w:tcBorders>
              <w:top w:val="single" w:sz="4" w:space="0" w:color="auto"/>
              <w:left w:val="single" w:sz="4" w:space="0" w:color="auto"/>
              <w:bottom w:val="single" w:sz="4" w:space="0" w:color="auto"/>
              <w:right w:val="single" w:sz="4" w:space="0" w:color="auto"/>
            </w:tcBorders>
          </w:tcPr>
          <w:p w:rsidR="00495AAB" w:rsidRPr="00841920" w:rsidRDefault="009B7FB3" w:rsidP="009F3105">
            <w:pPr>
              <w:widowControl w:val="0"/>
              <w:kinsoku w:val="0"/>
              <w:autoSpaceDE w:val="0"/>
              <w:autoSpaceDN w:val="0"/>
              <w:spacing w:line="240" w:lineRule="auto"/>
              <w:ind w:left="57" w:right="57"/>
              <w:rPr>
                <w:rFonts w:ascii="Times New Roman" w:eastAsia="Times New Roman" w:hAnsi="Times New Roman" w:cs="Times New Roman"/>
                <w:lang w:eastAsia="it-IT"/>
              </w:rPr>
            </w:pPr>
            <w:r>
              <w:rPr>
                <w:rFonts w:ascii="Times New Roman" w:eastAsia="Times New Roman" w:hAnsi="Times New Roman" w:cs="Times New Roman"/>
                <w:lang w:eastAsia="it-IT"/>
              </w:rPr>
              <w:t>Ongoing</w:t>
            </w:r>
          </w:p>
        </w:tc>
      </w:tr>
      <w:tr w:rsidR="00495AAB" w:rsidRPr="00841920" w:rsidTr="00B71EB4">
        <w:trPr>
          <w:cantSplit/>
          <w:jc w:val="center"/>
        </w:trPr>
        <w:tc>
          <w:tcPr>
            <w:tcW w:w="294" w:type="pct"/>
            <w:tcBorders>
              <w:top w:val="single" w:sz="4" w:space="0" w:color="auto"/>
              <w:left w:val="single" w:sz="4" w:space="0" w:color="auto"/>
              <w:bottom w:val="single" w:sz="4" w:space="0" w:color="auto"/>
              <w:right w:val="single" w:sz="4" w:space="0" w:color="auto"/>
            </w:tcBorders>
          </w:tcPr>
          <w:p w:rsidR="00495AAB" w:rsidRPr="00DD6002" w:rsidRDefault="00495AAB" w:rsidP="00FD2A2C">
            <w:pPr>
              <w:adjustRightInd/>
              <w:spacing w:line="240" w:lineRule="auto"/>
              <w:jc w:val="center"/>
              <w:rPr>
                <w:rFonts w:ascii="Times New Roman" w:eastAsia="Times New Roman" w:hAnsi="Times New Roman" w:cs="Times New Roman"/>
                <w:b/>
                <w:bCs/>
                <w:lang w:eastAsia="it-IT"/>
              </w:rPr>
            </w:pPr>
            <w:r w:rsidRPr="00DD6002">
              <w:rPr>
                <w:rFonts w:ascii="Times New Roman" w:eastAsia="Times New Roman" w:hAnsi="Times New Roman" w:cs="Times New Roman"/>
                <w:b/>
                <w:bCs/>
                <w:lang w:eastAsia="it-IT"/>
              </w:rPr>
              <w:t xml:space="preserve">Sugg. </w:t>
            </w:r>
            <w:r w:rsidR="00FD2A2C" w:rsidRPr="00DD6002">
              <w:rPr>
                <w:rFonts w:ascii="Times New Roman" w:eastAsia="Times New Roman" w:hAnsi="Times New Roman" w:cs="Times New Roman"/>
                <w:b/>
                <w:bCs/>
                <w:lang w:eastAsia="it-IT"/>
              </w:rPr>
              <w:t>4/</w:t>
            </w:r>
            <w:r w:rsidRPr="00DD6002">
              <w:rPr>
                <w:rFonts w:ascii="Times New Roman" w:eastAsia="Times New Roman" w:hAnsi="Times New Roman" w:cs="Times New Roman"/>
                <w:b/>
                <w:bCs/>
                <w:lang w:eastAsia="it-IT"/>
              </w:rPr>
              <w:t>2013</w:t>
            </w:r>
          </w:p>
        </w:tc>
        <w:tc>
          <w:tcPr>
            <w:tcW w:w="1177" w:type="pct"/>
            <w:tcBorders>
              <w:top w:val="single" w:sz="4" w:space="0" w:color="auto"/>
              <w:left w:val="single" w:sz="4" w:space="0" w:color="auto"/>
              <w:bottom w:val="single" w:sz="4" w:space="0" w:color="auto"/>
              <w:right w:val="single" w:sz="4" w:space="0" w:color="auto"/>
            </w:tcBorders>
          </w:tcPr>
          <w:p w:rsidR="008C621A" w:rsidRDefault="008C621A" w:rsidP="00B71EB4">
            <w:pPr>
              <w:widowControl w:val="0"/>
              <w:kinsoku w:val="0"/>
              <w:autoSpaceDE w:val="0"/>
              <w:autoSpaceDN w:val="0"/>
              <w:spacing w:line="240" w:lineRule="auto"/>
              <w:ind w:left="57" w:right="57"/>
              <w:rPr>
                <w:rFonts w:ascii="Times New Roman" w:eastAsia="Times New Roman" w:hAnsi="Times New Roman" w:cs="Times New Roman"/>
                <w:lang w:eastAsia="it-IT"/>
              </w:rPr>
            </w:pPr>
            <w:r>
              <w:rPr>
                <w:rFonts w:ascii="Times New Roman" w:eastAsia="Times New Roman" w:hAnsi="Times New Roman" w:cs="Times New Roman"/>
                <w:lang w:eastAsia="it-IT"/>
              </w:rPr>
              <w:t>UNDP</w:t>
            </w:r>
          </w:p>
          <w:p w:rsidR="00495AAB" w:rsidRPr="00841920" w:rsidRDefault="00A15436" w:rsidP="00B71EB4">
            <w:pPr>
              <w:widowControl w:val="0"/>
              <w:kinsoku w:val="0"/>
              <w:autoSpaceDE w:val="0"/>
              <w:autoSpaceDN w:val="0"/>
              <w:spacing w:line="240" w:lineRule="auto"/>
              <w:ind w:left="57" w:right="57"/>
              <w:rPr>
                <w:rFonts w:ascii="Times New Roman" w:eastAsia="Times New Roman" w:hAnsi="Times New Roman" w:cs="Times New Roman"/>
                <w:lang w:eastAsia="it-IT"/>
              </w:rPr>
            </w:pPr>
            <w:r w:rsidRPr="00A15436">
              <w:rPr>
                <w:rFonts w:ascii="Times New Roman" w:eastAsia="Times New Roman" w:hAnsi="Times New Roman" w:cs="Times New Roman"/>
                <w:lang w:eastAsia="it-IT"/>
              </w:rPr>
              <w:t xml:space="preserve">In order to reduce the risk of errors, </w:t>
            </w:r>
            <w:r w:rsidRPr="00A15436">
              <w:rPr>
                <w:rFonts w:ascii="Times New Roman" w:eastAsia="Times New Roman" w:hAnsi="Times New Roman" w:cs="Times New Roman"/>
                <w:u w:val="single"/>
                <w:lang w:eastAsia="it-IT"/>
              </w:rPr>
              <w:t>we suggest</w:t>
            </w:r>
            <w:r w:rsidRPr="00A15436">
              <w:rPr>
                <w:rFonts w:ascii="Times New Roman" w:eastAsia="Times New Roman" w:hAnsi="Times New Roman" w:cs="Times New Roman"/>
                <w:lang w:eastAsia="it-IT"/>
              </w:rPr>
              <w:t xml:space="preserve"> to consider amendments and improvements of the above mentioned procedures.</w:t>
            </w:r>
          </w:p>
        </w:tc>
        <w:tc>
          <w:tcPr>
            <w:tcW w:w="1177" w:type="pct"/>
            <w:tcBorders>
              <w:top w:val="single" w:sz="4" w:space="0" w:color="auto"/>
              <w:left w:val="single" w:sz="4" w:space="0" w:color="auto"/>
              <w:bottom w:val="single" w:sz="4" w:space="0" w:color="auto"/>
              <w:right w:val="single" w:sz="4" w:space="0" w:color="auto"/>
            </w:tcBorders>
          </w:tcPr>
          <w:p w:rsidR="00495AAB" w:rsidRPr="00841920" w:rsidRDefault="00A15436" w:rsidP="00B71EB4">
            <w:pPr>
              <w:widowControl w:val="0"/>
              <w:kinsoku w:val="0"/>
              <w:autoSpaceDE w:val="0"/>
              <w:autoSpaceDN w:val="0"/>
              <w:spacing w:line="240" w:lineRule="auto"/>
              <w:ind w:left="57" w:right="57"/>
              <w:rPr>
                <w:rFonts w:ascii="Times New Roman" w:eastAsia="Times New Roman" w:hAnsi="Times New Roman" w:cs="Times New Roman"/>
                <w:lang w:eastAsia="it-IT"/>
              </w:rPr>
            </w:pPr>
            <w:r w:rsidRPr="00A15436">
              <w:rPr>
                <w:rFonts w:ascii="Times New Roman" w:eastAsia="Times New Roman" w:hAnsi="Times New Roman" w:cs="Times New Roman"/>
                <w:lang w:eastAsia="it-IT"/>
              </w:rPr>
              <w:t>In 2014 some old transactions were indeed cleared and discrepancies on the projects caused by the procedure for transfer of balances suggested in the 2010 closure was replaced by the new one adopted end of 201</w:t>
            </w:r>
            <w:r w:rsidR="00F90DAA">
              <w:rPr>
                <w:rFonts w:ascii="Times New Roman" w:eastAsia="Times New Roman" w:hAnsi="Times New Roman" w:cs="Times New Roman"/>
                <w:lang w:eastAsia="it-IT"/>
              </w:rPr>
              <w:t>3</w:t>
            </w:r>
            <w:r w:rsidRPr="00A15436">
              <w:rPr>
                <w:rFonts w:ascii="Times New Roman" w:eastAsia="Times New Roman" w:hAnsi="Times New Roman" w:cs="Times New Roman"/>
                <w:lang w:eastAsia="it-IT"/>
              </w:rPr>
              <w:t>. This enabled us to properly record project opening balances in 2014.</w:t>
            </w:r>
          </w:p>
        </w:tc>
        <w:tc>
          <w:tcPr>
            <w:tcW w:w="1177" w:type="pct"/>
            <w:tcBorders>
              <w:top w:val="single" w:sz="4" w:space="0" w:color="auto"/>
              <w:left w:val="single" w:sz="4" w:space="0" w:color="auto"/>
              <w:bottom w:val="single" w:sz="4" w:space="0" w:color="auto"/>
              <w:right w:val="single" w:sz="4" w:space="0" w:color="auto"/>
            </w:tcBorders>
          </w:tcPr>
          <w:p w:rsidR="00495AAB" w:rsidRPr="00841920" w:rsidRDefault="00444FD8" w:rsidP="009F3105">
            <w:pPr>
              <w:widowControl w:val="0"/>
              <w:kinsoku w:val="0"/>
              <w:autoSpaceDE w:val="0"/>
              <w:autoSpaceDN w:val="0"/>
              <w:spacing w:line="240" w:lineRule="auto"/>
              <w:ind w:left="57" w:right="57"/>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A documentation of the process </w:t>
            </w:r>
            <w:r w:rsidR="009B7FB3">
              <w:rPr>
                <w:rFonts w:ascii="Times New Roman" w:eastAsia="Times New Roman" w:hAnsi="Times New Roman" w:cs="Times New Roman"/>
                <w:lang w:eastAsia="it-IT"/>
              </w:rPr>
              <w:t>h</w:t>
            </w:r>
            <w:r>
              <w:rPr>
                <w:rFonts w:ascii="Times New Roman" w:eastAsia="Times New Roman" w:hAnsi="Times New Roman" w:cs="Times New Roman"/>
                <w:lang w:eastAsia="it-IT"/>
              </w:rPr>
              <w:t xml:space="preserve">as been produced. </w:t>
            </w:r>
            <w:r w:rsidRPr="002954B0">
              <w:rPr>
                <w:rFonts w:ascii="Times New Roman" w:eastAsia="Times New Roman" w:hAnsi="Times New Roman" w:cs="Times New Roman"/>
                <w:lang w:eastAsia="it-IT"/>
              </w:rPr>
              <w:t>This</w:t>
            </w:r>
            <w:r>
              <w:rPr>
                <w:rFonts w:ascii="Times New Roman" w:eastAsia="Times New Roman" w:hAnsi="Times New Roman" w:cs="Times New Roman"/>
                <w:lang w:eastAsia="it-IT"/>
              </w:rPr>
              <w:t xml:space="preserve"> suggestion will be considered as closed pending confirmation by the external auditor.</w:t>
            </w:r>
          </w:p>
        </w:tc>
        <w:tc>
          <w:tcPr>
            <w:tcW w:w="1175" w:type="pct"/>
            <w:tcBorders>
              <w:top w:val="single" w:sz="4" w:space="0" w:color="auto"/>
              <w:left w:val="single" w:sz="4" w:space="0" w:color="auto"/>
              <w:bottom w:val="single" w:sz="4" w:space="0" w:color="auto"/>
              <w:right w:val="single" w:sz="4" w:space="0" w:color="auto"/>
            </w:tcBorders>
          </w:tcPr>
          <w:p w:rsidR="00495AAB" w:rsidRPr="00841920" w:rsidRDefault="00DD6002" w:rsidP="009F3105">
            <w:pPr>
              <w:widowControl w:val="0"/>
              <w:kinsoku w:val="0"/>
              <w:autoSpaceDE w:val="0"/>
              <w:autoSpaceDN w:val="0"/>
              <w:spacing w:line="240" w:lineRule="auto"/>
              <w:ind w:left="57" w:right="57"/>
              <w:rPr>
                <w:rFonts w:ascii="Times New Roman" w:eastAsia="Times New Roman" w:hAnsi="Times New Roman" w:cs="Times New Roman"/>
                <w:lang w:eastAsia="it-IT"/>
              </w:rPr>
            </w:pPr>
            <w:r>
              <w:rPr>
                <w:rFonts w:ascii="Times New Roman" w:eastAsia="Times New Roman" w:hAnsi="Times New Roman" w:cs="Times New Roman"/>
                <w:lang w:eastAsia="it-IT"/>
              </w:rPr>
              <w:t>Closed</w:t>
            </w:r>
          </w:p>
        </w:tc>
      </w:tr>
      <w:tr w:rsidR="00495AAB" w:rsidRPr="00841920" w:rsidTr="00B71EB4">
        <w:trPr>
          <w:cantSplit/>
          <w:jc w:val="center"/>
        </w:trPr>
        <w:tc>
          <w:tcPr>
            <w:tcW w:w="294" w:type="pct"/>
            <w:tcBorders>
              <w:top w:val="single" w:sz="4" w:space="0" w:color="auto"/>
              <w:left w:val="single" w:sz="4" w:space="0" w:color="auto"/>
              <w:bottom w:val="single" w:sz="4" w:space="0" w:color="auto"/>
              <w:right w:val="single" w:sz="4" w:space="0" w:color="auto"/>
            </w:tcBorders>
          </w:tcPr>
          <w:p w:rsidR="00495AAB" w:rsidRPr="00841920" w:rsidRDefault="00495AAB" w:rsidP="001E538F">
            <w:pPr>
              <w:adjustRightInd/>
              <w:spacing w:line="240" w:lineRule="auto"/>
              <w:jc w:val="center"/>
              <w:rPr>
                <w:rFonts w:ascii="Times New Roman" w:eastAsia="Times New Roman" w:hAnsi="Times New Roman" w:cs="Times New Roman"/>
                <w:b/>
                <w:bCs/>
                <w:lang w:eastAsia="it-IT"/>
              </w:rPr>
            </w:pPr>
            <w:r w:rsidRPr="00841920">
              <w:rPr>
                <w:rFonts w:ascii="Times New Roman" w:eastAsia="Times New Roman" w:hAnsi="Times New Roman" w:cs="Times New Roman"/>
                <w:b/>
                <w:bCs/>
                <w:lang w:eastAsia="it-IT"/>
              </w:rPr>
              <w:t xml:space="preserve">Sugg. </w:t>
            </w:r>
            <w:r w:rsidR="001E538F">
              <w:rPr>
                <w:rFonts w:ascii="Times New Roman" w:eastAsia="Times New Roman" w:hAnsi="Times New Roman" w:cs="Times New Roman"/>
                <w:b/>
                <w:bCs/>
                <w:lang w:eastAsia="it-IT"/>
              </w:rPr>
              <w:t>5/</w:t>
            </w:r>
            <w:r w:rsidRPr="00841920">
              <w:rPr>
                <w:rFonts w:ascii="Times New Roman" w:eastAsia="Times New Roman" w:hAnsi="Times New Roman" w:cs="Times New Roman"/>
                <w:b/>
                <w:bCs/>
                <w:lang w:eastAsia="it-IT"/>
              </w:rPr>
              <w:t>201</w:t>
            </w:r>
            <w:r>
              <w:rPr>
                <w:rFonts w:ascii="Times New Roman" w:eastAsia="Times New Roman" w:hAnsi="Times New Roman" w:cs="Times New Roman"/>
                <w:b/>
                <w:bCs/>
                <w:lang w:eastAsia="it-IT"/>
              </w:rPr>
              <w:t>3</w:t>
            </w:r>
          </w:p>
        </w:tc>
        <w:tc>
          <w:tcPr>
            <w:tcW w:w="1177" w:type="pct"/>
            <w:tcBorders>
              <w:top w:val="single" w:sz="4" w:space="0" w:color="auto"/>
              <w:left w:val="single" w:sz="4" w:space="0" w:color="auto"/>
              <w:bottom w:val="single" w:sz="4" w:space="0" w:color="auto"/>
              <w:right w:val="single" w:sz="4" w:space="0" w:color="auto"/>
            </w:tcBorders>
          </w:tcPr>
          <w:p w:rsidR="00495AAB" w:rsidRPr="00841920" w:rsidRDefault="001E538F" w:rsidP="00B71EB4">
            <w:pPr>
              <w:widowControl w:val="0"/>
              <w:kinsoku w:val="0"/>
              <w:autoSpaceDE w:val="0"/>
              <w:autoSpaceDN w:val="0"/>
              <w:spacing w:line="240" w:lineRule="auto"/>
              <w:ind w:left="57" w:right="57"/>
              <w:rPr>
                <w:rFonts w:ascii="Times New Roman" w:eastAsia="Times New Roman" w:hAnsi="Times New Roman" w:cs="Times New Roman"/>
                <w:lang w:eastAsia="it-IT"/>
              </w:rPr>
            </w:pPr>
            <w:r w:rsidRPr="001E538F">
              <w:rPr>
                <w:rFonts w:ascii="Times New Roman" w:eastAsia="Times New Roman" w:hAnsi="Times New Roman" w:cs="Times New Roman"/>
                <w:bCs/>
                <w:u w:val="single"/>
                <w:lang w:eastAsia="it-IT"/>
              </w:rPr>
              <w:t>We suggest</w:t>
            </w:r>
            <w:r w:rsidRPr="001E538F">
              <w:rPr>
                <w:rFonts w:ascii="Times New Roman" w:eastAsia="Times New Roman" w:hAnsi="Times New Roman" w:cs="Times New Roman"/>
                <w:bCs/>
                <w:lang w:eastAsia="it-IT"/>
              </w:rPr>
              <w:t xml:space="preserve"> to IAU to adopt a multi-year audit plan, on a rolling cycle, based on a risk assessment exercise.</w:t>
            </w:r>
          </w:p>
        </w:tc>
        <w:tc>
          <w:tcPr>
            <w:tcW w:w="1177" w:type="pct"/>
            <w:tcBorders>
              <w:top w:val="single" w:sz="4" w:space="0" w:color="auto"/>
              <w:left w:val="single" w:sz="4" w:space="0" w:color="auto"/>
              <w:bottom w:val="single" w:sz="4" w:space="0" w:color="auto"/>
              <w:right w:val="single" w:sz="4" w:space="0" w:color="auto"/>
            </w:tcBorders>
          </w:tcPr>
          <w:p w:rsidR="00495AAB" w:rsidRPr="00841920" w:rsidRDefault="001E538F" w:rsidP="00B71EB4">
            <w:pPr>
              <w:widowControl w:val="0"/>
              <w:kinsoku w:val="0"/>
              <w:autoSpaceDE w:val="0"/>
              <w:autoSpaceDN w:val="0"/>
              <w:spacing w:line="240" w:lineRule="auto"/>
              <w:ind w:left="57" w:right="57"/>
              <w:rPr>
                <w:rFonts w:ascii="Times New Roman" w:eastAsia="Times New Roman" w:hAnsi="Times New Roman" w:cs="Times New Roman"/>
                <w:lang w:eastAsia="it-IT"/>
              </w:rPr>
            </w:pPr>
            <w:r w:rsidRPr="001E538F">
              <w:rPr>
                <w:rFonts w:ascii="Times New Roman" w:eastAsia="Times New Roman" w:hAnsi="Times New Roman" w:cs="Times New Roman"/>
                <w:lang w:eastAsia="it-IT"/>
              </w:rPr>
              <w:t>Internal Audit will endeavor to extend the audit planning to a multi-annual basis.</w:t>
            </w:r>
          </w:p>
        </w:tc>
        <w:tc>
          <w:tcPr>
            <w:tcW w:w="1177" w:type="pct"/>
            <w:tcBorders>
              <w:top w:val="single" w:sz="4" w:space="0" w:color="auto"/>
              <w:left w:val="single" w:sz="4" w:space="0" w:color="auto"/>
              <w:bottom w:val="single" w:sz="4" w:space="0" w:color="auto"/>
              <w:right w:val="single" w:sz="4" w:space="0" w:color="auto"/>
            </w:tcBorders>
          </w:tcPr>
          <w:p w:rsidR="00495AAB" w:rsidRPr="00841920" w:rsidRDefault="0032314B" w:rsidP="009F3105">
            <w:pPr>
              <w:widowControl w:val="0"/>
              <w:kinsoku w:val="0"/>
              <w:autoSpaceDE w:val="0"/>
              <w:autoSpaceDN w:val="0"/>
              <w:spacing w:line="240" w:lineRule="auto"/>
              <w:ind w:left="57" w:right="57"/>
              <w:rPr>
                <w:rFonts w:ascii="Times New Roman" w:eastAsia="Times New Roman" w:hAnsi="Times New Roman" w:cs="Times New Roman"/>
                <w:lang w:eastAsia="it-IT"/>
              </w:rPr>
            </w:pPr>
            <w:r w:rsidRPr="00196466">
              <w:rPr>
                <w:rFonts w:eastAsia="Times New Roman"/>
                <w:lang w:eastAsia="it-IT"/>
              </w:rPr>
              <w:t xml:space="preserve">February 2015: </w:t>
            </w:r>
            <w:r w:rsidRPr="00196466">
              <w:rPr>
                <w:rFonts w:eastAsia="Times New Roman"/>
                <w:u w:val="single"/>
                <w:lang w:eastAsia="it-IT"/>
              </w:rPr>
              <w:t>in progress</w:t>
            </w:r>
            <w:r w:rsidRPr="00196466">
              <w:rPr>
                <w:rFonts w:eastAsia="Times New Roman"/>
                <w:lang w:eastAsia="it-IT"/>
              </w:rPr>
              <w:t xml:space="preserve"> - the </w:t>
            </w:r>
            <w:r w:rsidRPr="00196466">
              <w:t>2015 audit plan contains these risk elements and also touches upon medium term planning items.</w:t>
            </w:r>
          </w:p>
        </w:tc>
        <w:tc>
          <w:tcPr>
            <w:tcW w:w="1175" w:type="pct"/>
            <w:tcBorders>
              <w:top w:val="single" w:sz="4" w:space="0" w:color="auto"/>
              <w:left w:val="single" w:sz="4" w:space="0" w:color="auto"/>
              <w:bottom w:val="single" w:sz="4" w:space="0" w:color="auto"/>
              <w:right w:val="single" w:sz="4" w:space="0" w:color="auto"/>
            </w:tcBorders>
          </w:tcPr>
          <w:p w:rsidR="00495AAB" w:rsidRPr="00841920" w:rsidRDefault="008C621A" w:rsidP="009F3105">
            <w:pPr>
              <w:widowControl w:val="0"/>
              <w:kinsoku w:val="0"/>
              <w:autoSpaceDE w:val="0"/>
              <w:autoSpaceDN w:val="0"/>
              <w:spacing w:line="240" w:lineRule="auto"/>
              <w:ind w:left="57" w:right="57"/>
              <w:rPr>
                <w:rFonts w:ascii="Times New Roman" w:eastAsia="Times New Roman" w:hAnsi="Times New Roman" w:cs="Times New Roman"/>
                <w:lang w:eastAsia="it-IT"/>
              </w:rPr>
            </w:pPr>
            <w:r>
              <w:rPr>
                <w:rFonts w:ascii="Times New Roman" w:eastAsia="Times New Roman" w:hAnsi="Times New Roman" w:cs="Times New Roman"/>
                <w:lang w:eastAsia="it-IT"/>
              </w:rPr>
              <w:t>Ongoing</w:t>
            </w:r>
          </w:p>
        </w:tc>
      </w:tr>
      <w:tr w:rsidR="00495AAB" w:rsidRPr="00841920" w:rsidTr="00B71EB4">
        <w:trPr>
          <w:cantSplit/>
          <w:jc w:val="center"/>
        </w:trPr>
        <w:tc>
          <w:tcPr>
            <w:tcW w:w="294" w:type="pct"/>
            <w:tcBorders>
              <w:top w:val="single" w:sz="4" w:space="0" w:color="auto"/>
              <w:left w:val="single" w:sz="4" w:space="0" w:color="auto"/>
              <w:bottom w:val="single" w:sz="4" w:space="0" w:color="auto"/>
              <w:right w:val="single" w:sz="4" w:space="0" w:color="auto"/>
            </w:tcBorders>
          </w:tcPr>
          <w:p w:rsidR="00495AAB" w:rsidRPr="00841920" w:rsidRDefault="00495AAB" w:rsidP="0040030E">
            <w:pPr>
              <w:adjustRightInd/>
              <w:spacing w:line="240" w:lineRule="auto"/>
              <w:jc w:val="center"/>
              <w:rPr>
                <w:rFonts w:ascii="Times New Roman" w:eastAsia="Times New Roman" w:hAnsi="Times New Roman" w:cs="Times New Roman"/>
                <w:b/>
                <w:bCs/>
                <w:lang w:eastAsia="it-IT"/>
              </w:rPr>
            </w:pPr>
            <w:r w:rsidRPr="00841920">
              <w:rPr>
                <w:rFonts w:ascii="Times New Roman" w:eastAsia="Times New Roman" w:hAnsi="Times New Roman" w:cs="Times New Roman"/>
                <w:b/>
                <w:bCs/>
                <w:lang w:eastAsia="it-IT"/>
              </w:rPr>
              <w:lastRenderedPageBreak/>
              <w:t xml:space="preserve">Sugg. </w:t>
            </w:r>
            <w:r w:rsidR="0040030E">
              <w:rPr>
                <w:rFonts w:ascii="Times New Roman" w:eastAsia="Times New Roman" w:hAnsi="Times New Roman" w:cs="Times New Roman"/>
                <w:b/>
                <w:bCs/>
                <w:lang w:eastAsia="it-IT"/>
              </w:rPr>
              <w:t>6/</w:t>
            </w:r>
            <w:r w:rsidRPr="00841920">
              <w:rPr>
                <w:rFonts w:ascii="Times New Roman" w:eastAsia="Times New Roman" w:hAnsi="Times New Roman" w:cs="Times New Roman"/>
                <w:b/>
                <w:bCs/>
                <w:lang w:eastAsia="it-IT"/>
              </w:rPr>
              <w:t>201</w:t>
            </w:r>
            <w:r>
              <w:rPr>
                <w:rFonts w:ascii="Times New Roman" w:eastAsia="Times New Roman" w:hAnsi="Times New Roman" w:cs="Times New Roman"/>
                <w:b/>
                <w:bCs/>
                <w:lang w:eastAsia="it-IT"/>
              </w:rPr>
              <w:t>3</w:t>
            </w:r>
          </w:p>
        </w:tc>
        <w:tc>
          <w:tcPr>
            <w:tcW w:w="1177" w:type="pct"/>
            <w:tcBorders>
              <w:top w:val="single" w:sz="4" w:space="0" w:color="auto"/>
              <w:left w:val="single" w:sz="4" w:space="0" w:color="auto"/>
              <w:bottom w:val="single" w:sz="4" w:space="0" w:color="auto"/>
              <w:right w:val="single" w:sz="4" w:space="0" w:color="auto"/>
            </w:tcBorders>
          </w:tcPr>
          <w:p w:rsidR="00495AAB" w:rsidRPr="00841920" w:rsidRDefault="0073417E" w:rsidP="00B71EB4">
            <w:pPr>
              <w:widowControl w:val="0"/>
              <w:kinsoku w:val="0"/>
              <w:autoSpaceDE w:val="0"/>
              <w:autoSpaceDN w:val="0"/>
              <w:spacing w:line="240" w:lineRule="auto"/>
              <w:ind w:left="57" w:right="57"/>
              <w:rPr>
                <w:rFonts w:ascii="Times New Roman" w:eastAsia="Times New Roman" w:hAnsi="Times New Roman" w:cs="Times New Roman"/>
                <w:lang w:eastAsia="it-IT"/>
              </w:rPr>
            </w:pPr>
            <w:r w:rsidRPr="0073417E">
              <w:rPr>
                <w:rFonts w:ascii="Times New Roman" w:eastAsia="Times New Roman" w:hAnsi="Times New Roman" w:cs="Times New Roman"/>
                <w:bCs/>
                <w:lang w:eastAsia="it-IT"/>
              </w:rPr>
              <w:t xml:space="preserve">Following our previous recommendation n. 5, linking activity with risk is in our opinion important. Although we have observed in the 2014 AWP a higher number of audits planned at the level of Headquarters, </w:t>
            </w:r>
            <w:r w:rsidRPr="0073417E">
              <w:rPr>
                <w:rFonts w:ascii="Times New Roman" w:eastAsia="Times New Roman" w:hAnsi="Times New Roman" w:cs="Times New Roman"/>
                <w:bCs/>
                <w:u w:val="single"/>
                <w:lang w:eastAsia="it-IT"/>
              </w:rPr>
              <w:t>we suggest</w:t>
            </w:r>
            <w:r w:rsidRPr="0073417E">
              <w:rPr>
                <w:rFonts w:ascii="Times New Roman" w:eastAsia="Times New Roman" w:hAnsi="Times New Roman" w:cs="Times New Roman"/>
                <w:bCs/>
                <w:lang w:eastAsia="it-IT"/>
              </w:rPr>
              <w:t xml:space="preserve"> IAU to specify to Secretary-General and to IMAC during the AWP’s approval exercise, if the number of audits planned is sufficient to cover major risks identified.</w:t>
            </w:r>
          </w:p>
        </w:tc>
        <w:tc>
          <w:tcPr>
            <w:tcW w:w="1177" w:type="pct"/>
            <w:tcBorders>
              <w:top w:val="single" w:sz="4" w:space="0" w:color="auto"/>
              <w:left w:val="single" w:sz="4" w:space="0" w:color="auto"/>
              <w:bottom w:val="single" w:sz="4" w:space="0" w:color="auto"/>
              <w:right w:val="single" w:sz="4" w:space="0" w:color="auto"/>
            </w:tcBorders>
          </w:tcPr>
          <w:p w:rsidR="00495AAB" w:rsidRPr="00841920" w:rsidRDefault="0073417E" w:rsidP="00B71EB4">
            <w:pPr>
              <w:widowControl w:val="0"/>
              <w:kinsoku w:val="0"/>
              <w:autoSpaceDE w:val="0"/>
              <w:autoSpaceDN w:val="0"/>
              <w:spacing w:line="240" w:lineRule="auto"/>
              <w:ind w:left="57" w:right="57"/>
              <w:rPr>
                <w:rFonts w:ascii="Times New Roman" w:eastAsia="Times New Roman" w:hAnsi="Times New Roman" w:cs="Times New Roman"/>
                <w:lang w:eastAsia="it-IT"/>
              </w:rPr>
            </w:pPr>
            <w:r w:rsidRPr="0073417E">
              <w:rPr>
                <w:rFonts w:ascii="Times New Roman" w:eastAsia="Times New Roman" w:hAnsi="Times New Roman" w:cs="Times New Roman"/>
                <w:lang w:eastAsia="it-IT"/>
              </w:rPr>
              <w:t>Internal Audit will aim to communicate to the Secretary-General and the IMAC whether any gaps in audit coverage would have been identified.</w:t>
            </w:r>
          </w:p>
        </w:tc>
        <w:tc>
          <w:tcPr>
            <w:tcW w:w="1177" w:type="pct"/>
            <w:tcBorders>
              <w:top w:val="single" w:sz="4" w:space="0" w:color="auto"/>
              <w:left w:val="single" w:sz="4" w:space="0" w:color="auto"/>
              <w:bottom w:val="single" w:sz="4" w:space="0" w:color="auto"/>
              <w:right w:val="single" w:sz="4" w:space="0" w:color="auto"/>
            </w:tcBorders>
          </w:tcPr>
          <w:p w:rsidR="00495AAB" w:rsidRPr="00841920" w:rsidRDefault="0032314B" w:rsidP="009F3105">
            <w:pPr>
              <w:widowControl w:val="0"/>
              <w:kinsoku w:val="0"/>
              <w:autoSpaceDE w:val="0"/>
              <w:autoSpaceDN w:val="0"/>
              <w:spacing w:line="240" w:lineRule="auto"/>
              <w:ind w:left="57" w:right="57"/>
              <w:rPr>
                <w:rFonts w:ascii="Times New Roman" w:eastAsia="Times New Roman" w:hAnsi="Times New Roman" w:cs="Times New Roman"/>
                <w:lang w:eastAsia="it-IT"/>
              </w:rPr>
            </w:pPr>
            <w:r w:rsidRPr="00196466">
              <w:rPr>
                <w:rFonts w:eastAsia="Times New Roman"/>
                <w:lang w:eastAsia="it-IT"/>
              </w:rPr>
              <w:t xml:space="preserve">February 2015: </w:t>
            </w:r>
            <w:r w:rsidRPr="00196466">
              <w:rPr>
                <w:rFonts w:eastAsia="Times New Roman"/>
                <w:u w:val="single"/>
                <w:lang w:eastAsia="it-IT"/>
              </w:rPr>
              <w:t>pending</w:t>
            </w:r>
            <w:r w:rsidRPr="00196466">
              <w:rPr>
                <w:rFonts w:eastAsia="Times New Roman"/>
                <w:lang w:eastAsia="it-IT"/>
              </w:rPr>
              <w:t xml:space="preserve"> </w:t>
            </w:r>
            <w:r w:rsidR="005E5EF6">
              <w:rPr>
                <w:rFonts w:eastAsia="Times New Roman"/>
                <w:lang w:eastAsia="it-IT"/>
              </w:rPr>
              <w:t>–</w:t>
            </w:r>
            <w:r w:rsidRPr="00196466">
              <w:rPr>
                <w:rFonts w:eastAsia="Times New Roman"/>
                <w:lang w:eastAsia="it-IT"/>
              </w:rPr>
              <w:t xml:space="preserve"> further work will be undertaken for the </w:t>
            </w:r>
            <w:r w:rsidRPr="00196466">
              <w:t>2016 audit plan.</w:t>
            </w:r>
          </w:p>
        </w:tc>
        <w:tc>
          <w:tcPr>
            <w:tcW w:w="1175" w:type="pct"/>
            <w:tcBorders>
              <w:top w:val="single" w:sz="4" w:space="0" w:color="auto"/>
              <w:left w:val="single" w:sz="4" w:space="0" w:color="auto"/>
              <w:bottom w:val="single" w:sz="4" w:space="0" w:color="auto"/>
              <w:right w:val="single" w:sz="4" w:space="0" w:color="auto"/>
            </w:tcBorders>
          </w:tcPr>
          <w:p w:rsidR="00495AAB" w:rsidRPr="00841920" w:rsidRDefault="008C621A" w:rsidP="009F3105">
            <w:pPr>
              <w:widowControl w:val="0"/>
              <w:kinsoku w:val="0"/>
              <w:autoSpaceDE w:val="0"/>
              <w:autoSpaceDN w:val="0"/>
              <w:spacing w:line="240" w:lineRule="auto"/>
              <w:ind w:left="57" w:right="57"/>
              <w:rPr>
                <w:rFonts w:ascii="Times New Roman" w:eastAsia="Times New Roman" w:hAnsi="Times New Roman" w:cs="Times New Roman"/>
                <w:lang w:eastAsia="it-IT"/>
              </w:rPr>
            </w:pPr>
            <w:r>
              <w:rPr>
                <w:rFonts w:ascii="Times New Roman" w:eastAsia="Times New Roman" w:hAnsi="Times New Roman" w:cs="Times New Roman"/>
                <w:lang w:eastAsia="it-IT"/>
              </w:rPr>
              <w:t>Ongoing</w:t>
            </w:r>
          </w:p>
        </w:tc>
      </w:tr>
      <w:tr w:rsidR="00495AAB" w:rsidRPr="00841920" w:rsidTr="00B71EB4">
        <w:trPr>
          <w:cantSplit/>
          <w:jc w:val="center"/>
        </w:trPr>
        <w:tc>
          <w:tcPr>
            <w:tcW w:w="294" w:type="pct"/>
            <w:tcBorders>
              <w:top w:val="single" w:sz="4" w:space="0" w:color="auto"/>
              <w:left w:val="single" w:sz="4" w:space="0" w:color="auto"/>
              <w:bottom w:val="single" w:sz="4" w:space="0" w:color="auto"/>
              <w:right w:val="single" w:sz="4" w:space="0" w:color="auto"/>
            </w:tcBorders>
          </w:tcPr>
          <w:p w:rsidR="00495AAB" w:rsidRPr="00841920" w:rsidRDefault="00495AAB" w:rsidP="0040030E">
            <w:pPr>
              <w:adjustRightInd/>
              <w:spacing w:line="240" w:lineRule="auto"/>
              <w:jc w:val="center"/>
              <w:rPr>
                <w:rFonts w:ascii="Times New Roman" w:eastAsia="Times New Roman" w:hAnsi="Times New Roman" w:cs="Times New Roman"/>
                <w:b/>
                <w:bCs/>
                <w:lang w:eastAsia="it-IT"/>
              </w:rPr>
            </w:pPr>
            <w:r w:rsidRPr="00841920">
              <w:rPr>
                <w:rFonts w:ascii="Times New Roman" w:eastAsia="Times New Roman" w:hAnsi="Times New Roman" w:cs="Times New Roman"/>
                <w:b/>
                <w:bCs/>
                <w:lang w:eastAsia="it-IT"/>
              </w:rPr>
              <w:t xml:space="preserve">Sugg. </w:t>
            </w:r>
            <w:r w:rsidR="0040030E">
              <w:rPr>
                <w:rFonts w:ascii="Times New Roman" w:eastAsia="Times New Roman" w:hAnsi="Times New Roman" w:cs="Times New Roman"/>
                <w:b/>
                <w:bCs/>
                <w:lang w:eastAsia="it-IT"/>
              </w:rPr>
              <w:t>7/</w:t>
            </w:r>
            <w:r w:rsidRPr="00841920">
              <w:rPr>
                <w:rFonts w:ascii="Times New Roman" w:eastAsia="Times New Roman" w:hAnsi="Times New Roman" w:cs="Times New Roman"/>
                <w:b/>
                <w:bCs/>
                <w:lang w:eastAsia="it-IT"/>
              </w:rPr>
              <w:t>201</w:t>
            </w:r>
            <w:r>
              <w:rPr>
                <w:rFonts w:ascii="Times New Roman" w:eastAsia="Times New Roman" w:hAnsi="Times New Roman" w:cs="Times New Roman"/>
                <w:b/>
                <w:bCs/>
                <w:lang w:eastAsia="it-IT"/>
              </w:rPr>
              <w:t>3</w:t>
            </w:r>
          </w:p>
        </w:tc>
        <w:tc>
          <w:tcPr>
            <w:tcW w:w="1177" w:type="pct"/>
            <w:tcBorders>
              <w:top w:val="single" w:sz="4" w:space="0" w:color="auto"/>
              <w:left w:val="single" w:sz="4" w:space="0" w:color="auto"/>
              <w:bottom w:val="single" w:sz="4" w:space="0" w:color="auto"/>
              <w:right w:val="single" w:sz="4" w:space="0" w:color="auto"/>
            </w:tcBorders>
          </w:tcPr>
          <w:p w:rsidR="00495AAB" w:rsidRPr="00841920" w:rsidRDefault="0040030E" w:rsidP="00B71EB4">
            <w:pPr>
              <w:widowControl w:val="0"/>
              <w:kinsoku w:val="0"/>
              <w:autoSpaceDE w:val="0"/>
              <w:autoSpaceDN w:val="0"/>
              <w:spacing w:line="240" w:lineRule="auto"/>
              <w:ind w:left="57" w:right="57"/>
              <w:rPr>
                <w:rFonts w:ascii="Times New Roman" w:eastAsia="Times New Roman" w:hAnsi="Times New Roman" w:cs="Times New Roman"/>
                <w:lang w:eastAsia="it-IT"/>
              </w:rPr>
            </w:pPr>
            <w:r w:rsidRPr="0040030E">
              <w:rPr>
                <w:rFonts w:ascii="Times New Roman" w:eastAsia="Times New Roman" w:hAnsi="Times New Roman" w:cs="Times New Roman"/>
                <w:bCs/>
                <w:lang w:eastAsia="it-IT"/>
              </w:rPr>
              <w:t xml:space="preserve">Following our previous suggestion n. 5, considering that it might be difficult to cover all risks identified in a given year, </w:t>
            </w:r>
            <w:r w:rsidRPr="0040030E">
              <w:rPr>
                <w:rFonts w:ascii="Times New Roman" w:eastAsia="Times New Roman" w:hAnsi="Times New Roman" w:cs="Times New Roman"/>
                <w:bCs/>
                <w:u w:val="single"/>
                <w:lang w:eastAsia="it-IT"/>
              </w:rPr>
              <w:t>we suggest</w:t>
            </w:r>
            <w:r w:rsidRPr="0040030E">
              <w:rPr>
                <w:rFonts w:ascii="Times New Roman" w:eastAsia="Times New Roman" w:hAnsi="Times New Roman" w:cs="Times New Roman"/>
                <w:bCs/>
                <w:lang w:eastAsia="it-IT"/>
              </w:rPr>
              <w:t xml:space="preserve"> IA to present in a multi-annual work plan a number of audits sufficient to cover, in a given term, major risks identified.</w:t>
            </w:r>
          </w:p>
        </w:tc>
        <w:tc>
          <w:tcPr>
            <w:tcW w:w="1177" w:type="pct"/>
            <w:tcBorders>
              <w:top w:val="single" w:sz="4" w:space="0" w:color="auto"/>
              <w:left w:val="single" w:sz="4" w:space="0" w:color="auto"/>
              <w:bottom w:val="single" w:sz="4" w:space="0" w:color="auto"/>
              <w:right w:val="single" w:sz="4" w:space="0" w:color="auto"/>
            </w:tcBorders>
          </w:tcPr>
          <w:p w:rsidR="00495AAB" w:rsidRPr="00841920" w:rsidRDefault="0040030E" w:rsidP="00B71EB4">
            <w:pPr>
              <w:widowControl w:val="0"/>
              <w:kinsoku w:val="0"/>
              <w:autoSpaceDE w:val="0"/>
              <w:autoSpaceDN w:val="0"/>
              <w:spacing w:line="240" w:lineRule="auto"/>
              <w:ind w:left="57" w:right="57"/>
              <w:rPr>
                <w:rFonts w:ascii="Times New Roman" w:eastAsia="Times New Roman" w:hAnsi="Times New Roman" w:cs="Times New Roman"/>
                <w:lang w:eastAsia="it-IT"/>
              </w:rPr>
            </w:pPr>
            <w:r w:rsidRPr="0040030E">
              <w:rPr>
                <w:rFonts w:ascii="Times New Roman" w:eastAsia="Times New Roman" w:hAnsi="Times New Roman" w:cs="Times New Roman"/>
                <w:lang w:eastAsia="it-IT"/>
              </w:rPr>
              <w:t>Internal Audit will endeavor to extend the audit planning to a multi-annual basis taking into account the audit coverage of major risks identified by Internal Audit.</w:t>
            </w:r>
          </w:p>
        </w:tc>
        <w:tc>
          <w:tcPr>
            <w:tcW w:w="1177" w:type="pct"/>
            <w:tcBorders>
              <w:top w:val="single" w:sz="4" w:space="0" w:color="auto"/>
              <w:left w:val="single" w:sz="4" w:space="0" w:color="auto"/>
              <w:bottom w:val="single" w:sz="4" w:space="0" w:color="auto"/>
              <w:right w:val="single" w:sz="4" w:space="0" w:color="auto"/>
            </w:tcBorders>
          </w:tcPr>
          <w:p w:rsidR="00495AAB" w:rsidRPr="00841920" w:rsidRDefault="0032314B" w:rsidP="009F3105">
            <w:pPr>
              <w:widowControl w:val="0"/>
              <w:kinsoku w:val="0"/>
              <w:autoSpaceDE w:val="0"/>
              <w:autoSpaceDN w:val="0"/>
              <w:spacing w:line="240" w:lineRule="auto"/>
              <w:ind w:left="57" w:right="57"/>
              <w:rPr>
                <w:rFonts w:ascii="Times New Roman" w:eastAsia="Times New Roman" w:hAnsi="Times New Roman" w:cs="Times New Roman"/>
                <w:lang w:eastAsia="it-IT"/>
              </w:rPr>
            </w:pPr>
            <w:r w:rsidRPr="00196466">
              <w:rPr>
                <w:rFonts w:eastAsia="Times New Roman"/>
                <w:lang w:eastAsia="it-IT"/>
              </w:rPr>
              <w:t xml:space="preserve">February 2015: </w:t>
            </w:r>
            <w:r w:rsidRPr="00196466">
              <w:rPr>
                <w:rFonts w:eastAsia="Times New Roman"/>
                <w:u w:val="single"/>
                <w:lang w:eastAsia="it-IT"/>
              </w:rPr>
              <w:t>pending</w:t>
            </w:r>
            <w:r w:rsidRPr="00196466">
              <w:rPr>
                <w:rFonts w:eastAsia="Times New Roman"/>
                <w:lang w:eastAsia="it-IT"/>
              </w:rPr>
              <w:t xml:space="preserve"> </w:t>
            </w:r>
            <w:r w:rsidR="0074528F">
              <w:rPr>
                <w:rFonts w:eastAsia="Times New Roman"/>
                <w:lang w:eastAsia="it-IT"/>
              </w:rPr>
              <w:t>–</w:t>
            </w:r>
            <w:r w:rsidRPr="00196466">
              <w:rPr>
                <w:rFonts w:eastAsia="Times New Roman"/>
                <w:lang w:eastAsia="it-IT"/>
              </w:rPr>
              <w:t xml:space="preserve"> further work will be undertaken for the </w:t>
            </w:r>
            <w:r w:rsidRPr="00196466">
              <w:t>2016 audit plan.</w:t>
            </w:r>
          </w:p>
        </w:tc>
        <w:tc>
          <w:tcPr>
            <w:tcW w:w="1175" w:type="pct"/>
            <w:tcBorders>
              <w:top w:val="single" w:sz="4" w:space="0" w:color="auto"/>
              <w:left w:val="single" w:sz="4" w:space="0" w:color="auto"/>
              <w:bottom w:val="single" w:sz="4" w:space="0" w:color="auto"/>
              <w:right w:val="single" w:sz="4" w:space="0" w:color="auto"/>
            </w:tcBorders>
          </w:tcPr>
          <w:p w:rsidR="00495AAB" w:rsidRPr="00841920" w:rsidRDefault="008C621A" w:rsidP="009F3105">
            <w:pPr>
              <w:widowControl w:val="0"/>
              <w:kinsoku w:val="0"/>
              <w:autoSpaceDE w:val="0"/>
              <w:autoSpaceDN w:val="0"/>
              <w:spacing w:line="240" w:lineRule="auto"/>
              <w:ind w:left="57" w:right="57"/>
              <w:rPr>
                <w:rFonts w:ascii="Times New Roman" w:eastAsia="Times New Roman" w:hAnsi="Times New Roman" w:cs="Times New Roman"/>
                <w:lang w:eastAsia="it-IT"/>
              </w:rPr>
            </w:pPr>
            <w:r>
              <w:rPr>
                <w:rFonts w:ascii="Times New Roman" w:eastAsia="Times New Roman" w:hAnsi="Times New Roman" w:cs="Times New Roman"/>
                <w:lang w:eastAsia="it-IT"/>
              </w:rPr>
              <w:t>Ongoing</w:t>
            </w:r>
          </w:p>
        </w:tc>
      </w:tr>
      <w:tr w:rsidR="00495AAB" w:rsidRPr="00841920" w:rsidTr="00B71EB4">
        <w:trPr>
          <w:cantSplit/>
          <w:jc w:val="center"/>
        </w:trPr>
        <w:tc>
          <w:tcPr>
            <w:tcW w:w="294" w:type="pct"/>
            <w:tcBorders>
              <w:top w:val="single" w:sz="4" w:space="0" w:color="auto"/>
              <w:left w:val="single" w:sz="4" w:space="0" w:color="auto"/>
              <w:bottom w:val="single" w:sz="4" w:space="0" w:color="auto"/>
              <w:right w:val="single" w:sz="4" w:space="0" w:color="auto"/>
            </w:tcBorders>
          </w:tcPr>
          <w:p w:rsidR="00495AAB" w:rsidRPr="00841920" w:rsidRDefault="00495AAB" w:rsidP="0040030E">
            <w:pPr>
              <w:adjustRightInd/>
              <w:spacing w:line="240" w:lineRule="auto"/>
              <w:jc w:val="center"/>
              <w:rPr>
                <w:rFonts w:ascii="Times New Roman" w:eastAsia="Times New Roman" w:hAnsi="Times New Roman" w:cs="Times New Roman"/>
                <w:b/>
                <w:bCs/>
                <w:lang w:eastAsia="it-IT"/>
              </w:rPr>
            </w:pPr>
            <w:r w:rsidRPr="00841920">
              <w:rPr>
                <w:rFonts w:ascii="Times New Roman" w:eastAsia="Times New Roman" w:hAnsi="Times New Roman" w:cs="Times New Roman"/>
                <w:b/>
                <w:bCs/>
                <w:lang w:eastAsia="it-IT"/>
              </w:rPr>
              <w:lastRenderedPageBreak/>
              <w:t xml:space="preserve">Sugg. </w:t>
            </w:r>
            <w:r w:rsidR="0040030E">
              <w:rPr>
                <w:rFonts w:ascii="Times New Roman" w:eastAsia="Times New Roman" w:hAnsi="Times New Roman" w:cs="Times New Roman"/>
                <w:b/>
                <w:bCs/>
                <w:lang w:eastAsia="it-IT"/>
              </w:rPr>
              <w:t>8/</w:t>
            </w:r>
            <w:r w:rsidRPr="00841920">
              <w:rPr>
                <w:rFonts w:ascii="Times New Roman" w:eastAsia="Times New Roman" w:hAnsi="Times New Roman" w:cs="Times New Roman"/>
                <w:b/>
                <w:bCs/>
                <w:lang w:eastAsia="it-IT"/>
              </w:rPr>
              <w:t>201</w:t>
            </w:r>
            <w:r>
              <w:rPr>
                <w:rFonts w:ascii="Times New Roman" w:eastAsia="Times New Roman" w:hAnsi="Times New Roman" w:cs="Times New Roman"/>
                <w:b/>
                <w:bCs/>
                <w:lang w:eastAsia="it-IT"/>
              </w:rPr>
              <w:t>3</w:t>
            </w:r>
          </w:p>
        </w:tc>
        <w:tc>
          <w:tcPr>
            <w:tcW w:w="1177" w:type="pct"/>
            <w:tcBorders>
              <w:top w:val="single" w:sz="4" w:space="0" w:color="auto"/>
              <w:left w:val="single" w:sz="4" w:space="0" w:color="auto"/>
              <w:bottom w:val="single" w:sz="4" w:space="0" w:color="auto"/>
              <w:right w:val="single" w:sz="4" w:space="0" w:color="auto"/>
            </w:tcBorders>
          </w:tcPr>
          <w:p w:rsidR="00495AAB" w:rsidRPr="00841920" w:rsidRDefault="00CF7AF3" w:rsidP="00B71EB4">
            <w:pPr>
              <w:widowControl w:val="0"/>
              <w:kinsoku w:val="0"/>
              <w:autoSpaceDE w:val="0"/>
              <w:autoSpaceDN w:val="0"/>
              <w:spacing w:line="240" w:lineRule="auto"/>
              <w:ind w:left="57" w:right="57"/>
              <w:rPr>
                <w:rFonts w:ascii="Times New Roman" w:eastAsia="Times New Roman" w:hAnsi="Times New Roman" w:cs="Times New Roman"/>
                <w:lang w:eastAsia="it-IT"/>
              </w:rPr>
            </w:pPr>
            <w:r w:rsidRPr="00CF7AF3">
              <w:rPr>
                <w:rFonts w:ascii="Times New Roman" w:eastAsia="Times New Roman" w:hAnsi="Times New Roman" w:cs="Times New Roman"/>
                <w:bCs/>
                <w:lang w:eastAsia="it-IT"/>
              </w:rPr>
              <w:t xml:space="preserve">Although we acknowledge the existence of a detailed time monitoring system, we </w:t>
            </w:r>
            <w:r w:rsidRPr="00CF7AF3">
              <w:rPr>
                <w:rFonts w:ascii="Times New Roman" w:eastAsia="Times New Roman" w:hAnsi="Times New Roman" w:cs="Times New Roman"/>
                <w:bCs/>
                <w:u w:val="single"/>
                <w:lang w:eastAsia="it-IT"/>
              </w:rPr>
              <w:t>suggest</w:t>
            </w:r>
            <w:r w:rsidRPr="00CF7AF3">
              <w:rPr>
                <w:rFonts w:ascii="Times New Roman" w:eastAsia="Times New Roman" w:hAnsi="Times New Roman" w:cs="Times New Roman"/>
                <w:bCs/>
                <w:lang w:eastAsia="it-IT"/>
              </w:rPr>
              <w:t xml:space="preserve"> the IAU to link it with all the possible tasks foreseen in an AWP and in a Multi-annual Work Plan (see suggestion n. 7), in order to give more elements and information to the SG for deciding in the future on the adequacy of resources in IAU.</w:t>
            </w:r>
          </w:p>
        </w:tc>
        <w:tc>
          <w:tcPr>
            <w:tcW w:w="1177" w:type="pct"/>
            <w:tcBorders>
              <w:top w:val="single" w:sz="4" w:space="0" w:color="auto"/>
              <w:left w:val="single" w:sz="4" w:space="0" w:color="auto"/>
              <w:bottom w:val="single" w:sz="4" w:space="0" w:color="auto"/>
              <w:right w:val="single" w:sz="4" w:space="0" w:color="auto"/>
            </w:tcBorders>
          </w:tcPr>
          <w:p w:rsidR="00495AAB" w:rsidRPr="00841920" w:rsidRDefault="00CF7AF3" w:rsidP="00B71EB4">
            <w:pPr>
              <w:widowControl w:val="0"/>
              <w:kinsoku w:val="0"/>
              <w:autoSpaceDE w:val="0"/>
              <w:autoSpaceDN w:val="0"/>
              <w:spacing w:line="240" w:lineRule="auto"/>
              <w:ind w:left="57" w:right="57"/>
              <w:rPr>
                <w:rFonts w:ascii="Times New Roman" w:eastAsia="Times New Roman" w:hAnsi="Times New Roman" w:cs="Times New Roman"/>
                <w:lang w:eastAsia="it-IT"/>
              </w:rPr>
            </w:pPr>
            <w:r w:rsidRPr="00CF7AF3">
              <w:rPr>
                <w:rFonts w:ascii="Times New Roman" w:eastAsia="Times New Roman" w:hAnsi="Times New Roman" w:cs="Times New Roman"/>
                <w:lang w:eastAsia="it-IT"/>
              </w:rPr>
              <w:t>Internal Audit will be given instruction to continue monitoring its time and report on a regular basis progress made versus the AWP.</w:t>
            </w:r>
          </w:p>
        </w:tc>
        <w:tc>
          <w:tcPr>
            <w:tcW w:w="1177" w:type="pct"/>
            <w:tcBorders>
              <w:top w:val="single" w:sz="4" w:space="0" w:color="auto"/>
              <w:left w:val="single" w:sz="4" w:space="0" w:color="auto"/>
              <w:bottom w:val="single" w:sz="4" w:space="0" w:color="auto"/>
              <w:right w:val="single" w:sz="4" w:space="0" w:color="auto"/>
            </w:tcBorders>
          </w:tcPr>
          <w:p w:rsidR="00495AAB" w:rsidRPr="00841920" w:rsidRDefault="0032314B" w:rsidP="009F3105">
            <w:pPr>
              <w:widowControl w:val="0"/>
              <w:kinsoku w:val="0"/>
              <w:autoSpaceDE w:val="0"/>
              <w:autoSpaceDN w:val="0"/>
              <w:spacing w:line="240" w:lineRule="auto"/>
              <w:ind w:left="57" w:right="57"/>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February 2015: </w:t>
            </w:r>
            <w:r w:rsidRPr="00196466">
              <w:rPr>
                <w:rFonts w:ascii="Times New Roman" w:eastAsia="Times New Roman" w:hAnsi="Times New Roman" w:cs="Times New Roman"/>
                <w:u w:val="single"/>
                <w:lang w:eastAsia="it-IT"/>
              </w:rPr>
              <w:t>In progress</w:t>
            </w:r>
            <w:r>
              <w:rPr>
                <w:rFonts w:ascii="Times New Roman" w:eastAsia="Times New Roman" w:hAnsi="Times New Roman" w:cs="Times New Roman"/>
                <w:lang w:eastAsia="it-IT"/>
              </w:rPr>
              <w:t xml:space="preserve"> – despite the budget concerns of the ITU for 2016-2017, a P2 Junior Internal Auditor (fixed term) position was created in early 2015 to complement the resources (and also respond to IMAC‘s recommendation).</w:t>
            </w:r>
          </w:p>
        </w:tc>
        <w:tc>
          <w:tcPr>
            <w:tcW w:w="1175" w:type="pct"/>
            <w:tcBorders>
              <w:top w:val="single" w:sz="4" w:space="0" w:color="auto"/>
              <w:left w:val="single" w:sz="4" w:space="0" w:color="auto"/>
              <w:bottom w:val="single" w:sz="4" w:space="0" w:color="auto"/>
              <w:right w:val="single" w:sz="4" w:space="0" w:color="auto"/>
            </w:tcBorders>
          </w:tcPr>
          <w:p w:rsidR="00495AAB" w:rsidRPr="00841920" w:rsidRDefault="008C621A" w:rsidP="009F3105">
            <w:pPr>
              <w:widowControl w:val="0"/>
              <w:kinsoku w:val="0"/>
              <w:autoSpaceDE w:val="0"/>
              <w:autoSpaceDN w:val="0"/>
              <w:spacing w:line="240" w:lineRule="auto"/>
              <w:ind w:left="57" w:right="57"/>
              <w:rPr>
                <w:rFonts w:ascii="Times New Roman" w:eastAsia="Times New Roman" w:hAnsi="Times New Roman" w:cs="Times New Roman"/>
                <w:lang w:eastAsia="it-IT"/>
              </w:rPr>
            </w:pPr>
            <w:r>
              <w:rPr>
                <w:rFonts w:ascii="Times New Roman" w:eastAsia="Times New Roman" w:hAnsi="Times New Roman" w:cs="Times New Roman"/>
                <w:lang w:eastAsia="it-IT"/>
              </w:rPr>
              <w:t>Ongoing</w:t>
            </w:r>
          </w:p>
        </w:tc>
      </w:tr>
      <w:tr w:rsidR="00495AAB" w:rsidRPr="00841920" w:rsidTr="00B71EB4">
        <w:trPr>
          <w:cantSplit/>
          <w:jc w:val="center"/>
        </w:trPr>
        <w:tc>
          <w:tcPr>
            <w:tcW w:w="294" w:type="pct"/>
            <w:tcBorders>
              <w:top w:val="single" w:sz="4" w:space="0" w:color="auto"/>
              <w:left w:val="single" w:sz="4" w:space="0" w:color="auto"/>
              <w:bottom w:val="single" w:sz="4" w:space="0" w:color="auto"/>
              <w:right w:val="single" w:sz="4" w:space="0" w:color="auto"/>
            </w:tcBorders>
          </w:tcPr>
          <w:p w:rsidR="00495AAB" w:rsidRPr="00841920" w:rsidRDefault="00495AAB" w:rsidP="00CF7AF3">
            <w:pPr>
              <w:adjustRightInd/>
              <w:spacing w:line="240" w:lineRule="auto"/>
              <w:jc w:val="center"/>
              <w:rPr>
                <w:rFonts w:ascii="Times New Roman" w:eastAsia="Times New Roman" w:hAnsi="Times New Roman" w:cs="Times New Roman"/>
                <w:b/>
                <w:bCs/>
                <w:lang w:eastAsia="it-IT"/>
              </w:rPr>
            </w:pPr>
            <w:r w:rsidRPr="00841920">
              <w:rPr>
                <w:rFonts w:ascii="Times New Roman" w:eastAsia="Times New Roman" w:hAnsi="Times New Roman" w:cs="Times New Roman"/>
                <w:b/>
                <w:bCs/>
                <w:lang w:eastAsia="it-IT"/>
              </w:rPr>
              <w:t xml:space="preserve">Sugg. </w:t>
            </w:r>
            <w:r w:rsidR="00CF7AF3">
              <w:rPr>
                <w:rFonts w:ascii="Times New Roman" w:eastAsia="Times New Roman" w:hAnsi="Times New Roman" w:cs="Times New Roman"/>
                <w:b/>
                <w:bCs/>
                <w:lang w:eastAsia="it-IT"/>
              </w:rPr>
              <w:t>9/</w:t>
            </w:r>
            <w:r w:rsidRPr="00841920">
              <w:rPr>
                <w:rFonts w:ascii="Times New Roman" w:eastAsia="Times New Roman" w:hAnsi="Times New Roman" w:cs="Times New Roman"/>
                <w:b/>
                <w:bCs/>
                <w:lang w:eastAsia="it-IT"/>
              </w:rPr>
              <w:t>201</w:t>
            </w:r>
            <w:r>
              <w:rPr>
                <w:rFonts w:ascii="Times New Roman" w:eastAsia="Times New Roman" w:hAnsi="Times New Roman" w:cs="Times New Roman"/>
                <w:b/>
                <w:bCs/>
                <w:lang w:eastAsia="it-IT"/>
              </w:rPr>
              <w:t>3</w:t>
            </w:r>
          </w:p>
        </w:tc>
        <w:tc>
          <w:tcPr>
            <w:tcW w:w="1177" w:type="pct"/>
            <w:tcBorders>
              <w:top w:val="single" w:sz="4" w:space="0" w:color="auto"/>
              <w:left w:val="single" w:sz="4" w:space="0" w:color="auto"/>
              <w:bottom w:val="single" w:sz="4" w:space="0" w:color="auto"/>
              <w:right w:val="single" w:sz="4" w:space="0" w:color="auto"/>
            </w:tcBorders>
          </w:tcPr>
          <w:p w:rsidR="00495AAB" w:rsidRPr="00841920" w:rsidRDefault="00CF7AF3" w:rsidP="00B71EB4">
            <w:pPr>
              <w:widowControl w:val="0"/>
              <w:kinsoku w:val="0"/>
              <w:autoSpaceDE w:val="0"/>
              <w:autoSpaceDN w:val="0"/>
              <w:spacing w:line="240" w:lineRule="auto"/>
              <w:ind w:left="57" w:right="57"/>
              <w:rPr>
                <w:rFonts w:ascii="Times New Roman" w:eastAsia="Times New Roman" w:hAnsi="Times New Roman" w:cs="Times New Roman"/>
                <w:lang w:eastAsia="it-IT"/>
              </w:rPr>
            </w:pPr>
            <w:r w:rsidRPr="00CF7AF3">
              <w:rPr>
                <w:rFonts w:ascii="Times New Roman" w:eastAsia="Times New Roman" w:hAnsi="Times New Roman" w:cs="Times New Roman"/>
                <w:bCs/>
                <w:u w:val="single"/>
                <w:lang w:eastAsia="it-IT"/>
              </w:rPr>
              <w:t>We suggest</w:t>
            </w:r>
            <w:r w:rsidRPr="00CF7AF3">
              <w:rPr>
                <w:rFonts w:ascii="Times New Roman" w:eastAsia="Times New Roman" w:hAnsi="Times New Roman" w:cs="Times New Roman"/>
                <w:bCs/>
                <w:lang w:eastAsia="it-IT"/>
              </w:rPr>
              <w:t>, in the spirit of enhancing autonomy of the IAU, that Head of the IAU introduces, if needed, already in the AWP approval process, indication of the amount needed for hiring specific professional expertise. In this way the Secretary-General, and indirectly IMAC, might approve or not the budgeted amount and then the IAU might handle directly the sum provided for contractual services, if needed during the year, following the ITU procedure for commitments.</w:t>
            </w:r>
          </w:p>
        </w:tc>
        <w:tc>
          <w:tcPr>
            <w:tcW w:w="1177" w:type="pct"/>
            <w:tcBorders>
              <w:top w:val="single" w:sz="4" w:space="0" w:color="auto"/>
              <w:left w:val="single" w:sz="4" w:space="0" w:color="auto"/>
              <w:bottom w:val="single" w:sz="4" w:space="0" w:color="auto"/>
              <w:right w:val="single" w:sz="4" w:space="0" w:color="auto"/>
            </w:tcBorders>
          </w:tcPr>
          <w:p w:rsidR="00CF7AF3" w:rsidRPr="00CF7AF3" w:rsidRDefault="00CF7AF3" w:rsidP="00CF7AF3">
            <w:pPr>
              <w:widowControl w:val="0"/>
              <w:kinsoku w:val="0"/>
              <w:autoSpaceDE w:val="0"/>
              <w:autoSpaceDN w:val="0"/>
              <w:spacing w:line="240" w:lineRule="auto"/>
              <w:ind w:left="57" w:right="57"/>
              <w:rPr>
                <w:rFonts w:ascii="Times New Roman" w:eastAsia="Times New Roman" w:hAnsi="Times New Roman" w:cs="Times New Roman"/>
                <w:lang w:eastAsia="it-IT"/>
              </w:rPr>
            </w:pPr>
            <w:r w:rsidRPr="00CF7AF3">
              <w:rPr>
                <w:rFonts w:ascii="Times New Roman" w:eastAsia="Times New Roman" w:hAnsi="Times New Roman" w:cs="Times New Roman"/>
                <w:lang w:eastAsia="it-IT"/>
              </w:rPr>
              <w:t>During the annual audit planning exercise, or whenever required in the course of the year, the need for specific expertise will be identified by the Head, IAU. This will allow the Secretary-General to make resources available, within the overall budget of the Union.</w:t>
            </w:r>
          </w:p>
          <w:p w:rsidR="00495AAB" w:rsidRPr="00841920" w:rsidRDefault="00495AAB" w:rsidP="009F3105">
            <w:pPr>
              <w:widowControl w:val="0"/>
              <w:kinsoku w:val="0"/>
              <w:autoSpaceDE w:val="0"/>
              <w:autoSpaceDN w:val="0"/>
              <w:spacing w:line="240" w:lineRule="auto"/>
              <w:ind w:left="57" w:right="57"/>
              <w:rPr>
                <w:rFonts w:ascii="Times New Roman" w:eastAsia="Times New Roman" w:hAnsi="Times New Roman" w:cs="Times New Roman"/>
                <w:lang w:eastAsia="it-IT"/>
              </w:rPr>
            </w:pPr>
          </w:p>
        </w:tc>
        <w:tc>
          <w:tcPr>
            <w:tcW w:w="1177" w:type="pct"/>
            <w:tcBorders>
              <w:top w:val="single" w:sz="4" w:space="0" w:color="auto"/>
              <w:left w:val="single" w:sz="4" w:space="0" w:color="auto"/>
              <w:bottom w:val="single" w:sz="4" w:space="0" w:color="auto"/>
              <w:right w:val="single" w:sz="4" w:space="0" w:color="auto"/>
            </w:tcBorders>
          </w:tcPr>
          <w:p w:rsidR="00495AAB" w:rsidRPr="00841920" w:rsidRDefault="00495AAB" w:rsidP="009F3105">
            <w:pPr>
              <w:widowControl w:val="0"/>
              <w:kinsoku w:val="0"/>
              <w:autoSpaceDE w:val="0"/>
              <w:autoSpaceDN w:val="0"/>
              <w:spacing w:line="240" w:lineRule="auto"/>
              <w:ind w:left="57" w:right="57"/>
              <w:rPr>
                <w:rFonts w:ascii="Times New Roman" w:eastAsia="Times New Roman" w:hAnsi="Times New Roman" w:cs="Times New Roman"/>
                <w:lang w:eastAsia="it-IT"/>
              </w:rPr>
            </w:pPr>
          </w:p>
        </w:tc>
        <w:tc>
          <w:tcPr>
            <w:tcW w:w="1175" w:type="pct"/>
            <w:tcBorders>
              <w:top w:val="single" w:sz="4" w:space="0" w:color="auto"/>
              <w:left w:val="single" w:sz="4" w:space="0" w:color="auto"/>
              <w:bottom w:val="single" w:sz="4" w:space="0" w:color="auto"/>
              <w:right w:val="single" w:sz="4" w:space="0" w:color="auto"/>
            </w:tcBorders>
          </w:tcPr>
          <w:p w:rsidR="00495AAB" w:rsidRPr="00841920" w:rsidRDefault="009B7FB3" w:rsidP="009F3105">
            <w:pPr>
              <w:widowControl w:val="0"/>
              <w:kinsoku w:val="0"/>
              <w:autoSpaceDE w:val="0"/>
              <w:autoSpaceDN w:val="0"/>
              <w:spacing w:line="240" w:lineRule="auto"/>
              <w:ind w:left="57" w:right="57"/>
              <w:rPr>
                <w:rFonts w:ascii="Times New Roman" w:eastAsia="Times New Roman" w:hAnsi="Times New Roman" w:cs="Times New Roman"/>
                <w:lang w:eastAsia="it-IT"/>
              </w:rPr>
            </w:pPr>
            <w:r>
              <w:rPr>
                <w:rFonts w:ascii="Times New Roman" w:eastAsia="Times New Roman" w:hAnsi="Times New Roman" w:cs="Times New Roman"/>
                <w:lang w:eastAsia="it-IT"/>
              </w:rPr>
              <w:t>Closed</w:t>
            </w:r>
          </w:p>
        </w:tc>
      </w:tr>
      <w:tr w:rsidR="00841920" w:rsidRPr="00841920" w:rsidTr="00B71EB4">
        <w:trPr>
          <w:cantSplit/>
          <w:jc w:val="center"/>
        </w:trPr>
        <w:tc>
          <w:tcPr>
            <w:tcW w:w="294" w:type="pct"/>
            <w:tcBorders>
              <w:top w:val="single" w:sz="4" w:space="0" w:color="auto"/>
              <w:left w:val="single" w:sz="4" w:space="0" w:color="auto"/>
              <w:bottom w:val="single" w:sz="4" w:space="0" w:color="auto"/>
              <w:right w:val="single" w:sz="4" w:space="0" w:color="auto"/>
            </w:tcBorders>
          </w:tcPr>
          <w:p w:rsidR="00841920" w:rsidRPr="00841920" w:rsidRDefault="00841920" w:rsidP="009F3105">
            <w:pPr>
              <w:adjustRightInd/>
              <w:spacing w:line="240" w:lineRule="auto"/>
              <w:jc w:val="center"/>
              <w:rPr>
                <w:rFonts w:ascii="Times New Roman" w:eastAsia="Times New Roman" w:hAnsi="Times New Roman" w:cs="Times New Roman"/>
                <w:b/>
                <w:bCs/>
                <w:lang w:eastAsia="it-IT"/>
              </w:rPr>
            </w:pPr>
            <w:r w:rsidRPr="00841920">
              <w:rPr>
                <w:rFonts w:ascii="Times New Roman" w:eastAsia="Times New Roman" w:hAnsi="Times New Roman" w:cs="Times New Roman"/>
                <w:b/>
                <w:bCs/>
                <w:lang w:eastAsia="it-IT"/>
              </w:rPr>
              <w:lastRenderedPageBreak/>
              <w:t>Sugg. 1</w:t>
            </w:r>
            <w:r w:rsidR="009F3105">
              <w:rPr>
                <w:rFonts w:ascii="Times New Roman" w:eastAsia="Times New Roman" w:hAnsi="Times New Roman" w:cs="Times New Roman"/>
                <w:b/>
                <w:bCs/>
                <w:lang w:eastAsia="it-IT"/>
              </w:rPr>
              <w:t>/</w:t>
            </w:r>
            <w:r w:rsidRPr="00841920">
              <w:rPr>
                <w:rFonts w:ascii="Times New Roman" w:eastAsia="Times New Roman" w:hAnsi="Times New Roman" w:cs="Times New Roman"/>
                <w:b/>
                <w:bCs/>
                <w:lang w:eastAsia="it-IT"/>
              </w:rPr>
              <w:t>2012</w:t>
            </w:r>
          </w:p>
        </w:tc>
        <w:tc>
          <w:tcPr>
            <w:tcW w:w="1177" w:type="pct"/>
            <w:tcBorders>
              <w:top w:val="single" w:sz="4" w:space="0" w:color="auto"/>
              <w:left w:val="single" w:sz="4" w:space="0" w:color="auto"/>
              <w:bottom w:val="single" w:sz="4" w:space="0" w:color="auto"/>
              <w:right w:val="single" w:sz="4" w:space="0" w:color="auto"/>
            </w:tcBorders>
          </w:tcPr>
          <w:p w:rsidR="00841920" w:rsidRPr="00841920" w:rsidRDefault="00841920" w:rsidP="00841920">
            <w:pPr>
              <w:widowControl w:val="0"/>
              <w:kinsoku w:val="0"/>
              <w:autoSpaceDE w:val="0"/>
              <w:autoSpaceDN w:val="0"/>
              <w:spacing w:line="240" w:lineRule="auto"/>
              <w:ind w:left="57" w:right="57"/>
              <w:rPr>
                <w:rFonts w:ascii="Times New Roman" w:eastAsia="Times New Roman" w:hAnsi="Times New Roman" w:cs="Times New Roman"/>
                <w:lang w:eastAsia="it-IT"/>
              </w:rPr>
            </w:pPr>
            <w:r w:rsidRPr="00841920">
              <w:rPr>
                <w:rFonts w:ascii="Times New Roman" w:eastAsia="Times New Roman" w:hAnsi="Times New Roman" w:cs="Times New Roman"/>
                <w:lang w:eastAsia="it-IT"/>
              </w:rPr>
              <w:t>Availability of financial reporting for field offices</w:t>
            </w:r>
          </w:p>
          <w:p w:rsidR="00841920" w:rsidRPr="00841920" w:rsidRDefault="00841920" w:rsidP="00841920">
            <w:pPr>
              <w:widowControl w:val="0"/>
              <w:kinsoku w:val="0"/>
              <w:autoSpaceDE w:val="0"/>
              <w:autoSpaceDN w:val="0"/>
              <w:spacing w:line="240" w:lineRule="auto"/>
              <w:ind w:left="57" w:right="57"/>
              <w:rPr>
                <w:rFonts w:ascii="Times New Roman" w:eastAsia="Times New Roman" w:hAnsi="Times New Roman" w:cs="Times New Roman"/>
                <w:lang w:eastAsia="it-IT"/>
              </w:rPr>
            </w:pPr>
            <w:r w:rsidRPr="00841920">
              <w:rPr>
                <w:rFonts w:ascii="Times New Roman" w:eastAsia="Times New Roman" w:hAnsi="Times New Roman" w:cs="Times New Roman"/>
                <w:lang w:eastAsia="it-IT"/>
              </w:rPr>
              <w:t>It is worthwhile mentioning that all the banks account operational in field offices are reconciled and supervised by ITU Management on a periodical base. However, due to the fact that amounts are not inserted directly in the accounts by the field officials, entry of all the movements in the IT accounting system (SAP) is performed periodically at the level of Headquarters. Management is aware of this issue, therefore we suggest to continue the efforts for implementing a suitable financial reporting at level of field offices.</w:t>
            </w:r>
          </w:p>
        </w:tc>
        <w:tc>
          <w:tcPr>
            <w:tcW w:w="1177" w:type="pct"/>
            <w:tcBorders>
              <w:top w:val="single" w:sz="4" w:space="0" w:color="auto"/>
              <w:left w:val="single" w:sz="4" w:space="0" w:color="auto"/>
              <w:bottom w:val="single" w:sz="4" w:space="0" w:color="auto"/>
              <w:right w:val="single" w:sz="4" w:space="0" w:color="auto"/>
            </w:tcBorders>
          </w:tcPr>
          <w:p w:rsidR="00841920" w:rsidRPr="00841920" w:rsidRDefault="00841920" w:rsidP="00841920">
            <w:pPr>
              <w:widowControl w:val="0"/>
              <w:kinsoku w:val="0"/>
              <w:autoSpaceDE w:val="0"/>
              <w:autoSpaceDN w:val="0"/>
              <w:spacing w:line="240" w:lineRule="auto"/>
              <w:ind w:left="57" w:right="57"/>
              <w:rPr>
                <w:rFonts w:ascii="Times New Roman" w:eastAsia="Times New Roman" w:hAnsi="Times New Roman" w:cs="Times New Roman"/>
                <w:lang w:eastAsia="it-IT"/>
              </w:rPr>
            </w:pPr>
            <w:r w:rsidRPr="00841920">
              <w:rPr>
                <w:rFonts w:ascii="Times New Roman" w:eastAsia="Times New Roman" w:hAnsi="Times New Roman" w:cs="Times New Roman"/>
                <w:lang w:eastAsia="it-IT"/>
              </w:rPr>
              <w:t>I take note of this suggestion and inform you that a significant part of the identified issues related to financial reporting will in principle be solved by training field offices relevant employees.</w:t>
            </w:r>
          </w:p>
        </w:tc>
        <w:tc>
          <w:tcPr>
            <w:tcW w:w="1177" w:type="pct"/>
            <w:tcBorders>
              <w:top w:val="single" w:sz="4" w:space="0" w:color="auto"/>
              <w:left w:val="single" w:sz="4" w:space="0" w:color="auto"/>
              <w:bottom w:val="single" w:sz="4" w:space="0" w:color="auto"/>
              <w:right w:val="single" w:sz="4" w:space="0" w:color="auto"/>
            </w:tcBorders>
          </w:tcPr>
          <w:p w:rsidR="00841920" w:rsidRPr="00841920" w:rsidRDefault="00444FD8" w:rsidP="00841920">
            <w:pPr>
              <w:widowControl w:val="0"/>
              <w:kinsoku w:val="0"/>
              <w:autoSpaceDE w:val="0"/>
              <w:autoSpaceDN w:val="0"/>
              <w:spacing w:line="240" w:lineRule="auto"/>
              <w:ind w:left="57" w:right="57"/>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As accounting remained centralized at Head Quarters, the focus </w:t>
            </w:r>
            <w:r w:rsidR="005E124C">
              <w:rPr>
                <w:rFonts w:ascii="Times New Roman" w:eastAsia="Times New Roman" w:hAnsi="Times New Roman" w:cs="Times New Roman"/>
                <w:lang w:eastAsia="it-IT"/>
              </w:rPr>
              <w:t>has</w:t>
            </w:r>
            <w:r>
              <w:rPr>
                <w:rFonts w:ascii="Times New Roman" w:eastAsia="Times New Roman" w:hAnsi="Times New Roman" w:cs="Times New Roman"/>
                <w:lang w:eastAsia="it-IT"/>
              </w:rPr>
              <w:t xml:space="preserve"> been on standardizing the field </w:t>
            </w:r>
            <w:r w:rsidR="005E124C">
              <w:rPr>
                <w:rFonts w:ascii="Times New Roman" w:eastAsia="Times New Roman" w:hAnsi="Times New Roman" w:cs="Times New Roman"/>
                <w:lang w:eastAsia="it-IT"/>
              </w:rPr>
              <w:t>offices</w:t>
            </w:r>
            <w:r>
              <w:rPr>
                <w:rFonts w:ascii="Times New Roman" w:eastAsia="Times New Roman" w:hAnsi="Times New Roman" w:cs="Times New Roman"/>
                <w:lang w:eastAsia="it-IT"/>
              </w:rPr>
              <w:t xml:space="preserve"> financial reporting. This has been finalized in January 2015.</w:t>
            </w:r>
          </w:p>
        </w:tc>
        <w:tc>
          <w:tcPr>
            <w:tcW w:w="1175" w:type="pct"/>
            <w:tcBorders>
              <w:top w:val="single" w:sz="4" w:space="0" w:color="auto"/>
              <w:left w:val="single" w:sz="4" w:space="0" w:color="auto"/>
              <w:bottom w:val="single" w:sz="4" w:space="0" w:color="auto"/>
              <w:right w:val="single" w:sz="4" w:space="0" w:color="auto"/>
            </w:tcBorders>
          </w:tcPr>
          <w:p w:rsidR="00841920" w:rsidRPr="00841920" w:rsidRDefault="008C621A" w:rsidP="00841920">
            <w:pPr>
              <w:widowControl w:val="0"/>
              <w:kinsoku w:val="0"/>
              <w:autoSpaceDE w:val="0"/>
              <w:autoSpaceDN w:val="0"/>
              <w:spacing w:line="240" w:lineRule="auto"/>
              <w:ind w:left="57" w:right="57"/>
              <w:rPr>
                <w:rFonts w:ascii="Times New Roman" w:eastAsia="Times New Roman" w:hAnsi="Times New Roman" w:cs="Times New Roman"/>
                <w:lang w:eastAsia="it-IT"/>
              </w:rPr>
            </w:pPr>
            <w:r>
              <w:rPr>
                <w:rFonts w:ascii="Times New Roman" w:eastAsia="Times New Roman" w:hAnsi="Times New Roman" w:cs="Times New Roman"/>
                <w:lang w:eastAsia="it-IT"/>
              </w:rPr>
              <w:t>Ongoing</w:t>
            </w:r>
          </w:p>
        </w:tc>
      </w:tr>
      <w:tr w:rsidR="00841920" w:rsidRPr="00841920" w:rsidTr="00B71EB4">
        <w:trPr>
          <w:cantSplit/>
          <w:jc w:val="center"/>
        </w:trPr>
        <w:tc>
          <w:tcPr>
            <w:tcW w:w="294" w:type="pct"/>
            <w:tcBorders>
              <w:top w:val="single" w:sz="4" w:space="0" w:color="auto"/>
              <w:left w:val="single" w:sz="4" w:space="0" w:color="auto"/>
              <w:bottom w:val="single" w:sz="4" w:space="0" w:color="auto"/>
              <w:right w:val="single" w:sz="4" w:space="0" w:color="auto"/>
            </w:tcBorders>
          </w:tcPr>
          <w:p w:rsidR="00841920" w:rsidRPr="00841920" w:rsidRDefault="00841920" w:rsidP="00C218BB">
            <w:pPr>
              <w:adjustRightInd/>
              <w:spacing w:line="240" w:lineRule="auto"/>
              <w:jc w:val="center"/>
              <w:rPr>
                <w:rFonts w:ascii="Times New Roman" w:eastAsia="Times New Roman" w:hAnsi="Times New Roman" w:cs="Times New Roman"/>
                <w:b/>
                <w:bCs/>
                <w:lang w:eastAsia="it-IT"/>
              </w:rPr>
            </w:pPr>
            <w:r w:rsidRPr="00841920">
              <w:rPr>
                <w:rFonts w:ascii="Times New Roman" w:eastAsia="Times New Roman" w:hAnsi="Times New Roman" w:cs="Times New Roman"/>
                <w:b/>
                <w:bCs/>
                <w:lang w:eastAsia="it-IT"/>
              </w:rPr>
              <w:lastRenderedPageBreak/>
              <w:t>Sugg. 3</w:t>
            </w:r>
            <w:r w:rsidR="00C218BB">
              <w:rPr>
                <w:rFonts w:ascii="Times New Roman" w:eastAsia="Times New Roman" w:hAnsi="Times New Roman" w:cs="Times New Roman"/>
                <w:b/>
                <w:bCs/>
                <w:lang w:eastAsia="it-IT"/>
              </w:rPr>
              <w:t>/</w:t>
            </w:r>
            <w:r w:rsidRPr="00841920">
              <w:rPr>
                <w:rFonts w:ascii="Times New Roman" w:eastAsia="Times New Roman" w:hAnsi="Times New Roman" w:cs="Times New Roman"/>
                <w:b/>
                <w:bCs/>
                <w:lang w:eastAsia="it-IT"/>
              </w:rPr>
              <w:t>2012</w:t>
            </w:r>
          </w:p>
        </w:tc>
        <w:tc>
          <w:tcPr>
            <w:tcW w:w="1177" w:type="pct"/>
            <w:tcBorders>
              <w:top w:val="single" w:sz="4" w:space="0" w:color="auto"/>
              <w:left w:val="single" w:sz="4" w:space="0" w:color="auto"/>
              <w:bottom w:val="single" w:sz="4" w:space="0" w:color="auto"/>
              <w:right w:val="single" w:sz="4" w:space="0" w:color="auto"/>
            </w:tcBorders>
          </w:tcPr>
          <w:p w:rsidR="00841920" w:rsidRPr="00841920" w:rsidRDefault="00841920" w:rsidP="00841920">
            <w:pPr>
              <w:widowControl w:val="0"/>
              <w:kinsoku w:val="0"/>
              <w:autoSpaceDE w:val="0"/>
              <w:autoSpaceDN w:val="0"/>
              <w:spacing w:line="240" w:lineRule="auto"/>
              <w:ind w:left="57" w:right="57"/>
              <w:rPr>
                <w:rFonts w:ascii="Times New Roman" w:eastAsia="Times New Roman" w:hAnsi="Times New Roman" w:cs="Times New Roman"/>
                <w:lang w:eastAsia="it-IT"/>
              </w:rPr>
            </w:pPr>
            <w:r w:rsidRPr="00841920">
              <w:rPr>
                <w:rFonts w:ascii="Times New Roman" w:eastAsia="Times New Roman" w:hAnsi="Times New Roman" w:cs="Times New Roman"/>
                <w:lang w:eastAsia="it-IT"/>
              </w:rPr>
              <w:t>Provisions</w:t>
            </w:r>
          </w:p>
          <w:p w:rsidR="00841920" w:rsidRPr="00841920" w:rsidRDefault="00841920" w:rsidP="00841920">
            <w:pPr>
              <w:widowControl w:val="0"/>
              <w:kinsoku w:val="0"/>
              <w:autoSpaceDE w:val="0"/>
              <w:autoSpaceDN w:val="0"/>
              <w:spacing w:line="240" w:lineRule="auto"/>
              <w:ind w:left="57" w:right="57"/>
              <w:rPr>
                <w:rFonts w:ascii="Times New Roman" w:eastAsia="Times New Roman" w:hAnsi="Times New Roman" w:cs="Times New Roman"/>
                <w:lang w:eastAsia="it-IT"/>
              </w:rPr>
            </w:pPr>
            <w:r w:rsidRPr="00841920">
              <w:rPr>
                <w:rFonts w:ascii="Times New Roman" w:eastAsia="Times New Roman" w:hAnsi="Times New Roman" w:cs="Times New Roman"/>
                <w:lang w:eastAsia="it-IT"/>
              </w:rPr>
              <w:t>We have revised the reports issued by the ITU legal advisor and we consider the amount provisioned for possible loss in litigations substantially correct. Moreover, the ITU legal advisor reported us that a litigation process has an average time of two years and a half before its settling at ILO Tribunal. Therefore, according to the possible time of settling, we suggest for the coming years to reclassify under non-current assets the amount provisioned for litigation.</w:t>
            </w:r>
          </w:p>
        </w:tc>
        <w:tc>
          <w:tcPr>
            <w:tcW w:w="1177" w:type="pct"/>
            <w:tcBorders>
              <w:top w:val="single" w:sz="4" w:space="0" w:color="auto"/>
              <w:left w:val="single" w:sz="4" w:space="0" w:color="auto"/>
              <w:bottom w:val="single" w:sz="4" w:space="0" w:color="auto"/>
              <w:right w:val="single" w:sz="4" w:space="0" w:color="auto"/>
            </w:tcBorders>
          </w:tcPr>
          <w:p w:rsidR="00841920" w:rsidRPr="00841920" w:rsidRDefault="00841920" w:rsidP="00841920">
            <w:pPr>
              <w:widowControl w:val="0"/>
              <w:kinsoku w:val="0"/>
              <w:autoSpaceDE w:val="0"/>
              <w:autoSpaceDN w:val="0"/>
              <w:spacing w:line="240" w:lineRule="auto"/>
              <w:ind w:left="57" w:right="57"/>
              <w:rPr>
                <w:rFonts w:ascii="Times New Roman" w:eastAsia="Times New Roman" w:hAnsi="Times New Roman" w:cs="Times New Roman"/>
                <w:lang w:eastAsia="it-IT"/>
              </w:rPr>
            </w:pPr>
            <w:r w:rsidRPr="00841920">
              <w:rPr>
                <w:rFonts w:ascii="Times New Roman" w:eastAsia="Times New Roman" w:hAnsi="Times New Roman" w:cs="Times New Roman"/>
                <w:lang w:eastAsia="it-IT"/>
              </w:rPr>
              <w:t>I take note of this suggestion and confirm that this will be taken into account in 2013.</w:t>
            </w:r>
          </w:p>
        </w:tc>
        <w:tc>
          <w:tcPr>
            <w:tcW w:w="1177" w:type="pct"/>
            <w:tcBorders>
              <w:top w:val="single" w:sz="4" w:space="0" w:color="auto"/>
              <w:left w:val="single" w:sz="4" w:space="0" w:color="auto"/>
              <w:bottom w:val="single" w:sz="4" w:space="0" w:color="auto"/>
              <w:right w:val="single" w:sz="4" w:space="0" w:color="auto"/>
            </w:tcBorders>
          </w:tcPr>
          <w:p w:rsidR="00841920" w:rsidRPr="00841920" w:rsidRDefault="00444FD8" w:rsidP="00841920">
            <w:pPr>
              <w:widowControl w:val="0"/>
              <w:kinsoku w:val="0"/>
              <w:autoSpaceDE w:val="0"/>
              <w:autoSpaceDN w:val="0"/>
              <w:spacing w:line="240" w:lineRule="auto"/>
              <w:ind w:left="57" w:right="57"/>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For reporting purposes, we request the option to not change the reporting of this </w:t>
            </w:r>
            <w:r w:rsidR="005E124C">
              <w:rPr>
                <w:rFonts w:ascii="Times New Roman" w:eastAsia="Times New Roman" w:hAnsi="Times New Roman" w:cs="Times New Roman"/>
                <w:lang w:eastAsia="it-IT"/>
              </w:rPr>
              <w:t>specific</w:t>
            </w:r>
            <w:r>
              <w:rPr>
                <w:rFonts w:ascii="Times New Roman" w:eastAsia="Times New Roman" w:hAnsi="Times New Roman" w:cs="Times New Roman"/>
                <w:lang w:eastAsia="it-IT"/>
              </w:rPr>
              <w:t xml:space="preserve"> item. Al relevant information is submitted to the External auditor in a timely manner for the financial period audit.</w:t>
            </w:r>
          </w:p>
        </w:tc>
        <w:tc>
          <w:tcPr>
            <w:tcW w:w="1175" w:type="pct"/>
            <w:tcBorders>
              <w:top w:val="single" w:sz="4" w:space="0" w:color="auto"/>
              <w:left w:val="single" w:sz="4" w:space="0" w:color="auto"/>
              <w:bottom w:val="single" w:sz="4" w:space="0" w:color="auto"/>
              <w:right w:val="single" w:sz="4" w:space="0" w:color="auto"/>
            </w:tcBorders>
          </w:tcPr>
          <w:p w:rsidR="00841920" w:rsidRPr="00841920" w:rsidRDefault="00444FD8" w:rsidP="00841920">
            <w:pPr>
              <w:widowControl w:val="0"/>
              <w:kinsoku w:val="0"/>
              <w:autoSpaceDE w:val="0"/>
              <w:autoSpaceDN w:val="0"/>
              <w:spacing w:line="240" w:lineRule="auto"/>
              <w:ind w:left="57" w:right="57"/>
              <w:rPr>
                <w:rFonts w:ascii="Times New Roman" w:eastAsia="Times New Roman" w:hAnsi="Times New Roman" w:cs="Times New Roman"/>
                <w:lang w:eastAsia="it-IT"/>
              </w:rPr>
            </w:pPr>
            <w:r>
              <w:rPr>
                <w:rFonts w:ascii="Times New Roman" w:eastAsia="Times New Roman" w:hAnsi="Times New Roman" w:cs="Times New Roman"/>
                <w:lang w:eastAsia="it-IT"/>
              </w:rPr>
              <w:t>Closed</w:t>
            </w:r>
          </w:p>
        </w:tc>
      </w:tr>
      <w:tr w:rsidR="00841920" w:rsidRPr="00841920" w:rsidTr="00B71EB4">
        <w:trPr>
          <w:cantSplit/>
          <w:jc w:val="center"/>
        </w:trPr>
        <w:tc>
          <w:tcPr>
            <w:tcW w:w="294" w:type="pct"/>
            <w:tcBorders>
              <w:top w:val="single" w:sz="4" w:space="0" w:color="auto"/>
              <w:left w:val="single" w:sz="4" w:space="0" w:color="auto"/>
              <w:bottom w:val="single" w:sz="4" w:space="0" w:color="auto"/>
              <w:right w:val="single" w:sz="4" w:space="0" w:color="auto"/>
            </w:tcBorders>
          </w:tcPr>
          <w:p w:rsidR="00841920" w:rsidRPr="00841920" w:rsidRDefault="00841920" w:rsidP="00C218BB">
            <w:pPr>
              <w:adjustRightInd/>
              <w:spacing w:line="240" w:lineRule="auto"/>
              <w:jc w:val="center"/>
              <w:rPr>
                <w:rFonts w:ascii="Times New Roman" w:eastAsia="Times New Roman" w:hAnsi="Times New Roman" w:cs="Times New Roman"/>
                <w:b/>
                <w:bCs/>
                <w:highlight w:val="yellow"/>
                <w:lang w:eastAsia="it-IT"/>
              </w:rPr>
            </w:pPr>
            <w:r w:rsidRPr="00841920">
              <w:rPr>
                <w:rFonts w:ascii="Times New Roman" w:eastAsia="Times New Roman" w:hAnsi="Times New Roman" w:cs="Times New Roman"/>
                <w:b/>
                <w:bCs/>
                <w:lang w:eastAsia="it-IT"/>
              </w:rPr>
              <w:t>Sugg. 4</w:t>
            </w:r>
            <w:r w:rsidR="00C218BB">
              <w:rPr>
                <w:rFonts w:ascii="Times New Roman" w:eastAsia="Times New Roman" w:hAnsi="Times New Roman" w:cs="Times New Roman"/>
                <w:b/>
                <w:bCs/>
                <w:lang w:eastAsia="it-IT"/>
              </w:rPr>
              <w:t>/</w:t>
            </w:r>
            <w:r w:rsidRPr="00841920">
              <w:rPr>
                <w:rFonts w:ascii="Times New Roman" w:eastAsia="Times New Roman" w:hAnsi="Times New Roman" w:cs="Times New Roman"/>
                <w:b/>
                <w:bCs/>
                <w:lang w:eastAsia="it-IT"/>
              </w:rPr>
              <w:t>2012</w:t>
            </w:r>
          </w:p>
        </w:tc>
        <w:tc>
          <w:tcPr>
            <w:tcW w:w="1177" w:type="pct"/>
            <w:tcBorders>
              <w:top w:val="single" w:sz="4" w:space="0" w:color="auto"/>
              <w:left w:val="single" w:sz="4" w:space="0" w:color="auto"/>
              <w:bottom w:val="single" w:sz="4" w:space="0" w:color="auto"/>
              <w:right w:val="single" w:sz="4" w:space="0" w:color="auto"/>
            </w:tcBorders>
          </w:tcPr>
          <w:p w:rsidR="00841920" w:rsidRPr="00841920" w:rsidRDefault="00841920" w:rsidP="00841920">
            <w:pPr>
              <w:widowControl w:val="0"/>
              <w:kinsoku w:val="0"/>
              <w:autoSpaceDE w:val="0"/>
              <w:autoSpaceDN w:val="0"/>
              <w:spacing w:line="240" w:lineRule="auto"/>
              <w:ind w:left="57" w:right="57"/>
              <w:rPr>
                <w:rFonts w:ascii="Times New Roman" w:eastAsia="Times New Roman" w:hAnsi="Times New Roman" w:cs="Times New Roman"/>
                <w:lang w:eastAsia="it-IT"/>
              </w:rPr>
            </w:pPr>
            <w:r w:rsidRPr="00841920">
              <w:rPr>
                <w:rFonts w:ascii="Times New Roman" w:eastAsia="Times New Roman" w:hAnsi="Times New Roman" w:cs="Times New Roman"/>
                <w:lang w:eastAsia="it-IT"/>
              </w:rPr>
              <w:t>Possibilities to offset Negative Net Assets</w:t>
            </w:r>
          </w:p>
          <w:p w:rsidR="00841920" w:rsidRPr="00841920" w:rsidRDefault="00841920" w:rsidP="00841920">
            <w:pPr>
              <w:widowControl w:val="0"/>
              <w:kinsoku w:val="0"/>
              <w:autoSpaceDE w:val="0"/>
              <w:autoSpaceDN w:val="0"/>
              <w:spacing w:line="240" w:lineRule="auto"/>
              <w:ind w:left="57" w:right="57"/>
              <w:rPr>
                <w:rFonts w:ascii="Times New Roman" w:eastAsia="Times New Roman" w:hAnsi="Times New Roman" w:cs="Times New Roman"/>
                <w:lang w:eastAsia="it-IT"/>
              </w:rPr>
            </w:pPr>
            <w:r w:rsidRPr="00841920">
              <w:rPr>
                <w:rFonts w:ascii="Times New Roman" w:eastAsia="Times New Roman" w:hAnsi="Times New Roman" w:cs="Times New Roman"/>
                <w:lang w:eastAsia="it-IT"/>
              </w:rPr>
              <w:t>As remedial measures are necessary, these drivers [as mentioned in par. 92] have to be considered by the Council: whereas the first driver is not within the Management’s remit, we suggest Management to address the other drivers.</w:t>
            </w:r>
            <w:r w:rsidR="005965F6">
              <w:rPr>
                <w:rFonts w:ascii="Times New Roman" w:eastAsia="Times New Roman" w:hAnsi="Times New Roman" w:cs="Times New Roman"/>
                <w:lang w:eastAsia="it-IT"/>
              </w:rPr>
              <w:t xml:space="preserve"> </w:t>
            </w:r>
          </w:p>
        </w:tc>
        <w:tc>
          <w:tcPr>
            <w:tcW w:w="1177" w:type="pct"/>
            <w:tcBorders>
              <w:top w:val="single" w:sz="4" w:space="0" w:color="auto"/>
              <w:left w:val="single" w:sz="4" w:space="0" w:color="auto"/>
              <w:bottom w:val="single" w:sz="4" w:space="0" w:color="auto"/>
              <w:right w:val="single" w:sz="4" w:space="0" w:color="auto"/>
            </w:tcBorders>
          </w:tcPr>
          <w:p w:rsidR="00841920" w:rsidRPr="00841920" w:rsidRDefault="00841920" w:rsidP="00841920">
            <w:pPr>
              <w:widowControl w:val="0"/>
              <w:kinsoku w:val="0"/>
              <w:autoSpaceDE w:val="0"/>
              <w:autoSpaceDN w:val="0"/>
              <w:spacing w:line="240" w:lineRule="auto"/>
              <w:ind w:left="57" w:right="57"/>
              <w:rPr>
                <w:rFonts w:ascii="Times New Roman" w:eastAsia="Times New Roman" w:hAnsi="Times New Roman" w:cs="Times New Roman"/>
                <w:lang w:eastAsia="it-IT"/>
              </w:rPr>
            </w:pPr>
            <w:r w:rsidRPr="00841920">
              <w:rPr>
                <w:rFonts w:ascii="Times New Roman" w:eastAsia="Times New Roman" w:hAnsi="Times New Roman" w:cs="Times New Roman"/>
                <w:lang w:eastAsia="it-IT"/>
              </w:rPr>
              <w:t>I take note of this suggestion and this will be taken into account noting that some of the drivers listed in the suggestion are sensitive and will need to be addressed at a United Nations level to ensure a common approach of the issue.</w:t>
            </w:r>
          </w:p>
        </w:tc>
        <w:tc>
          <w:tcPr>
            <w:tcW w:w="1177" w:type="pct"/>
            <w:tcBorders>
              <w:top w:val="single" w:sz="4" w:space="0" w:color="auto"/>
              <w:left w:val="single" w:sz="4" w:space="0" w:color="auto"/>
              <w:bottom w:val="single" w:sz="4" w:space="0" w:color="auto"/>
              <w:right w:val="single" w:sz="4" w:space="0" w:color="auto"/>
            </w:tcBorders>
          </w:tcPr>
          <w:p w:rsidR="00841920" w:rsidRPr="00841920" w:rsidRDefault="00444FD8" w:rsidP="00841920">
            <w:pPr>
              <w:widowControl w:val="0"/>
              <w:kinsoku w:val="0"/>
              <w:autoSpaceDE w:val="0"/>
              <w:autoSpaceDN w:val="0"/>
              <w:spacing w:line="240" w:lineRule="auto"/>
              <w:ind w:left="57" w:right="57"/>
              <w:rPr>
                <w:rFonts w:ascii="Times New Roman" w:eastAsia="Times New Roman" w:hAnsi="Times New Roman" w:cs="Times New Roman"/>
                <w:lang w:eastAsia="it-IT"/>
              </w:rPr>
            </w:pPr>
            <w:r w:rsidRPr="001B2BBE">
              <w:rPr>
                <w:rFonts w:ascii="Times New Roman" w:eastAsia="Times New Roman" w:hAnsi="Times New Roman" w:cs="Times New Roman"/>
                <w:lang w:eastAsia="it-IT"/>
              </w:rPr>
              <w:t>We refer to the comment made for the Rec. 3/2013</w:t>
            </w:r>
          </w:p>
        </w:tc>
        <w:tc>
          <w:tcPr>
            <w:tcW w:w="1175" w:type="pct"/>
            <w:tcBorders>
              <w:top w:val="single" w:sz="4" w:space="0" w:color="auto"/>
              <w:left w:val="single" w:sz="4" w:space="0" w:color="auto"/>
              <w:bottom w:val="single" w:sz="4" w:space="0" w:color="auto"/>
              <w:right w:val="single" w:sz="4" w:space="0" w:color="auto"/>
            </w:tcBorders>
          </w:tcPr>
          <w:p w:rsidR="00841920" w:rsidRDefault="008C621A" w:rsidP="00841920">
            <w:pPr>
              <w:widowControl w:val="0"/>
              <w:kinsoku w:val="0"/>
              <w:autoSpaceDE w:val="0"/>
              <w:autoSpaceDN w:val="0"/>
              <w:spacing w:line="240" w:lineRule="auto"/>
              <w:ind w:left="57" w:right="57"/>
              <w:rPr>
                <w:rFonts w:ascii="Times New Roman" w:eastAsia="Times New Roman" w:hAnsi="Times New Roman" w:cs="Times New Roman"/>
                <w:lang w:eastAsia="it-IT"/>
              </w:rPr>
            </w:pPr>
            <w:r>
              <w:rPr>
                <w:rFonts w:ascii="Times New Roman" w:eastAsia="Times New Roman" w:hAnsi="Times New Roman" w:cs="Times New Roman"/>
                <w:lang w:eastAsia="it-IT"/>
              </w:rPr>
              <w:t>Closed</w:t>
            </w:r>
          </w:p>
          <w:p w:rsidR="008C621A" w:rsidRPr="00841920" w:rsidRDefault="008C621A" w:rsidP="00DB0A65">
            <w:pPr>
              <w:widowControl w:val="0"/>
              <w:kinsoku w:val="0"/>
              <w:autoSpaceDE w:val="0"/>
              <w:autoSpaceDN w:val="0"/>
              <w:spacing w:line="240" w:lineRule="auto"/>
              <w:ind w:left="57" w:right="57"/>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See new </w:t>
            </w:r>
            <w:r w:rsidR="00DB0A65">
              <w:rPr>
                <w:rFonts w:ascii="Times New Roman" w:eastAsia="Times New Roman" w:hAnsi="Times New Roman" w:cs="Times New Roman"/>
                <w:lang w:eastAsia="it-IT"/>
              </w:rPr>
              <w:t>Recommendation n. 4</w:t>
            </w:r>
            <w:r>
              <w:rPr>
                <w:rFonts w:ascii="Times New Roman" w:eastAsia="Times New Roman" w:hAnsi="Times New Roman" w:cs="Times New Roman"/>
                <w:lang w:eastAsia="it-IT"/>
              </w:rPr>
              <w:t>/2014</w:t>
            </w:r>
          </w:p>
        </w:tc>
      </w:tr>
    </w:tbl>
    <w:p w:rsidR="00A128F0" w:rsidRPr="00930B0A" w:rsidRDefault="00A128F0" w:rsidP="00B71EB4">
      <w:pPr>
        <w:adjustRightInd/>
        <w:spacing w:line="240" w:lineRule="auto"/>
        <w:jc w:val="left"/>
        <w:rPr>
          <w:rFonts w:ascii="Times New Roman" w:eastAsia="Times New Roman" w:hAnsi="Times New Roman" w:cs="Times New Roman"/>
          <w:highlight w:val="yellow"/>
          <w:lang w:eastAsia="it-IT"/>
        </w:rPr>
      </w:pPr>
    </w:p>
    <w:sectPr w:rsidR="00A128F0" w:rsidRPr="00930B0A" w:rsidSect="00841920">
      <w:headerReference w:type="even" r:id="rId21"/>
      <w:pgSz w:w="16776" w:h="11938" w:orient="landscape"/>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53B" w:rsidRDefault="0018253B" w:rsidP="00C0572F">
      <w:r>
        <w:separator/>
      </w:r>
    </w:p>
  </w:endnote>
  <w:endnote w:type="continuationSeparator" w:id="0">
    <w:p w:rsidR="0018253B" w:rsidRDefault="0018253B" w:rsidP="00C0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A74" w:rsidRDefault="009A4A74" w:rsidP="009A4A74">
    <w:pPr>
      <w:spacing w:after="120"/>
      <w:jc w:val="center"/>
    </w:pPr>
    <w:r>
      <w:t xml:space="preserve">• </w:t>
    </w:r>
    <w:hyperlink r:id="rId1" w:history="1">
      <w:r w:rsidRPr="009A4A74">
        <w:rPr>
          <w:rStyle w:val="Hyperlink"/>
          <w:rFonts w:asciiTheme="minorHAnsi" w:hAnsiTheme="minorHAnsi"/>
        </w:rPr>
        <w:t>http://www.itu.int/council</w:t>
      </w:r>
    </w:hyperlink>
    <w:r>
      <w:t xml:space="preserve"> •</w:t>
    </w:r>
  </w:p>
  <w:p w:rsidR="005E124C" w:rsidRDefault="005E124C" w:rsidP="009A4A7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A74" w:rsidRDefault="009A4A74" w:rsidP="009A4A7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53B" w:rsidRDefault="0018253B" w:rsidP="00C0572F">
      <w:r>
        <w:separator/>
      </w:r>
    </w:p>
  </w:footnote>
  <w:footnote w:type="continuationSeparator" w:id="0">
    <w:p w:rsidR="0018253B" w:rsidRDefault="0018253B" w:rsidP="00C05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A74" w:rsidRPr="009A4A74" w:rsidRDefault="009A4A74" w:rsidP="009A4A74">
    <w:pPr>
      <w:pStyle w:val="Header"/>
      <w:jc w:val="center"/>
      <w:rPr>
        <w:rFonts w:asciiTheme="minorHAnsi" w:hAnsiTheme="minorHAnsi"/>
        <w:noProof/>
        <w:sz w:val="20"/>
        <w:szCs w:val="20"/>
      </w:rPr>
    </w:pPr>
    <w:r w:rsidRPr="009A4A74">
      <w:rPr>
        <w:rFonts w:asciiTheme="minorHAnsi" w:hAnsiTheme="minorHAnsi"/>
        <w:sz w:val="20"/>
        <w:szCs w:val="20"/>
      </w:rPr>
      <w:fldChar w:fldCharType="begin"/>
    </w:r>
    <w:r w:rsidRPr="009A4A74">
      <w:rPr>
        <w:rFonts w:asciiTheme="minorHAnsi" w:hAnsiTheme="minorHAnsi"/>
        <w:sz w:val="20"/>
        <w:szCs w:val="20"/>
      </w:rPr>
      <w:instrText xml:space="preserve"> PAGE   \* MERGEFORMAT </w:instrText>
    </w:r>
    <w:r w:rsidRPr="009A4A74">
      <w:rPr>
        <w:rFonts w:asciiTheme="minorHAnsi" w:hAnsiTheme="minorHAnsi"/>
        <w:sz w:val="20"/>
        <w:szCs w:val="20"/>
      </w:rPr>
      <w:fldChar w:fldCharType="separate"/>
    </w:r>
    <w:r w:rsidR="001358FA">
      <w:rPr>
        <w:rFonts w:asciiTheme="minorHAnsi" w:hAnsiTheme="minorHAnsi"/>
        <w:noProof/>
        <w:sz w:val="20"/>
        <w:szCs w:val="20"/>
      </w:rPr>
      <w:t>7</w:t>
    </w:r>
    <w:r w:rsidRPr="009A4A74">
      <w:rPr>
        <w:rFonts w:asciiTheme="minorHAnsi" w:hAnsiTheme="minorHAnsi"/>
        <w:noProof/>
        <w:sz w:val="20"/>
        <w:szCs w:val="20"/>
      </w:rPr>
      <w:fldChar w:fldCharType="end"/>
    </w:r>
    <w:r w:rsidRPr="009A4A74">
      <w:rPr>
        <w:rFonts w:asciiTheme="minorHAnsi" w:hAnsiTheme="minorHAnsi"/>
        <w:noProof/>
        <w:sz w:val="20"/>
        <w:szCs w:val="20"/>
      </w:rPr>
      <w:br/>
      <w:t>C15/65-E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A74" w:rsidRPr="009A4A74" w:rsidRDefault="009A4A74" w:rsidP="009A4A74">
    <w:pPr>
      <w:pStyle w:val="Header"/>
      <w:jc w:val="center"/>
      <w:rPr>
        <w:rFonts w:asciiTheme="minorHAnsi" w:hAnsiTheme="minorHAnsi"/>
        <w:noProof/>
        <w:sz w:val="20"/>
        <w:szCs w:val="20"/>
      </w:rPr>
    </w:pPr>
    <w:r w:rsidRPr="009A4A74">
      <w:rPr>
        <w:rFonts w:asciiTheme="minorHAnsi" w:hAnsiTheme="minorHAnsi"/>
        <w:sz w:val="20"/>
        <w:szCs w:val="20"/>
      </w:rPr>
      <w:fldChar w:fldCharType="begin"/>
    </w:r>
    <w:r w:rsidRPr="009A4A74">
      <w:rPr>
        <w:rFonts w:asciiTheme="minorHAnsi" w:hAnsiTheme="minorHAnsi"/>
        <w:sz w:val="20"/>
        <w:szCs w:val="20"/>
      </w:rPr>
      <w:instrText xml:space="preserve"> PAGE   \* MERGEFORMAT </w:instrText>
    </w:r>
    <w:r w:rsidRPr="009A4A74">
      <w:rPr>
        <w:rFonts w:asciiTheme="minorHAnsi" w:hAnsiTheme="minorHAnsi"/>
        <w:sz w:val="20"/>
        <w:szCs w:val="20"/>
      </w:rPr>
      <w:fldChar w:fldCharType="separate"/>
    </w:r>
    <w:r w:rsidR="001358FA">
      <w:rPr>
        <w:rFonts w:asciiTheme="minorHAnsi" w:hAnsiTheme="minorHAnsi"/>
        <w:noProof/>
        <w:sz w:val="20"/>
        <w:szCs w:val="20"/>
      </w:rPr>
      <w:t>1</w:t>
    </w:r>
    <w:r w:rsidRPr="009A4A74">
      <w:rPr>
        <w:rFonts w:asciiTheme="minorHAnsi" w:hAnsiTheme="minorHAnsi"/>
        <w:noProof/>
        <w:sz w:val="20"/>
        <w:szCs w:val="20"/>
      </w:rPr>
      <w:fldChar w:fldCharType="end"/>
    </w:r>
    <w:r w:rsidRPr="009A4A74">
      <w:rPr>
        <w:rFonts w:asciiTheme="minorHAnsi" w:hAnsiTheme="minorHAnsi"/>
        <w:noProof/>
        <w:sz w:val="20"/>
        <w:szCs w:val="20"/>
      </w:rPr>
      <w:br/>
      <w:t>C15/65-E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24C" w:rsidRPr="00D31FF8" w:rsidRDefault="005E124C" w:rsidP="00217C04">
    <w:pPr>
      <w:pStyle w:val="Header"/>
      <w:framePr w:wrap="around" w:vAnchor="text" w:hAnchor="margin" w:xAlign="outside" w:y="1"/>
      <w:rPr>
        <w:rStyle w:val="PageNumber"/>
        <w:sz w:val="20"/>
        <w:szCs w:val="20"/>
      </w:rPr>
    </w:pPr>
    <w:r w:rsidRPr="00D31FF8">
      <w:rPr>
        <w:rStyle w:val="PageNumber"/>
        <w:sz w:val="20"/>
        <w:szCs w:val="20"/>
      </w:rPr>
      <w:fldChar w:fldCharType="begin"/>
    </w:r>
    <w:r w:rsidRPr="00D31FF8">
      <w:rPr>
        <w:rStyle w:val="PageNumber"/>
        <w:sz w:val="20"/>
        <w:szCs w:val="20"/>
      </w:rPr>
      <w:instrText xml:space="preserve">PAGE  </w:instrText>
    </w:r>
    <w:r w:rsidRPr="00D31FF8">
      <w:rPr>
        <w:rStyle w:val="PageNumber"/>
        <w:sz w:val="20"/>
        <w:szCs w:val="20"/>
      </w:rPr>
      <w:fldChar w:fldCharType="separate"/>
    </w:r>
    <w:r>
      <w:rPr>
        <w:rStyle w:val="PageNumber"/>
        <w:noProof/>
        <w:sz w:val="20"/>
        <w:szCs w:val="20"/>
      </w:rPr>
      <w:t>14</w:t>
    </w:r>
    <w:r w:rsidRPr="00D31FF8">
      <w:rPr>
        <w:rStyle w:val="PageNumber"/>
        <w:sz w:val="20"/>
        <w:szCs w:val="20"/>
      </w:rPr>
      <w:fldChar w:fldCharType="end"/>
    </w:r>
  </w:p>
  <w:p w:rsidR="005E124C" w:rsidRPr="00D31FF8" w:rsidRDefault="005E124C" w:rsidP="00217C04">
    <w:pPr>
      <w:pStyle w:val="Header"/>
      <w:tabs>
        <w:tab w:val="clear" w:pos="4680"/>
        <w:tab w:val="clear" w:pos="9360"/>
        <w:tab w:val="right" w:pos="14034"/>
      </w:tabs>
      <w:ind w:right="360" w:firstLine="360"/>
      <w:rPr>
        <w:sz w:val="20"/>
        <w:szCs w:val="20"/>
      </w:rPr>
    </w:pPr>
    <w:r>
      <w:rPr>
        <w:sz w:val="20"/>
        <w:szCs w:val="20"/>
      </w:rPr>
      <w:tab/>
    </w:r>
  </w:p>
  <w:p w:rsidR="005E124C" w:rsidRPr="00791787" w:rsidRDefault="005E124C" w:rsidP="00217C04">
    <w:pPr>
      <w:pStyle w:val="Header"/>
    </w:pPr>
  </w:p>
  <w:p w:rsidR="005E124C" w:rsidRDefault="005E124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24C" w:rsidRPr="00D31FF8" w:rsidRDefault="005E124C" w:rsidP="00217C04">
    <w:pPr>
      <w:pStyle w:val="Header"/>
      <w:framePr w:wrap="around" w:vAnchor="text" w:hAnchor="margin" w:xAlign="outside" w:y="1"/>
      <w:rPr>
        <w:rStyle w:val="PageNumber"/>
        <w:sz w:val="20"/>
        <w:szCs w:val="20"/>
      </w:rPr>
    </w:pPr>
    <w:r w:rsidRPr="00D31FF8">
      <w:rPr>
        <w:rStyle w:val="PageNumber"/>
        <w:sz w:val="20"/>
        <w:szCs w:val="20"/>
      </w:rPr>
      <w:fldChar w:fldCharType="begin"/>
    </w:r>
    <w:r w:rsidRPr="00D31FF8">
      <w:rPr>
        <w:rStyle w:val="PageNumber"/>
        <w:sz w:val="20"/>
        <w:szCs w:val="20"/>
      </w:rPr>
      <w:instrText xml:space="preserve">PAGE  </w:instrText>
    </w:r>
    <w:r w:rsidRPr="00D31FF8">
      <w:rPr>
        <w:rStyle w:val="PageNumber"/>
        <w:sz w:val="20"/>
        <w:szCs w:val="20"/>
      </w:rPr>
      <w:fldChar w:fldCharType="separate"/>
    </w:r>
    <w:r>
      <w:rPr>
        <w:rStyle w:val="PageNumber"/>
        <w:noProof/>
        <w:sz w:val="20"/>
        <w:szCs w:val="20"/>
      </w:rPr>
      <w:t>14</w:t>
    </w:r>
    <w:r w:rsidRPr="00D31FF8">
      <w:rPr>
        <w:rStyle w:val="PageNumber"/>
        <w:sz w:val="20"/>
        <w:szCs w:val="20"/>
      </w:rPr>
      <w:fldChar w:fldCharType="end"/>
    </w:r>
  </w:p>
  <w:p w:rsidR="005E124C" w:rsidRPr="00D31FF8" w:rsidRDefault="005E124C" w:rsidP="00217C04">
    <w:pPr>
      <w:pStyle w:val="Header"/>
      <w:tabs>
        <w:tab w:val="clear" w:pos="4680"/>
        <w:tab w:val="clear" w:pos="9360"/>
        <w:tab w:val="right" w:pos="14034"/>
      </w:tabs>
      <w:ind w:right="360" w:firstLine="360"/>
      <w:rPr>
        <w:sz w:val="20"/>
        <w:szCs w:val="20"/>
      </w:rPr>
    </w:pPr>
    <w:r>
      <w:rPr>
        <w:sz w:val="20"/>
        <w:szCs w:val="20"/>
      </w:rPr>
      <w:tab/>
    </w:r>
  </w:p>
  <w:p w:rsidR="005E124C" w:rsidRPr="00791787" w:rsidRDefault="005E124C" w:rsidP="00217C04">
    <w:pPr>
      <w:pStyle w:val="Header"/>
    </w:pPr>
  </w:p>
  <w:p w:rsidR="005E124C" w:rsidRDefault="005E124C"/>
  <w:p w:rsidR="005E124C" w:rsidRDefault="005E12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57CD"/>
    <w:multiLevelType w:val="hybridMultilevel"/>
    <w:tmpl w:val="542EFC68"/>
    <w:lvl w:ilvl="0" w:tplc="8B1AC5F2">
      <w:start w:val="1"/>
      <w:numFmt w:val="decimal"/>
      <w:pStyle w:val="testobase"/>
      <w:lvlText w:val="%1."/>
      <w:lvlJc w:val="left"/>
      <w:pPr>
        <w:ind w:left="562" w:hanging="42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nsid w:val="02390425"/>
    <w:multiLevelType w:val="hybridMultilevel"/>
    <w:tmpl w:val="B1C8EAB8"/>
    <w:lvl w:ilvl="0" w:tplc="0409000F">
      <w:start w:val="1"/>
      <w:numFmt w:val="decimal"/>
      <w:lvlText w:val="%1."/>
      <w:lvlJc w:val="left"/>
      <w:pPr>
        <w:ind w:left="1333"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02B51AEC"/>
    <w:multiLevelType w:val="hybridMultilevel"/>
    <w:tmpl w:val="6D0A9822"/>
    <w:lvl w:ilvl="0" w:tplc="FC96B0D6">
      <w:start w:val="4"/>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03226EE4"/>
    <w:multiLevelType w:val="hybridMultilevel"/>
    <w:tmpl w:val="E7544410"/>
    <w:lvl w:ilvl="0" w:tplc="0410000F">
      <w:start w:val="1"/>
      <w:numFmt w:val="decimal"/>
      <w:lvlText w:val="%1."/>
      <w:lvlJc w:val="left"/>
      <w:pPr>
        <w:ind w:left="928" w:hanging="360"/>
      </w:p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4">
    <w:nsid w:val="066B7884"/>
    <w:multiLevelType w:val="hybridMultilevel"/>
    <w:tmpl w:val="5232A13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718540A"/>
    <w:multiLevelType w:val="hybridMultilevel"/>
    <w:tmpl w:val="84BED45C"/>
    <w:lvl w:ilvl="0" w:tplc="86E6A138">
      <w:start w:val="12"/>
      <w:numFmt w:val="decimal"/>
      <w:lvlText w:val="%1."/>
      <w:lvlJc w:val="left"/>
      <w:pPr>
        <w:ind w:left="786" w:hanging="360"/>
      </w:pPr>
      <w:rPr>
        <w:rFonts w:hint="default"/>
        <w:color w:val="00000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nsid w:val="090378DB"/>
    <w:multiLevelType w:val="hybridMultilevel"/>
    <w:tmpl w:val="7786ECE6"/>
    <w:lvl w:ilvl="0" w:tplc="4446A118">
      <w:start w:val="1"/>
      <w:numFmt w:val="decimal"/>
      <w:lvlText w:val="%1."/>
      <w:lvlJc w:val="left"/>
      <w:pPr>
        <w:ind w:left="1494"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D800C0F"/>
    <w:multiLevelType w:val="hybridMultilevel"/>
    <w:tmpl w:val="69AC7C56"/>
    <w:lvl w:ilvl="0" w:tplc="86E6A138">
      <w:start w:val="14"/>
      <w:numFmt w:val="decimal"/>
      <w:lvlText w:val="%1."/>
      <w:lvlJc w:val="left"/>
      <w:pPr>
        <w:ind w:left="786" w:hanging="360"/>
      </w:pPr>
      <w:rPr>
        <w:rFonts w:hint="default"/>
        <w:color w:val="00000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nsid w:val="0DBE66A0"/>
    <w:multiLevelType w:val="hybridMultilevel"/>
    <w:tmpl w:val="5A586258"/>
    <w:lvl w:ilvl="0" w:tplc="33383DDA">
      <w:start w:val="45"/>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nsid w:val="15BF6CFF"/>
    <w:multiLevelType w:val="hybridMultilevel"/>
    <w:tmpl w:val="82CEAA02"/>
    <w:lvl w:ilvl="0" w:tplc="04090017">
      <w:start w:val="1"/>
      <w:numFmt w:val="lowerLetter"/>
      <w:lvlText w:val="%1)"/>
      <w:lvlJc w:val="left"/>
      <w:pPr>
        <w:ind w:left="861" w:hanging="360"/>
      </w:p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0">
    <w:nsid w:val="188B3023"/>
    <w:multiLevelType w:val="hybridMultilevel"/>
    <w:tmpl w:val="CB5C29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F60FA7"/>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12">
    <w:nsid w:val="1E1843C3"/>
    <w:multiLevelType w:val="hybridMultilevel"/>
    <w:tmpl w:val="3DA2DD58"/>
    <w:lvl w:ilvl="0" w:tplc="5B46E080">
      <w:start w:val="91"/>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
    <w:nsid w:val="1F4608C1"/>
    <w:multiLevelType w:val="hybridMultilevel"/>
    <w:tmpl w:val="A0205AD8"/>
    <w:lvl w:ilvl="0" w:tplc="63B0DF06">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4">
    <w:nsid w:val="2B6612E4"/>
    <w:multiLevelType w:val="hybridMultilevel"/>
    <w:tmpl w:val="73E0B5F2"/>
    <w:lvl w:ilvl="0" w:tplc="13C0FC42">
      <w:start w:val="1"/>
      <w:numFmt w:val="decimal"/>
      <w:pStyle w:val="titolorec"/>
      <w:lvlText w:val="Recommendation n. %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51B7DCE"/>
    <w:multiLevelType w:val="hybridMultilevel"/>
    <w:tmpl w:val="69AC7C56"/>
    <w:lvl w:ilvl="0" w:tplc="86E6A138">
      <w:start w:val="14"/>
      <w:numFmt w:val="decimal"/>
      <w:lvlText w:val="%1."/>
      <w:lvlJc w:val="left"/>
      <w:pPr>
        <w:ind w:left="786" w:hanging="360"/>
      </w:pPr>
      <w:rPr>
        <w:rFonts w:hint="default"/>
        <w:color w:val="00000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nsid w:val="40734DE7"/>
    <w:multiLevelType w:val="hybridMultilevel"/>
    <w:tmpl w:val="84BED45C"/>
    <w:lvl w:ilvl="0" w:tplc="86E6A138">
      <w:start w:val="12"/>
      <w:numFmt w:val="decimal"/>
      <w:lvlText w:val="%1."/>
      <w:lvlJc w:val="left"/>
      <w:pPr>
        <w:ind w:left="786" w:hanging="360"/>
      </w:pPr>
      <w:rPr>
        <w:rFonts w:hint="default"/>
        <w:color w:val="00000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nsid w:val="414C3058"/>
    <w:multiLevelType w:val="hybridMultilevel"/>
    <w:tmpl w:val="7CE86584"/>
    <w:lvl w:ilvl="0" w:tplc="8D741A70">
      <w:start w:val="12"/>
      <w:numFmt w:val="decimal"/>
      <w:lvlText w:val="%1."/>
      <w:lvlJc w:val="left"/>
      <w:pPr>
        <w:ind w:left="786" w:hanging="360"/>
      </w:pPr>
      <w:rPr>
        <w:rFonts w:hint="default"/>
        <w:color w:val="00000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nsid w:val="43ED2F1E"/>
    <w:multiLevelType w:val="hybridMultilevel"/>
    <w:tmpl w:val="DF8802AA"/>
    <w:lvl w:ilvl="0" w:tplc="FAE8360C">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9">
    <w:nsid w:val="51D525EB"/>
    <w:multiLevelType w:val="hybridMultilevel"/>
    <w:tmpl w:val="9718EEDC"/>
    <w:lvl w:ilvl="0" w:tplc="63CC168E">
      <w:start w:val="1"/>
      <w:numFmt w:val="lowerLetter"/>
      <w:lvlText w:val="%1)"/>
      <w:lvlJc w:val="left"/>
      <w:pPr>
        <w:ind w:left="785" w:hanging="360"/>
      </w:pPr>
      <w:rPr>
        <w:rFonts w:hint="default"/>
      </w:rPr>
    </w:lvl>
    <w:lvl w:ilvl="1" w:tplc="4AEA6A40">
      <w:start w:val="1"/>
      <w:numFmt w:val="lowerLetter"/>
      <w:pStyle w:val="elencoconlettere1"/>
      <w:lvlText w:val="%2)"/>
      <w:lvlJc w:val="left"/>
      <w:pPr>
        <w:ind w:left="720"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20">
    <w:nsid w:val="5908588B"/>
    <w:multiLevelType w:val="hybridMultilevel"/>
    <w:tmpl w:val="F10274EE"/>
    <w:lvl w:ilvl="0" w:tplc="C87AAE66">
      <w:start w:val="20"/>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1">
    <w:nsid w:val="5D303C50"/>
    <w:multiLevelType w:val="hybridMultilevel"/>
    <w:tmpl w:val="508447A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nsid w:val="603C1D67"/>
    <w:multiLevelType w:val="hybridMultilevel"/>
    <w:tmpl w:val="64E2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4911D5"/>
    <w:multiLevelType w:val="hybridMultilevel"/>
    <w:tmpl w:val="FA8456D0"/>
    <w:lvl w:ilvl="0" w:tplc="5FF00466">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5640285"/>
    <w:multiLevelType w:val="hybridMultilevel"/>
    <w:tmpl w:val="C2DE4E9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669B0D76"/>
    <w:multiLevelType w:val="hybridMultilevel"/>
    <w:tmpl w:val="1884FC4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nsid w:val="674634EA"/>
    <w:multiLevelType w:val="hybridMultilevel"/>
    <w:tmpl w:val="6136F190"/>
    <w:lvl w:ilvl="0" w:tplc="04100001">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nsid w:val="69B34264"/>
    <w:multiLevelType w:val="hybridMultilevel"/>
    <w:tmpl w:val="301C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C169ED"/>
    <w:multiLevelType w:val="hybridMultilevel"/>
    <w:tmpl w:val="299C982A"/>
    <w:lvl w:ilvl="0" w:tplc="7F207B1A">
      <w:numFmt w:val="bullet"/>
      <w:lvlText w:val="•"/>
      <w:lvlJc w:val="left"/>
      <w:pPr>
        <w:ind w:left="927" w:hanging="360"/>
      </w:pPr>
      <w:rPr>
        <w:rFonts w:ascii="Times New Roman" w:eastAsiaTheme="minorHAnsi"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9">
    <w:nsid w:val="6A6502BB"/>
    <w:multiLevelType w:val="hybridMultilevel"/>
    <w:tmpl w:val="6B147386"/>
    <w:lvl w:ilvl="0" w:tplc="84E851C0">
      <w:start w:val="1"/>
      <w:numFmt w:val="decimal"/>
      <w:pStyle w:val="titolosugg"/>
      <w:lvlText w:val="Suggestion n. %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67C522F"/>
    <w:multiLevelType w:val="hybridMultilevel"/>
    <w:tmpl w:val="4C024C24"/>
    <w:lvl w:ilvl="0" w:tplc="D010A120">
      <w:start w:val="72"/>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5"/>
  </w:num>
  <w:num w:numId="4">
    <w:abstractNumId w:val="16"/>
  </w:num>
  <w:num w:numId="5">
    <w:abstractNumId w:val="15"/>
  </w:num>
  <w:num w:numId="6">
    <w:abstractNumId w:val="7"/>
  </w:num>
  <w:num w:numId="7">
    <w:abstractNumId w:val="8"/>
  </w:num>
  <w:num w:numId="8">
    <w:abstractNumId w:val="20"/>
  </w:num>
  <w:num w:numId="9">
    <w:abstractNumId w:val="11"/>
  </w:num>
  <w:num w:numId="10">
    <w:abstractNumId w:val="25"/>
  </w:num>
  <w:num w:numId="11">
    <w:abstractNumId w:val="12"/>
  </w:num>
  <w:num w:numId="12">
    <w:abstractNumId w:val="30"/>
  </w:num>
  <w:num w:numId="13">
    <w:abstractNumId w:val="27"/>
  </w:num>
  <w:num w:numId="14">
    <w:abstractNumId w:val="10"/>
  </w:num>
  <w:num w:numId="15">
    <w:abstractNumId w:val="26"/>
  </w:num>
  <w:num w:numId="16">
    <w:abstractNumId w:val="28"/>
  </w:num>
  <w:num w:numId="17">
    <w:abstractNumId w:val="22"/>
  </w:num>
  <w:num w:numId="18">
    <w:abstractNumId w:val="24"/>
  </w:num>
  <w:num w:numId="19">
    <w:abstractNumId w:val="4"/>
  </w:num>
  <w:num w:numId="20">
    <w:abstractNumId w:val="19"/>
  </w:num>
  <w:num w:numId="21">
    <w:abstractNumId w:val="26"/>
  </w:num>
  <w:num w:numId="22">
    <w:abstractNumId w:val="0"/>
  </w:num>
  <w:num w:numId="23">
    <w:abstractNumId w:val="0"/>
  </w:num>
  <w:num w:numId="24">
    <w:abstractNumId w:val="14"/>
  </w:num>
  <w:num w:numId="25">
    <w:abstractNumId w:val="29"/>
  </w:num>
  <w:num w:numId="26">
    <w:abstractNumId w:val="3"/>
  </w:num>
  <w:num w:numId="27">
    <w:abstractNumId w:val="2"/>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3"/>
  </w:num>
  <w:num w:numId="31">
    <w:abstractNumId w:val="1"/>
  </w:num>
  <w:num w:numId="32">
    <w:abstractNumId w:val="19"/>
    <w:lvlOverride w:ilvl="0">
      <w:lvl w:ilvl="0" w:tplc="63CC168E">
        <w:start w:val="1"/>
        <w:numFmt w:val="lowerLetter"/>
        <w:lvlText w:val="%1)"/>
        <w:lvlJc w:val="left"/>
        <w:pPr>
          <w:ind w:left="720" w:hanging="360"/>
        </w:pPr>
        <w:rPr>
          <w:rFonts w:hint="default"/>
        </w:rPr>
      </w:lvl>
    </w:lvlOverride>
    <w:lvlOverride w:ilvl="1">
      <w:lvl w:ilvl="1" w:tplc="4AEA6A40">
        <w:start w:val="1"/>
        <w:numFmt w:val="lowerLetter"/>
        <w:pStyle w:val="elencoconlettere1"/>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 w:numId="33">
    <w:abstractNumId w:val="9"/>
  </w:num>
  <w:num w:numId="34">
    <w:abstractNumId w:val="2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E0A"/>
    <w:rsid w:val="00000F8A"/>
    <w:rsid w:val="000053C6"/>
    <w:rsid w:val="00010B5E"/>
    <w:rsid w:val="0001432F"/>
    <w:rsid w:val="0002148C"/>
    <w:rsid w:val="00026B68"/>
    <w:rsid w:val="00027C76"/>
    <w:rsid w:val="0003112E"/>
    <w:rsid w:val="000340A1"/>
    <w:rsid w:val="00034116"/>
    <w:rsid w:val="00034C40"/>
    <w:rsid w:val="000373A5"/>
    <w:rsid w:val="000378CF"/>
    <w:rsid w:val="00037A1C"/>
    <w:rsid w:val="00041AFE"/>
    <w:rsid w:val="00042990"/>
    <w:rsid w:val="00047CF9"/>
    <w:rsid w:val="00050AB0"/>
    <w:rsid w:val="0006278B"/>
    <w:rsid w:val="00067B0F"/>
    <w:rsid w:val="00072B30"/>
    <w:rsid w:val="00083975"/>
    <w:rsid w:val="000840B9"/>
    <w:rsid w:val="00085AB2"/>
    <w:rsid w:val="00087FAE"/>
    <w:rsid w:val="00090FF9"/>
    <w:rsid w:val="00096EB2"/>
    <w:rsid w:val="000A35E7"/>
    <w:rsid w:val="000A7BC4"/>
    <w:rsid w:val="000B17D9"/>
    <w:rsid w:val="000B2693"/>
    <w:rsid w:val="000B3486"/>
    <w:rsid w:val="000B460A"/>
    <w:rsid w:val="000B5376"/>
    <w:rsid w:val="000B5644"/>
    <w:rsid w:val="000B7467"/>
    <w:rsid w:val="000C1F42"/>
    <w:rsid w:val="000C4E75"/>
    <w:rsid w:val="000C6140"/>
    <w:rsid w:val="000C7333"/>
    <w:rsid w:val="000D3C2C"/>
    <w:rsid w:val="000D3EFA"/>
    <w:rsid w:val="000D4E7D"/>
    <w:rsid w:val="000D65AB"/>
    <w:rsid w:val="000D6C92"/>
    <w:rsid w:val="000F429C"/>
    <w:rsid w:val="000F4FA1"/>
    <w:rsid w:val="000F562E"/>
    <w:rsid w:val="0010122B"/>
    <w:rsid w:val="00102C82"/>
    <w:rsid w:val="00110141"/>
    <w:rsid w:val="00115B2C"/>
    <w:rsid w:val="0011723C"/>
    <w:rsid w:val="00120EC4"/>
    <w:rsid w:val="001234CB"/>
    <w:rsid w:val="00124C79"/>
    <w:rsid w:val="00125C1E"/>
    <w:rsid w:val="00126571"/>
    <w:rsid w:val="00126581"/>
    <w:rsid w:val="001358FA"/>
    <w:rsid w:val="00141431"/>
    <w:rsid w:val="00145C5C"/>
    <w:rsid w:val="0014789E"/>
    <w:rsid w:val="00154325"/>
    <w:rsid w:val="00157C4D"/>
    <w:rsid w:val="00163F47"/>
    <w:rsid w:val="001652CA"/>
    <w:rsid w:val="00167126"/>
    <w:rsid w:val="0018245F"/>
    <w:rsid w:val="0018253B"/>
    <w:rsid w:val="00185BF6"/>
    <w:rsid w:val="00195E8D"/>
    <w:rsid w:val="001A3A67"/>
    <w:rsid w:val="001A40A9"/>
    <w:rsid w:val="001A4C2A"/>
    <w:rsid w:val="001B2430"/>
    <w:rsid w:val="001B285D"/>
    <w:rsid w:val="001B5A06"/>
    <w:rsid w:val="001C1D05"/>
    <w:rsid w:val="001C219B"/>
    <w:rsid w:val="001C270D"/>
    <w:rsid w:val="001C671A"/>
    <w:rsid w:val="001D1E4B"/>
    <w:rsid w:val="001D3A23"/>
    <w:rsid w:val="001E2FA4"/>
    <w:rsid w:val="001E4401"/>
    <w:rsid w:val="001E538F"/>
    <w:rsid w:val="001F17E8"/>
    <w:rsid w:val="001F3A4E"/>
    <w:rsid w:val="00207075"/>
    <w:rsid w:val="0021125E"/>
    <w:rsid w:val="00213B8E"/>
    <w:rsid w:val="00217C04"/>
    <w:rsid w:val="00220CE4"/>
    <w:rsid w:val="00227313"/>
    <w:rsid w:val="0022768C"/>
    <w:rsid w:val="002303FC"/>
    <w:rsid w:val="00232700"/>
    <w:rsid w:val="00241608"/>
    <w:rsid w:val="00242890"/>
    <w:rsid w:val="00244D0E"/>
    <w:rsid w:val="002453AD"/>
    <w:rsid w:val="00246E9A"/>
    <w:rsid w:val="00250C94"/>
    <w:rsid w:val="00261228"/>
    <w:rsid w:val="002624FD"/>
    <w:rsid w:val="002656C6"/>
    <w:rsid w:val="00265D3E"/>
    <w:rsid w:val="00270B5C"/>
    <w:rsid w:val="002772F1"/>
    <w:rsid w:val="002811EB"/>
    <w:rsid w:val="00292875"/>
    <w:rsid w:val="00297969"/>
    <w:rsid w:val="002A0294"/>
    <w:rsid w:val="002A781D"/>
    <w:rsid w:val="002C1729"/>
    <w:rsid w:val="002C2D9D"/>
    <w:rsid w:val="002C320F"/>
    <w:rsid w:val="002C337D"/>
    <w:rsid w:val="002C3C9B"/>
    <w:rsid w:val="002C4F4D"/>
    <w:rsid w:val="002C5844"/>
    <w:rsid w:val="002C587C"/>
    <w:rsid w:val="002C6F11"/>
    <w:rsid w:val="002D1006"/>
    <w:rsid w:val="002D5485"/>
    <w:rsid w:val="002D6868"/>
    <w:rsid w:val="002E1C40"/>
    <w:rsid w:val="002E2CC9"/>
    <w:rsid w:val="002F6F88"/>
    <w:rsid w:val="00301ED5"/>
    <w:rsid w:val="00302DBB"/>
    <w:rsid w:val="0031746B"/>
    <w:rsid w:val="00320709"/>
    <w:rsid w:val="00321267"/>
    <w:rsid w:val="00322FAD"/>
    <w:rsid w:val="0032314B"/>
    <w:rsid w:val="00333653"/>
    <w:rsid w:val="0033482A"/>
    <w:rsid w:val="00342179"/>
    <w:rsid w:val="00344EEC"/>
    <w:rsid w:val="003450BA"/>
    <w:rsid w:val="00350DBC"/>
    <w:rsid w:val="003523A3"/>
    <w:rsid w:val="0035514B"/>
    <w:rsid w:val="00357A49"/>
    <w:rsid w:val="00360B18"/>
    <w:rsid w:val="00360E92"/>
    <w:rsid w:val="00361AB5"/>
    <w:rsid w:val="00363765"/>
    <w:rsid w:val="003656F8"/>
    <w:rsid w:val="00371E7D"/>
    <w:rsid w:val="00372B0D"/>
    <w:rsid w:val="00373601"/>
    <w:rsid w:val="003759B8"/>
    <w:rsid w:val="00381B33"/>
    <w:rsid w:val="0038238E"/>
    <w:rsid w:val="00385F59"/>
    <w:rsid w:val="003945FB"/>
    <w:rsid w:val="003952B4"/>
    <w:rsid w:val="003953DB"/>
    <w:rsid w:val="00397E11"/>
    <w:rsid w:val="003A7DA2"/>
    <w:rsid w:val="003B196A"/>
    <w:rsid w:val="003B1B2F"/>
    <w:rsid w:val="003B3373"/>
    <w:rsid w:val="003B4D05"/>
    <w:rsid w:val="003C18E6"/>
    <w:rsid w:val="003C25AE"/>
    <w:rsid w:val="003C4487"/>
    <w:rsid w:val="003C4B55"/>
    <w:rsid w:val="003C5C6D"/>
    <w:rsid w:val="003C7F3F"/>
    <w:rsid w:val="003D2346"/>
    <w:rsid w:val="003D34D7"/>
    <w:rsid w:val="003D4196"/>
    <w:rsid w:val="003D5805"/>
    <w:rsid w:val="003E1C70"/>
    <w:rsid w:val="003E1EC1"/>
    <w:rsid w:val="003E5882"/>
    <w:rsid w:val="003E5B72"/>
    <w:rsid w:val="003E6542"/>
    <w:rsid w:val="003E6FB1"/>
    <w:rsid w:val="003F2E5A"/>
    <w:rsid w:val="003F4397"/>
    <w:rsid w:val="003F7BC4"/>
    <w:rsid w:val="0040030E"/>
    <w:rsid w:val="00401D4C"/>
    <w:rsid w:val="00401F77"/>
    <w:rsid w:val="004026F3"/>
    <w:rsid w:val="00403E3C"/>
    <w:rsid w:val="004102C1"/>
    <w:rsid w:val="00416DDD"/>
    <w:rsid w:val="00422176"/>
    <w:rsid w:val="00432D51"/>
    <w:rsid w:val="00433573"/>
    <w:rsid w:val="004350F0"/>
    <w:rsid w:val="00436487"/>
    <w:rsid w:val="00443240"/>
    <w:rsid w:val="00444FD8"/>
    <w:rsid w:val="00450481"/>
    <w:rsid w:val="00451515"/>
    <w:rsid w:val="0045384D"/>
    <w:rsid w:val="004606F1"/>
    <w:rsid w:val="00461225"/>
    <w:rsid w:val="00461D03"/>
    <w:rsid w:val="00461F91"/>
    <w:rsid w:val="00462EA1"/>
    <w:rsid w:val="00465A7D"/>
    <w:rsid w:val="00465F60"/>
    <w:rsid w:val="00467677"/>
    <w:rsid w:val="004679AC"/>
    <w:rsid w:val="00472DC8"/>
    <w:rsid w:val="0047715E"/>
    <w:rsid w:val="00486117"/>
    <w:rsid w:val="004901D2"/>
    <w:rsid w:val="00495AAB"/>
    <w:rsid w:val="004A0404"/>
    <w:rsid w:val="004A47A9"/>
    <w:rsid w:val="004A68F7"/>
    <w:rsid w:val="004A6AB0"/>
    <w:rsid w:val="004B11B0"/>
    <w:rsid w:val="004B15A3"/>
    <w:rsid w:val="004B54E6"/>
    <w:rsid w:val="004B7D0A"/>
    <w:rsid w:val="004B7D30"/>
    <w:rsid w:val="004C297F"/>
    <w:rsid w:val="004D18D0"/>
    <w:rsid w:val="004D6254"/>
    <w:rsid w:val="004D68D0"/>
    <w:rsid w:val="004D6DD6"/>
    <w:rsid w:val="004D7C48"/>
    <w:rsid w:val="004E66BA"/>
    <w:rsid w:val="004E7A3B"/>
    <w:rsid w:val="004F4178"/>
    <w:rsid w:val="004F5B18"/>
    <w:rsid w:val="00500145"/>
    <w:rsid w:val="005007C0"/>
    <w:rsid w:val="00505CB7"/>
    <w:rsid w:val="005117BD"/>
    <w:rsid w:val="005260C2"/>
    <w:rsid w:val="005301CA"/>
    <w:rsid w:val="005306C8"/>
    <w:rsid w:val="00531077"/>
    <w:rsid w:val="00537B5A"/>
    <w:rsid w:val="00542E7D"/>
    <w:rsid w:val="00546558"/>
    <w:rsid w:val="005476CE"/>
    <w:rsid w:val="00553140"/>
    <w:rsid w:val="0055341F"/>
    <w:rsid w:val="00562C31"/>
    <w:rsid w:val="005750E8"/>
    <w:rsid w:val="005770EF"/>
    <w:rsid w:val="005807CD"/>
    <w:rsid w:val="0058198F"/>
    <w:rsid w:val="005871E8"/>
    <w:rsid w:val="00590458"/>
    <w:rsid w:val="00591504"/>
    <w:rsid w:val="00592E39"/>
    <w:rsid w:val="005965F6"/>
    <w:rsid w:val="005976EA"/>
    <w:rsid w:val="005A2174"/>
    <w:rsid w:val="005A2CA9"/>
    <w:rsid w:val="005A5B72"/>
    <w:rsid w:val="005A7C4D"/>
    <w:rsid w:val="005B30F3"/>
    <w:rsid w:val="005B46CE"/>
    <w:rsid w:val="005B65D8"/>
    <w:rsid w:val="005B7A04"/>
    <w:rsid w:val="005C077B"/>
    <w:rsid w:val="005C1993"/>
    <w:rsid w:val="005C1AC3"/>
    <w:rsid w:val="005C28D9"/>
    <w:rsid w:val="005C4A05"/>
    <w:rsid w:val="005C69D0"/>
    <w:rsid w:val="005C70C6"/>
    <w:rsid w:val="005E124C"/>
    <w:rsid w:val="005E1269"/>
    <w:rsid w:val="005E3931"/>
    <w:rsid w:val="005E4B37"/>
    <w:rsid w:val="005E5D75"/>
    <w:rsid w:val="005E5EF6"/>
    <w:rsid w:val="005F21A8"/>
    <w:rsid w:val="00600B73"/>
    <w:rsid w:val="0060265F"/>
    <w:rsid w:val="00602D54"/>
    <w:rsid w:val="00602DA9"/>
    <w:rsid w:val="00603B97"/>
    <w:rsid w:val="0060439D"/>
    <w:rsid w:val="00610A7D"/>
    <w:rsid w:val="00615430"/>
    <w:rsid w:val="006243A9"/>
    <w:rsid w:val="00634052"/>
    <w:rsid w:val="00644DF9"/>
    <w:rsid w:val="0064580B"/>
    <w:rsid w:val="00646EA0"/>
    <w:rsid w:val="00647A0E"/>
    <w:rsid w:val="00652A50"/>
    <w:rsid w:val="006541EF"/>
    <w:rsid w:val="00656F89"/>
    <w:rsid w:val="0065740D"/>
    <w:rsid w:val="00667EBB"/>
    <w:rsid w:val="006704DA"/>
    <w:rsid w:val="0067060E"/>
    <w:rsid w:val="00670F4A"/>
    <w:rsid w:val="00672CF9"/>
    <w:rsid w:val="00675AE1"/>
    <w:rsid w:val="006766CA"/>
    <w:rsid w:val="006770A9"/>
    <w:rsid w:val="00683050"/>
    <w:rsid w:val="00683E9C"/>
    <w:rsid w:val="00693F44"/>
    <w:rsid w:val="006A0C7F"/>
    <w:rsid w:val="006A17E0"/>
    <w:rsid w:val="006A496E"/>
    <w:rsid w:val="006B7349"/>
    <w:rsid w:val="006C6652"/>
    <w:rsid w:val="006D0BCC"/>
    <w:rsid w:val="006D5D7F"/>
    <w:rsid w:val="006D5F29"/>
    <w:rsid w:val="006D6583"/>
    <w:rsid w:val="006E1C6A"/>
    <w:rsid w:val="006E3088"/>
    <w:rsid w:val="006F178F"/>
    <w:rsid w:val="00701374"/>
    <w:rsid w:val="00702793"/>
    <w:rsid w:val="007156C5"/>
    <w:rsid w:val="007170FC"/>
    <w:rsid w:val="0071755D"/>
    <w:rsid w:val="00722907"/>
    <w:rsid w:val="007263D2"/>
    <w:rsid w:val="0073417E"/>
    <w:rsid w:val="00742845"/>
    <w:rsid w:val="0074360F"/>
    <w:rsid w:val="00743FA0"/>
    <w:rsid w:val="007443E9"/>
    <w:rsid w:val="0074524A"/>
    <w:rsid w:val="0074528F"/>
    <w:rsid w:val="007464B0"/>
    <w:rsid w:val="0075330F"/>
    <w:rsid w:val="00760B1C"/>
    <w:rsid w:val="007631E6"/>
    <w:rsid w:val="00772F42"/>
    <w:rsid w:val="00774F89"/>
    <w:rsid w:val="00775742"/>
    <w:rsid w:val="007774CF"/>
    <w:rsid w:val="00781271"/>
    <w:rsid w:val="007854FE"/>
    <w:rsid w:val="00796FEB"/>
    <w:rsid w:val="0079708E"/>
    <w:rsid w:val="007A1245"/>
    <w:rsid w:val="007A6850"/>
    <w:rsid w:val="007B0E06"/>
    <w:rsid w:val="007B162D"/>
    <w:rsid w:val="007B2C1F"/>
    <w:rsid w:val="007B60BE"/>
    <w:rsid w:val="007B743B"/>
    <w:rsid w:val="007B7E84"/>
    <w:rsid w:val="007C02FA"/>
    <w:rsid w:val="007C4399"/>
    <w:rsid w:val="007C6D70"/>
    <w:rsid w:val="007D14E4"/>
    <w:rsid w:val="007D2B0F"/>
    <w:rsid w:val="007D38B1"/>
    <w:rsid w:val="007D39CB"/>
    <w:rsid w:val="007D5C83"/>
    <w:rsid w:val="007D6550"/>
    <w:rsid w:val="007E1B19"/>
    <w:rsid w:val="007E295E"/>
    <w:rsid w:val="007E3104"/>
    <w:rsid w:val="007E6E39"/>
    <w:rsid w:val="007F79B4"/>
    <w:rsid w:val="00817645"/>
    <w:rsid w:val="00820CE9"/>
    <w:rsid w:val="00821A5D"/>
    <w:rsid w:val="00823BFA"/>
    <w:rsid w:val="00826CF1"/>
    <w:rsid w:val="00832F1C"/>
    <w:rsid w:val="008337C0"/>
    <w:rsid w:val="00840DF3"/>
    <w:rsid w:val="00841920"/>
    <w:rsid w:val="00852917"/>
    <w:rsid w:val="008555C6"/>
    <w:rsid w:val="008561F3"/>
    <w:rsid w:val="00856794"/>
    <w:rsid w:val="008616B1"/>
    <w:rsid w:val="00866600"/>
    <w:rsid w:val="00872F19"/>
    <w:rsid w:val="00873E0A"/>
    <w:rsid w:val="008750BF"/>
    <w:rsid w:val="00883FEF"/>
    <w:rsid w:val="008842AB"/>
    <w:rsid w:val="00885137"/>
    <w:rsid w:val="008871A4"/>
    <w:rsid w:val="008879DB"/>
    <w:rsid w:val="00887AD6"/>
    <w:rsid w:val="00895148"/>
    <w:rsid w:val="008A11D1"/>
    <w:rsid w:val="008A66BF"/>
    <w:rsid w:val="008A7E00"/>
    <w:rsid w:val="008B1329"/>
    <w:rsid w:val="008B1484"/>
    <w:rsid w:val="008C1724"/>
    <w:rsid w:val="008C621A"/>
    <w:rsid w:val="008C6449"/>
    <w:rsid w:val="008D739E"/>
    <w:rsid w:val="008D7526"/>
    <w:rsid w:val="008F04F7"/>
    <w:rsid w:val="008F0BED"/>
    <w:rsid w:val="008F169D"/>
    <w:rsid w:val="008F1837"/>
    <w:rsid w:val="008F36F3"/>
    <w:rsid w:val="00900A02"/>
    <w:rsid w:val="00903397"/>
    <w:rsid w:val="0090500B"/>
    <w:rsid w:val="00906A81"/>
    <w:rsid w:val="00917989"/>
    <w:rsid w:val="009243C8"/>
    <w:rsid w:val="00930B0A"/>
    <w:rsid w:val="00931E34"/>
    <w:rsid w:val="00935720"/>
    <w:rsid w:val="00935756"/>
    <w:rsid w:val="00937B2E"/>
    <w:rsid w:val="00940F5C"/>
    <w:rsid w:val="00942C57"/>
    <w:rsid w:val="00945599"/>
    <w:rsid w:val="009474CF"/>
    <w:rsid w:val="00950ECE"/>
    <w:rsid w:val="00952D53"/>
    <w:rsid w:val="00956676"/>
    <w:rsid w:val="00961F29"/>
    <w:rsid w:val="009642A6"/>
    <w:rsid w:val="00965E86"/>
    <w:rsid w:val="00972080"/>
    <w:rsid w:val="0097534E"/>
    <w:rsid w:val="0097753A"/>
    <w:rsid w:val="0097782C"/>
    <w:rsid w:val="00985F38"/>
    <w:rsid w:val="00993697"/>
    <w:rsid w:val="0099630E"/>
    <w:rsid w:val="009A3376"/>
    <w:rsid w:val="009A4A74"/>
    <w:rsid w:val="009B2F93"/>
    <w:rsid w:val="009B7FB3"/>
    <w:rsid w:val="009C689E"/>
    <w:rsid w:val="009D4F38"/>
    <w:rsid w:val="009D7A83"/>
    <w:rsid w:val="009E017D"/>
    <w:rsid w:val="009F3105"/>
    <w:rsid w:val="009F61C0"/>
    <w:rsid w:val="00A00717"/>
    <w:rsid w:val="00A03541"/>
    <w:rsid w:val="00A0562E"/>
    <w:rsid w:val="00A128F0"/>
    <w:rsid w:val="00A13460"/>
    <w:rsid w:val="00A148B5"/>
    <w:rsid w:val="00A15436"/>
    <w:rsid w:val="00A2293F"/>
    <w:rsid w:val="00A25C38"/>
    <w:rsid w:val="00A30ECF"/>
    <w:rsid w:val="00A34BF7"/>
    <w:rsid w:val="00A35877"/>
    <w:rsid w:val="00A35E86"/>
    <w:rsid w:val="00A37624"/>
    <w:rsid w:val="00A37875"/>
    <w:rsid w:val="00A379B3"/>
    <w:rsid w:val="00A410AD"/>
    <w:rsid w:val="00A42668"/>
    <w:rsid w:val="00A4403C"/>
    <w:rsid w:val="00A453B9"/>
    <w:rsid w:val="00A51B38"/>
    <w:rsid w:val="00A53DCD"/>
    <w:rsid w:val="00A56413"/>
    <w:rsid w:val="00A64214"/>
    <w:rsid w:val="00A678A5"/>
    <w:rsid w:val="00A679C9"/>
    <w:rsid w:val="00A67E3E"/>
    <w:rsid w:val="00A70127"/>
    <w:rsid w:val="00A71DC7"/>
    <w:rsid w:val="00A73192"/>
    <w:rsid w:val="00A73577"/>
    <w:rsid w:val="00A74CF6"/>
    <w:rsid w:val="00A75228"/>
    <w:rsid w:val="00A82182"/>
    <w:rsid w:val="00A83448"/>
    <w:rsid w:val="00A83FD1"/>
    <w:rsid w:val="00A8498C"/>
    <w:rsid w:val="00A92275"/>
    <w:rsid w:val="00A94932"/>
    <w:rsid w:val="00A9638F"/>
    <w:rsid w:val="00A969AD"/>
    <w:rsid w:val="00AA0104"/>
    <w:rsid w:val="00AA0C5C"/>
    <w:rsid w:val="00AA6510"/>
    <w:rsid w:val="00AA7AB9"/>
    <w:rsid w:val="00AA7AFA"/>
    <w:rsid w:val="00AB0F5D"/>
    <w:rsid w:val="00AB28A7"/>
    <w:rsid w:val="00AC0FB1"/>
    <w:rsid w:val="00AC2E76"/>
    <w:rsid w:val="00AC4C1F"/>
    <w:rsid w:val="00AC64E1"/>
    <w:rsid w:val="00AD303F"/>
    <w:rsid w:val="00AE27CD"/>
    <w:rsid w:val="00AE6AC5"/>
    <w:rsid w:val="00AF66F2"/>
    <w:rsid w:val="00B03133"/>
    <w:rsid w:val="00B0443F"/>
    <w:rsid w:val="00B044D9"/>
    <w:rsid w:val="00B05CBE"/>
    <w:rsid w:val="00B16F13"/>
    <w:rsid w:val="00B2216D"/>
    <w:rsid w:val="00B258F9"/>
    <w:rsid w:val="00B268D6"/>
    <w:rsid w:val="00B40FFD"/>
    <w:rsid w:val="00B42A99"/>
    <w:rsid w:val="00B44074"/>
    <w:rsid w:val="00B46B91"/>
    <w:rsid w:val="00B56203"/>
    <w:rsid w:val="00B573DD"/>
    <w:rsid w:val="00B574F9"/>
    <w:rsid w:val="00B63F0F"/>
    <w:rsid w:val="00B70154"/>
    <w:rsid w:val="00B71EB4"/>
    <w:rsid w:val="00B72815"/>
    <w:rsid w:val="00B7446E"/>
    <w:rsid w:val="00B76BF8"/>
    <w:rsid w:val="00B81DE5"/>
    <w:rsid w:val="00B84CB2"/>
    <w:rsid w:val="00B90682"/>
    <w:rsid w:val="00B90E4C"/>
    <w:rsid w:val="00B9176E"/>
    <w:rsid w:val="00B91971"/>
    <w:rsid w:val="00B93515"/>
    <w:rsid w:val="00B9667A"/>
    <w:rsid w:val="00B97ACE"/>
    <w:rsid w:val="00B97B0E"/>
    <w:rsid w:val="00BA04E1"/>
    <w:rsid w:val="00BA21F2"/>
    <w:rsid w:val="00BB018A"/>
    <w:rsid w:val="00BB1614"/>
    <w:rsid w:val="00BB63A9"/>
    <w:rsid w:val="00BB65A0"/>
    <w:rsid w:val="00BC3972"/>
    <w:rsid w:val="00BC429C"/>
    <w:rsid w:val="00BD09D7"/>
    <w:rsid w:val="00BD5B9D"/>
    <w:rsid w:val="00BD729A"/>
    <w:rsid w:val="00BE35CA"/>
    <w:rsid w:val="00BF4C34"/>
    <w:rsid w:val="00BF51B9"/>
    <w:rsid w:val="00C0280E"/>
    <w:rsid w:val="00C0572F"/>
    <w:rsid w:val="00C06F7A"/>
    <w:rsid w:val="00C074C4"/>
    <w:rsid w:val="00C07C1D"/>
    <w:rsid w:val="00C121C3"/>
    <w:rsid w:val="00C1482A"/>
    <w:rsid w:val="00C14B86"/>
    <w:rsid w:val="00C153D4"/>
    <w:rsid w:val="00C218BB"/>
    <w:rsid w:val="00C4021C"/>
    <w:rsid w:val="00C40AA5"/>
    <w:rsid w:val="00C4103B"/>
    <w:rsid w:val="00C441DD"/>
    <w:rsid w:val="00C44D88"/>
    <w:rsid w:val="00C52055"/>
    <w:rsid w:val="00C5339E"/>
    <w:rsid w:val="00C55C4C"/>
    <w:rsid w:val="00C57290"/>
    <w:rsid w:val="00C70530"/>
    <w:rsid w:val="00C70A39"/>
    <w:rsid w:val="00C72D7F"/>
    <w:rsid w:val="00C746D4"/>
    <w:rsid w:val="00C757F0"/>
    <w:rsid w:val="00C91B9B"/>
    <w:rsid w:val="00C928D7"/>
    <w:rsid w:val="00CA230F"/>
    <w:rsid w:val="00CA6807"/>
    <w:rsid w:val="00CB0566"/>
    <w:rsid w:val="00CB13E7"/>
    <w:rsid w:val="00CB3327"/>
    <w:rsid w:val="00CB50B5"/>
    <w:rsid w:val="00CB68E4"/>
    <w:rsid w:val="00CC3104"/>
    <w:rsid w:val="00CD2665"/>
    <w:rsid w:val="00CD7D84"/>
    <w:rsid w:val="00CE544A"/>
    <w:rsid w:val="00CE62AB"/>
    <w:rsid w:val="00CE67F4"/>
    <w:rsid w:val="00CF04D1"/>
    <w:rsid w:val="00CF2081"/>
    <w:rsid w:val="00CF366F"/>
    <w:rsid w:val="00CF766C"/>
    <w:rsid w:val="00CF7AF3"/>
    <w:rsid w:val="00D05E56"/>
    <w:rsid w:val="00D260F6"/>
    <w:rsid w:val="00D27700"/>
    <w:rsid w:val="00D303CA"/>
    <w:rsid w:val="00D3123D"/>
    <w:rsid w:val="00D33FD9"/>
    <w:rsid w:val="00D35B4D"/>
    <w:rsid w:val="00D36D85"/>
    <w:rsid w:val="00D43101"/>
    <w:rsid w:val="00D45837"/>
    <w:rsid w:val="00D47BC0"/>
    <w:rsid w:val="00D5264A"/>
    <w:rsid w:val="00D5459C"/>
    <w:rsid w:val="00D56520"/>
    <w:rsid w:val="00D60E59"/>
    <w:rsid w:val="00D610DF"/>
    <w:rsid w:val="00D72453"/>
    <w:rsid w:val="00D738EC"/>
    <w:rsid w:val="00D75E8E"/>
    <w:rsid w:val="00D82F53"/>
    <w:rsid w:val="00D84225"/>
    <w:rsid w:val="00D8432D"/>
    <w:rsid w:val="00D85059"/>
    <w:rsid w:val="00D8646B"/>
    <w:rsid w:val="00D97935"/>
    <w:rsid w:val="00DA3F7C"/>
    <w:rsid w:val="00DA631D"/>
    <w:rsid w:val="00DB0A65"/>
    <w:rsid w:val="00DC16D4"/>
    <w:rsid w:val="00DD1A88"/>
    <w:rsid w:val="00DD3A99"/>
    <w:rsid w:val="00DD6002"/>
    <w:rsid w:val="00DD65BD"/>
    <w:rsid w:val="00DD6A59"/>
    <w:rsid w:val="00DD6B65"/>
    <w:rsid w:val="00DD72E2"/>
    <w:rsid w:val="00DE28A5"/>
    <w:rsid w:val="00DF0867"/>
    <w:rsid w:val="00DF1739"/>
    <w:rsid w:val="00DF1946"/>
    <w:rsid w:val="00E031C3"/>
    <w:rsid w:val="00E06A26"/>
    <w:rsid w:val="00E15681"/>
    <w:rsid w:val="00E15D9D"/>
    <w:rsid w:val="00E2084F"/>
    <w:rsid w:val="00E23C3D"/>
    <w:rsid w:val="00E253D8"/>
    <w:rsid w:val="00E306B7"/>
    <w:rsid w:val="00E35358"/>
    <w:rsid w:val="00E36608"/>
    <w:rsid w:val="00E45013"/>
    <w:rsid w:val="00E52F03"/>
    <w:rsid w:val="00E537AA"/>
    <w:rsid w:val="00E566A1"/>
    <w:rsid w:val="00E62F2D"/>
    <w:rsid w:val="00E651CE"/>
    <w:rsid w:val="00E67BF4"/>
    <w:rsid w:val="00E736AA"/>
    <w:rsid w:val="00E76FEC"/>
    <w:rsid w:val="00E80CE3"/>
    <w:rsid w:val="00E81A8B"/>
    <w:rsid w:val="00E82E0A"/>
    <w:rsid w:val="00E86F1A"/>
    <w:rsid w:val="00E915F5"/>
    <w:rsid w:val="00E945E6"/>
    <w:rsid w:val="00E95446"/>
    <w:rsid w:val="00E97024"/>
    <w:rsid w:val="00EA468B"/>
    <w:rsid w:val="00EA5398"/>
    <w:rsid w:val="00EA5FA6"/>
    <w:rsid w:val="00EA7D6A"/>
    <w:rsid w:val="00EC0B59"/>
    <w:rsid w:val="00EC4659"/>
    <w:rsid w:val="00ED2524"/>
    <w:rsid w:val="00EE0836"/>
    <w:rsid w:val="00EE5644"/>
    <w:rsid w:val="00EE5FD5"/>
    <w:rsid w:val="00EE64B2"/>
    <w:rsid w:val="00EF1073"/>
    <w:rsid w:val="00EF7CD9"/>
    <w:rsid w:val="00F1093F"/>
    <w:rsid w:val="00F12C31"/>
    <w:rsid w:val="00F143FA"/>
    <w:rsid w:val="00F1484D"/>
    <w:rsid w:val="00F15BD9"/>
    <w:rsid w:val="00F16E82"/>
    <w:rsid w:val="00F1785F"/>
    <w:rsid w:val="00F178E6"/>
    <w:rsid w:val="00F2048E"/>
    <w:rsid w:val="00F204A8"/>
    <w:rsid w:val="00F228B2"/>
    <w:rsid w:val="00F27207"/>
    <w:rsid w:val="00F35CA6"/>
    <w:rsid w:val="00F3722F"/>
    <w:rsid w:val="00F4260D"/>
    <w:rsid w:val="00F4414C"/>
    <w:rsid w:val="00F548D1"/>
    <w:rsid w:val="00F55042"/>
    <w:rsid w:val="00F57B9C"/>
    <w:rsid w:val="00F60002"/>
    <w:rsid w:val="00F62690"/>
    <w:rsid w:val="00F66FFD"/>
    <w:rsid w:val="00F673FD"/>
    <w:rsid w:val="00F67D82"/>
    <w:rsid w:val="00F71B14"/>
    <w:rsid w:val="00F73F15"/>
    <w:rsid w:val="00F80DFB"/>
    <w:rsid w:val="00F81B1B"/>
    <w:rsid w:val="00F83166"/>
    <w:rsid w:val="00F90DAA"/>
    <w:rsid w:val="00F92971"/>
    <w:rsid w:val="00F937D7"/>
    <w:rsid w:val="00F974F3"/>
    <w:rsid w:val="00FA0A62"/>
    <w:rsid w:val="00FA591B"/>
    <w:rsid w:val="00FA7DFA"/>
    <w:rsid w:val="00FB3840"/>
    <w:rsid w:val="00FB3DCC"/>
    <w:rsid w:val="00FB3E26"/>
    <w:rsid w:val="00FB5211"/>
    <w:rsid w:val="00FC4B9D"/>
    <w:rsid w:val="00FC5657"/>
    <w:rsid w:val="00FD2A2C"/>
    <w:rsid w:val="00FD5FC5"/>
    <w:rsid w:val="00FD7F21"/>
    <w:rsid w:val="00FD7FE0"/>
    <w:rsid w:val="00FE264C"/>
    <w:rsid w:val="00FE4C1E"/>
    <w:rsid w:val="00FF002E"/>
    <w:rsid w:val="00FF0CB2"/>
    <w:rsid w:val="00FF1596"/>
    <w:rsid w:val="00FF3CCF"/>
    <w:rsid w:val="00FF6516"/>
    <w:rsid w:val="00FF7E4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195981-4E48-4F06-A021-62E1F728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F5D"/>
    <w:pPr>
      <w:adjustRightInd w:val="0"/>
      <w:spacing w:before="120" w:after="0" w:line="319" w:lineRule="auto"/>
      <w:jc w:val="both"/>
    </w:pPr>
    <w:rPr>
      <w:rFonts w:asciiTheme="majorBidi" w:hAnsiTheme="majorBidi" w:cstheme="majorBidi"/>
      <w:sz w:val="24"/>
      <w:szCs w:val="24"/>
      <w:lang w:val="en-US"/>
    </w:rPr>
  </w:style>
  <w:style w:type="paragraph" w:styleId="Heading1">
    <w:name w:val="heading 1"/>
    <w:basedOn w:val="Normal"/>
    <w:next w:val="Normal"/>
    <w:link w:val="Heading1Char"/>
    <w:uiPriority w:val="9"/>
    <w:qFormat/>
    <w:rsid w:val="00A453B9"/>
    <w:pPr>
      <w:keepNext/>
      <w:spacing w:before="240" w:after="120"/>
      <w:outlineLvl w:val="0"/>
    </w:pPr>
    <w:rPr>
      <w:b/>
      <w:bCs/>
    </w:rPr>
  </w:style>
  <w:style w:type="paragraph" w:styleId="Heading2">
    <w:name w:val="heading 2"/>
    <w:basedOn w:val="Normal"/>
    <w:next w:val="Normal"/>
    <w:link w:val="Heading2Char"/>
    <w:uiPriority w:val="9"/>
    <w:unhideWhenUsed/>
    <w:qFormat/>
    <w:rsid w:val="00A453B9"/>
    <w:pPr>
      <w:keepNext/>
      <w:spacing w:before="240" w:after="120"/>
      <w:outlineLvl w:val="1"/>
    </w:pPr>
    <w:rPr>
      <w:b/>
    </w:rPr>
  </w:style>
  <w:style w:type="paragraph" w:styleId="Heading3">
    <w:name w:val="heading 3"/>
    <w:basedOn w:val="Normal"/>
    <w:next w:val="Normal"/>
    <w:link w:val="Heading3Char"/>
    <w:uiPriority w:val="9"/>
    <w:unhideWhenUsed/>
    <w:qFormat/>
    <w:rsid w:val="00A453B9"/>
    <w:pPr>
      <w:keepNext/>
      <w:spacing w:before="240" w:after="12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453B9"/>
    <w:pPr>
      <w:spacing w:line="240" w:lineRule="auto"/>
    </w:pPr>
    <w:rPr>
      <w:rFonts w:ascii="Times New Roman" w:hAnsi="Times New Roman" w:cs="Times New Roman"/>
      <w:lang w:eastAsia="it-IT"/>
    </w:rPr>
  </w:style>
  <w:style w:type="paragraph" w:styleId="BalloonText">
    <w:name w:val="Balloon Text"/>
    <w:basedOn w:val="Normal"/>
    <w:link w:val="BalloonTextChar"/>
    <w:uiPriority w:val="99"/>
    <w:semiHidden/>
    <w:unhideWhenUsed/>
    <w:rsid w:val="00A453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3B9"/>
    <w:rPr>
      <w:rFonts w:ascii="Tahoma" w:hAnsi="Tahoma" w:cs="Tahoma"/>
      <w:sz w:val="16"/>
      <w:szCs w:val="16"/>
      <w:lang w:val="en-US"/>
    </w:rPr>
  </w:style>
  <w:style w:type="paragraph" w:customStyle="1" w:styleId="Sujet">
    <w:name w:val="Sujet"/>
    <w:basedOn w:val="Normal"/>
    <w:uiPriority w:val="99"/>
    <w:rsid w:val="00D43101"/>
    <w:pPr>
      <w:framePr w:w="8616" w:h="4258" w:hRule="exact" w:hSpace="181" w:wrap="around" w:vAnchor="page" w:hAnchor="page" w:x="1883" w:y="8943"/>
      <w:spacing w:line="240" w:lineRule="auto"/>
    </w:pPr>
    <w:rPr>
      <w:rFonts w:ascii="Arial" w:eastAsia="Times New Roman" w:hAnsi="Arial" w:cs="Arial"/>
      <w:kern w:val="40"/>
      <w:sz w:val="52"/>
      <w:szCs w:val="52"/>
      <w:lang w:val="fr-CH"/>
    </w:rPr>
  </w:style>
  <w:style w:type="paragraph" w:styleId="NormalWeb">
    <w:name w:val="Normal (Web)"/>
    <w:basedOn w:val="Normal"/>
    <w:uiPriority w:val="99"/>
    <w:unhideWhenUsed/>
    <w:rsid w:val="00A453B9"/>
    <w:pPr>
      <w:spacing w:before="100" w:beforeAutospacing="1" w:after="100" w:afterAutospacing="1" w:line="240" w:lineRule="auto"/>
    </w:pPr>
    <w:rPr>
      <w:rFonts w:ascii="Times New Roman" w:eastAsiaTheme="minorEastAsia" w:hAnsi="Times New Roman" w:cs="Times New Roman"/>
      <w:lang w:val="en-GB" w:eastAsia="en-GB"/>
    </w:rPr>
  </w:style>
  <w:style w:type="character" w:customStyle="1" w:styleId="Heading1Char">
    <w:name w:val="Heading 1 Char"/>
    <w:basedOn w:val="DefaultParagraphFont"/>
    <w:link w:val="Heading1"/>
    <w:uiPriority w:val="9"/>
    <w:rsid w:val="00A453B9"/>
    <w:rPr>
      <w:rFonts w:asciiTheme="majorBidi" w:hAnsiTheme="majorBidi" w:cstheme="majorBidi"/>
      <w:b/>
      <w:bCs/>
      <w:sz w:val="24"/>
      <w:szCs w:val="24"/>
      <w:lang w:val="en-US"/>
    </w:rPr>
  </w:style>
  <w:style w:type="paragraph" w:styleId="TOCHeading">
    <w:name w:val="TOC Heading"/>
    <w:basedOn w:val="Heading1"/>
    <w:next w:val="Normal"/>
    <w:uiPriority w:val="39"/>
    <w:unhideWhenUsed/>
    <w:qFormat/>
    <w:rsid w:val="00A453B9"/>
    <w:pPr>
      <w:outlineLvl w:val="9"/>
    </w:pPr>
    <w:rPr>
      <w:lang w:eastAsia="ja-JP"/>
    </w:rPr>
  </w:style>
  <w:style w:type="paragraph" w:styleId="TOC2">
    <w:name w:val="toc 2"/>
    <w:basedOn w:val="Normal"/>
    <w:next w:val="Normal"/>
    <w:autoRedefine/>
    <w:uiPriority w:val="39"/>
    <w:unhideWhenUsed/>
    <w:qFormat/>
    <w:rsid w:val="009642A6"/>
    <w:pPr>
      <w:tabs>
        <w:tab w:val="right" w:leader="dot" w:pos="9072"/>
      </w:tabs>
      <w:ind w:right="567"/>
    </w:pPr>
    <w:rPr>
      <w:rFonts w:eastAsiaTheme="minorEastAsia"/>
      <w:lang w:eastAsia="ja-JP"/>
    </w:rPr>
  </w:style>
  <w:style w:type="paragraph" w:styleId="TOC1">
    <w:name w:val="toc 1"/>
    <w:basedOn w:val="Normal"/>
    <w:next w:val="Normal"/>
    <w:autoRedefine/>
    <w:uiPriority w:val="39"/>
    <w:unhideWhenUsed/>
    <w:qFormat/>
    <w:rsid w:val="009642A6"/>
    <w:pPr>
      <w:tabs>
        <w:tab w:val="right" w:leader="dot" w:pos="9072"/>
      </w:tabs>
      <w:ind w:right="567"/>
    </w:pPr>
    <w:rPr>
      <w:rFonts w:eastAsiaTheme="minorEastAsia"/>
      <w:b/>
      <w:noProof/>
      <w:lang w:eastAsia="ja-JP"/>
    </w:rPr>
  </w:style>
  <w:style w:type="paragraph" w:styleId="TOC3">
    <w:name w:val="toc 3"/>
    <w:basedOn w:val="Normal"/>
    <w:next w:val="Normal"/>
    <w:autoRedefine/>
    <w:uiPriority w:val="39"/>
    <w:unhideWhenUsed/>
    <w:qFormat/>
    <w:rsid w:val="009642A6"/>
    <w:pPr>
      <w:tabs>
        <w:tab w:val="right" w:leader="dot" w:pos="9072"/>
      </w:tabs>
      <w:ind w:right="567"/>
    </w:pPr>
    <w:rPr>
      <w:rFonts w:eastAsiaTheme="minorEastAsia"/>
      <w:i/>
      <w:noProof/>
      <w:lang w:val="en-GB" w:eastAsia="it-IT"/>
    </w:rPr>
  </w:style>
  <w:style w:type="paragraph" w:customStyle="1" w:styleId="Style1">
    <w:name w:val="Style1"/>
    <w:basedOn w:val="Normal"/>
    <w:link w:val="Style1Char"/>
    <w:qFormat/>
    <w:rsid w:val="00D45837"/>
    <w:pPr>
      <w:contextualSpacing/>
    </w:pPr>
    <w:rPr>
      <w:b/>
      <w:bCs/>
    </w:rPr>
  </w:style>
  <w:style w:type="character" w:customStyle="1" w:styleId="Style1Char">
    <w:name w:val="Style1 Char"/>
    <w:basedOn w:val="DefaultParagraphFont"/>
    <w:link w:val="Style1"/>
    <w:rsid w:val="00D45837"/>
    <w:rPr>
      <w:rFonts w:asciiTheme="majorBidi" w:hAnsiTheme="majorBidi" w:cstheme="majorBidi"/>
      <w:b/>
      <w:bCs/>
      <w:sz w:val="24"/>
      <w:szCs w:val="24"/>
      <w:lang w:val="en-US"/>
    </w:rPr>
  </w:style>
  <w:style w:type="paragraph" w:customStyle="1" w:styleId="Style16">
    <w:name w:val="Style 16"/>
    <w:basedOn w:val="Normal"/>
    <w:uiPriority w:val="99"/>
    <w:rsid w:val="001B285D"/>
    <w:pPr>
      <w:widowControl w:val="0"/>
      <w:autoSpaceDE w:val="0"/>
      <w:autoSpaceDN w:val="0"/>
      <w:spacing w:line="240" w:lineRule="auto"/>
    </w:pPr>
    <w:rPr>
      <w:rFonts w:ascii="Times New Roman" w:eastAsia="Times New Roman" w:hAnsi="Times New Roman" w:cs="Times New Roman"/>
      <w:sz w:val="20"/>
      <w:szCs w:val="20"/>
      <w:lang w:eastAsia="it-IT"/>
    </w:rPr>
  </w:style>
  <w:style w:type="character" w:customStyle="1" w:styleId="CharacterStyle17">
    <w:name w:val="Character Style 17"/>
    <w:uiPriority w:val="99"/>
    <w:rsid w:val="001B285D"/>
    <w:rPr>
      <w:sz w:val="20"/>
    </w:rPr>
  </w:style>
  <w:style w:type="paragraph" w:styleId="Header">
    <w:name w:val="header"/>
    <w:basedOn w:val="Normal"/>
    <w:link w:val="HeaderChar"/>
    <w:uiPriority w:val="99"/>
    <w:rsid w:val="00A453B9"/>
    <w:pPr>
      <w:widowControl w:val="0"/>
      <w:tabs>
        <w:tab w:val="center" w:pos="4680"/>
        <w:tab w:val="right" w:pos="9360"/>
      </w:tabs>
      <w:kinsoku w:val="0"/>
      <w:spacing w:line="240" w:lineRule="auto"/>
    </w:pPr>
    <w:rPr>
      <w:rFonts w:ascii="Times New Roman" w:eastAsia="Times New Roman" w:hAnsi="Times New Roman" w:cs="Times New Roman"/>
      <w:lang w:eastAsia="it-IT"/>
    </w:rPr>
  </w:style>
  <w:style w:type="character" w:customStyle="1" w:styleId="HeaderChar">
    <w:name w:val="Header Char"/>
    <w:basedOn w:val="DefaultParagraphFont"/>
    <w:link w:val="Header"/>
    <w:uiPriority w:val="99"/>
    <w:rsid w:val="00A453B9"/>
    <w:rPr>
      <w:rFonts w:ascii="Times New Roman" w:eastAsia="Times New Roman" w:hAnsi="Times New Roman" w:cs="Times New Roman"/>
      <w:sz w:val="24"/>
      <w:szCs w:val="24"/>
      <w:lang w:val="en-US" w:eastAsia="it-IT"/>
    </w:rPr>
  </w:style>
  <w:style w:type="character" w:styleId="PageNumber">
    <w:name w:val="page number"/>
    <w:basedOn w:val="DefaultParagraphFont"/>
    <w:uiPriority w:val="99"/>
    <w:rsid w:val="00A453B9"/>
    <w:rPr>
      <w:rFonts w:cs="Times New Roman"/>
    </w:rPr>
  </w:style>
  <w:style w:type="character" w:customStyle="1" w:styleId="Heading3Char">
    <w:name w:val="Heading 3 Char"/>
    <w:basedOn w:val="DefaultParagraphFont"/>
    <w:link w:val="Heading3"/>
    <w:uiPriority w:val="9"/>
    <w:rsid w:val="00A453B9"/>
    <w:rPr>
      <w:rFonts w:asciiTheme="majorBidi" w:hAnsiTheme="majorBidi" w:cstheme="majorBidi"/>
      <w:b/>
      <w:i/>
      <w:sz w:val="24"/>
      <w:szCs w:val="24"/>
      <w:lang w:val="en-US"/>
    </w:rPr>
  </w:style>
  <w:style w:type="table" w:styleId="TableGrid">
    <w:name w:val="Table Grid"/>
    <w:basedOn w:val="TableNormal"/>
    <w:uiPriority w:val="59"/>
    <w:rsid w:val="00A4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227313"/>
  </w:style>
  <w:style w:type="character" w:customStyle="1" w:styleId="shorttext">
    <w:name w:val="short_text"/>
    <w:basedOn w:val="DefaultParagraphFont"/>
    <w:rsid w:val="00227313"/>
  </w:style>
  <w:style w:type="character" w:styleId="Hyperlink">
    <w:name w:val="Hyperlink"/>
    <w:basedOn w:val="DefaultParagraphFont"/>
    <w:uiPriority w:val="99"/>
    <w:unhideWhenUsed/>
    <w:rsid w:val="00A453B9"/>
    <w:rPr>
      <w:color w:val="0000FF" w:themeColor="hyperlink"/>
      <w:u w:val="single"/>
    </w:rPr>
  </w:style>
  <w:style w:type="character" w:customStyle="1" w:styleId="Heading2Char">
    <w:name w:val="Heading 2 Char"/>
    <w:basedOn w:val="DefaultParagraphFont"/>
    <w:link w:val="Heading2"/>
    <w:uiPriority w:val="9"/>
    <w:rsid w:val="00A453B9"/>
    <w:rPr>
      <w:rFonts w:asciiTheme="majorBidi" w:hAnsiTheme="majorBidi" w:cstheme="majorBidi"/>
      <w:b/>
      <w:sz w:val="24"/>
      <w:szCs w:val="24"/>
      <w:lang w:val="en-US"/>
    </w:rPr>
  </w:style>
  <w:style w:type="paragraph" w:styleId="Footer">
    <w:name w:val="footer"/>
    <w:basedOn w:val="Normal"/>
    <w:link w:val="FooterChar"/>
    <w:uiPriority w:val="99"/>
    <w:unhideWhenUsed/>
    <w:rsid w:val="00A453B9"/>
    <w:pPr>
      <w:tabs>
        <w:tab w:val="center" w:pos="4819"/>
        <w:tab w:val="right" w:pos="9638"/>
      </w:tabs>
      <w:spacing w:line="240" w:lineRule="auto"/>
    </w:pPr>
  </w:style>
  <w:style w:type="character" w:customStyle="1" w:styleId="FooterChar">
    <w:name w:val="Footer Char"/>
    <w:basedOn w:val="DefaultParagraphFont"/>
    <w:link w:val="Footer"/>
    <w:uiPriority w:val="99"/>
    <w:rsid w:val="00A453B9"/>
    <w:rPr>
      <w:rFonts w:asciiTheme="majorBidi" w:hAnsiTheme="majorBidi" w:cstheme="majorBidi"/>
      <w:sz w:val="24"/>
      <w:szCs w:val="24"/>
      <w:lang w:val="en-US"/>
    </w:rPr>
  </w:style>
  <w:style w:type="character" w:styleId="Strong">
    <w:name w:val="Strong"/>
    <w:basedOn w:val="DefaultParagraphFont"/>
    <w:uiPriority w:val="22"/>
    <w:qFormat/>
    <w:rsid w:val="00A453B9"/>
    <w:rPr>
      <w:b/>
      <w:bCs/>
    </w:rPr>
  </w:style>
  <w:style w:type="table" w:customStyle="1" w:styleId="TableGrid1">
    <w:name w:val="Table Grid1"/>
    <w:basedOn w:val="TableNormal"/>
    <w:next w:val="TableGrid"/>
    <w:uiPriority w:val="59"/>
    <w:rsid w:val="00A453B9"/>
    <w:pPr>
      <w:spacing w:after="0" w:line="240" w:lineRule="auto"/>
    </w:pPr>
    <w:rPr>
      <w:rFonts w:ascii="Arial" w:eastAsia="SimSun" w:hAnsi="Arial"/>
      <w:sz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41920"/>
    <w:pPr>
      <w:spacing w:after="0" w:line="240" w:lineRule="auto"/>
    </w:pPr>
    <w:rPr>
      <w:rFonts w:ascii="Arial" w:eastAsia="SimSun" w:hAnsi="Arial"/>
      <w:sz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next w:val="Normal"/>
    <w:qFormat/>
    <w:rsid w:val="00A453B9"/>
    <w:pPr>
      <w:keepLines/>
      <w:pBdr>
        <w:top w:val="single" w:sz="4" w:space="1" w:color="auto"/>
        <w:left w:val="single" w:sz="4" w:space="4" w:color="auto"/>
        <w:bottom w:val="single" w:sz="4" w:space="1" w:color="auto"/>
        <w:right w:val="single" w:sz="4" w:space="4" w:color="auto"/>
      </w:pBdr>
    </w:pPr>
    <w:rPr>
      <w:lang w:val="en-GB"/>
    </w:rPr>
  </w:style>
  <w:style w:type="paragraph" w:customStyle="1" w:styleId="elencoconlettere1">
    <w:name w:val="elenco con lettere 1"/>
    <w:basedOn w:val="Normal"/>
    <w:qFormat/>
    <w:rsid w:val="009474CF"/>
    <w:pPr>
      <w:numPr>
        <w:ilvl w:val="1"/>
        <w:numId w:val="20"/>
      </w:numPr>
      <w:ind w:left="709" w:hanging="284"/>
    </w:pPr>
    <w:rPr>
      <w:lang w:val="en-GB"/>
    </w:rPr>
  </w:style>
  <w:style w:type="character" w:customStyle="1" w:styleId="ListParagraphChar">
    <w:name w:val="List Paragraph Char"/>
    <w:basedOn w:val="DefaultParagraphFont"/>
    <w:link w:val="ListParagraph"/>
    <w:uiPriority w:val="34"/>
    <w:rsid w:val="00A453B9"/>
    <w:rPr>
      <w:rFonts w:ascii="Times New Roman" w:hAnsi="Times New Roman" w:cs="Times New Roman"/>
      <w:sz w:val="24"/>
      <w:szCs w:val="24"/>
      <w:lang w:val="en-US" w:eastAsia="it-IT"/>
    </w:rPr>
  </w:style>
  <w:style w:type="paragraph" w:customStyle="1" w:styleId="elencopuntato1">
    <w:name w:val="elenco puntato 1"/>
    <w:basedOn w:val="ListParagraph"/>
    <w:link w:val="elencopuntato1Carattere"/>
    <w:qFormat/>
    <w:rsid w:val="00AB0F5D"/>
    <w:pPr>
      <w:numPr>
        <w:numId w:val="21"/>
      </w:numPr>
      <w:spacing w:line="319" w:lineRule="auto"/>
      <w:ind w:left="709" w:hanging="284"/>
    </w:pPr>
    <w:rPr>
      <w:lang w:val="en-GB"/>
    </w:rPr>
  </w:style>
  <w:style w:type="character" w:customStyle="1" w:styleId="elencopuntato1Carattere">
    <w:name w:val="elenco puntato 1 Carattere"/>
    <w:basedOn w:val="ListParagraphChar"/>
    <w:link w:val="elencopuntato1"/>
    <w:rsid w:val="00AB0F5D"/>
    <w:rPr>
      <w:rFonts w:ascii="Times New Roman" w:hAnsi="Times New Roman" w:cs="Times New Roman"/>
      <w:sz w:val="24"/>
      <w:szCs w:val="24"/>
      <w:lang w:val="en-GB" w:eastAsia="it-IT"/>
    </w:rPr>
  </w:style>
  <w:style w:type="paragraph" w:customStyle="1" w:styleId="testobase">
    <w:name w:val="testo base"/>
    <w:basedOn w:val="ListParagraph"/>
    <w:link w:val="testobaseCarattere"/>
    <w:qFormat/>
    <w:rsid w:val="00090FF9"/>
    <w:pPr>
      <w:numPr>
        <w:numId w:val="23"/>
      </w:numPr>
      <w:spacing w:line="319" w:lineRule="auto"/>
      <w:ind w:left="425" w:hanging="425"/>
    </w:pPr>
    <w:rPr>
      <w:lang w:val="en-GB"/>
    </w:rPr>
  </w:style>
  <w:style w:type="character" w:customStyle="1" w:styleId="testobaseCarattere">
    <w:name w:val="testo base Carattere"/>
    <w:basedOn w:val="ListParagraphChar"/>
    <w:link w:val="testobase"/>
    <w:rsid w:val="00090FF9"/>
    <w:rPr>
      <w:rFonts w:ascii="Times New Roman" w:hAnsi="Times New Roman" w:cs="Times New Roman"/>
      <w:sz w:val="24"/>
      <w:szCs w:val="24"/>
      <w:lang w:val="en-GB" w:eastAsia="it-IT"/>
    </w:rPr>
  </w:style>
  <w:style w:type="paragraph" w:customStyle="1" w:styleId="recesug">
    <w:name w:val="rec e sug"/>
    <w:basedOn w:val="testobase"/>
    <w:next w:val="Normal"/>
    <w:qFormat/>
    <w:rsid w:val="0060265F"/>
    <w:pPr>
      <w:keepLines/>
      <w:pBdr>
        <w:top w:val="single" w:sz="4" w:space="1" w:color="auto"/>
        <w:left w:val="single" w:sz="4" w:space="4" w:color="auto"/>
        <w:bottom w:val="single" w:sz="4" w:space="1" w:color="auto"/>
        <w:right w:val="single" w:sz="4" w:space="4" w:color="auto"/>
      </w:pBdr>
    </w:pPr>
  </w:style>
  <w:style w:type="paragraph" w:customStyle="1" w:styleId="testobordato">
    <w:name w:val="testo bordato"/>
    <w:basedOn w:val="Normal"/>
    <w:qFormat/>
    <w:rsid w:val="00A453B9"/>
    <w:pPr>
      <w:pBdr>
        <w:top w:val="single" w:sz="4" w:space="1" w:color="auto"/>
        <w:left w:val="single" w:sz="4" w:space="4" w:color="auto"/>
        <w:bottom w:val="single" w:sz="4" w:space="1" w:color="auto"/>
        <w:right w:val="single" w:sz="4" w:space="4" w:color="auto"/>
      </w:pBdr>
    </w:pPr>
    <w:rPr>
      <w:lang w:val="en-GB"/>
    </w:rPr>
  </w:style>
  <w:style w:type="paragraph" w:customStyle="1" w:styleId="testorientrato">
    <w:name w:val="testo rientrato"/>
    <w:basedOn w:val="testobase"/>
    <w:qFormat/>
    <w:rsid w:val="00A453B9"/>
    <w:pPr>
      <w:numPr>
        <w:numId w:val="0"/>
      </w:numPr>
      <w:ind w:left="425"/>
    </w:pPr>
    <w:rPr>
      <w:iCs/>
    </w:rPr>
  </w:style>
  <w:style w:type="paragraph" w:customStyle="1" w:styleId="titolorec">
    <w:name w:val="titolo rec"/>
    <w:basedOn w:val="Normal"/>
    <w:next w:val="recesug"/>
    <w:qFormat/>
    <w:rsid w:val="00A453B9"/>
    <w:pPr>
      <w:keepNext/>
      <w:keepLines/>
      <w:numPr>
        <w:numId w:val="24"/>
      </w:numPr>
      <w:pBdr>
        <w:top w:val="single" w:sz="4" w:space="1" w:color="auto"/>
        <w:left w:val="single" w:sz="4" w:space="4" w:color="auto"/>
        <w:bottom w:val="single" w:sz="4" w:space="1" w:color="auto"/>
        <w:right w:val="single" w:sz="4" w:space="4" w:color="auto"/>
      </w:pBdr>
    </w:pPr>
    <w:rPr>
      <w:b/>
      <w:bCs/>
      <w:lang w:val="en-GB"/>
    </w:rPr>
  </w:style>
  <w:style w:type="paragraph" w:customStyle="1" w:styleId="titcomments">
    <w:name w:val="tit comments"/>
    <w:basedOn w:val="titolorec"/>
    <w:qFormat/>
    <w:rsid w:val="00A453B9"/>
    <w:pPr>
      <w:numPr>
        <w:numId w:val="0"/>
      </w:numPr>
    </w:pPr>
    <w:rPr>
      <w:u w:val="single"/>
    </w:rPr>
  </w:style>
  <w:style w:type="paragraph" w:customStyle="1" w:styleId="titolosugg">
    <w:name w:val="titolo sugg"/>
    <w:basedOn w:val="titolorec"/>
    <w:next w:val="recesug"/>
    <w:qFormat/>
    <w:rsid w:val="00A453B9"/>
    <w:pPr>
      <w:numPr>
        <w:numId w:val="25"/>
      </w:numPr>
    </w:pPr>
  </w:style>
  <w:style w:type="character" w:styleId="CommentReference">
    <w:name w:val="annotation reference"/>
    <w:basedOn w:val="DefaultParagraphFont"/>
    <w:uiPriority w:val="99"/>
    <w:semiHidden/>
    <w:unhideWhenUsed/>
    <w:rsid w:val="00401D4C"/>
    <w:rPr>
      <w:sz w:val="16"/>
      <w:szCs w:val="16"/>
    </w:rPr>
  </w:style>
  <w:style w:type="paragraph" w:styleId="CommentText">
    <w:name w:val="annotation text"/>
    <w:basedOn w:val="Normal"/>
    <w:link w:val="CommentTextChar"/>
    <w:uiPriority w:val="99"/>
    <w:semiHidden/>
    <w:unhideWhenUsed/>
    <w:rsid w:val="00401D4C"/>
    <w:pPr>
      <w:spacing w:line="240" w:lineRule="auto"/>
    </w:pPr>
    <w:rPr>
      <w:sz w:val="20"/>
      <w:szCs w:val="20"/>
    </w:rPr>
  </w:style>
  <w:style w:type="character" w:customStyle="1" w:styleId="CommentTextChar">
    <w:name w:val="Comment Text Char"/>
    <w:basedOn w:val="DefaultParagraphFont"/>
    <w:link w:val="CommentText"/>
    <w:uiPriority w:val="99"/>
    <w:semiHidden/>
    <w:rsid w:val="00401D4C"/>
    <w:rPr>
      <w:rFonts w:asciiTheme="majorBidi" w:hAnsiTheme="majorBidi" w:cstheme="majorBidi"/>
      <w:sz w:val="20"/>
      <w:szCs w:val="20"/>
      <w:lang w:val="en-US"/>
    </w:rPr>
  </w:style>
  <w:style w:type="paragraph" w:styleId="CommentSubject">
    <w:name w:val="annotation subject"/>
    <w:basedOn w:val="CommentText"/>
    <w:next w:val="CommentText"/>
    <w:link w:val="CommentSubjectChar"/>
    <w:uiPriority w:val="99"/>
    <w:semiHidden/>
    <w:unhideWhenUsed/>
    <w:rsid w:val="00401D4C"/>
    <w:rPr>
      <w:b/>
      <w:bCs/>
    </w:rPr>
  </w:style>
  <w:style w:type="character" w:customStyle="1" w:styleId="CommentSubjectChar">
    <w:name w:val="Comment Subject Char"/>
    <w:basedOn w:val="CommentTextChar"/>
    <w:link w:val="CommentSubject"/>
    <w:uiPriority w:val="99"/>
    <w:semiHidden/>
    <w:rsid w:val="00401D4C"/>
    <w:rPr>
      <w:rFonts w:asciiTheme="majorBidi" w:hAnsiTheme="majorBidi" w:cstheme="majorBidi"/>
      <w:b/>
      <w:bCs/>
      <w:sz w:val="20"/>
      <w:szCs w:val="20"/>
      <w:lang w:val="en-US"/>
    </w:rPr>
  </w:style>
  <w:style w:type="paragraph" w:customStyle="1" w:styleId="firstfooter">
    <w:name w:val="firstfooter"/>
    <w:basedOn w:val="Normal"/>
    <w:rsid w:val="00250C94"/>
    <w:pPr>
      <w:adjustRightInd/>
      <w:spacing w:before="100" w:beforeAutospacing="1" w:after="100" w:afterAutospacing="1" w:line="240" w:lineRule="auto"/>
      <w:jc w:val="left"/>
    </w:pPr>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404120">
      <w:bodyDiv w:val="1"/>
      <w:marLeft w:val="0"/>
      <w:marRight w:val="0"/>
      <w:marTop w:val="0"/>
      <w:marBottom w:val="0"/>
      <w:divBdr>
        <w:top w:val="none" w:sz="0" w:space="0" w:color="auto"/>
        <w:left w:val="none" w:sz="0" w:space="0" w:color="auto"/>
        <w:bottom w:val="none" w:sz="0" w:space="0" w:color="auto"/>
        <w:right w:val="none" w:sz="0" w:space="0" w:color="auto"/>
      </w:divBdr>
    </w:div>
    <w:div w:id="1306550388">
      <w:bodyDiv w:val="1"/>
      <w:marLeft w:val="0"/>
      <w:marRight w:val="0"/>
      <w:marTop w:val="0"/>
      <w:marBottom w:val="0"/>
      <w:divBdr>
        <w:top w:val="none" w:sz="0" w:space="0" w:color="auto"/>
        <w:left w:val="none" w:sz="0" w:space="0" w:color="auto"/>
        <w:bottom w:val="none" w:sz="0" w:space="0" w:color="auto"/>
        <w:right w:val="none" w:sz="0" w:space="0" w:color="auto"/>
      </w:divBdr>
    </w:div>
    <w:div w:id="211389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cid:image001.png@01D089BD.38336160" TargetMode="External"/><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hyperlink" Target="http://www.itu.int/council/finregs/Regl_Fin_10e.pdf" TargetMode="Externa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67E26-5A87-4A9B-A91F-FD4BA3153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13989</Words>
  <Characters>79740</Characters>
  <Application>Microsoft Office Word</Application>
  <DocSecurity>0</DocSecurity>
  <Lines>664</Lines>
  <Paragraphs>187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ITU</Company>
  <LinksUpToDate>false</LinksUpToDate>
  <CharactersWithSpaces>93542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dei conti</dc:creator>
  <cp:lastModifiedBy>Janin, Patricia</cp:lastModifiedBy>
  <cp:revision>2</cp:revision>
  <cp:lastPrinted>2015-05-05T12:28:00Z</cp:lastPrinted>
  <dcterms:created xsi:type="dcterms:W3CDTF">2015-05-13T14:55:00Z</dcterms:created>
  <dcterms:modified xsi:type="dcterms:W3CDTF">2015-05-13T14:55:00Z</dcterms:modified>
</cp:coreProperties>
</file>