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F7525D" w:rsidRPr="00BA0BD6" w14:paraId="7A3E356B" w14:textId="77777777">
        <w:trPr>
          <w:cantSplit/>
        </w:trPr>
        <w:tc>
          <w:tcPr>
            <w:tcW w:w="6912" w:type="dxa"/>
          </w:tcPr>
          <w:p w14:paraId="1C2603A7" w14:textId="77777777" w:rsidR="00F7525D" w:rsidRPr="00BA0BD6" w:rsidRDefault="00F7525D" w:rsidP="00232068">
            <w:pPr>
              <w:spacing w:before="360"/>
            </w:pPr>
            <w:bookmarkStart w:id="0" w:name="dc06"/>
            <w:bookmarkEnd w:id="0"/>
            <w:r w:rsidRPr="00BA0BD6">
              <w:rPr>
                <w:b/>
                <w:bCs/>
                <w:sz w:val="30"/>
                <w:szCs w:val="30"/>
              </w:rPr>
              <w:t>Conseil 2015</w:t>
            </w:r>
            <w:r w:rsidRPr="00BA0BD6">
              <w:rPr>
                <w:rFonts w:ascii="Verdana" w:hAnsi="Verdana"/>
                <w:b/>
                <w:bCs/>
                <w:sz w:val="26"/>
                <w:szCs w:val="26"/>
              </w:rPr>
              <w:br/>
            </w:r>
            <w:r w:rsidRPr="00BA0BD6">
              <w:rPr>
                <w:b/>
                <w:bCs/>
                <w:szCs w:val="24"/>
              </w:rPr>
              <w:t>Genève, 12-22 mai 2015</w:t>
            </w:r>
          </w:p>
        </w:tc>
        <w:tc>
          <w:tcPr>
            <w:tcW w:w="3261" w:type="dxa"/>
          </w:tcPr>
          <w:p w14:paraId="7966DD21" w14:textId="77777777" w:rsidR="00F7525D" w:rsidRPr="00BA0BD6" w:rsidRDefault="00F7525D" w:rsidP="00232068">
            <w:pPr>
              <w:spacing w:before="0"/>
              <w:jc w:val="right"/>
            </w:pPr>
            <w:bookmarkStart w:id="1" w:name="ditulogo"/>
            <w:bookmarkEnd w:id="1"/>
            <w:r w:rsidRPr="00BA0BD6">
              <w:rPr>
                <w:noProof/>
                <w:lang w:val="en-US" w:eastAsia="zh-CN"/>
              </w:rPr>
              <w:drawing>
                <wp:inline distT="0" distB="0" distL="0" distR="0" wp14:anchorId="35D44341" wp14:editId="2B24D47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7525D" w:rsidRPr="00BA0BD6" w14:paraId="4BA13F99" w14:textId="77777777" w:rsidTr="00D60A84">
        <w:trPr>
          <w:cantSplit/>
          <w:trHeight w:val="20"/>
        </w:trPr>
        <w:tc>
          <w:tcPr>
            <w:tcW w:w="6912" w:type="dxa"/>
            <w:tcBorders>
              <w:bottom w:val="single" w:sz="12" w:space="0" w:color="auto"/>
            </w:tcBorders>
            <w:vAlign w:val="center"/>
          </w:tcPr>
          <w:p w14:paraId="3F944295" w14:textId="77777777" w:rsidR="00F7525D" w:rsidRPr="00BA0BD6" w:rsidRDefault="00F7525D" w:rsidP="00232068">
            <w:pPr>
              <w:spacing w:before="0"/>
              <w:rPr>
                <w:b/>
                <w:bCs/>
                <w:sz w:val="26"/>
                <w:szCs w:val="26"/>
              </w:rPr>
            </w:pPr>
            <w:r w:rsidRPr="00BA0BD6">
              <w:rPr>
                <w:b/>
                <w:bCs/>
              </w:rPr>
              <w:t>UNION INTERNATIONALE DES TÉLÉCOMMUNICATIONS</w:t>
            </w:r>
          </w:p>
        </w:tc>
        <w:tc>
          <w:tcPr>
            <w:tcW w:w="3261" w:type="dxa"/>
            <w:tcBorders>
              <w:bottom w:val="single" w:sz="12" w:space="0" w:color="auto"/>
            </w:tcBorders>
          </w:tcPr>
          <w:p w14:paraId="35CB1995" w14:textId="77777777" w:rsidR="00F7525D" w:rsidRPr="00BA0BD6" w:rsidRDefault="00F7525D" w:rsidP="00232068">
            <w:pPr>
              <w:spacing w:before="0"/>
              <w:rPr>
                <w:b/>
                <w:bCs/>
              </w:rPr>
            </w:pPr>
          </w:p>
        </w:tc>
      </w:tr>
      <w:tr w:rsidR="00F7525D" w:rsidRPr="00BA0BD6" w14:paraId="0AA33153" w14:textId="77777777">
        <w:trPr>
          <w:cantSplit/>
          <w:trHeight w:val="20"/>
        </w:trPr>
        <w:tc>
          <w:tcPr>
            <w:tcW w:w="6912" w:type="dxa"/>
            <w:tcBorders>
              <w:top w:val="single" w:sz="12" w:space="0" w:color="auto"/>
            </w:tcBorders>
          </w:tcPr>
          <w:p w14:paraId="04119B97" w14:textId="77777777" w:rsidR="00F7525D" w:rsidRPr="00BA0BD6" w:rsidRDefault="00F7525D" w:rsidP="00232068">
            <w:pPr>
              <w:spacing w:before="0"/>
              <w:rPr>
                <w:smallCaps/>
                <w:sz w:val="22"/>
              </w:rPr>
            </w:pPr>
          </w:p>
        </w:tc>
        <w:tc>
          <w:tcPr>
            <w:tcW w:w="3261" w:type="dxa"/>
            <w:tcBorders>
              <w:top w:val="single" w:sz="12" w:space="0" w:color="auto"/>
            </w:tcBorders>
          </w:tcPr>
          <w:p w14:paraId="328A9C84" w14:textId="77777777" w:rsidR="00F7525D" w:rsidRPr="00BA0BD6" w:rsidRDefault="00F7525D" w:rsidP="00232068">
            <w:pPr>
              <w:spacing w:before="0"/>
              <w:rPr>
                <w:b/>
                <w:bCs/>
              </w:rPr>
            </w:pPr>
          </w:p>
        </w:tc>
      </w:tr>
      <w:tr w:rsidR="00F7525D" w:rsidRPr="00BA0BD6" w14:paraId="5D2E4B83" w14:textId="77777777">
        <w:trPr>
          <w:cantSplit/>
          <w:trHeight w:val="20"/>
        </w:trPr>
        <w:tc>
          <w:tcPr>
            <w:tcW w:w="6912" w:type="dxa"/>
            <w:vMerge w:val="restart"/>
          </w:tcPr>
          <w:p w14:paraId="31A7E790" w14:textId="0D41201A" w:rsidR="00F7525D" w:rsidRPr="00BA0BD6" w:rsidRDefault="00F7525D" w:rsidP="00232068">
            <w:pPr>
              <w:spacing w:before="0"/>
              <w:rPr>
                <w:rFonts w:cs="Times"/>
                <w:b/>
                <w:bCs/>
                <w:szCs w:val="24"/>
              </w:rPr>
            </w:pPr>
            <w:bookmarkStart w:id="2" w:name="dnum" w:colFirst="1" w:colLast="1"/>
            <w:bookmarkStart w:id="3" w:name="dmeeting" w:colFirst="0" w:colLast="0"/>
            <w:r w:rsidRPr="00BA0BD6">
              <w:rPr>
                <w:rFonts w:cs="Times"/>
                <w:b/>
                <w:bCs/>
                <w:szCs w:val="24"/>
              </w:rPr>
              <w:t>Point de l</w:t>
            </w:r>
            <w:r w:rsidR="00CA3ADD" w:rsidRPr="00BA0BD6">
              <w:rPr>
                <w:rFonts w:cs="Times"/>
                <w:b/>
                <w:bCs/>
                <w:szCs w:val="24"/>
              </w:rPr>
              <w:t>'</w:t>
            </w:r>
            <w:r w:rsidRPr="00BA0BD6">
              <w:rPr>
                <w:rFonts w:cs="Times"/>
                <w:b/>
                <w:bCs/>
                <w:szCs w:val="24"/>
              </w:rPr>
              <w:t xml:space="preserve">ordre du jour: </w:t>
            </w:r>
            <w:r w:rsidR="00367AB0" w:rsidRPr="00BA0BD6">
              <w:rPr>
                <w:rFonts w:cs="Times"/>
                <w:b/>
                <w:bCs/>
                <w:szCs w:val="24"/>
              </w:rPr>
              <w:t>ADM 7</w:t>
            </w:r>
          </w:p>
        </w:tc>
        <w:tc>
          <w:tcPr>
            <w:tcW w:w="3261" w:type="dxa"/>
          </w:tcPr>
          <w:p w14:paraId="4FDCED92" w14:textId="6992D0F4" w:rsidR="004941FD" w:rsidRPr="00BA0BD6" w:rsidRDefault="004941FD" w:rsidP="00232068">
            <w:pPr>
              <w:spacing w:before="0"/>
              <w:rPr>
                <w:b/>
                <w:bCs/>
              </w:rPr>
            </w:pPr>
            <w:r w:rsidRPr="00BA0BD6">
              <w:rPr>
                <w:b/>
                <w:bCs/>
              </w:rPr>
              <w:t>Addendum 1 au</w:t>
            </w:r>
          </w:p>
          <w:p w14:paraId="116B51D0" w14:textId="77777777" w:rsidR="00F7525D" w:rsidRPr="00BA0BD6" w:rsidRDefault="00F7525D" w:rsidP="00232068">
            <w:pPr>
              <w:spacing w:before="0"/>
              <w:rPr>
                <w:b/>
                <w:bCs/>
              </w:rPr>
            </w:pPr>
            <w:r w:rsidRPr="00BA0BD6">
              <w:rPr>
                <w:b/>
                <w:bCs/>
              </w:rPr>
              <w:t>Document C15/2</w:t>
            </w:r>
            <w:r w:rsidR="00EE78BB" w:rsidRPr="00BA0BD6">
              <w:rPr>
                <w:b/>
                <w:bCs/>
              </w:rPr>
              <w:t>2</w:t>
            </w:r>
            <w:r w:rsidRPr="00BA0BD6">
              <w:rPr>
                <w:b/>
                <w:bCs/>
              </w:rPr>
              <w:t>-F</w:t>
            </w:r>
          </w:p>
        </w:tc>
      </w:tr>
      <w:tr w:rsidR="00F7525D" w:rsidRPr="00BA0BD6" w14:paraId="60A45660" w14:textId="77777777">
        <w:trPr>
          <w:cantSplit/>
          <w:trHeight w:val="20"/>
        </w:trPr>
        <w:tc>
          <w:tcPr>
            <w:tcW w:w="6912" w:type="dxa"/>
            <w:vMerge/>
          </w:tcPr>
          <w:p w14:paraId="5413CE36" w14:textId="77777777" w:rsidR="00F7525D" w:rsidRPr="00BA0BD6" w:rsidRDefault="00F7525D" w:rsidP="00232068">
            <w:pPr>
              <w:shd w:val="solid" w:color="FFFFFF" w:fill="FFFFFF"/>
              <w:spacing w:before="180"/>
              <w:rPr>
                <w:smallCaps/>
              </w:rPr>
            </w:pPr>
            <w:bookmarkStart w:id="4" w:name="ddate" w:colFirst="1" w:colLast="1"/>
            <w:bookmarkEnd w:id="2"/>
            <w:bookmarkEnd w:id="3"/>
          </w:p>
        </w:tc>
        <w:tc>
          <w:tcPr>
            <w:tcW w:w="3261" w:type="dxa"/>
          </w:tcPr>
          <w:p w14:paraId="16DABD7E" w14:textId="4DAEE3CC" w:rsidR="00F7525D" w:rsidRPr="00BA0BD6" w:rsidRDefault="004941FD" w:rsidP="00232068">
            <w:pPr>
              <w:spacing w:before="0"/>
              <w:rPr>
                <w:b/>
                <w:bCs/>
              </w:rPr>
            </w:pPr>
            <w:r w:rsidRPr="00BA0BD6">
              <w:rPr>
                <w:b/>
                <w:bCs/>
              </w:rPr>
              <w:t>13</w:t>
            </w:r>
            <w:r w:rsidR="00250F96" w:rsidRPr="00BA0BD6">
              <w:rPr>
                <w:b/>
                <w:bCs/>
              </w:rPr>
              <w:t xml:space="preserve"> mai</w:t>
            </w:r>
            <w:r w:rsidR="00EE78BB" w:rsidRPr="00BA0BD6">
              <w:rPr>
                <w:b/>
                <w:bCs/>
              </w:rPr>
              <w:t xml:space="preserve"> 201</w:t>
            </w:r>
            <w:r w:rsidR="00367AB0" w:rsidRPr="00BA0BD6">
              <w:rPr>
                <w:b/>
                <w:bCs/>
              </w:rPr>
              <w:t>5</w:t>
            </w:r>
          </w:p>
        </w:tc>
      </w:tr>
      <w:tr w:rsidR="00F7525D" w:rsidRPr="00BA0BD6" w14:paraId="7EC15423" w14:textId="77777777">
        <w:trPr>
          <w:cantSplit/>
          <w:trHeight w:val="20"/>
        </w:trPr>
        <w:tc>
          <w:tcPr>
            <w:tcW w:w="6912" w:type="dxa"/>
            <w:vMerge/>
          </w:tcPr>
          <w:p w14:paraId="1B928548" w14:textId="77777777" w:rsidR="00F7525D" w:rsidRPr="00BA0BD6" w:rsidRDefault="00F7525D" w:rsidP="00232068">
            <w:pPr>
              <w:shd w:val="solid" w:color="FFFFFF" w:fill="FFFFFF"/>
              <w:spacing w:before="180"/>
              <w:rPr>
                <w:smallCaps/>
              </w:rPr>
            </w:pPr>
            <w:bookmarkStart w:id="5" w:name="dorlang" w:colFirst="1" w:colLast="1"/>
            <w:bookmarkEnd w:id="4"/>
          </w:p>
        </w:tc>
        <w:tc>
          <w:tcPr>
            <w:tcW w:w="3261" w:type="dxa"/>
          </w:tcPr>
          <w:p w14:paraId="5F0FDDEA" w14:textId="77777777" w:rsidR="00F7525D" w:rsidRPr="00BA0BD6" w:rsidRDefault="00F7525D" w:rsidP="00232068">
            <w:pPr>
              <w:spacing w:before="0"/>
              <w:rPr>
                <w:b/>
                <w:bCs/>
              </w:rPr>
            </w:pPr>
            <w:r w:rsidRPr="00BA0BD6">
              <w:rPr>
                <w:b/>
                <w:bCs/>
              </w:rPr>
              <w:t>Original: anglais</w:t>
            </w:r>
          </w:p>
        </w:tc>
      </w:tr>
      <w:tr w:rsidR="00F7525D" w:rsidRPr="00BA0BD6" w14:paraId="1340BE35" w14:textId="77777777">
        <w:trPr>
          <w:cantSplit/>
        </w:trPr>
        <w:tc>
          <w:tcPr>
            <w:tcW w:w="10173" w:type="dxa"/>
            <w:gridSpan w:val="2"/>
          </w:tcPr>
          <w:p w14:paraId="59C5C5C3" w14:textId="669200FF" w:rsidR="00F7525D" w:rsidRPr="00BA0BD6" w:rsidRDefault="004941FD" w:rsidP="00232068">
            <w:pPr>
              <w:pStyle w:val="Source"/>
            </w:pPr>
            <w:bookmarkStart w:id="6" w:name="dsource" w:colFirst="0" w:colLast="0"/>
            <w:bookmarkEnd w:id="5"/>
            <w:r w:rsidRPr="00BA0BD6">
              <w:t>Rapport</w:t>
            </w:r>
            <w:r w:rsidR="00F7525D" w:rsidRPr="00BA0BD6">
              <w:t xml:space="preserve"> du Secrétaire général</w:t>
            </w:r>
          </w:p>
        </w:tc>
      </w:tr>
      <w:tr w:rsidR="00F7525D" w:rsidRPr="00BA0BD6" w14:paraId="2E9CF3CA" w14:textId="77777777">
        <w:trPr>
          <w:cantSplit/>
        </w:trPr>
        <w:tc>
          <w:tcPr>
            <w:tcW w:w="10173" w:type="dxa"/>
            <w:gridSpan w:val="2"/>
          </w:tcPr>
          <w:p w14:paraId="35CDAE1A" w14:textId="6A4C77E1" w:rsidR="004941FD" w:rsidRPr="00BA0BD6" w:rsidRDefault="00EE78BB" w:rsidP="00371DFE">
            <w:pPr>
              <w:pStyle w:val="Title1"/>
            </w:pPr>
            <w:bookmarkStart w:id="7" w:name="dtitle1" w:colFirst="0" w:colLast="0"/>
            <w:bookmarkEnd w:id="6"/>
            <w:r w:rsidRPr="00BA0BD6">
              <w:t xml:space="preserve">QUATRIèME RAPPORT </w:t>
            </w:r>
            <w:r w:rsidR="003F331B" w:rsidRPr="00BA0BD6">
              <w:t xml:space="preserve">annuel </w:t>
            </w:r>
            <w:r w:rsidRPr="00BA0BD6">
              <w:t>DU COMITé CONSULTATIF INDéPENDANT</w:t>
            </w:r>
            <w:r w:rsidRPr="00BA0BD6">
              <w:br/>
              <w:t>pour les questions de gestion (CCIG)</w:t>
            </w:r>
          </w:p>
        </w:tc>
      </w:tr>
      <w:tr w:rsidR="00371DFE" w:rsidRPr="00BA0BD6" w14:paraId="3BCDFDC4" w14:textId="77777777">
        <w:trPr>
          <w:cantSplit/>
        </w:trPr>
        <w:tc>
          <w:tcPr>
            <w:tcW w:w="10173" w:type="dxa"/>
            <w:gridSpan w:val="2"/>
          </w:tcPr>
          <w:p w14:paraId="1C88811D" w14:textId="2248E8D4" w:rsidR="00371DFE" w:rsidRPr="00BA0BD6" w:rsidRDefault="00371DFE" w:rsidP="00371DFE">
            <w:pPr>
              <w:pStyle w:val="Title4"/>
            </w:pPr>
            <w:r w:rsidRPr="00BA0BD6">
              <w:t>Addendum 1, Vérification extérieure</w:t>
            </w:r>
          </w:p>
        </w:tc>
      </w:tr>
      <w:bookmarkEnd w:id="7"/>
    </w:tbl>
    <w:p w14:paraId="40AFF961" w14:textId="77777777" w:rsidR="00BA0BD6" w:rsidRPr="0092392D" w:rsidRDefault="00BA0BD6" w:rsidP="00BA0BD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A0BD6" w:rsidRPr="0092392D" w14:paraId="24C52286" w14:textId="77777777" w:rsidTr="00B57BB9">
        <w:trPr>
          <w:trHeight w:val="3372"/>
        </w:trPr>
        <w:tc>
          <w:tcPr>
            <w:tcW w:w="8080" w:type="dxa"/>
            <w:tcBorders>
              <w:top w:val="single" w:sz="12" w:space="0" w:color="auto"/>
              <w:left w:val="single" w:sz="12" w:space="0" w:color="auto"/>
              <w:bottom w:val="single" w:sz="12" w:space="0" w:color="auto"/>
              <w:right w:val="single" w:sz="12" w:space="0" w:color="auto"/>
            </w:tcBorders>
          </w:tcPr>
          <w:p w14:paraId="39FEE737" w14:textId="77777777" w:rsidR="00BA0BD6" w:rsidRPr="0092392D" w:rsidRDefault="00BA0BD6" w:rsidP="00B57BB9">
            <w:pPr>
              <w:pStyle w:val="Headingb"/>
              <w:rPr>
                <w:lang w:val="fr-CH"/>
              </w:rPr>
            </w:pPr>
            <w:r w:rsidRPr="0092392D">
              <w:rPr>
                <w:lang w:val="fr-CH"/>
              </w:rPr>
              <w:t>Résumé</w:t>
            </w:r>
          </w:p>
          <w:p w14:paraId="02F8EED1" w14:textId="61ADA3EC" w:rsidR="00BA0BD6" w:rsidRPr="0092392D" w:rsidRDefault="00BA0BD6" w:rsidP="00B57BB9">
            <w:pPr>
              <w:rPr>
                <w:lang w:val="fr-CH"/>
              </w:rPr>
            </w:pPr>
            <w:r w:rsidRPr="00BA0BD6">
              <w:rPr>
                <w:rFonts w:cs="Calibri"/>
                <w:color w:val="000000"/>
                <w:szCs w:val="24"/>
                <w:lang w:eastAsia="zh-CN"/>
              </w:rPr>
              <w:t>Le présent document contient un Addendum au quatrième rapport annuel du CCIG. Il est soumis au Conseil de l'UIT pour que le Comité s'acquitte de la responsabilité particulière qui lui incombe, à savoir donner au Conseil des avis sur les questions résultant des états financiers vérifiés de l'UIT ainsi que les autres rapports établis par le Vérificateur extérieur des comptes et étayer l'examen par le Conseil des états financiers et du rapport du Vérificateur extérieur des comptes pour l'exercice 2014.</w:t>
            </w:r>
          </w:p>
          <w:p w14:paraId="22EE867E" w14:textId="77777777" w:rsidR="00BA0BD6" w:rsidRPr="0092392D" w:rsidRDefault="00BA0BD6" w:rsidP="00B57BB9">
            <w:pPr>
              <w:pStyle w:val="Headingb"/>
              <w:rPr>
                <w:lang w:val="fr-CH"/>
              </w:rPr>
            </w:pPr>
            <w:r w:rsidRPr="0092392D">
              <w:rPr>
                <w:lang w:val="fr-CH"/>
              </w:rPr>
              <w:t>Suite à donner</w:t>
            </w:r>
          </w:p>
          <w:p w14:paraId="33AA5CF4" w14:textId="6BCB45DD" w:rsidR="00BA0BD6" w:rsidRPr="0092392D" w:rsidRDefault="00BA0BD6" w:rsidP="00B57BB9">
            <w:pPr>
              <w:rPr>
                <w:lang w:val="fr-CH"/>
              </w:rPr>
            </w:pPr>
            <w:r w:rsidRPr="00BA0BD6">
              <w:rPr>
                <w:szCs w:val="24"/>
              </w:rPr>
              <w:t xml:space="preserve">Le Conseil est invité à </w:t>
            </w:r>
            <w:r w:rsidRPr="00BA0BD6">
              <w:rPr>
                <w:b/>
                <w:bCs/>
                <w:szCs w:val="24"/>
              </w:rPr>
              <w:t>adopter</w:t>
            </w:r>
            <w:r w:rsidRPr="00BA0BD6">
              <w:rPr>
                <w:szCs w:val="24"/>
              </w:rPr>
              <w:t xml:space="preserve"> l'Addendum 1 au quatrième </w:t>
            </w:r>
            <w:r w:rsidR="00371DFE" w:rsidRPr="00BA0BD6">
              <w:rPr>
                <w:szCs w:val="24"/>
              </w:rPr>
              <w:t>R</w:t>
            </w:r>
            <w:r w:rsidRPr="00BA0BD6">
              <w:rPr>
                <w:szCs w:val="24"/>
              </w:rPr>
              <w:t>apport annuel du CCIG</w:t>
            </w:r>
            <w:r w:rsidRPr="00BA0BD6">
              <w:rPr>
                <w:rFonts w:asciiTheme="minorHAnsi" w:hAnsiTheme="minorHAnsi"/>
                <w:sz w:val="22"/>
                <w:szCs w:val="22"/>
              </w:rPr>
              <w:t>.</w:t>
            </w:r>
          </w:p>
          <w:p w14:paraId="29BCCA91" w14:textId="77777777" w:rsidR="00BA0BD6" w:rsidRPr="0092392D" w:rsidRDefault="00BA0BD6" w:rsidP="00B57BB9">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4AB3F2EB" w14:textId="77777777" w:rsidR="00BA0BD6" w:rsidRPr="0092392D" w:rsidRDefault="00BA0BD6" w:rsidP="00B57BB9">
            <w:pPr>
              <w:pStyle w:val="Headingb"/>
              <w:rPr>
                <w:lang w:val="fr-CH"/>
              </w:rPr>
            </w:pPr>
            <w:r w:rsidRPr="0092392D">
              <w:rPr>
                <w:lang w:val="fr-CH"/>
              </w:rPr>
              <w:t>Références</w:t>
            </w:r>
          </w:p>
          <w:p w14:paraId="2D68B3C4" w14:textId="01325381" w:rsidR="00BA0BD6" w:rsidRPr="0092392D" w:rsidRDefault="00BA0BD6" w:rsidP="00371DFE">
            <w:pPr>
              <w:spacing w:after="120"/>
              <w:rPr>
                <w:i/>
                <w:iCs/>
                <w:lang w:val="fr-CH"/>
              </w:rPr>
            </w:pPr>
            <w:r w:rsidRPr="00BA0BD6">
              <w:rPr>
                <w:rFonts w:cs="Calibri"/>
                <w:i/>
                <w:iCs/>
                <w:color w:val="000000"/>
                <w:szCs w:val="24"/>
                <w:lang w:eastAsia="zh-CN"/>
              </w:rPr>
              <w:t>Document C15/22, Quatrième rapport annuel du CCIG au Conseil</w:t>
            </w:r>
            <w:r w:rsidR="00371DFE">
              <w:rPr>
                <w:rFonts w:cs="Calibri"/>
                <w:i/>
                <w:iCs/>
                <w:color w:val="000000"/>
                <w:szCs w:val="24"/>
                <w:lang w:eastAsia="zh-CN"/>
              </w:rPr>
              <w:br/>
            </w:r>
            <w:r w:rsidRPr="00BA0BD6">
              <w:rPr>
                <w:rFonts w:cs="Calibri"/>
                <w:i/>
                <w:iCs/>
                <w:color w:val="000000"/>
                <w:szCs w:val="24"/>
                <w:lang w:eastAsia="zh-CN"/>
              </w:rPr>
              <w:t>Document C15/65, Rapport du Vérificateur extérieur</w:t>
            </w:r>
          </w:p>
        </w:tc>
      </w:tr>
    </w:tbl>
    <w:p w14:paraId="29FBB50D" w14:textId="554FE4AF" w:rsidR="000C4221" w:rsidRPr="00BA0BD6" w:rsidRDefault="000C4221" w:rsidP="00232068">
      <w:pPr>
        <w:pStyle w:val="Heading1"/>
      </w:pPr>
      <w:r w:rsidRPr="00BA0BD6">
        <w:t>1</w:t>
      </w:r>
      <w:r w:rsidRPr="00BA0BD6">
        <w:tab/>
      </w:r>
      <w:r w:rsidR="004941FD" w:rsidRPr="00BA0BD6">
        <w:t>Objet du présent Addendum</w:t>
      </w:r>
    </w:p>
    <w:p w14:paraId="5B97A2C7" w14:textId="047693A9" w:rsidR="004941FD" w:rsidRPr="00BA0BD6" w:rsidRDefault="000C4221" w:rsidP="00232068">
      <w:pPr>
        <w:spacing w:after="120"/>
      </w:pPr>
      <w:r w:rsidRPr="00BA0BD6">
        <w:t>1.1</w:t>
      </w:r>
      <w:r w:rsidRPr="00BA0BD6">
        <w:tab/>
      </w:r>
      <w:bookmarkStart w:id="8" w:name="lt_pId027"/>
      <w:r w:rsidR="004941FD" w:rsidRPr="00BA0BD6">
        <w:t>Dans son quatrième Rapport annuel, le CCIG a noté que ses observations concernant la vérification extérieure feraient l'objet d'un Addendum à son rapport, après réception et examen du Rapport des Vérificateurs extérieurs. Le 5 mai 2015, le CCIG s'est réuni avec les vérificateurs de la Cour des comptes italienne pour examiner les conclusions de leur audit pour l'exercice 2014.</w:t>
      </w:r>
    </w:p>
    <w:bookmarkEnd w:id="8"/>
    <w:p w14:paraId="74C264E0" w14:textId="3DC7D67C" w:rsidR="000C4221" w:rsidRPr="00BA0BD6" w:rsidRDefault="000C4221" w:rsidP="00232068">
      <w:pPr>
        <w:keepNext/>
        <w:keepLines/>
      </w:pPr>
      <w:r w:rsidRPr="00BA0BD6">
        <w:lastRenderedPageBreak/>
        <w:t>1.2</w:t>
      </w:r>
      <w:r w:rsidRPr="00BA0BD6">
        <w:tab/>
      </w:r>
      <w:r w:rsidR="004941FD" w:rsidRPr="00BA0BD6">
        <w:t xml:space="preserve">Le présent Addendum au quatrième </w:t>
      </w:r>
      <w:r w:rsidR="00371DFE" w:rsidRPr="00BA0BD6">
        <w:t>R</w:t>
      </w:r>
      <w:r w:rsidR="004941FD" w:rsidRPr="00BA0BD6">
        <w:t>apport annuel du CCIG a donc pour objet de fournir des avis au Conseil sur les questions résultant du rapport établi par les Vérificateurs extérieurs des comptes concernant leur vérification des états financiers de l'UIT, et d'étayer l'examen par le Conseil des états financiers et du rapport du Vérificateur extérieur des comptes pour l'exercice 2014.</w:t>
      </w:r>
    </w:p>
    <w:p w14:paraId="3CE5A37E" w14:textId="7968DD80" w:rsidR="000C4221" w:rsidRPr="00BA0BD6" w:rsidRDefault="000C4221" w:rsidP="00232068">
      <w:pPr>
        <w:pStyle w:val="Heading1"/>
      </w:pPr>
      <w:r w:rsidRPr="00BA0BD6">
        <w:t>2</w:t>
      </w:r>
      <w:r w:rsidRPr="00BA0BD6">
        <w:tab/>
      </w:r>
      <w:r w:rsidR="004941FD" w:rsidRPr="00BA0BD6">
        <w:t>Rapport des Vérificateurs extérieurs pour 2014: un avis sans réserves</w:t>
      </w:r>
    </w:p>
    <w:p w14:paraId="50BDF5AF" w14:textId="0F2C0107" w:rsidR="000C4221" w:rsidRPr="00BA0BD6" w:rsidRDefault="000C4221" w:rsidP="00C46BDD">
      <w:r w:rsidRPr="00BA0BD6">
        <w:t>2.1</w:t>
      </w:r>
      <w:r w:rsidRPr="00BA0BD6">
        <w:tab/>
      </w:r>
      <w:r w:rsidR="004941FD" w:rsidRPr="00BA0BD6">
        <w:rPr>
          <w:rFonts w:cs="Calibri"/>
          <w:color w:val="000000"/>
          <w:szCs w:val="24"/>
          <w:lang w:eastAsia="zh-CN"/>
        </w:rPr>
        <w:t xml:space="preserve">Les Vérificateurs extérieurs des comptes ont formulé un avis sans réserves </w:t>
      </w:r>
      <w:r w:rsidR="00C46BDD" w:rsidRPr="00BA0BD6">
        <w:rPr>
          <w:rFonts w:cs="Calibri"/>
          <w:color w:val="000000"/>
          <w:szCs w:val="24"/>
          <w:lang w:eastAsia="zh-CN"/>
        </w:rPr>
        <w:t>concernant</w:t>
      </w:r>
      <w:r w:rsidR="004941FD" w:rsidRPr="00BA0BD6">
        <w:rPr>
          <w:rFonts w:cs="Calibri"/>
          <w:color w:val="000000"/>
          <w:szCs w:val="24"/>
          <w:lang w:eastAsia="zh-CN"/>
        </w:rPr>
        <w:t xml:space="preserve"> les états financiers de l'UIT pour l'exercice 2014, </w:t>
      </w:r>
      <w:r w:rsidR="00C46BDD" w:rsidRPr="00BA0BD6">
        <w:rPr>
          <w:rFonts w:cs="Calibri"/>
          <w:color w:val="000000"/>
          <w:szCs w:val="24"/>
          <w:lang w:eastAsia="zh-CN"/>
        </w:rPr>
        <w:t>assorti d'un exposé de la situation relatif à l'a</w:t>
      </w:r>
      <w:r w:rsidR="004941FD" w:rsidRPr="00BA0BD6">
        <w:rPr>
          <w:rFonts w:cs="Calibri"/>
          <w:color w:val="000000"/>
          <w:szCs w:val="24"/>
          <w:lang w:eastAsia="zh-CN"/>
        </w:rPr>
        <w:t xml:space="preserve">ctif net négatif imputable aux passifs actuariels correspondant aux </w:t>
      </w:r>
      <w:r w:rsidR="00C46BDD" w:rsidRPr="00BA0BD6">
        <w:rPr>
          <w:rFonts w:cs="Calibri"/>
          <w:color w:val="000000"/>
          <w:szCs w:val="24"/>
          <w:lang w:eastAsia="zh-CN"/>
        </w:rPr>
        <w:t>prestations</w:t>
      </w:r>
      <w:r w:rsidR="004941FD" w:rsidRPr="00BA0BD6">
        <w:rPr>
          <w:rFonts w:cs="Calibri"/>
          <w:color w:val="000000"/>
          <w:szCs w:val="24"/>
          <w:lang w:eastAsia="zh-CN"/>
        </w:rPr>
        <w:t xml:space="preserve"> à long terme </w:t>
      </w:r>
      <w:r w:rsidR="00C46BDD" w:rsidRPr="00BA0BD6">
        <w:rPr>
          <w:rFonts w:cs="Calibri"/>
          <w:color w:val="000000"/>
          <w:szCs w:val="24"/>
          <w:lang w:eastAsia="zh-CN"/>
        </w:rPr>
        <w:t>dues aux employés</w:t>
      </w:r>
      <w:r w:rsidRPr="00BA0BD6">
        <w:t>.</w:t>
      </w:r>
      <w:r w:rsidR="004941FD" w:rsidRPr="00BA0BD6">
        <w:t xml:space="preserve"> Cet</w:t>
      </w:r>
      <w:r w:rsidR="00C46BDD" w:rsidRPr="00BA0BD6">
        <w:t xml:space="preserve"> exposé de la situation </w:t>
      </w:r>
      <w:r w:rsidR="004941FD" w:rsidRPr="00BA0BD6">
        <w:t>ne modifie pas l'avis sans réserve formulé sur les états financiers. Le rapport des Vérificateurs extérieurs, dans sa version longue, contient un examen et des commentaires détaillés et approfondis en matière financière et comprend quatre recommandations et sept suggestions appelant des mesures de la part de la direction.</w:t>
      </w:r>
    </w:p>
    <w:p w14:paraId="09A83221" w14:textId="772FD4DB" w:rsidR="004941FD" w:rsidRPr="00BA0BD6" w:rsidRDefault="00601967" w:rsidP="00601967">
      <w:pPr>
        <w:pStyle w:val="Heading1"/>
        <w:rPr>
          <w:rFonts w:eastAsia="SimSun"/>
          <w:lang w:eastAsia="en-GB" w:bidi="en-US"/>
        </w:rPr>
      </w:pPr>
      <w:r w:rsidRPr="00BA0BD6">
        <w:rPr>
          <w:rFonts w:eastAsia="SimSun"/>
          <w:lang w:eastAsia="en-GB" w:bidi="en-US"/>
        </w:rPr>
        <w:t>3</w:t>
      </w:r>
      <w:r w:rsidR="004941FD" w:rsidRPr="00BA0BD6">
        <w:rPr>
          <w:rFonts w:eastAsia="SimSun"/>
          <w:lang w:eastAsia="en-GB" w:bidi="en-US"/>
        </w:rPr>
        <w:tab/>
      </w:r>
      <w:bookmarkStart w:id="9" w:name="lt_pId038"/>
      <w:r w:rsidR="004941FD" w:rsidRPr="00BA0BD6">
        <w:rPr>
          <w:rFonts w:eastAsia="SimSun"/>
          <w:lang w:eastAsia="en-GB" w:bidi="en-US"/>
        </w:rPr>
        <w:t>Recommandations et suggestions des Vérificateurs extérieurs</w:t>
      </w:r>
      <w:bookmarkEnd w:id="9"/>
    </w:p>
    <w:p w14:paraId="1497C92C" w14:textId="6CE87C45" w:rsidR="004941FD" w:rsidRPr="00BA0BD6" w:rsidRDefault="004941FD" w:rsidP="00601967">
      <w:pPr>
        <w:rPr>
          <w:rFonts w:eastAsia="SimSun"/>
          <w:lang w:eastAsia="en-GB" w:bidi="en-US"/>
        </w:rPr>
      </w:pPr>
      <w:r w:rsidRPr="00BA0BD6">
        <w:rPr>
          <w:rFonts w:eastAsia="SimSun"/>
          <w:lang w:eastAsia="en-GB" w:bidi="en-US"/>
        </w:rPr>
        <w:t>3.1</w:t>
      </w:r>
      <w:r w:rsidRPr="00BA0BD6">
        <w:rPr>
          <w:rFonts w:eastAsia="SimSun"/>
          <w:lang w:eastAsia="en-GB" w:bidi="en-US"/>
        </w:rPr>
        <w:tab/>
        <w:t>Les Vérificateurs extérieurs ont formulé les recommandations suivantes:</w:t>
      </w:r>
    </w:p>
    <w:p w14:paraId="1E0D64C5" w14:textId="28AA489F" w:rsidR="004941FD" w:rsidRPr="00BA0BD6" w:rsidRDefault="00816C09" w:rsidP="00816C09">
      <w:pPr>
        <w:pStyle w:val="enumlev1"/>
        <w:rPr>
          <w:rFonts w:eastAsia="SimSun"/>
          <w:lang w:eastAsia="en-GB" w:bidi="en-US"/>
        </w:rPr>
      </w:pPr>
      <w:bookmarkStart w:id="10" w:name="lt_pId041"/>
      <w:r w:rsidRPr="00BA0BD6">
        <w:rPr>
          <w:rFonts w:eastAsia="SimSun"/>
          <w:lang w:eastAsia="en-GB" w:bidi="en-US"/>
        </w:rPr>
        <w:t>1)</w:t>
      </w:r>
      <w:r w:rsidRPr="00BA0BD6">
        <w:rPr>
          <w:rFonts w:eastAsia="SimSun"/>
          <w:lang w:eastAsia="en-GB" w:bidi="en-US"/>
        </w:rPr>
        <w:tab/>
      </w:r>
      <w:r w:rsidR="004941FD" w:rsidRPr="00BA0BD6">
        <w:rPr>
          <w:rFonts w:eastAsia="SimSun"/>
          <w:lang w:eastAsia="en-GB" w:bidi="en-US"/>
        </w:rPr>
        <w:t>Renforcer les procédures pour la passation par pertes et profits des objets perdus ou volés</w:t>
      </w:r>
      <w:bookmarkEnd w:id="10"/>
      <w:r w:rsidR="00601967" w:rsidRPr="00BA0BD6">
        <w:rPr>
          <w:rFonts w:eastAsia="SimSun"/>
          <w:lang w:eastAsia="en-GB" w:bidi="en-US"/>
        </w:rPr>
        <w:t>.</w:t>
      </w:r>
    </w:p>
    <w:p w14:paraId="2D8ABFB3" w14:textId="40E92134" w:rsidR="004941FD" w:rsidRPr="00BA0BD6" w:rsidRDefault="00816C09" w:rsidP="00816C09">
      <w:pPr>
        <w:pStyle w:val="enumlev1"/>
        <w:rPr>
          <w:rFonts w:eastAsia="SimSun"/>
          <w:lang w:eastAsia="en-GB" w:bidi="en-US"/>
        </w:rPr>
      </w:pPr>
      <w:bookmarkStart w:id="11" w:name="lt_pId043"/>
      <w:r w:rsidRPr="00BA0BD6">
        <w:rPr>
          <w:rFonts w:eastAsia="SimSun"/>
          <w:lang w:eastAsia="en-GB" w:bidi="en-US"/>
        </w:rPr>
        <w:t>2)</w:t>
      </w:r>
      <w:r w:rsidRPr="00BA0BD6">
        <w:rPr>
          <w:rFonts w:eastAsia="SimSun"/>
          <w:lang w:eastAsia="en-GB" w:bidi="en-US"/>
        </w:rPr>
        <w:tab/>
      </w:r>
      <w:r w:rsidR="004941FD" w:rsidRPr="00BA0BD6">
        <w:rPr>
          <w:rFonts w:eastAsia="SimSun"/>
          <w:lang w:eastAsia="en-GB" w:bidi="en-US"/>
        </w:rPr>
        <w:t xml:space="preserve">Lancer une procédure d'appel d'offres pour choisir l'actuaire qui réalisera les </w:t>
      </w:r>
      <w:r w:rsidR="0024205D" w:rsidRPr="00BA0BD6">
        <w:rPr>
          <w:rFonts w:eastAsia="SimSun"/>
          <w:lang w:eastAsia="en-GB" w:bidi="en-US"/>
        </w:rPr>
        <w:t xml:space="preserve">évaluations actuarielles selon </w:t>
      </w:r>
      <w:r w:rsidR="004941FD" w:rsidRPr="00BA0BD6">
        <w:rPr>
          <w:rFonts w:eastAsia="SimSun"/>
          <w:lang w:eastAsia="en-GB" w:bidi="en-US"/>
        </w:rPr>
        <w:t>la norme IPSAS 25</w:t>
      </w:r>
      <w:r w:rsidR="00601967" w:rsidRPr="00BA0BD6">
        <w:rPr>
          <w:rFonts w:eastAsia="SimSun"/>
          <w:lang w:eastAsia="en-GB" w:bidi="en-US"/>
        </w:rPr>
        <w:t>.</w:t>
      </w:r>
    </w:p>
    <w:p w14:paraId="57843055" w14:textId="3365CBC1" w:rsidR="004941FD" w:rsidRPr="00BA0BD6" w:rsidRDefault="00816C09" w:rsidP="00816C09">
      <w:pPr>
        <w:pStyle w:val="enumlev1"/>
        <w:rPr>
          <w:rFonts w:eastAsia="SimSun"/>
          <w:lang w:eastAsia="en-GB" w:bidi="en-US"/>
        </w:rPr>
      </w:pPr>
      <w:bookmarkStart w:id="12" w:name="lt_pId044"/>
      <w:bookmarkEnd w:id="11"/>
      <w:r w:rsidRPr="00BA0BD6">
        <w:rPr>
          <w:rFonts w:eastAsia="SimSun"/>
          <w:lang w:eastAsia="en-GB" w:bidi="en-US"/>
        </w:rPr>
        <w:t>3)</w:t>
      </w:r>
      <w:r w:rsidRPr="00BA0BD6">
        <w:rPr>
          <w:rFonts w:eastAsia="SimSun"/>
          <w:lang w:eastAsia="en-GB" w:bidi="en-US"/>
        </w:rPr>
        <w:tab/>
      </w:r>
      <w:r w:rsidR="0024205D" w:rsidRPr="00BA0BD6">
        <w:rPr>
          <w:rFonts w:eastAsia="SimSun"/>
          <w:lang w:eastAsia="en-GB" w:bidi="en-US"/>
        </w:rPr>
        <w:t>Réaliser</w:t>
      </w:r>
      <w:r w:rsidR="004941FD" w:rsidRPr="00BA0BD6">
        <w:rPr>
          <w:rFonts w:eastAsia="SimSun"/>
          <w:lang w:eastAsia="en-GB" w:bidi="en-US"/>
        </w:rPr>
        <w:t>, en temps voulu, une étude actuarielle complète</w:t>
      </w:r>
      <w:r w:rsidR="0024205D" w:rsidRPr="00BA0BD6">
        <w:rPr>
          <w:rFonts w:eastAsia="SimSun"/>
          <w:lang w:eastAsia="en-GB" w:bidi="en-US"/>
        </w:rPr>
        <w:t>,</w:t>
      </w:r>
      <w:r w:rsidR="004941FD" w:rsidRPr="00BA0BD6">
        <w:rPr>
          <w:rFonts w:eastAsia="SimSun"/>
          <w:lang w:eastAsia="en-GB" w:bidi="en-US"/>
        </w:rPr>
        <w:t xml:space="preserve"> pour évaluer si la santé financière de l'UIT risque d'être compromise par les provisions pour l'assurance maladie</w:t>
      </w:r>
      <w:r w:rsidR="00601967" w:rsidRPr="00BA0BD6">
        <w:rPr>
          <w:rFonts w:eastAsia="SimSun"/>
          <w:lang w:eastAsia="en-GB" w:bidi="en-US"/>
        </w:rPr>
        <w:t>.</w:t>
      </w:r>
    </w:p>
    <w:p w14:paraId="43083CD5" w14:textId="4126C761" w:rsidR="004941FD" w:rsidRPr="00BA0BD6" w:rsidRDefault="00816C09" w:rsidP="00601967">
      <w:pPr>
        <w:pStyle w:val="enumlev1"/>
        <w:rPr>
          <w:rFonts w:eastAsia="SimSun"/>
          <w:lang w:eastAsia="en-GB" w:bidi="en-US"/>
        </w:rPr>
      </w:pPr>
      <w:bookmarkStart w:id="13" w:name="lt_pId045"/>
      <w:bookmarkEnd w:id="12"/>
      <w:r w:rsidRPr="00BA0BD6">
        <w:rPr>
          <w:rFonts w:eastAsia="SimSun"/>
          <w:lang w:eastAsia="en-GB" w:bidi="en-US"/>
        </w:rPr>
        <w:t>4)</w:t>
      </w:r>
      <w:r w:rsidRPr="00BA0BD6">
        <w:rPr>
          <w:rFonts w:eastAsia="SimSun"/>
          <w:lang w:eastAsia="en-GB" w:bidi="en-US"/>
        </w:rPr>
        <w:tab/>
      </w:r>
      <w:r w:rsidR="0024205D" w:rsidRPr="00BA0BD6">
        <w:rPr>
          <w:rFonts w:eastAsia="SimSun"/>
          <w:lang w:eastAsia="en-GB" w:bidi="en-US"/>
        </w:rPr>
        <w:t>Su</w:t>
      </w:r>
      <w:r w:rsidR="00601967" w:rsidRPr="00BA0BD6">
        <w:rPr>
          <w:rFonts w:eastAsia="SimSun"/>
          <w:lang w:eastAsia="en-GB" w:bidi="en-US"/>
        </w:rPr>
        <w:t xml:space="preserve">ivre la mise en oeuvre des </w:t>
      </w:r>
      <w:r w:rsidR="0024205D" w:rsidRPr="00BA0BD6">
        <w:rPr>
          <w:rFonts w:eastAsia="SimSun"/>
          <w:lang w:eastAsia="en-GB" w:bidi="en-US"/>
        </w:rPr>
        <w:t xml:space="preserve">cinq leviers </w:t>
      </w:r>
      <w:r w:rsidR="004941FD" w:rsidRPr="00BA0BD6">
        <w:rPr>
          <w:rFonts w:eastAsia="SimSun"/>
          <w:lang w:eastAsia="en-GB" w:bidi="en-US"/>
        </w:rPr>
        <w:t xml:space="preserve">ou facteurs principaux qui </w:t>
      </w:r>
      <w:r w:rsidR="00601967" w:rsidRPr="00BA0BD6">
        <w:rPr>
          <w:rFonts w:eastAsia="SimSun"/>
          <w:lang w:eastAsia="en-GB" w:bidi="en-US"/>
        </w:rPr>
        <w:t xml:space="preserve">entrent en ligne de compte dans </w:t>
      </w:r>
      <w:r w:rsidR="004941FD" w:rsidRPr="00BA0BD6">
        <w:rPr>
          <w:rFonts w:eastAsia="SimSun"/>
          <w:lang w:eastAsia="en-GB" w:bidi="en-US"/>
        </w:rPr>
        <w:t xml:space="preserve">le financement et la gestion des </w:t>
      </w:r>
      <w:r w:rsidR="0024205D" w:rsidRPr="00BA0BD6">
        <w:rPr>
          <w:rFonts w:eastAsia="SimSun"/>
          <w:lang w:eastAsia="en-GB" w:bidi="en-US"/>
        </w:rPr>
        <w:t>passifs</w:t>
      </w:r>
      <w:r w:rsidR="004941FD" w:rsidRPr="00BA0BD6">
        <w:rPr>
          <w:rFonts w:eastAsia="SimSun"/>
          <w:lang w:eastAsia="en-GB" w:bidi="en-US"/>
        </w:rPr>
        <w:t xml:space="preserve"> </w:t>
      </w:r>
      <w:r w:rsidR="00601967" w:rsidRPr="00BA0BD6">
        <w:rPr>
          <w:rFonts w:eastAsia="SimSun"/>
          <w:lang w:eastAsia="en-GB" w:bidi="en-US"/>
        </w:rPr>
        <w:t xml:space="preserve">découlant </w:t>
      </w:r>
      <w:r w:rsidR="004941FD" w:rsidRPr="00BA0BD6">
        <w:rPr>
          <w:rFonts w:eastAsia="SimSun"/>
          <w:lang w:eastAsia="en-GB" w:bidi="en-US"/>
        </w:rPr>
        <w:t>des</w:t>
      </w:r>
      <w:r w:rsidR="00601967" w:rsidRPr="00BA0BD6">
        <w:rPr>
          <w:rFonts w:eastAsia="SimSun"/>
          <w:lang w:eastAsia="en-GB" w:bidi="en-US"/>
        </w:rPr>
        <w:t xml:space="preserve"> prestations dues aux employés</w:t>
      </w:r>
      <w:r w:rsidR="004941FD" w:rsidRPr="00BA0BD6">
        <w:rPr>
          <w:rFonts w:eastAsia="SimSun"/>
          <w:lang w:eastAsia="en-GB" w:bidi="en-US"/>
        </w:rPr>
        <w:t xml:space="preserve">, </w:t>
      </w:r>
      <w:r w:rsidR="0024205D" w:rsidRPr="00BA0BD6">
        <w:rPr>
          <w:rFonts w:asciiTheme="minorHAnsi" w:hAnsiTheme="minorHAnsi"/>
        </w:rPr>
        <w:t>pour garantir un financement par répartition et à long terme qui soit suffisant</w:t>
      </w:r>
      <w:r w:rsidR="0024205D" w:rsidRPr="00BA0BD6">
        <w:rPr>
          <w:rFonts w:eastAsia="SimSun"/>
          <w:lang w:eastAsia="en-GB" w:bidi="en-US"/>
        </w:rPr>
        <w:t xml:space="preserve"> </w:t>
      </w:r>
      <w:r w:rsidR="008821F0" w:rsidRPr="00BA0BD6">
        <w:rPr>
          <w:rFonts w:eastAsia="SimSun"/>
          <w:lang w:eastAsia="en-GB" w:bidi="en-US"/>
        </w:rPr>
        <w:t>(voir aussi la suggestion 3).</w:t>
      </w:r>
    </w:p>
    <w:bookmarkEnd w:id="13"/>
    <w:p w14:paraId="62968D08" w14:textId="4566EF5D" w:rsidR="004941FD" w:rsidRPr="00BA0BD6" w:rsidRDefault="004941FD" w:rsidP="00232068">
      <w:pPr>
        <w:spacing w:after="120"/>
        <w:rPr>
          <w:rFonts w:eastAsia="SimSun" w:cs="SimSun"/>
          <w:szCs w:val="24"/>
          <w:lang w:eastAsia="en-GB" w:bidi="en-US"/>
        </w:rPr>
      </w:pPr>
      <w:r w:rsidRPr="00BA0BD6">
        <w:rPr>
          <w:rFonts w:eastAsia="SimSun" w:cs="SimSun"/>
          <w:szCs w:val="24"/>
          <w:lang w:eastAsia="en-GB" w:bidi="en-US"/>
        </w:rPr>
        <w:t>3.2</w:t>
      </w:r>
      <w:r w:rsidRPr="00BA0BD6">
        <w:rPr>
          <w:rFonts w:eastAsia="SimSun" w:cs="SimSun"/>
          <w:szCs w:val="24"/>
          <w:lang w:eastAsia="en-GB" w:bidi="en-US"/>
        </w:rPr>
        <w:tab/>
      </w:r>
      <w:bookmarkStart w:id="14" w:name="lt_pId047"/>
      <w:r w:rsidRPr="00BA0BD6">
        <w:rPr>
          <w:rFonts w:eastAsia="SimSun" w:cs="SimSun"/>
          <w:szCs w:val="24"/>
          <w:lang w:eastAsia="en-GB" w:bidi="en-US"/>
        </w:rPr>
        <w:t>Les Vérificateurs extérieurs ont formulé les suggestions suivantes:</w:t>
      </w:r>
      <w:bookmarkEnd w:id="14"/>
      <w:r w:rsidRPr="00BA0BD6">
        <w:rPr>
          <w:rFonts w:eastAsia="SimSun" w:cs="SimSun"/>
          <w:szCs w:val="24"/>
          <w:lang w:eastAsia="en-GB" w:bidi="en-US"/>
        </w:rPr>
        <w:t xml:space="preserve"> </w:t>
      </w:r>
    </w:p>
    <w:p w14:paraId="44AD6630" w14:textId="24A667F6" w:rsidR="004941FD" w:rsidRPr="00BA0BD6" w:rsidRDefault="00816C09" w:rsidP="00816C09">
      <w:pPr>
        <w:pStyle w:val="enumlev1"/>
        <w:rPr>
          <w:rFonts w:eastAsia="SimSun"/>
          <w:lang w:eastAsia="en-GB" w:bidi="en-US"/>
        </w:rPr>
      </w:pPr>
      <w:bookmarkStart w:id="15" w:name="lt_pId048"/>
      <w:r w:rsidRPr="00BA0BD6">
        <w:rPr>
          <w:rFonts w:eastAsia="SimSun"/>
          <w:lang w:eastAsia="en-GB" w:bidi="en-US"/>
        </w:rPr>
        <w:t>1)</w:t>
      </w:r>
      <w:r w:rsidRPr="00BA0BD6">
        <w:rPr>
          <w:rFonts w:eastAsia="SimSun"/>
          <w:lang w:eastAsia="en-GB" w:bidi="en-US"/>
        </w:rPr>
        <w:tab/>
      </w:r>
      <w:r w:rsidR="004941FD" w:rsidRPr="00BA0BD6">
        <w:rPr>
          <w:rFonts w:eastAsia="SimSun"/>
          <w:lang w:eastAsia="en-GB" w:bidi="en-US"/>
        </w:rPr>
        <w:t xml:space="preserve">La direction devrait envisager de </w:t>
      </w:r>
      <w:r w:rsidR="0024205D" w:rsidRPr="00BA0BD6">
        <w:rPr>
          <w:rFonts w:eastAsia="SimSun"/>
          <w:lang w:eastAsia="en-GB" w:bidi="en-US"/>
        </w:rPr>
        <w:t>revoir</w:t>
      </w:r>
      <w:r w:rsidR="004941FD" w:rsidRPr="00BA0BD6">
        <w:rPr>
          <w:rFonts w:eastAsia="SimSun"/>
          <w:lang w:eastAsia="en-GB" w:bidi="en-US"/>
        </w:rPr>
        <w:t xml:space="preserve"> le seuil des actifs de </w:t>
      </w:r>
      <w:r w:rsidR="0024205D" w:rsidRPr="00BA0BD6">
        <w:rPr>
          <w:rFonts w:eastAsia="SimSun"/>
          <w:lang w:eastAsia="en-GB" w:bidi="en-US"/>
        </w:rPr>
        <w:t>faible</w:t>
      </w:r>
      <w:r w:rsidR="004941FD" w:rsidRPr="00BA0BD6">
        <w:rPr>
          <w:rFonts w:eastAsia="SimSun"/>
          <w:lang w:eastAsia="en-GB" w:bidi="en-US"/>
        </w:rPr>
        <w:t xml:space="preserve"> valeur (</w:t>
      </w:r>
      <w:r w:rsidR="0024205D" w:rsidRPr="00BA0BD6">
        <w:rPr>
          <w:rFonts w:eastAsia="SimSun"/>
          <w:lang w:eastAsia="en-GB" w:bidi="en-US"/>
        </w:rPr>
        <w:t>comptabilisés</w:t>
      </w:r>
      <w:r w:rsidR="004941FD" w:rsidRPr="00BA0BD6">
        <w:rPr>
          <w:rFonts w:eastAsia="SimSun"/>
          <w:lang w:eastAsia="en-GB" w:bidi="en-US"/>
        </w:rPr>
        <w:t xml:space="preserve"> dans la Note 12 du Rapport de gestion financière), compte tenu des </w:t>
      </w:r>
      <w:r w:rsidR="0024205D" w:rsidRPr="00BA0BD6">
        <w:rPr>
          <w:rFonts w:eastAsia="SimSun"/>
          <w:lang w:eastAsia="en-GB" w:bidi="en-US"/>
        </w:rPr>
        <w:t>différentes</w:t>
      </w:r>
      <w:r w:rsidR="004941FD" w:rsidRPr="00BA0BD6">
        <w:rPr>
          <w:rFonts w:eastAsia="SimSun"/>
          <w:lang w:eastAsia="en-GB" w:bidi="en-US"/>
        </w:rPr>
        <w:t xml:space="preserve"> catégories d'actifs et de </w:t>
      </w:r>
      <w:r w:rsidR="0024205D" w:rsidRPr="00BA0BD6">
        <w:rPr>
          <w:rFonts w:eastAsia="SimSun"/>
          <w:lang w:eastAsia="en-GB" w:bidi="en-US"/>
        </w:rPr>
        <w:t xml:space="preserve">leur </w:t>
      </w:r>
      <w:r w:rsidR="004941FD" w:rsidRPr="00BA0BD6">
        <w:rPr>
          <w:rFonts w:eastAsia="SimSun"/>
          <w:lang w:eastAsia="en-GB" w:bidi="en-US"/>
        </w:rPr>
        <w:t>amortissement</w:t>
      </w:r>
      <w:bookmarkEnd w:id="15"/>
      <w:r w:rsidR="00601967" w:rsidRPr="00BA0BD6">
        <w:rPr>
          <w:rFonts w:eastAsia="SimSun"/>
          <w:lang w:eastAsia="en-GB" w:bidi="en-US"/>
        </w:rPr>
        <w:t>.</w:t>
      </w:r>
    </w:p>
    <w:p w14:paraId="4B362A0F" w14:textId="07BB99B3" w:rsidR="004941FD" w:rsidRPr="00BA0BD6" w:rsidRDefault="00816C09" w:rsidP="00816C09">
      <w:pPr>
        <w:pStyle w:val="enumlev1"/>
        <w:rPr>
          <w:rFonts w:eastAsia="SimSun"/>
          <w:lang w:eastAsia="en-GB" w:bidi="en-US"/>
        </w:rPr>
      </w:pPr>
      <w:bookmarkStart w:id="16" w:name="lt_pId049"/>
      <w:r w:rsidRPr="00BA0BD6">
        <w:rPr>
          <w:rFonts w:eastAsia="SimSun"/>
          <w:lang w:eastAsia="en-GB" w:bidi="en-US"/>
        </w:rPr>
        <w:t>2)</w:t>
      </w:r>
      <w:r w:rsidRPr="00BA0BD6">
        <w:rPr>
          <w:rFonts w:eastAsia="SimSun"/>
          <w:lang w:eastAsia="en-GB" w:bidi="en-US"/>
        </w:rPr>
        <w:tab/>
      </w:r>
      <w:r w:rsidR="0024205D" w:rsidRPr="00BA0BD6">
        <w:rPr>
          <w:rFonts w:eastAsia="SimSun"/>
          <w:lang w:eastAsia="en-GB" w:bidi="en-US"/>
        </w:rPr>
        <w:t>La</w:t>
      </w:r>
      <w:r w:rsidR="004941FD" w:rsidRPr="00BA0BD6">
        <w:rPr>
          <w:rFonts w:eastAsia="SimSun"/>
          <w:lang w:eastAsia="en-GB" w:bidi="en-US"/>
        </w:rPr>
        <w:t xml:space="preserve"> direction devrait </w:t>
      </w:r>
      <w:r w:rsidR="0024205D" w:rsidRPr="00BA0BD6">
        <w:rPr>
          <w:rFonts w:eastAsia="SimSun"/>
          <w:lang w:eastAsia="en-GB" w:bidi="en-US"/>
        </w:rPr>
        <w:t xml:space="preserve">procéder à un examen à la fin 2015, </w:t>
      </w:r>
      <w:r w:rsidR="004941FD" w:rsidRPr="00BA0BD6">
        <w:rPr>
          <w:rFonts w:eastAsia="SimSun"/>
          <w:lang w:eastAsia="en-GB" w:bidi="en-US"/>
        </w:rPr>
        <w:t>pour déterminer s</w:t>
      </w:r>
      <w:r w:rsidR="00BD5F91" w:rsidRPr="00BA0BD6">
        <w:rPr>
          <w:rFonts w:eastAsia="SimSun"/>
          <w:lang w:eastAsia="en-GB" w:bidi="en-US"/>
        </w:rPr>
        <w:t>'il faudrait ou non réviser</w:t>
      </w:r>
      <w:r w:rsidR="00601967" w:rsidRPr="00BA0BD6">
        <w:rPr>
          <w:rFonts w:eastAsia="SimSun"/>
          <w:lang w:eastAsia="en-GB" w:bidi="en-US"/>
        </w:rPr>
        <w:t xml:space="preserve"> plus avant</w:t>
      </w:r>
      <w:r w:rsidR="00BD5F91" w:rsidRPr="00BA0BD6">
        <w:rPr>
          <w:rFonts w:eastAsia="SimSun"/>
          <w:lang w:eastAsia="en-GB" w:bidi="en-US"/>
        </w:rPr>
        <w:t xml:space="preserve"> les</w:t>
      </w:r>
      <w:r w:rsidR="004941FD" w:rsidRPr="00BA0BD6">
        <w:rPr>
          <w:rFonts w:eastAsia="SimSun"/>
          <w:lang w:eastAsia="en-GB" w:bidi="en-US"/>
        </w:rPr>
        <w:t xml:space="preserve"> hypothèses actuarielles existantes qui sont utilisées dans l'évaluation des passifs</w:t>
      </w:r>
      <w:bookmarkEnd w:id="16"/>
      <w:r w:rsidR="00601967" w:rsidRPr="00BA0BD6">
        <w:rPr>
          <w:rFonts w:eastAsia="SimSun"/>
          <w:lang w:eastAsia="en-GB" w:bidi="en-US"/>
        </w:rPr>
        <w:t>.</w:t>
      </w:r>
    </w:p>
    <w:p w14:paraId="10C07416" w14:textId="4802E1FE" w:rsidR="004941FD" w:rsidRPr="00BA0BD6" w:rsidRDefault="00816C09" w:rsidP="00601967">
      <w:pPr>
        <w:pStyle w:val="enumlev1"/>
        <w:rPr>
          <w:rFonts w:eastAsia="SimSun"/>
          <w:lang w:eastAsia="en-GB" w:bidi="en-US"/>
        </w:rPr>
      </w:pPr>
      <w:bookmarkStart w:id="17" w:name="lt_pId050"/>
      <w:r w:rsidRPr="00BA0BD6">
        <w:rPr>
          <w:rFonts w:eastAsia="SimSun"/>
          <w:lang w:eastAsia="en-GB" w:bidi="en-US"/>
        </w:rPr>
        <w:t>3)</w:t>
      </w:r>
      <w:r w:rsidRPr="00BA0BD6">
        <w:rPr>
          <w:rFonts w:eastAsia="SimSun"/>
          <w:lang w:eastAsia="en-GB" w:bidi="en-US"/>
        </w:rPr>
        <w:tab/>
      </w:r>
      <w:r w:rsidR="004941FD" w:rsidRPr="00BA0BD6">
        <w:rPr>
          <w:rFonts w:eastAsia="SimSun"/>
          <w:lang w:eastAsia="en-GB" w:bidi="en-US"/>
        </w:rPr>
        <w:t xml:space="preserve">En ce qui concerne les passifs </w:t>
      </w:r>
      <w:r w:rsidR="00601967" w:rsidRPr="00BA0BD6">
        <w:rPr>
          <w:rFonts w:eastAsia="SimSun"/>
          <w:lang w:eastAsia="en-GB" w:bidi="en-US"/>
        </w:rPr>
        <w:t xml:space="preserve">découlant </w:t>
      </w:r>
      <w:r w:rsidR="004941FD" w:rsidRPr="00BA0BD6">
        <w:rPr>
          <w:rFonts w:eastAsia="SimSun"/>
          <w:lang w:eastAsia="en-GB" w:bidi="en-US"/>
        </w:rPr>
        <w:t>des</w:t>
      </w:r>
      <w:r w:rsidR="00601967" w:rsidRPr="00BA0BD6">
        <w:rPr>
          <w:rFonts w:eastAsia="SimSun"/>
          <w:lang w:eastAsia="en-GB" w:bidi="en-US"/>
        </w:rPr>
        <w:t xml:space="preserve"> prestations dues </w:t>
      </w:r>
      <w:r w:rsidR="004941FD" w:rsidRPr="00BA0BD6">
        <w:rPr>
          <w:rFonts w:eastAsia="SimSun"/>
          <w:lang w:eastAsia="en-GB" w:bidi="en-US"/>
        </w:rPr>
        <w:t>au</w:t>
      </w:r>
      <w:r w:rsidR="00601967" w:rsidRPr="00BA0BD6">
        <w:rPr>
          <w:rFonts w:eastAsia="SimSun"/>
          <w:lang w:eastAsia="en-GB" w:bidi="en-US"/>
        </w:rPr>
        <w:t>x</w:t>
      </w:r>
      <w:r w:rsidR="004941FD" w:rsidRPr="00BA0BD6">
        <w:rPr>
          <w:rFonts w:eastAsia="SimSun"/>
          <w:lang w:eastAsia="en-GB" w:bidi="en-US"/>
        </w:rPr>
        <w:t xml:space="preserve"> </w:t>
      </w:r>
      <w:r w:rsidR="00601967" w:rsidRPr="00BA0BD6">
        <w:rPr>
          <w:rFonts w:eastAsia="SimSun"/>
          <w:lang w:eastAsia="en-GB" w:bidi="en-US"/>
        </w:rPr>
        <w:t>employés</w:t>
      </w:r>
      <w:r w:rsidR="004941FD" w:rsidRPr="00BA0BD6">
        <w:rPr>
          <w:rFonts w:eastAsia="SimSun"/>
          <w:lang w:eastAsia="en-GB" w:bidi="en-US"/>
        </w:rPr>
        <w:t xml:space="preserve">, la direction devrait définir un ensemble </w:t>
      </w:r>
      <w:r w:rsidR="00BD5F91" w:rsidRPr="00BA0BD6">
        <w:rPr>
          <w:rFonts w:eastAsia="SimSun"/>
          <w:lang w:eastAsia="en-GB" w:bidi="en-US"/>
        </w:rPr>
        <w:t xml:space="preserve">complet </w:t>
      </w:r>
      <w:r w:rsidR="004941FD" w:rsidRPr="00BA0BD6">
        <w:rPr>
          <w:rFonts w:eastAsia="SimSun"/>
          <w:lang w:eastAsia="en-GB" w:bidi="en-US"/>
        </w:rPr>
        <w:t xml:space="preserve">de </w:t>
      </w:r>
      <w:r w:rsidR="00BD5F91" w:rsidRPr="00BA0BD6">
        <w:rPr>
          <w:rFonts w:eastAsia="SimSun"/>
          <w:lang w:eastAsia="en-GB" w:bidi="en-US"/>
        </w:rPr>
        <w:t xml:space="preserve">leviers </w:t>
      </w:r>
      <w:r w:rsidR="004941FD" w:rsidRPr="00BA0BD6">
        <w:rPr>
          <w:rFonts w:eastAsia="SimSun"/>
          <w:lang w:eastAsia="en-GB" w:bidi="en-US"/>
        </w:rPr>
        <w:t>et de sous</w:t>
      </w:r>
      <w:r w:rsidR="00BD5F91" w:rsidRPr="00BA0BD6">
        <w:rPr>
          <w:rFonts w:eastAsia="SimSun"/>
          <w:lang w:eastAsia="en-GB" w:bidi="en-US"/>
        </w:rPr>
        <w:t>-leviers</w:t>
      </w:r>
      <w:bookmarkStart w:id="18" w:name="_GoBack"/>
      <w:bookmarkEnd w:id="18"/>
      <w:r w:rsidR="00BD5F91" w:rsidRPr="00BA0BD6">
        <w:rPr>
          <w:rFonts w:eastAsia="SimSun"/>
          <w:lang w:eastAsia="en-GB" w:bidi="en-US"/>
        </w:rPr>
        <w:t>,</w:t>
      </w:r>
      <w:r w:rsidR="004941FD" w:rsidRPr="00BA0BD6">
        <w:rPr>
          <w:rFonts w:eastAsia="SimSun"/>
          <w:lang w:eastAsia="en-GB" w:bidi="en-US"/>
        </w:rPr>
        <w:t xml:space="preserve"> et utiliser les </w:t>
      </w:r>
      <w:r w:rsidR="00BD5F91" w:rsidRPr="00BA0BD6">
        <w:rPr>
          <w:rFonts w:eastAsia="SimSun"/>
          <w:lang w:eastAsia="en-GB" w:bidi="en-US"/>
        </w:rPr>
        <w:t>leviers</w:t>
      </w:r>
      <w:r w:rsidR="004941FD" w:rsidRPr="00BA0BD6">
        <w:rPr>
          <w:rFonts w:eastAsia="SimSun"/>
          <w:lang w:eastAsia="en-GB" w:bidi="en-US"/>
        </w:rPr>
        <w:t xml:space="preserve"> les plus </w:t>
      </w:r>
      <w:r w:rsidR="00BD5F91" w:rsidRPr="00BA0BD6">
        <w:rPr>
          <w:rFonts w:eastAsia="SimSun"/>
          <w:lang w:eastAsia="en-GB" w:bidi="en-US"/>
        </w:rPr>
        <w:t>pertinents</w:t>
      </w:r>
      <w:r w:rsidR="004941FD" w:rsidRPr="00BA0BD6">
        <w:rPr>
          <w:rFonts w:eastAsia="SimSun"/>
          <w:lang w:eastAsia="en-GB" w:bidi="en-US"/>
        </w:rPr>
        <w:t xml:space="preserve"> pour </w:t>
      </w:r>
      <w:r w:rsidR="00BD5F91" w:rsidRPr="00BA0BD6">
        <w:rPr>
          <w:rFonts w:eastAsia="SimSun"/>
          <w:lang w:eastAsia="en-GB" w:bidi="en-US"/>
        </w:rPr>
        <w:t>su</w:t>
      </w:r>
      <w:r w:rsidR="00601967" w:rsidRPr="00BA0BD6">
        <w:rPr>
          <w:rFonts w:eastAsia="SimSun"/>
          <w:lang w:eastAsia="en-GB" w:bidi="en-US"/>
        </w:rPr>
        <w:t xml:space="preserve">ivre </w:t>
      </w:r>
      <w:r w:rsidR="004941FD" w:rsidRPr="00BA0BD6">
        <w:rPr>
          <w:rFonts w:eastAsia="SimSun"/>
          <w:lang w:eastAsia="en-GB" w:bidi="en-US"/>
        </w:rPr>
        <w:t xml:space="preserve">efficacement l'évolution de la situation financière de l'assurance maladie après la cessation de service (ASHI) </w:t>
      </w:r>
      <w:r w:rsidR="00BD5F91" w:rsidRPr="00BA0BD6">
        <w:rPr>
          <w:rFonts w:eastAsia="SimSun"/>
          <w:lang w:eastAsia="en-GB" w:bidi="en-US"/>
        </w:rPr>
        <w:t xml:space="preserve">et remédier aux problèmes </w:t>
      </w:r>
      <w:r w:rsidR="004941FD" w:rsidRPr="00BA0BD6">
        <w:rPr>
          <w:rFonts w:eastAsia="SimSun"/>
          <w:lang w:eastAsia="en-GB" w:bidi="en-US"/>
        </w:rPr>
        <w:t>(v</w:t>
      </w:r>
      <w:r w:rsidR="00601967" w:rsidRPr="00BA0BD6">
        <w:rPr>
          <w:rFonts w:eastAsia="SimSun"/>
          <w:lang w:eastAsia="en-GB" w:bidi="en-US"/>
        </w:rPr>
        <w:t>oir aussi la recommandation 4).</w:t>
      </w:r>
    </w:p>
    <w:p w14:paraId="12E40813" w14:textId="2159CDC9" w:rsidR="004941FD" w:rsidRPr="00BA0BD6" w:rsidRDefault="00816C09" w:rsidP="00601967">
      <w:pPr>
        <w:pStyle w:val="enumlev1"/>
        <w:rPr>
          <w:rFonts w:eastAsia="SimSun"/>
          <w:lang w:eastAsia="en-GB" w:bidi="en-US"/>
        </w:rPr>
      </w:pPr>
      <w:bookmarkStart w:id="19" w:name="lt_pId051"/>
      <w:bookmarkEnd w:id="17"/>
      <w:r w:rsidRPr="00BA0BD6">
        <w:rPr>
          <w:rFonts w:eastAsia="SimSun"/>
          <w:lang w:eastAsia="en-GB" w:bidi="en-US"/>
        </w:rPr>
        <w:t>4)</w:t>
      </w:r>
      <w:r w:rsidRPr="00BA0BD6">
        <w:rPr>
          <w:rFonts w:eastAsia="SimSun"/>
          <w:lang w:eastAsia="en-GB" w:bidi="en-US"/>
        </w:rPr>
        <w:tab/>
      </w:r>
      <w:r w:rsidR="004941FD" w:rsidRPr="00BA0BD6">
        <w:rPr>
          <w:rFonts w:eastAsia="SimSun"/>
          <w:lang w:eastAsia="en-GB" w:bidi="en-US"/>
        </w:rPr>
        <w:t xml:space="preserve">La direction devrait </w:t>
      </w:r>
      <w:r w:rsidR="00601967" w:rsidRPr="00BA0BD6">
        <w:rPr>
          <w:rFonts w:eastAsia="SimSun"/>
          <w:lang w:eastAsia="en-GB" w:bidi="en-US"/>
        </w:rPr>
        <w:t>lancer</w:t>
      </w:r>
      <w:r w:rsidR="00BD5F91" w:rsidRPr="00BA0BD6">
        <w:rPr>
          <w:rFonts w:eastAsia="SimSun"/>
          <w:lang w:eastAsia="en-GB" w:bidi="en-US"/>
        </w:rPr>
        <w:t xml:space="preserve"> une analyse</w:t>
      </w:r>
      <w:r w:rsidR="004941FD" w:rsidRPr="00BA0BD6">
        <w:rPr>
          <w:rFonts w:eastAsia="SimSun"/>
          <w:lang w:eastAsia="en-GB" w:bidi="en-US"/>
        </w:rPr>
        <w:t xml:space="preserve"> interne pour déterminer si la distribution des publications de l'UIT pourrait être </w:t>
      </w:r>
      <w:r w:rsidR="00BD5F91" w:rsidRPr="00BA0BD6">
        <w:rPr>
          <w:rFonts w:eastAsia="SimSun"/>
          <w:lang w:eastAsia="en-GB" w:bidi="en-US"/>
        </w:rPr>
        <w:t xml:space="preserve">encore </w:t>
      </w:r>
      <w:r w:rsidR="004941FD" w:rsidRPr="00BA0BD6">
        <w:rPr>
          <w:rFonts w:eastAsia="SimSun"/>
          <w:lang w:eastAsia="en-GB" w:bidi="en-US"/>
        </w:rPr>
        <w:t xml:space="preserve">améliorée </w:t>
      </w:r>
      <w:r w:rsidR="00BD5F91" w:rsidRPr="00BA0BD6">
        <w:rPr>
          <w:rFonts w:eastAsia="SimSun"/>
          <w:lang w:eastAsia="en-GB" w:bidi="en-US"/>
        </w:rPr>
        <w:t>grâce à un renforcement de la présence d</w:t>
      </w:r>
      <w:r w:rsidR="004941FD" w:rsidRPr="00BA0BD6">
        <w:rPr>
          <w:rFonts w:eastAsia="SimSun"/>
          <w:lang w:eastAsia="en-GB" w:bidi="en-US"/>
        </w:rPr>
        <w:t>es revendeurs</w:t>
      </w:r>
      <w:r w:rsidR="00BD5F91" w:rsidRPr="00BA0BD6">
        <w:rPr>
          <w:rFonts w:eastAsia="SimSun"/>
          <w:lang w:eastAsia="en-GB" w:bidi="en-US"/>
        </w:rPr>
        <w:t xml:space="preserve"> dans davantage de régions</w:t>
      </w:r>
      <w:r w:rsidR="00601967" w:rsidRPr="00BA0BD6">
        <w:rPr>
          <w:rFonts w:eastAsia="SimSun"/>
          <w:lang w:eastAsia="en-GB" w:bidi="en-US"/>
        </w:rPr>
        <w:t>.</w:t>
      </w:r>
    </w:p>
    <w:p w14:paraId="39942F50" w14:textId="639517A2" w:rsidR="004941FD" w:rsidRPr="00BA0BD6" w:rsidRDefault="00816C09" w:rsidP="00816C09">
      <w:pPr>
        <w:pStyle w:val="enumlev1"/>
        <w:rPr>
          <w:rFonts w:eastAsia="SimSun"/>
          <w:lang w:eastAsia="en-GB" w:bidi="en-US"/>
        </w:rPr>
      </w:pPr>
      <w:bookmarkStart w:id="20" w:name="lt_pId052"/>
      <w:bookmarkEnd w:id="19"/>
      <w:r w:rsidRPr="00BA0BD6">
        <w:rPr>
          <w:rFonts w:eastAsia="SimSun"/>
          <w:lang w:eastAsia="en-GB" w:bidi="en-US"/>
        </w:rPr>
        <w:lastRenderedPageBreak/>
        <w:t>5)</w:t>
      </w:r>
      <w:r w:rsidRPr="00BA0BD6">
        <w:rPr>
          <w:rFonts w:eastAsia="SimSun"/>
          <w:lang w:eastAsia="en-GB" w:bidi="en-US"/>
        </w:rPr>
        <w:tab/>
      </w:r>
      <w:r w:rsidR="00601967" w:rsidRPr="00BA0BD6">
        <w:rPr>
          <w:rFonts w:eastAsia="SimSun"/>
          <w:lang w:eastAsia="en-GB" w:bidi="en-US"/>
        </w:rPr>
        <w:t>A</w:t>
      </w:r>
      <w:r w:rsidR="00BD5F91" w:rsidRPr="00BA0BD6">
        <w:rPr>
          <w:rFonts w:eastAsia="SimSun"/>
          <w:lang w:eastAsia="en-GB" w:bidi="en-US"/>
        </w:rPr>
        <w:t xml:space="preserve"> l'issue de la </w:t>
      </w:r>
      <w:r w:rsidR="004941FD" w:rsidRPr="00BA0BD6">
        <w:rPr>
          <w:rFonts w:eastAsia="SimSun"/>
          <w:lang w:eastAsia="en-GB" w:bidi="en-US"/>
        </w:rPr>
        <w:t>première période d'essai d'un</w:t>
      </w:r>
      <w:r w:rsidR="00BD5F91" w:rsidRPr="00BA0BD6">
        <w:rPr>
          <w:rFonts w:eastAsia="SimSun"/>
          <w:lang w:eastAsia="en-GB" w:bidi="en-US"/>
        </w:rPr>
        <w:t>e</w:t>
      </w:r>
      <w:r w:rsidR="004941FD" w:rsidRPr="00BA0BD6">
        <w:rPr>
          <w:rFonts w:eastAsia="SimSun"/>
          <w:lang w:eastAsia="en-GB" w:bidi="en-US"/>
        </w:rPr>
        <w:t xml:space="preserve"> an</w:t>
      </w:r>
      <w:r w:rsidR="00BD5F91" w:rsidRPr="00BA0BD6">
        <w:rPr>
          <w:rFonts w:eastAsia="SimSun"/>
          <w:lang w:eastAsia="en-GB" w:bidi="en-US"/>
        </w:rPr>
        <w:t>née</w:t>
      </w:r>
      <w:r w:rsidR="004941FD" w:rsidRPr="00BA0BD6">
        <w:rPr>
          <w:rFonts w:eastAsia="SimSun"/>
          <w:lang w:eastAsia="en-GB" w:bidi="en-US"/>
        </w:rPr>
        <w:t xml:space="preserve">, la direction devrait évaluer si la politique de retour fixée à 5% des publications invendues a eu les </w:t>
      </w:r>
      <w:r w:rsidR="00BD5F91" w:rsidRPr="00BA0BD6">
        <w:rPr>
          <w:rFonts w:eastAsia="SimSun"/>
          <w:lang w:eastAsia="en-GB" w:bidi="en-US"/>
        </w:rPr>
        <w:t>effets</w:t>
      </w:r>
      <w:r w:rsidR="004941FD" w:rsidRPr="00BA0BD6">
        <w:rPr>
          <w:rFonts w:eastAsia="SimSun"/>
          <w:lang w:eastAsia="en-GB" w:bidi="en-US"/>
        </w:rPr>
        <w:t xml:space="preserve"> attendus</w:t>
      </w:r>
      <w:r w:rsidR="00601967" w:rsidRPr="00BA0BD6">
        <w:rPr>
          <w:rFonts w:eastAsia="SimSun"/>
          <w:lang w:eastAsia="en-GB" w:bidi="en-US"/>
        </w:rPr>
        <w:t>.</w:t>
      </w:r>
    </w:p>
    <w:p w14:paraId="55D7AED7" w14:textId="1F994277" w:rsidR="004941FD" w:rsidRPr="00BA0BD6" w:rsidRDefault="00601967" w:rsidP="00A2420B">
      <w:pPr>
        <w:pStyle w:val="enumlev1"/>
        <w:rPr>
          <w:rFonts w:eastAsia="SimSun"/>
          <w:lang w:eastAsia="en-GB" w:bidi="en-US"/>
        </w:rPr>
      </w:pPr>
      <w:bookmarkStart w:id="21" w:name="lt_pId053"/>
      <w:bookmarkEnd w:id="20"/>
      <w:r w:rsidRPr="00BA0BD6">
        <w:rPr>
          <w:rFonts w:eastAsia="SimSun"/>
          <w:lang w:eastAsia="en-GB" w:bidi="en-US"/>
        </w:rPr>
        <w:t>6)</w:t>
      </w:r>
      <w:r w:rsidRPr="00BA0BD6">
        <w:rPr>
          <w:rFonts w:eastAsia="SimSun"/>
          <w:lang w:eastAsia="en-GB" w:bidi="en-US"/>
        </w:rPr>
        <w:tab/>
      </w:r>
      <w:r w:rsidR="004941FD" w:rsidRPr="00BA0BD6">
        <w:rPr>
          <w:rFonts w:eastAsia="SimSun"/>
          <w:lang w:eastAsia="en-GB" w:bidi="en-US"/>
        </w:rPr>
        <w:t xml:space="preserve">Compte tenu de la mise en place d'un accès en ligne gratuit, qui pourrait avoir une incidence sur les recettes provenant des publications, la direction devrait suivre et analyser </w:t>
      </w:r>
      <w:r w:rsidR="00BD5F91" w:rsidRPr="00BA0BD6">
        <w:rPr>
          <w:rFonts w:eastAsia="SimSun"/>
          <w:lang w:eastAsia="en-GB" w:bidi="en-US"/>
        </w:rPr>
        <w:t>l'évolution</w:t>
      </w:r>
      <w:r w:rsidR="004941FD" w:rsidRPr="00BA0BD6">
        <w:rPr>
          <w:rFonts w:eastAsia="SimSun"/>
          <w:lang w:eastAsia="en-GB" w:bidi="en-US"/>
        </w:rPr>
        <w:t xml:space="preserve"> des ve</w:t>
      </w:r>
      <w:r w:rsidR="00BD5F91" w:rsidRPr="00BA0BD6">
        <w:rPr>
          <w:rFonts w:eastAsia="SimSun"/>
          <w:lang w:eastAsia="en-GB" w:bidi="en-US"/>
        </w:rPr>
        <w:t xml:space="preserve">ntes d'exemplaires </w:t>
      </w:r>
      <w:r w:rsidR="004941FD" w:rsidRPr="00BA0BD6">
        <w:rPr>
          <w:rFonts w:eastAsia="SimSun"/>
          <w:lang w:eastAsia="en-GB" w:bidi="en-US"/>
        </w:rPr>
        <w:t xml:space="preserve">papier, afin </w:t>
      </w:r>
      <w:r w:rsidR="00BD5F91" w:rsidRPr="00BA0BD6">
        <w:rPr>
          <w:rFonts w:eastAsia="SimSun"/>
          <w:lang w:eastAsia="en-GB" w:bidi="en-US"/>
        </w:rPr>
        <w:t xml:space="preserve">de disposer d'éléments pour </w:t>
      </w:r>
      <w:r w:rsidR="00A2420B" w:rsidRPr="00BA0BD6">
        <w:rPr>
          <w:rFonts w:eastAsia="SimSun"/>
          <w:lang w:eastAsia="en-GB" w:bidi="en-US"/>
        </w:rPr>
        <w:t>éta</w:t>
      </w:r>
      <w:r w:rsidR="00BD5F91" w:rsidRPr="00BA0BD6">
        <w:rPr>
          <w:rFonts w:eastAsia="SimSun"/>
          <w:lang w:eastAsia="en-GB" w:bidi="en-US"/>
        </w:rPr>
        <w:t>yer les</w:t>
      </w:r>
      <w:r w:rsidR="004941FD" w:rsidRPr="00BA0BD6">
        <w:rPr>
          <w:rFonts w:eastAsia="SimSun"/>
          <w:lang w:eastAsia="en-GB" w:bidi="en-US"/>
        </w:rPr>
        <w:t xml:space="preserve"> décisions</w:t>
      </w:r>
      <w:r w:rsidRPr="00BA0BD6">
        <w:rPr>
          <w:rFonts w:eastAsia="SimSun"/>
          <w:lang w:eastAsia="en-GB" w:bidi="en-US"/>
        </w:rPr>
        <w:t xml:space="preserve"> futures sur ce sujet.</w:t>
      </w:r>
    </w:p>
    <w:p w14:paraId="360474AB" w14:textId="3AE7DAA3" w:rsidR="004941FD" w:rsidRPr="00BA0BD6" w:rsidRDefault="00601967" w:rsidP="00A2420B">
      <w:pPr>
        <w:pStyle w:val="enumlev1"/>
        <w:rPr>
          <w:rFonts w:eastAsia="SimSun"/>
          <w:lang w:eastAsia="en-GB" w:bidi="en-US"/>
        </w:rPr>
      </w:pPr>
      <w:bookmarkStart w:id="22" w:name="lt_pId054"/>
      <w:bookmarkEnd w:id="21"/>
      <w:r w:rsidRPr="00BA0BD6">
        <w:rPr>
          <w:rFonts w:eastAsia="SimSun"/>
          <w:lang w:eastAsia="en-GB" w:bidi="en-US"/>
        </w:rPr>
        <w:t>7)</w:t>
      </w:r>
      <w:r w:rsidRPr="00BA0BD6">
        <w:rPr>
          <w:rFonts w:eastAsia="SimSun"/>
          <w:lang w:eastAsia="en-GB" w:bidi="en-US"/>
        </w:rPr>
        <w:tab/>
      </w:r>
      <w:r w:rsidR="004941FD" w:rsidRPr="00BA0BD6">
        <w:rPr>
          <w:rFonts w:eastAsia="SimSun"/>
          <w:lang w:eastAsia="en-GB" w:bidi="en-US"/>
        </w:rPr>
        <w:t>En ce qui concerne l'évolution en matière d</w:t>
      </w:r>
      <w:r w:rsidR="00A2420B" w:rsidRPr="00BA0BD6">
        <w:rPr>
          <w:rFonts w:eastAsia="SimSun"/>
          <w:lang w:eastAsia="en-GB" w:bidi="en-US"/>
        </w:rPr>
        <w:t>'effectifs</w:t>
      </w:r>
      <w:r w:rsidR="004941FD" w:rsidRPr="00BA0BD6">
        <w:rPr>
          <w:rFonts w:eastAsia="SimSun"/>
          <w:lang w:eastAsia="en-GB" w:bidi="en-US"/>
        </w:rPr>
        <w:t xml:space="preserve">, de </w:t>
      </w:r>
      <w:r w:rsidR="00A2420B" w:rsidRPr="00BA0BD6">
        <w:rPr>
          <w:rFonts w:eastAsia="SimSun"/>
          <w:lang w:eastAsia="en-GB" w:bidi="en-US"/>
        </w:rPr>
        <w:t xml:space="preserve">contrats et de rotation </w:t>
      </w:r>
      <w:r w:rsidR="004941FD" w:rsidRPr="00BA0BD6">
        <w:rPr>
          <w:rFonts w:eastAsia="SimSun"/>
          <w:lang w:eastAsia="en-GB" w:bidi="en-US"/>
        </w:rPr>
        <w:t>du personnel (</w:t>
      </w:r>
      <w:r w:rsidR="00A2420B" w:rsidRPr="00BA0BD6">
        <w:rPr>
          <w:rFonts w:eastAsia="SimSun"/>
          <w:lang w:eastAsia="en-GB" w:bidi="en-US"/>
        </w:rPr>
        <w:t xml:space="preserve">la tendance est à </w:t>
      </w:r>
      <w:r w:rsidR="004941FD" w:rsidRPr="00BA0BD6">
        <w:rPr>
          <w:rFonts w:eastAsia="SimSun"/>
          <w:lang w:eastAsia="en-GB" w:bidi="en-US"/>
        </w:rPr>
        <w:t xml:space="preserve">une </w:t>
      </w:r>
      <w:r w:rsidR="00BD5F91" w:rsidRPr="00BA0BD6">
        <w:rPr>
          <w:rFonts w:eastAsia="SimSun"/>
          <w:lang w:eastAsia="en-GB" w:bidi="en-US"/>
        </w:rPr>
        <w:t>in</w:t>
      </w:r>
      <w:r w:rsidR="004941FD" w:rsidRPr="00BA0BD6">
        <w:rPr>
          <w:rFonts w:eastAsia="SimSun"/>
          <w:lang w:eastAsia="en-GB" w:bidi="en-US"/>
        </w:rPr>
        <w:t xml:space="preserve">stabilité </w:t>
      </w:r>
      <w:r w:rsidR="00BD5F91" w:rsidRPr="00BA0BD6">
        <w:rPr>
          <w:rFonts w:eastAsia="SimSun"/>
          <w:lang w:eastAsia="en-GB" w:bidi="en-US"/>
        </w:rPr>
        <w:t xml:space="preserve">grandissante </w:t>
      </w:r>
      <w:r w:rsidR="004941FD" w:rsidRPr="00BA0BD6">
        <w:rPr>
          <w:rFonts w:eastAsia="SimSun"/>
          <w:lang w:eastAsia="en-GB" w:bidi="en-US"/>
        </w:rPr>
        <w:t xml:space="preserve">de la structure </w:t>
      </w:r>
      <w:r w:rsidR="00BD5F91" w:rsidRPr="00BA0BD6">
        <w:rPr>
          <w:rFonts w:eastAsia="SimSun"/>
          <w:lang w:eastAsia="en-GB" w:bidi="en-US"/>
        </w:rPr>
        <w:t>des effectifs</w:t>
      </w:r>
      <w:r w:rsidR="004941FD" w:rsidRPr="00BA0BD6">
        <w:rPr>
          <w:rFonts w:eastAsia="SimSun"/>
          <w:lang w:eastAsia="en-GB" w:bidi="en-US"/>
        </w:rPr>
        <w:t xml:space="preserve">), la direction devrait analyser les </w:t>
      </w:r>
      <w:r w:rsidR="00BD5F91" w:rsidRPr="00BA0BD6">
        <w:rPr>
          <w:rFonts w:eastAsia="SimSun"/>
          <w:lang w:eastAsia="en-GB" w:bidi="en-US"/>
        </w:rPr>
        <w:t xml:space="preserve">répercussions </w:t>
      </w:r>
      <w:r w:rsidR="00A2420B" w:rsidRPr="00BA0BD6">
        <w:rPr>
          <w:rFonts w:eastAsia="SimSun"/>
          <w:lang w:eastAsia="en-GB" w:bidi="en-US"/>
        </w:rPr>
        <w:t xml:space="preserve">de cette </w:t>
      </w:r>
      <w:r w:rsidR="00BA0BD6" w:rsidRPr="00BA0BD6">
        <w:rPr>
          <w:rFonts w:eastAsia="SimSun"/>
          <w:lang w:eastAsia="en-GB" w:bidi="en-US"/>
        </w:rPr>
        <w:t>évolution</w:t>
      </w:r>
      <w:r w:rsidR="00A2420B" w:rsidRPr="00BA0BD6">
        <w:rPr>
          <w:rFonts w:eastAsia="SimSun"/>
          <w:lang w:eastAsia="en-GB" w:bidi="en-US"/>
        </w:rPr>
        <w:t xml:space="preserve"> </w:t>
      </w:r>
      <w:r w:rsidR="00BD5F91" w:rsidRPr="00BA0BD6">
        <w:rPr>
          <w:rFonts w:eastAsia="SimSun"/>
          <w:lang w:eastAsia="en-GB" w:bidi="en-US"/>
        </w:rPr>
        <w:t>en termes de perte</w:t>
      </w:r>
      <w:r w:rsidR="00A2420B" w:rsidRPr="00BA0BD6">
        <w:rPr>
          <w:rFonts w:eastAsia="SimSun"/>
          <w:lang w:eastAsia="en-GB" w:bidi="en-US"/>
        </w:rPr>
        <w:t xml:space="preserve"> éventuelle</w:t>
      </w:r>
      <w:r w:rsidR="00BD5F91" w:rsidRPr="00BA0BD6">
        <w:rPr>
          <w:rFonts w:eastAsia="SimSun"/>
          <w:lang w:eastAsia="en-GB" w:bidi="en-US"/>
        </w:rPr>
        <w:t xml:space="preserve"> de compétences</w:t>
      </w:r>
      <w:r w:rsidR="00A2420B" w:rsidRPr="00BA0BD6">
        <w:rPr>
          <w:rFonts w:eastAsia="SimSun"/>
          <w:lang w:eastAsia="en-GB" w:bidi="en-US"/>
        </w:rPr>
        <w:t xml:space="preserve"> liée à </w:t>
      </w:r>
      <w:r w:rsidR="00BD5F91" w:rsidRPr="00BA0BD6">
        <w:rPr>
          <w:rFonts w:eastAsia="SimSun"/>
          <w:lang w:eastAsia="en-GB" w:bidi="en-US"/>
        </w:rPr>
        <w:t>la rotation</w:t>
      </w:r>
      <w:r w:rsidR="004941FD" w:rsidRPr="00BA0BD6">
        <w:rPr>
          <w:rFonts w:eastAsia="SimSun"/>
          <w:lang w:eastAsia="en-GB" w:bidi="en-US"/>
        </w:rPr>
        <w:t xml:space="preserve"> rapide </w:t>
      </w:r>
      <w:r w:rsidR="00BD5F91" w:rsidRPr="00BA0BD6">
        <w:rPr>
          <w:rFonts w:eastAsia="SimSun"/>
          <w:lang w:eastAsia="en-GB" w:bidi="en-US"/>
        </w:rPr>
        <w:t xml:space="preserve">du personnel </w:t>
      </w:r>
      <w:r w:rsidR="008821F0" w:rsidRPr="00BA0BD6">
        <w:rPr>
          <w:rFonts w:eastAsia="SimSun"/>
          <w:lang w:eastAsia="en-GB" w:bidi="en-US"/>
        </w:rPr>
        <w:t xml:space="preserve">et </w:t>
      </w:r>
      <w:r w:rsidR="00A2420B" w:rsidRPr="00BA0BD6">
        <w:rPr>
          <w:rFonts w:eastAsia="SimSun"/>
          <w:lang w:eastAsia="en-GB" w:bidi="en-US"/>
        </w:rPr>
        <w:t>aux</w:t>
      </w:r>
      <w:r w:rsidR="004941FD" w:rsidRPr="00BA0BD6">
        <w:rPr>
          <w:rFonts w:eastAsia="SimSun"/>
          <w:lang w:eastAsia="en-GB" w:bidi="en-US"/>
        </w:rPr>
        <w:t xml:space="preserve"> départs à la retraite </w:t>
      </w:r>
      <w:r w:rsidR="00BD5F91" w:rsidRPr="00BA0BD6">
        <w:rPr>
          <w:rFonts w:eastAsia="SimSun"/>
          <w:lang w:eastAsia="en-GB" w:bidi="en-US"/>
        </w:rPr>
        <w:t>attendus</w:t>
      </w:r>
      <w:r w:rsidR="004941FD" w:rsidRPr="00BA0BD6">
        <w:rPr>
          <w:rFonts w:eastAsia="SimSun"/>
          <w:lang w:eastAsia="en-GB" w:bidi="en-US"/>
        </w:rPr>
        <w:t>, et</w:t>
      </w:r>
      <w:r w:rsidR="001B6493" w:rsidRPr="00BA0BD6">
        <w:rPr>
          <w:rFonts w:eastAsia="SimSun"/>
          <w:lang w:eastAsia="en-GB" w:bidi="en-US"/>
        </w:rPr>
        <w:t xml:space="preserve"> définir</w:t>
      </w:r>
      <w:r w:rsidR="004941FD" w:rsidRPr="00BA0BD6">
        <w:rPr>
          <w:rFonts w:eastAsia="SimSun"/>
          <w:lang w:eastAsia="en-GB" w:bidi="en-US"/>
        </w:rPr>
        <w:t xml:space="preserve"> des priorités stratégiques </w:t>
      </w:r>
      <w:r w:rsidR="001B6493" w:rsidRPr="00BA0BD6">
        <w:rPr>
          <w:rFonts w:eastAsia="SimSun"/>
          <w:lang w:eastAsia="en-GB" w:bidi="en-US"/>
        </w:rPr>
        <w:t>pour</w:t>
      </w:r>
      <w:r w:rsidR="004941FD" w:rsidRPr="00BA0BD6">
        <w:rPr>
          <w:rFonts w:eastAsia="SimSun"/>
          <w:lang w:eastAsia="en-GB" w:bidi="en-US"/>
        </w:rPr>
        <w:t xml:space="preserve"> les futurs besoins </w:t>
      </w:r>
      <w:r w:rsidR="001B6493" w:rsidRPr="00BA0BD6">
        <w:rPr>
          <w:rFonts w:eastAsia="SimSun"/>
          <w:lang w:eastAsia="en-GB" w:bidi="en-US"/>
        </w:rPr>
        <w:t>de</w:t>
      </w:r>
      <w:r w:rsidR="004941FD" w:rsidRPr="00BA0BD6">
        <w:rPr>
          <w:rFonts w:eastAsia="SimSun"/>
          <w:lang w:eastAsia="en-GB" w:bidi="en-US"/>
        </w:rPr>
        <w:t xml:space="preserve"> personnel à moyen terme.</w:t>
      </w:r>
      <w:bookmarkEnd w:id="22"/>
    </w:p>
    <w:p w14:paraId="6E054F5F" w14:textId="19BABB51" w:rsidR="004941FD" w:rsidRPr="00BA0BD6" w:rsidRDefault="00601967" w:rsidP="00601967">
      <w:pPr>
        <w:pStyle w:val="Heading1"/>
        <w:rPr>
          <w:rFonts w:eastAsia="SimSun"/>
          <w:lang w:eastAsia="en-GB" w:bidi="en-US"/>
        </w:rPr>
      </w:pPr>
      <w:r w:rsidRPr="00BA0BD6">
        <w:rPr>
          <w:rFonts w:eastAsia="SimSun"/>
          <w:lang w:eastAsia="en-GB" w:bidi="en-US"/>
        </w:rPr>
        <w:t>4</w:t>
      </w:r>
      <w:r w:rsidR="004941FD" w:rsidRPr="00BA0BD6">
        <w:rPr>
          <w:rFonts w:eastAsia="SimSun"/>
          <w:lang w:eastAsia="en-GB" w:bidi="en-US"/>
        </w:rPr>
        <w:tab/>
      </w:r>
      <w:bookmarkStart w:id="23" w:name="lt_pId056"/>
      <w:r w:rsidR="004941FD" w:rsidRPr="00BA0BD6">
        <w:rPr>
          <w:rFonts w:eastAsia="SimSun"/>
          <w:lang w:eastAsia="en-GB" w:bidi="en-US"/>
        </w:rPr>
        <w:t>Commentaires et avis du CCIG</w:t>
      </w:r>
      <w:bookmarkEnd w:id="23"/>
    </w:p>
    <w:p w14:paraId="757793DB" w14:textId="32BCE609" w:rsidR="004941FD" w:rsidRPr="00BA0BD6" w:rsidRDefault="004941FD" w:rsidP="00601967">
      <w:pPr>
        <w:rPr>
          <w:lang w:eastAsia="zh-CN"/>
        </w:rPr>
      </w:pPr>
      <w:r w:rsidRPr="00BA0BD6">
        <w:rPr>
          <w:rFonts w:eastAsia="SimSun" w:cs="SimSun"/>
          <w:lang w:eastAsia="en-GB" w:bidi="en-US"/>
        </w:rPr>
        <w:t>4.1</w:t>
      </w:r>
      <w:r w:rsidRPr="00BA0BD6">
        <w:rPr>
          <w:rFonts w:eastAsia="SimSun" w:cs="SimSun"/>
          <w:lang w:eastAsia="en-GB" w:bidi="en-US"/>
        </w:rPr>
        <w:tab/>
      </w:r>
      <w:bookmarkStart w:id="24" w:name="lt_pId058"/>
      <w:r w:rsidRPr="00BA0BD6">
        <w:rPr>
          <w:lang w:eastAsia="zh-CN"/>
        </w:rPr>
        <w:t xml:space="preserve">De l'avis du CCIG, la mise en </w:t>
      </w:r>
      <w:r w:rsidR="00A2420B" w:rsidRPr="00BA0BD6">
        <w:rPr>
          <w:lang w:eastAsia="zh-CN"/>
        </w:rPr>
        <w:t>oe</w:t>
      </w:r>
      <w:r w:rsidRPr="00BA0BD6">
        <w:rPr>
          <w:lang w:eastAsia="zh-CN"/>
        </w:rPr>
        <w:t xml:space="preserve">uvre de ces recommandations et suggestions </w:t>
      </w:r>
      <w:r w:rsidR="001B6493" w:rsidRPr="00BA0BD6">
        <w:rPr>
          <w:lang w:eastAsia="zh-CN"/>
        </w:rPr>
        <w:t xml:space="preserve">des Vérificateurs extérieurs </w:t>
      </w:r>
      <w:r w:rsidRPr="00BA0BD6">
        <w:rPr>
          <w:lang w:eastAsia="zh-CN"/>
        </w:rPr>
        <w:t xml:space="preserve">par la direction </w:t>
      </w:r>
      <w:r w:rsidR="00055148" w:rsidRPr="00BA0BD6">
        <w:rPr>
          <w:lang w:eastAsia="zh-CN"/>
        </w:rPr>
        <w:t>contribuera</w:t>
      </w:r>
      <w:r w:rsidRPr="00BA0BD6">
        <w:rPr>
          <w:lang w:eastAsia="zh-CN"/>
        </w:rPr>
        <w:t xml:space="preserve"> à améliorer la gestion financière et le contrôle financier à l'UIT; il souscrit donc aux recommandations des Vérificateurs extérieurs des comptes.</w:t>
      </w:r>
    </w:p>
    <w:bookmarkEnd w:id="24"/>
    <w:p w14:paraId="608CA6D9" w14:textId="4097585D" w:rsidR="004941FD" w:rsidRPr="00BA0BD6" w:rsidRDefault="004941FD" w:rsidP="00A2420B">
      <w:pPr>
        <w:spacing w:after="120"/>
        <w:rPr>
          <w:rFonts w:eastAsia="SimSun" w:cs="SimSun"/>
          <w:szCs w:val="24"/>
          <w:lang w:eastAsia="en-GB" w:bidi="en-US"/>
        </w:rPr>
      </w:pPr>
      <w:r w:rsidRPr="00BA0BD6">
        <w:rPr>
          <w:rFonts w:eastAsia="SimSun" w:cs="SimSun"/>
          <w:szCs w:val="24"/>
          <w:lang w:eastAsia="en-GB" w:bidi="en-US"/>
        </w:rPr>
        <w:t>4.2</w:t>
      </w:r>
      <w:r w:rsidRPr="00BA0BD6">
        <w:rPr>
          <w:rFonts w:eastAsia="SimSun" w:cs="SimSun"/>
          <w:szCs w:val="24"/>
          <w:lang w:eastAsia="en-GB" w:bidi="en-US"/>
        </w:rPr>
        <w:tab/>
      </w:r>
      <w:bookmarkStart w:id="25" w:name="lt_pId060"/>
      <w:r w:rsidRPr="00BA0BD6">
        <w:rPr>
          <w:rFonts w:eastAsia="SimSun" w:cs="SimSun"/>
          <w:szCs w:val="24"/>
          <w:lang w:eastAsia="en-GB" w:bidi="en-US"/>
        </w:rPr>
        <w:t>Outre les questions précitées, le CCIG a noté qu'il était nécessaire</w:t>
      </w:r>
      <w:r w:rsidR="00A2420B" w:rsidRPr="00BA0BD6">
        <w:rPr>
          <w:rFonts w:eastAsia="SimSun" w:cs="SimSun"/>
          <w:szCs w:val="24"/>
          <w:lang w:eastAsia="en-GB" w:bidi="en-US"/>
        </w:rPr>
        <w:t>: i) </w:t>
      </w:r>
      <w:r w:rsidRPr="00BA0BD6">
        <w:rPr>
          <w:rFonts w:eastAsia="SimSun" w:cs="SimSun"/>
          <w:szCs w:val="24"/>
          <w:lang w:eastAsia="en-GB" w:bidi="en-US"/>
        </w:rPr>
        <w:t>d'examiner et d'évaluer les services de santé remboursés comme soins de santé et la viabilité des coûts prévus pour les dispositions prises</w:t>
      </w:r>
      <w:r w:rsidR="00A2420B" w:rsidRPr="00BA0BD6">
        <w:rPr>
          <w:rFonts w:eastAsia="SimSun" w:cs="SimSun"/>
          <w:szCs w:val="24"/>
          <w:lang w:eastAsia="en-GB" w:bidi="en-US"/>
        </w:rPr>
        <w:t>;</w:t>
      </w:r>
      <w:r w:rsidRPr="00BA0BD6">
        <w:rPr>
          <w:rFonts w:eastAsia="SimSun" w:cs="SimSun"/>
          <w:szCs w:val="24"/>
          <w:lang w:eastAsia="en-GB" w:bidi="en-US"/>
        </w:rPr>
        <w:t xml:space="preserve"> et </w:t>
      </w:r>
      <w:r w:rsidR="00A2420B" w:rsidRPr="00BA0BD6">
        <w:rPr>
          <w:rFonts w:eastAsia="SimSun" w:cs="SimSun"/>
          <w:szCs w:val="24"/>
          <w:lang w:eastAsia="en-GB" w:bidi="en-US"/>
        </w:rPr>
        <w:t xml:space="preserve">ii) de </w:t>
      </w:r>
      <w:r w:rsidRPr="00BA0BD6">
        <w:rPr>
          <w:rFonts w:eastAsia="SimSun" w:cs="SimSun"/>
          <w:szCs w:val="24"/>
          <w:lang w:eastAsia="en-GB" w:bidi="en-US"/>
        </w:rPr>
        <w:t xml:space="preserve">disposer de lignes directrices bien définies concernant la comptabilisation des fonds extrabudgétaires et l'établissement de rapports sur leur utilisation. </w:t>
      </w:r>
    </w:p>
    <w:bookmarkEnd w:id="25"/>
    <w:p w14:paraId="27E6F996" w14:textId="6D524A3A" w:rsidR="004941FD" w:rsidRPr="00BA0BD6" w:rsidRDefault="004941FD" w:rsidP="00232068">
      <w:pPr>
        <w:spacing w:after="120"/>
        <w:rPr>
          <w:rFonts w:eastAsia="SimSun" w:cs="SimSun"/>
          <w:szCs w:val="24"/>
          <w:lang w:eastAsia="en-GB" w:bidi="en-US"/>
        </w:rPr>
      </w:pPr>
      <w:r w:rsidRPr="00BA0BD6">
        <w:rPr>
          <w:rFonts w:eastAsia="SimSun" w:cs="SimSun"/>
          <w:szCs w:val="24"/>
          <w:lang w:eastAsia="en-GB" w:bidi="en-US"/>
        </w:rPr>
        <w:t>4.3</w:t>
      </w:r>
      <w:r w:rsidRPr="00BA0BD6">
        <w:rPr>
          <w:rFonts w:eastAsia="SimSun" w:cs="SimSun"/>
          <w:szCs w:val="24"/>
          <w:lang w:eastAsia="en-GB" w:bidi="en-US"/>
        </w:rPr>
        <w:tab/>
        <w:t xml:space="preserve">L'Annexe 1 du rapport des Vérificateurs extérieurs contient des renseignements sur l'état d'avancement de la mise en </w:t>
      </w:r>
      <w:r w:rsidR="00A2420B" w:rsidRPr="00BA0BD6">
        <w:rPr>
          <w:rFonts w:eastAsia="SimSun" w:cs="SimSun"/>
          <w:szCs w:val="24"/>
          <w:lang w:eastAsia="en-GB" w:bidi="en-US"/>
        </w:rPr>
        <w:t>oe</w:t>
      </w:r>
      <w:r w:rsidRPr="00BA0BD6">
        <w:rPr>
          <w:rFonts w:eastAsia="SimSun" w:cs="SimSun"/>
          <w:szCs w:val="24"/>
          <w:lang w:eastAsia="en-GB" w:bidi="en-US"/>
        </w:rPr>
        <w:t>uvre des recommandations des vérificateurs pour les années précédentes.</w:t>
      </w:r>
      <w:r w:rsidR="001B6493" w:rsidRPr="00BA0BD6">
        <w:rPr>
          <w:rFonts w:eastAsia="SimSun" w:cs="SimSun"/>
          <w:szCs w:val="24"/>
          <w:lang w:eastAsia="en-GB" w:bidi="en-US"/>
        </w:rPr>
        <w:t xml:space="preserve"> Le CCIG note que la mise en </w:t>
      </w:r>
      <w:r w:rsidR="00A2420B" w:rsidRPr="00BA0BD6">
        <w:rPr>
          <w:rFonts w:eastAsia="SimSun" w:cs="SimSun"/>
          <w:szCs w:val="24"/>
          <w:lang w:eastAsia="en-GB" w:bidi="en-US"/>
        </w:rPr>
        <w:t>oe</w:t>
      </w:r>
      <w:r w:rsidR="001B6493" w:rsidRPr="00BA0BD6">
        <w:rPr>
          <w:rFonts w:eastAsia="SimSun" w:cs="SimSun"/>
          <w:szCs w:val="24"/>
          <w:lang w:eastAsia="en-GB" w:bidi="en-US"/>
        </w:rPr>
        <w:t>uvre de 9</w:t>
      </w:r>
      <w:r w:rsidRPr="00BA0BD6">
        <w:rPr>
          <w:rFonts w:eastAsia="SimSun" w:cs="SimSun"/>
          <w:szCs w:val="24"/>
          <w:lang w:eastAsia="en-GB" w:bidi="en-US"/>
        </w:rPr>
        <w:t xml:space="preserve"> recommandations (datant de 2008, 2009, 2012 et 2013) </w:t>
      </w:r>
      <w:r w:rsidR="001B6493" w:rsidRPr="00BA0BD6">
        <w:rPr>
          <w:rFonts w:eastAsia="SimSun" w:cs="SimSun"/>
          <w:szCs w:val="24"/>
          <w:lang w:eastAsia="en-GB" w:bidi="en-US"/>
        </w:rPr>
        <w:t xml:space="preserve">est toujours </w:t>
      </w:r>
      <w:r w:rsidRPr="00BA0BD6">
        <w:rPr>
          <w:rFonts w:eastAsia="SimSun" w:cs="SimSun"/>
          <w:szCs w:val="24"/>
          <w:lang w:eastAsia="en-GB" w:bidi="en-US"/>
        </w:rPr>
        <w:t xml:space="preserve">en cours et </w:t>
      </w:r>
      <w:r w:rsidR="001B6493" w:rsidRPr="00BA0BD6">
        <w:rPr>
          <w:rFonts w:eastAsia="SimSun" w:cs="SimSun"/>
          <w:szCs w:val="24"/>
          <w:lang w:eastAsia="en-GB" w:bidi="en-US"/>
        </w:rPr>
        <w:t>n'a pas été menée à bien</w:t>
      </w:r>
      <w:r w:rsidRPr="00BA0BD6">
        <w:rPr>
          <w:rFonts w:eastAsia="SimSun" w:cs="SimSun"/>
          <w:szCs w:val="24"/>
          <w:lang w:eastAsia="en-GB" w:bidi="en-US"/>
        </w:rPr>
        <w:t>.</w:t>
      </w:r>
    </w:p>
    <w:p w14:paraId="0A1176D3" w14:textId="77777777" w:rsidR="00A2420B" w:rsidRPr="00BA0BD6" w:rsidRDefault="00A2420B" w:rsidP="00232068">
      <w:pPr>
        <w:spacing w:after="120"/>
        <w:rPr>
          <w:rFonts w:eastAsia="SimSun" w:cs="SimSun"/>
          <w:szCs w:val="24"/>
          <w:lang w:eastAsia="en-GB" w:bidi="en-US"/>
        </w:rPr>
      </w:pPr>
    </w:p>
    <w:p w14:paraId="647E8FE8" w14:textId="77777777" w:rsidR="00A2420B" w:rsidRPr="00BA0BD6" w:rsidRDefault="00A2420B" w:rsidP="0032202E">
      <w:pPr>
        <w:pStyle w:val="Reasons"/>
      </w:pPr>
    </w:p>
    <w:p w14:paraId="6663B29C" w14:textId="77777777" w:rsidR="00A2420B" w:rsidRPr="00BA0BD6" w:rsidRDefault="00A2420B">
      <w:pPr>
        <w:jc w:val="center"/>
      </w:pPr>
      <w:r w:rsidRPr="00BA0BD6">
        <w:t>______________</w:t>
      </w:r>
    </w:p>
    <w:p w14:paraId="5B08324D" w14:textId="77777777" w:rsidR="00A2420B" w:rsidRPr="00BA0BD6" w:rsidRDefault="00A2420B" w:rsidP="00232068">
      <w:pPr>
        <w:spacing w:after="120"/>
        <w:rPr>
          <w:rFonts w:eastAsia="SimSun" w:cs="SimSun"/>
          <w:szCs w:val="24"/>
          <w:lang w:eastAsia="en-GB" w:bidi="en-US"/>
        </w:rPr>
      </w:pPr>
    </w:p>
    <w:sectPr w:rsidR="00A2420B" w:rsidRPr="00BA0BD6" w:rsidSect="00982248">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5089A" w14:textId="77777777" w:rsidR="004941FD" w:rsidRDefault="004941FD">
      <w:r>
        <w:separator/>
      </w:r>
    </w:p>
  </w:endnote>
  <w:endnote w:type="continuationSeparator" w:id="0">
    <w:p w14:paraId="173B8DB4" w14:textId="77777777" w:rsidR="004941FD" w:rsidRDefault="0049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6626" w14:textId="77777777" w:rsidR="004941FD" w:rsidRPr="003F331B" w:rsidRDefault="004941FD">
    <w:pPr>
      <w:pStyle w:val="Footer"/>
      <w:rPr>
        <w:lang w:val="en-US"/>
      </w:rPr>
    </w:pPr>
    <w:r>
      <w:fldChar w:fldCharType="begin"/>
    </w:r>
    <w:r w:rsidRPr="003F331B">
      <w:rPr>
        <w:lang w:val="en-US"/>
      </w:rPr>
      <w:instrText xml:space="preserve"> FILENAME \p \* MERGEFORMAT </w:instrText>
    </w:r>
    <w:r>
      <w:fldChar w:fldCharType="separate"/>
    </w:r>
    <w:r w:rsidR="004E3C73">
      <w:rPr>
        <w:lang w:val="en-US"/>
      </w:rPr>
      <w:t>P:\FRA\SG\CONSEIL\C15\000\022ADD01F.docx</w:t>
    </w:r>
    <w:r>
      <w:fldChar w:fldCharType="end"/>
    </w:r>
    <w:r w:rsidRPr="003F331B">
      <w:rPr>
        <w:lang w:val="en-US"/>
      </w:rPr>
      <w:tab/>
    </w:r>
    <w:r>
      <w:fldChar w:fldCharType="begin"/>
    </w:r>
    <w:r>
      <w:instrText xml:space="preserve"> savedate \@ dd.MM.yy </w:instrText>
    </w:r>
    <w:r>
      <w:fldChar w:fldCharType="separate"/>
    </w:r>
    <w:r w:rsidR="00D82ED2">
      <w:t>15.05.15</w:t>
    </w:r>
    <w:r>
      <w:fldChar w:fldCharType="end"/>
    </w:r>
    <w:r w:rsidRPr="003F331B">
      <w:rPr>
        <w:lang w:val="en-US"/>
      </w:rPr>
      <w:tab/>
    </w:r>
    <w:r>
      <w:fldChar w:fldCharType="begin"/>
    </w:r>
    <w:r>
      <w:instrText xml:space="preserve"> printdate \@ dd.MM.yy </w:instrText>
    </w:r>
    <w:r>
      <w:fldChar w:fldCharType="separate"/>
    </w:r>
    <w:r w:rsidR="004E3C73">
      <w:t>15.05.15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D1A09" w14:textId="41BECF28" w:rsidR="0011388B" w:rsidRPr="0011388B" w:rsidRDefault="004941FD" w:rsidP="0011388B">
    <w:pPr>
      <w:pStyle w:val="Footer"/>
      <w:rPr>
        <w:lang w:val="en-US"/>
      </w:rPr>
    </w:pPr>
    <w:r>
      <w:fldChar w:fldCharType="begin"/>
    </w:r>
    <w:r w:rsidRPr="003F331B">
      <w:rPr>
        <w:lang w:val="en-US"/>
      </w:rPr>
      <w:instrText xml:space="preserve"> FILENAME \p \* MERGEFORMAT </w:instrText>
    </w:r>
    <w:r>
      <w:fldChar w:fldCharType="separate"/>
    </w:r>
    <w:r w:rsidR="004E3C73">
      <w:rPr>
        <w:lang w:val="en-US"/>
      </w:rPr>
      <w:t>P:\FRA\SG\CONSEIL\C15\000\022ADD01F.docx</w:t>
    </w:r>
    <w:r>
      <w:fldChar w:fldCharType="end"/>
    </w:r>
    <w:r w:rsidRPr="003F331B">
      <w:rPr>
        <w:lang w:val="en-US"/>
      </w:rPr>
      <w:t xml:space="preserve"> (3</w:t>
    </w:r>
    <w:r w:rsidR="0011388B">
      <w:rPr>
        <w:lang w:val="en-US"/>
      </w:rPr>
      <w:t>81034</w:t>
    </w:r>
    <w:r w:rsidRPr="003F331B">
      <w:rPr>
        <w:lang w:val="en-US"/>
      </w:rPr>
      <w:t>)</w:t>
    </w:r>
    <w:r w:rsidRPr="003F331B">
      <w:rPr>
        <w:lang w:val="en-US"/>
      </w:rPr>
      <w:tab/>
    </w:r>
    <w:r>
      <w:fldChar w:fldCharType="begin"/>
    </w:r>
    <w:r>
      <w:instrText xml:space="preserve"> savedate \@ dd.MM.yy </w:instrText>
    </w:r>
    <w:r>
      <w:fldChar w:fldCharType="separate"/>
    </w:r>
    <w:r w:rsidR="00D82ED2">
      <w:t>15.05.15</w:t>
    </w:r>
    <w:r>
      <w:fldChar w:fldCharType="end"/>
    </w:r>
    <w:r w:rsidRPr="003F331B">
      <w:rPr>
        <w:lang w:val="en-US"/>
      </w:rPr>
      <w:tab/>
    </w:r>
    <w:r>
      <w:fldChar w:fldCharType="begin"/>
    </w:r>
    <w:r>
      <w:instrText xml:space="preserve"> printdate \@ dd.MM.yy </w:instrText>
    </w:r>
    <w:r>
      <w:fldChar w:fldCharType="separate"/>
    </w:r>
    <w:r w:rsidR="004E3C73">
      <w:t>15.05.15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1D66B" w14:textId="77777777" w:rsidR="004941FD" w:rsidRDefault="004941FD" w:rsidP="00BB0BF0">
    <w:pPr>
      <w:spacing w:after="120"/>
      <w:jc w:val="center"/>
    </w:pPr>
    <w:r>
      <w:t xml:space="preserve">• </w:t>
    </w:r>
    <w:hyperlink r:id="rId1" w:history="1">
      <w:r>
        <w:rPr>
          <w:rStyle w:val="Hyperlink"/>
        </w:rPr>
        <w:t>http://www.itu.int/council</w:t>
      </w:r>
    </w:hyperlink>
    <w:r>
      <w:t xml:space="preserve"> •</w:t>
    </w:r>
  </w:p>
  <w:p w14:paraId="5C4516FF" w14:textId="7E483537" w:rsidR="004941FD" w:rsidRPr="00D36C59" w:rsidRDefault="0011388B" w:rsidP="0011388B">
    <w:pPr>
      <w:pStyle w:val="Footer"/>
      <w:rPr>
        <w:lang w:val="en-US"/>
      </w:rPr>
    </w:pPr>
    <w:r>
      <w:fldChar w:fldCharType="begin"/>
    </w:r>
    <w:r w:rsidRPr="003F331B">
      <w:rPr>
        <w:lang w:val="en-US"/>
      </w:rPr>
      <w:instrText xml:space="preserve"> FILENAME \p \* MERGEFORMAT </w:instrText>
    </w:r>
    <w:r>
      <w:fldChar w:fldCharType="separate"/>
    </w:r>
    <w:r w:rsidR="004E3C73">
      <w:rPr>
        <w:lang w:val="en-US"/>
      </w:rPr>
      <w:t>P:\FRA\SG\CONSEIL\C15\000\022ADD01F.docx</w:t>
    </w:r>
    <w:r>
      <w:fldChar w:fldCharType="end"/>
    </w:r>
    <w:r w:rsidRPr="003F331B">
      <w:rPr>
        <w:lang w:val="en-US"/>
      </w:rPr>
      <w:t xml:space="preserve"> (3</w:t>
    </w:r>
    <w:r>
      <w:rPr>
        <w:lang w:val="en-US"/>
      </w:rPr>
      <w:t>81034</w:t>
    </w:r>
    <w:r w:rsidRPr="003F331B">
      <w:rPr>
        <w:lang w:val="en-US"/>
      </w:rPr>
      <w:t>)</w:t>
    </w:r>
    <w:r w:rsidRPr="003F331B">
      <w:rPr>
        <w:lang w:val="en-US"/>
      </w:rPr>
      <w:tab/>
    </w:r>
    <w:r>
      <w:fldChar w:fldCharType="begin"/>
    </w:r>
    <w:r>
      <w:instrText xml:space="preserve"> savedate \@ dd.MM.yy </w:instrText>
    </w:r>
    <w:r>
      <w:fldChar w:fldCharType="separate"/>
    </w:r>
    <w:r w:rsidR="00D82ED2">
      <w:t>15.05.15</w:t>
    </w:r>
    <w:r>
      <w:fldChar w:fldCharType="end"/>
    </w:r>
    <w:r w:rsidRPr="003F331B">
      <w:rPr>
        <w:lang w:val="en-US"/>
      </w:rPr>
      <w:tab/>
    </w:r>
    <w:r>
      <w:fldChar w:fldCharType="begin"/>
    </w:r>
    <w:r>
      <w:instrText xml:space="preserve"> printdate \@ dd.MM.yy </w:instrText>
    </w:r>
    <w:r>
      <w:fldChar w:fldCharType="separate"/>
    </w:r>
    <w:r w:rsidR="004E3C73">
      <w:t>15.05.15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CDBD1" w14:textId="77777777" w:rsidR="004941FD" w:rsidRDefault="004941FD">
      <w:r>
        <w:t>____________________</w:t>
      </w:r>
    </w:p>
  </w:footnote>
  <w:footnote w:type="continuationSeparator" w:id="0">
    <w:p w14:paraId="0780A5BD" w14:textId="77777777" w:rsidR="004941FD" w:rsidRDefault="0049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A7B4" w14:textId="77777777" w:rsidR="004941FD" w:rsidRDefault="004941F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6EE6F65" w14:textId="77777777" w:rsidR="004941FD" w:rsidRDefault="004941FD">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651D9" w14:textId="77777777" w:rsidR="004941FD" w:rsidRDefault="004941FD" w:rsidP="00475FB3">
    <w:pPr>
      <w:pStyle w:val="Header"/>
    </w:pPr>
    <w:r>
      <w:fldChar w:fldCharType="begin"/>
    </w:r>
    <w:r>
      <w:instrText>PAGE</w:instrText>
    </w:r>
    <w:r>
      <w:fldChar w:fldCharType="separate"/>
    </w:r>
    <w:r w:rsidR="00D82ED2">
      <w:rPr>
        <w:noProof/>
      </w:rPr>
      <w:t>2</w:t>
    </w:r>
    <w:r>
      <w:rPr>
        <w:noProof/>
      </w:rPr>
      <w:fldChar w:fldCharType="end"/>
    </w:r>
  </w:p>
  <w:p w14:paraId="4D0EC29B" w14:textId="6441CC3C" w:rsidR="004941FD" w:rsidRDefault="004941FD" w:rsidP="00631ED2">
    <w:pPr>
      <w:pStyle w:val="Header"/>
    </w:pPr>
    <w:r>
      <w:t>C15/22</w:t>
    </w:r>
    <w:r w:rsidR="00D30747">
      <w:t>(Add.1)</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48B19" w14:textId="56062310" w:rsidR="004941FD" w:rsidRDefault="004941FD" w:rsidP="004B393A">
    <w:pPr>
      <w:pStyle w:val="Header"/>
    </w:pPr>
  </w:p>
  <w:p w14:paraId="05B9154D" w14:textId="77777777" w:rsidR="004941FD" w:rsidRDefault="00494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96ACB2"/>
    <w:lvl w:ilvl="0">
      <w:start w:val="1"/>
      <w:numFmt w:val="decimal"/>
      <w:lvlText w:val="%1."/>
      <w:lvlJc w:val="left"/>
      <w:pPr>
        <w:tabs>
          <w:tab w:val="num" w:pos="1492"/>
        </w:tabs>
        <w:ind w:left="1492" w:hanging="360"/>
      </w:pPr>
    </w:lvl>
  </w:abstractNum>
  <w:abstractNum w:abstractNumId="1">
    <w:nsid w:val="FFFFFF7D"/>
    <w:multiLevelType w:val="singleLevel"/>
    <w:tmpl w:val="DF823A2E"/>
    <w:lvl w:ilvl="0">
      <w:start w:val="1"/>
      <w:numFmt w:val="decimal"/>
      <w:lvlText w:val="%1."/>
      <w:lvlJc w:val="left"/>
      <w:pPr>
        <w:tabs>
          <w:tab w:val="num" w:pos="1209"/>
        </w:tabs>
        <w:ind w:left="1209" w:hanging="360"/>
      </w:pPr>
    </w:lvl>
  </w:abstractNum>
  <w:abstractNum w:abstractNumId="2">
    <w:nsid w:val="FFFFFF7E"/>
    <w:multiLevelType w:val="singleLevel"/>
    <w:tmpl w:val="ECECC180"/>
    <w:lvl w:ilvl="0">
      <w:start w:val="1"/>
      <w:numFmt w:val="decimal"/>
      <w:lvlText w:val="%1."/>
      <w:lvlJc w:val="left"/>
      <w:pPr>
        <w:tabs>
          <w:tab w:val="num" w:pos="926"/>
        </w:tabs>
        <w:ind w:left="926" w:hanging="360"/>
      </w:pPr>
    </w:lvl>
  </w:abstractNum>
  <w:abstractNum w:abstractNumId="3">
    <w:nsid w:val="FFFFFF7F"/>
    <w:multiLevelType w:val="singleLevel"/>
    <w:tmpl w:val="BD42211E"/>
    <w:lvl w:ilvl="0">
      <w:start w:val="1"/>
      <w:numFmt w:val="decimal"/>
      <w:lvlText w:val="%1."/>
      <w:lvlJc w:val="left"/>
      <w:pPr>
        <w:tabs>
          <w:tab w:val="num" w:pos="643"/>
        </w:tabs>
        <w:ind w:left="643" w:hanging="360"/>
      </w:pPr>
    </w:lvl>
  </w:abstractNum>
  <w:abstractNum w:abstractNumId="4">
    <w:nsid w:val="FFFFFF80"/>
    <w:multiLevelType w:val="singleLevel"/>
    <w:tmpl w:val="5A0A97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0AEA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B4DD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D8FF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8A4C48"/>
    <w:lvl w:ilvl="0">
      <w:start w:val="1"/>
      <w:numFmt w:val="decimal"/>
      <w:lvlText w:val="%1."/>
      <w:lvlJc w:val="left"/>
      <w:pPr>
        <w:tabs>
          <w:tab w:val="num" w:pos="360"/>
        </w:tabs>
        <w:ind w:left="360" w:hanging="360"/>
      </w:pPr>
    </w:lvl>
  </w:abstractNum>
  <w:abstractNum w:abstractNumId="9">
    <w:nsid w:val="FFFFFF89"/>
    <w:multiLevelType w:val="singleLevel"/>
    <w:tmpl w:val="E19825A6"/>
    <w:lvl w:ilvl="0">
      <w:start w:val="1"/>
      <w:numFmt w:val="bullet"/>
      <w:lvlText w:val=""/>
      <w:lvlJc w:val="left"/>
      <w:pPr>
        <w:tabs>
          <w:tab w:val="num" w:pos="360"/>
        </w:tabs>
        <w:ind w:left="360" w:hanging="360"/>
      </w:pPr>
      <w:rPr>
        <w:rFonts w:ascii="Symbol" w:hAnsi="Symbol" w:hint="default"/>
      </w:rPr>
    </w:lvl>
  </w:abstractNum>
  <w:abstractNum w:abstractNumId="10">
    <w:nsid w:val="267C1935"/>
    <w:multiLevelType w:val="hybridMultilevel"/>
    <w:tmpl w:val="821E2A96"/>
    <w:lvl w:ilvl="0" w:tplc="2B4665DA">
      <w:start w:val="1"/>
      <w:numFmt w:val="decimal"/>
      <w:lvlText w:val="%1."/>
      <w:lvlJc w:val="left"/>
      <w:pPr>
        <w:tabs>
          <w:tab w:val="num" w:pos="1440"/>
        </w:tabs>
        <w:ind w:left="1440" w:hanging="360"/>
      </w:pPr>
    </w:lvl>
    <w:lvl w:ilvl="1" w:tplc="B27E0EC2" w:tentative="1">
      <w:start w:val="1"/>
      <w:numFmt w:val="lowerLetter"/>
      <w:lvlText w:val="%2."/>
      <w:lvlJc w:val="left"/>
      <w:pPr>
        <w:tabs>
          <w:tab w:val="num" w:pos="2160"/>
        </w:tabs>
        <w:ind w:left="2160" w:hanging="360"/>
      </w:pPr>
    </w:lvl>
    <w:lvl w:ilvl="2" w:tplc="6C823C50" w:tentative="1">
      <w:start w:val="1"/>
      <w:numFmt w:val="lowerRoman"/>
      <w:lvlText w:val="%3."/>
      <w:lvlJc w:val="right"/>
      <w:pPr>
        <w:tabs>
          <w:tab w:val="num" w:pos="2880"/>
        </w:tabs>
        <w:ind w:left="2880" w:hanging="180"/>
      </w:pPr>
    </w:lvl>
    <w:lvl w:ilvl="3" w:tplc="13389C38" w:tentative="1">
      <w:start w:val="1"/>
      <w:numFmt w:val="decimal"/>
      <w:lvlText w:val="%4."/>
      <w:lvlJc w:val="left"/>
      <w:pPr>
        <w:tabs>
          <w:tab w:val="num" w:pos="3600"/>
        </w:tabs>
        <w:ind w:left="3600" w:hanging="360"/>
      </w:pPr>
    </w:lvl>
    <w:lvl w:ilvl="4" w:tplc="939648D0" w:tentative="1">
      <w:start w:val="1"/>
      <w:numFmt w:val="lowerLetter"/>
      <w:lvlText w:val="%5."/>
      <w:lvlJc w:val="left"/>
      <w:pPr>
        <w:tabs>
          <w:tab w:val="num" w:pos="4320"/>
        </w:tabs>
        <w:ind w:left="4320" w:hanging="360"/>
      </w:pPr>
    </w:lvl>
    <w:lvl w:ilvl="5" w:tplc="A89050C8" w:tentative="1">
      <w:start w:val="1"/>
      <w:numFmt w:val="lowerRoman"/>
      <w:lvlText w:val="%6."/>
      <w:lvlJc w:val="right"/>
      <w:pPr>
        <w:tabs>
          <w:tab w:val="num" w:pos="5040"/>
        </w:tabs>
        <w:ind w:left="5040" w:hanging="180"/>
      </w:pPr>
    </w:lvl>
    <w:lvl w:ilvl="6" w:tplc="6B88BA1E" w:tentative="1">
      <w:start w:val="1"/>
      <w:numFmt w:val="decimal"/>
      <w:lvlText w:val="%7."/>
      <w:lvlJc w:val="left"/>
      <w:pPr>
        <w:tabs>
          <w:tab w:val="num" w:pos="5760"/>
        </w:tabs>
        <w:ind w:left="5760" w:hanging="360"/>
      </w:pPr>
    </w:lvl>
    <w:lvl w:ilvl="7" w:tplc="A9C81096" w:tentative="1">
      <w:start w:val="1"/>
      <w:numFmt w:val="lowerLetter"/>
      <w:lvlText w:val="%8."/>
      <w:lvlJc w:val="left"/>
      <w:pPr>
        <w:tabs>
          <w:tab w:val="num" w:pos="6480"/>
        </w:tabs>
        <w:ind w:left="6480" w:hanging="360"/>
      </w:pPr>
    </w:lvl>
    <w:lvl w:ilvl="8" w:tplc="C914C2D8" w:tentative="1">
      <w:start w:val="1"/>
      <w:numFmt w:val="lowerRoman"/>
      <w:lvlText w:val="%9."/>
      <w:lvlJc w:val="right"/>
      <w:pPr>
        <w:tabs>
          <w:tab w:val="num" w:pos="7200"/>
        </w:tabs>
        <w:ind w:left="7200" w:hanging="180"/>
      </w:pPr>
    </w:lvl>
  </w:abstractNum>
  <w:abstractNum w:abstractNumId="11">
    <w:nsid w:val="58E87C14"/>
    <w:multiLevelType w:val="hybridMultilevel"/>
    <w:tmpl w:val="A54A8E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nsid w:val="5B1C041C"/>
    <w:multiLevelType w:val="hybridMultilevel"/>
    <w:tmpl w:val="E55203CA"/>
    <w:lvl w:ilvl="0" w:tplc="9D7E974E">
      <w:start w:val="1"/>
      <w:numFmt w:val="lowerRoman"/>
      <w:lvlText w:val="(%1)"/>
      <w:lvlJc w:val="left"/>
      <w:pPr>
        <w:tabs>
          <w:tab w:val="num" w:pos="-345"/>
        </w:tabs>
        <w:ind w:left="1065" w:hanging="705"/>
      </w:pPr>
      <w:rPr>
        <w:rFonts w:hint="default"/>
      </w:rPr>
    </w:lvl>
    <w:lvl w:ilvl="1" w:tplc="39FCC4BE">
      <w:start w:val="1"/>
      <w:numFmt w:val="decimal"/>
      <w:lvlText w:val="%2."/>
      <w:lvlJc w:val="left"/>
      <w:pPr>
        <w:tabs>
          <w:tab w:val="num" w:pos="1440"/>
        </w:tabs>
        <w:ind w:left="1440" w:hanging="360"/>
      </w:pPr>
      <w:rPr>
        <w:rFonts w:hint="default"/>
      </w:rPr>
    </w:lvl>
    <w:lvl w:ilvl="2" w:tplc="4D3A0F10" w:tentative="1">
      <w:start w:val="1"/>
      <w:numFmt w:val="bullet"/>
      <w:lvlText w:val=""/>
      <w:lvlJc w:val="left"/>
      <w:pPr>
        <w:ind w:left="2160" w:hanging="360"/>
      </w:pPr>
      <w:rPr>
        <w:rFonts w:ascii="Wingdings" w:hAnsi="Wingdings" w:hint="default"/>
      </w:rPr>
    </w:lvl>
    <w:lvl w:ilvl="3" w:tplc="5712C238" w:tentative="1">
      <w:start w:val="1"/>
      <w:numFmt w:val="bullet"/>
      <w:lvlText w:val=""/>
      <w:lvlJc w:val="left"/>
      <w:pPr>
        <w:ind w:left="2880" w:hanging="360"/>
      </w:pPr>
      <w:rPr>
        <w:rFonts w:ascii="Symbol" w:hAnsi="Symbol" w:hint="default"/>
      </w:rPr>
    </w:lvl>
    <w:lvl w:ilvl="4" w:tplc="50D8F3B4" w:tentative="1">
      <w:start w:val="1"/>
      <w:numFmt w:val="bullet"/>
      <w:lvlText w:val="o"/>
      <w:lvlJc w:val="left"/>
      <w:pPr>
        <w:ind w:left="3600" w:hanging="360"/>
      </w:pPr>
      <w:rPr>
        <w:rFonts w:ascii="Courier New" w:hAnsi="Courier New" w:hint="default"/>
      </w:rPr>
    </w:lvl>
    <w:lvl w:ilvl="5" w:tplc="FFA4ECDE" w:tentative="1">
      <w:start w:val="1"/>
      <w:numFmt w:val="bullet"/>
      <w:lvlText w:val=""/>
      <w:lvlJc w:val="left"/>
      <w:pPr>
        <w:ind w:left="4320" w:hanging="360"/>
      </w:pPr>
      <w:rPr>
        <w:rFonts w:ascii="Wingdings" w:hAnsi="Wingdings" w:hint="default"/>
      </w:rPr>
    </w:lvl>
    <w:lvl w:ilvl="6" w:tplc="972267E2" w:tentative="1">
      <w:start w:val="1"/>
      <w:numFmt w:val="bullet"/>
      <w:lvlText w:val=""/>
      <w:lvlJc w:val="left"/>
      <w:pPr>
        <w:ind w:left="5040" w:hanging="360"/>
      </w:pPr>
      <w:rPr>
        <w:rFonts w:ascii="Symbol" w:hAnsi="Symbol" w:hint="default"/>
      </w:rPr>
    </w:lvl>
    <w:lvl w:ilvl="7" w:tplc="AD926E0A" w:tentative="1">
      <w:start w:val="1"/>
      <w:numFmt w:val="bullet"/>
      <w:lvlText w:val="o"/>
      <w:lvlJc w:val="left"/>
      <w:pPr>
        <w:ind w:left="5760" w:hanging="360"/>
      </w:pPr>
      <w:rPr>
        <w:rFonts w:ascii="Courier New" w:hAnsi="Courier New" w:hint="default"/>
      </w:rPr>
    </w:lvl>
    <w:lvl w:ilvl="8" w:tplc="01EC17EC"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5D"/>
    <w:rsid w:val="00032DB9"/>
    <w:rsid w:val="00037FD4"/>
    <w:rsid w:val="00045A3E"/>
    <w:rsid w:val="00055148"/>
    <w:rsid w:val="000618D8"/>
    <w:rsid w:val="00066EAA"/>
    <w:rsid w:val="00070917"/>
    <w:rsid w:val="000717D7"/>
    <w:rsid w:val="000745D5"/>
    <w:rsid w:val="0008080C"/>
    <w:rsid w:val="0008752A"/>
    <w:rsid w:val="0009509E"/>
    <w:rsid w:val="000972EE"/>
    <w:rsid w:val="000A28CD"/>
    <w:rsid w:val="000C4221"/>
    <w:rsid w:val="000D0D0A"/>
    <w:rsid w:val="000D48C1"/>
    <w:rsid w:val="000D650A"/>
    <w:rsid w:val="000D7241"/>
    <w:rsid w:val="000E249C"/>
    <w:rsid w:val="000E6593"/>
    <w:rsid w:val="000F5B0A"/>
    <w:rsid w:val="001007ED"/>
    <w:rsid w:val="00100C06"/>
    <w:rsid w:val="00103163"/>
    <w:rsid w:val="0011388B"/>
    <w:rsid w:val="00115D93"/>
    <w:rsid w:val="001175E7"/>
    <w:rsid w:val="0012190E"/>
    <w:rsid w:val="001247A8"/>
    <w:rsid w:val="00125090"/>
    <w:rsid w:val="001378C0"/>
    <w:rsid w:val="00141A63"/>
    <w:rsid w:val="00145C8A"/>
    <w:rsid w:val="00156786"/>
    <w:rsid w:val="00165E57"/>
    <w:rsid w:val="001674B0"/>
    <w:rsid w:val="001771FC"/>
    <w:rsid w:val="00183C13"/>
    <w:rsid w:val="001926A5"/>
    <w:rsid w:val="001A3287"/>
    <w:rsid w:val="001B0962"/>
    <w:rsid w:val="001B6493"/>
    <w:rsid w:val="001C3A47"/>
    <w:rsid w:val="001C76C1"/>
    <w:rsid w:val="001D4C31"/>
    <w:rsid w:val="001E0B3C"/>
    <w:rsid w:val="001E4D21"/>
    <w:rsid w:val="001E510E"/>
    <w:rsid w:val="001E5EB6"/>
    <w:rsid w:val="00207CD1"/>
    <w:rsid w:val="00207E3B"/>
    <w:rsid w:val="00213390"/>
    <w:rsid w:val="002145B1"/>
    <w:rsid w:val="00217494"/>
    <w:rsid w:val="002220AF"/>
    <w:rsid w:val="00232068"/>
    <w:rsid w:val="00234E93"/>
    <w:rsid w:val="00236A8A"/>
    <w:rsid w:val="0024205D"/>
    <w:rsid w:val="00244B26"/>
    <w:rsid w:val="002477A2"/>
    <w:rsid w:val="00250F96"/>
    <w:rsid w:val="00263A51"/>
    <w:rsid w:val="00272B37"/>
    <w:rsid w:val="00273673"/>
    <w:rsid w:val="00273D2A"/>
    <w:rsid w:val="00274190"/>
    <w:rsid w:val="002757C5"/>
    <w:rsid w:val="00280A09"/>
    <w:rsid w:val="00280D9B"/>
    <w:rsid w:val="0029765E"/>
    <w:rsid w:val="002A5D44"/>
    <w:rsid w:val="002B0351"/>
    <w:rsid w:val="002B77DB"/>
    <w:rsid w:val="002C4FD5"/>
    <w:rsid w:val="002C70E1"/>
    <w:rsid w:val="002D7B98"/>
    <w:rsid w:val="002E0C5A"/>
    <w:rsid w:val="002E1574"/>
    <w:rsid w:val="002E1DDB"/>
    <w:rsid w:val="002F1B76"/>
    <w:rsid w:val="002F4DA0"/>
    <w:rsid w:val="00300B09"/>
    <w:rsid w:val="003057E1"/>
    <w:rsid w:val="00306F34"/>
    <w:rsid w:val="003450E7"/>
    <w:rsid w:val="00355FF5"/>
    <w:rsid w:val="00357923"/>
    <w:rsid w:val="00360955"/>
    <w:rsid w:val="00361350"/>
    <w:rsid w:val="00367606"/>
    <w:rsid w:val="00367AB0"/>
    <w:rsid w:val="00371DFE"/>
    <w:rsid w:val="00374725"/>
    <w:rsid w:val="00394B32"/>
    <w:rsid w:val="003971E3"/>
    <w:rsid w:val="003B0D91"/>
    <w:rsid w:val="003B178F"/>
    <w:rsid w:val="003B29EE"/>
    <w:rsid w:val="003C1535"/>
    <w:rsid w:val="003C3232"/>
    <w:rsid w:val="003D662A"/>
    <w:rsid w:val="003E7CAB"/>
    <w:rsid w:val="003F1C93"/>
    <w:rsid w:val="003F331B"/>
    <w:rsid w:val="003F5AAE"/>
    <w:rsid w:val="003F7254"/>
    <w:rsid w:val="004038CB"/>
    <w:rsid w:val="0040546F"/>
    <w:rsid w:val="00411BFC"/>
    <w:rsid w:val="004138E9"/>
    <w:rsid w:val="00420240"/>
    <w:rsid w:val="00420EF4"/>
    <w:rsid w:val="0042404A"/>
    <w:rsid w:val="004249BE"/>
    <w:rsid w:val="004368A8"/>
    <w:rsid w:val="0044618F"/>
    <w:rsid w:val="00452AE6"/>
    <w:rsid w:val="004567D9"/>
    <w:rsid w:val="00466299"/>
    <w:rsid w:val="0046769A"/>
    <w:rsid w:val="00475FB3"/>
    <w:rsid w:val="00485DCE"/>
    <w:rsid w:val="00493632"/>
    <w:rsid w:val="004941FD"/>
    <w:rsid w:val="00495A1A"/>
    <w:rsid w:val="00497734"/>
    <w:rsid w:val="004A1A1B"/>
    <w:rsid w:val="004B393A"/>
    <w:rsid w:val="004B739C"/>
    <w:rsid w:val="004C32D8"/>
    <w:rsid w:val="004C37A9"/>
    <w:rsid w:val="004E1CD0"/>
    <w:rsid w:val="004E3C73"/>
    <w:rsid w:val="004F259E"/>
    <w:rsid w:val="004F4A9D"/>
    <w:rsid w:val="005014A7"/>
    <w:rsid w:val="00507D9A"/>
    <w:rsid w:val="00513CAE"/>
    <w:rsid w:val="005207A8"/>
    <w:rsid w:val="005208FC"/>
    <w:rsid w:val="00525B56"/>
    <w:rsid w:val="00527B25"/>
    <w:rsid w:val="00540615"/>
    <w:rsid w:val="00540A6D"/>
    <w:rsid w:val="00543ED5"/>
    <w:rsid w:val="005620BE"/>
    <w:rsid w:val="00570116"/>
    <w:rsid w:val="005735B2"/>
    <w:rsid w:val="00575417"/>
    <w:rsid w:val="0057572B"/>
    <w:rsid w:val="005768E1"/>
    <w:rsid w:val="0059394B"/>
    <w:rsid w:val="005949B5"/>
    <w:rsid w:val="005B1C18"/>
    <w:rsid w:val="005C2FE5"/>
    <w:rsid w:val="005C3039"/>
    <w:rsid w:val="005C3890"/>
    <w:rsid w:val="005D41A3"/>
    <w:rsid w:val="005D7363"/>
    <w:rsid w:val="005D794B"/>
    <w:rsid w:val="005E2AAB"/>
    <w:rsid w:val="005F2327"/>
    <w:rsid w:val="005F5201"/>
    <w:rsid w:val="005F6EF6"/>
    <w:rsid w:val="005F7BFE"/>
    <w:rsid w:val="00600017"/>
    <w:rsid w:val="00601967"/>
    <w:rsid w:val="00631ED2"/>
    <w:rsid w:val="006349BE"/>
    <w:rsid w:val="00644FAF"/>
    <w:rsid w:val="00654070"/>
    <w:rsid w:val="00660D6D"/>
    <w:rsid w:val="006643AB"/>
    <w:rsid w:val="0066761F"/>
    <w:rsid w:val="00674FBD"/>
    <w:rsid w:val="00681335"/>
    <w:rsid w:val="006824D4"/>
    <w:rsid w:val="00686356"/>
    <w:rsid w:val="00686DBB"/>
    <w:rsid w:val="00687C9A"/>
    <w:rsid w:val="0069180E"/>
    <w:rsid w:val="006930AA"/>
    <w:rsid w:val="006944C0"/>
    <w:rsid w:val="006A05E2"/>
    <w:rsid w:val="006B27F0"/>
    <w:rsid w:val="006B3867"/>
    <w:rsid w:val="006B402F"/>
    <w:rsid w:val="006C3009"/>
    <w:rsid w:val="006C5245"/>
    <w:rsid w:val="006D09C7"/>
    <w:rsid w:val="006E3749"/>
    <w:rsid w:val="006F63A7"/>
    <w:rsid w:val="0070776D"/>
    <w:rsid w:val="00713D68"/>
    <w:rsid w:val="007210CD"/>
    <w:rsid w:val="00732045"/>
    <w:rsid w:val="007369DB"/>
    <w:rsid w:val="00740ABB"/>
    <w:rsid w:val="00743680"/>
    <w:rsid w:val="00746CD6"/>
    <w:rsid w:val="007811AB"/>
    <w:rsid w:val="007956C2"/>
    <w:rsid w:val="007A187E"/>
    <w:rsid w:val="007A42DE"/>
    <w:rsid w:val="007B63B0"/>
    <w:rsid w:val="007B78A7"/>
    <w:rsid w:val="007C1314"/>
    <w:rsid w:val="007C3177"/>
    <w:rsid w:val="007C72C2"/>
    <w:rsid w:val="007D4436"/>
    <w:rsid w:val="007E3A9D"/>
    <w:rsid w:val="007F257A"/>
    <w:rsid w:val="007F3665"/>
    <w:rsid w:val="00800037"/>
    <w:rsid w:val="00804579"/>
    <w:rsid w:val="00813DF6"/>
    <w:rsid w:val="008165EB"/>
    <w:rsid w:val="00816C09"/>
    <w:rsid w:val="00820FF9"/>
    <w:rsid w:val="00825E0B"/>
    <w:rsid w:val="00825E0C"/>
    <w:rsid w:val="00834162"/>
    <w:rsid w:val="00836B23"/>
    <w:rsid w:val="0083715F"/>
    <w:rsid w:val="00861D73"/>
    <w:rsid w:val="008802F8"/>
    <w:rsid w:val="00880684"/>
    <w:rsid w:val="008821F0"/>
    <w:rsid w:val="00884BA5"/>
    <w:rsid w:val="008861C5"/>
    <w:rsid w:val="00890B50"/>
    <w:rsid w:val="00893F65"/>
    <w:rsid w:val="008A4E87"/>
    <w:rsid w:val="008A64E9"/>
    <w:rsid w:val="008B4D25"/>
    <w:rsid w:val="008B58AC"/>
    <w:rsid w:val="008B66E0"/>
    <w:rsid w:val="008C250B"/>
    <w:rsid w:val="008C2624"/>
    <w:rsid w:val="008C3960"/>
    <w:rsid w:val="008D3CAD"/>
    <w:rsid w:val="008D76E6"/>
    <w:rsid w:val="008E6F1A"/>
    <w:rsid w:val="008F0EE9"/>
    <w:rsid w:val="008F3664"/>
    <w:rsid w:val="008F4575"/>
    <w:rsid w:val="00910CCF"/>
    <w:rsid w:val="009231D8"/>
    <w:rsid w:val="0092392D"/>
    <w:rsid w:val="00923E49"/>
    <w:rsid w:val="0093066D"/>
    <w:rsid w:val="00947426"/>
    <w:rsid w:val="00965569"/>
    <w:rsid w:val="0097599C"/>
    <w:rsid w:val="00975FD5"/>
    <w:rsid w:val="0098077A"/>
    <w:rsid w:val="00982248"/>
    <w:rsid w:val="00987CF2"/>
    <w:rsid w:val="00997455"/>
    <w:rsid w:val="009B1EF9"/>
    <w:rsid w:val="009B6A7C"/>
    <w:rsid w:val="009C307F"/>
    <w:rsid w:val="009C61EA"/>
    <w:rsid w:val="009D29C1"/>
    <w:rsid w:val="009E2345"/>
    <w:rsid w:val="009E4A5C"/>
    <w:rsid w:val="00A01F3C"/>
    <w:rsid w:val="00A14C7E"/>
    <w:rsid w:val="00A14E32"/>
    <w:rsid w:val="00A2113E"/>
    <w:rsid w:val="00A23A51"/>
    <w:rsid w:val="00A2420B"/>
    <w:rsid w:val="00A242B0"/>
    <w:rsid w:val="00A24607"/>
    <w:rsid w:val="00A25CD3"/>
    <w:rsid w:val="00A2798B"/>
    <w:rsid w:val="00A32555"/>
    <w:rsid w:val="00A340F2"/>
    <w:rsid w:val="00A35B56"/>
    <w:rsid w:val="00A37B6A"/>
    <w:rsid w:val="00A40712"/>
    <w:rsid w:val="00A43928"/>
    <w:rsid w:val="00A444CF"/>
    <w:rsid w:val="00A50C67"/>
    <w:rsid w:val="00A64C5E"/>
    <w:rsid w:val="00A701F3"/>
    <w:rsid w:val="00A751D3"/>
    <w:rsid w:val="00A82767"/>
    <w:rsid w:val="00A944C3"/>
    <w:rsid w:val="00AA0410"/>
    <w:rsid w:val="00AA0D1D"/>
    <w:rsid w:val="00AA332F"/>
    <w:rsid w:val="00AA787A"/>
    <w:rsid w:val="00AA7BBB"/>
    <w:rsid w:val="00AA7FE8"/>
    <w:rsid w:val="00AB1B57"/>
    <w:rsid w:val="00AB5285"/>
    <w:rsid w:val="00AB64A8"/>
    <w:rsid w:val="00AC0266"/>
    <w:rsid w:val="00AC36F2"/>
    <w:rsid w:val="00AC43C7"/>
    <w:rsid w:val="00AC7296"/>
    <w:rsid w:val="00AD24EC"/>
    <w:rsid w:val="00AD7FD3"/>
    <w:rsid w:val="00AF622B"/>
    <w:rsid w:val="00AF7398"/>
    <w:rsid w:val="00AF7A1F"/>
    <w:rsid w:val="00B07F33"/>
    <w:rsid w:val="00B11A3F"/>
    <w:rsid w:val="00B1427B"/>
    <w:rsid w:val="00B149FE"/>
    <w:rsid w:val="00B2187F"/>
    <w:rsid w:val="00B309F9"/>
    <w:rsid w:val="00B32B60"/>
    <w:rsid w:val="00B33A62"/>
    <w:rsid w:val="00B41A7D"/>
    <w:rsid w:val="00B47A21"/>
    <w:rsid w:val="00B5074E"/>
    <w:rsid w:val="00B55DB2"/>
    <w:rsid w:val="00B61619"/>
    <w:rsid w:val="00B638CF"/>
    <w:rsid w:val="00B6468F"/>
    <w:rsid w:val="00B81B41"/>
    <w:rsid w:val="00B8221A"/>
    <w:rsid w:val="00B95302"/>
    <w:rsid w:val="00B96FAB"/>
    <w:rsid w:val="00BA0BD6"/>
    <w:rsid w:val="00BB0BF0"/>
    <w:rsid w:val="00BB4545"/>
    <w:rsid w:val="00BC1B3F"/>
    <w:rsid w:val="00BC77A9"/>
    <w:rsid w:val="00BC7838"/>
    <w:rsid w:val="00BD5873"/>
    <w:rsid w:val="00BD5F91"/>
    <w:rsid w:val="00BE0FDD"/>
    <w:rsid w:val="00BE2184"/>
    <w:rsid w:val="00BF3FD2"/>
    <w:rsid w:val="00C01698"/>
    <w:rsid w:val="00C04BE3"/>
    <w:rsid w:val="00C114AE"/>
    <w:rsid w:val="00C13CEB"/>
    <w:rsid w:val="00C20365"/>
    <w:rsid w:val="00C235D3"/>
    <w:rsid w:val="00C25D29"/>
    <w:rsid w:val="00C275D7"/>
    <w:rsid w:val="00C27A7C"/>
    <w:rsid w:val="00C33896"/>
    <w:rsid w:val="00C46BDD"/>
    <w:rsid w:val="00C64733"/>
    <w:rsid w:val="00C66893"/>
    <w:rsid w:val="00C71B60"/>
    <w:rsid w:val="00C81C07"/>
    <w:rsid w:val="00CA08ED"/>
    <w:rsid w:val="00CA329E"/>
    <w:rsid w:val="00CA3ADD"/>
    <w:rsid w:val="00CA6938"/>
    <w:rsid w:val="00CF183B"/>
    <w:rsid w:val="00D15690"/>
    <w:rsid w:val="00D16F43"/>
    <w:rsid w:val="00D20039"/>
    <w:rsid w:val="00D30747"/>
    <w:rsid w:val="00D335AB"/>
    <w:rsid w:val="00D34E33"/>
    <w:rsid w:val="00D36C59"/>
    <w:rsid w:val="00D375CD"/>
    <w:rsid w:val="00D44D10"/>
    <w:rsid w:val="00D60A84"/>
    <w:rsid w:val="00D6558C"/>
    <w:rsid w:val="00D774D3"/>
    <w:rsid w:val="00D82ED2"/>
    <w:rsid w:val="00D845D7"/>
    <w:rsid w:val="00D871F9"/>
    <w:rsid w:val="00D904E8"/>
    <w:rsid w:val="00DA08C3"/>
    <w:rsid w:val="00DA22D0"/>
    <w:rsid w:val="00DA2E5F"/>
    <w:rsid w:val="00DC001B"/>
    <w:rsid w:val="00DC22AA"/>
    <w:rsid w:val="00DD4BAE"/>
    <w:rsid w:val="00DE0161"/>
    <w:rsid w:val="00DE48DA"/>
    <w:rsid w:val="00DE4E8A"/>
    <w:rsid w:val="00DF3618"/>
    <w:rsid w:val="00DF74DD"/>
    <w:rsid w:val="00E1222B"/>
    <w:rsid w:val="00E173E5"/>
    <w:rsid w:val="00E25AD0"/>
    <w:rsid w:val="00E27734"/>
    <w:rsid w:val="00E3034E"/>
    <w:rsid w:val="00E3526D"/>
    <w:rsid w:val="00E441A5"/>
    <w:rsid w:val="00E47FD5"/>
    <w:rsid w:val="00E51943"/>
    <w:rsid w:val="00E5479B"/>
    <w:rsid w:val="00E56001"/>
    <w:rsid w:val="00E706B6"/>
    <w:rsid w:val="00E85245"/>
    <w:rsid w:val="00E85E8E"/>
    <w:rsid w:val="00E86B42"/>
    <w:rsid w:val="00E93B76"/>
    <w:rsid w:val="00E963A6"/>
    <w:rsid w:val="00EA3660"/>
    <w:rsid w:val="00EA69D9"/>
    <w:rsid w:val="00EB1068"/>
    <w:rsid w:val="00EB6350"/>
    <w:rsid w:val="00EC46FC"/>
    <w:rsid w:val="00EE78BB"/>
    <w:rsid w:val="00EF1090"/>
    <w:rsid w:val="00EF734B"/>
    <w:rsid w:val="00F05070"/>
    <w:rsid w:val="00F15B57"/>
    <w:rsid w:val="00F34B8A"/>
    <w:rsid w:val="00F34E24"/>
    <w:rsid w:val="00F427DB"/>
    <w:rsid w:val="00F43B3B"/>
    <w:rsid w:val="00F450F5"/>
    <w:rsid w:val="00F53C7F"/>
    <w:rsid w:val="00F53FB6"/>
    <w:rsid w:val="00F60D9E"/>
    <w:rsid w:val="00F61769"/>
    <w:rsid w:val="00F61A45"/>
    <w:rsid w:val="00F658DF"/>
    <w:rsid w:val="00F6702F"/>
    <w:rsid w:val="00F7525D"/>
    <w:rsid w:val="00F82619"/>
    <w:rsid w:val="00F8505A"/>
    <w:rsid w:val="00F91E66"/>
    <w:rsid w:val="00FA5F66"/>
    <w:rsid w:val="00FA7439"/>
    <w:rsid w:val="00FB4CFC"/>
    <w:rsid w:val="00FC00D6"/>
    <w:rsid w:val="00FC4EC0"/>
    <w:rsid w:val="00FE755C"/>
    <w:rsid w:val="00FF0181"/>
    <w:rsid w:val="00FF3C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32985A"/>
  <w15:docId w15:val="{20E1F65C-2E33-4B27-904D-2D0F02D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96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601967"/>
    <w:pPr>
      <w:keepNext/>
      <w:keepLines/>
      <w:spacing w:before="480"/>
      <w:ind w:left="567" w:hanging="567"/>
      <w:outlineLvl w:val="0"/>
    </w:pPr>
    <w:rPr>
      <w:b/>
      <w:sz w:val="28"/>
    </w:rPr>
  </w:style>
  <w:style w:type="paragraph" w:styleId="Heading2">
    <w:name w:val="heading 2"/>
    <w:basedOn w:val="Heading1"/>
    <w:next w:val="Normal"/>
    <w:qFormat/>
    <w:rsid w:val="00601967"/>
    <w:pPr>
      <w:spacing w:before="320"/>
      <w:outlineLvl w:val="1"/>
    </w:pPr>
    <w:rPr>
      <w:sz w:val="24"/>
    </w:rPr>
  </w:style>
  <w:style w:type="paragraph" w:styleId="Heading3">
    <w:name w:val="heading 3"/>
    <w:basedOn w:val="Heading1"/>
    <w:next w:val="Normal"/>
    <w:qFormat/>
    <w:rsid w:val="00601967"/>
    <w:pPr>
      <w:spacing w:before="200"/>
      <w:outlineLvl w:val="2"/>
    </w:pPr>
    <w:rPr>
      <w:sz w:val="24"/>
    </w:rPr>
  </w:style>
  <w:style w:type="paragraph" w:styleId="Heading4">
    <w:name w:val="heading 4"/>
    <w:basedOn w:val="Heading3"/>
    <w:next w:val="Normal"/>
    <w:qFormat/>
    <w:rsid w:val="00601967"/>
    <w:pPr>
      <w:ind w:left="1134" w:hanging="1134"/>
      <w:outlineLvl w:val="3"/>
    </w:pPr>
  </w:style>
  <w:style w:type="paragraph" w:styleId="Heading5">
    <w:name w:val="heading 5"/>
    <w:basedOn w:val="Heading4"/>
    <w:next w:val="Normal"/>
    <w:qFormat/>
    <w:rsid w:val="00601967"/>
    <w:pPr>
      <w:outlineLvl w:val="4"/>
    </w:pPr>
  </w:style>
  <w:style w:type="paragraph" w:styleId="Heading6">
    <w:name w:val="heading 6"/>
    <w:basedOn w:val="Heading4"/>
    <w:next w:val="Normal"/>
    <w:qFormat/>
    <w:rsid w:val="00601967"/>
    <w:pPr>
      <w:outlineLvl w:val="5"/>
    </w:pPr>
  </w:style>
  <w:style w:type="paragraph" w:styleId="Heading7">
    <w:name w:val="heading 7"/>
    <w:basedOn w:val="Heading4"/>
    <w:next w:val="Normal"/>
    <w:qFormat/>
    <w:rsid w:val="00601967"/>
    <w:pPr>
      <w:ind w:left="1701" w:hanging="1701"/>
      <w:outlineLvl w:val="6"/>
    </w:pPr>
  </w:style>
  <w:style w:type="paragraph" w:styleId="Heading8">
    <w:name w:val="heading 8"/>
    <w:basedOn w:val="Heading4"/>
    <w:next w:val="Normal"/>
    <w:qFormat/>
    <w:rsid w:val="00601967"/>
    <w:pPr>
      <w:ind w:left="1701" w:hanging="1701"/>
      <w:outlineLvl w:val="7"/>
    </w:pPr>
  </w:style>
  <w:style w:type="paragraph" w:styleId="Heading9">
    <w:name w:val="heading 9"/>
    <w:basedOn w:val="Heading4"/>
    <w:next w:val="Normal"/>
    <w:qFormat/>
    <w:rsid w:val="0060196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60196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60196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60196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60196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60196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0196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60196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01967"/>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601967"/>
    <w:pPr>
      <w:ind w:left="1698"/>
    </w:pPr>
  </w:style>
  <w:style w:type="paragraph" w:styleId="Index6">
    <w:name w:val="index 6"/>
    <w:basedOn w:val="Normal"/>
    <w:next w:val="Normal"/>
    <w:rsid w:val="00601967"/>
    <w:pPr>
      <w:ind w:left="1415"/>
    </w:pPr>
  </w:style>
  <w:style w:type="paragraph" w:styleId="Index5">
    <w:name w:val="index 5"/>
    <w:basedOn w:val="Normal"/>
    <w:next w:val="Normal"/>
    <w:rsid w:val="00601967"/>
    <w:pPr>
      <w:ind w:left="1132"/>
    </w:pPr>
  </w:style>
  <w:style w:type="paragraph" w:styleId="Index4">
    <w:name w:val="index 4"/>
    <w:basedOn w:val="Normal"/>
    <w:next w:val="Normal"/>
    <w:rsid w:val="00601967"/>
    <w:pPr>
      <w:ind w:left="849"/>
    </w:pPr>
  </w:style>
  <w:style w:type="paragraph" w:styleId="Index3">
    <w:name w:val="index 3"/>
    <w:basedOn w:val="Normal"/>
    <w:next w:val="Normal"/>
    <w:rsid w:val="00601967"/>
    <w:pPr>
      <w:ind w:left="566"/>
    </w:pPr>
  </w:style>
  <w:style w:type="paragraph" w:styleId="Index2">
    <w:name w:val="index 2"/>
    <w:basedOn w:val="Normal"/>
    <w:next w:val="Normal"/>
    <w:rsid w:val="00601967"/>
    <w:pPr>
      <w:ind w:left="283"/>
    </w:pPr>
  </w:style>
  <w:style w:type="paragraph" w:styleId="Index1">
    <w:name w:val="index 1"/>
    <w:basedOn w:val="Normal"/>
    <w:next w:val="Normal"/>
    <w:rsid w:val="00601967"/>
  </w:style>
  <w:style w:type="character" w:styleId="LineNumber">
    <w:name w:val="line number"/>
    <w:basedOn w:val="DefaultParagraphFont"/>
    <w:rsid w:val="00601967"/>
  </w:style>
  <w:style w:type="paragraph" w:styleId="IndexHeading">
    <w:name w:val="index heading"/>
    <w:basedOn w:val="Normal"/>
    <w:next w:val="Index1"/>
    <w:rsid w:val="00601967"/>
  </w:style>
  <w:style w:type="paragraph" w:styleId="Footer">
    <w:name w:val="footer"/>
    <w:basedOn w:val="Normal"/>
    <w:rsid w:val="0060196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60196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601967"/>
    <w:rPr>
      <w:rFonts w:ascii="Calibri" w:hAnsi="Calibri"/>
      <w:position w:val="6"/>
      <w:sz w:val="16"/>
    </w:rPr>
  </w:style>
  <w:style w:type="paragraph" w:styleId="FootnoteText">
    <w:name w:val="footnote text"/>
    <w:basedOn w:val="Normal"/>
    <w:rsid w:val="00601967"/>
    <w:pPr>
      <w:keepLines/>
      <w:tabs>
        <w:tab w:val="left" w:pos="256"/>
      </w:tabs>
      <w:ind w:left="256" w:hanging="256"/>
    </w:pPr>
  </w:style>
  <w:style w:type="paragraph" w:styleId="NormalIndent">
    <w:name w:val="Normal Indent"/>
    <w:basedOn w:val="Normal"/>
    <w:rsid w:val="00601967"/>
    <w:pPr>
      <w:ind w:left="567"/>
    </w:pPr>
  </w:style>
  <w:style w:type="paragraph" w:customStyle="1" w:styleId="enumlev1">
    <w:name w:val="enumlev1"/>
    <w:basedOn w:val="Normal"/>
    <w:rsid w:val="00601967"/>
    <w:pPr>
      <w:spacing w:before="86"/>
      <w:ind w:left="567" w:hanging="567"/>
    </w:pPr>
  </w:style>
  <w:style w:type="paragraph" w:customStyle="1" w:styleId="enumlev2">
    <w:name w:val="enumlev2"/>
    <w:basedOn w:val="enumlev1"/>
    <w:rsid w:val="00601967"/>
    <w:pPr>
      <w:ind w:left="1134"/>
    </w:pPr>
  </w:style>
  <w:style w:type="paragraph" w:customStyle="1" w:styleId="enumlev3">
    <w:name w:val="enumlev3"/>
    <w:basedOn w:val="enumlev2"/>
    <w:rsid w:val="00601967"/>
    <w:pPr>
      <w:ind w:left="1701"/>
    </w:pPr>
  </w:style>
  <w:style w:type="paragraph" w:customStyle="1" w:styleId="Equation">
    <w:name w:val="Equation"/>
    <w:basedOn w:val="Normal"/>
    <w:rsid w:val="00601967"/>
    <w:pPr>
      <w:tabs>
        <w:tab w:val="center" w:pos="4820"/>
        <w:tab w:val="right" w:pos="9639"/>
      </w:tabs>
    </w:pPr>
  </w:style>
  <w:style w:type="paragraph" w:customStyle="1" w:styleId="Head">
    <w:name w:val="Head"/>
    <w:basedOn w:val="Normal"/>
    <w:rsid w:val="00601967"/>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601967"/>
    <w:pPr>
      <w:spacing w:before="240"/>
    </w:pPr>
  </w:style>
  <w:style w:type="paragraph" w:customStyle="1" w:styleId="Call">
    <w:name w:val="Call"/>
    <w:basedOn w:val="Normal"/>
    <w:next w:val="Normal"/>
    <w:rsid w:val="00601967"/>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601967"/>
    <w:pPr>
      <w:tabs>
        <w:tab w:val="clear" w:pos="567"/>
        <w:tab w:val="clear" w:pos="1134"/>
        <w:tab w:val="clear" w:pos="1701"/>
        <w:tab w:val="clear" w:pos="2268"/>
        <w:tab w:val="clear" w:pos="2835"/>
        <w:tab w:val="right" w:pos="9781"/>
      </w:tabs>
    </w:pPr>
    <w:rPr>
      <w:b/>
    </w:rPr>
  </w:style>
  <w:style w:type="paragraph" w:styleId="List">
    <w:name w:val="List"/>
    <w:basedOn w:val="Normal"/>
    <w:rsid w:val="00601967"/>
    <w:pPr>
      <w:tabs>
        <w:tab w:val="left" w:pos="2127"/>
      </w:tabs>
      <w:ind w:left="2127" w:hanging="2127"/>
    </w:pPr>
  </w:style>
  <w:style w:type="paragraph" w:customStyle="1" w:styleId="docnoted">
    <w:name w:val="docnoted"/>
    <w:basedOn w:val="Normal"/>
    <w:rsid w:val="00601967"/>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601967"/>
    <w:pPr>
      <w:tabs>
        <w:tab w:val="left" w:pos="1276"/>
      </w:tabs>
      <w:spacing w:before="199"/>
      <w:ind w:left="1701" w:hanging="1701"/>
    </w:pPr>
    <w:rPr>
      <w:caps/>
    </w:rPr>
  </w:style>
  <w:style w:type="paragraph" w:customStyle="1" w:styleId="Reasons">
    <w:name w:val="Reasons"/>
    <w:basedOn w:val="Normal"/>
    <w:qFormat/>
    <w:rsid w:val="00601967"/>
  </w:style>
  <w:style w:type="paragraph" w:customStyle="1" w:styleId="meeting">
    <w:name w:val="meeting"/>
    <w:basedOn w:val="Head"/>
    <w:next w:val="Head"/>
    <w:rsid w:val="00601967"/>
    <w:pPr>
      <w:tabs>
        <w:tab w:val="left" w:pos="7371"/>
      </w:tabs>
      <w:spacing w:after="567"/>
    </w:pPr>
  </w:style>
  <w:style w:type="paragraph" w:customStyle="1" w:styleId="Subject">
    <w:name w:val="Subject"/>
    <w:basedOn w:val="Normal"/>
    <w:next w:val="Source"/>
    <w:rsid w:val="00601967"/>
    <w:pPr>
      <w:tabs>
        <w:tab w:val="left" w:pos="709"/>
      </w:tabs>
      <w:spacing w:before="0"/>
      <w:ind w:left="709" w:hanging="709"/>
    </w:pPr>
  </w:style>
  <w:style w:type="paragraph" w:customStyle="1" w:styleId="Source">
    <w:name w:val="Source"/>
    <w:basedOn w:val="Normal"/>
    <w:next w:val="Title1"/>
    <w:rsid w:val="00601967"/>
    <w:pPr>
      <w:spacing w:before="840"/>
      <w:jc w:val="center"/>
    </w:pPr>
    <w:rPr>
      <w:b/>
      <w:sz w:val="28"/>
    </w:rPr>
  </w:style>
  <w:style w:type="paragraph" w:customStyle="1" w:styleId="Object">
    <w:name w:val="Object"/>
    <w:basedOn w:val="Subject"/>
    <w:next w:val="Subject"/>
    <w:rsid w:val="00601967"/>
  </w:style>
  <w:style w:type="paragraph" w:customStyle="1" w:styleId="Data">
    <w:name w:val="Data"/>
    <w:basedOn w:val="Subject"/>
    <w:next w:val="Subject"/>
    <w:rsid w:val="00601967"/>
  </w:style>
  <w:style w:type="paragraph" w:customStyle="1" w:styleId="Headingb">
    <w:name w:val="Heading_b"/>
    <w:basedOn w:val="Heading3"/>
    <w:next w:val="Normal"/>
    <w:rsid w:val="00601967"/>
    <w:pPr>
      <w:spacing w:before="160"/>
      <w:outlineLvl w:val="0"/>
    </w:pPr>
  </w:style>
  <w:style w:type="paragraph" w:customStyle="1" w:styleId="Title1">
    <w:name w:val="Title 1"/>
    <w:basedOn w:val="Source"/>
    <w:next w:val="Title2"/>
    <w:rsid w:val="00601967"/>
    <w:pPr>
      <w:spacing w:before="240"/>
    </w:pPr>
    <w:rPr>
      <w:b w:val="0"/>
      <w:caps/>
    </w:rPr>
  </w:style>
  <w:style w:type="paragraph" w:customStyle="1" w:styleId="dnum">
    <w:name w:val="dnum"/>
    <w:basedOn w:val="Normal"/>
    <w:rsid w:val="00601967"/>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601967"/>
    <w:rPr>
      <w:caps w:val="0"/>
    </w:rPr>
  </w:style>
  <w:style w:type="paragraph" w:customStyle="1" w:styleId="Note">
    <w:name w:val="Note"/>
    <w:basedOn w:val="Normal"/>
    <w:rsid w:val="00601967"/>
    <w:pPr>
      <w:spacing w:before="80"/>
    </w:pPr>
  </w:style>
  <w:style w:type="paragraph" w:styleId="TOC9">
    <w:name w:val="toc 9"/>
    <w:basedOn w:val="Normal"/>
    <w:next w:val="Normal"/>
    <w:rsid w:val="00601967"/>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601967"/>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01967"/>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601967"/>
    <w:rPr>
      <w:color w:val="0000FF"/>
      <w:u w:val="single"/>
    </w:rPr>
  </w:style>
  <w:style w:type="character" w:styleId="FollowedHyperlink">
    <w:name w:val="FollowedHyperlink"/>
    <w:basedOn w:val="DefaultParagraphFont"/>
    <w:rsid w:val="00601967"/>
    <w:rPr>
      <w:color w:val="800080"/>
      <w:u w:val="single"/>
    </w:rPr>
  </w:style>
  <w:style w:type="paragraph" w:customStyle="1" w:styleId="AnnexNo">
    <w:name w:val="Annex_No"/>
    <w:basedOn w:val="Normal"/>
    <w:next w:val="Annexref"/>
    <w:rsid w:val="00601967"/>
    <w:pPr>
      <w:spacing w:before="720"/>
      <w:jc w:val="center"/>
    </w:pPr>
    <w:rPr>
      <w:caps/>
      <w:sz w:val="28"/>
    </w:rPr>
  </w:style>
  <w:style w:type="paragraph" w:customStyle="1" w:styleId="Annexref">
    <w:name w:val="Annex_ref"/>
    <w:basedOn w:val="Normal"/>
    <w:next w:val="Annextitle"/>
    <w:rsid w:val="00601967"/>
    <w:pPr>
      <w:jc w:val="center"/>
    </w:pPr>
    <w:rPr>
      <w:sz w:val="28"/>
    </w:rPr>
  </w:style>
  <w:style w:type="paragraph" w:customStyle="1" w:styleId="Annextitle">
    <w:name w:val="Annex_title"/>
    <w:basedOn w:val="Normal"/>
    <w:next w:val="Normal"/>
    <w:rsid w:val="00601967"/>
    <w:pPr>
      <w:spacing w:before="240" w:after="240"/>
      <w:jc w:val="center"/>
    </w:pPr>
    <w:rPr>
      <w:b/>
      <w:sz w:val="28"/>
    </w:rPr>
  </w:style>
  <w:style w:type="paragraph" w:customStyle="1" w:styleId="AppendixNo">
    <w:name w:val="Appendix_No"/>
    <w:basedOn w:val="AnnexNo"/>
    <w:next w:val="Appendixref"/>
    <w:rsid w:val="00601967"/>
  </w:style>
  <w:style w:type="paragraph" w:customStyle="1" w:styleId="Appendixref">
    <w:name w:val="Appendix_ref"/>
    <w:basedOn w:val="Annexref"/>
    <w:next w:val="Appendixtitle"/>
    <w:rsid w:val="00601967"/>
  </w:style>
  <w:style w:type="paragraph" w:customStyle="1" w:styleId="Appendixtitle">
    <w:name w:val="Appendix_title"/>
    <w:basedOn w:val="Annextitle"/>
    <w:next w:val="Normal"/>
    <w:rsid w:val="00601967"/>
  </w:style>
  <w:style w:type="paragraph" w:customStyle="1" w:styleId="Artheading">
    <w:name w:val="Art_heading"/>
    <w:basedOn w:val="Normal"/>
    <w:next w:val="Normalaftertitle"/>
    <w:rsid w:val="00601967"/>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60196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0196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601967"/>
  </w:style>
  <w:style w:type="paragraph" w:customStyle="1" w:styleId="Chaptitle">
    <w:name w:val="Chap_title"/>
    <w:basedOn w:val="Arttitle"/>
    <w:next w:val="Normal"/>
    <w:rsid w:val="00601967"/>
  </w:style>
  <w:style w:type="character" w:styleId="EndnoteReference">
    <w:name w:val="endnote reference"/>
    <w:basedOn w:val="DefaultParagraphFont"/>
    <w:rsid w:val="00601967"/>
    <w:rPr>
      <w:vertAlign w:val="superscript"/>
    </w:rPr>
  </w:style>
  <w:style w:type="paragraph" w:customStyle="1" w:styleId="Equationlegend">
    <w:name w:val="Equation_legend"/>
    <w:basedOn w:val="NormalIndent"/>
    <w:rsid w:val="00601967"/>
    <w:pPr>
      <w:tabs>
        <w:tab w:val="right" w:pos="1531"/>
      </w:tabs>
      <w:spacing w:before="80"/>
      <w:ind w:left="1701" w:hanging="1701"/>
    </w:pPr>
  </w:style>
  <w:style w:type="paragraph" w:customStyle="1" w:styleId="Figure">
    <w:name w:val="Figure"/>
    <w:basedOn w:val="Normal"/>
    <w:next w:val="Figuretitle"/>
    <w:rsid w:val="00601967"/>
    <w:pPr>
      <w:keepNext/>
      <w:keepLines/>
      <w:spacing w:after="120"/>
      <w:jc w:val="center"/>
    </w:pPr>
  </w:style>
  <w:style w:type="paragraph" w:customStyle="1" w:styleId="Figurelegend">
    <w:name w:val="Figure_legend"/>
    <w:basedOn w:val="Normal"/>
    <w:rsid w:val="00601967"/>
    <w:pPr>
      <w:keepNext/>
      <w:keepLines/>
      <w:spacing w:before="20" w:after="20"/>
    </w:pPr>
    <w:rPr>
      <w:sz w:val="18"/>
    </w:rPr>
  </w:style>
  <w:style w:type="paragraph" w:customStyle="1" w:styleId="TableNo">
    <w:name w:val="Table_No"/>
    <w:basedOn w:val="Normal"/>
    <w:next w:val="Tabletitle"/>
    <w:rsid w:val="00601967"/>
    <w:pPr>
      <w:keepNext/>
      <w:spacing w:before="560" w:after="120"/>
      <w:jc w:val="center"/>
    </w:pPr>
    <w:rPr>
      <w:caps/>
    </w:rPr>
  </w:style>
  <w:style w:type="paragraph" w:customStyle="1" w:styleId="Tabletitle">
    <w:name w:val="Table_title"/>
    <w:basedOn w:val="TableNo"/>
    <w:next w:val="Tabletext"/>
    <w:rsid w:val="0060196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601967"/>
    <w:pPr>
      <w:spacing w:before="240" w:after="480"/>
    </w:pPr>
  </w:style>
  <w:style w:type="paragraph" w:customStyle="1" w:styleId="Figurewithouttitle">
    <w:name w:val="Figure_without_title"/>
    <w:basedOn w:val="Figure"/>
    <w:next w:val="Normalaftertitle"/>
    <w:rsid w:val="00601967"/>
    <w:pPr>
      <w:keepNext w:val="0"/>
      <w:spacing w:after="240"/>
    </w:pPr>
  </w:style>
  <w:style w:type="paragraph" w:customStyle="1" w:styleId="Headingi">
    <w:name w:val="Heading_i"/>
    <w:basedOn w:val="Heading3"/>
    <w:next w:val="Normal"/>
    <w:rsid w:val="00601967"/>
    <w:pPr>
      <w:spacing w:before="160"/>
      <w:outlineLvl w:val="0"/>
    </w:pPr>
    <w:rPr>
      <w:b w:val="0"/>
      <w:i/>
    </w:rPr>
  </w:style>
  <w:style w:type="character" w:styleId="PageNumber">
    <w:name w:val="page number"/>
    <w:basedOn w:val="DefaultParagraphFont"/>
    <w:rsid w:val="00601967"/>
    <w:rPr>
      <w:rFonts w:ascii="Calibri" w:hAnsi="Calibri"/>
    </w:rPr>
  </w:style>
  <w:style w:type="paragraph" w:customStyle="1" w:styleId="PartNo">
    <w:name w:val="Part_No"/>
    <w:basedOn w:val="AnnexNo"/>
    <w:next w:val="Parttitle"/>
    <w:rsid w:val="00601967"/>
  </w:style>
  <w:style w:type="paragraph" w:customStyle="1" w:styleId="Partref">
    <w:name w:val="Part_ref"/>
    <w:basedOn w:val="Annexref"/>
    <w:next w:val="Normalaftertitle"/>
    <w:rsid w:val="00601967"/>
  </w:style>
  <w:style w:type="paragraph" w:customStyle="1" w:styleId="Parttitle">
    <w:name w:val="Part_title"/>
    <w:basedOn w:val="Annextitle"/>
    <w:next w:val="Partref"/>
    <w:rsid w:val="00601967"/>
  </w:style>
  <w:style w:type="paragraph" w:customStyle="1" w:styleId="RecNo">
    <w:name w:val="Rec_No"/>
    <w:basedOn w:val="Normal"/>
    <w:next w:val="Rectitle"/>
    <w:rsid w:val="00601967"/>
    <w:pPr>
      <w:spacing w:before="720"/>
      <w:jc w:val="center"/>
    </w:pPr>
    <w:rPr>
      <w:caps/>
      <w:sz w:val="28"/>
    </w:rPr>
  </w:style>
  <w:style w:type="paragraph" w:customStyle="1" w:styleId="Rectitle">
    <w:name w:val="Rec_title"/>
    <w:basedOn w:val="Normal"/>
    <w:next w:val="Heading1"/>
    <w:rsid w:val="00601967"/>
    <w:pPr>
      <w:spacing w:before="240"/>
      <w:jc w:val="center"/>
    </w:pPr>
    <w:rPr>
      <w:b/>
      <w:sz w:val="28"/>
    </w:rPr>
  </w:style>
  <w:style w:type="paragraph" w:customStyle="1" w:styleId="Recref">
    <w:name w:val="Rec_ref"/>
    <w:basedOn w:val="Rectitle"/>
    <w:next w:val="Recdate"/>
    <w:rsid w:val="00601967"/>
    <w:pPr>
      <w:spacing w:before="120"/>
    </w:pPr>
    <w:rPr>
      <w:rFonts w:ascii="Times New Roman" w:hAnsi="Times New Roman"/>
      <w:b w:val="0"/>
      <w:sz w:val="24"/>
    </w:rPr>
  </w:style>
  <w:style w:type="paragraph" w:customStyle="1" w:styleId="Recdate">
    <w:name w:val="Rec_date"/>
    <w:basedOn w:val="Recref"/>
    <w:next w:val="Normalaftertitle"/>
    <w:rsid w:val="00601967"/>
    <w:pPr>
      <w:jc w:val="right"/>
    </w:pPr>
    <w:rPr>
      <w:sz w:val="22"/>
    </w:rPr>
  </w:style>
  <w:style w:type="paragraph" w:customStyle="1" w:styleId="Questiondate">
    <w:name w:val="Question_date"/>
    <w:basedOn w:val="Recdate"/>
    <w:next w:val="Normalaftertitle"/>
    <w:rsid w:val="00601967"/>
  </w:style>
  <w:style w:type="paragraph" w:customStyle="1" w:styleId="QuestionNo">
    <w:name w:val="Question_No"/>
    <w:basedOn w:val="RecNo"/>
    <w:next w:val="Questiontitle"/>
    <w:rsid w:val="00601967"/>
  </w:style>
  <w:style w:type="paragraph" w:customStyle="1" w:styleId="Questionref">
    <w:name w:val="Question_ref"/>
    <w:basedOn w:val="Recref"/>
    <w:next w:val="Questiondate"/>
    <w:rsid w:val="00601967"/>
  </w:style>
  <w:style w:type="paragraph" w:customStyle="1" w:styleId="Questiontitle">
    <w:name w:val="Question_title"/>
    <w:basedOn w:val="Rectitle"/>
    <w:next w:val="Questionref"/>
    <w:rsid w:val="00601967"/>
  </w:style>
  <w:style w:type="paragraph" w:customStyle="1" w:styleId="Reftext">
    <w:name w:val="Ref_text"/>
    <w:basedOn w:val="Normal"/>
    <w:rsid w:val="00601967"/>
    <w:pPr>
      <w:ind w:left="567" w:hanging="567"/>
    </w:pPr>
  </w:style>
  <w:style w:type="paragraph" w:customStyle="1" w:styleId="Reftitle">
    <w:name w:val="Ref_title"/>
    <w:basedOn w:val="Normal"/>
    <w:next w:val="Reftext"/>
    <w:rsid w:val="00601967"/>
    <w:pPr>
      <w:spacing w:before="480"/>
      <w:jc w:val="center"/>
    </w:pPr>
    <w:rPr>
      <w:caps/>
      <w:sz w:val="28"/>
    </w:rPr>
  </w:style>
  <w:style w:type="paragraph" w:customStyle="1" w:styleId="Repdate">
    <w:name w:val="Rep_date"/>
    <w:basedOn w:val="Recdate"/>
    <w:next w:val="Normalaftertitle"/>
    <w:rsid w:val="00601967"/>
  </w:style>
  <w:style w:type="paragraph" w:customStyle="1" w:styleId="RepNo">
    <w:name w:val="Rep_No"/>
    <w:basedOn w:val="RecNo"/>
    <w:next w:val="Reptitle"/>
    <w:rsid w:val="00601967"/>
  </w:style>
  <w:style w:type="paragraph" w:customStyle="1" w:styleId="Repref">
    <w:name w:val="Rep_ref"/>
    <w:basedOn w:val="Recref"/>
    <w:next w:val="Repdate"/>
    <w:rsid w:val="00601967"/>
  </w:style>
  <w:style w:type="paragraph" w:customStyle="1" w:styleId="Reptitle">
    <w:name w:val="Rep_title"/>
    <w:basedOn w:val="Rectitle"/>
    <w:next w:val="Repref"/>
    <w:rsid w:val="00601967"/>
  </w:style>
  <w:style w:type="paragraph" w:customStyle="1" w:styleId="Resdate">
    <w:name w:val="Res_date"/>
    <w:basedOn w:val="Recdate"/>
    <w:next w:val="Normalaftertitle"/>
    <w:rsid w:val="00601967"/>
  </w:style>
  <w:style w:type="paragraph" w:customStyle="1" w:styleId="ResNo">
    <w:name w:val="Res_No"/>
    <w:basedOn w:val="AnnexNo"/>
    <w:next w:val="Restitle"/>
    <w:rsid w:val="00601967"/>
  </w:style>
  <w:style w:type="paragraph" w:customStyle="1" w:styleId="Resref">
    <w:name w:val="Res_ref"/>
    <w:basedOn w:val="Recref"/>
    <w:next w:val="Resdate"/>
    <w:rsid w:val="00601967"/>
  </w:style>
  <w:style w:type="paragraph" w:customStyle="1" w:styleId="Restitle">
    <w:name w:val="Res_title"/>
    <w:basedOn w:val="Annextitle"/>
    <w:next w:val="Normal"/>
    <w:rsid w:val="00601967"/>
  </w:style>
  <w:style w:type="paragraph" w:customStyle="1" w:styleId="SectionNo">
    <w:name w:val="Section_No"/>
    <w:basedOn w:val="AnnexNo"/>
    <w:next w:val="Sectiontitle"/>
    <w:rsid w:val="00601967"/>
  </w:style>
  <w:style w:type="paragraph" w:customStyle="1" w:styleId="Sectiontitle">
    <w:name w:val="Section_title"/>
    <w:basedOn w:val="Normal"/>
    <w:next w:val="Normalaftertitle"/>
    <w:rsid w:val="00601967"/>
    <w:rPr>
      <w:sz w:val="28"/>
    </w:rPr>
  </w:style>
  <w:style w:type="paragraph" w:customStyle="1" w:styleId="SpecialFooter">
    <w:name w:val="Special Footer"/>
    <w:basedOn w:val="Footer"/>
    <w:rsid w:val="00601967"/>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601967"/>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601967"/>
    <w:pPr>
      <w:spacing w:before="120" w:after="120"/>
      <w:jc w:val="center"/>
    </w:pPr>
    <w:rPr>
      <w:b/>
    </w:rPr>
  </w:style>
  <w:style w:type="paragraph" w:customStyle="1" w:styleId="Tablelegend">
    <w:name w:val="Table_legend"/>
    <w:basedOn w:val="Tabletext"/>
    <w:rsid w:val="00601967"/>
    <w:pPr>
      <w:spacing w:before="120"/>
    </w:pPr>
  </w:style>
  <w:style w:type="paragraph" w:customStyle="1" w:styleId="Tableref">
    <w:name w:val="Table_ref"/>
    <w:basedOn w:val="Normal"/>
    <w:next w:val="Tabletitle"/>
    <w:rsid w:val="00601967"/>
    <w:pPr>
      <w:keepNext/>
      <w:spacing w:before="567"/>
      <w:jc w:val="center"/>
    </w:pPr>
  </w:style>
  <w:style w:type="paragraph" w:customStyle="1" w:styleId="Title2">
    <w:name w:val="Title 2"/>
    <w:basedOn w:val="Source"/>
    <w:next w:val="Title3"/>
    <w:rsid w:val="00601967"/>
    <w:pPr>
      <w:spacing w:before="240"/>
    </w:pPr>
    <w:rPr>
      <w:b w:val="0"/>
      <w:caps/>
    </w:rPr>
  </w:style>
  <w:style w:type="paragraph" w:customStyle="1" w:styleId="Title3">
    <w:name w:val="Title 3"/>
    <w:basedOn w:val="Title2"/>
    <w:next w:val="Normalaftertitle"/>
    <w:rsid w:val="00601967"/>
    <w:rPr>
      <w:caps w:val="0"/>
    </w:rPr>
  </w:style>
  <w:style w:type="paragraph" w:customStyle="1" w:styleId="Title4">
    <w:name w:val="Title 4"/>
    <w:basedOn w:val="Title3"/>
    <w:next w:val="Heading1"/>
    <w:rsid w:val="00601967"/>
    <w:rPr>
      <w:b/>
    </w:rPr>
  </w:style>
  <w:style w:type="paragraph" w:customStyle="1" w:styleId="FigureNo">
    <w:name w:val="Figure_No"/>
    <w:basedOn w:val="Normal"/>
    <w:next w:val="Figuretitle"/>
    <w:rsid w:val="00601967"/>
    <w:pPr>
      <w:keepNext/>
      <w:keepLines/>
      <w:spacing w:before="240" w:after="120"/>
      <w:jc w:val="center"/>
    </w:pPr>
    <w:rPr>
      <w:caps/>
    </w:rPr>
  </w:style>
  <w:style w:type="paragraph" w:customStyle="1" w:styleId="firstfooter0">
    <w:name w:val="firstfooter"/>
    <w:basedOn w:val="Normal"/>
    <w:rsid w:val="0060196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019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0D48C1"/>
    <w:rPr>
      <w:rFonts w:ascii="Calibri" w:hAnsi="Calibri"/>
      <w:b/>
      <w:sz w:val="28"/>
      <w:lang w:val="fr-FR" w:eastAsia="en-US"/>
    </w:rPr>
  </w:style>
  <w:style w:type="paragraph" w:styleId="NormalWeb">
    <w:name w:val="Normal (Web)"/>
    <w:basedOn w:val="Normal"/>
    <w:uiPriority w:val="99"/>
    <w:semiHidden/>
    <w:unhideWhenUsed/>
    <w:rsid w:val="0027419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styleId="CommentReference">
    <w:name w:val="annotation reference"/>
    <w:basedOn w:val="DefaultParagraphFont"/>
    <w:uiPriority w:val="99"/>
    <w:semiHidden/>
    <w:unhideWhenUsed/>
    <w:rsid w:val="000C4221"/>
    <w:rPr>
      <w:sz w:val="16"/>
      <w:szCs w:val="16"/>
    </w:rPr>
  </w:style>
  <w:style w:type="paragraph" w:styleId="CommentText">
    <w:name w:val="annotation text"/>
    <w:basedOn w:val="Normal"/>
    <w:link w:val="CommentTextChar"/>
    <w:uiPriority w:val="99"/>
    <w:semiHidden/>
    <w:unhideWhenUsed/>
    <w:rsid w:val="000C4221"/>
    <w:pPr>
      <w:tabs>
        <w:tab w:val="clear" w:pos="567"/>
        <w:tab w:val="clear" w:pos="1134"/>
        <w:tab w:val="clear" w:pos="1701"/>
        <w:tab w:val="clear" w:pos="2268"/>
        <w:tab w:val="clear" w:pos="2835"/>
      </w:tabs>
      <w:overflowPunct/>
      <w:autoSpaceDE/>
      <w:autoSpaceDN/>
      <w:adjustRightInd/>
      <w:spacing w:before="0" w:after="200"/>
      <w:textAlignment w:val="auto"/>
    </w:pPr>
    <w:rPr>
      <w:rFonts w:ascii="Arial" w:eastAsiaTheme="minorHAnsi" w:hAnsi="Arial" w:cs="Arial"/>
      <w:sz w:val="20"/>
      <w:lang w:val="en-GB"/>
    </w:rPr>
  </w:style>
  <w:style w:type="character" w:customStyle="1" w:styleId="CommentTextChar">
    <w:name w:val="Comment Text Char"/>
    <w:basedOn w:val="DefaultParagraphFont"/>
    <w:link w:val="CommentText"/>
    <w:uiPriority w:val="99"/>
    <w:semiHidden/>
    <w:rsid w:val="000C4221"/>
    <w:rPr>
      <w:rFonts w:ascii="Arial" w:eastAsiaTheme="minorHAnsi"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072068">
      <w:bodyDiv w:val="1"/>
      <w:marLeft w:val="0"/>
      <w:marRight w:val="0"/>
      <w:marTop w:val="0"/>
      <w:marBottom w:val="0"/>
      <w:divBdr>
        <w:top w:val="none" w:sz="0" w:space="0" w:color="auto"/>
        <w:left w:val="none" w:sz="0" w:space="0" w:color="auto"/>
        <w:bottom w:val="none" w:sz="0" w:space="0" w:color="auto"/>
        <w:right w:val="none" w:sz="0" w:space="0" w:color="auto"/>
      </w:divBdr>
    </w:div>
    <w:div w:id="1140197490">
      <w:bodyDiv w:val="1"/>
      <w:marLeft w:val="0"/>
      <w:marRight w:val="0"/>
      <w:marTop w:val="0"/>
      <w:marBottom w:val="0"/>
      <w:divBdr>
        <w:top w:val="none" w:sz="0" w:space="0" w:color="auto"/>
        <w:left w:val="none" w:sz="0" w:space="0" w:color="auto"/>
        <w:bottom w:val="none" w:sz="0" w:space="0" w:color="auto"/>
        <w:right w:val="none" w:sz="0" w:space="0" w:color="auto"/>
      </w:divBdr>
    </w:div>
    <w:div w:id="1649819741">
      <w:bodyDiv w:val="1"/>
      <w:marLeft w:val="0"/>
      <w:marRight w:val="0"/>
      <w:marTop w:val="0"/>
      <w:marBottom w:val="0"/>
      <w:divBdr>
        <w:top w:val="none" w:sz="0" w:space="0" w:color="auto"/>
        <w:left w:val="none" w:sz="0" w:space="0" w:color="auto"/>
        <w:bottom w:val="none" w:sz="0" w:space="0" w:color="auto"/>
        <w:right w:val="none" w:sz="0" w:space="0" w:color="auto"/>
      </w:divBdr>
    </w:div>
    <w:div w:id="214165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A805-8C20-4353-8FDD-2EDE1E2B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PF_C15.dotm</Template>
  <TotalTime>48</TotalTime>
  <Pages>3</Pages>
  <Words>1003</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QUATRIÈME RAPPORT ANNUEL DU COMITÉ CONSULTATIF INDÉPENDANT POUR LES QUESTIONS DE GESTION (CCIG) ADDENDUM 1, VÉRIFICATION EXTÉRIEURE</vt:lpstr>
    </vt:vector>
  </TitlesOfParts>
  <Manager>Secrétariat général - Pool</Manager>
  <Company>Union internationale des télécommunications (UIT)</Company>
  <LinksUpToDate>false</LinksUpToDate>
  <CharactersWithSpaces>6561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QUATRIÈME RAPPORT ANNUEL DU COMITÉ CONSULTATIF INDÉPENDANT POUR LES QUESTIONS DE GESTION (CCIG) ADDENDUM 1, VÉRIFICATION EXTÉRIEURE</dc:title>
  <dc:subject>Conseil 2010</dc:subject>
  <dc:creator>Rapport du Secrétaire général</dc:creator>
  <cp:keywords>C2010, C10</cp:keywords>
  <dc:description>Addendum 1 au Document C15/22-F  Pour: Point de l'ordre du jour: ADM 7_x000d_Date du document: 13 mai 2015_x000d_Enregistré par ITU51009313 à 14:27:36 le 15.05.2015</dc:description>
  <cp:lastModifiedBy>Saxod, Nathalie</cp:lastModifiedBy>
  <cp:revision>11</cp:revision>
  <cp:lastPrinted>2015-05-15T12:27:00Z</cp:lastPrinted>
  <dcterms:created xsi:type="dcterms:W3CDTF">2015-05-15T11:35:00Z</dcterms:created>
  <dcterms:modified xsi:type="dcterms:W3CDTF">2015-05-15T12:45:00Z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C15/22-F</vt:lpwstr>
  </property>
  <property fmtid="{D5CDD505-2E9C-101B-9397-08002B2CF9AE}" pid="3" name="Docdate">
    <vt:lpwstr>13 mai 2015</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7</vt:lpwstr>
  </property>
  <property fmtid="{D5CDD505-2E9C-101B-9397-08002B2CF9AE}" pid="7" name="Docauthor">
    <vt:lpwstr>Rapport du Secrétaire général</vt:lpwstr>
  </property>
</Properties>
</file>