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5" w:type="dxa"/>
        <w:tblLayout w:type="fixed"/>
        <w:tblLook w:val="04A0" w:firstRow="1" w:lastRow="0" w:firstColumn="1" w:lastColumn="0" w:noHBand="0" w:noVBand="1"/>
      </w:tblPr>
      <w:tblGrid>
        <w:gridCol w:w="6914"/>
        <w:gridCol w:w="3121"/>
      </w:tblGrid>
      <w:tr w:rsidR="001A0CC8" w:rsidRPr="001A0CC8" w:rsidTr="001A0CC8">
        <w:trPr>
          <w:cantSplit/>
        </w:trPr>
        <w:tc>
          <w:tcPr>
            <w:tcW w:w="6911" w:type="dxa"/>
            <w:hideMark/>
          </w:tcPr>
          <w:p w:rsidR="001A0CC8" w:rsidRPr="001A0CC8" w:rsidRDefault="001A0CC8" w:rsidP="00964235">
            <w:pPr>
              <w:tabs>
                <w:tab w:val="left" w:pos="567"/>
                <w:tab w:val="left" w:pos="1134"/>
                <w:tab w:val="left" w:pos="1701"/>
                <w:tab w:val="left" w:pos="4575"/>
              </w:tabs>
              <w:overflowPunct w:val="0"/>
              <w:autoSpaceDE w:val="0"/>
              <w:autoSpaceDN w:val="0"/>
              <w:adjustRightInd w:val="0"/>
              <w:spacing w:before="360" w:after="48" w:line="240" w:lineRule="atLeast"/>
              <w:jc w:val="left"/>
              <w:rPr>
                <w:rFonts w:ascii="Calibri" w:hAnsi="Calibri"/>
                <w:position w:val="6"/>
                <w:sz w:val="24"/>
                <w:lang w:val="en-GB"/>
              </w:rPr>
            </w:pPr>
            <w:r w:rsidRPr="001A0CC8">
              <w:rPr>
                <w:rFonts w:ascii="Calibri" w:hAnsi="Calibri"/>
                <w:b/>
                <w:bCs/>
                <w:position w:val="6"/>
                <w:sz w:val="30"/>
                <w:szCs w:val="30"/>
                <w:lang w:val="en-GB"/>
              </w:rPr>
              <w:t>Council 2015</w:t>
            </w:r>
            <w:r w:rsidRPr="001A0CC8">
              <w:rPr>
                <w:rFonts w:ascii="Calibri" w:hAnsi="Calibri" w:cs="Times"/>
                <w:b/>
                <w:position w:val="6"/>
                <w:sz w:val="26"/>
                <w:szCs w:val="26"/>
              </w:rPr>
              <w:br/>
            </w:r>
            <w:r w:rsidRPr="001A0CC8">
              <w:rPr>
                <w:rFonts w:ascii="Calibri" w:hAnsi="Calibri"/>
                <w:b/>
                <w:bCs/>
                <w:position w:val="6"/>
                <w:sz w:val="24"/>
                <w:szCs w:val="24"/>
                <w:lang w:val="en-GB"/>
              </w:rPr>
              <w:t>Geneva, 12-22 May 2015</w:t>
            </w:r>
          </w:p>
        </w:tc>
        <w:tc>
          <w:tcPr>
            <w:tcW w:w="3120" w:type="dxa"/>
            <w:hideMark/>
          </w:tcPr>
          <w:p w:rsidR="001A0CC8" w:rsidRPr="001A0CC8" w:rsidRDefault="00304B64" w:rsidP="001A0CC8">
            <w:pPr>
              <w:tabs>
                <w:tab w:val="left" w:pos="567"/>
                <w:tab w:val="left" w:pos="1134"/>
                <w:tab w:val="left" w:pos="1701"/>
                <w:tab w:val="left" w:pos="2268"/>
                <w:tab w:val="left" w:pos="2835"/>
              </w:tabs>
              <w:overflowPunct w:val="0"/>
              <w:autoSpaceDE w:val="0"/>
              <w:autoSpaceDN w:val="0"/>
              <w:adjustRightInd w:val="0"/>
              <w:spacing w:line="240" w:lineRule="atLeast"/>
              <w:jc w:val="right"/>
              <w:rPr>
                <w:rFonts w:ascii="Calibri" w:hAnsi="Calibri"/>
                <w:sz w:val="24"/>
                <w:lang w:val="en-GB"/>
              </w:rPr>
            </w:pPr>
            <w:r w:rsidRPr="001A0CC8">
              <w:rPr>
                <w:rFonts w:ascii="Calibri" w:hAnsi="Calibri"/>
                <w:noProof/>
                <w:sz w:val="24"/>
                <w:lang w:eastAsia="zh-CN"/>
              </w:rPr>
              <w:drawing>
                <wp:inline distT="0" distB="0" distL="0" distR="0">
                  <wp:extent cx="124777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933450"/>
                          </a:xfrm>
                          <a:prstGeom prst="rect">
                            <a:avLst/>
                          </a:prstGeom>
                          <a:noFill/>
                          <a:ln>
                            <a:noFill/>
                          </a:ln>
                        </pic:spPr>
                      </pic:pic>
                    </a:graphicData>
                  </a:graphic>
                </wp:inline>
              </w:drawing>
            </w:r>
          </w:p>
        </w:tc>
      </w:tr>
      <w:tr w:rsidR="001A0CC8" w:rsidRPr="001A0CC8" w:rsidTr="001A0CC8">
        <w:trPr>
          <w:cantSplit/>
        </w:trPr>
        <w:tc>
          <w:tcPr>
            <w:tcW w:w="6911" w:type="dxa"/>
            <w:tcBorders>
              <w:top w:val="nil"/>
              <w:left w:val="nil"/>
              <w:bottom w:val="single" w:sz="12" w:space="0" w:color="auto"/>
              <w:right w:val="nil"/>
            </w:tcBorders>
            <w:hideMark/>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after="48" w:line="240" w:lineRule="atLeast"/>
              <w:jc w:val="left"/>
              <w:rPr>
                <w:rFonts w:ascii="Calibri" w:hAnsi="Calibri"/>
                <w:b/>
                <w:smallCaps/>
                <w:sz w:val="24"/>
                <w:szCs w:val="24"/>
                <w:lang w:val="en-GB"/>
              </w:rPr>
            </w:pPr>
            <w:r w:rsidRPr="001A0CC8">
              <w:rPr>
                <w:rFonts w:ascii="Calibri" w:hAnsi="Calibri"/>
                <w:b/>
                <w:smallCaps/>
                <w:sz w:val="24"/>
                <w:szCs w:val="24"/>
                <w:lang w:val="en-GB"/>
              </w:rPr>
              <w:t>INTERNATIONAL TELECOMMUNICATION UNION</w:t>
            </w:r>
          </w:p>
        </w:tc>
        <w:tc>
          <w:tcPr>
            <w:tcW w:w="3120" w:type="dxa"/>
            <w:tcBorders>
              <w:top w:val="nil"/>
              <w:left w:val="nil"/>
              <w:bottom w:val="single" w:sz="12" w:space="0" w:color="auto"/>
              <w:right w:val="nil"/>
            </w:tcBorders>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line="240" w:lineRule="atLeast"/>
              <w:jc w:val="left"/>
              <w:rPr>
                <w:rFonts w:ascii="Calibri" w:hAnsi="Calibri"/>
                <w:sz w:val="24"/>
                <w:szCs w:val="24"/>
                <w:lang w:val="en-GB"/>
              </w:rPr>
            </w:pPr>
          </w:p>
        </w:tc>
      </w:tr>
      <w:tr w:rsidR="001A0CC8" w:rsidRPr="001A0CC8" w:rsidTr="001A0CC8">
        <w:trPr>
          <w:cantSplit/>
        </w:trPr>
        <w:tc>
          <w:tcPr>
            <w:tcW w:w="6911" w:type="dxa"/>
            <w:tcBorders>
              <w:top w:val="single" w:sz="12" w:space="0" w:color="auto"/>
              <w:left w:val="nil"/>
              <w:bottom w:val="nil"/>
              <w:right w:val="nil"/>
            </w:tcBorders>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after="48" w:line="240" w:lineRule="atLeast"/>
              <w:jc w:val="left"/>
              <w:rPr>
                <w:rFonts w:ascii="Calibri" w:hAnsi="Calibri"/>
                <w:b/>
                <w:smallCaps/>
                <w:sz w:val="24"/>
                <w:szCs w:val="24"/>
                <w:lang w:val="en-GB"/>
              </w:rPr>
            </w:pPr>
          </w:p>
        </w:tc>
        <w:tc>
          <w:tcPr>
            <w:tcW w:w="3120" w:type="dxa"/>
            <w:tcBorders>
              <w:top w:val="single" w:sz="12" w:space="0" w:color="auto"/>
              <w:left w:val="nil"/>
              <w:bottom w:val="nil"/>
              <w:right w:val="nil"/>
            </w:tcBorders>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line="240" w:lineRule="atLeast"/>
              <w:jc w:val="left"/>
              <w:rPr>
                <w:rFonts w:ascii="Calibri" w:hAnsi="Calibri"/>
                <w:sz w:val="24"/>
                <w:szCs w:val="24"/>
                <w:lang w:val="en-GB"/>
              </w:rPr>
            </w:pPr>
          </w:p>
        </w:tc>
      </w:tr>
      <w:tr w:rsidR="001A0CC8" w:rsidRPr="001A0CC8" w:rsidTr="001A0CC8">
        <w:trPr>
          <w:cantSplit/>
          <w:trHeight w:val="23"/>
        </w:trPr>
        <w:tc>
          <w:tcPr>
            <w:tcW w:w="6911" w:type="dxa"/>
            <w:vMerge w:val="restart"/>
            <w:hideMark/>
          </w:tcPr>
          <w:p w:rsidR="001A0CC8" w:rsidRPr="001A0CC8" w:rsidRDefault="001A0CC8" w:rsidP="00CC41FC">
            <w:pPr>
              <w:tabs>
                <w:tab w:val="left" w:pos="567"/>
                <w:tab w:val="left" w:pos="851"/>
                <w:tab w:val="left" w:pos="1134"/>
                <w:tab w:val="left" w:pos="1701"/>
                <w:tab w:val="left" w:pos="2268"/>
                <w:tab w:val="left" w:pos="2835"/>
              </w:tabs>
              <w:overflowPunct w:val="0"/>
              <w:autoSpaceDE w:val="0"/>
              <w:autoSpaceDN w:val="0"/>
              <w:adjustRightInd w:val="0"/>
              <w:spacing w:line="240" w:lineRule="atLeast"/>
              <w:jc w:val="left"/>
              <w:rPr>
                <w:rFonts w:ascii="Calibri" w:hAnsi="Calibri"/>
                <w:b/>
                <w:sz w:val="24"/>
                <w:lang w:val="en-GB"/>
              </w:rPr>
            </w:pPr>
            <w:r w:rsidRPr="001A0CC8">
              <w:rPr>
                <w:rFonts w:ascii="Calibri" w:hAnsi="Calibri"/>
                <w:b/>
                <w:sz w:val="24"/>
                <w:lang w:val="en-GB"/>
              </w:rPr>
              <w:t>Agenda item: ADM</w:t>
            </w:r>
            <w:r w:rsidR="007635D9">
              <w:rPr>
                <w:rFonts w:ascii="Calibri" w:hAnsi="Calibri"/>
                <w:b/>
                <w:sz w:val="24"/>
                <w:lang w:val="en-GB"/>
              </w:rPr>
              <w:t xml:space="preserve"> </w:t>
            </w:r>
            <w:r w:rsidR="00CC41FC">
              <w:rPr>
                <w:rFonts w:ascii="Calibri" w:hAnsi="Calibri"/>
                <w:b/>
                <w:sz w:val="24"/>
                <w:lang w:val="en-GB"/>
              </w:rPr>
              <w:t>7</w:t>
            </w:r>
          </w:p>
        </w:tc>
        <w:tc>
          <w:tcPr>
            <w:tcW w:w="3120" w:type="dxa"/>
            <w:hideMark/>
          </w:tcPr>
          <w:p w:rsidR="001A0CC8" w:rsidRDefault="001A0CC8" w:rsidP="00BF7375">
            <w:pPr>
              <w:tabs>
                <w:tab w:val="left" w:pos="567"/>
                <w:tab w:val="left" w:pos="851"/>
                <w:tab w:val="left" w:pos="1134"/>
                <w:tab w:val="left" w:pos="1701"/>
                <w:tab w:val="left" w:pos="2268"/>
                <w:tab w:val="left" w:pos="2835"/>
              </w:tabs>
              <w:overflowPunct w:val="0"/>
              <w:autoSpaceDE w:val="0"/>
              <w:autoSpaceDN w:val="0"/>
              <w:adjustRightInd w:val="0"/>
              <w:spacing w:line="240" w:lineRule="atLeast"/>
              <w:jc w:val="left"/>
              <w:rPr>
                <w:rFonts w:ascii="Calibri" w:hAnsi="Calibri"/>
                <w:b/>
                <w:sz w:val="24"/>
                <w:lang w:val="en-GB"/>
              </w:rPr>
            </w:pPr>
            <w:r>
              <w:rPr>
                <w:rFonts w:ascii="Calibri" w:hAnsi="Calibri"/>
                <w:b/>
                <w:sz w:val="24"/>
                <w:lang w:val="en-GB"/>
              </w:rPr>
              <w:t>A</w:t>
            </w:r>
            <w:r w:rsidR="00BF7375">
              <w:rPr>
                <w:rFonts w:ascii="Calibri" w:hAnsi="Calibri"/>
                <w:b/>
                <w:sz w:val="24"/>
                <w:lang w:val="en-GB"/>
              </w:rPr>
              <w:t xml:space="preserve">ddendum </w:t>
            </w:r>
            <w:r>
              <w:rPr>
                <w:rFonts w:ascii="Calibri" w:hAnsi="Calibri"/>
                <w:b/>
                <w:sz w:val="24"/>
                <w:lang w:val="en-GB"/>
              </w:rPr>
              <w:t>1 to</w:t>
            </w:r>
          </w:p>
          <w:p w:rsidR="001A0CC8" w:rsidRPr="001A0CC8" w:rsidRDefault="00C3447C" w:rsidP="00C3447C">
            <w:pPr>
              <w:tabs>
                <w:tab w:val="left" w:pos="567"/>
                <w:tab w:val="left" w:pos="851"/>
                <w:tab w:val="left" w:pos="1134"/>
                <w:tab w:val="left" w:pos="1701"/>
                <w:tab w:val="left" w:pos="2268"/>
                <w:tab w:val="left" w:pos="2835"/>
              </w:tabs>
              <w:overflowPunct w:val="0"/>
              <w:autoSpaceDE w:val="0"/>
              <w:autoSpaceDN w:val="0"/>
              <w:adjustRightInd w:val="0"/>
              <w:spacing w:line="240" w:lineRule="atLeast"/>
              <w:jc w:val="left"/>
              <w:rPr>
                <w:rFonts w:ascii="Calibri" w:hAnsi="Calibri"/>
                <w:b/>
                <w:sz w:val="24"/>
                <w:highlight w:val="yellow"/>
                <w:lang w:val="en-GB"/>
              </w:rPr>
            </w:pPr>
            <w:r>
              <w:rPr>
                <w:rFonts w:ascii="Calibri" w:hAnsi="Calibri"/>
                <w:b/>
                <w:sz w:val="24"/>
                <w:lang w:val="en-GB"/>
              </w:rPr>
              <w:t>Document C15/22</w:t>
            </w:r>
            <w:r w:rsidR="001A0CC8" w:rsidRPr="001A0CC8">
              <w:rPr>
                <w:rFonts w:ascii="Calibri" w:hAnsi="Calibri"/>
                <w:b/>
                <w:sz w:val="24"/>
                <w:lang w:val="en-GB"/>
              </w:rPr>
              <w:t>-E</w:t>
            </w:r>
          </w:p>
        </w:tc>
      </w:tr>
      <w:tr w:rsidR="001A0CC8" w:rsidRPr="001A0CC8" w:rsidTr="001A0CC8">
        <w:trPr>
          <w:cantSplit/>
          <w:trHeight w:val="23"/>
        </w:trPr>
        <w:tc>
          <w:tcPr>
            <w:tcW w:w="6911" w:type="dxa"/>
            <w:vMerge/>
            <w:vAlign w:val="center"/>
            <w:hideMark/>
          </w:tcPr>
          <w:p w:rsidR="001A0CC8" w:rsidRPr="001A0CC8" w:rsidRDefault="001A0CC8" w:rsidP="001A0CC8">
            <w:pPr>
              <w:jc w:val="left"/>
              <w:rPr>
                <w:rFonts w:ascii="Calibri" w:hAnsi="Calibri"/>
                <w:b/>
                <w:sz w:val="24"/>
                <w:lang w:val="en-GB"/>
              </w:rPr>
            </w:pPr>
          </w:p>
        </w:tc>
        <w:tc>
          <w:tcPr>
            <w:tcW w:w="3120" w:type="dxa"/>
            <w:hideMark/>
          </w:tcPr>
          <w:p w:rsidR="001A0CC8" w:rsidRPr="001A0CC8" w:rsidRDefault="005915CF" w:rsidP="007E0465">
            <w:pPr>
              <w:tabs>
                <w:tab w:val="left" w:pos="567"/>
                <w:tab w:val="left" w:pos="993"/>
                <w:tab w:val="left" w:pos="1134"/>
                <w:tab w:val="left" w:pos="1701"/>
                <w:tab w:val="left" w:pos="2268"/>
                <w:tab w:val="left" w:pos="2835"/>
              </w:tabs>
              <w:overflowPunct w:val="0"/>
              <w:autoSpaceDE w:val="0"/>
              <w:autoSpaceDN w:val="0"/>
              <w:adjustRightInd w:val="0"/>
              <w:jc w:val="left"/>
              <w:rPr>
                <w:rFonts w:ascii="Calibri" w:hAnsi="Calibri"/>
                <w:b/>
                <w:sz w:val="24"/>
                <w:lang w:val="en-GB"/>
              </w:rPr>
            </w:pPr>
            <w:r>
              <w:rPr>
                <w:rFonts w:ascii="Calibri" w:hAnsi="Calibri"/>
                <w:b/>
                <w:sz w:val="24"/>
                <w:lang w:val="en-GB"/>
              </w:rPr>
              <w:t>13</w:t>
            </w:r>
            <w:r w:rsidR="007E0465">
              <w:rPr>
                <w:rFonts w:ascii="Calibri" w:hAnsi="Calibri"/>
                <w:b/>
                <w:sz w:val="24"/>
                <w:lang w:val="en-GB"/>
              </w:rPr>
              <w:t xml:space="preserve"> May</w:t>
            </w:r>
            <w:r w:rsidR="001A0CC8">
              <w:rPr>
                <w:rFonts w:ascii="Calibri" w:hAnsi="Calibri"/>
                <w:b/>
                <w:sz w:val="24"/>
                <w:lang w:val="en-GB"/>
              </w:rPr>
              <w:t xml:space="preserve"> </w:t>
            </w:r>
            <w:r w:rsidR="001A0CC8" w:rsidRPr="001A0CC8">
              <w:rPr>
                <w:rFonts w:ascii="Calibri" w:hAnsi="Calibri"/>
                <w:b/>
                <w:sz w:val="24"/>
                <w:lang w:val="en-GB"/>
              </w:rPr>
              <w:t>2015</w:t>
            </w:r>
          </w:p>
        </w:tc>
      </w:tr>
      <w:tr w:rsidR="001A0CC8" w:rsidRPr="001A0CC8" w:rsidTr="001A0CC8">
        <w:trPr>
          <w:cantSplit/>
          <w:trHeight w:val="23"/>
        </w:trPr>
        <w:tc>
          <w:tcPr>
            <w:tcW w:w="6911" w:type="dxa"/>
            <w:vMerge/>
            <w:vAlign w:val="center"/>
            <w:hideMark/>
          </w:tcPr>
          <w:p w:rsidR="001A0CC8" w:rsidRPr="001A0CC8" w:rsidRDefault="001A0CC8" w:rsidP="001A0CC8">
            <w:pPr>
              <w:jc w:val="left"/>
              <w:rPr>
                <w:rFonts w:ascii="Calibri" w:hAnsi="Calibri"/>
                <w:b/>
                <w:sz w:val="24"/>
                <w:lang w:val="en-GB"/>
              </w:rPr>
            </w:pPr>
          </w:p>
        </w:tc>
        <w:tc>
          <w:tcPr>
            <w:tcW w:w="3120" w:type="dxa"/>
            <w:hideMark/>
          </w:tcPr>
          <w:p w:rsidR="001A0CC8" w:rsidRPr="001A0CC8" w:rsidRDefault="001A0CC8" w:rsidP="001A0CC8">
            <w:pPr>
              <w:tabs>
                <w:tab w:val="left" w:pos="567"/>
                <w:tab w:val="left" w:pos="993"/>
                <w:tab w:val="left" w:pos="1134"/>
                <w:tab w:val="left" w:pos="1701"/>
                <w:tab w:val="left" w:pos="2268"/>
                <w:tab w:val="left" w:pos="2835"/>
              </w:tabs>
              <w:overflowPunct w:val="0"/>
              <w:autoSpaceDE w:val="0"/>
              <w:autoSpaceDN w:val="0"/>
              <w:adjustRightInd w:val="0"/>
              <w:jc w:val="left"/>
              <w:rPr>
                <w:rFonts w:ascii="Calibri" w:hAnsi="Calibri"/>
                <w:b/>
                <w:sz w:val="24"/>
                <w:lang w:val="en-GB"/>
              </w:rPr>
            </w:pPr>
            <w:r w:rsidRPr="001A0CC8">
              <w:rPr>
                <w:rFonts w:ascii="Calibri" w:hAnsi="Calibri"/>
                <w:b/>
                <w:sz w:val="24"/>
                <w:lang w:val="en-GB"/>
              </w:rPr>
              <w:t>Original: English</w:t>
            </w:r>
          </w:p>
        </w:tc>
      </w:tr>
    </w:tbl>
    <w:p w:rsidR="001A0CC8" w:rsidRDefault="001A0CC8" w:rsidP="001A0CC8">
      <w:pPr>
        <w:pStyle w:val="Header"/>
        <w:tabs>
          <w:tab w:val="clear" w:pos="4703"/>
          <w:tab w:val="clear" w:pos="9406"/>
          <w:tab w:val="left" w:pos="1418"/>
        </w:tabs>
        <w:ind w:left="-180"/>
        <w:jc w:val="left"/>
        <w:rPr>
          <w:rFonts w:ascii="Calibri" w:hAnsi="Calibri" w:cs="Arial"/>
          <w:color w:val="000000"/>
          <w:sz w:val="24"/>
          <w:szCs w:val="24"/>
        </w:rPr>
      </w:pPr>
    </w:p>
    <w:p w:rsidR="001A0CC8" w:rsidRDefault="001A0CC8"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Pr="00BF7375" w:rsidRDefault="00BF7375" w:rsidP="006B4C84">
      <w:pPr>
        <w:pStyle w:val="Header"/>
        <w:tabs>
          <w:tab w:val="clear" w:pos="4703"/>
          <w:tab w:val="clear" w:pos="9406"/>
          <w:tab w:val="left" w:pos="1418"/>
        </w:tabs>
        <w:ind w:left="-180"/>
        <w:jc w:val="center"/>
        <w:rPr>
          <w:rFonts w:ascii="Calibri" w:hAnsi="Calibri" w:cs="Arial"/>
          <w:b/>
          <w:bCs/>
          <w:color w:val="000000"/>
          <w:sz w:val="28"/>
          <w:szCs w:val="28"/>
        </w:rPr>
      </w:pPr>
      <w:r w:rsidRPr="00BF7375">
        <w:rPr>
          <w:rFonts w:ascii="Calibri" w:hAnsi="Calibri" w:cs="Arial"/>
          <w:b/>
          <w:bCs/>
          <w:color w:val="000000"/>
          <w:sz w:val="28"/>
          <w:szCs w:val="28"/>
        </w:rPr>
        <w:t>Report by the Secretary-General</w:t>
      </w: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5915CF" w:rsidRPr="005915CF" w:rsidRDefault="005915CF" w:rsidP="005915CF">
      <w:pPr>
        <w:tabs>
          <w:tab w:val="left" w:pos="567"/>
          <w:tab w:val="left" w:pos="1134"/>
          <w:tab w:val="left" w:pos="1701"/>
          <w:tab w:val="left" w:pos="2268"/>
          <w:tab w:val="left" w:pos="2835"/>
        </w:tabs>
        <w:autoSpaceDE w:val="0"/>
        <w:autoSpaceDN w:val="0"/>
        <w:spacing w:before="120"/>
        <w:jc w:val="center"/>
        <w:rPr>
          <w:rFonts w:ascii="Calibri" w:eastAsia="SimSun" w:hAnsi="Calibri" w:cs="SimSun"/>
          <w:sz w:val="28"/>
          <w:szCs w:val="24"/>
          <w:lang w:eastAsia="en-GB" w:bidi="en-US"/>
        </w:rPr>
      </w:pPr>
      <w:r w:rsidRPr="005915CF">
        <w:rPr>
          <w:rFonts w:ascii="Calibri" w:eastAsia="SimSun" w:hAnsi="Calibri" w:cs="SimSun"/>
          <w:sz w:val="28"/>
          <w:szCs w:val="24"/>
          <w:lang w:eastAsia="en-GB" w:bidi="en-US"/>
        </w:rPr>
        <w:t xml:space="preserve">FOURTH ANNUAL REPORT OF THE </w:t>
      </w:r>
      <w:r w:rsidRPr="005915CF">
        <w:rPr>
          <w:rFonts w:ascii="Calibri" w:eastAsia="SimSun" w:hAnsi="Calibri" w:cs="SimSun"/>
          <w:sz w:val="28"/>
          <w:szCs w:val="24"/>
          <w:lang w:eastAsia="en-GB" w:bidi="en-US"/>
        </w:rPr>
        <w:br/>
        <w:t>INDEPENDENT MANAGEMENT ADVISORY COMMITTEE (IMAC)</w:t>
      </w:r>
    </w:p>
    <w:p w:rsidR="005915CF" w:rsidRPr="005915CF" w:rsidRDefault="005915CF" w:rsidP="005915CF">
      <w:pPr>
        <w:tabs>
          <w:tab w:val="left" w:pos="567"/>
          <w:tab w:val="left" w:pos="1134"/>
          <w:tab w:val="left" w:pos="1701"/>
          <w:tab w:val="left" w:pos="2268"/>
          <w:tab w:val="left" w:pos="2835"/>
        </w:tabs>
        <w:autoSpaceDE w:val="0"/>
        <w:autoSpaceDN w:val="0"/>
        <w:spacing w:before="120"/>
        <w:jc w:val="center"/>
        <w:rPr>
          <w:rFonts w:ascii="Calibri" w:eastAsia="SimSun" w:hAnsi="Calibri" w:cs="SimSun"/>
          <w:b/>
          <w:sz w:val="28"/>
          <w:szCs w:val="24"/>
          <w:lang w:eastAsia="en-GB" w:bidi="en-US"/>
        </w:rPr>
      </w:pPr>
      <w:r w:rsidRPr="005915CF">
        <w:rPr>
          <w:rFonts w:ascii="Calibri" w:eastAsia="SimSun" w:hAnsi="Calibri" w:cs="SimSun"/>
          <w:b/>
          <w:sz w:val="28"/>
          <w:szCs w:val="24"/>
          <w:lang w:eastAsia="en-GB" w:bidi="en-US"/>
        </w:rPr>
        <w:t>Addendum 1, External Audit</w:t>
      </w: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Pr="005915CF" w:rsidRDefault="00BF7375" w:rsidP="006B4C84">
      <w:pPr>
        <w:pStyle w:val="Header"/>
        <w:tabs>
          <w:tab w:val="clear" w:pos="4703"/>
          <w:tab w:val="clear" w:pos="9406"/>
          <w:tab w:val="left" w:pos="1418"/>
        </w:tabs>
        <w:ind w:left="-180"/>
        <w:jc w:val="center"/>
        <w:rPr>
          <w:rFonts w:ascii="Calibri" w:hAnsi="Calibri" w:cs="Arial"/>
          <w:color w:val="000000"/>
          <w:sz w:val="24"/>
          <w:szCs w:val="24"/>
          <w:lang w:val="en-GB"/>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BF7375" w:rsidRPr="00964235" w:rsidTr="00BF7375">
        <w:trPr>
          <w:trHeight w:val="3372"/>
        </w:trPr>
        <w:tc>
          <w:tcPr>
            <w:tcW w:w="8931" w:type="dxa"/>
            <w:tcBorders>
              <w:top w:val="single" w:sz="12" w:space="0" w:color="auto"/>
              <w:left w:val="single" w:sz="12" w:space="0" w:color="auto"/>
              <w:bottom w:val="single" w:sz="12" w:space="0" w:color="auto"/>
              <w:right w:val="single" w:sz="12" w:space="0" w:color="auto"/>
            </w:tcBorders>
          </w:tcPr>
          <w:p w:rsidR="005915CF" w:rsidRPr="005915CF" w:rsidRDefault="005915CF" w:rsidP="005915CF">
            <w:pPr>
              <w:pStyle w:val="Headingb"/>
              <w:keepNext w:val="0"/>
              <w:keepLines w:val="0"/>
              <w:overflowPunct w:val="0"/>
              <w:adjustRightInd w:val="0"/>
              <w:spacing w:before="240"/>
              <w:ind w:right="48"/>
              <w:textAlignment w:val="baseline"/>
              <w:rPr>
                <w:rFonts w:ascii="Calibri" w:hAnsi="Calibri"/>
                <w:bCs/>
                <w:szCs w:val="24"/>
                <w:lang w:bidi="en-US"/>
              </w:rPr>
            </w:pPr>
            <w:r w:rsidRPr="005915CF">
              <w:rPr>
                <w:rFonts w:ascii="Calibri" w:hAnsi="Calibri"/>
                <w:bCs/>
                <w:szCs w:val="24"/>
                <w:lang w:bidi="en-US"/>
              </w:rPr>
              <w:t>Summary</w:t>
            </w:r>
          </w:p>
          <w:p w:rsidR="005915CF" w:rsidRPr="005915CF" w:rsidRDefault="005915CF" w:rsidP="005915CF">
            <w:pPr>
              <w:pStyle w:val="Headingb"/>
              <w:overflowPunct w:val="0"/>
              <w:adjustRightInd w:val="0"/>
              <w:spacing w:before="240"/>
              <w:ind w:right="48"/>
              <w:textAlignment w:val="baseline"/>
              <w:rPr>
                <w:rFonts w:ascii="Calibri" w:hAnsi="Calibri"/>
                <w:b w:val="0"/>
                <w:bCs/>
                <w:szCs w:val="24"/>
                <w:lang w:bidi="en-US"/>
              </w:rPr>
            </w:pPr>
            <w:r w:rsidRPr="005915CF">
              <w:rPr>
                <w:rFonts w:ascii="Calibri" w:hAnsi="Calibri"/>
                <w:b w:val="0"/>
                <w:bCs/>
                <w:szCs w:val="24"/>
                <w:lang w:bidi="en-US"/>
              </w:rPr>
              <w:t>This document presents an Addendum to the IMAC’s fourth Annual Report. It is submitted to the ITU Council to fulfil the Committee’s specific responsibility to advise the Council on issues arising from the audited financial statements of ITU and reports produced by the external auditor; and to support and inform the Council’s consideration of the financial statements and external audit report for 2014.</w:t>
            </w:r>
          </w:p>
          <w:p w:rsidR="005915CF" w:rsidRPr="005915CF" w:rsidRDefault="005915CF" w:rsidP="005915CF">
            <w:pPr>
              <w:pStyle w:val="Headingb"/>
              <w:keepNext w:val="0"/>
              <w:keepLines w:val="0"/>
              <w:overflowPunct w:val="0"/>
              <w:adjustRightInd w:val="0"/>
              <w:spacing w:before="240"/>
              <w:ind w:right="48"/>
              <w:textAlignment w:val="baseline"/>
              <w:rPr>
                <w:rFonts w:ascii="Calibri" w:hAnsi="Calibri"/>
                <w:bCs/>
                <w:szCs w:val="24"/>
                <w:lang w:bidi="en-US"/>
              </w:rPr>
            </w:pPr>
            <w:r w:rsidRPr="005915CF">
              <w:rPr>
                <w:rFonts w:ascii="Calibri" w:hAnsi="Calibri"/>
                <w:bCs/>
                <w:szCs w:val="24"/>
                <w:lang w:bidi="en-US"/>
              </w:rPr>
              <w:t>Action required</w:t>
            </w:r>
          </w:p>
          <w:p w:rsidR="005915CF" w:rsidRPr="005915CF" w:rsidRDefault="005915CF" w:rsidP="005915CF">
            <w:pPr>
              <w:pStyle w:val="Headingb"/>
              <w:overflowPunct w:val="0"/>
              <w:adjustRightInd w:val="0"/>
              <w:spacing w:before="240"/>
              <w:ind w:right="48"/>
              <w:textAlignment w:val="baseline"/>
              <w:rPr>
                <w:rFonts w:ascii="Calibri" w:hAnsi="Calibri"/>
                <w:szCs w:val="24"/>
                <w:lang w:bidi="en-US"/>
              </w:rPr>
            </w:pPr>
            <w:r w:rsidRPr="005915CF">
              <w:rPr>
                <w:rFonts w:ascii="Calibri" w:hAnsi="Calibri"/>
                <w:b w:val="0"/>
                <w:bCs/>
                <w:szCs w:val="24"/>
                <w:lang w:bidi="en-US"/>
              </w:rPr>
              <w:t>The Council is invited</w:t>
            </w:r>
            <w:r w:rsidRPr="005915CF">
              <w:rPr>
                <w:rFonts w:ascii="Calibri" w:hAnsi="Calibri"/>
                <w:szCs w:val="24"/>
                <w:lang w:bidi="en-US"/>
              </w:rPr>
              <w:t xml:space="preserve"> to endorse</w:t>
            </w:r>
            <w:r w:rsidRPr="005915CF">
              <w:rPr>
                <w:rFonts w:ascii="Calibri" w:hAnsi="Calibri"/>
                <w:i/>
                <w:iCs/>
                <w:szCs w:val="24"/>
                <w:lang w:bidi="en-US"/>
              </w:rPr>
              <w:t xml:space="preserve"> </w:t>
            </w:r>
            <w:r w:rsidRPr="005915CF">
              <w:rPr>
                <w:rFonts w:ascii="Calibri" w:hAnsi="Calibri"/>
                <w:b w:val="0"/>
                <w:bCs/>
                <w:szCs w:val="24"/>
                <w:lang w:bidi="en-US"/>
              </w:rPr>
              <w:t>the Addendum 1 to the fourth Annual Report of IMAC.</w:t>
            </w:r>
          </w:p>
          <w:p w:rsidR="005915CF" w:rsidRPr="005915CF" w:rsidRDefault="005915CF" w:rsidP="005915CF">
            <w:pPr>
              <w:pStyle w:val="Headingb"/>
              <w:overflowPunct w:val="0"/>
              <w:adjustRightInd w:val="0"/>
              <w:spacing w:before="240"/>
              <w:ind w:right="48"/>
              <w:jc w:val="center"/>
              <w:textAlignment w:val="baseline"/>
              <w:rPr>
                <w:rFonts w:ascii="Calibri" w:hAnsi="Calibri"/>
                <w:b w:val="0"/>
                <w:bCs/>
                <w:szCs w:val="24"/>
                <w:lang w:bidi="en-US"/>
              </w:rPr>
            </w:pPr>
            <w:r w:rsidRPr="005915CF">
              <w:rPr>
                <w:rFonts w:ascii="Calibri" w:hAnsi="Calibri"/>
                <w:b w:val="0"/>
                <w:bCs/>
                <w:szCs w:val="24"/>
                <w:lang w:bidi="en-US"/>
              </w:rPr>
              <w:t>____________</w:t>
            </w:r>
          </w:p>
          <w:p w:rsidR="005915CF" w:rsidRPr="005915CF" w:rsidRDefault="005915CF" w:rsidP="005915CF">
            <w:pPr>
              <w:pStyle w:val="Headingb"/>
              <w:keepNext w:val="0"/>
              <w:keepLines w:val="0"/>
              <w:overflowPunct w:val="0"/>
              <w:adjustRightInd w:val="0"/>
              <w:spacing w:before="240"/>
              <w:ind w:right="48"/>
              <w:textAlignment w:val="baseline"/>
              <w:rPr>
                <w:rFonts w:ascii="Calibri" w:hAnsi="Calibri"/>
                <w:bCs/>
                <w:szCs w:val="24"/>
                <w:lang w:bidi="en-US"/>
              </w:rPr>
            </w:pPr>
            <w:r w:rsidRPr="005915CF">
              <w:rPr>
                <w:rFonts w:ascii="Calibri" w:hAnsi="Calibri"/>
                <w:bCs/>
                <w:szCs w:val="24"/>
                <w:lang w:bidi="en-US"/>
              </w:rPr>
              <w:t>References</w:t>
            </w:r>
          </w:p>
          <w:p w:rsidR="00BF7375" w:rsidRPr="00EB562E" w:rsidRDefault="005915CF" w:rsidP="006201D8">
            <w:pPr>
              <w:pStyle w:val="Headingb"/>
              <w:keepNext w:val="0"/>
              <w:keepLines w:val="0"/>
              <w:overflowPunct w:val="0"/>
              <w:autoSpaceDE w:val="0"/>
              <w:autoSpaceDN w:val="0"/>
              <w:adjustRightInd w:val="0"/>
              <w:spacing w:before="120"/>
              <w:ind w:right="48"/>
              <w:jc w:val="left"/>
              <w:textAlignment w:val="baseline"/>
              <w:rPr>
                <w:rFonts w:ascii="Calibri" w:hAnsi="Calibri"/>
                <w:b w:val="0"/>
                <w:bCs/>
                <w:i/>
                <w:iCs/>
                <w:szCs w:val="24"/>
                <w:lang w:val="fr-FR"/>
              </w:rPr>
            </w:pPr>
            <w:r w:rsidRPr="005915CF">
              <w:rPr>
                <w:rFonts w:ascii="Calibri" w:hAnsi="Calibri"/>
                <w:b w:val="0"/>
                <w:bCs/>
                <w:i/>
                <w:iCs/>
                <w:szCs w:val="24"/>
                <w:lang w:bidi="en-US"/>
              </w:rPr>
              <w:t>Document C15/22 Fourth annual report of IMAC to the Council.</w:t>
            </w:r>
            <w:r w:rsidR="00BB33C5">
              <w:rPr>
                <w:rFonts w:ascii="Calibri" w:hAnsi="Calibri"/>
                <w:b w:val="0"/>
                <w:bCs/>
                <w:i/>
                <w:iCs/>
                <w:szCs w:val="24"/>
                <w:lang w:bidi="en-US"/>
              </w:rPr>
              <w:t xml:space="preserve"> </w:t>
            </w:r>
            <w:r w:rsidR="006201D8">
              <w:rPr>
                <w:rFonts w:ascii="Calibri" w:hAnsi="Calibri"/>
                <w:b w:val="0"/>
                <w:bCs/>
                <w:i/>
                <w:iCs/>
                <w:szCs w:val="24"/>
                <w:lang w:bidi="en-US"/>
              </w:rPr>
              <w:br/>
            </w:r>
            <w:r w:rsidR="00BB33C5" w:rsidRPr="00EB562E">
              <w:rPr>
                <w:rFonts w:ascii="Calibri" w:hAnsi="Calibri"/>
                <w:b w:val="0"/>
                <w:bCs/>
                <w:i/>
                <w:iCs/>
                <w:szCs w:val="24"/>
                <w:lang w:val="fr-FR" w:bidi="en-US"/>
              </w:rPr>
              <w:t>Document C15/65 External Auditor’s Report</w:t>
            </w:r>
          </w:p>
        </w:tc>
      </w:tr>
    </w:tbl>
    <w:p w:rsidR="00783AFE" w:rsidRPr="006201D8" w:rsidRDefault="00783AFE" w:rsidP="00783AFE">
      <w:pPr>
        <w:tabs>
          <w:tab w:val="left" w:pos="567"/>
        </w:tabs>
        <w:autoSpaceDE w:val="0"/>
        <w:autoSpaceDN w:val="0"/>
        <w:spacing w:before="600"/>
        <w:jc w:val="left"/>
        <w:rPr>
          <w:rFonts w:ascii="Calibri" w:eastAsia="SimSun" w:hAnsi="Calibri" w:cs="SimSun"/>
          <w:b/>
          <w:sz w:val="24"/>
          <w:szCs w:val="24"/>
          <w:lang w:eastAsia="en-GB" w:bidi="en-US"/>
        </w:rPr>
      </w:pPr>
      <w:r w:rsidRPr="006201D8">
        <w:rPr>
          <w:rFonts w:ascii="Calibri" w:eastAsia="SimSun" w:hAnsi="Calibri" w:cs="SimSun"/>
          <w:b/>
          <w:sz w:val="24"/>
          <w:szCs w:val="24"/>
          <w:lang w:eastAsia="en-GB" w:bidi="en-US"/>
        </w:rPr>
        <w:t>1.</w:t>
      </w:r>
      <w:r w:rsidRPr="006201D8">
        <w:rPr>
          <w:rFonts w:ascii="Calibri" w:eastAsia="SimSun" w:hAnsi="Calibri" w:cs="SimSun"/>
          <w:b/>
          <w:sz w:val="24"/>
          <w:szCs w:val="24"/>
          <w:lang w:eastAsia="en-GB" w:bidi="en-US"/>
        </w:rPr>
        <w:tab/>
      </w:r>
      <w:r w:rsidRPr="006201D8">
        <w:rPr>
          <w:rFonts w:ascii="Calibri" w:eastAsia="SimSun" w:hAnsi="Calibri" w:cs="SimSun"/>
          <w:b/>
          <w:sz w:val="24"/>
          <w:szCs w:val="24"/>
          <w:lang w:eastAsia="en-GB" w:bidi="en-US"/>
        </w:rPr>
        <w:tab/>
        <w:t>Purpose of this Addendum</w:t>
      </w:r>
    </w:p>
    <w:p w:rsidR="00783AFE" w:rsidRPr="006201D8" w:rsidRDefault="00783AFE" w:rsidP="00783AFE">
      <w:pPr>
        <w:autoSpaceDE w:val="0"/>
        <w:autoSpaceDN w:val="0"/>
        <w:spacing w:before="120"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1.1</w:t>
      </w:r>
      <w:r w:rsidRPr="006201D8">
        <w:rPr>
          <w:rFonts w:ascii="Calibri" w:eastAsia="SimSun" w:hAnsi="Calibri" w:cs="SimSun"/>
          <w:sz w:val="24"/>
          <w:szCs w:val="24"/>
          <w:lang w:eastAsia="en-GB" w:bidi="en-US"/>
        </w:rPr>
        <w:tab/>
        <w:t>In its fourth Annual Report, IMAC noted that its observations on External Audit would be covered in an Addendum to its report, following review of the External Auditors’ Report, when received. On 5 May 2015, IMAC met with the Corte dei Conti’s auditors to discuss their audit findings for 2014.</w:t>
      </w:r>
    </w:p>
    <w:p w:rsidR="00783AFE" w:rsidRPr="006201D8" w:rsidRDefault="00783AFE" w:rsidP="00783AFE">
      <w:pPr>
        <w:autoSpaceDE w:val="0"/>
        <w:autoSpaceDN w:val="0"/>
        <w:spacing w:before="120"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lastRenderedPageBreak/>
        <w:t>1.2</w:t>
      </w:r>
      <w:r w:rsidRPr="006201D8">
        <w:rPr>
          <w:rFonts w:ascii="Calibri" w:eastAsia="SimSun" w:hAnsi="Calibri" w:cs="SimSun"/>
          <w:sz w:val="24"/>
          <w:szCs w:val="24"/>
          <w:lang w:eastAsia="en-GB" w:bidi="en-US"/>
        </w:rPr>
        <w:tab/>
        <w:t>This Addendum to IMAC’s fourth Annual Report is therefore submitted to advise the Council on issues arising from the External Auditors’ Report on their audit of the financial statements of ITU; and to inform the Council’s consideration of the financial statements and external audit report for 2014.</w:t>
      </w:r>
    </w:p>
    <w:p w:rsidR="00783AFE" w:rsidRPr="006201D8" w:rsidRDefault="00783AFE" w:rsidP="00783AFE">
      <w:pPr>
        <w:autoSpaceDE w:val="0"/>
        <w:autoSpaceDN w:val="0"/>
        <w:spacing w:before="360"/>
        <w:rPr>
          <w:rFonts w:ascii="Calibri" w:eastAsia="SimSun" w:hAnsi="Calibri" w:cs="SimSun"/>
          <w:sz w:val="24"/>
          <w:szCs w:val="24"/>
          <w:lang w:eastAsia="en-GB" w:bidi="en-US"/>
        </w:rPr>
      </w:pPr>
      <w:r w:rsidRPr="006201D8">
        <w:rPr>
          <w:rFonts w:ascii="Calibri" w:eastAsia="SimSun" w:hAnsi="Calibri" w:cs="SimSun"/>
          <w:b/>
          <w:sz w:val="24"/>
          <w:szCs w:val="24"/>
          <w:lang w:eastAsia="en-GB" w:bidi="en-US"/>
        </w:rPr>
        <w:t>2.</w:t>
      </w:r>
      <w:r w:rsidRPr="006201D8">
        <w:rPr>
          <w:rFonts w:ascii="Calibri" w:eastAsia="SimSun" w:hAnsi="Calibri" w:cs="SimSun"/>
          <w:b/>
          <w:sz w:val="24"/>
          <w:szCs w:val="24"/>
          <w:lang w:eastAsia="en-GB" w:bidi="en-US"/>
        </w:rPr>
        <w:tab/>
        <w:t>The External Auditors’ Report for 2014: Unqualified audit opinion</w:t>
      </w:r>
    </w:p>
    <w:p w:rsidR="00783AFE" w:rsidRPr="006201D8" w:rsidRDefault="00783AFE" w:rsidP="00783AFE">
      <w:pPr>
        <w:autoSpaceDE w:val="0"/>
        <w:autoSpaceDN w:val="0"/>
        <w:spacing w:before="120"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2.1</w:t>
      </w:r>
      <w:r w:rsidRPr="006201D8">
        <w:rPr>
          <w:rFonts w:ascii="Calibri" w:eastAsia="SimSun" w:hAnsi="Calibri" w:cs="SimSun"/>
          <w:sz w:val="24"/>
          <w:szCs w:val="24"/>
          <w:lang w:eastAsia="en-GB" w:bidi="en-US"/>
        </w:rPr>
        <w:tab/>
        <w:t xml:space="preserve">The External Auditors have provided an unqualified audit opinion on the ITU’s financial statements for 2014, with an emphasis of matter on the negative net assets arising from actuarial liabilities in relation to long-term employee benefits. The emphasis of matter does not modify the unqualified audit opinion.  The External Auditors’ long-form audit report provides a comprehensive and penetrative financial review and commentary; and includes four recommendations and seven suggestions for management action. </w:t>
      </w:r>
    </w:p>
    <w:p w:rsidR="00783AFE" w:rsidRPr="006201D8" w:rsidRDefault="00783AFE" w:rsidP="00783AFE">
      <w:pPr>
        <w:autoSpaceDE w:val="0"/>
        <w:autoSpaceDN w:val="0"/>
        <w:spacing w:before="360"/>
        <w:rPr>
          <w:rFonts w:ascii="Calibri" w:eastAsia="SimSun" w:hAnsi="Calibri" w:cs="SimSun"/>
          <w:b/>
          <w:sz w:val="24"/>
          <w:szCs w:val="24"/>
          <w:lang w:eastAsia="en-GB" w:bidi="en-US"/>
        </w:rPr>
      </w:pPr>
      <w:r w:rsidRPr="006201D8">
        <w:rPr>
          <w:rFonts w:ascii="Calibri" w:eastAsia="SimSun" w:hAnsi="Calibri" w:cs="SimSun"/>
          <w:b/>
          <w:sz w:val="24"/>
          <w:szCs w:val="24"/>
          <w:lang w:eastAsia="en-GB" w:bidi="en-US"/>
        </w:rPr>
        <w:t>3.</w:t>
      </w:r>
      <w:r w:rsidRPr="006201D8">
        <w:rPr>
          <w:rFonts w:ascii="Calibri" w:eastAsia="SimSun" w:hAnsi="Calibri" w:cs="SimSun"/>
          <w:b/>
          <w:sz w:val="24"/>
          <w:szCs w:val="24"/>
          <w:lang w:eastAsia="en-GB" w:bidi="en-US"/>
        </w:rPr>
        <w:tab/>
        <w:t>The External Auditor’s recommendations and suggestions</w:t>
      </w:r>
    </w:p>
    <w:p w:rsidR="00783AFE" w:rsidRPr="006201D8" w:rsidRDefault="00783AFE" w:rsidP="00783AFE">
      <w:pPr>
        <w:autoSpaceDE w:val="0"/>
        <w:autoSpaceDN w:val="0"/>
        <w:rPr>
          <w:rFonts w:ascii="Calibri" w:eastAsia="SimSun" w:hAnsi="Calibri" w:cs="SimSun"/>
          <w:sz w:val="24"/>
          <w:szCs w:val="24"/>
          <w:lang w:eastAsia="en-GB" w:bidi="en-US"/>
        </w:rPr>
      </w:pPr>
    </w:p>
    <w:p w:rsidR="00783AFE" w:rsidRPr="006201D8" w:rsidRDefault="00783AFE" w:rsidP="00783AFE">
      <w:pPr>
        <w:autoSpaceDE w:val="0"/>
        <w:autoSpaceDN w:val="0"/>
        <w:spacing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3.1</w:t>
      </w:r>
      <w:r w:rsidRPr="006201D8">
        <w:rPr>
          <w:rFonts w:ascii="Calibri" w:eastAsia="SimSun" w:hAnsi="Calibri" w:cs="SimSun"/>
          <w:sz w:val="24"/>
          <w:szCs w:val="24"/>
          <w:lang w:eastAsia="en-GB" w:bidi="en-US"/>
        </w:rPr>
        <w:tab/>
        <w:t>The External Auditors recommend:</w:t>
      </w:r>
    </w:p>
    <w:p w:rsidR="00783AFE" w:rsidRPr="006201D8" w:rsidRDefault="00783AFE" w:rsidP="00964235">
      <w:pPr>
        <w:numPr>
          <w:ilvl w:val="0"/>
          <w:numId w:val="42"/>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The reinforcement of procedures for the write-off of lost or stolen items;</w:t>
      </w:r>
    </w:p>
    <w:p w:rsidR="00783AFE" w:rsidRPr="006201D8" w:rsidRDefault="00783AFE" w:rsidP="00783AFE">
      <w:pPr>
        <w:numPr>
          <w:ilvl w:val="0"/>
          <w:numId w:val="42"/>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That management start a tender procedure to select an actuary for performing the IPSAS 25 related actuarial valuations;</w:t>
      </w:r>
    </w:p>
    <w:p w:rsidR="00783AFE" w:rsidRPr="006201D8" w:rsidRDefault="00783AFE" w:rsidP="00783AFE">
      <w:pPr>
        <w:numPr>
          <w:ilvl w:val="0"/>
          <w:numId w:val="42"/>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The carrying out in due course of a full actuarial review study to evaluate when the ITU’s financial health might be compromised by the provisions of the Health Insurance Scheme;</w:t>
      </w:r>
    </w:p>
    <w:p w:rsidR="00783AFE" w:rsidRPr="006201D8" w:rsidRDefault="00783AFE" w:rsidP="00783AFE">
      <w:pPr>
        <w:numPr>
          <w:ilvl w:val="0"/>
          <w:numId w:val="42"/>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Monitoring of the five key drivers, or factors, which are relevant for funding and managing employee benefits liabilities, to ensure that there will be adequate pay-as-you-go and long-term funding (see also Suggestion 3).</w:t>
      </w:r>
    </w:p>
    <w:p w:rsidR="00783AFE" w:rsidRPr="006201D8" w:rsidRDefault="00783AFE" w:rsidP="00783AFE">
      <w:pPr>
        <w:autoSpaceDE w:val="0"/>
        <w:autoSpaceDN w:val="0"/>
        <w:spacing w:before="120"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3.2</w:t>
      </w:r>
      <w:r w:rsidRPr="006201D8">
        <w:rPr>
          <w:rFonts w:ascii="Calibri" w:eastAsia="SimSun" w:hAnsi="Calibri" w:cs="SimSun"/>
          <w:sz w:val="24"/>
          <w:szCs w:val="24"/>
          <w:lang w:eastAsia="en-GB" w:bidi="en-US"/>
        </w:rPr>
        <w:tab/>
        <w:t xml:space="preserve">The External Auditors suggest: </w:t>
      </w:r>
    </w:p>
    <w:p w:rsidR="00783AFE" w:rsidRPr="006201D8" w:rsidRDefault="00783AFE" w:rsidP="00783AFE">
      <w:pPr>
        <w:numPr>
          <w:ilvl w:val="1"/>
          <w:numId w:val="41"/>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That management should consider revising the threshold of low value assets (recorded in Note 12 to the Financial Operating Report), having regard to differences in the categories and depreciation of these various assets;</w:t>
      </w:r>
    </w:p>
    <w:p w:rsidR="00783AFE" w:rsidRPr="006201D8" w:rsidRDefault="00783AFE" w:rsidP="00783AFE">
      <w:pPr>
        <w:numPr>
          <w:ilvl w:val="1"/>
          <w:numId w:val="41"/>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 xml:space="preserve">That management carry out a review at the end of 2015 to determine whether the existing actuarial assumptions used in the valuation of </w:t>
      </w:r>
      <w:r w:rsidR="000C3866" w:rsidRPr="006201D8">
        <w:rPr>
          <w:rFonts w:ascii="Calibri" w:eastAsia="SimSun" w:hAnsi="Calibri" w:cs="SimSun"/>
          <w:sz w:val="24"/>
          <w:szCs w:val="24"/>
          <w:lang w:eastAsia="en-GB" w:bidi="en-US"/>
        </w:rPr>
        <w:t>liabilities</w:t>
      </w:r>
      <w:r w:rsidRPr="006201D8">
        <w:rPr>
          <w:rFonts w:ascii="Calibri" w:eastAsia="SimSun" w:hAnsi="Calibri" w:cs="SimSun"/>
          <w:sz w:val="24"/>
          <w:szCs w:val="24"/>
          <w:lang w:eastAsia="en-GB" w:bidi="en-US"/>
        </w:rPr>
        <w:t xml:space="preserve"> might merit further revision;</w:t>
      </w:r>
    </w:p>
    <w:p w:rsidR="00783AFE" w:rsidRPr="006201D8" w:rsidRDefault="00783AFE" w:rsidP="00783AFE">
      <w:pPr>
        <w:numPr>
          <w:ilvl w:val="1"/>
          <w:numId w:val="41"/>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That in relation to employee benefits liabilities, management should define comprehensively a set of drivers and sub-drivers, and use the most relevant drivers to efficiently monitor and address the financial position on After Service Health Insurance, ASHI (see also Recommendation 4);</w:t>
      </w:r>
    </w:p>
    <w:p w:rsidR="00783AFE" w:rsidRPr="006201D8" w:rsidRDefault="00783AFE" w:rsidP="00783AFE">
      <w:pPr>
        <w:numPr>
          <w:ilvl w:val="1"/>
          <w:numId w:val="41"/>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That management embark on an internal analysis of whether the distribution of ITU publications could be better enhanced through an increase of resellers’ presence more widely across the various  regions;</w:t>
      </w:r>
    </w:p>
    <w:p w:rsidR="00783AFE" w:rsidRPr="006201D8" w:rsidRDefault="00783AFE" w:rsidP="00783AFE">
      <w:pPr>
        <w:numPr>
          <w:ilvl w:val="1"/>
          <w:numId w:val="41"/>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That, after the end of a first trial period of one year, management assess if the 5% returns policy for unsold publications has had the expected impact;</w:t>
      </w:r>
    </w:p>
    <w:p w:rsidR="00783AFE" w:rsidRPr="006201D8" w:rsidRDefault="00783AFE" w:rsidP="00783AFE">
      <w:pPr>
        <w:numPr>
          <w:ilvl w:val="1"/>
          <w:numId w:val="41"/>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lastRenderedPageBreak/>
        <w:t>That, given the advent of free online access which could affect publications revenue, management might monitor and analyze the trend of sales of hard copies in order to gain information to support future decisions in this area;</w:t>
      </w:r>
    </w:p>
    <w:p w:rsidR="00783AFE" w:rsidRPr="006201D8" w:rsidRDefault="00783AFE" w:rsidP="00E20F4A">
      <w:pPr>
        <w:numPr>
          <w:ilvl w:val="1"/>
          <w:numId w:val="41"/>
        </w:numPr>
        <w:tabs>
          <w:tab w:val="left" w:pos="567"/>
          <w:tab w:val="num" w:pos="1080"/>
          <w:tab w:val="left" w:pos="1134"/>
          <w:tab w:val="left" w:pos="1701"/>
          <w:tab w:val="left" w:pos="2268"/>
          <w:tab w:val="left" w:pos="2835"/>
        </w:tabs>
        <w:autoSpaceDE w:val="0"/>
        <w:autoSpaceDN w:val="0"/>
        <w:spacing w:before="120"/>
        <w:ind w:left="1094" w:hanging="357"/>
        <w:jc w:val="left"/>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In relation to changes in staffing, contracting and turnover (which are tending towards less stability in the structure of the workforce) management should analyze the implications of these developments in terms of the potential loss of experience from rapid rotation of people and expected retirements; and establish strategic priorities for future staff requirements in the medium term.</w:t>
      </w:r>
    </w:p>
    <w:p w:rsidR="00783AFE" w:rsidRPr="006201D8" w:rsidRDefault="00783AFE" w:rsidP="00783AFE">
      <w:pPr>
        <w:autoSpaceDE w:val="0"/>
        <w:autoSpaceDN w:val="0"/>
        <w:ind w:left="714"/>
        <w:rPr>
          <w:rFonts w:ascii="Calibri" w:eastAsia="SimSun" w:hAnsi="Calibri" w:cs="SimSun"/>
          <w:sz w:val="24"/>
          <w:szCs w:val="24"/>
          <w:lang w:eastAsia="en-GB" w:bidi="en-US"/>
        </w:rPr>
      </w:pPr>
    </w:p>
    <w:p w:rsidR="00783AFE" w:rsidRPr="006201D8" w:rsidRDefault="00783AFE" w:rsidP="00783AFE">
      <w:pPr>
        <w:autoSpaceDE w:val="0"/>
        <w:autoSpaceDN w:val="0"/>
        <w:spacing w:before="120" w:after="120"/>
        <w:rPr>
          <w:rFonts w:ascii="Calibri" w:eastAsia="SimSun" w:hAnsi="Calibri" w:cs="SimSun"/>
          <w:b/>
          <w:sz w:val="24"/>
          <w:szCs w:val="24"/>
          <w:lang w:eastAsia="en-GB" w:bidi="en-US"/>
        </w:rPr>
      </w:pPr>
      <w:r w:rsidRPr="006201D8">
        <w:rPr>
          <w:rFonts w:ascii="Calibri" w:eastAsia="SimSun" w:hAnsi="Calibri" w:cs="SimSun"/>
          <w:b/>
          <w:sz w:val="24"/>
          <w:szCs w:val="24"/>
          <w:lang w:eastAsia="en-GB" w:bidi="en-US"/>
        </w:rPr>
        <w:t>4.</w:t>
      </w:r>
      <w:r w:rsidRPr="006201D8">
        <w:rPr>
          <w:rFonts w:ascii="Calibri" w:eastAsia="SimSun" w:hAnsi="Calibri" w:cs="SimSun"/>
          <w:b/>
          <w:sz w:val="24"/>
          <w:szCs w:val="24"/>
          <w:lang w:eastAsia="en-GB" w:bidi="en-US"/>
        </w:rPr>
        <w:tab/>
        <w:t>IMAC’s comments and advice</w:t>
      </w:r>
    </w:p>
    <w:p w:rsidR="00783AFE" w:rsidRPr="006201D8" w:rsidRDefault="00783AFE" w:rsidP="00783AFE">
      <w:pPr>
        <w:autoSpaceDE w:val="0"/>
        <w:autoSpaceDN w:val="0"/>
        <w:spacing w:before="120"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4.1</w:t>
      </w:r>
      <w:r w:rsidRPr="006201D8">
        <w:rPr>
          <w:rFonts w:ascii="Calibri" w:eastAsia="SimSun" w:hAnsi="Calibri" w:cs="SimSun"/>
          <w:sz w:val="24"/>
          <w:szCs w:val="24"/>
          <w:lang w:eastAsia="en-GB" w:bidi="en-US"/>
        </w:rPr>
        <w:tab/>
        <w:t>IMAC considers that implementation by management of the External Auditor’s’ recommendations and suggestions will contribute to improved financial management and control in ITU, and the Committee supports the External Auditors’ recommendations.</w:t>
      </w:r>
    </w:p>
    <w:p w:rsidR="00783AFE" w:rsidRPr="006201D8" w:rsidRDefault="00783AFE" w:rsidP="00783AFE">
      <w:pPr>
        <w:autoSpaceDE w:val="0"/>
        <w:autoSpaceDN w:val="0"/>
        <w:spacing w:before="120"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4.2</w:t>
      </w:r>
      <w:r w:rsidRPr="006201D8">
        <w:rPr>
          <w:rFonts w:ascii="Calibri" w:eastAsia="SimSun" w:hAnsi="Calibri" w:cs="SimSun"/>
          <w:sz w:val="24"/>
          <w:szCs w:val="24"/>
          <w:lang w:eastAsia="en-GB" w:bidi="en-US"/>
        </w:rPr>
        <w:tab/>
        <w:t>In addition to the above-mentioned issues, IMAC noted the need for a review and evaluation of health services reimbursed as health care, and the sustainability of the costs of the arrangements; and (ii) the need for defined guidelines covering the accounting and reporting for extra-budgetary funds.</w:t>
      </w:r>
    </w:p>
    <w:p w:rsidR="00783AFE" w:rsidRPr="006201D8" w:rsidRDefault="00783AFE" w:rsidP="00783AFE">
      <w:pPr>
        <w:autoSpaceDE w:val="0"/>
        <w:autoSpaceDN w:val="0"/>
        <w:spacing w:before="120" w:after="120"/>
        <w:rPr>
          <w:rFonts w:ascii="Calibri" w:eastAsia="SimSun" w:hAnsi="Calibri" w:cs="SimSun"/>
          <w:sz w:val="24"/>
          <w:szCs w:val="24"/>
          <w:lang w:eastAsia="en-GB" w:bidi="en-US"/>
        </w:rPr>
      </w:pPr>
      <w:r w:rsidRPr="006201D8">
        <w:rPr>
          <w:rFonts w:ascii="Calibri" w:eastAsia="SimSun" w:hAnsi="Calibri" w:cs="SimSun"/>
          <w:sz w:val="24"/>
          <w:szCs w:val="24"/>
          <w:lang w:eastAsia="en-GB" w:bidi="en-US"/>
        </w:rPr>
        <w:t>4.3</w:t>
      </w:r>
      <w:r w:rsidRPr="006201D8">
        <w:rPr>
          <w:rFonts w:ascii="Calibri" w:eastAsia="SimSun" w:hAnsi="Calibri" w:cs="SimSun"/>
          <w:sz w:val="24"/>
          <w:szCs w:val="24"/>
          <w:lang w:eastAsia="en-GB" w:bidi="en-US"/>
        </w:rPr>
        <w:tab/>
        <w:t>Annex 1 of the External Auditors’ Report provides information on the status of the implementation of audit recommendations from previous years. IMAC notes that a total of 9 recommendations from 2008, 2009, 2012 and 2013 remain on-going and not yet closed.</w:t>
      </w:r>
    </w:p>
    <w:p w:rsidR="00783AFE" w:rsidRPr="006201D8" w:rsidRDefault="00783AFE" w:rsidP="00783AFE">
      <w:pPr>
        <w:autoSpaceDE w:val="0"/>
        <w:autoSpaceDN w:val="0"/>
        <w:rPr>
          <w:rFonts w:ascii="Calibri" w:eastAsia="SimSun" w:hAnsi="Calibri" w:cs="SimSun"/>
          <w:sz w:val="24"/>
          <w:szCs w:val="24"/>
          <w:lang w:eastAsia="en-GB" w:bidi="en-US"/>
        </w:rPr>
      </w:pPr>
    </w:p>
    <w:p w:rsidR="00DB23AE" w:rsidRPr="006201D8" w:rsidRDefault="00783AFE" w:rsidP="00783AFE">
      <w:pPr>
        <w:tabs>
          <w:tab w:val="left" w:pos="900"/>
        </w:tabs>
        <w:autoSpaceDE w:val="0"/>
        <w:autoSpaceDN w:val="0"/>
        <w:ind w:left="357"/>
        <w:rPr>
          <w:rFonts w:ascii="Calibri" w:hAnsi="Calibri"/>
          <w:sz w:val="24"/>
          <w:szCs w:val="24"/>
        </w:rPr>
      </w:pPr>
      <w:r w:rsidRPr="006201D8">
        <w:rPr>
          <w:rFonts w:ascii="Calibri" w:eastAsia="SimSun" w:hAnsi="Calibri" w:cs="SimSun"/>
          <w:sz w:val="24"/>
          <w:szCs w:val="24"/>
          <w:lang w:eastAsia="en-GB" w:bidi="en-US"/>
        </w:rPr>
        <w:t xml:space="preserve"> </w:t>
      </w:r>
    </w:p>
    <w:p w:rsidR="00DB23AE" w:rsidRPr="006201D8" w:rsidRDefault="00DB23AE" w:rsidP="00DB23AE">
      <w:pPr>
        <w:tabs>
          <w:tab w:val="left" w:pos="1191"/>
        </w:tabs>
        <w:jc w:val="center"/>
        <w:rPr>
          <w:rFonts w:ascii="Calibri" w:hAnsi="Calibri"/>
          <w:sz w:val="24"/>
          <w:szCs w:val="24"/>
        </w:rPr>
      </w:pPr>
      <w:r w:rsidRPr="006201D8">
        <w:rPr>
          <w:rFonts w:ascii="Calibri" w:hAnsi="Calibri"/>
          <w:sz w:val="24"/>
          <w:szCs w:val="24"/>
        </w:rPr>
        <w:t>__________________</w:t>
      </w:r>
      <w:bookmarkStart w:id="0" w:name="_GoBack"/>
      <w:bookmarkEnd w:id="0"/>
    </w:p>
    <w:sectPr w:rsidR="00DB23AE" w:rsidRPr="006201D8" w:rsidSect="006201D8">
      <w:headerReference w:type="default" r:id="rId9"/>
      <w:footerReference w:type="first" r:id="rId10"/>
      <w:pgSz w:w="11901" w:h="16840" w:code="9"/>
      <w:pgMar w:top="1134" w:right="1134" w:bottom="1134" w:left="1134" w:header="561" w:footer="561" w:gutter="0"/>
      <w:paperSrc w:first="7" w:other="7"/>
      <w:cols w:space="720"/>
      <w:titlePg/>
      <w:docGrid w:linePitch="360"/>
      <w:sectPrChange w:id="1" w:author="Janin, Patricia" w:date="2015-05-14T13:59:00Z">
        <w:sectPr w:rsidR="00DB23AE" w:rsidRPr="006201D8" w:rsidSect="006201D8">
          <w:pgMar w:top="1021" w:right="964" w:bottom="737" w:left="1134" w:header="561" w:footer="561" w:gutter="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AE" w:rsidRDefault="00CF50AE">
      <w:r>
        <w:separator/>
      </w:r>
    </w:p>
  </w:endnote>
  <w:endnote w:type="continuationSeparator" w:id="0">
    <w:p w:rsidR="00CF50AE" w:rsidRDefault="00CF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ill Sans MT">
    <w:charset w:val="00"/>
    <w:family w:val="swiss"/>
    <w:pitch w:val="variable"/>
    <w:sig w:usb0="00000007" w:usb1="00000000" w:usb2="00000000" w:usb3="00000000" w:csb0="00000003"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1D8" w:rsidRPr="006201D8" w:rsidRDefault="006201D8" w:rsidP="006201D8">
    <w:pPr>
      <w:jc w:val="center"/>
      <w:rPr>
        <w:rFonts w:asciiTheme="minorHAnsi" w:hAnsiTheme="minorHAnsi"/>
        <w:sz w:val="24"/>
        <w:szCs w:val="22"/>
      </w:rPr>
    </w:pPr>
    <w:r w:rsidRPr="006201D8">
      <w:rPr>
        <w:rFonts w:asciiTheme="minorHAnsi" w:hAnsiTheme="minorHAnsi"/>
        <w:sz w:val="24"/>
        <w:szCs w:val="22"/>
      </w:rPr>
      <w:t xml:space="preserve">• </w:t>
    </w:r>
    <w:hyperlink r:id="rId1" w:history="1">
      <w:r w:rsidRPr="006201D8">
        <w:rPr>
          <w:rStyle w:val="Hyperlink"/>
          <w:rFonts w:asciiTheme="minorHAnsi" w:hAnsiTheme="minorHAnsi"/>
          <w:sz w:val="24"/>
          <w:szCs w:val="22"/>
        </w:rPr>
        <w:t>http://www.itu.int/council</w:t>
      </w:r>
    </w:hyperlink>
    <w:r w:rsidRPr="006201D8">
      <w:rPr>
        <w:rFonts w:asciiTheme="minorHAnsi" w:hAnsiTheme="minorHAnsi" w:cstheme="minorHAnsi"/>
        <w:sz w:val="10"/>
        <w:szCs w:val="10"/>
      </w:rPr>
      <w:t xml:space="preserve"> </w:t>
    </w:r>
    <w:r w:rsidRPr="006201D8">
      <w:rPr>
        <w:rFonts w:asciiTheme="minorHAnsi" w:hAnsiTheme="minorHAnsi"/>
        <w:sz w:val="24"/>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AE" w:rsidRDefault="00CF50AE">
      <w:r>
        <w:separator/>
      </w:r>
    </w:p>
  </w:footnote>
  <w:footnote w:type="continuationSeparator" w:id="0">
    <w:p w:rsidR="00CF50AE" w:rsidRDefault="00CF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1D8" w:rsidRPr="006201D8" w:rsidRDefault="006201D8" w:rsidP="006201D8">
    <w:pPr>
      <w:jc w:val="center"/>
      <w:rPr>
        <w:rFonts w:asciiTheme="minorHAnsi" w:hAnsiTheme="minorHAnsi"/>
      </w:rPr>
    </w:pPr>
    <w:r w:rsidRPr="006201D8">
      <w:rPr>
        <w:rFonts w:asciiTheme="minorHAnsi" w:hAnsiTheme="minorHAnsi"/>
      </w:rPr>
      <w:fldChar w:fldCharType="begin"/>
    </w:r>
    <w:r w:rsidRPr="006201D8">
      <w:rPr>
        <w:rFonts w:asciiTheme="minorHAnsi" w:hAnsiTheme="minorHAnsi"/>
      </w:rPr>
      <w:instrText xml:space="preserve"> PAGE   \* MERGEFORMAT </w:instrText>
    </w:r>
    <w:r w:rsidRPr="006201D8">
      <w:rPr>
        <w:rFonts w:asciiTheme="minorHAnsi" w:hAnsiTheme="minorHAnsi"/>
      </w:rPr>
      <w:fldChar w:fldCharType="separate"/>
    </w:r>
    <w:r w:rsidR="00964235">
      <w:rPr>
        <w:rFonts w:asciiTheme="minorHAnsi" w:hAnsiTheme="minorHAnsi"/>
        <w:noProof/>
      </w:rPr>
      <w:t>3</w:t>
    </w:r>
    <w:r w:rsidRPr="006201D8">
      <w:rPr>
        <w:rFonts w:asciiTheme="minorHAnsi" w:hAnsiTheme="minorHAnsi"/>
        <w:noProof/>
      </w:rPr>
      <w:fldChar w:fldCharType="end"/>
    </w:r>
    <w:r w:rsidRPr="006201D8">
      <w:rPr>
        <w:rFonts w:asciiTheme="minorHAnsi" w:hAnsiTheme="minorHAnsi"/>
        <w:noProof/>
      </w:rPr>
      <w:br/>
      <w:t>C15/22(Add.1)-E</w:t>
    </w:r>
  </w:p>
  <w:p w:rsidR="006201D8" w:rsidRPr="006201D8" w:rsidRDefault="006201D8">
    <w:pPr>
      <w:pStyle w:val="Head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52F"/>
    <w:multiLevelType w:val="hybridMultilevel"/>
    <w:tmpl w:val="1D383BE0"/>
    <w:lvl w:ilvl="0" w:tplc="D0E43600">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B3D"/>
    <w:multiLevelType w:val="hybridMultilevel"/>
    <w:tmpl w:val="FDFC5F6C"/>
    <w:lvl w:ilvl="0" w:tplc="2EB09B66">
      <w:start w:val="95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D3F57"/>
    <w:multiLevelType w:val="hybridMultilevel"/>
    <w:tmpl w:val="D280F71E"/>
    <w:lvl w:ilvl="0" w:tplc="BDD63D94">
      <w:start w:val="95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57FAA"/>
    <w:multiLevelType w:val="hybridMultilevel"/>
    <w:tmpl w:val="8B14F1E2"/>
    <w:lvl w:ilvl="0" w:tplc="390A8A50">
      <w:start w:val="4"/>
      <w:numFmt w:val="bullet"/>
      <w:lvlText w:val="-"/>
      <w:lvlJc w:val="left"/>
      <w:pPr>
        <w:ind w:left="1911" w:hanging="360"/>
      </w:pPr>
      <w:rPr>
        <w:rFonts w:ascii="Calibri" w:eastAsia="Times New Roman" w:hAnsi="Calibri" w:cs="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nsid w:val="11C7283C"/>
    <w:multiLevelType w:val="hybridMultilevel"/>
    <w:tmpl w:val="9D0A0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AF4216"/>
    <w:multiLevelType w:val="hybridMultilevel"/>
    <w:tmpl w:val="D29AF50E"/>
    <w:lvl w:ilvl="0" w:tplc="94529288">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360B9"/>
    <w:multiLevelType w:val="hybridMultilevel"/>
    <w:tmpl w:val="1B7A87E6"/>
    <w:lvl w:ilvl="0" w:tplc="B4105E0A">
      <w:start w:val="27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121FE"/>
    <w:multiLevelType w:val="hybridMultilevel"/>
    <w:tmpl w:val="A4E80564"/>
    <w:lvl w:ilvl="0" w:tplc="95B85F26">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C828C4"/>
    <w:multiLevelType w:val="hybridMultilevel"/>
    <w:tmpl w:val="62827234"/>
    <w:lvl w:ilvl="0" w:tplc="1A02FEB0">
      <w:start w:val="27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A2214"/>
    <w:multiLevelType w:val="hybridMultilevel"/>
    <w:tmpl w:val="FA7E7406"/>
    <w:lvl w:ilvl="0" w:tplc="B0589440">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67C1935"/>
    <w:multiLevelType w:val="hybridMultilevel"/>
    <w:tmpl w:val="821E2A96"/>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1">
    <w:nsid w:val="2B0B11F0"/>
    <w:multiLevelType w:val="hybridMultilevel"/>
    <w:tmpl w:val="9A4E5266"/>
    <w:lvl w:ilvl="0" w:tplc="DA8E089C">
      <w:start w:val="20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252FD"/>
    <w:multiLevelType w:val="hybridMultilevel"/>
    <w:tmpl w:val="70423330"/>
    <w:lvl w:ilvl="0" w:tplc="8E8AA794">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56E79"/>
    <w:multiLevelType w:val="hybridMultilevel"/>
    <w:tmpl w:val="863C0BE6"/>
    <w:lvl w:ilvl="0" w:tplc="19D6AC0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4A59E2"/>
    <w:multiLevelType w:val="multilevel"/>
    <w:tmpl w:val="E0221A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nsid w:val="3D2A4301"/>
    <w:multiLevelType w:val="hybridMultilevel"/>
    <w:tmpl w:val="7DF0CA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713631"/>
    <w:multiLevelType w:val="hybridMultilevel"/>
    <w:tmpl w:val="78F4C5E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BC79C1"/>
    <w:multiLevelType w:val="hybridMultilevel"/>
    <w:tmpl w:val="D6E259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B45FDA"/>
    <w:multiLevelType w:val="hybridMultilevel"/>
    <w:tmpl w:val="29840FAA"/>
    <w:lvl w:ilvl="0" w:tplc="37E82CDA">
      <w:start w:val="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BE5903"/>
    <w:multiLevelType w:val="hybridMultilevel"/>
    <w:tmpl w:val="F2287B58"/>
    <w:lvl w:ilvl="0" w:tplc="B686CD9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EA5830"/>
    <w:multiLevelType w:val="hybridMultilevel"/>
    <w:tmpl w:val="94145BB6"/>
    <w:lvl w:ilvl="0" w:tplc="C48CDBFA">
      <w:start w:val="27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B626A"/>
    <w:multiLevelType w:val="hybridMultilevel"/>
    <w:tmpl w:val="D9448A56"/>
    <w:lvl w:ilvl="0" w:tplc="89F0236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AC65AF"/>
    <w:multiLevelType w:val="hybridMultilevel"/>
    <w:tmpl w:val="61F6ABA6"/>
    <w:lvl w:ilvl="0" w:tplc="2CF648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1C6234"/>
    <w:multiLevelType w:val="hybridMultilevel"/>
    <w:tmpl w:val="B3CE8E34"/>
    <w:lvl w:ilvl="0" w:tplc="17928D5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4">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7F4C65"/>
    <w:multiLevelType w:val="hybridMultilevel"/>
    <w:tmpl w:val="293898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FA5205D"/>
    <w:multiLevelType w:val="hybridMultilevel"/>
    <w:tmpl w:val="A460951E"/>
    <w:lvl w:ilvl="0" w:tplc="17928D50">
      <w:start w:val="1"/>
      <w:numFmt w:val="lowerLetter"/>
      <w:lvlText w:val="%1."/>
      <w:lvlJc w:val="left"/>
      <w:pPr>
        <w:tabs>
          <w:tab w:val="num" w:pos="792"/>
        </w:tabs>
        <w:ind w:left="792" w:hanging="360"/>
      </w:pPr>
      <w:rPr>
        <w:rFont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8">
    <w:nsid w:val="50DD719B"/>
    <w:multiLevelType w:val="hybridMultilevel"/>
    <w:tmpl w:val="88326CA6"/>
    <w:lvl w:ilvl="0" w:tplc="0040F00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1C041C"/>
    <w:multiLevelType w:val="hybridMultilevel"/>
    <w:tmpl w:val="E55203CA"/>
    <w:lvl w:ilvl="0" w:tplc="D21898A8">
      <w:start w:val="1"/>
      <w:numFmt w:val="lowerRoman"/>
      <w:lvlText w:val="(%1)"/>
      <w:lvlJc w:val="left"/>
      <w:pPr>
        <w:tabs>
          <w:tab w:val="num" w:pos="-345"/>
        </w:tabs>
        <w:ind w:left="1065" w:hanging="705"/>
      </w:pPr>
      <w:rPr>
        <w:rFonts w:hint="default"/>
      </w:rPr>
    </w:lvl>
    <w:lvl w:ilvl="1" w:tplc="040C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E825FF"/>
    <w:multiLevelType w:val="hybridMultilevel"/>
    <w:tmpl w:val="C32C196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CE6300B"/>
    <w:multiLevelType w:val="hybridMultilevel"/>
    <w:tmpl w:val="AD16BCE8"/>
    <w:lvl w:ilvl="0" w:tplc="AB38379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8E432D"/>
    <w:multiLevelType w:val="hybridMultilevel"/>
    <w:tmpl w:val="A8F2CD82"/>
    <w:lvl w:ilvl="0" w:tplc="6CF0C516">
      <w:numFmt w:val="none"/>
      <w:lvlText w:val=""/>
      <w:lvlJc w:val="left"/>
      <w:pPr>
        <w:tabs>
          <w:tab w:val="num" w:pos="360"/>
        </w:tabs>
      </w:pPr>
    </w:lvl>
    <w:lvl w:ilvl="1" w:tplc="700C0EA8" w:tentative="1">
      <w:start w:val="1"/>
      <w:numFmt w:val="lowerLetter"/>
      <w:lvlText w:val="%2."/>
      <w:lvlJc w:val="left"/>
      <w:pPr>
        <w:tabs>
          <w:tab w:val="num" w:pos="1440"/>
        </w:tabs>
        <w:ind w:left="1440" w:hanging="360"/>
      </w:pPr>
    </w:lvl>
    <w:lvl w:ilvl="2" w:tplc="BDE81428" w:tentative="1">
      <w:start w:val="1"/>
      <w:numFmt w:val="lowerRoman"/>
      <w:lvlText w:val="%3."/>
      <w:lvlJc w:val="right"/>
      <w:pPr>
        <w:tabs>
          <w:tab w:val="num" w:pos="2160"/>
        </w:tabs>
        <w:ind w:left="2160" w:hanging="180"/>
      </w:pPr>
    </w:lvl>
    <w:lvl w:ilvl="3" w:tplc="834EDDBC" w:tentative="1">
      <w:start w:val="1"/>
      <w:numFmt w:val="decimal"/>
      <w:lvlText w:val="%4."/>
      <w:lvlJc w:val="left"/>
      <w:pPr>
        <w:tabs>
          <w:tab w:val="num" w:pos="2880"/>
        </w:tabs>
        <w:ind w:left="2880" w:hanging="360"/>
      </w:pPr>
    </w:lvl>
    <w:lvl w:ilvl="4" w:tplc="1D78F854" w:tentative="1">
      <w:start w:val="1"/>
      <w:numFmt w:val="lowerLetter"/>
      <w:lvlText w:val="%5."/>
      <w:lvlJc w:val="left"/>
      <w:pPr>
        <w:tabs>
          <w:tab w:val="num" w:pos="3600"/>
        </w:tabs>
        <w:ind w:left="3600" w:hanging="360"/>
      </w:pPr>
    </w:lvl>
    <w:lvl w:ilvl="5" w:tplc="555049EA" w:tentative="1">
      <w:start w:val="1"/>
      <w:numFmt w:val="lowerRoman"/>
      <w:lvlText w:val="%6."/>
      <w:lvlJc w:val="right"/>
      <w:pPr>
        <w:tabs>
          <w:tab w:val="num" w:pos="4320"/>
        </w:tabs>
        <w:ind w:left="4320" w:hanging="180"/>
      </w:pPr>
    </w:lvl>
    <w:lvl w:ilvl="6" w:tplc="F60E1290" w:tentative="1">
      <w:start w:val="1"/>
      <w:numFmt w:val="decimal"/>
      <w:lvlText w:val="%7."/>
      <w:lvlJc w:val="left"/>
      <w:pPr>
        <w:tabs>
          <w:tab w:val="num" w:pos="5040"/>
        </w:tabs>
        <w:ind w:left="5040" w:hanging="360"/>
      </w:pPr>
    </w:lvl>
    <w:lvl w:ilvl="7" w:tplc="818EC0E6" w:tentative="1">
      <w:start w:val="1"/>
      <w:numFmt w:val="lowerLetter"/>
      <w:lvlText w:val="%8."/>
      <w:lvlJc w:val="left"/>
      <w:pPr>
        <w:tabs>
          <w:tab w:val="num" w:pos="5760"/>
        </w:tabs>
        <w:ind w:left="5760" w:hanging="360"/>
      </w:pPr>
    </w:lvl>
    <w:lvl w:ilvl="8" w:tplc="CE820306" w:tentative="1">
      <w:start w:val="1"/>
      <w:numFmt w:val="lowerRoman"/>
      <w:lvlText w:val="%9."/>
      <w:lvlJc w:val="right"/>
      <w:pPr>
        <w:tabs>
          <w:tab w:val="num" w:pos="6480"/>
        </w:tabs>
        <w:ind w:left="6480" w:hanging="180"/>
      </w:pPr>
    </w:lvl>
  </w:abstractNum>
  <w:abstractNum w:abstractNumId="33">
    <w:nsid w:val="65DD1785"/>
    <w:multiLevelType w:val="hybridMultilevel"/>
    <w:tmpl w:val="149E6902"/>
    <w:lvl w:ilvl="0" w:tplc="5EEAA556">
      <w:start w:val="1"/>
      <w:numFmt w:val="bullet"/>
      <w:lvlText w:val=""/>
      <w:lvlJc w:val="left"/>
      <w:pPr>
        <w:tabs>
          <w:tab w:val="num" w:pos="1170"/>
        </w:tabs>
        <w:ind w:left="1170" w:hanging="72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nsid w:val="669774B0"/>
    <w:multiLevelType w:val="hybridMultilevel"/>
    <w:tmpl w:val="C32C1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A8C4CF6"/>
    <w:multiLevelType w:val="hybridMultilevel"/>
    <w:tmpl w:val="26D62C22"/>
    <w:lvl w:ilvl="0" w:tplc="0E6CC73E">
      <w:start w:val="4"/>
      <w:numFmt w:val="bullet"/>
      <w:lvlText w:val="-"/>
      <w:lvlJc w:val="left"/>
      <w:pPr>
        <w:ind w:left="1551" w:hanging="360"/>
      </w:pPr>
      <w:rPr>
        <w:rFonts w:ascii="Calibri" w:eastAsia="Times New Roman" w:hAnsi="Calibri" w:cs="Aria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6">
    <w:nsid w:val="6BA319E7"/>
    <w:multiLevelType w:val="hybridMultilevel"/>
    <w:tmpl w:val="8CD421EA"/>
    <w:lvl w:ilvl="0" w:tplc="4042A294">
      <w:start w:val="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D2ADF"/>
    <w:multiLevelType w:val="hybridMultilevel"/>
    <w:tmpl w:val="B0E84546"/>
    <w:lvl w:ilvl="0" w:tplc="018CD7F0">
      <w:start w:val="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F65EDF"/>
    <w:multiLevelType w:val="multilevel"/>
    <w:tmpl w:val="86A6043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0EB3630"/>
    <w:multiLevelType w:val="hybridMultilevel"/>
    <w:tmpl w:val="22047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CC7941"/>
    <w:multiLevelType w:val="hybridMultilevel"/>
    <w:tmpl w:val="89DC4F7A"/>
    <w:lvl w:ilvl="0" w:tplc="DFFC5A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F70F51"/>
    <w:multiLevelType w:val="hybridMultilevel"/>
    <w:tmpl w:val="720C94CE"/>
    <w:lvl w:ilvl="0" w:tplc="B4EA2582">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4"/>
  </w:num>
  <w:num w:numId="4">
    <w:abstractNumId w:val="30"/>
  </w:num>
  <w:num w:numId="5">
    <w:abstractNumId w:val="39"/>
  </w:num>
  <w:num w:numId="6">
    <w:abstractNumId w:val="26"/>
  </w:num>
  <w:num w:numId="7">
    <w:abstractNumId w:val="32"/>
  </w:num>
  <w:num w:numId="8">
    <w:abstractNumId w:val="24"/>
  </w:num>
  <w:num w:numId="9">
    <w:abstractNumId w:val="19"/>
  </w:num>
  <w:num w:numId="10">
    <w:abstractNumId w:val="7"/>
  </w:num>
  <w:num w:numId="11">
    <w:abstractNumId w:val="9"/>
  </w:num>
  <w:num w:numId="12">
    <w:abstractNumId w:val="28"/>
  </w:num>
  <w:num w:numId="13">
    <w:abstractNumId w:val="16"/>
  </w:num>
  <w:num w:numId="14">
    <w:abstractNumId w:val="17"/>
  </w:num>
  <w:num w:numId="15">
    <w:abstractNumId w:val="38"/>
  </w:num>
  <w:num w:numId="16">
    <w:abstractNumId w:val="33"/>
  </w:num>
  <w:num w:numId="17">
    <w:abstractNumId w:val="4"/>
  </w:num>
  <w:num w:numId="18">
    <w:abstractNumId w:val="40"/>
  </w:num>
  <w:num w:numId="19">
    <w:abstractNumId w:val="23"/>
  </w:num>
  <w:num w:numId="20">
    <w:abstractNumId w:val="27"/>
  </w:num>
  <w:num w:numId="21">
    <w:abstractNumId w:val="22"/>
  </w:num>
  <w:num w:numId="22">
    <w:abstractNumId w:val="13"/>
  </w:num>
  <w:num w:numId="23">
    <w:abstractNumId w:val="31"/>
  </w:num>
  <w:num w:numId="24">
    <w:abstractNumId w:val="21"/>
  </w:num>
  <w:num w:numId="25">
    <w:abstractNumId w:val="41"/>
  </w:num>
  <w:num w:numId="26">
    <w:abstractNumId w:val="0"/>
  </w:num>
  <w:num w:numId="27">
    <w:abstractNumId w:val="12"/>
  </w:num>
  <w:num w:numId="28">
    <w:abstractNumId w:val="5"/>
  </w:num>
  <w:num w:numId="29">
    <w:abstractNumId w:val="11"/>
  </w:num>
  <w:num w:numId="30">
    <w:abstractNumId w:val="8"/>
  </w:num>
  <w:num w:numId="31">
    <w:abstractNumId w:val="20"/>
  </w:num>
  <w:num w:numId="32">
    <w:abstractNumId w:val="6"/>
  </w:num>
  <w:num w:numId="33">
    <w:abstractNumId w:val="35"/>
  </w:num>
  <w:num w:numId="34">
    <w:abstractNumId w:val="3"/>
  </w:num>
  <w:num w:numId="35">
    <w:abstractNumId w:val="37"/>
  </w:num>
  <w:num w:numId="36">
    <w:abstractNumId w:val="18"/>
  </w:num>
  <w:num w:numId="37">
    <w:abstractNumId w:val="36"/>
  </w:num>
  <w:num w:numId="38">
    <w:abstractNumId w:val="2"/>
  </w:num>
  <w:num w:numId="39">
    <w:abstractNumId w:val="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Patricia">
    <w15:presenceInfo w15:providerId="AD" w15:userId="S-1-5-21-8740799-900759487-1415713722-2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25A3"/>
    <w:rsid w:val="00003F27"/>
    <w:rsid w:val="00004413"/>
    <w:rsid w:val="00007C0C"/>
    <w:rsid w:val="00011D0D"/>
    <w:rsid w:val="00012EE4"/>
    <w:rsid w:val="0001304D"/>
    <w:rsid w:val="00013729"/>
    <w:rsid w:val="00016F7A"/>
    <w:rsid w:val="00030943"/>
    <w:rsid w:val="000314A5"/>
    <w:rsid w:val="000341CE"/>
    <w:rsid w:val="0003481B"/>
    <w:rsid w:val="00035B3C"/>
    <w:rsid w:val="00035D07"/>
    <w:rsid w:val="000406A2"/>
    <w:rsid w:val="00041223"/>
    <w:rsid w:val="0004614A"/>
    <w:rsid w:val="00051849"/>
    <w:rsid w:val="00052075"/>
    <w:rsid w:val="00054579"/>
    <w:rsid w:val="00055520"/>
    <w:rsid w:val="000605F9"/>
    <w:rsid w:val="000655FD"/>
    <w:rsid w:val="00066673"/>
    <w:rsid w:val="00070DE4"/>
    <w:rsid w:val="0007210D"/>
    <w:rsid w:val="00072603"/>
    <w:rsid w:val="00076CB6"/>
    <w:rsid w:val="00082117"/>
    <w:rsid w:val="00092541"/>
    <w:rsid w:val="00093363"/>
    <w:rsid w:val="000A49F9"/>
    <w:rsid w:val="000B6620"/>
    <w:rsid w:val="000C0B76"/>
    <w:rsid w:val="000C1D65"/>
    <w:rsid w:val="000C212E"/>
    <w:rsid w:val="000C25A9"/>
    <w:rsid w:val="000C3866"/>
    <w:rsid w:val="000C7C63"/>
    <w:rsid w:val="000D4054"/>
    <w:rsid w:val="000D4B3E"/>
    <w:rsid w:val="000D6058"/>
    <w:rsid w:val="000D78D8"/>
    <w:rsid w:val="000E2C87"/>
    <w:rsid w:val="000E524D"/>
    <w:rsid w:val="000E6709"/>
    <w:rsid w:val="000F20BA"/>
    <w:rsid w:val="000F233A"/>
    <w:rsid w:val="000F2740"/>
    <w:rsid w:val="000F7D2D"/>
    <w:rsid w:val="00102512"/>
    <w:rsid w:val="00102707"/>
    <w:rsid w:val="00103B21"/>
    <w:rsid w:val="00104EA3"/>
    <w:rsid w:val="00105DDC"/>
    <w:rsid w:val="00105DF7"/>
    <w:rsid w:val="0010673F"/>
    <w:rsid w:val="00113337"/>
    <w:rsid w:val="00124AAB"/>
    <w:rsid w:val="001268DA"/>
    <w:rsid w:val="00126B03"/>
    <w:rsid w:val="0013610A"/>
    <w:rsid w:val="0014156C"/>
    <w:rsid w:val="001462F8"/>
    <w:rsid w:val="001511E7"/>
    <w:rsid w:val="00152FA8"/>
    <w:rsid w:val="001672C7"/>
    <w:rsid w:val="0018189A"/>
    <w:rsid w:val="00182FCD"/>
    <w:rsid w:val="00186B0D"/>
    <w:rsid w:val="0018784C"/>
    <w:rsid w:val="0019002B"/>
    <w:rsid w:val="001A0CC8"/>
    <w:rsid w:val="001B1830"/>
    <w:rsid w:val="001B310E"/>
    <w:rsid w:val="001B3541"/>
    <w:rsid w:val="001B4100"/>
    <w:rsid w:val="001C2983"/>
    <w:rsid w:val="001C3EC5"/>
    <w:rsid w:val="001D251A"/>
    <w:rsid w:val="001E086B"/>
    <w:rsid w:val="001E3C72"/>
    <w:rsid w:val="0020195C"/>
    <w:rsid w:val="00203935"/>
    <w:rsid w:val="00204DBC"/>
    <w:rsid w:val="00210DA1"/>
    <w:rsid w:val="0021358C"/>
    <w:rsid w:val="0021582B"/>
    <w:rsid w:val="00215E81"/>
    <w:rsid w:val="00221016"/>
    <w:rsid w:val="00221643"/>
    <w:rsid w:val="002239B0"/>
    <w:rsid w:val="0023496D"/>
    <w:rsid w:val="00236100"/>
    <w:rsid w:val="0023681C"/>
    <w:rsid w:val="00236AB6"/>
    <w:rsid w:val="002406C2"/>
    <w:rsid w:val="002519C8"/>
    <w:rsid w:val="00255865"/>
    <w:rsid w:val="002616E8"/>
    <w:rsid w:val="00263DCA"/>
    <w:rsid w:val="00265B4B"/>
    <w:rsid w:val="00267286"/>
    <w:rsid w:val="00271817"/>
    <w:rsid w:val="002732C4"/>
    <w:rsid w:val="00283F20"/>
    <w:rsid w:val="00286FC4"/>
    <w:rsid w:val="0029396E"/>
    <w:rsid w:val="00293AD4"/>
    <w:rsid w:val="0029475A"/>
    <w:rsid w:val="00294CA0"/>
    <w:rsid w:val="0029767F"/>
    <w:rsid w:val="002B2CFD"/>
    <w:rsid w:val="002B320B"/>
    <w:rsid w:val="002C58A1"/>
    <w:rsid w:val="002C5DDD"/>
    <w:rsid w:val="002D1548"/>
    <w:rsid w:val="002D15C5"/>
    <w:rsid w:val="002D5FA8"/>
    <w:rsid w:val="002D6D47"/>
    <w:rsid w:val="002D7DF8"/>
    <w:rsid w:val="002E47FA"/>
    <w:rsid w:val="002E659B"/>
    <w:rsid w:val="002F3B5E"/>
    <w:rsid w:val="002F4303"/>
    <w:rsid w:val="002F6443"/>
    <w:rsid w:val="00302FAF"/>
    <w:rsid w:val="00303B8F"/>
    <w:rsid w:val="00304B64"/>
    <w:rsid w:val="00306039"/>
    <w:rsid w:val="00306942"/>
    <w:rsid w:val="0031023B"/>
    <w:rsid w:val="0031489F"/>
    <w:rsid w:val="003242C6"/>
    <w:rsid w:val="00327203"/>
    <w:rsid w:val="00333E51"/>
    <w:rsid w:val="00341189"/>
    <w:rsid w:val="00351EA1"/>
    <w:rsid w:val="00353018"/>
    <w:rsid w:val="00353338"/>
    <w:rsid w:val="00353FEE"/>
    <w:rsid w:val="0036369C"/>
    <w:rsid w:val="003645BE"/>
    <w:rsid w:val="00366313"/>
    <w:rsid w:val="00367730"/>
    <w:rsid w:val="00367D50"/>
    <w:rsid w:val="00372B46"/>
    <w:rsid w:val="00385957"/>
    <w:rsid w:val="00385987"/>
    <w:rsid w:val="0038635B"/>
    <w:rsid w:val="00387B9E"/>
    <w:rsid w:val="00392971"/>
    <w:rsid w:val="003A115F"/>
    <w:rsid w:val="003A2005"/>
    <w:rsid w:val="003A3AF3"/>
    <w:rsid w:val="003B1041"/>
    <w:rsid w:val="003B18F8"/>
    <w:rsid w:val="003C0B6A"/>
    <w:rsid w:val="003C1334"/>
    <w:rsid w:val="003C28FA"/>
    <w:rsid w:val="003C55BD"/>
    <w:rsid w:val="003C5BD4"/>
    <w:rsid w:val="003C6D6A"/>
    <w:rsid w:val="003C72E9"/>
    <w:rsid w:val="003D0715"/>
    <w:rsid w:val="003D071E"/>
    <w:rsid w:val="003D0AC3"/>
    <w:rsid w:val="003D267A"/>
    <w:rsid w:val="003D3EA9"/>
    <w:rsid w:val="003D601A"/>
    <w:rsid w:val="003E54E9"/>
    <w:rsid w:val="003E6F02"/>
    <w:rsid w:val="003F4774"/>
    <w:rsid w:val="00403D16"/>
    <w:rsid w:val="00407B19"/>
    <w:rsid w:val="00410DEB"/>
    <w:rsid w:val="00413CB3"/>
    <w:rsid w:val="00417376"/>
    <w:rsid w:val="00424638"/>
    <w:rsid w:val="00427489"/>
    <w:rsid w:val="00431C30"/>
    <w:rsid w:val="00432877"/>
    <w:rsid w:val="00435F3C"/>
    <w:rsid w:val="00437AEE"/>
    <w:rsid w:val="0044123B"/>
    <w:rsid w:val="004425C7"/>
    <w:rsid w:val="00445394"/>
    <w:rsid w:val="00446C37"/>
    <w:rsid w:val="00447A50"/>
    <w:rsid w:val="0045062F"/>
    <w:rsid w:val="0045165C"/>
    <w:rsid w:val="004529A5"/>
    <w:rsid w:val="00466F9D"/>
    <w:rsid w:val="004812F4"/>
    <w:rsid w:val="00481C27"/>
    <w:rsid w:val="0048277B"/>
    <w:rsid w:val="004830FF"/>
    <w:rsid w:val="004A26C3"/>
    <w:rsid w:val="004B05ED"/>
    <w:rsid w:val="004B6941"/>
    <w:rsid w:val="004C1223"/>
    <w:rsid w:val="004C215D"/>
    <w:rsid w:val="004C2913"/>
    <w:rsid w:val="004C44B8"/>
    <w:rsid w:val="004C5E65"/>
    <w:rsid w:val="004C67E8"/>
    <w:rsid w:val="004E0A88"/>
    <w:rsid w:val="004E0ECA"/>
    <w:rsid w:val="004E3033"/>
    <w:rsid w:val="004E3338"/>
    <w:rsid w:val="004E6D30"/>
    <w:rsid w:val="004F3C28"/>
    <w:rsid w:val="004F447A"/>
    <w:rsid w:val="005018D9"/>
    <w:rsid w:val="005039A8"/>
    <w:rsid w:val="005078D6"/>
    <w:rsid w:val="00511638"/>
    <w:rsid w:val="005132FA"/>
    <w:rsid w:val="0052116C"/>
    <w:rsid w:val="00523727"/>
    <w:rsid w:val="005303E9"/>
    <w:rsid w:val="00530561"/>
    <w:rsid w:val="00533553"/>
    <w:rsid w:val="005413B8"/>
    <w:rsid w:val="00542F46"/>
    <w:rsid w:val="0054431D"/>
    <w:rsid w:val="0054514E"/>
    <w:rsid w:val="00547BDF"/>
    <w:rsid w:val="00547EEE"/>
    <w:rsid w:val="00552801"/>
    <w:rsid w:val="00553766"/>
    <w:rsid w:val="005561F5"/>
    <w:rsid w:val="0056062C"/>
    <w:rsid w:val="00561627"/>
    <w:rsid w:val="0056574D"/>
    <w:rsid w:val="00565C72"/>
    <w:rsid w:val="00567EC5"/>
    <w:rsid w:val="005741FE"/>
    <w:rsid w:val="00575178"/>
    <w:rsid w:val="00584098"/>
    <w:rsid w:val="00590779"/>
    <w:rsid w:val="005915CF"/>
    <w:rsid w:val="00593E0C"/>
    <w:rsid w:val="005B107F"/>
    <w:rsid w:val="005B655D"/>
    <w:rsid w:val="005B748C"/>
    <w:rsid w:val="005D168D"/>
    <w:rsid w:val="005D1B54"/>
    <w:rsid w:val="005D24AC"/>
    <w:rsid w:val="005D69F8"/>
    <w:rsid w:val="005E10DB"/>
    <w:rsid w:val="005E11B9"/>
    <w:rsid w:val="005E2D50"/>
    <w:rsid w:val="005E3608"/>
    <w:rsid w:val="005E66D7"/>
    <w:rsid w:val="005E70BB"/>
    <w:rsid w:val="005F1F5E"/>
    <w:rsid w:val="005F2DA4"/>
    <w:rsid w:val="005F6B1D"/>
    <w:rsid w:val="005F76E2"/>
    <w:rsid w:val="006010E4"/>
    <w:rsid w:val="00606318"/>
    <w:rsid w:val="00610B39"/>
    <w:rsid w:val="0061487B"/>
    <w:rsid w:val="00617B29"/>
    <w:rsid w:val="006201D8"/>
    <w:rsid w:val="00621D20"/>
    <w:rsid w:val="006245D6"/>
    <w:rsid w:val="0063013C"/>
    <w:rsid w:val="006307C4"/>
    <w:rsid w:val="00632C52"/>
    <w:rsid w:val="00640B09"/>
    <w:rsid w:val="00640FA3"/>
    <w:rsid w:val="006446D3"/>
    <w:rsid w:val="00656DBC"/>
    <w:rsid w:val="00657694"/>
    <w:rsid w:val="00663814"/>
    <w:rsid w:val="00663C2A"/>
    <w:rsid w:val="00664225"/>
    <w:rsid w:val="0066462D"/>
    <w:rsid w:val="00664C3B"/>
    <w:rsid w:val="00671447"/>
    <w:rsid w:val="0067150C"/>
    <w:rsid w:val="00674140"/>
    <w:rsid w:val="006834B3"/>
    <w:rsid w:val="00692D4D"/>
    <w:rsid w:val="006A0E90"/>
    <w:rsid w:val="006A237C"/>
    <w:rsid w:val="006A31F4"/>
    <w:rsid w:val="006B1C03"/>
    <w:rsid w:val="006B1DA9"/>
    <w:rsid w:val="006B2BEF"/>
    <w:rsid w:val="006B49E0"/>
    <w:rsid w:val="006B4C84"/>
    <w:rsid w:val="006B64FA"/>
    <w:rsid w:val="006B7BD0"/>
    <w:rsid w:val="006C1707"/>
    <w:rsid w:val="006C20B0"/>
    <w:rsid w:val="006D072D"/>
    <w:rsid w:val="006D161B"/>
    <w:rsid w:val="006D1F88"/>
    <w:rsid w:val="006D215E"/>
    <w:rsid w:val="006D7834"/>
    <w:rsid w:val="006E1BF5"/>
    <w:rsid w:val="006E4774"/>
    <w:rsid w:val="006E6CC9"/>
    <w:rsid w:val="006E7607"/>
    <w:rsid w:val="006F0829"/>
    <w:rsid w:val="006F3DF7"/>
    <w:rsid w:val="00703E1B"/>
    <w:rsid w:val="00706A26"/>
    <w:rsid w:val="00706D90"/>
    <w:rsid w:val="00707DE0"/>
    <w:rsid w:val="007123B1"/>
    <w:rsid w:val="00713CB7"/>
    <w:rsid w:val="00717CC6"/>
    <w:rsid w:val="00720703"/>
    <w:rsid w:val="00721772"/>
    <w:rsid w:val="00723E2B"/>
    <w:rsid w:val="00727BCD"/>
    <w:rsid w:val="0073443B"/>
    <w:rsid w:val="00742780"/>
    <w:rsid w:val="00743346"/>
    <w:rsid w:val="00743F0E"/>
    <w:rsid w:val="0074422C"/>
    <w:rsid w:val="00744EA1"/>
    <w:rsid w:val="00747A0A"/>
    <w:rsid w:val="00763296"/>
    <w:rsid w:val="007635D9"/>
    <w:rsid w:val="00763E83"/>
    <w:rsid w:val="00763F07"/>
    <w:rsid w:val="00767994"/>
    <w:rsid w:val="0077069C"/>
    <w:rsid w:val="0077124E"/>
    <w:rsid w:val="007734BF"/>
    <w:rsid w:val="007738A4"/>
    <w:rsid w:val="00775FE6"/>
    <w:rsid w:val="007802E2"/>
    <w:rsid w:val="00780929"/>
    <w:rsid w:val="00783AFE"/>
    <w:rsid w:val="00785AB9"/>
    <w:rsid w:val="00790409"/>
    <w:rsid w:val="00790D00"/>
    <w:rsid w:val="007914BF"/>
    <w:rsid w:val="00793558"/>
    <w:rsid w:val="007A1CCF"/>
    <w:rsid w:val="007A302C"/>
    <w:rsid w:val="007A652C"/>
    <w:rsid w:val="007B4C13"/>
    <w:rsid w:val="007B4FE0"/>
    <w:rsid w:val="007B6809"/>
    <w:rsid w:val="007C0411"/>
    <w:rsid w:val="007C1A36"/>
    <w:rsid w:val="007C239D"/>
    <w:rsid w:val="007C3BB2"/>
    <w:rsid w:val="007C3F39"/>
    <w:rsid w:val="007D427C"/>
    <w:rsid w:val="007D7E13"/>
    <w:rsid w:val="007E0465"/>
    <w:rsid w:val="007E1E39"/>
    <w:rsid w:val="007E7B42"/>
    <w:rsid w:val="007F00D6"/>
    <w:rsid w:val="007F19B5"/>
    <w:rsid w:val="007F3AF1"/>
    <w:rsid w:val="007F5671"/>
    <w:rsid w:val="007F604A"/>
    <w:rsid w:val="007F61F7"/>
    <w:rsid w:val="00800940"/>
    <w:rsid w:val="00805D60"/>
    <w:rsid w:val="008070E4"/>
    <w:rsid w:val="008160B1"/>
    <w:rsid w:val="00817F2B"/>
    <w:rsid w:val="00821D95"/>
    <w:rsid w:val="008245C6"/>
    <w:rsid w:val="00835163"/>
    <w:rsid w:val="0083655C"/>
    <w:rsid w:val="008446ED"/>
    <w:rsid w:val="008454E4"/>
    <w:rsid w:val="0084791C"/>
    <w:rsid w:val="008504F8"/>
    <w:rsid w:val="00853F4F"/>
    <w:rsid w:val="008552AB"/>
    <w:rsid w:val="00860771"/>
    <w:rsid w:val="0086374D"/>
    <w:rsid w:val="0087065B"/>
    <w:rsid w:val="008730B5"/>
    <w:rsid w:val="0088437B"/>
    <w:rsid w:val="0089175F"/>
    <w:rsid w:val="00893491"/>
    <w:rsid w:val="00893910"/>
    <w:rsid w:val="008957E2"/>
    <w:rsid w:val="008A2E71"/>
    <w:rsid w:val="008A303A"/>
    <w:rsid w:val="008A4277"/>
    <w:rsid w:val="008B3518"/>
    <w:rsid w:val="008C09B9"/>
    <w:rsid w:val="008C27AE"/>
    <w:rsid w:val="008C31F1"/>
    <w:rsid w:val="008C466F"/>
    <w:rsid w:val="008C4886"/>
    <w:rsid w:val="008D1D97"/>
    <w:rsid w:val="008D716A"/>
    <w:rsid w:val="008E3EAC"/>
    <w:rsid w:val="008E638E"/>
    <w:rsid w:val="008F6459"/>
    <w:rsid w:val="008F7194"/>
    <w:rsid w:val="0090178A"/>
    <w:rsid w:val="0090516F"/>
    <w:rsid w:val="00910DFE"/>
    <w:rsid w:val="00913C8D"/>
    <w:rsid w:val="00913D07"/>
    <w:rsid w:val="0091421C"/>
    <w:rsid w:val="00915297"/>
    <w:rsid w:val="009164BC"/>
    <w:rsid w:val="00917932"/>
    <w:rsid w:val="00925161"/>
    <w:rsid w:val="0092574F"/>
    <w:rsid w:val="009344F3"/>
    <w:rsid w:val="00935533"/>
    <w:rsid w:val="00936917"/>
    <w:rsid w:val="009379E8"/>
    <w:rsid w:val="00940BFB"/>
    <w:rsid w:val="00941107"/>
    <w:rsid w:val="00941C75"/>
    <w:rsid w:val="00950E57"/>
    <w:rsid w:val="00952F8C"/>
    <w:rsid w:val="00954E5C"/>
    <w:rsid w:val="009552AE"/>
    <w:rsid w:val="009571CD"/>
    <w:rsid w:val="00961279"/>
    <w:rsid w:val="00964235"/>
    <w:rsid w:val="00967B66"/>
    <w:rsid w:val="0097114B"/>
    <w:rsid w:val="0097385D"/>
    <w:rsid w:val="00977978"/>
    <w:rsid w:val="00977EFA"/>
    <w:rsid w:val="00984BD1"/>
    <w:rsid w:val="00986A26"/>
    <w:rsid w:val="00986AF4"/>
    <w:rsid w:val="009915F9"/>
    <w:rsid w:val="00993A7E"/>
    <w:rsid w:val="00994E9A"/>
    <w:rsid w:val="009975F4"/>
    <w:rsid w:val="009A00C9"/>
    <w:rsid w:val="009A0B5F"/>
    <w:rsid w:val="009A3C47"/>
    <w:rsid w:val="009A3F7E"/>
    <w:rsid w:val="009B4390"/>
    <w:rsid w:val="009B5E01"/>
    <w:rsid w:val="009B6086"/>
    <w:rsid w:val="009B7568"/>
    <w:rsid w:val="009C521D"/>
    <w:rsid w:val="009C5411"/>
    <w:rsid w:val="009D0481"/>
    <w:rsid w:val="009D2251"/>
    <w:rsid w:val="009D2A77"/>
    <w:rsid w:val="009D3D1B"/>
    <w:rsid w:val="009D58A2"/>
    <w:rsid w:val="009F1109"/>
    <w:rsid w:val="009F28BA"/>
    <w:rsid w:val="009F4DC1"/>
    <w:rsid w:val="00A03446"/>
    <w:rsid w:val="00A066C8"/>
    <w:rsid w:val="00A1598B"/>
    <w:rsid w:val="00A159B4"/>
    <w:rsid w:val="00A16A90"/>
    <w:rsid w:val="00A21631"/>
    <w:rsid w:val="00A273DF"/>
    <w:rsid w:val="00A30110"/>
    <w:rsid w:val="00A33E3E"/>
    <w:rsid w:val="00A43147"/>
    <w:rsid w:val="00A46C99"/>
    <w:rsid w:val="00A57C3D"/>
    <w:rsid w:val="00A60882"/>
    <w:rsid w:val="00A61FF5"/>
    <w:rsid w:val="00A663F7"/>
    <w:rsid w:val="00A666C5"/>
    <w:rsid w:val="00A70CC1"/>
    <w:rsid w:val="00A7168B"/>
    <w:rsid w:val="00A803EF"/>
    <w:rsid w:val="00A82565"/>
    <w:rsid w:val="00A84301"/>
    <w:rsid w:val="00A87224"/>
    <w:rsid w:val="00AB5B0D"/>
    <w:rsid w:val="00AC3AA9"/>
    <w:rsid w:val="00AD0958"/>
    <w:rsid w:val="00AD16B6"/>
    <w:rsid w:val="00AD2C3E"/>
    <w:rsid w:val="00AD4926"/>
    <w:rsid w:val="00AD6EC2"/>
    <w:rsid w:val="00AE07D6"/>
    <w:rsid w:val="00AF1C1D"/>
    <w:rsid w:val="00AF2884"/>
    <w:rsid w:val="00AF3908"/>
    <w:rsid w:val="00B00C8C"/>
    <w:rsid w:val="00B20963"/>
    <w:rsid w:val="00B27B1F"/>
    <w:rsid w:val="00B416DD"/>
    <w:rsid w:val="00B47272"/>
    <w:rsid w:val="00B54C67"/>
    <w:rsid w:val="00B57204"/>
    <w:rsid w:val="00B6268B"/>
    <w:rsid w:val="00B70078"/>
    <w:rsid w:val="00B716CF"/>
    <w:rsid w:val="00B7190E"/>
    <w:rsid w:val="00B7410F"/>
    <w:rsid w:val="00B756AB"/>
    <w:rsid w:val="00B76B37"/>
    <w:rsid w:val="00B77723"/>
    <w:rsid w:val="00B81A2B"/>
    <w:rsid w:val="00B83285"/>
    <w:rsid w:val="00B83C3A"/>
    <w:rsid w:val="00B83EF7"/>
    <w:rsid w:val="00B84718"/>
    <w:rsid w:val="00B85D09"/>
    <w:rsid w:val="00B87DEC"/>
    <w:rsid w:val="00B900A5"/>
    <w:rsid w:val="00BA4593"/>
    <w:rsid w:val="00BB33C5"/>
    <w:rsid w:val="00BB3E35"/>
    <w:rsid w:val="00BB7661"/>
    <w:rsid w:val="00BC2FB6"/>
    <w:rsid w:val="00BC5037"/>
    <w:rsid w:val="00BC5D38"/>
    <w:rsid w:val="00BD48B7"/>
    <w:rsid w:val="00BE1530"/>
    <w:rsid w:val="00BE4006"/>
    <w:rsid w:val="00BE5DC6"/>
    <w:rsid w:val="00BE5E97"/>
    <w:rsid w:val="00BE7F55"/>
    <w:rsid w:val="00BF0A42"/>
    <w:rsid w:val="00BF10C0"/>
    <w:rsid w:val="00BF7375"/>
    <w:rsid w:val="00BF787B"/>
    <w:rsid w:val="00C0616F"/>
    <w:rsid w:val="00C06FEA"/>
    <w:rsid w:val="00C14D24"/>
    <w:rsid w:val="00C2052B"/>
    <w:rsid w:val="00C20770"/>
    <w:rsid w:val="00C21FCA"/>
    <w:rsid w:val="00C247A8"/>
    <w:rsid w:val="00C3100A"/>
    <w:rsid w:val="00C3447C"/>
    <w:rsid w:val="00C36E74"/>
    <w:rsid w:val="00C41F98"/>
    <w:rsid w:val="00C52404"/>
    <w:rsid w:val="00C5616C"/>
    <w:rsid w:val="00C603BF"/>
    <w:rsid w:val="00C60A29"/>
    <w:rsid w:val="00C613F6"/>
    <w:rsid w:val="00C639F1"/>
    <w:rsid w:val="00C64380"/>
    <w:rsid w:val="00C74644"/>
    <w:rsid w:val="00C74ABC"/>
    <w:rsid w:val="00C8040A"/>
    <w:rsid w:val="00C8253F"/>
    <w:rsid w:val="00C95505"/>
    <w:rsid w:val="00C95DF9"/>
    <w:rsid w:val="00C9755C"/>
    <w:rsid w:val="00CA0512"/>
    <w:rsid w:val="00CA1372"/>
    <w:rsid w:val="00CA2CD6"/>
    <w:rsid w:val="00CB249C"/>
    <w:rsid w:val="00CB2C13"/>
    <w:rsid w:val="00CC41FC"/>
    <w:rsid w:val="00CC4EC8"/>
    <w:rsid w:val="00CD49A5"/>
    <w:rsid w:val="00CD7738"/>
    <w:rsid w:val="00CE0CC0"/>
    <w:rsid w:val="00CE20B5"/>
    <w:rsid w:val="00CE344A"/>
    <w:rsid w:val="00CE733F"/>
    <w:rsid w:val="00CE7B48"/>
    <w:rsid w:val="00CF50AE"/>
    <w:rsid w:val="00D03C5E"/>
    <w:rsid w:val="00D235DD"/>
    <w:rsid w:val="00D25D88"/>
    <w:rsid w:val="00D30DA7"/>
    <w:rsid w:val="00D323DB"/>
    <w:rsid w:val="00D52CEF"/>
    <w:rsid w:val="00D5584A"/>
    <w:rsid w:val="00D61C74"/>
    <w:rsid w:val="00D64C03"/>
    <w:rsid w:val="00D73412"/>
    <w:rsid w:val="00D745E0"/>
    <w:rsid w:val="00D76F02"/>
    <w:rsid w:val="00D80B8D"/>
    <w:rsid w:val="00D84AFB"/>
    <w:rsid w:val="00D870B8"/>
    <w:rsid w:val="00D9034C"/>
    <w:rsid w:val="00D96131"/>
    <w:rsid w:val="00D96340"/>
    <w:rsid w:val="00DA00B2"/>
    <w:rsid w:val="00DA52B8"/>
    <w:rsid w:val="00DB0233"/>
    <w:rsid w:val="00DB03DF"/>
    <w:rsid w:val="00DB115C"/>
    <w:rsid w:val="00DB13E7"/>
    <w:rsid w:val="00DB23AE"/>
    <w:rsid w:val="00DB3068"/>
    <w:rsid w:val="00DB6660"/>
    <w:rsid w:val="00DC10C1"/>
    <w:rsid w:val="00DC38EF"/>
    <w:rsid w:val="00DD0F27"/>
    <w:rsid w:val="00DD1C0A"/>
    <w:rsid w:val="00DD6E73"/>
    <w:rsid w:val="00DE136D"/>
    <w:rsid w:val="00DE161C"/>
    <w:rsid w:val="00DE2578"/>
    <w:rsid w:val="00DE2722"/>
    <w:rsid w:val="00DE2AD0"/>
    <w:rsid w:val="00DE3787"/>
    <w:rsid w:val="00DF0769"/>
    <w:rsid w:val="00E024A0"/>
    <w:rsid w:val="00E03844"/>
    <w:rsid w:val="00E05000"/>
    <w:rsid w:val="00E051A4"/>
    <w:rsid w:val="00E06062"/>
    <w:rsid w:val="00E12FC6"/>
    <w:rsid w:val="00E15310"/>
    <w:rsid w:val="00E1606C"/>
    <w:rsid w:val="00E23801"/>
    <w:rsid w:val="00E268BA"/>
    <w:rsid w:val="00E32AEB"/>
    <w:rsid w:val="00E32E8B"/>
    <w:rsid w:val="00E33934"/>
    <w:rsid w:val="00E33C2F"/>
    <w:rsid w:val="00E340BE"/>
    <w:rsid w:val="00E35BC9"/>
    <w:rsid w:val="00E36637"/>
    <w:rsid w:val="00E402CA"/>
    <w:rsid w:val="00E40997"/>
    <w:rsid w:val="00E40F0D"/>
    <w:rsid w:val="00E4337D"/>
    <w:rsid w:val="00E464A7"/>
    <w:rsid w:val="00E47510"/>
    <w:rsid w:val="00E53BF6"/>
    <w:rsid w:val="00E53E82"/>
    <w:rsid w:val="00E546E7"/>
    <w:rsid w:val="00E60A8E"/>
    <w:rsid w:val="00E64B12"/>
    <w:rsid w:val="00E70FEF"/>
    <w:rsid w:val="00E7354C"/>
    <w:rsid w:val="00E74D20"/>
    <w:rsid w:val="00E81763"/>
    <w:rsid w:val="00E87975"/>
    <w:rsid w:val="00E87DCF"/>
    <w:rsid w:val="00E96D8E"/>
    <w:rsid w:val="00E96E83"/>
    <w:rsid w:val="00EA1E5B"/>
    <w:rsid w:val="00EA55E7"/>
    <w:rsid w:val="00EB01DF"/>
    <w:rsid w:val="00EB1DD1"/>
    <w:rsid w:val="00EB2025"/>
    <w:rsid w:val="00EB562E"/>
    <w:rsid w:val="00EC0B25"/>
    <w:rsid w:val="00EC1485"/>
    <w:rsid w:val="00EC24E2"/>
    <w:rsid w:val="00EC2E72"/>
    <w:rsid w:val="00EC5AE2"/>
    <w:rsid w:val="00ED1906"/>
    <w:rsid w:val="00ED7DC3"/>
    <w:rsid w:val="00EE11A3"/>
    <w:rsid w:val="00EE192A"/>
    <w:rsid w:val="00EE7935"/>
    <w:rsid w:val="00EF4AD7"/>
    <w:rsid w:val="00EF5DC2"/>
    <w:rsid w:val="00EF6E2B"/>
    <w:rsid w:val="00F03558"/>
    <w:rsid w:val="00F04382"/>
    <w:rsid w:val="00F11B91"/>
    <w:rsid w:val="00F137FB"/>
    <w:rsid w:val="00F14154"/>
    <w:rsid w:val="00F14B89"/>
    <w:rsid w:val="00F21D3E"/>
    <w:rsid w:val="00F22E46"/>
    <w:rsid w:val="00F30FBE"/>
    <w:rsid w:val="00F31010"/>
    <w:rsid w:val="00F31155"/>
    <w:rsid w:val="00F3139D"/>
    <w:rsid w:val="00F31B0E"/>
    <w:rsid w:val="00F3511D"/>
    <w:rsid w:val="00F37D40"/>
    <w:rsid w:val="00F40054"/>
    <w:rsid w:val="00F4038C"/>
    <w:rsid w:val="00F4264E"/>
    <w:rsid w:val="00F44122"/>
    <w:rsid w:val="00F45315"/>
    <w:rsid w:val="00F45693"/>
    <w:rsid w:val="00F456EF"/>
    <w:rsid w:val="00F5197A"/>
    <w:rsid w:val="00F5491F"/>
    <w:rsid w:val="00F6265B"/>
    <w:rsid w:val="00F62939"/>
    <w:rsid w:val="00F66B3E"/>
    <w:rsid w:val="00F728A3"/>
    <w:rsid w:val="00F738FD"/>
    <w:rsid w:val="00F743C5"/>
    <w:rsid w:val="00F751C9"/>
    <w:rsid w:val="00F76504"/>
    <w:rsid w:val="00F80904"/>
    <w:rsid w:val="00F81A97"/>
    <w:rsid w:val="00F84189"/>
    <w:rsid w:val="00F85EC2"/>
    <w:rsid w:val="00F866F5"/>
    <w:rsid w:val="00F96147"/>
    <w:rsid w:val="00F9730B"/>
    <w:rsid w:val="00F97334"/>
    <w:rsid w:val="00FA40A2"/>
    <w:rsid w:val="00FA7038"/>
    <w:rsid w:val="00FB0E56"/>
    <w:rsid w:val="00FB511A"/>
    <w:rsid w:val="00FB6DA0"/>
    <w:rsid w:val="00FB7830"/>
    <w:rsid w:val="00FC36B8"/>
    <w:rsid w:val="00FC3DEA"/>
    <w:rsid w:val="00FD01F3"/>
    <w:rsid w:val="00FD14ED"/>
    <w:rsid w:val="00FD21E9"/>
    <w:rsid w:val="00FD250D"/>
    <w:rsid w:val="00FD686E"/>
    <w:rsid w:val="00FE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055DAA9-B9B5-4B05-9A8D-E0636825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lang w:eastAsia="en-US"/>
    </w:rPr>
  </w:style>
  <w:style w:type="paragraph" w:styleId="Heading1">
    <w:name w:val="heading 1"/>
    <w:basedOn w:val="Normal"/>
    <w:next w:val="Normal"/>
    <w:qFormat/>
    <w:pPr>
      <w:keepNext/>
      <w:ind w:left="360"/>
      <w:jc w:val="right"/>
      <w:outlineLvl w:val="0"/>
    </w:pPr>
    <w:rPr>
      <w:i/>
      <w:iCs/>
      <w:sz w:val="18"/>
    </w:rPr>
  </w:style>
  <w:style w:type="paragraph" w:styleId="Heading2">
    <w:name w:val="heading 2"/>
    <w:basedOn w:val="Normal"/>
    <w:next w:val="Normal"/>
    <w:qFormat/>
    <w:pPr>
      <w:keepNext/>
      <w:ind w:left="-12"/>
      <w:jc w:val="center"/>
      <w:outlineLvl w:val="1"/>
    </w:pPr>
    <w:rPr>
      <w:i/>
      <w:iCs/>
      <w:sz w:val="16"/>
      <w:szCs w:val="16"/>
    </w:rPr>
  </w:style>
  <w:style w:type="paragraph" w:styleId="Heading3">
    <w:name w:val="heading 3"/>
    <w:basedOn w:val="Normal"/>
    <w:next w:val="Normal"/>
    <w:qFormat/>
    <w:pPr>
      <w:keepNext/>
      <w:outlineLvl w:val="2"/>
    </w:pPr>
    <w:rPr>
      <w:i/>
      <w:iCs/>
      <w:sz w:val="16"/>
      <w:szCs w:val="16"/>
    </w:rPr>
  </w:style>
  <w:style w:type="paragraph" w:styleId="Heading4">
    <w:name w:val="heading 4"/>
    <w:basedOn w:val="Normal"/>
    <w:next w:val="Normal"/>
    <w:qFormat/>
    <w:pPr>
      <w:keepNext/>
      <w:ind w:left="360"/>
      <w:jc w:val="center"/>
      <w:outlineLvl w:val="3"/>
    </w:pPr>
    <w:rPr>
      <w:i/>
      <w:iCs/>
      <w:sz w:val="16"/>
      <w:szCs w:val="16"/>
    </w:rPr>
  </w:style>
  <w:style w:type="paragraph" w:styleId="Heading5">
    <w:name w:val="heading 5"/>
    <w:basedOn w:val="Normal"/>
    <w:next w:val="Normal"/>
    <w:qFormat/>
    <w:pPr>
      <w:keepNext/>
      <w:jc w:val="center"/>
      <w:outlineLvl w:val="4"/>
    </w:pPr>
    <w:rPr>
      <w:b/>
      <w:bCs/>
      <w:sz w:val="18"/>
      <w:szCs w:val="22"/>
    </w:rPr>
  </w:style>
  <w:style w:type="paragraph" w:styleId="Heading6">
    <w:name w:val="heading 6"/>
    <w:basedOn w:val="Normal"/>
    <w:next w:val="Normal"/>
    <w:qFormat/>
    <w:pPr>
      <w:keepNext/>
      <w:framePr w:hSpace="180" w:wrap="notBeside" w:vAnchor="text" w:hAnchor="page" w:x="2203" w:y="-62"/>
      <w:jc w:val="center"/>
      <w:outlineLvl w:val="5"/>
    </w:pPr>
    <w:rPr>
      <w:i/>
      <w:iCs/>
      <w:sz w:val="16"/>
      <w:szCs w:val="22"/>
    </w:rPr>
  </w:style>
  <w:style w:type="paragraph" w:styleId="Heading7">
    <w:name w:val="heading 7"/>
    <w:basedOn w:val="Normal"/>
    <w:next w:val="Normal"/>
    <w:qFormat/>
    <w:pPr>
      <w:keepNext/>
      <w:framePr w:hSpace="180" w:wrap="around" w:vAnchor="page" w:hAnchor="margin" w:y="931"/>
      <w:shd w:val="solid" w:color="FFFFFF" w:fill="FFFFFF"/>
      <w:jc w:val="center"/>
      <w:outlineLvl w:val="6"/>
    </w:pPr>
    <w:rPr>
      <w:b/>
      <w:smallCaps/>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B6268B"/>
    <w:pPr>
      <w:widowControl w:val="0"/>
    </w:pPr>
    <w:rPr>
      <w:rFonts w:ascii="Tahoma" w:eastAsia="SimSun" w:hAnsi="Tahoma"/>
      <w:kern w:val="2"/>
      <w:sz w:val="24"/>
      <w:lang w:eastAsia="zh-CN"/>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paragraph" w:customStyle="1" w:styleId="xl24">
    <w:name w:val="xl24"/>
    <w:basedOn w:val="Normal"/>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pPr>
      <w:spacing w:before="100" w:beforeAutospacing="1" w:after="100" w:afterAutospacing="1"/>
      <w:jc w:val="center"/>
      <w:textAlignment w:val="center"/>
    </w:pPr>
    <w:rPr>
      <w:rFonts w:eastAsia="Arial Unicode MS"/>
      <w:szCs w:val="22"/>
    </w:rPr>
  </w:style>
  <w:style w:type="paragraph" w:customStyle="1" w:styleId="xl27">
    <w:name w:val="xl27"/>
    <w:basedOn w:val="Normal"/>
    <w:pPr>
      <w:spacing w:before="100" w:beforeAutospacing="1" w:after="100" w:afterAutospacing="1"/>
      <w:jc w:val="center"/>
    </w:pPr>
    <w:rPr>
      <w:rFonts w:eastAsia="Arial Unicode MS"/>
      <w:szCs w:val="22"/>
    </w:rPr>
  </w:style>
  <w:style w:type="paragraph" w:customStyle="1" w:styleId="xl28">
    <w:name w:val="xl28"/>
    <w:basedOn w:val="Normal"/>
    <w:pPr>
      <w:spacing w:before="100" w:beforeAutospacing="1" w:after="100" w:afterAutospacing="1"/>
    </w:pPr>
    <w:rPr>
      <w:rFonts w:eastAsia="Arial Unicode MS"/>
      <w:szCs w:val="22"/>
    </w:rPr>
  </w:style>
  <w:style w:type="paragraph" w:customStyle="1" w:styleId="xl29">
    <w:name w:val="xl29"/>
    <w:basedOn w:val="Normal"/>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pPr>
      <w:spacing w:before="100" w:beforeAutospacing="1" w:after="100" w:afterAutospacing="1"/>
    </w:pPr>
    <w:rPr>
      <w:rFonts w:eastAsia="Arial Unicode MS"/>
      <w:szCs w:val="22"/>
    </w:rPr>
  </w:style>
  <w:style w:type="paragraph" w:customStyle="1" w:styleId="H1">
    <w:name w:val="H1"/>
    <w:basedOn w:val="Normal"/>
    <w:pPr>
      <w:numPr>
        <w:numId w:val="2"/>
      </w:numPr>
      <w:tabs>
        <w:tab w:val="clear" w:pos="360"/>
        <w:tab w:val="num" w:pos="720"/>
      </w:tabs>
      <w:ind w:left="720" w:hanging="720"/>
    </w:pPr>
    <w:rPr>
      <w:sz w:val="32"/>
    </w:rPr>
  </w:style>
  <w:style w:type="character" w:styleId="PageNumber">
    <w:name w:val="page number"/>
    <w:basedOn w:val="DefaultParagraphFont"/>
  </w:style>
  <w:style w:type="paragraph" w:customStyle="1" w:styleId="NumberedList">
    <w:name w:val="NumberedList"/>
    <w:basedOn w:val="Normal"/>
    <w:pPr>
      <w:numPr>
        <w:ilvl w:val="1"/>
        <w:numId w:val="8"/>
      </w:numPr>
    </w:pPr>
  </w:style>
  <w:style w:type="paragraph" w:customStyle="1" w:styleId="Source">
    <w:name w:val="Source"/>
    <w:basedOn w:val="Normal"/>
    <w:next w:val="Normal"/>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semiHidden/>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6268B"/>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paragraph" w:customStyle="1" w:styleId="listitem">
    <w:name w:val="listitem"/>
    <w:basedOn w:val="Normal"/>
    <w:rsid w:val="00B6268B"/>
    <w:pPr>
      <w:tabs>
        <w:tab w:val="left" w:pos="794"/>
        <w:tab w:val="left" w:pos="1191"/>
        <w:tab w:val="left" w:pos="1588"/>
        <w:tab w:val="left" w:pos="1985"/>
      </w:tabs>
      <w:overflowPunct w:val="0"/>
      <w:autoSpaceDE w:val="0"/>
      <w:autoSpaceDN w:val="0"/>
      <w:adjustRightInd w:val="0"/>
      <w:jc w:val="left"/>
      <w:textAlignment w:val="baseline"/>
    </w:pPr>
    <w:rPr>
      <w:sz w:val="24"/>
      <w:lang w:val="en-GB"/>
    </w:rPr>
  </w:style>
  <w:style w:type="paragraph" w:customStyle="1" w:styleId="AnnexNo">
    <w:name w:val="Annex_No"/>
    <w:basedOn w:val="Normal"/>
    <w:next w:val="Normal"/>
    <w:rsid w:val="00B6268B"/>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lang w:val="en-GB"/>
    </w:rPr>
  </w:style>
  <w:style w:type="paragraph" w:customStyle="1" w:styleId="heading0">
    <w:name w:val="heading 0"/>
    <w:basedOn w:val="Heading7"/>
    <w:rsid w:val="004C2913"/>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styleId="BodyTextIndent">
    <w:name w:val="Body Text Indent"/>
    <w:basedOn w:val="Normal"/>
    <w:link w:val="BodyTextIndentChar"/>
    <w:semiHidden/>
    <w:rsid w:val="004C2913"/>
    <w:pPr>
      <w:spacing w:before="120" w:line="240" w:lineRule="atLeast"/>
      <w:ind w:left="446"/>
    </w:pPr>
    <w:rPr>
      <w:sz w:val="24"/>
    </w:rPr>
  </w:style>
  <w:style w:type="character" w:customStyle="1" w:styleId="BodyTextIndentChar">
    <w:name w:val="Body Text Indent Char"/>
    <w:link w:val="BodyTextIndent"/>
    <w:semiHidden/>
    <w:locked/>
    <w:rsid w:val="004C2913"/>
    <w:rPr>
      <w:sz w:val="24"/>
      <w:lang w:val="en-US" w:eastAsia="en-US" w:bidi="ar-SA"/>
    </w:rPr>
  </w:style>
  <w:style w:type="paragraph" w:styleId="BodyTextIndent3">
    <w:name w:val="Body Text Indent 3"/>
    <w:basedOn w:val="Normal"/>
    <w:link w:val="BodyTextIndent3Char"/>
    <w:semiHidden/>
    <w:rsid w:val="004C2913"/>
    <w:pPr>
      <w:spacing w:line="240" w:lineRule="atLeast"/>
      <w:ind w:left="450"/>
    </w:pPr>
  </w:style>
  <w:style w:type="character" w:customStyle="1" w:styleId="BodyTextIndent3Char">
    <w:name w:val="Body Text Indent 3 Char"/>
    <w:link w:val="BodyTextIndent3"/>
    <w:semiHidden/>
    <w:locked/>
    <w:rsid w:val="004C2913"/>
    <w:rPr>
      <w:sz w:val="22"/>
      <w:lang w:val="en-US" w:eastAsia="en-US" w:bidi="ar-SA"/>
    </w:rPr>
  </w:style>
  <w:style w:type="paragraph" w:styleId="BodyText">
    <w:name w:val="Body Text"/>
    <w:basedOn w:val="Normal"/>
    <w:rsid w:val="00C52404"/>
    <w:pPr>
      <w:spacing w:after="120"/>
    </w:pPr>
  </w:style>
  <w:style w:type="paragraph" w:styleId="BodyText2">
    <w:name w:val="Body Text 2"/>
    <w:basedOn w:val="Normal"/>
    <w:rsid w:val="00C52404"/>
    <w:pPr>
      <w:spacing w:after="120" w:line="480" w:lineRule="auto"/>
    </w:pPr>
  </w:style>
  <w:style w:type="paragraph" w:customStyle="1" w:styleId="xl32">
    <w:name w:val="xl32"/>
    <w:basedOn w:val="Normal"/>
    <w:rsid w:val="00C52404"/>
    <w:pPr>
      <w:spacing w:before="100" w:beforeAutospacing="1" w:after="100" w:afterAutospacing="1"/>
      <w:jc w:val="left"/>
      <w:textAlignment w:val="center"/>
    </w:pPr>
    <w:rPr>
      <w:rFonts w:eastAsia="Arial Unicode MS"/>
      <w:sz w:val="24"/>
      <w:szCs w:val="24"/>
    </w:rPr>
  </w:style>
  <w:style w:type="paragraph" w:customStyle="1" w:styleId="xl45">
    <w:name w:val="xl45"/>
    <w:basedOn w:val="Normal"/>
    <w:rsid w:val="00C52404"/>
    <w:pPr>
      <w:shd w:val="clear" w:color="auto" w:fill="FFFFFF"/>
      <w:spacing w:before="100" w:beforeAutospacing="1" w:after="100" w:afterAutospacing="1"/>
      <w:jc w:val="center"/>
      <w:textAlignment w:val="center"/>
    </w:pPr>
    <w:rPr>
      <w:rFonts w:eastAsia="Arial Unicode MS"/>
      <w:b/>
      <w:bCs/>
      <w:sz w:val="24"/>
      <w:szCs w:val="24"/>
    </w:rPr>
  </w:style>
  <w:style w:type="paragraph" w:customStyle="1" w:styleId="xl81">
    <w:name w:val="xl81"/>
    <w:basedOn w:val="Normal"/>
    <w:rsid w:val="00C52404"/>
    <w:pPr>
      <w:pBdr>
        <w:bottom w:val="single" w:sz="4" w:space="0" w:color="auto"/>
      </w:pBdr>
      <w:spacing w:before="100" w:beforeAutospacing="1" w:after="100" w:afterAutospacing="1"/>
      <w:jc w:val="left"/>
    </w:pPr>
    <w:rPr>
      <w:rFonts w:eastAsia="Arial Unicode MS"/>
      <w:szCs w:val="22"/>
    </w:rPr>
  </w:style>
  <w:style w:type="paragraph" w:customStyle="1" w:styleId="SpecialFooter">
    <w:name w:val="Special Footer"/>
    <w:basedOn w:val="Footer"/>
    <w:rsid w:val="00C52404"/>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styleId="TOAHeading">
    <w:name w:val="toa heading"/>
    <w:basedOn w:val="Normal"/>
    <w:next w:val="Normal"/>
    <w:semiHidden/>
    <w:rsid w:val="00C52404"/>
    <w:pPr>
      <w:spacing w:before="120" w:line="360" w:lineRule="auto"/>
    </w:pPr>
    <w:rPr>
      <w:rFonts w:ascii="Arial" w:hAnsi="Arial"/>
      <w:sz w:val="24"/>
      <w:lang w:val="de-DE"/>
    </w:rPr>
  </w:style>
  <w:style w:type="paragraph" w:styleId="Index1">
    <w:name w:val="index 1"/>
    <w:basedOn w:val="Normal"/>
    <w:next w:val="Normal"/>
    <w:semiHidden/>
    <w:rsid w:val="00C52404"/>
    <w:pPr>
      <w:tabs>
        <w:tab w:val="left" w:pos="794"/>
        <w:tab w:val="left" w:pos="1191"/>
        <w:tab w:val="left" w:pos="1588"/>
        <w:tab w:val="left" w:pos="1985"/>
      </w:tabs>
      <w:overflowPunct w:val="0"/>
      <w:autoSpaceDE w:val="0"/>
      <w:autoSpaceDN w:val="0"/>
      <w:adjustRightInd w:val="0"/>
      <w:spacing w:before="136"/>
      <w:jc w:val="left"/>
      <w:textAlignment w:val="baseline"/>
    </w:pPr>
    <w:rPr>
      <w:rFonts w:eastAsia="MS Mincho"/>
      <w:sz w:val="24"/>
      <w:lang w:val="en-GB"/>
    </w:rPr>
  </w:style>
  <w:style w:type="paragraph" w:customStyle="1" w:styleId="Normalaftertitle">
    <w:name w:val="Normal after title"/>
    <w:basedOn w:val="Normal"/>
    <w:next w:val="Normal"/>
    <w:rsid w:val="00C52404"/>
    <w:pPr>
      <w:tabs>
        <w:tab w:val="left" w:pos="567"/>
        <w:tab w:val="left" w:pos="1134"/>
        <w:tab w:val="left" w:pos="1701"/>
        <w:tab w:val="left" w:pos="2268"/>
        <w:tab w:val="left" w:pos="2835"/>
      </w:tabs>
      <w:overflowPunct w:val="0"/>
      <w:autoSpaceDE w:val="0"/>
      <w:autoSpaceDN w:val="0"/>
      <w:adjustRightInd w:val="0"/>
      <w:spacing w:before="240"/>
      <w:jc w:val="left"/>
      <w:textAlignment w:val="baseline"/>
    </w:pPr>
    <w:rPr>
      <w:sz w:val="24"/>
      <w:lang w:val="en-GB"/>
    </w:rPr>
  </w:style>
  <w:style w:type="paragraph" w:customStyle="1" w:styleId="NormalTab">
    <w:name w:val="NormalTab"/>
    <w:basedOn w:val="Normal"/>
    <w:next w:val="Normal"/>
    <w:rsid w:val="007C1A36"/>
    <w:pPr>
      <w:widowControl w:val="0"/>
      <w:tabs>
        <w:tab w:val="left" w:pos="680"/>
      </w:tabs>
      <w:overflowPunct w:val="0"/>
      <w:autoSpaceDE w:val="0"/>
      <w:autoSpaceDN w:val="0"/>
      <w:adjustRightInd w:val="0"/>
      <w:spacing w:before="160"/>
      <w:jc w:val="left"/>
      <w:textAlignment w:val="baseline"/>
    </w:pPr>
    <w:rPr>
      <w:rFonts w:ascii="Gill Sans MT" w:hAnsi="Gill Sans MT"/>
      <w:i/>
      <w:iCs/>
      <w:sz w:val="24"/>
      <w:lang w:val="en-GB"/>
    </w:rPr>
  </w:style>
  <w:style w:type="paragraph" w:customStyle="1" w:styleId="AnnexTitle">
    <w:name w:val="Annex_Title"/>
    <w:basedOn w:val="Normal"/>
    <w:next w:val="Normal"/>
    <w:rsid w:val="007C1A36"/>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styleId="NormalIndent">
    <w:name w:val="Normal Indent"/>
    <w:basedOn w:val="Normal"/>
    <w:rsid w:val="00124AAB"/>
    <w:pPr>
      <w:tabs>
        <w:tab w:val="left" w:pos="794"/>
        <w:tab w:val="left" w:pos="1191"/>
        <w:tab w:val="left" w:pos="1588"/>
        <w:tab w:val="left" w:pos="1985"/>
      </w:tabs>
      <w:overflowPunct w:val="0"/>
      <w:autoSpaceDE w:val="0"/>
      <w:autoSpaceDN w:val="0"/>
      <w:adjustRightInd w:val="0"/>
      <w:spacing w:before="120"/>
      <w:ind w:left="794"/>
      <w:jc w:val="left"/>
      <w:textAlignment w:val="baseline"/>
    </w:pPr>
    <w:rPr>
      <w:sz w:val="24"/>
      <w:lang w:val="en-GB"/>
    </w:rPr>
  </w:style>
  <w:style w:type="character" w:styleId="Hyperlink">
    <w:name w:val="Hyperlink"/>
    <w:rsid w:val="00C74644"/>
    <w:rPr>
      <w:color w:val="0000FF"/>
      <w:u w:val="single"/>
    </w:rPr>
  </w:style>
  <w:style w:type="paragraph" w:customStyle="1" w:styleId="enumlev1">
    <w:name w:val="enumlev1"/>
    <w:basedOn w:val="Normal"/>
    <w:link w:val="enumlev1Char"/>
    <w:rsid w:val="008F6459"/>
    <w:pPr>
      <w:tabs>
        <w:tab w:val="left" w:pos="567"/>
        <w:tab w:val="left" w:pos="1134"/>
        <w:tab w:val="left" w:pos="1701"/>
        <w:tab w:val="left" w:pos="2268"/>
        <w:tab w:val="left" w:pos="2835"/>
      </w:tabs>
      <w:overflowPunct w:val="0"/>
      <w:autoSpaceDE w:val="0"/>
      <w:autoSpaceDN w:val="0"/>
      <w:adjustRightInd w:val="0"/>
      <w:spacing w:before="86"/>
      <w:ind w:left="567" w:hanging="567"/>
      <w:jc w:val="left"/>
      <w:textAlignment w:val="baseline"/>
    </w:pPr>
    <w:rPr>
      <w:sz w:val="24"/>
      <w:lang w:val="en-GB"/>
    </w:rPr>
  </w:style>
  <w:style w:type="character" w:customStyle="1" w:styleId="enumlev1Char">
    <w:name w:val="enumlev1 Char"/>
    <w:link w:val="enumlev1"/>
    <w:rsid w:val="008F6459"/>
    <w:rPr>
      <w:sz w:val="24"/>
      <w:lang w:val="en-GB" w:eastAsia="en-US" w:bidi="ar-SA"/>
    </w:rPr>
  </w:style>
  <w:style w:type="paragraph" w:styleId="BalloonText">
    <w:name w:val="Balloon Text"/>
    <w:basedOn w:val="Normal"/>
    <w:semiHidden/>
    <w:rsid w:val="00FD686E"/>
    <w:rPr>
      <w:rFonts w:ascii="Tahoma" w:hAnsi="Tahoma" w:cs="Tahoma"/>
      <w:sz w:val="16"/>
      <w:szCs w:val="16"/>
    </w:rPr>
  </w:style>
  <w:style w:type="paragraph" w:customStyle="1" w:styleId="AHRNormal">
    <w:name w:val="AHR_Normal"/>
    <w:basedOn w:val="Normal"/>
    <w:rsid w:val="005078D6"/>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styleId="ListParagraph">
    <w:name w:val="List Paragraph"/>
    <w:basedOn w:val="Normal"/>
    <w:uiPriority w:val="34"/>
    <w:qFormat/>
    <w:rsid w:val="00986A26"/>
    <w:pPr>
      <w:ind w:left="720"/>
    </w:pPr>
  </w:style>
  <w:style w:type="paragraph" w:customStyle="1" w:styleId="Headingb">
    <w:name w:val="Heading_b"/>
    <w:basedOn w:val="Heading3"/>
    <w:next w:val="Normal"/>
    <w:rsid w:val="00BF7375"/>
    <w:pPr>
      <w:keepLines/>
      <w:tabs>
        <w:tab w:val="left" w:pos="794"/>
        <w:tab w:val="left" w:pos="2127"/>
        <w:tab w:val="left" w:pos="2410"/>
        <w:tab w:val="left" w:pos="2921"/>
        <w:tab w:val="left" w:pos="3261"/>
      </w:tabs>
      <w:spacing w:before="160"/>
      <w:outlineLvl w:val="9"/>
    </w:pPr>
    <w:rPr>
      <w:rFonts w:ascii="Times New Roman Bold" w:hAnsi="Times New Roman Bold"/>
      <w:b/>
      <w:i w:val="0"/>
      <w:iCs w:val="0"/>
      <w:sz w:val="24"/>
      <w:szCs w:val="20"/>
      <w:lang w:val="en-GB"/>
    </w:rPr>
  </w:style>
  <w:style w:type="character" w:customStyle="1" w:styleId="HeaderChar">
    <w:name w:val="Header Char"/>
    <w:link w:val="Header"/>
    <w:rsid w:val="00910DF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40056332">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552449">
      <w:bodyDiv w:val="1"/>
      <w:marLeft w:val="0"/>
      <w:marRight w:val="0"/>
      <w:marTop w:val="0"/>
      <w:marBottom w:val="0"/>
      <w:divBdr>
        <w:top w:val="none" w:sz="0" w:space="0" w:color="auto"/>
        <w:left w:val="none" w:sz="0" w:space="0" w:color="auto"/>
        <w:bottom w:val="none" w:sz="0" w:space="0" w:color="auto"/>
        <w:right w:val="none" w:sz="0" w:space="0" w:color="auto"/>
      </w:divBdr>
    </w:div>
    <w:div w:id="76364808">
      <w:bodyDiv w:val="1"/>
      <w:marLeft w:val="0"/>
      <w:marRight w:val="0"/>
      <w:marTop w:val="0"/>
      <w:marBottom w:val="0"/>
      <w:divBdr>
        <w:top w:val="none" w:sz="0" w:space="0" w:color="auto"/>
        <w:left w:val="none" w:sz="0" w:space="0" w:color="auto"/>
        <w:bottom w:val="none" w:sz="0" w:space="0" w:color="auto"/>
        <w:right w:val="none" w:sz="0" w:space="0" w:color="auto"/>
      </w:divBdr>
    </w:div>
    <w:div w:id="77216176">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17382944">
      <w:bodyDiv w:val="1"/>
      <w:marLeft w:val="0"/>
      <w:marRight w:val="0"/>
      <w:marTop w:val="0"/>
      <w:marBottom w:val="0"/>
      <w:divBdr>
        <w:top w:val="none" w:sz="0" w:space="0" w:color="auto"/>
        <w:left w:val="none" w:sz="0" w:space="0" w:color="auto"/>
        <w:bottom w:val="none" w:sz="0" w:space="0" w:color="auto"/>
        <w:right w:val="none" w:sz="0" w:space="0" w:color="auto"/>
      </w:divBdr>
    </w:div>
    <w:div w:id="131557527">
      <w:bodyDiv w:val="1"/>
      <w:marLeft w:val="0"/>
      <w:marRight w:val="0"/>
      <w:marTop w:val="0"/>
      <w:marBottom w:val="0"/>
      <w:divBdr>
        <w:top w:val="none" w:sz="0" w:space="0" w:color="auto"/>
        <w:left w:val="none" w:sz="0" w:space="0" w:color="auto"/>
        <w:bottom w:val="none" w:sz="0" w:space="0" w:color="auto"/>
        <w:right w:val="none" w:sz="0" w:space="0" w:color="auto"/>
      </w:divBdr>
    </w:div>
    <w:div w:id="133303210">
      <w:bodyDiv w:val="1"/>
      <w:marLeft w:val="0"/>
      <w:marRight w:val="0"/>
      <w:marTop w:val="0"/>
      <w:marBottom w:val="0"/>
      <w:divBdr>
        <w:top w:val="none" w:sz="0" w:space="0" w:color="auto"/>
        <w:left w:val="none" w:sz="0" w:space="0" w:color="auto"/>
        <w:bottom w:val="none" w:sz="0" w:space="0" w:color="auto"/>
        <w:right w:val="none" w:sz="0" w:space="0" w:color="auto"/>
      </w:divBdr>
    </w:div>
    <w:div w:id="177624501">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71547868">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295911710">
      <w:bodyDiv w:val="1"/>
      <w:marLeft w:val="0"/>
      <w:marRight w:val="0"/>
      <w:marTop w:val="0"/>
      <w:marBottom w:val="0"/>
      <w:divBdr>
        <w:top w:val="none" w:sz="0" w:space="0" w:color="auto"/>
        <w:left w:val="none" w:sz="0" w:space="0" w:color="auto"/>
        <w:bottom w:val="none" w:sz="0" w:space="0" w:color="auto"/>
        <w:right w:val="none" w:sz="0" w:space="0" w:color="auto"/>
      </w:divBdr>
    </w:div>
    <w:div w:id="308483218">
      <w:bodyDiv w:val="1"/>
      <w:marLeft w:val="0"/>
      <w:marRight w:val="0"/>
      <w:marTop w:val="0"/>
      <w:marBottom w:val="0"/>
      <w:divBdr>
        <w:top w:val="none" w:sz="0" w:space="0" w:color="auto"/>
        <w:left w:val="none" w:sz="0" w:space="0" w:color="auto"/>
        <w:bottom w:val="none" w:sz="0" w:space="0" w:color="auto"/>
        <w:right w:val="none" w:sz="0" w:space="0" w:color="auto"/>
      </w:divBdr>
    </w:div>
    <w:div w:id="324938481">
      <w:bodyDiv w:val="1"/>
      <w:marLeft w:val="0"/>
      <w:marRight w:val="0"/>
      <w:marTop w:val="0"/>
      <w:marBottom w:val="0"/>
      <w:divBdr>
        <w:top w:val="none" w:sz="0" w:space="0" w:color="auto"/>
        <w:left w:val="none" w:sz="0" w:space="0" w:color="auto"/>
        <w:bottom w:val="none" w:sz="0" w:space="0" w:color="auto"/>
        <w:right w:val="none" w:sz="0" w:space="0" w:color="auto"/>
      </w:divBdr>
    </w:div>
    <w:div w:id="342316360">
      <w:bodyDiv w:val="1"/>
      <w:marLeft w:val="0"/>
      <w:marRight w:val="0"/>
      <w:marTop w:val="0"/>
      <w:marBottom w:val="0"/>
      <w:divBdr>
        <w:top w:val="none" w:sz="0" w:space="0" w:color="auto"/>
        <w:left w:val="none" w:sz="0" w:space="0" w:color="auto"/>
        <w:bottom w:val="none" w:sz="0" w:space="0" w:color="auto"/>
        <w:right w:val="none" w:sz="0" w:space="0" w:color="auto"/>
      </w:divBdr>
    </w:div>
    <w:div w:id="363672247">
      <w:bodyDiv w:val="1"/>
      <w:marLeft w:val="0"/>
      <w:marRight w:val="0"/>
      <w:marTop w:val="0"/>
      <w:marBottom w:val="0"/>
      <w:divBdr>
        <w:top w:val="none" w:sz="0" w:space="0" w:color="auto"/>
        <w:left w:val="none" w:sz="0" w:space="0" w:color="auto"/>
        <w:bottom w:val="none" w:sz="0" w:space="0" w:color="auto"/>
        <w:right w:val="none" w:sz="0" w:space="0" w:color="auto"/>
      </w:divBdr>
    </w:div>
    <w:div w:id="366299365">
      <w:bodyDiv w:val="1"/>
      <w:marLeft w:val="0"/>
      <w:marRight w:val="0"/>
      <w:marTop w:val="0"/>
      <w:marBottom w:val="0"/>
      <w:divBdr>
        <w:top w:val="none" w:sz="0" w:space="0" w:color="auto"/>
        <w:left w:val="none" w:sz="0" w:space="0" w:color="auto"/>
        <w:bottom w:val="none" w:sz="0" w:space="0" w:color="auto"/>
        <w:right w:val="none" w:sz="0" w:space="0" w:color="auto"/>
      </w:divBdr>
    </w:div>
    <w:div w:id="366682982">
      <w:bodyDiv w:val="1"/>
      <w:marLeft w:val="0"/>
      <w:marRight w:val="0"/>
      <w:marTop w:val="0"/>
      <w:marBottom w:val="0"/>
      <w:divBdr>
        <w:top w:val="none" w:sz="0" w:space="0" w:color="auto"/>
        <w:left w:val="none" w:sz="0" w:space="0" w:color="auto"/>
        <w:bottom w:val="none" w:sz="0" w:space="0" w:color="auto"/>
        <w:right w:val="none" w:sz="0" w:space="0" w:color="auto"/>
      </w:divBdr>
    </w:div>
    <w:div w:id="403920069">
      <w:bodyDiv w:val="1"/>
      <w:marLeft w:val="0"/>
      <w:marRight w:val="0"/>
      <w:marTop w:val="0"/>
      <w:marBottom w:val="0"/>
      <w:divBdr>
        <w:top w:val="none" w:sz="0" w:space="0" w:color="auto"/>
        <w:left w:val="none" w:sz="0" w:space="0" w:color="auto"/>
        <w:bottom w:val="none" w:sz="0" w:space="0" w:color="auto"/>
        <w:right w:val="none" w:sz="0" w:space="0" w:color="auto"/>
      </w:divBdr>
    </w:div>
    <w:div w:id="448286231">
      <w:bodyDiv w:val="1"/>
      <w:marLeft w:val="0"/>
      <w:marRight w:val="0"/>
      <w:marTop w:val="0"/>
      <w:marBottom w:val="0"/>
      <w:divBdr>
        <w:top w:val="none" w:sz="0" w:space="0" w:color="auto"/>
        <w:left w:val="none" w:sz="0" w:space="0" w:color="auto"/>
        <w:bottom w:val="none" w:sz="0" w:space="0" w:color="auto"/>
        <w:right w:val="none" w:sz="0" w:space="0" w:color="auto"/>
      </w:divBdr>
    </w:div>
    <w:div w:id="49141270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1623926">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2743805">
      <w:bodyDiv w:val="1"/>
      <w:marLeft w:val="0"/>
      <w:marRight w:val="0"/>
      <w:marTop w:val="0"/>
      <w:marBottom w:val="0"/>
      <w:divBdr>
        <w:top w:val="none" w:sz="0" w:space="0" w:color="auto"/>
        <w:left w:val="none" w:sz="0" w:space="0" w:color="auto"/>
        <w:bottom w:val="none" w:sz="0" w:space="0" w:color="auto"/>
        <w:right w:val="none" w:sz="0" w:space="0" w:color="auto"/>
      </w:divBdr>
    </w:div>
    <w:div w:id="525870982">
      <w:bodyDiv w:val="1"/>
      <w:marLeft w:val="0"/>
      <w:marRight w:val="0"/>
      <w:marTop w:val="0"/>
      <w:marBottom w:val="0"/>
      <w:divBdr>
        <w:top w:val="none" w:sz="0" w:space="0" w:color="auto"/>
        <w:left w:val="none" w:sz="0" w:space="0" w:color="auto"/>
        <w:bottom w:val="none" w:sz="0" w:space="0" w:color="auto"/>
        <w:right w:val="none" w:sz="0" w:space="0" w:color="auto"/>
      </w:divBdr>
    </w:div>
    <w:div w:id="535854927">
      <w:bodyDiv w:val="1"/>
      <w:marLeft w:val="0"/>
      <w:marRight w:val="0"/>
      <w:marTop w:val="0"/>
      <w:marBottom w:val="0"/>
      <w:divBdr>
        <w:top w:val="none" w:sz="0" w:space="0" w:color="auto"/>
        <w:left w:val="none" w:sz="0" w:space="0" w:color="auto"/>
        <w:bottom w:val="none" w:sz="0" w:space="0" w:color="auto"/>
        <w:right w:val="none" w:sz="0" w:space="0" w:color="auto"/>
      </w:divBdr>
    </w:div>
    <w:div w:id="567689275">
      <w:bodyDiv w:val="1"/>
      <w:marLeft w:val="0"/>
      <w:marRight w:val="0"/>
      <w:marTop w:val="0"/>
      <w:marBottom w:val="0"/>
      <w:divBdr>
        <w:top w:val="none" w:sz="0" w:space="0" w:color="auto"/>
        <w:left w:val="none" w:sz="0" w:space="0" w:color="auto"/>
        <w:bottom w:val="none" w:sz="0" w:space="0" w:color="auto"/>
        <w:right w:val="none" w:sz="0" w:space="0" w:color="auto"/>
      </w:divBdr>
    </w:div>
    <w:div w:id="572739999">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91207861">
      <w:bodyDiv w:val="1"/>
      <w:marLeft w:val="0"/>
      <w:marRight w:val="0"/>
      <w:marTop w:val="0"/>
      <w:marBottom w:val="0"/>
      <w:divBdr>
        <w:top w:val="none" w:sz="0" w:space="0" w:color="auto"/>
        <w:left w:val="none" w:sz="0" w:space="0" w:color="auto"/>
        <w:bottom w:val="none" w:sz="0" w:space="0" w:color="auto"/>
        <w:right w:val="none" w:sz="0" w:space="0" w:color="auto"/>
      </w:divBdr>
    </w:div>
    <w:div w:id="602808352">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37610947">
      <w:bodyDiv w:val="1"/>
      <w:marLeft w:val="0"/>
      <w:marRight w:val="0"/>
      <w:marTop w:val="0"/>
      <w:marBottom w:val="0"/>
      <w:divBdr>
        <w:top w:val="none" w:sz="0" w:space="0" w:color="auto"/>
        <w:left w:val="none" w:sz="0" w:space="0" w:color="auto"/>
        <w:bottom w:val="none" w:sz="0" w:space="0" w:color="auto"/>
        <w:right w:val="none" w:sz="0" w:space="0" w:color="auto"/>
      </w:divBdr>
    </w:div>
    <w:div w:id="658580056">
      <w:bodyDiv w:val="1"/>
      <w:marLeft w:val="0"/>
      <w:marRight w:val="0"/>
      <w:marTop w:val="0"/>
      <w:marBottom w:val="0"/>
      <w:divBdr>
        <w:top w:val="none" w:sz="0" w:space="0" w:color="auto"/>
        <w:left w:val="none" w:sz="0" w:space="0" w:color="auto"/>
        <w:bottom w:val="none" w:sz="0" w:space="0" w:color="auto"/>
        <w:right w:val="none" w:sz="0" w:space="0" w:color="auto"/>
      </w:divBdr>
    </w:div>
    <w:div w:id="658923455">
      <w:bodyDiv w:val="1"/>
      <w:marLeft w:val="0"/>
      <w:marRight w:val="0"/>
      <w:marTop w:val="0"/>
      <w:marBottom w:val="0"/>
      <w:divBdr>
        <w:top w:val="none" w:sz="0" w:space="0" w:color="auto"/>
        <w:left w:val="none" w:sz="0" w:space="0" w:color="auto"/>
        <w:bottom w:val="none" w:sz="0" w:space="0" w:color="auto"/>
        <w:right w:val="none" w:sz="0" w:space="0" w:color="auto"/>
      </w:divBdr>
    </w:div>
    <w:div w:id="666594192">
      <w:bodyDiv w:val="1"/>
      <w:marLeft w:val="0"/>
      <w:marRight w:val="0"/>
      <w:marTop w:val="0"/>
      <w:marBottom w:val="0"/>
      <w:divBdr>
        <w:top w:val="none" w:sz="0" w:space="0" w:color="auto"/>
        <w:left w:val="none" w:sz="0" w:space="0" w:color="auto"/>
        <w:bottom w:val="none" w:sz="0" w:space="0" w:color="auto"/>
        <w:right w:val="none" w:sz="0" w:space="0" w:color="auto"/>
      </w:divBdr>
    </w:div>
    <w:div w:id="675152481">
      <w:bodyDiv w:val="1"/>
      <w:marLeft w:val="0"/>
      <w:marRight w:val="0"/>
      <w:marTop w:val="0"/>
      <w:marBottom w:val="0"/>
      <w:divBdr>
        <w:top w:val="none" w:sz="0" w:space="0" w:color="auto"/>
        <w:left w:val="none" w:sz="0" w:space="0" w:color="auto"/>
        <w:bottom w:val="none" w:sz="0" w:space="0" w:color="auto"/>
        <w:right w:val="none" w:sz="0" w:space="0" w:color="auto"/>
      </w:divBdr>
    </w:div>
    <w:div w:id="675545665">
      <w:bodyDiv w:val="1"/>
      <w:marLeft w:val="0"/>
      <w:marRight w:val="0"/>
      <w:marTop w:val="0"/>
      <w:marBottom w:val="0"/>
      <w:divBdr>
        <w:top w:val="none" w:sz="0" w:space="0" w:color="auto"/>
        <w:left w:val="none" w:sz="0" w:space="0" w:color="auto"/>
        <w:bottom w:val="none" w:sz="0" w:space="0" w:color="auto"/>
        <w:right w:val="none" w:sz="0" w:space="0" w:color="auto"/>
      </w:divBdr>
    </w:div>
    <w:div w:id="677736409">
      <w:bodyDiv w:val="1"/>
      <w:marLeft w:val="0"/>
      <w:marRight w:val="0"/>
      <w:marTop w:val="0"/>
      <w:marBottom w:val="0"/>
      <w:divBdr>
        <w:top w:val="none" w:sz="0" w:space="0" w:color="auto"/>
        <w:left w:val="none" w:sz="0" w:space="0" w:color="auto"/>
        <w:bottom w:val="none" w:sz="0" w:space="0" w:color="auto"/>
        <w:right w:val="none" w:sz="0" w:space="0" w:color="auto"/>
      </w:divBdr>
    </w:div>
    <w:div w:id="678698731">
      <w:bodyDiv w:val="1"/>
      <w:marLeft w:val="0"/>
      <w:marRight w:val="0"/>
      <w:marTop w:val="0"/>
      <w:marBottom w:val="0"/>
      <w:divBdr>
        <w:top w:val="none" w:sz="0" w:space="0" w:color="auto"/>
        <w:left w:val="none" w:sz="0" w:space="0" w:color="auto"/>
        <w:bottom w:val="none" w:sz="0" w:space="0" w:color="auto"/>
        <w:right w:val="none" w:sz="0" w:space="0" w:color="auto"/>
      </w:divBdr>
    </w:div>
    <w:div w:id="763382491">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92599701">
      <w:bodyDiv w:val="1"/>
      <w:marLeft w:val="0"/>
      <w:marRight w:val="0"/>
      <w:marTop w:val="0"/>
      <w:marBottom w:val="0"/>
      <w:divBdr>
        <w:top w:val="none" w:sz="0" w:space="0" w:color="auto"/>
        <w:left w:val="none" w:sz="0" w:space="0" w:color="auto"/>
        <w:bottom w:val="none" w:sz="0" w:space="0" w:color="auto"/>
        <w:right w:val="none" w:sz="0" w:space="0" w:color="auto"/>
      </w:divBdr>
    </w:div>
    <w:div w:id="796728803">
      <w:bodyDiv w:val="1"/>
      <w:marLeft w:val="0"/>
      <w:marRight w:val="0"/>
      <w:marTop w:val="0"/>
      <w:marBottom w:val="0"/>
      <w:divBdr>
        <w:top w:val="none" w:sz="0" w:space="0" w:color="auto"/>
        <w:left w:val="none" w:sz="0" w:space="0" w:color="auto"/>
        <w:bottom w:val="none" w:sz="0" w:space="0" w:color="auto"/>
        <w:right w:val="none" w:sz="0" w:space="0" w:color="auto"/>
      </w:divBdr>
    </w:div>
    <w:div w:id="818230384">
      <w:bodyDiv w:val="1"/>
      <w:marLeft w:val="0"/>
      <w:marRight w:val="0"/>
      <w:marTop w:val="0"/>
      <w:marBottom w:val="0"/>
      <w:divBdr>
        <w:top w:val="none" w:sz="0" w:space="0" w:color="auto"/>
        <w:left w:val="none" w:sz="0" w:space="0" w:color="auto"/>
        <w:bottom w:val="none" w:sz="0" w:space="0" w:color="auto"/>
        <w:right w:val="none" w:sz="0" w:space="0" w:color="auto"/>
      </w:divBdr>
    </w:div>
    <w:div w:id="818614608">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75242219">
      <w:bodyDiv w:val="1"/>
      <w:marLeft w:val="0"/>
      <w:marRight w:val="0"/>
      <w:marTop w:val="0"/>
      <w:marBottom w:val="0"/>
      <w:divBdr>
        <w:top w:val="none" w:sz="0" w:space="0" w:color="auto"/>
        <w:left w:val="none" w:sz="0" w:space="0" w:color="auto"/>
        <w:bottom w:val="none" w:sz="0" w:space="0" w:color="auto"/>
        <w:right w:val="none" w:sz="0" w:space="0" w:color="auto"/>
      </w:divBdr>
    </w:div>
    <w:div w:id="914783539">
      <w:bodyDiv w:val="1"/>
      <w:marLeft w:val="0"/>
      <w:marRight w:val="0"/>
      <w:marTop w:val="0"/>
      <w:marBottom w:val="0"/>
      <w:divBdr>
        <w:top w:val="none" w:sz="0" w:space="0" w:color="auto"/>
        <w:left w:val="none" w:sz="0" w:space="0" w:color="auto"/>
        <w:bottom w:val="none" w:sz="0" w:space="0" w:color="auto"/>
        <w:right w:val="none" w:sz="0" w:space="0" w:color="auto"/>
      </w:divBdr>
    </w:div>
    <w:div w:id="953440363">
      <w:bodyDiv w:val="1"/>
      <w:marLeft w:val="0"/>
      <w:marRight w:val="0"/>
      <w:marTop w:val="0"/>
      <w:marBottom w:val="0"/>
      <w:divBdr>
        <w:top w:val="none" w:sz="0" w:space="0" w:color="auto"/>
        <w:left w:val="none" w:sz="0" w:space="0" w:color="auto"/>
        <w:bottom w:val="none" w:sz="0" w:space="0" w:color="auto"/>
        <w:right w:val="none" w:sz="0" w:space="0" w:color="auto"/>
      </w:divBdr>
    </w:div>
    <w:div w:id="958486711">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78728435">
      <w:bodyDiv w:val="1"/>
      <w:marLeft w:val="0"/>
      <w:marRight w:val="0"/>
      <w:marTop w:val="0"/>
      <w:marBottom w:val="0"/>
      <w:divBdr>
        <w:top w:val="none" w:sz="0" w:space="0" w:color="auto"/>
        <w:left w:val="none" w:sz="0" w:space="0" w:color="auto"/>
        <w:bottom w:val="none" w:sz="0" w:space="0" w:color="auto"/>
        <w:right w:val="none" w:sz="0" w:space="0" w:color="auto"/>
      </w:divBdr>
    </w:div>
    <w:div w:id="988556118">
      <w:bodyDiv w:val="1"/>
      <w:marLeft w:val="0"/>
      <w:marRight w:val="0"/>
      <w:marTop w:val="0"/>
      <w:marBottom w:val="0"/>
      <w:divBdr>
        <w:top w:val="none" w:sz="0" w:space="0" w:color="auto"/>
        <w:left w:val="none" w:sz="0" w:space="0" w:color="auto"/>
        <w:bottom w:val="none" w:sz="0" w:space="0" w:color="auto"/>
        <w:right w:val="none" w:sz="0" w:space="0" w:color="auto"/>
      </w:divBdr>
    </w:div>
    <w:div w:id="997080525">
      <w:bodyDiv w:val="1"/>
      <w:marLeft w:val="0"/>
      <w:marRight w:val="0"/>
      <w:marTop w:val="0"/>
      <w:marBottom w:val="0"/>
      <w:divBdr>
        <w:top w:val="none" w:sz="0" w:space="0" w:color="auto"/>
        <w:left w:val="none" w:sz="0" w:space="0" w:color="auto"/>
        <w:bottom w:val="none" w:sz="0" w:space="0" w:color="auto"/>
        <w:right w:val="none" w:sz="0" w:space="0" w:color="auto"/>
      </w:divBdr>
    </w:div>
    <w:div w:id="1028141204">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097797222">
      <w:bodyDiv w:val="1"/>
      <w:marLeft w:val="0"/>
      <w:marRight w:val="0"/>
      <w:marTop w:val="0"/>
      <w:marBottom w:val="0"/>
      <w:divBdr>
        <w:top w:val="none" w:sz="0" w:space="0" w:color="auto"/>
        <w:left w:val="none" w:sz="0" w:space="0" w:color="auto"/>
        <w:bottom w:val="none" w:sz="0" w:space="0" w:color="auto"/>
        <w:right w:val="none" w:sz="0" w:space="0" w:color="auto"/>
      </w:divBdr>
    </w:div>
    <w:div w:id="1098211649">
      <w:bodyDiv w:val="1"/>
      <w:marLeft w:val="0"/>
      <w:marRight w:val="0"/>
      <w:marTop w:val="0"/>
      <w:marBottom w:val="0"/>
      <w:divBdr>
        <w:top w:val="none" w:sz="0" w:space="0" w:color="auto"/>
        <w:left w:val="none" w:sz="0" w:space="0" w:color="auto"/>
        <w:bottom w:val="none" w:sz="0" w:space="0" w:color="auto"/>
        <w:right w:val="none" w:sz="0" w:space="0" w:color="auto"/>
      </w:divBdr>
    </w:div>
    <w:div w:id="1120025726">
      <w:bodyDiv w:val="1"/>
      <w:marLeft w:val="0"/>
      <w:marRight w:val="0"/>
      <w:marTop w:val="0"/>
      <w:marBottom w:val="0"/>
      <w:divBdr>
        <w:top w:val="none" w:sz="0" w:space="0" w:color="auto"/>
        <w:left w:val="none" w:sz="0" w:space="0" w:color="auto"/>
        <w:bottom w:val="none" w:sz="0" w:space="0" w:color="auto"/>
        <w:right w:val="none" w:sz="0" w:space="0" w:color="auto"/>
      </w:divBdr>
    </w:div>
    <w:div w:id="1124814594">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72646692">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23219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11454588">
      <w:bodyDiv w:val="1"/>
      <w:marLeft w:val="0"/>
      <w:marRight w:val="0"/>
      <w:marTop w:val="0"/>
      <w:marBottom w:val="0"/>
      <w:divBdr>
        <w:top w:val="none" w:sz="0" w:space="0" w:color="auto"/>
        <w:left w:val="none" w:sz="0" w:space="0" w:color="auto"/>
        <w:bottom w:val="none" w:sz="0" w:space="0" w:color="auto"/>
        <w:right w:val="none" w:sz="0" w:space="0" w:color="auto"/>
      </w:divBdr>
    </w:div>
    <w:div w:id="1212618912">
      <w:bodyDiv w:val="1"/>
      <w:marLeft w:val="0"/>
      <w:marRight w:val="0"/>
      <w:marTop w:val="0"/>
      <w:marBottom w:val="0"/>
      <w:divBdr>
        <w:top w:val="none" w:sz="0" w:space="0" w:color="auto"/>
        <w:left w:val="none" w:sz="0" w:space="0" w:color="auto"/>
        <w:bottom w:val="none" w:sz="0" w:space="0" w:color="auto"/>
        <w:right w:val="none" w:sz="0" w:space="0" w:color="auto"/>
      </w:divBdr>
    </w:div>
    <w:div w:id="1218010631">
      <w:bodyDiv w:val="1"/>
      <w:marLeft w:val="0"/>
      <w:marRight w:val="0"/>
      <w:marTop w:val="0"/>
      <w:marBottom w:val="0"/>
      <w:divBdr>
        <w:top w:val="none" w:sz="0" w:space="0" w:color="auto"/>
        <w:left w:val="none" w:sz="0" w:space="0" w:color="auto"/>
        <w:bottom w:val="none" w:sz="0" w:space="0" w:color="auto"/>
        <w:right w:val="none" w:sz="0" w:space="0" w:color="auto"/>
      </w:divBdr>
    </w:div>
    <w:div w:id="1220899612">
      <w:bodyDiv w:val="1"/>
      <w:marLeft w:val="0"/>
      <w:marRight w:val="0"/>
      <w:marTop w:val="0"/>
      <w:marBottom w:val="0"/>
      <w:divBdr>
        <w:top w:val="none" w:sz="0" w:space="0" w:color="auto"/>
        <w:left w:val="none" w:sz="0" w:space="0" w:color="auto"/>
        <w:bottom w:val="none" w:sz="0" w:space="0" w:color="auto"/>
        <w:right w:val="none" w:sz="0" w:space="0" w:color="auto"/>
      </w:divBdr>
    </w:div>
    <w:div w:id="1225793301">
      <w:bodyDiv w:val="1"/>
      <w:marLeft w:val="0"/>
      <w:marRight w:val="0"/>
      <w:marTop w:val="0"/>
      <w:marBottom w:val="0"/>
      <w:divBdr>
        <w:top w:val="none" w:sz="0" w:space="0" w:color="auto"/>
        <w:left w:val="none" w:sz="0" w:space="0" w:color="auto"/>
        <w:bottom w:val="none" w:sz="0" w:space="0" w:color="auto"/>
        <w:right w:val="none" w:sz="0" w:space="0" w:color="auto"/>
      </w:divBdr>
    </w:div>
    <w:div w:id="1244418085">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4514990">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78832748">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319110946">
      <w:bodyDiv w:val="1"/>
      <w:marLeft w:val="0"/>
      <w:marRight w:val="0"/>
      <w:marTop w:val="0"/>
      <w:marBottom w:val="0"/>
      <w:divBdr>
        <w:top w:val="none" w:sz="0" w:space="0" w:color="auto"/>
        <w:left w:val="none" w:sz="0" w:space="0" w:color="auto"/>
        <w:bottom w:val="none" w:sz="0" w:space="0" w:color="auto"/>
        <w:right w:val="none" w:sz="0" w:space="0" w:color="auto"/>
      </w:divBdr>
    </w:div>
    <w:div w:id="1326398926">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56804056">
      <w:bodyDiv w:val="1"/>
      <w:marLeft w:val="0"/>
      <w:marRight w:val="0"/>
      <w:marTop w:val="0"/>
      <w:marBottom w:val="0"/>
      <w:divBdr>
        <w:top w:val="none" w:sz="0" w:space="0" w:color="auto"/>
        <w:left w:val="none" w:sz="0" w:space="0" w:color="auto"/>
        <w:bottom w:val="none" w:sz="0" w:space="0" w:color="auto"/>
        <w:right w:val="none" w:sz="0" w:space="0" w:color="auto"/>
      </w:divBdr>
    </w:div>
    <w:div w:id="1358308678">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407923571">
      <w:bodyDiv w:val="1"/>
      <w:marLeft w:val="0"/>
      <w:marRight w:val="0"/>
      <w:marTop w:val="0"/>
      <w:marBottom w:val="0"/>
      <w:divBdr>
        <w:top w:val="none" w:sz="0" w:space="0" w:color="auto"/>
        <w:left w:val="none" w:sz="0" w:space="0" w:color="auto"/>
        <w:bottom w:val="none" w:sz="0" w:space="0" w:color="auto"/>
        <w:right w:val="none" w:sz="0" w:space="0" w:color="auto"/>
      </w:divBdr>
    </w:div>
    <w:div w:id="1438864896">
      <w:bodyDiv w:val="1"/>
      <w:marLeft w:val="0"/>
      <w:marRight w:val="0"/>
      <w:marTop w:val="0"/>
      <w:marBottom w:val="0"/>
      <w:divBdr>
        <w:top w:val="none" w:sz="0" w:space="0" w:color="auto"/>
        <w:left w:val="none" w:sz="0" w:space="0" w:color="auto"/>
        <w:bottom w:val="none" w:sz="0" w:space="0" w:color="auto"/>
        <w:right w:val="none" w:sz="0" w:space="0" w:color="auto"/>
      </w:divBdr>
    </w:div>
    <w:div w:id="1475484000">
      <w:bodyDiv w:val="1"/>
      <w:marLeft w:val="0"/>
      <w:marRight w:val="0"/>
      <w:marTop w:val="0"/>
      <w:marBottom w:val="0"/>
      <w:divBdr>
        <w:top w:val="none" w:sz="0" w:space="0" w:color="auto"/>
        <w:left w:val="none" w:sz="0" w:space="0" w:color="auto"/>
        <w:bottom w:val="none" w:sz="0" w:space="0" w:color="auto"/>
        <w:right w:val="none" w:sz="0" w:space="0" w:color="auto"/>
      </w:divBdr>
    </w:div>
    <w:div w:id="1481076249">
      <w:bodyDiv w:val="1"/>
      <w:marLeft w:val="0"/>
      <w:marRight w:val="0"/>
      <w:marTop w:val="0"/>
      <w:marBottom w:val="0"/>
      <w:divBdr>
        <w:top w:val="none" w:sz="0" w:space="0" w:color="auto"/>
        <w:left w:val="none" w:sz="0" w:space="0" w:color="auto"/>
        <w:bottom w:val="none" w:sz="0" w:space="0" w:color="auto"/>
        <w:right w:val="none" w:sz="0" w:space="0" w:color="auto"/>
      </w:divBdr>
    </w:div>
    <w:div w:id="1498693141">
      <w:bodyDiv w:val="1"/>
      <w:marLeft w:val="0"/>
      <w:marRight w:val="0"/>
      <w:marTop w:val="0"/>
      <w:marBottom w:val="0"/>
      <w:divBdr>
        <w:top w:val="none" w:sz="0" w:space="0" w:color="auto"/>
        <w:left w:val="none" w:sz="0" w:space="0" w:color="auto"/>
        <w:bottom w:val="none" w:sz="0" w:space="0" w:color="auto"/>
        <w:right w:val="none" w:sz="0" w:space="0" w:color="auto"/>
      </w:divBdr>
    </w:div>
    <w:div w:id="1522932168">
      <w:bodyDiv w:val="1"/>
      <w:marLeft w:val="0"/>
      <w:marRight w:val="0"/>
      <w:marTop w:val="0"/>
      <w:marBottom w:val="0"/>
      <w:divBdr>
        <w:top w:val="none" w:sz="0" w:space="0" w:color="auto"/>
        <w:left w:val="none" w:sz="0" w:space="0" w:color="auto"/>
        <w:bottom w:val="none" w:sz="0" w:space="0" w:color="auto"/>
        <w:right w:val="none" w:sz="0" w:space="0" w:color="auto"/>
      </w:divBdr>
    </w:div>
    <w:div w:id="1523011531">
      <w:bodyDiv w:val="1"/>
      <w:marLeft w:val="0"/>
      <w:marRight w:val="0"/>
      <w:marTop w:val="0"/>
      <w:marBottom w:val="0"/>
      <w:divBdr>
        <w:top w:val="none" w:sz="0" w:space="0" w:color="auto"/>
        <w:left w:val="none" w:sz="0" w:space="0" w:color="auto"/>
        <w:bottom w:val="none" w:sz="0" w:space="0" w:color="auto"/>
        <w:right w:val="none" w:sz="0" w:space="0" w:color="auto"/>
      </w:divBdr>
    </w:div>
    <w:div w:id="1533422568">
      <w:bodyDiv w:val="1"/>
      <w:marLeft w:val="0"/>
      <w:marRight w:val="0"/>
      <w:marTop w:val="0"/>
      <w:marBottom w:val="0"/>
      <w:divBdr>
        <w:top w:val="none" w:sz="0" w:space="0" w:color="auto"/>
        <w:left w:val="none" w:sz="0" w:space="0" w:color="auto"/>
        <w:bottom w:val="none" w:sz="0" w:space="0" w:color="auto"/>
        <w:right w:val="none" w:sz="0" w:space="0" w:color="auto"/>
      </w:divBdr>
    </w:div>
    <w:div w:id="1534460556">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24336905">
      <w:bodyDiv w:val="1"/>
      <w:marLeft w:val="0"/>
      <w:marRight w:val="0"/>
      <w:marTop w:val="0"/>
      <w:marBottom w:val="0"/>
      <w:divBdr>
        <w:top w:val="none" w:sz="0" w:space="0" w:color="auto"/>
        <w:left w:val="none" w:sz="0" w:space="0" w:color="auto"/>
        <w:bottom w:val="none" w:sz="0" w:space="0" w:color="auto"/>
        <w:right w:val="none" w:sz="0" w:space="0" w:color="auto"/>
      </w:divBdr>
    </w:div>
    <w:div w:id="1627004140">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273891">
      <w:bodyDiv w:val="1"/>
      <w:marLeft w:val="0"/>
      <w:marRight w:val="0"/>
      <w:marTop w:val="0"/>
      <w:marBottom w:val="0"/>
      <w:divBdr>
        <w:top w:val="none" w:sz="0" w:space="0" w:color="auto"/>
        <w:left w:val="none" w:sz="0" w:space="0" w:color="auto"/>
        <w:bottom w:val="none" w:sz="0" w:space="0" w:color="auto"/>
        <w:right w:val="none" w:sz="0" w:space="0" w:color="auto"/>
      </w:divBdr>
    </w:div>
    <w:div w:id="1681463587">
      <w:bodyDiv w:val="1"/>
      <w:marLeft w:val="0"/>
      <w:marRight w:val="0"/>
      <w:marTop w:val="0"/>
      <w:marBottom w:val="0"/>
      <w:divBdr>
        <w:top w:val="none" w:sz="0" w:space="0" w:color="auto"/>
        <w:left w:val="none" w:sz="0" w:space="0" w:color="auto"/>
        <w:bottom w:val="none" w:sz="0" w:space="0" w:color="auto"/>
        <w:right w:val="none" w:sz="0" w:space="0" w:color="auto"/>
      </w:divBdr>
    </w:div>
    <w:div w:id="1721050899">
      <w:bodyDiv w:val="1"/>
      <w:marLeft w:val="0"/>
      <w:marRight w:val="0"/>
      <w:marTop w:val="0"/>
      <w:marBottom w:val="0"/>
      <w:divBdr>
        <w:top w:val="none" w:sz="0" w:space="0" w:color="auto"/>
        <w:left w:val="none" w:sz="0" w:space="0" w:color="auto"/>
        <w:bottom w:val="none" w:sz="0" w:space="0" w:color="auto"/>
        <w:right w:val="none" w:sz="0" w:space="0" w:color="auto"/>
      </w:divBdr>
    </w:div>
    <w:div w:id="1727341746">
      <w:bodyDiv w:val="1"/>
      <w:marLeft w:val="0"/>
      <w:marRight w:val="0"/>
      <w:marTop w:val="0"/>
      <w:marBottom w:val="0"/>
      <w:divBdr>
        <w:top w:val="none" w:sz="0" w:space="0" w:color="auto"/>
        <w:left w:val="none" w:sz="0" w:space="0" w:color="auto"/>
        <w:bottom w:val="none" w:sz="0" w:space="0" w:color="auto"/>
        <w:right w:val="none" w:sz="0" w:space="0" w:color="auto"/>
      </w:divBdr>
    </w:div>
    <w:div w:id="1735927494">
      <w:bodyDiv w:val="1"/>
      <w:marLeft w:val="0"/>
      <w:marRight w:val="0"/>
      <w:marTop w:val="0"/>
      <w:marBottom w:val="0"/>
      <w:divBdr>
        <w:top w:val="none" w:sz="0" w:space="0" w:color="auto"/>
        <w:left w:val="none" w:sz="0" w:space="0" w:color="auto"/>
        <w:bottom w:val="none" w:sz="0" w:space="0" w:color="auto"/>
        <w:right w:val="none" w:sz="0" w:space="0" w:color="auto"/>
      </w:divBdr>
    </w:div>
    <w:div w:id="1764181688">
      <w:bodyDiv w:val="1"/>
      <w:marLeft w:val="0"/>
      <w:marRight w:val="0"/>
      <w:marTop w:val="0"/>
      <w:marBottom w:val="0"/>
      <w:divBdr>
        <w:top w:val="none" w:sz="0" w:space="0" w:color="auto"/>
        <w:left w:val="none" w:sz="0" w:space="0" w:color="auto"/>
        <w:bottom w:val="none" w:sz="0" w:space="0" w:color="auto"/>
        <w:right w:val="none" w:sz="0" w:space="0" w:color="auto"/>
      </w:divBdr>
    </w:div>
    <w:div w:id="1803227061">
      <w:bodyDiv w:val="1"/>
      <w:marLeft w:val="0"/>
      <w:marRight w:val="0"/>
      <w:marTop w:val="0"/>
      <w:marBottom w:val="0"/>
      <w:divBdr>
        <w:top w:val="none" w:sz="0" w:space="0" w:color="auto"/>
        <w:left w:val="none" w:sz="0" w:space="0" w:color="auto"/>
        <w:bottom w:val="none" w:sz="0" w:space="0" w:color="auto"/>
        <w:right w:val="none" w:sz="0" w:space="0" w:color="auto"/>
      </w:divBdr>
    </w:div>
    <w:div w:id="1810127348">
      <w:bodyDiv w:val="1"/>
      <w:marLeft w:val="0"/>
      <w:marRight w:val="0"/>
      <w:marTop w:val="0"/>
      <w:marBottom w:val="0"/>
      <w:divBdr>
        <w:top w:val="none" w:sz="0" w:space="0" w:color="auto"/>
        <w:left w:val="none" w:sz="0" w:space="0" w:color="auto"/>
        <w:bottom w:val="none" w:sz="0" w:space="0" w:color="auto"/>
        <w:right w:val="none" w:sz="0" w:space="0" w:color="auto"/>
      </w:divBdr>
    </w:div>
    <w:div w:id="1836652488">
      <w:bodyDiv w:val="1"/>
      <w:marLeft w:val="0"/>
      <w:marRight w:val="0"/>
      <w:marTop w:val="0"/>
      <w:marBottom w:val="0"/>
      <w:divBdr>
        <w:top w:val="none" w:sz="0" w:space="0" w:color="auto"/>
        <w:left w:val="none" w:sz="0" w:space="0" w:color="auto"/>
        <w:bottom w:val="none" w:sz="0" w:space="0" w:color="auto"/>
        <w:right w:val="none" w:sz="0" w:space="0" w:color="auto"/>
      </w:divBdr>
    </w:div>
    <w:div w:id="1885555251">
      <w:bodyDiv w:val="1"/>
      <w:marLeft w:val="0"/>
      <w:marRight w:val="0"/>
      <w:marTop w:val="0"/>
      <w:marBottom w:val="0"/>
      <w:divBdr>
        <w:top w:val="none" w:sz="0" w:space="0" w:color="auto"/>
        <w:left w:val="none" w:sz="0" w:space="0" w:color="auto"/>
        <w:bottom w:val="none" w:sz="0" w:space="0" w:color="auto"/>
        <w:right w:val="none" w:sz="0" w:space="0" w:color="auto"/>
      </w:divBdr>
    </w:div>
    <w:div w:id="1922372076">
      <w:bodyDiv w:val="1"/>
      <w:marLeft w:val="0"/>
      <w:marRight w:val="0"/>
      <w:marTop w:val="0"/>
      <w:marBottom w:val="0"/>
      <w:divBdr>
        <w:top w:val="none" w:sz="0" w:space="0" w:color="auto"/>
        <w:left w:val="none" w:sz="0" w:space="0" w:color="auto"/>
        <w:bottom w:val="none" w:sz="0" w:space="0" w:color="auto"/>
        <w:right w:val="none" w:sz="0" w:space="0" w:color="auto"/>
      </w:divBdr>
    </w:div>
    <w:div w:id="1929651139">
      <w:bodyDiv w:val="1"/>
      <w:marLeft w:val="0"/>
      <w:marRight w:val="0"/>
      <w:marTop w:val="0"/>
      <w:marBottom w:val="0"/>
      <w:divBdr>
        <w:top w:val="none" w:sz="0" w:space="0" w:color="auto"/>
        <w:left w:val="none" w:sz="0" w:space="0" w:color="auto"/>
        <w:bottom w:val="none" w:sz="0" w:space="0" w:color="auto"/>
        <w:right w:val="none" w:sz="0" w:space="0" w:color="auto"/>
      </w:divBdr>
    </w:div>
    <w:div w:id="1956249952">
      <w:bodyDiv w:val="1"/>
      <w:marLeft w:val="0"/>
      <w:marRight w:val="0"/>
      <w:marTop w:val="0"/>
      <w:marBottom w:val="0"/>
      <w:divBdr>
        <w:top w:val="none" w:sz="0" w:space="0" w:color="auto"/>
        <w:left w:val="none" w:sz="0" w:space="0" w:color="auto"/>
        <w:bottom w:val="none" w:sz="0" w:space="0" w:color="auto"/>
        <w:right w:val="none" w:sz="0" w:space="0" w:color="auto"/>
      </w:divBdr>
    </w:div>
    <w:div w:id="1957590852">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1964773667">
      <w:bodyDiv w:val="1"/>
      <w:marLeft w:val="0"/>
      <w:marRight w:val="0"/>
      <w:marTop w:val="0"/>
      <w:marBottom w:val="0"/>
      <w:divBdr>
        <w:top w:val="none" w:sz="0" w:space="0" w:color="auto"/>
        <w:left w:val="none" w:sz="0" w:space="0" w:color="auto"/>
        <w:bottom w:val="none" w:sz="0" w:space="0" w:color="auto"/>
        <w:right w:val="none" w:sz="0" w:space="0" w:color="auto"/>
      </w:divBdr>
    </w:div>
    <w:div w:id="1968048238">
      <w:bodyDiv w:val="1"/>
      <w:marLeft w:val="0"/>
      <w:marRight w:val="0"/>
      <w:marTop w:val="0"/>
      <w:marBottom w:val="0"/>
      <w:divBdr>
        <w:top w:val="none" w:sz="0" w:space="0" w:color="auto"/>
        <w:left w:val="none" w:sz="0" w:space="0" w:color="auto"/>
        <w:bottom w:val="none" w:sz="0" w:space="0" w:color="auto"/>
        <w:right w:val="none" w:sz="0" w:space="0" w:color="auto"/>
      </w:divBdr>
    </w:div>
    <w:div w:id="1973175736">
      <w:bodyDiv w:val="1"/>
      <w:marLeft w:val="0"/>
      <w:marRight w:val="0"/>
      <w:marTop w:val="0"/>
      <w:marBottom w:val="0"/>
      <w:divBdr>
        <w:top w:val="none" w:sz="0" w:space="0" w:color="auto"/>
        <w:left w:val="none" w:sz="0" w:space="0" w:color="auto"/>
        <w:bottom w:val="none" w:sz="0" w:space="0" w:color="auto"/>
        <w:right w:val="none" w:sz="0" w:space="0" w:color="auto"/>
      </w:divBdr>
    </w:div>
    <w:div w:id="1978409242">
      <w:bodyDiv w:val="1"/>
      <w:marLeft w:val="0"/>
      <w:marRight w:val="0"/>
      <w:marTop w:val="0"/>
      <w:marBottom w:val="0"/>
      <w:divBdr>
        <w:top w:val="none" w:sz="0" w:space="0" w:color="auto"/>
        <w:left w:val="none" w:sz="0" w:space="0" w:color="auto"/>
        <w:bottom w:val="none" w:sz="0" w:space="0" w:color="auto"/>
        <w:right w:val="none" w:sz="0" w:space="0" w:color="auto"/>
      </w:divBdr>
    </w:div>
    <w:div w:id="1989477825">
      <w:bodyDiv w:val="1"/>
      <w:marLeft w:val="0"/>
      <w:marRight w:val="0"/>
      <w:marTop w:val="0"/>
      <w:marBottom w:val="0"/>
      <w:divBdr>
        <w:top w:val="none" w:sz="0" w:space="0" w:color="auto"/>
        <w:left w:val="none" w:sz="0" w:space="0" w:color="auto"/>
        <w:bottom w:val="none" w:sz="0" w:space="0" w:color="auto"/>
        <w:right w:val="none" w:sz="0" w:space="0" w:color="auto"/>
      </w:divBdr>
    </w:div>
    <w:div w:id="1993830825">
      <w:bodyDiv w:val="1"/>
      <w:marLeft w:val="0"/>
      <w:marRight w:val="0"/>
      <w:marTop w:val="0"/>
      <w:marBottom w:val="0"/>
      <w:divBdr>
        <w:top w:val="none" w:sz="0" w:space="0" w:color="auto"/>
        <w:left w:val="none" w:sz="0" w:space="0" w:color="auto"/>
        <w:bottom w:val="none" w:sz="0" w:space="0" w:color="auto"/>
        <w:right w:val="none" w:sz="0" w:space="0" w:color="auto"/>
      </w:divBdr>
    </w:div>
    <w:div w:id="2001957810">
      <w:bodyDiv w:val="1"/>
      <w:marLeft w:val="0"/>
      <w:marRight w:val="0"/>
      <w:marTop w:val="0"/>
      <w:marBottom w:val="0"/>
      <w:divBdr>
        <w:top w:val="none" w:sz="0" w:space="0" w:color="auto"/>
        <w:left w:val="none" w:sz="0" w:space="0" w:color="auto"/>
        <w:bottom w:val="none" w:sz="0" w:space="0" w:color="auto"/>
        <w:right w:val="none" w:sz="0" w:space="0" w:color="auto"/>
      </w:divBdr>
    </w:div>
    <w:div w:id="2005891543">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43941137">
      <w:bodyDiv w:val="1"/>
      <w:marLeft w:val="0"/>
      <w:marRight w:val="0"/>
      <w:marTop w:val="0"/>
      <w:marBottom w:val="0"/>
      <w:divBdr>
        <w:top w:val="none" w:sz="0" w:space="0" w:color="auto"/>
        <w:left w:val="none" w:sz="0" w:space="0" w:color="auto"/>
        <w:bottom w:val="none" w:sz="0" w:space="0" w:color="auto"/>
        <w:right w:val="none" w:sz="0" w:space="0" w:color="auto"/>
      </w:divBdr>
    </w:div>
    <w:div w:id="2057241935">
      <w:bodyDiv w:val="1"/>
      <w:marLeft w:val="0"/>
      <w:marRight w:val="0"/>
      <w:marTop w:val="0"/>
      <w:marBottom w:val="0"/>
      <w:divBdr>
        <w:top w:val="none" w:sz="0" w:space="0" w:color="auto"/>
        <w:left w:val="none" w:sz="0" w:space="0" w:color="auto"/>
        <w:bottom w:val="none" w:sz="0" w:space="0" w:color="auto"/>
        <w:right w:val="none" w:sz="0" w:space="0" w:color="auto"/>
      </w:divBdr>
    </w:div>
    <w:div w:id="2085565735">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3647742">
      <w:bodyDiv w:val="1"/>
      <w:marLeft w:val="0"/>
      <w:marRight w:val="0"/>
      <w:marTop w:val="0"/>
      <w:marBottom w:val="0"/>
      <w:divBdr>
        <w:top w:val="none" w:sz="0" w:space="0" w:color="auto"/>
        <w:left w:val="none" w:sz="0" w:space="0" w:color="auto"/>
        <w:bottom w:val="none" w:sz="0" w:space="0" w:color="auto"/>
        <w:right w:val="none" w:sz="0" w:space="0" w:color="auto"/>
      </w:divBdr>
    </w:div>
    <w:div w:id="2128311743">
      <w:bodyDiv w:val="1"/>
      <w:marLeft w:val="0"/>
      <w:marRight w:val="0"/>
      <w:marTop w:val="0"/>
      <w:marBottom w:val="0"/>
      <w:divBdr>
        <w:top w:val="none" w:sz="0" w:space="0" w:color="auto"/>
        <w:left w:val="none" w:sz="0" w:space="0" w:color="auto"/>
        <w:bottom w:val="none" w:sz="0" w:space="0" w:color="auto"/>
        <w:right w:val="none" w:sz="0" w:space="0" w:color="auto"/>
      </w:divBdr>
    </w:div>
    <w:div w:id="21346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ntroduction-tex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0B83-7AFE-4B58-A3C3-D089F9A7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TotalTime>
  <Pages>3</Pages>
  <Words>845</Words>
  <Characters>4582</Characters>
  <Application>Microsoft Office Word</Application>
  <DocSecurity>0</DocSecurity>
  <Lines>81</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5392</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Winnie Nicolas-Jomard</dc:creator>
  <cp:lastModifiedBy>Janin, Patricia</cp:lastModifiedBy>
  <cp:revision>5</cp:revision>
  <cp:lastPrinted>2015-04-29T15:18:00Z</cp:lastPrinted>
  <dcterms:created xsi:type="dcterms:W3CDTF">2015-05-14T07:28:00Z</dcterms:created>
  <dcterms:modified xsi:type="dcterms:W3CDTF">2015-05-15T09:44:00Z</dcterms:modified>
</cp:coreProperties>
</file>