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290728">
        <w:trPr>
          <w:cantSplit/>
          <w:trHeight w:val="20"/>
        </w:trPr>
        <w:tc>
          <w:tcPr>
            <w:tcW w:w="6620" w:type="dxa"/>
          </w:tcPr>
          <w:p w:rsidR="00290728" w:rsidRPr="00290728" w:rsidRDefault="00290728" w:rsidP="00C002DE">
            <w:pPr>
              <w:spacing w:before="360"/>
              <w:jc w:val="left"/>
              <w:rPr>
                <w:b/>
                <w:bCs/>
                <w:rtl/>
                <w:lang w:bidi="ar-EG"/>
              </w:rPr>
            </w:pPr>
            <w:r w:rsidRPr="00290728">
              <w:rPr>
                <w:rFonts w:hint="cs"/>
                <w:b/>
                <w:bCs/>
                <w:w w:val="110"/>
                <w:sz w:val="32"/>
                <w:szCs w:val="44"/>
                <w:rtl/>
                <w:lang w:bidi="ar-EG"/>
              </w:rPr>
              <w:t xml:space="preserve">ال‍مجلس </w:t>
            </w:r>
            <w:r w:rsidRPr="00290728">
              <w:rPr>
                <w:b/>
                <w:bCs/>
                <w:w w:val="110"/>
                <w:sz w:val="32"/>
                <w:szCs w:val="44"/>
                <w:lang w:bidi="ar-SY"/>
              </w:rPr>
              <w:t>2015</w:t>
            </w:r>
            <w:r w:rsidR="00C002DE">
              <w:rPr>
                <w:b/>
                <w:bCs/>
                <w:w w:val="110"/>
                <w:sz w:val="32"/>
                <w:szCs w:val="44"/>
                <w:rtl/>
                <w:lang w:bidi="ar-SY"/>
              </w:rPr>
              <w:br/>
            </w:r>
            <w:r w:rsidRPr="00290728">
              <w:rPr>
                <w:rFonts w:hint="cs"/>
                <w:b/>
                <w:bCs/>
                <w:sz w:val="24"/>
                <w:szCs w:val="32"/>
                <w:rtl/>
                <w:lang w:bidi="ar-EG"/>
              </w:rPr>
              <w:t xml:space="preserve">جنيف، </w:t>
            </w:r>
            <w:r w:rsidRPr="00290728">
              <w:rPr>
                <w:b/>
                <w:bCs/>
                <w:sz w:val="24"/>
                <w:szCs w:val="32"/>
                <w:lang w:bidi="ar-SY"/>
              </w:rPr>
              <w:t>22-12</w:t>
            </w:r>
            <w:r w:rsidRPr="00290728">
              <w:rPr>
                <w:b/>
                <w:bCs/>
                <w:sz w:val="24"/>
                <w:szCs w:val="32"/>
                <w:rtl/>
                <w:lang w:bidi="ar-EG"/>
              </w:rPr>
              <w:t xml:space="preserve"> مايو</w:t>
            </w:r>
            <w:r w:rsidRPr="006A65CB">
              <w:rPr>
                <w:b/>
                <w:bCs/>
                <w:sz w:val="24"/>
                <w:szCs w:val="32"/>
                <w:rtl/>
                <w:lang w:bidi="ar-EG"/>
              </w:rPr>
              <w:t xml:space="preserve"> </w:t>
            </w:r>
            <w:r w:rsidRPr="00290728">
              <w:rPr>
                <w:b/>
                <w:bCs/>
                <w:sz w:val="24"/>
                <w:szCs w:val="32"/>
                <w:lang w:bidi="ar-SY"/>
              </w:rPr>
              <w:t>2015</w:t>
            </w:r>
          </w:p>
        </w:tc>
        <w:tc>
          <w:tcPr>
            <w:tcW w:w="3052" w:type="dxa"/>
          </w:tcPr>
          <w:p w:rsidR="00290728" w:rsidRPr="00290728" w:rsidRDefault="00290728" w:rsidP="00290728">
            <w:pPr>
              <w:spacing w:before="0" w:line="240" w:lineRule="auto"/>
              <w:jc w:val="right"/>
              <w:rPr>
                <w:rtl/>
                <w:lang w:bidi="ar-EG"/>
              </w:rPr>
            </w:pPr>
            <w:bookmarkStart w:id="0" w:name="ditulogo"/>
            <w:bookmarkEnd w:id="0"/>
            <w:r w:rsidRPr="00290728">
              <w:rPr>
                <w:noProof/>
              </w:rPr>
              <w:drawing>
                <wp:inline distT="0" distB="0" distL="0" distR="0" wp14:anchorId="76ED5690" wp14:editId="0A1EBE9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90728" w:rsidRPr="00290728" w:rsidTr="009F66A8">
        <w:trPr>
          <w:cantSplit/>
          <w:trHeight w:val="20"/>
        </w:trPr>
        <w:tc>
          <w:tcPr>
            <w:tcW w:w="6620" w:type="dxa"/>
            <w:tcBorders>
              <w:bottom w:val="single" w:sz="12" w:space="0" w:color="auto"/>
            </w:tcBorders>
          </w:tcPr>
          <w:p w:rsidR="00290728" w:rsidRPr="00290728" w:rsidRDefault="00290728" w:rsidP="00290728">
            <w:pPr>
              <w:spacing w:before="60" w:after="60" w:line="400" w:lineRule="exact"/>
              <w:rPr>
                <w:sz w:val="24"/>
                <w:szCs w:val="32"/>
                <w:rtl/>
                <w:lang w:bidi="ar-EG"/>
              </w:rPr>
            </w:pPr>
            <w:r w:rsidRPr="00290728">
              <w:rPr>
                <w:b/>
                <w:bCs/>
                <w:sz w:val="24"/>
                <w:szCs w:val="32"/>
                <w:rtl/>
                <w:lang w:bidi="ar-EG"/>
              </w:rPr>
              <w:t>الاتحـ</w:t>
            </w:r>
            <w:r w:rsidRPr="00290728">
              <w:rPr>
                <w:rFonts w:hint="cs"/>
                <w:b/>
                <w:bCs/>
                <w:sz w:val="24"/>
                <w:szCs w:val="32"/>
                <w:rtl/>
                <w:lang w:bidi="ar-EG"/>
              </w:rPr>
              <w:t>ـــ</w:t>
            </w:r>
            <w:r w:rsidRPr="00290728">
              <w:rPr>
                <w:b/>
                <w:bCs/>
                <w:sz w:val="24"/>
                <w:szCs w:val="32"/>
                <w:rtl/>
                <w:lang w:bidi="ar-EG"/>
              </w:rPr>
              <w:t>اد</w:t>
            </w:r>
            <w:r w:rsidRPr="00290728">
              <w:rPr>
                <w:rFonts w:hint="cs"/>
                <w:b/>
                <w:bCs/>
                <w:sz w:val="24"/>
                <w:szCs w:val="32"/>
                <w:rtl/>
                <w:lang w:bidi="ar-EG"/>
              </w:rPr>
              <w:t xml:space="preserve"> </w:t>
            </w:r>
            <w:r w:rsidRPr="00290728">
              <w:rPr>
                <w:b/>
                <w:bCs/>
                <w:sz w:val="24"/>
                <w:szCs w:val="32"/>
                <w:rtl/>
                <w:lang w:bidi="ar-EG"/>
              </w:rPr>
              <w:t>ال</w:t>
            </w:r>
            <w:r w:rsidRPr="00290728">
              <w:rPr>
                <w:rFonts w:hint="cs"/>
                <w:b/>
                <w:bCs/>
                <w:sz w:val="24"/>
                <w:szCs w:val="32"/>
                <w:rtl/>
                <w:lang w:bidi="ar-EG"/>
              </w:rPr>
              <w:t>ـ</w:t>
            </w:r>
            <w:r w:rsidRPr="00290728">
              <w:rPr>
                <w:b/>
                <w:bCs/>
                <w:sz w:val="24"/>
                <w:szCs w:val="32"/>
                <w:rtl/>
                <w:lang w:bidi="ar-EG"/>
              </w:rPr>
              <w:t>دولـ</w:t>
            </w:r>
            <w:r w:rsidRPr="00290728">
              <w:rPr>
                <w:rFonts w:hint="cs"/>
                <w:b/>
                <w:bCs/>
                <w:sz w:val="24"/>
                <w:szCs w:val="32"/>
                <w:rtl/>
                <w:lang w:bidi="ar-EG"/>
              </w:rPr>
              <w:t>ـــ</w:t>
            </w:r>
            <w:r w:rsidRPr="00290728">
              <w:rPr>
                <w:b/>
                <w:bCs/>
                <w:sz w:val="24"/>
                <w:szCs w:val="32"/>
                <w:rtl/>
                <w:lang w:bidi="ar-EG"/>
              </w:rPr>
              <w:t>ي للاتص</w:t>
            </w:r>
            <w:r w:rsidRPr="00290728">
              <w:rPr>
                <w:rFonts w:hint="cs"/>
                <w:b/>
                <w:bCs/>
                <w:sz w:val="24"/>
                <w:szCs w:val="32"/>
                <w:rtl/>
                <w:lang w:bidi="ar-EG"/>
              </w:rPr>
              <w:t>ـ</w:t>
            </w:r>
            <w:r w:rsidRPr="00290728">
              <w:rPr>
                <w:b/>
                <w:bCs/>
                <w:sz w:val="24"/>
                <w:szCs w:val="32"/>
                <w:rtl/>
                <w:lang w:bidi="ar-EG"/>
              </w:rPr>
              <w:t>ـ</w:t>
            </w:r>
            <w:r w:rsidRPr="00290728">
              <w:rPr>
                <w:rFonts w:hint="cs"/>
                <w:b/>
                <w:bCs/>
                <w:sz w:val="24"/>
                <w:szCs w:val="32"/>
                <w:rtl/>
                <w:lang w:bidi="ar-EG"/>
              </w:rPr>
              <w:t>ــ</w:t>
            </w:r>
            <w:r w:rsidRPr="00290728">
              <w:rPr>
                <w:b/>
                <w:bCs/>
                <w:sz w:val="24"/>
                <w:szCs w:val="32"/>
                <w:rtl/>
                <w:lang w:bidi="ar-EG"/>
              </w:rPr>
              <w:t>الات</w:t>
            </w:r>
          </w:p>
        </w:tc>
        <w:tc>
          <w:tcPr>
            <w:tcW w:w="3052" w:type="dxa"/>
            <w:tcBorders>
              <w:bottom w:val="single" w:sz="12" w:space="0" w:color="auto"/>
            </w:tcBorders>
          </w:tcPr>
          <w:p w:rsidR="00290728" w:rsidRPr="00290728" w:rsidRDefault="00290728" w:rsidP="00290728">
            <w:pPr>
              <w:spacing w:before="60" w:after="60" w:line="340" w:lineRule="exact"/>
              <w:rPr>
                <w:lang w:val="en-GB" w:bidi="ar-SY"/>
              </w:rPr>
            </w:pPr>
          </w:p>
        </w:tc>
      </w:tr>
      <w:tr w:rsidR="00290728" w:rsidRPr="00290728" w:rsidTr="009F66A8">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9F66A8">
        <w:trPr>
          <w:cantSplit/>
        </w:trPr>
        <w:tc>
          <w:tcPr>
            <w:tcW w:w="6620" w:type="dxa"/>
          </w:tcPr>
          <w:p w:rsidR="00290728" w:rsidRPr="00290728" w:rsidRDefault="00C002DE" w:rsidP="00290728">
            <w:pPr>
              <w:spacing w:before="60" w:after="60" w:line="300" w:lineRule="exact"/>
              <w:rPr>
                <w:b/>
                <w:bCs/>
                <w:lang w:bidi="ar-EG"/>
              </w:rPr>
            </w:pPr>
            <w:r>
              <w:rPr>
                <w:rFonts w:hint="cs"/>
                <w:b/>
                <w:bCs/>
                <w:rtl/>
                <w:lang w:bidi="ar-EG"/>
              </w:rPr>
              <w:t>بند جدول الأعمال</w:t>
            </w:r>
            <w:r w:rsidR="00810B7B">
              <w:rPr>
                <w:rFonts w:hint="cs"/>
                <w:b/>
                <w:bCs/>
                <w:rtl/>
                <w:lang w:bidi="ar-EG"/>
              </w:rPr>
              <w:t xml:space="preserve">: </w:t>
            </w:r>
            <w:r w:rsidR="00836CD0">
              <w:rPr>
                <w:b/>
                <w:bCs/>
                <w:lang w:bidi="ar-EG"/>
              </w:rPr>
              <w:t>ADM 7</w:t>
            </w:r>
          </w:p>
        </w:tc>
        <w:tc>
          <w:tcPr>
            <w:tcW w:w="3052" w:type="dxa"/>
            <w:vAlign w:val="center"/>
          </w:tcPr>
          <w:p w:rsidR="00290728" w:rsidRPr="00290728" w:rsidRDefault="00290728" w:rsidP="00736D73">
            <w:pPr>
              <w:spacing w:before="60" w:after="60" w:line="300" w:lineRule="exact"/>
              <w:rPr>
                <w:b/>
                <w:bCs/>
                <w:lang w:bidi="ar-SY"/>
              </w:rPr>
            </w:pPr>
            <w:r w:rsidRPr="00290728">
              <w:rPr>
                <w:rFonts w:hint="cs"/>
                <w:b/>
                <w:bCs/>
                <w:rtl/>
                <w:lang w:bidi="ar-EG"/>
              </w:rPr>
              <w:t xml:space="preserve">الوثيقة </w:t>
            </w:r>
            <w:r w:rsidRPr="00290728">
              <w:rPr>
                <w:b/>
                <w:bCs/>
                <w:lang w:bidi="ar-SY"/>
              </w:rPr>
              <w:t>C15/</w:t>
            </w:r>
            <w:r w:rsidR="00736D73">
              <w:rPr>
                <w:b/>
                <w:bCs/>
                <w:lang w:bidi="ar-SY"/>
              </w:rPr>
              <w:t>22</w:t>
            </w:r>
            <w:r w:rsidRPr="00290728">
              <w:rPr>
                <w:b/>
                <w:bCs/>
                <w:lang w:bidi="ar-SY"/>
              </w:rPr>
              <w:t>-A</w:t>
            </w:r>
          </w:p>
        </w:tc>
      </w:tr>
      <w:tr w:rsidR="00290728" w:rsidRPr="00290728" w:rsidTr="009F66A8">
        <w:trPr>
          <w:cantSplit/>
        </w:trPr>
        <w:tc>
          <w:tcPr>
            <w:tcW w:w="6620" w:type="dxa"/>
          </w:tcPr>
          <w:p w:rsidR="00290728" w:rsidRPr="00290728" w:rsidRDefault="00290728" w:rsidP="00290728">
            <w:pPr>
              <w:spacing w:before="60" w:after="60" w:line="300" w:lineRule="exact"/>
              <w:rPr>
                <w:b/>
                <w:bCs/>
                <w:lang w:bidi="ar-SY"/>
              </w:rPr>
            </w:pPr>
          </w:p>
        </w:tc>
        <w:tc>
          <w:tcPr>
            <w:tcW w:w="3052" w:type="dxa"/>
            <w:vAlign w:val="center"/>
          </w:tcPr>
          <w:p w:rsidR="00290728" w:rsidRPr="00290728" w:rsidRDefault="00736D73" w:rsidP="00736D73">
            <w:pPr>
              <w:spacing w:before="60" w:after="60" w:line="300" w:lineRule="exact"/>
              <w:rPr>
                <w:b/>
                <w:bCs/>
                <w:lang w:bidi="ar-SY"/>
              </w:rPr>
            </w:pPr>
            <w:r>
              <w:rPr>
                <w:b/>
                <w:bCs/>
                <w:lang w:bidi="ar-SY"/>
              </w:rPr>
              <w:t>5</w:t>
            </w:r>
            <w:r w:rsidR="00290728" w:rsidRPr="00290728">
              <w:rPr>
                <w:rFonts w:hint="cs"/>
                <w:b/>
                <w:bCs/>
                <w:rtl/>
                <w:lang w:bidi="ar-EG"/>
              </w:rPr>
              <w:t xml:space="preserve"> </w:t>
            </w:r>
            <w:r>
              <w:rPr>
                <w:rFonts w:hint="cs"/>
                <w:b/>
                <w:bCs/>
                <w:rtl/>
                <w:lang w:bidi="ar-EG"/>
              </w:rPr>
              <w:t>مايو</w:t>
            </w:r>
            <w:r w:rsidR="00290728" w:rsidRPr="00290728">
              <w:rPr>
                <w:rFonts w:hint="cs"/>
                <w:b/>
                <w:bCs/>
                <w:rtl/>
                <w:lang w:bidi="ar-EG"/>
              </w:rPr>
              <w:t xml:space="preserve"> </w:t>
            </w:r>
            <w:r w:rsidR="00290728" w:rsidRPr="00290728">
              <w:rPr>
                <w:b/>
                <w:bCs/>
                <w:lang w:bidi="ar-SY"/>
              </w:rPr>
              <w:t>2015</w:t>
            </w:r>
          </w:p>
        </w:tc>
      </w:tr>
      <w:tr w:rsidR="00290728" w:rsidRPr="00290728" w:rsidTr="009F66A8">
        <w:trPr>
          <w:cantSplit/>
        </w:trPr>
        <w:tc>
          <w:tcPr>
            <w:tcW w:w="6620" w:type="dxa"/>
          </w:tcPr>
          <w:p w:rsidR="00290728" w:rsidRPr="0069200F" w:rsidRDefault="00290728" w:rsidP="00290728">
            <w:pPr>
              <w:spacing w:before="60" w:after="60" w:line="300" w:lineRule="exact"/>
              <w:rPr>
                <w:b/>
                <w:bCs/>
                <w:lang w:bidi="ar-EG"/>
              </w:rPr>
            </w:pPr>
          </w:p>
        </w:tc>
        <w:tc>
          <w:tcPr>
            <w:tcW w:w="3052" w:type="dxa"/>
            <w:vAlign w:val="center"/>
          </w:tcPr>
          <w:p w:rsidR="00290728" w:rsidRPr="00290728" w:rsidRDefault="00290728" w:rsidP="00290728">
            <w:pPr>
              <w:spacing w:before="60" w:after="60" w:line="300" w:lineRule="exact"/>
              <w:rPr>
                <w:b/>
                <w:bCs/>
                <w:lang w:bidi="ar-SY"/>
              </w:rPr>
            </w:pPr>
            <w:r w:rsidRPr="00290728">
              <w:rPr>
                <w:b/>
                <w:bCs/>
                <w:rtl/>
                <w:lang w:bidi="ar-EG"/>
              </w:rPr>
              <w:t xml:space="preserve">الأصل: </w:t>
            </w:r>
            <w:r w:rsidRPr="00290728">
              <w:rPr>
                <w:rFonts w:hint="cs"/>
                <w:b/>
                <w:bCs/>
                <w:rtl/>
                <w:lang w:bidi="ar-EG"/>
              </w:rPr>
              <w:t>بالإنكليزية</w:t>
            </w:r>
          </w:p>
        </w:tc>
      </w:tr>
      <w:tr w:rsidR="00290728" w:rsidRPr="00290728" w:rsidTr="009F66A8">
        <w:trPr>
          <w:cantSplit/>
        </w:trPr>
        <w:tc>
          <w:tcPr>
            <w:tcW w:w="9672" w:type="dxa"/>
            <w:gridSpan w:val="2"/>
          </w:tcPr>
          <w:p w:rsidR="00290728" w:rsidRPr="00290728" w:rsidRDefault="00736D73" w:rsidP="00290728">
            <w:pPr>
              <w:pStyle w:val="Source"/>
              <w:rPr>
                <w:rtl/>
                <w:lang w:bidi="ar-SY"/>
              </w:rPr>
            </w:pPr>
            <w:r>
              <w:rPr>
                <w:rFonts w:hint="cs"/>
                <w:rtl/>
                <w:lang w:bidi="ar-SY"/>
              </w:rPr>
              <w:t>تقرير من الأمين العام</w:t>
            </w:r>
          </w:p>
        </w:tc>
      </w:tr>
      <w:tr w:rsidR="00290728" w:rsidRPr="00290728" w:rsidTr="009F66A8">
        <w:trPr>
          <w:cantSplit/>
        </w:trPr>
        <w:tc>
          <w:tcPr>
            <w:tcW w:w="9672" w:type="dxa"/>
            <w:gridSpan w:val="2"/>
          </w:tcPr>
          <w:p w:rsidR="00290728" w:rsidRPr="00736D73" w:rsidRDefault="00736D73" w:rsidP="00383829">
            <w:pPr>
              <w:pStyle w:val="Title1"/>
              <w:rPr>
                <w:rtl/>
              </w:rPr>
            </w:pPr>
            <w:r>
              <w:rPr>
                <w:rFonts w:hint="cs"/>
                <w:rtl/>
              </w:rPr>
              <w:t>التقرير السنوي الرابع</w:t>
            </w:r>
            <w:r>
              <w:rPr>
                <w:rtl/>
              </w:rPr>
              <w:br/>
            </w:r>
            <w:r>
              <w:rPr>
                <w:rFonts w:hint="cs"/>
                <w:rtl/>
              </w:rPr>
              <w:t xml:space="preserve">للجنة الاستشارية ال‍مستقلة للإدارة </w:t>
            </w:r>
            <w:r>
              <w:t>(IMAC)</w:t>
            </w:r>
          </w:p>
        </w:tc>
      </w:tr>
      <w:tr w:rsidR="00A6683B" w:rsidRPr="00290728" w:rsidTr="009F66A8">
        <w:trPr>
          <w:cantSplit/>
        </w:trPr>
        <w:tc>
          <w:tcPr>
            <w:tcW w:w="9672" w:type="dxa"/>
            <w:gridSpan w:val="2"/>
          </w:tcPr>
          <w:p w:rsidR="00A6683B" w:rsidRPr="00383829" w:rsidRDefault="00A6683B" w:rsidP="00383829">
            <w:pPr>
              <w:pStyle w:val="Title2"/>
              <w:framePr w:hSpace="0" w:wrap="auto" w:yAlign="inline"/>
              <w:rPr>
                <w:rtl/>
                <w:lang w:bidi="ar-EG"/>
              </w:rPr>
            </w:pPr>
          </w:p>
        </w:tc>
      </w:tr>
    </w:tbl>
    <w:p w:rsidR="00706D7A" w:rsidRDefault="00706D7A" w:rsidP="002154EE"/>
    <w:p w:rsidR="004E11DC" w:rsidRDefault="00736D73" w:rsidP="004E11DC">
      <w:pPr>
        <w:rPr>
          <w:rtl/>
          <w:lang w:bidi="ar-EG"/>
        </w:rPr>
      </w:pPr>
      <w:r>
        <w:rPr>
          <w:rFonts w:hint="cs"/>
          <w:rtl/>
          <w:lang w:bidi="ar-SY"/>
        </w:rPr>
        <w:t xml:space="preserve">يشرفني أن أرفع إلى الدول الأعضاء في المجلس تقريراً من رئيس اللجنة الاستشارية ال‍مستقلة للإدارة </w:t>
      </w:r>
      <w:r>
        <w:rPr>
          <w:lang w:bidi="ar-SY"/>
        </w:rPr>
        <w:t>(IMAC)</w:t>
      </w:r>
      <w:r>
        <w:rPr>
          <w:rFonts w:hint="cs"/>
          <w:rtl/>
          <w:lang w:bidi="ar-SY"/>
        </w:rPr>
        <w:t xml:space="preserve">. وسيُستكمل هذا التقرير بإضافات تتعلق بالمراجعة الخارجية للحسابات والتصديق الخارجي للتقييم الذاتي للمراجعة الداخلية على التوالي، بعد اجتماع اللجنة في </w:t>
      </w:r>
      <w:r>
        <w:rPr>
          <w:lang w:bidi="ar-SY"/>
        </w:rPr>
        <w:t>5-4</w:t>
      </w:r>
      <w:r>
        <w:rPr>
          <w:rFonts w:hint="cs"/>
          <w:rtl/>
          <w:lang w:bidi="ar-EG"/>
        </w:rPr>
        <w:t xml:space="preserve"> مايو </w:t>
      </w:r>
      <w:r>
        <w:rPr>
          <w:lang w:bidi="ar-EG"/>
        </w:rPr>
        <w:t>2015</w:t>
      </w:r>
      <w:r>
        <w:rPr>
          <w:rFonts w:hint="cs"/>
          <w:rtl/>
          <w:lang w:bidi="ar-EG"/>
        </w:rPr>
        <w:t>.</w:t>
      </w:r>
    </w:p>
    <w:p w:rsidR="00736D73" w:rsidRDefault="00736D73" w:rsidP="00736D73">
      <w:pPr>
        <w:spacing w:before="1440"/>
        <w:ind w:left="6804"/>
        <w:jc w:val="left"/>
        <w:rPr>
          <w:rtl/>
          <w:lang w:bidi="ar-EG"/>
        </w:rPr>
      </w:pPr>
      <w:r>
        <w:rPr>
          <w:rFonts w:hint="cs"/>
          <w:rtl/>
          <w:lang w:bidi="ar-EG"/>
        </w:rPr>
        <w:t>هولين جاو</w:t>
      </w:r>
      <w:r>
        <w:rPr>
          <w:rtl/>
          <w:lang w:bidi="ar-EG"/>
        </w:rPr>
        <w:br/>
      </w:r>
      <w:r>
        <w:rPr>
          <w:rFonts w:hint="cs"/>
          <w:rtl/>
          <w:lang w:bidi="ar-EG"/>
        </w:rPr>
        <w:t>الأمين العام</w:t>
      </w:r>
    </w:p>
    <w:p w:rsidR="00290728" w:rsidRDefault="00290728" w:rsidP="00290728">
      <w:pPr>
        <w:rPr>
          <w:rtl/>
          <w:lang w:bidi="ar-SY"/>
        </w:rPr>
      </w:pPr>
      <w:r>
        <w:rPr>
          <w:rtl/>
          <w:lang w:bidi="ar-SY"/>
        </w:rPr>
        <w:br w:type="page"/>
      </w:r>
    </w:p>
    <w:p w:rsidR="003E7BD5" w:rsidRDefault="003E7BD5" w:rsidP="003E7BD5">
      <w:pPr>
        <w:pStyle w:val="Title1"/>
        <w:rPr>
          <w:rtl/>
        </w:rPr>
      </w:pPr>
      <w:r>
        <w:rPr>
          <w:rFonts w:hint="cs"/>
          <w:rtl/>
        </w:rPr>
        <w:lastRenderedPageBreak/>
        <w:t>التقرير السنوي الرابع</w:t>
      </w:r>
      <w:r>
        <w:rPr>
          <w:rtl/>
        </w:rPr>
        <w:br/>
      </w:r>
      <w:r>
        <w:rPr>
          <w:rFonts w:hint="cs"/>
          <w:rtl/>
        </w:rPr>
        <w:t xml:space="preserve">للجنة الاستشارية ال‍مستقلة للإدارة </w:t>
      </w:r>
      <w:r>
        <w:t>(IMAC)</w:t>
      </w:r>
    </w:p>
    <w:p w:rsidR="003E7BD5" w:rsidRDefault="003E7BD5" w:rsidP="003E7BD5">
      <w:pPr>
        <w:rPr>
          <w:rtl/>
          <w:lang w:bidi="ar-SY"/>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3E7BD5" w:rsidTr="001F7BE6">
        <w:trPr>
          <w:jc w:val="center"/>
        </w:trPr>
        <w:tc>
          <w:tcPr>
            <w:tcW w:w="7230" w:type="dxa"/>
          </w:tcPr>
          <w:p w:rsidR="003E7BD5" w:rsidRPr="00290728" w:rsidRDefault="003E7BD5" w:rsidP="001F7BE6">
            <w:pPr>
              <w:rPr>
                <w:b/>
                <w:bCs/>
                <w:rtl/>
                <w:lang w:bidi="ar-SY"/>
              </w:rPr>
            </w:pPr>
            <w:r w:rsidRPr="00290728">
              <w:rPr>
                <w:rFonts w:hint="cs"/>
                <w:b/>
                <w:bCs/>
                <w:rtl/>
                <w:lang w:bidi="ar-SY"/>
              </w:rPr>
              <w:t>ملخص</w:t>
            </w:r>
          </w:p>
          <w:p w:rsidR="003E7BD5" w:rsidRDefault="003E7BD5" w:rsidP="001F7BE6">
            <w:pPr>
              <w:rPr>
                <w:rtl/>
                <w:lang w:bidi="ar-SY"/>
              </w:rPr>
            </w:pPr>
            <w:r>
              <w:rPr>
                <w:rFonts w:hint="cs"/>
                <w:rtl/>
                <w:lang w:bidi="ar-SY"/>
              </w:rPr>
              <w:t xml:space="preserve">تعرض هذه الوثيقة التقرير السنوي للجنة الاستشارية المستقلة للإدارة </w:t>
            </w:r>
            <w:r>
              <w:rPr>
                <w:lang w:bidi="ar-SY"/>
              </w:rPr>
              <w:t>(IMAC)</w:t>
            </w:r>
            <w:r>
              <w:rPr>
                <w:rFonts w:hint="cs"/>
                <w:rtl/>
                <w:lang w:bidi="ar-SY"/>
              </w:rPr>
              <w:t xml:space="preserve"> على مجلس الاتحاد الدولي للاتصالات. وهي تحتوي على استنتاجات وتوصيات لينظر فيها المجلس في مجالات وظيفة المراجعة الداخلية وإدارة المخاطر والرقابة الداخلية والبيانات المالية والمحاسبة والمراجعة الخارجية وفقاً لاختصاصات اللجنة.</w:t>
            </w:r>
          </w:p>
          <w:p w:rsidR="003E7BD5" w:rsidRDefault="003E7BD5" w:rsidP="001F7BE6">
            <w:pPr>
              <w:rPr>
                <w:spacing w:val="4"/>
                <w:rtl/>
                <w:lang w:bidi="ar-SY"/>
              </w:rPr>
            </w:pPr>
            <w:r w:rsidRPr="00D94FF2">
              <w:rPr>
                <w:rFonts w:hint="cs"/>
                <w:spacing w:val="4"/>
                <w:rtl/>
                <w:lang w:bidi="ar-SY"/>
              </w:rPr>
              <w:t xml:space="preserve">ويعرض هذا التقرير السنوي الرابع للجنة الاستشارية المقدم إلى مجلس الاتحاد معلومات محدّثة عن المواضيع التي تغطيها اللجنة وأنشطتها منذ يونيو </w:t>
            </w:r>
            <w:r w:rsidRPr="00D94FF2">
              <w:rPr>
                <w:spacing w:val="4"/>
                <w:lang w:bidi="ar-SY"/>
              </w:rPr>
              <w:t>2014</w:t>
            </w:r>
            <w:r w:rsidRPr="00D94FF2">
              <w:rPr>
                <w:rFonts w:hint="cs"/>
                <w:spacing w:val="4"/>
                <w:rtl/>
                <w:lang w:bidi="ar-SY"/>
              </w:rPr>
              <w:t xml:space="preserve"> ويقدم توصيات محددة تهدف إلى تحسين الإشراف وترتيبات الرقابة الداخلية والإدارة لتلبية الاحتياجات الحالية للمنظمة على وجه أفضل.</w:t>
            </w:r>
          </w:p>
          <w:p w:rsidR="003E7BD5" w:rsidRPr="00D94FF2" w:rsidRDefault="003E7BD5" w:rsidP="001F7BE6">
            <w:pPr>
              <w:rPr>
                <w:spacing w:val="4"/>
                <w:rtl/>
                <w:lang w:bidi="ar-SY"/>
              </w:rPr>
            </w:pPr>
            <w:r>
              <w:rPr>
                <w:rFonts w:hint="cs"/>
                <w:spacing w:val="4"/>
                <w:rtl/>
                <w:lang w:bidi="ar-SY"/>
              </w:rPr>
              <w:t>وهذه السنة، تدعو اللجنة المجلس إلى إقرار توصياتها لزيادة التشجيع على الاستجابة الفعّالة واتخاذ الإجراءات في الوقت المناسب من أجل تعزيز المساءلة.</w:t>
            </w:r>
          </w:p>
          <w:p w:rsidR="003E7BD5" w:rsidRPr="00290728" w:rsidRDefault="003E7BD5" w:rsidP="001F7BE6">
            <w:pPr>
              <w:rPr>
                <w:b/>
                <w:bCs/>
                <w:rtl/>
                <w:lang w:bidi="ar-SY"/>
              </w:rPr>
            </w:pPr>
            <w:r w:rsidRPr="00290728">
              <w:rPr>
                <w:rFonts w:hint="cs"/>
                <w:b/>
                <w:bCs/>
                <w:rtl/>
                <w:lang w:bidi="ar-SY"/>
              </w:rPr>
              <w:t>الإجراء المطلوب</w:t>
            </w:r>
          </w:p>
          <w:p w:rsidR="003E7BD5" w:rsidRPr="00D94FF2" w:rsidRDefault="003E7BD5" w:rsidP="001F7BE6">
            <w:pPr>
              <w:rPr>
                <w:rtl/>
                <w:lang w:bidi="ar-SY"/>
              </w:rPr>
            </w:pPr>
            <w:r>
              <w:rPr>
                <w:rFonts w:hint="cs"/>
                <w:rtl/>
                <w:lang w:bidi="ar-SY"/>
              </w:rPr>
              <w:t xml:space="preserve">يدعى المجلس إلى </w:t>
            </w:r>
            <w:r>
              <w:rPr>
                <w:rFonts w:hint="cs"/>
                <w:b/>
                <w:bCs/>
                <w:rtl/>
                <w:lang w:bidi="ar-SY"/>
              </w:rPr>
              <w:t>إقرار</w:t>
            </w:r>
            <w:r>
              <w:rPr>
                <w:rFonts w:hint="cs"/>
                <w:rtl/>
                <w:lang w:bidi="ar-SY"/>
              </w:rPr>
              <w:t xml:space="preserve"> تقرير اللجنة وتوصياتها.</w:t>
            </w:r>
          </w:p>
          <w:p w:rsidR="003E7BD5" w:rsidRDefault="003E7BD5" w:rsidP="001F7BE6">
            <w:pPr>
              <w:jc w:val="center"/>
              <w:rPr>
                <w:rtl/>
                <w:lang w:bidi="ar-SY"/>
              </w:rPr>
            </w:pPr>
            <w:r>
              <w:rPr>
                <w:rFonts w:hint="cs"/>
                <w:rtl/>
                <w:lang w:bidi="ar-SY"/>
              </w:rPr>
              <w:t>_________</w:t>
            </w:r>
          </w:p>
          <w:p w:rsidR="003E7BD5" w:rsidRPr="00290728" w:rsidRDefault="003E7BD5" w:rsidP="001F7BE6">
            <w:pPr>
              <w:rPr>
                <w:b/>
                <w:bCs/>
                <w:rtl/>
                <w:lang w:bidi="ar-SY"/>
              </w:rPr>
            </w:pPr>
            <w:r w:rsidRPr="00290728">
              <w:rPr>
                <w:rFonts w:hint="cs"/>
                <w:b/>
                <w:bCs/>
                <w:rtl/>
                <w:lang w:bidi="ar-SY"/>
              </w:rPr>
              <w:t>المراجع</w:t>
            </w:r>
          </w:p>
          <w:p w:rsidR="003E7BD5" w:rsidRPr="00290728" w:rsidRDefault="0056741F" w:rsidP="001F7BE6">
            <w:pPr>
              <w:spacing w:after="120"/>
              <w:rPr>
                <w:i/>
                <w:iCs/>
                <w:rtl/>
                <w:lang w:bidi="ar-SY"/>
              </w:rPr>
            </w:pPr>
            <w:hyperlink r:id="rId9" w:anchor="res162" w:history="1">
              <w:r w:rsidR="003E7BD5" w:rsidRPr="0044153E">
                <w:rPr>
                  <w:rStyle w:val="Hyperlink"/>
                  <w:rFonts w:hint="cs"/>
                  <w:i/>
                  <w:iCs/>
                  <w:rtl/>
                  <w:lang w:bidi="ar-SY"/>
                </w:rPr>
                <w:t xml:space="preserve">القرار </w:t>
              </w:r>
              <w:r w:rsidR="003E7BD5" w:rsidRPr="0044153E">
                <w:rPr>
                  <w:rStyle w:val="Hyperlink"/>
                  <w:i/>
                  <w:iCs/>
                  <w:lang w:bidi="ar-SY"/>
                </w:rPr>
                <w:t>162</w:t>
              </w:r>
            </w:hyperlink>
            <w:r w:rsidR="003E7BD5">
              <w:rPr>
                <w:rFonts w:hint="cs"/>
                <w:i/>
                <w:iCs/>
                <w:rtl/>
                <w:lang w:bidi="ar-SY"/>
              </w:rPr>
              <w:t xml:space="preserve"> (المراجَع في بوسان، </w:t>
            </w:r>
            <w:r w:rsidR="003E7BD5">
              <w:rPr>
                <w:i/>
                <w:iCs/>
                <w:lang w:bidi="ar-SY"/>
              </w:rPr>
              <w:t>2014</w:t>
            </w:r>
            <w:r w:rsidR="003E7BD5">
              <w:rPr>
                <w:rFonts w:hint="cs"/>
                <w:i/>
                <w:iCs/>
                <w:rtl/>
                <w:lang w:bidi="ar-SY"/>
              </w:rPr>
              <w:t xml:space="preserve">)؛ </w:t>
            </w:r>
            <w:hyperlink r:id="rId10" w:history="1">
              <w:r w:rsidR="003E7BD5" w:rsidRPr="0044153E">
                <w:rPr>
                  <w:rStyle w:val="Hyperlink"/>
                  <w:rFonts w:hint="cs"/>
                  <w:i/>
                  <w:iCs/>
                  <w:rtl/>
                  <w:lang w:bidi="ar-SY"/>
                </w:rPr>
                <w:t xml:space="preserve">المقرر </w:t>
              </w:r>
              <w:r w:rsidR="003E7BD5" w:rsidRPr="0044153E">
                <w:rPr>
                  <w:rStyle w:val="Hyperlink"/>
                  <w:i/>
                  <w:iCs/>
                  <w:lang w:bidi="ar-SY"/>
                </w:rPr>
                <w:t>565</w:t>
              </w:r>
            </w:hyperlink>
            <w:r w:rsidR="003E7BD5">
              <w:rPr>
                <w:rFonts w:hint="cs"/>
                <w:i/>
                <w:iCs/>
                <w:rtl/>
                <w:lang w:bidi="ar-SY"/>
              </w:rPr>
              <w:t xml:space="preserve"> الصادر عن المجلس؛ الوثائق </w:t>
            </w:r>
            <w:hyperlink r:id="rId11" w:history="1">
              <w:r w:rsidR="003E7BD5" w:rsidRPr="0044153E">
                <w:rPr>
                  <w:rStyle w:val="Hyperlink"/>
                  <w:i/>
                  <w:iCs/>
                  <w:lang w:bidi="ar-SY"/>
                </w:rPr>
                <w:t>C12/44</w:t>
              </w:r>
            </w:hyperlink>
            <w:r w:rsidR="003E7BD5">
              <w:rPr>
                <w:rFonts w:hint="cs"/>
                <w:i/>
                <w:iCs/>
                <w:rtl/>
                <w:lang w:bidi="ar-SY"/>
              </w:rPr>
              <w:t xml:space="preserve"> التقرير السنوي الأول للجنة الاستشارية المستقلة للإدارة المقدم إلى المجلس و</w:t>
            </w:r>
            <w:hyperlink r:id="rId12" w:history="1">
              <w:r w:rsidR="003E7BD5" w:rsidRPr="0044153E">
                <w:rPr>
                  <w:rStyle w:val="Hyperlink"/>
                  <w:i/>
                  <w:iCs/>
                  <w:lang w:bidi="ar-SY"/>
                </w:rPr>
                <w:t>C13/65 + Corr.1</w:t>
              </w:r>
            </w:hyperlink>
            <w:r w:rsidR="003E7BD5">
              <w:rPr>
                <w:rFonts w:hint="cs"/>
                <w:i/>
                <w:iCs/>
                <w:rtl/>
                <w:lang w:bidi="ar-SY"/>
              </w:rPr>
              <w:t xml:space="preserve"> التقرير السنوي الثاني للجنة الاستشارية المستقلة للإدارة المقدم إلى المجلس؛ و</w:t>
            </w:r>
            <w:r w:rsidR="003E7BD5">
              <w:rPr>
                <w:i/>
                <w:iCs/>
                <w:lang w:bidi="ar-SY"/>
              </w:rPr>
              <w:t>C14/22 + Add.1</w:t>
            </w:r>
            <w:r w:rsidR="003E7BD5">
              <w:rPr>
                <w:rFonts w:hint="cs"/>
                <w:i/>
                <w:iCs/>
                <w:rtl/>
                <w:lang w:bidi="ar-SY"/>
              </w:rPr>
              <w:t xml:space="preserve"> التقرير السنوي الثالث للجنة الاستشارية المستقلة للإدارة المقدم إلى المجلس.</w:t>
            </w:r>
          </w:p>
        </w:tc>
      </w:tr>
    </w:tbl>
    <w:p w:rsidR="003E7BD5" w:rsidRPr="007043C0" w:rsidRDefault="003E7BD5" w:rsidP="003E7BD5">
      <w:pPr>
        <w:rPr>
          <w:sz w:val="2"/>
          <w:szCs w:val="2"/>
          <w:rtl/>
          <w:lang w:bidi="ar-SY"/>
        </w:rPr>
      </w:pPr>
    </w:p>
    <w:p w:rsidR="003E7BD5" w:rsidRDefault="003E7BD5" w:rsidP="003E7BD5">
      <w:pPr>
        <w:pStyle w:val="Heading1"/>
        <w:rPr>
          <w:rtl/>
          <w:lang w:bidi="ar-SY"/>
        </w:rPr>
      </w:pPr>
      <w:r>
        <w:rPr>
          <w:lang w:bidi="ar-SY"/>
        </w:rPr>
        <w:t>1</w:t>
      </w:r>
      <w:r>
        <w:rPr>
          <w:rtl/>
          <w:lang w:bidi="ar-SY"/>
        </w:rPr>
        <w:tab/>
      </w:r>
      <w:r>
        <w:rPr>
          <w:rFonts w:hint="cs"/>
          <w:rtl/>
          <w:lang w:bidi="ar-SY"/>
        </w:rPr>
        <w:t>مقدمة</w:t>
      </w:r>
    </w:p>
    <w:p w:rsidR="003E7BD5" w:rsidRPr="00D1471E" w:rsidRDefault="003E7BD5" w:rsidP="00D1471E">
      <w:pPr>
        <w:rPr>
          <w:spacing w:val="-2"/>
          <w:rtl/>
          <w:lang w:bidi="ar-SY"/>
        </w:rPr>
      </w:pPr>
      <w:r w:rsidRPr="00D1471E">
        <w:rPr>
          <w:spacing w:val="-2"/>
          <w:lang w:bidi="ar-SY"/>
        </w:rPr>
        <w:t>1.1</w:t>
      </w:r>
      <w:r w:rsidRPr="00D1471E">
        <w:rPr>
          <w:spacing w:val="-2"/>
          <w:rtl/>
          <w:lang w:bidi="ar-SY"/>
        </w:rPr>
        <w:tab/>
      </w:r>
      <w:r w:rsidRPr="00D1471E">
        <w:rPr>
          <w:rFonts w:hint="cs"/>
          <w:spacing w:val="-2"/>
          <w:rtl/>
          <w:lang w:bidi="ar-SY"/>
        </w:rPr>
        <w:t xml:space="preserve">تعمل اللجنة </w:t>
      </w:r>
      <w:r w:rsidRPr="00D1471E">
        <w:rPr>
          <w:spacing w:val="-2"/>
          <w:lang w:bidi="ar-SY"/>
        </w:rPr>
        <w:t>IMAC</w:t>
      </w:r>
      <w:r w:rsidRPr="00D1471E">
        <w:rPr>
          <w:rFonts w:hint="cs"/>
          <w:spacing w:val="-2"/>
          <w:rtl/>
          <w:lang w:bidi="ar-SY"/>
        </w:rPr>
        <w:t xml:space="preserve"> بصفة استشارية متخصصة تساعد المجلس والأمين العام في الاضطلاع بمسؤولياتهما الإدارية بفعالية المتعلقة بإعداد البيانات المالية وترتيبات الرقابة الداخلية وإدارة المخاطر وعمليات الإدارة، وغير ذلك من العمليات المتعلقة بالمراجعة. ومن ثم، فإن اللجنة </w:t>
      </w:r>
      <w:r w:rsidRPr="00D1471E">
        <w:rPr>
          <w:spacing w:val="-2"/>
          <w:lang w:bidi="ar-SY"/>
        </w:rPr>
        <w:t>IMAC</w:t>
      </w:r>
      <w:r w:rsidRPr="00D1471E">
        <w:rPr>
          <w:rFonts w:hint="cs"/>
          <w:spacing w:val="-2"/>
          <w:rtl/>
          <w:lang w:bidi="ar-SY"/>
        </w:rPr>
        <w:t xml:space="preserve"> تساعد على زيادة الشفافية وتعزيز المساءلة، كما أنها تدعم الإدارة الرشيدة. ولا تقوم اللجنة بأي أعمال تتعلق بالمراجعة ولا تشكل ازدواجاً بالنسبة لأي وظائف تنفيذية أو وظائف تتعلق بالمراجعة الداخلية أو</w:t>
      </w:r>
      <w:r w:rsidR="00D1471E" w:rsidRPr="00D1471E">
        <w:rPr>
          <w:rFonts w:hint="eastAsia"/>
          <w:spacing w:val="-2"/>
          <w:rtl/>
          <w:lang w:bidi="ar-SY"/>
        </w:rPr>
        <w:t> </w:t>
      </w:r>
      <w:r w:rsidRPr="00D1471E">
        <w:rPr>
          <w:rFonts w:hint="cs"/>
          <w:spacing w:val="-2"/>
          <w:rtl/>
          <w:lang w:bidi="ar-SY"/>
        </w:rPr>
        <w:t>الخارجية، بل تساعد على ضمان الاستفادة القصوى من أعمال المراجعة وغيرها من الموارد المتاحة في إطار التأمين الشامل</w:t>
      </w:r>
      <w:r w:rsidR="00D1471E" w:rsidRPr="00D1471E">
        <w:rPr>
          <w:rFonts w:hint="eastAsia"/>
          <w:spacing w:val="-2"/>
          <w:rtl/>
          <w:lang w:bidi="ar-SY"/>
        </w:rPr>
        <w:t> </w:t>
      </w:r>
      <w:r w:rsidRPr="00D1471E">
        <w:rPr>
          <w:rFonts w:hint="cs"/>
          <w:spacing w:val="-2"/>
          <w:rtl/>
          <w:lang w:bidi="ar-SY"/>
        </w:rPr>
        <w:t>للاتحاد.</w:t>
      </w:r>
    </w:p>
    <w:p w:rsidR="003E7BD5" w:rsidRDefault="003E7BD5" w:rsidP="002C0C49">
      <w:pPr>
        <w:rPr>
          <w:rtl/>
          <w:lang w:bidi="ar-SY"/>
        </w:rPr>
      </w:pPr>
      <w:r>
        <w:rPr>
          <w:lang w:bidi="ar-SY"/>
        </w:rPr>
        <w:t>2.1</w:t>
      </w:r>
      <w:r>
        <w:rPr>
          <w:rtl/>
          <w:lang w:bidi="ar-SY"/>
        </w:rPr>
        <w:tab/>
      </w:r>
      <w:r>
        <w:rPr>
          <w:rFonts w:hint="cs"/>
          <w:rtl/>
          <w:lang w:bidi="ar-SY"/>
        </w:rPr>
        <w:t>واستجابةً لطلب بعض أعضاء فريق العمل التابع للمجلس والمعني بالموارد المالية والبشرية بتوضيح دور اللجنة</w:t>
      </w:r>
      <w:r>
        <w:rPr>
          <w:rFonts w:hint="eastAsia"/>
          <w:rtl/>
          <w:lang w:bidi="ar-SY"/>
        </w:rPr>
        <w:t> </w:t>
      </w:r>
      <w:r>
        <w:rPr>
          <w:lang w:bidi="ar-SY"/>
        </w:rPr>
        <w:t>IMAC</w:t>
      </w:r>
      <w:r>
        <w:rPr>
          <w:rFonts w:hint="cs"/>
          <w:rtl/>
          <w:lang w:bidi="ar-SY"/>
        </w:rPr>
        <w:t xml:space="preserve"> وجدواها، أعدت اللجنة مذكرة شرحية مرفقة بهذا التقرير في شكل الملحق </w:t>
      </w:r>
      <w:r w:rsidR="002C0C49">
        <w:rPr>
          <w:lang w:bidi="ar-SY"/>
        </w:rPr>
        <w:t>1</w:t>
      </w:r>
      <w:r>
        <w:rPr>
          <w:rFonts w:hint="cs"/>
          <w:rtl/>
          <w:lang w:bidi="ar-SY"/>
        </w:rPr>
        <w:t>.</w:t>
      </w:r>
    </w:p>
    <w:p w:rsidR="003E7BD5" w:rsidRDefault="003E7BD5" w:rsidP="003E7BD5">
      <w:pPr>
        <w:keepNext/>
        <w:rPr>
          <w:rtl/>
          <w:lang w:bidi="ar-SY"/>
        </w:rPr>
      </w:pPr>
      <w:r>
        <w:rPr>
          <w:lang w:bidi="ar-SY"/>
        </w:rPr>
        <w:lastRenderedPageBreak/>
        <w:t>3.1</w:t>
      </w:r>
      <w:r>
        <w:rPr>
          <w:rtl/>
          <w:lang w:bidi="ar-SY"/>
        </w:rPr>
        <w:tab/>
      </w:r>
      <w:r>
        <w:rPr>
          <w:rFonts w:hint="cs"/>
          <w:rtl/>
          <w:lang w:bidi="ar-SY"/>
        </w:rPr>
        <w:t>عيّن المجلس الأعضاء الحاليين للجنة الاستشارية المستقلة للإدارة وهم:</w:t>
      </w:r>
    </w:p>
    <w:p w:rsidR="003E7BD5" w:rsidRDefault="003E7BD5" w:rsidP="003E7BD5">
      <w:pPr>
        <w:pStyle w:val="enumlev1"/>
        <w:keepNext/>
        <w:rPr>
          <w:rtl/>
        </w:rPr>
      </w:pPr>
      <w:r>
        <w:rPr>
          <w:rFonts w:hint="cs"/>
          <w:rtl/>
        </w:rPr>
        <w:t>-</w:t>
      </w:r>
      <w:r>
        <w:rPr>
          <w:rFonts w:hint="cs"/>
          <w:rtl/>
        </w:rPr>
        <w:tab/>
        <w:t>السيد إيريك أدا؛</w:t>
      </w:r>
    </w:p>
    <w:p w:rsidR="003E7BD5" w:rsidRDefault="003E7BD5" w:rsidP="003E7BD5">
      <w:pPr>
        <w:pStyle w:val="enumlev1"/>
        <w:rPr>
          <w:rtl/>
        </w:rPr>
      </w:pPr>
      <w:r>
        <w:rPr>
          <w:rFonts w:hint="cs"/>
          <w:rtl/>
        </w:rPr>
        <w:t>-</w:t>
      </w:r>
      <w:r>
        <w:rPr>
          <w:rFonts w:hint="cs"/>
          <w:rtl/>
        </w:rPr>
        <w:tab/>
        <w:t xml:space="preserve">الدكتورة بيت </w:t>
      </w:r>
      <w:proofErr w:type="spellStart"/>
      <w:r>
        <w:rPr>
          <w:rFonts w:hint="cs"/>
          <w:rtl/>
        </w:rPr>
        <w:t>ديجين</w:t>
      </w:r>
      <w:proofErr w:type="spellEnd"/>
      <w:r>
        <w:rPr>
          <w:rFonts w:hint="cs"/>
          <w:rtl/>
        </w:rPr>
        <w:t xml:space="preserve"> (الرئيسة)؛</w:t>
      </w:r>
    </w:p>
    <w:p w:rsidR="003E7BD5" w:rsidRDefault="003E7BD5" w:rsidP="003E7BD5">
      <w:pPr>
        <w:pStyle w:val="enumlev1"/>
        <w:rPr>
          <w:rtl/>
        </w:rPr>
      </w:pPr>
      <w:r>
        <w:rPr>
          <w:rFonts w:hint="cs"/>
          <w:rtl/>
        </w:rPr>
        <w:t>-</w:t>
      </w:r>
      <w:r>
        <w:rPr>
          <w:rFonts w:hint="cs"/>
          <w:rtl/>
        </w:rPr>
        <w:tab/>
        <w:t xml:space="preserve">السيد عبد السلام </w:t>
      </w:r>
      <w:proofErr w:type="spellStart"/>
      <w:r>
        <w:rPr>
          <w:rFonts w:hint="cs"/>
          <w:rtl/>
        </w:rPr>
        <w:t>الهاروشي</w:t>
      </w:r>
      <w:proofErr w:type="spellEnd"/>
      <w:r>
        <w:rPr>
          <w:rFonts w:hint="cs"/>
          <w:rtl/>
        </w:rPr>
        <w:t>؛</w:t>
      </w:r>
    </w:p>
    <w:p w:rsidR="003E7BD5" w:rsidRDefault="003E7BD5" w:rsidP="003E7BD5">
      <w:pPr>
        <w:pStyle w:val="enumlev1"/>
        <w:rPr>
          <w:rtl/>
        </w:rPr>
      </w:pPr>
      <w:r>
        <w:rPr>
          <w:rFonts w:hint="cs"/>
          <w:rtl/>
        </w:rPr>
        <w:t>-</w:t>
      </w:r>
      <w:r>
        <w:rPr>
          <w:rFonts w:hint="cs"/>
          <w:rtl/>
        </w:rPr>
        <w:tab/>
        <w:t>السيد غراهام ميلر؛</w:t>
      </w:r>
    </w:p>
    <w:p w:rsidR="003E7BD5" w:rsidRDefault="003E7BD5" w:rsidP="003E7BD5">
      <w:pPr>
        <w:pStyle w:val="enumlev1"/>
        <w:rPr>
          <w:rtl/>
        </w:rPr>
      </w:pPr>
      <w:r>
        <w:rPr>
          <w:rFonts w:hint="cs"/>
          <w:rtl/>
        </w:rPr>
        <w:t>-</w:t>
      </w:r>
      <w:r>
        <w:rPr>
          <w:rFonts w:hint="cs"/>
          <w:rtl/>
        </w:rPr>
        <w:tab/>
        <w:t xml:space="preserve">السيد توماس </w:t>
      </w:r>
      <w:proofErr w:type="spellStart"/>
      <w:r>
        <w:rPr>
          <w:rFonts w:hint="cs"/>
          <w:rtl/>
        </w:rPr>
        <w:t>ريباش</w:t>
      </w:r>
      <w:proofErr w:type="spellEnd"/>
      <w:r>
        <w:rPr>
          <w:rFonts w:hint="cs"/>
          <w:rtl/>
        </w:rPr>
        <w:t>.</w:t>
      </w:r>
    </w:p>
    <w:p w:rsidR="003E7BD5" w:rsidRPr="002C0C49" w:rsidRDefault="003E7BD5" w:rsidP="002C0C49">
      <w:pPr>
        <w:rPr>
          <w:spacing w:val="-6"/>
          <w:rtl/>
          <w:lang w:bidi="ar-SY"/>
        </w:rPr>
      </w:pPr>
      <w:r w:rsidRPr="002C0C49">
        <w:rPr>
          <w:spacing w:val="-6"/>
          <w:lang w:bidi="ar-SY"/>
        </w:rPr>
        <w:t>4.1</w:t>
      </w:r>
      <w:r w:rsidRPr="002C0C49">
        <w:rPr>
          <w:spacing w:val="-6"/>
          <w:rtl/>
          <w:lang w:bidi="ar-SY"/>
        </w:rPr>
        <w:tab/>
      </w:r>
      <w:r w:rsidRPr="002C0C49">
        <w:rPr>
          <w:rFonts w:hint="cs"/>
          <w:spacing w:val="-6"/>
          <w:rtl/>
          <w:lang w:bidi="ar-SY"/>
        </w:rPr>
        <w:t xml:space="preserve">اجتمعت اللجنة منذ تقديم تقريرها السنوي الثالث (الوثيقة </w:t>
      </w:r>
      <w:r w:rsidRPr="002C0C49">
        <w:rPr>
          <w:spacing w:val="-6"/>
          <w:lang w:bidi="ar-SY"/>
        </w:rPr>
        <w:t>C14/22</w:t>
      </w:r>
      <w:r w:rsidRPr="002C0C49">
        <w:rPr>
          <w:spacing w:val="-6"/>
          <w:lang w:bidi="ar-SY"/>
        </w:rPr>
        <w:noBreakHyphen/>
        <w:t>A</w:t>
      </w:r>
      <w:r w:rsidRPr="002C0C49">
        <w:rPr>
          <w:rFonts w:hint="cs"/>
          <w:spacing w:val="-6"/>
          <w:rtl/>
          <w:lang w:bidi="ar-EG"/>
        </w:rPr>
        <w:t>)</w:t>
      </w:r>
      <w:r w:rsidRPr="002C0C49">
        <w:rPr>
          <w:rFonts w:hint="cs"/>
          <w:spacing w:val="-6"/>
          <w:rtl/>
          <w:lang w:bidi="ar-SY"/>
        </w:rPr>
        <w:t xml:space="preserve"> وتقريرها التكميلي (الإضافة</w:t>
      </w:r>
      <w:r w:rsidRPr="002C0C49">
        <w:rPr>
          <w:rFonts w:hint="eastAsia"/>
          <w:spacing w:val="-6"/>
          <w:rtl/>
          <w:lang w:bidi="ar-SY"/>
        </w:rPr>
        <w:t> </w:t>
      </w:r>
      <w:r w:rsidRPr="002C0C49">
        <w:rPr>
          <w:spacing w:val="-6"/>
          <w:lang w:bidi="ar-SY"/>
        </w:rPr>
        <w:t>1</w:t>
      </w:r>
      <w:r w:rsidRPr="002C0C49">
        <w:rPr>
          <w:rFonts w:hint="cs"/>
          <w:spacing w:val="-6"/>
          <w:rtl/>
          <w:lang w:bidi="ar-SY"/>
        </w:rPr>
        <w:t xml:space="preserve"> إلى الوثيقة</w:t>
      </w:r>
      <w:r w:rsidR="002C0C49" w:rsidRPr="002C0C49">
        <w:rPr>
          <w:rFonts w:hint="eastAsia"/>
          <w:spacing w:val="-6"/>
          <w:rtl/>
          <w:lang w:bidi="ar-SY"/>
        </w:rPr>
        <w:t> </w:t>
      </w:r>
      <w:r w:rsidRPr="002C0C49">
        <w:rPr>
          <w:spacing w:val="-6"/>
          <w:lang w:bidi="ar-SY"/>
        </w:rPr>
        <w:t>C14/22</w:t>
      </w:r>
      <w:r w:rsidRPr="002C0C49">
        <w:rPr>
          <w:spacing w:val="-6"/>
          <w:lang w:bidi="ar-SY"/>
        </w:rPr>
        <w:noBreakHyphen/>
        <w:t>A</w:t>
      </w:r>
      <w:r w:rsidRPr="002C0C49">
        <w:rPr>
          <w:rFonts w:hint="cs"/>
          <w:spacing w:val="-6"/>
          <w:rtl/>
          <w:lang w:bidi="ar-SY"/>
        </w:rPr>
        <w:t xml:space="preserve">) إلى المجلس في عام </w:t>
      </w:r>
      <w:r w:rsidRPr="002C0C49">
        <w:rPr>
          <w:spacing w:val="-6"/>
          <w:lang w:bidi="ar-SY"/>
        </w:rPr>
        <w:t>2014</w:t>
      </w:r>
      <w:r w:rsidRPr="002C0C49">
        <w:rPr>
          <w:rFonts w:hint="cs"/>
          <w:spacing w:val="-6"/>
          <w:rtl/>
          <w:lang w:bidi="ar-SY"/>
        </w:rPr>
        <w:t xml:space="preserve"> في </w:t>
      </w:r>
      <w:r w:rsidRPr="002C0C49">
        <w:rPr>
          <w:spacing w:val="-6"/>
          <w:lang w:bidi="ar-SY"/>
        </w:rPr>
        <w:t>4</w:t>
      </w:r>
      <w:r w:rsidRPr="002C0C49">
        <w:rPr>
          <w:spacing w:val="-6"/>
          <w:lang w:bidi="ar-SY"/>
        </w:rPr>
        <w:noBreakHyphen/>
        <w:t>3</w:t>
      </w:r>
      <w:r w:rsidRPr="002C0C49">
        <w:rPr>
          <w:rFonts w:hint="cs"/>
          <w:spacing w:val="-6"/>
          <w:rtl/>
          <w:lang w:bidi="ar-SY"/>
        </w:rPr>
        <w:t xml:space="preserve"> يوليو </w:t>
      </w:r>
      <w:r w:rsidRPr="002C0C49">
        <w:rPr>
          <w:spacing w:val="-6"/>
          <w:lang w:bidi="ar-SY"/>
        </w:rPr>
        <w:t>2014</w:t>
      </w:r>
      <w:r w:rsidRPr="002C0C49">
        <w:rPr>
          <w:rFonts w:hint="cs"/>
          <w:spacing w:val="-6"/>
          <w:rtl/>
          <w:lang w:bidi="ar-SY"/>
        </w:rPr>
        <w:t xml:space="preserve"> (قبل مؤتمر المندوبين المفوضين لعام </w:t>
      </w:r>
      <w:r w:rsidRPr="002C0C49">
        <w:rPr>
          <w:spacing w:val="-6"/>
          <w:lang w:bidi="ar-SY"/>
        </w:rPr>
        <w:t>2014</w:t>
      </w:r>
      <w:r w:rsidRPr="002C0C49">
        <w:rPr>
          <w:rFonts w:hint="cs"/>
          <w:spacing w:val="-6"/>
          <w:rtl/>
          <w:lang w:bidi="ar-SY"/>
        </w:rPr>
        <w:t>) وفي</w:t>
      </w:r>
      <w:r w:rsidRPr="002C0C49">
        <w:rPr>
          <w:rFonts w:hint="eastAsia"/>
          <w:spacing w:val="-6"/>
          <w:rtl/>
          <w:lang w:bidi="ar-SY"/>
        </w:rPr>
        <w:t> </w:t>
      </w:r>
      <w:r w:rsidRPr="002C0C49">
        <w:rPr>
          <w:spacing w:val="-6"/>
          <w:lang w:bidi="ar-SY"/>
        </w:rPr>
        <w:t>2</w:t>
      </w:r>
      <w:r w:rsidRPr="002C0C49">
        <w:rPr>
          <w:spacing w:val="-6"/>
          <w:lang w:bidi="ar-SY"/>
        </w:rPr>
        <w:noBreakHyphen/>
        <w:t>1</w:t>
      </w:r>
      <w:r w:rsidRPr="002C0C49">
        <w:rPr>
          <w:rFonts w:hint="eastAsia"/>
          <w:spacing w:val="-6"/>
          <w:rtl/>
          <w:lang w:bidi="ar-SY"/>
        </w:rPr>
        <w:t> </w:t>
      </w:r>
      <w:r w:rsidRPr="002C0C49">
        <w:rPr>
          <w:rFonts w:hint="cs"/>
          <w:spacing w:val="-6"/>
          <w:rtl/>
          <w:lang w:bidi="ar-SY"/>
        </w:rPr>
        <w:t>ديسمبر</w:t>
      </w:r>
      <w:r w:rsidRPr="002C0C49">
        <w:rPr>
          <w:rFonts w:hint="eastAsia"/>
          <w:spacing w:val="-6"/>
          <w:rtl/>
          <w:lang w:bidi="ar-SY"/>
        </w:rPr>
        <w:t> </w:t>
      </w:r>
      <w:r w:rsidRPr="002C0C49">
        <w:rPr>
          <w:spacing w:val="-6"/>
          <w:lang w:bidi="ar-SY"/>
        </w:rPr>
        <w:t>2014</w:t>
      </w:r>
      <w:r w:rsidRPr="002C0C49">
        <w:rPr>
          <w:rFonts w:hint="cs"/>
          <w:spacing w:val="-6"/>
          <w:rtl/>
          <w:lang w:bidi="ar-SY"/>
        </w:rPr>
        <w:t xml:space="preserve"> وفي</w:t>
      </w:r>
      <w:r w:rsidRPr="002C0C49">
        <w:rPr>
          <w:rFonts w:hint="eastAsia"/>
          <w:spacing w:val="-6"/>
          <w:rtl/>
          <w:lang w:bidi="ar-SY"/>
        </w:rPr>
        <w:t> </w:t>
      </w:r>
      <w:r w:rsidRPr="002C0C49">
        <w:rPr>
          <w:spacing w:val="-6"/>
          <w:lang w:bidi="ar-SY"/>
        </w:rPr>
        <w:t>6</w:t>
      </w:r>
      <w:r w:rsidRPr="002C0C49">
        <w:rPr>
          <w:spacing w:val="-6"/>
          <w:lang w:bidi="ar-SY"/>
        </w:rPr>
        <w:noBreakHyphen/>
        <w:t>4</w:t>
      </w:r>
      <w:r w:rsidRPr="002C0C49">
        <w:rPr>
          <w:rFonts w:hint="cs"/>
          <w:spacing w:val="-6"/>
          <w:rtl/>
          <w:lang w:bidi="ar-SY"/>
        </w:rPr>
        <w:t xml:space="preserve"> فبراير</w:t>
      </w:r>
      <w:r w:rsidR="002C0C49">
        <w:rPr>
          <w:rFonts w:hint="eastAsia"/>
          <w:spacing w:val="-6"/>
          <w:rtl/>
          <w:lang w:bidi="ar-SY"/>
        </w:rPr>
        <w:t> </w:t>
      </w:r>
      <w:r w:rsidRPr="002C0C49">
        <w:rPr>
          <w:spacing w:val="-6"/>
          <w:lang w:bidi="ar-SY"/>
        </w:rPr>
        <w:t>2015</w:t>
      </w:r>
      <w:r w:rsidRPr="002C0C49">
        <w:rPr>
          <w:rFonts w:hint="cs"/>
          <w:spacing w:val="-6"/>
          <w:rtl/>
          <w:lang w:bidi="ar-SY"/>
        </w:rPr>
        <w:t xml:space="preserve"> وفي </w:t>
      </w:r>
      <w:r w:rsidRPr="002C0C49">
        <w:rPr>
          <w:spacing w:val="-6"/>
          <w:lang w:bidi="ar-SY"/>
        </w:rPr>
        <w:t>5</w:t>
      </w:r>
      <w:r w:rsidRPr="002C0C49">
        <w:rPr>
          <w:spacing w:val="-6"/>
          <w:lang w:bidi="ar-SY"/>
        </w:rPr>
        <w:noBreakHyphen/>
        <w:t>4</w:t>
      </w:r>
      <w:r w:rsidRPr="002C0C49">
        <w:rPr>
          <w:rFonts w:hint="cs"/>
          <w:spacing w:val="-6"/>
          <w:rtl/>
          <w:lang w:bidi="ar-SY"/>
        </w:rPr>
        <w:t xml:space="preserve"> مايو </w:t>
      </w:r>
      <w:r w:rsidRPr="002C0C49">
        <w:rPr>
          <w:spacing w:val="-6"/>
          <w:lang w:bidi="ar-SY"/>
        </w:rPr>
        <w:t>2015</w:t>
      </w:r>
      <w:r w:rsidRPr="002C0C49">
        <w:rPr>
          <w:rFonts w:hint="cs"/>
          <w:spacing w:val="-6"/>
          <w:rtl/>
          <w:lang w:bidi="ar-SY"/>
        </w:rPr>
        <w:t>. وقُدمت إلى رئيس المجلس والأمين العام استنتاجات الاجتماع الذي عُقد في نوفمبر</w:t>
      </w:r>
      <w:r w:rsidRPr="002C0C49">
        <w:rPr>
          <w:rFonts w:hint="eastAsia"/>
          <w:spacing w:val="-6"/>
          <w:rtl/>
          <w:lang w:bidi="ar-SY"/>
        </w:rPr>
        <w:t> </w:t>
      </w:r>
      <w:r w:rsidRPr="002C0C49">
        <w:rPr>
          <w:spacing w:val="-6"/>
          <w:lang w:bidi="ar-SY"/>
        </w:rPr>
        <w:t>2014</w:t>
      </w:r>
      <w:r w:rsidRPr="002C0C49">
        <w:rPr>
          <w:rFonts w:hint="cs"/>
          <w:spacing w:val="-6"/>
          <w:rtl/>
          <w:lang w:bidi="ar-EG"/>
        </w:rPr>
        <w:t xml:space="preserve"> </w:t>
      </w:r>
      <w:r w:rsidRPr="002C0C49">
        <w:rPr>
          <w:rFonts w:hint="cs"/>
          <w:spacing w:val="-6"/>
          <w:rtl/>
          <w:lang w:bidi="ar-SY"/>
        </w:rPr>
        <w:t xml:space="preserve">وفقاً لاختصاصات اللجنة. وتجمع في هذا التقرير السنوي الرابع المعروض على المجلس استنتاجات اجتماعات ديسمبر وفبراير ومايو. وتتاح لأعضاء الاتحاد في الحيز المخصص للجنة في الموقع الإلكتروني للاتحاد عبر صفحة </w:t>
      </w:r>
      <w:hyperlink r:id="rId13" w:history="1">
        <w:r w:rsidRPr="002C0C49">
          <w:rPr>
            <w:rStyle w:val="Hyperlink"/>
            <w:rFonts w:hint="cs"/>
            <w:spacing w:val="-6"/>
            <w:rtl/>
            <w:lang w:bidi="ar-SY"/>
          </w:rPr>
          <w:t>مجلس الاتحاد</w:t>
        </w:r>
      </w:hyperlink>
      <w:r w:rsidRPr="002C0C49">
        <w:rPr>
          <w:rFonts w:hint="cs"/>
          <w:spacing w:val="-6"/>
          <w:rtl/>
          <w:lang w:bidi="ar-SY"/>
        </w:rPr>
        <w:t>، تقارير اجتماعات اللجنة وتقاريرها السنوية فضلاً عن وثائق رئيسية</w:t>
      </w:r>
      <w:r w:rsidR="002C0C49">
        <w:rPr>
          <w:rFonts w:hint="eastAsia"/>
          <w:spacing w:val="-6"/>
          <w:rtl/>
          <w:lang w:bidi="ar-SY"/>
        </w:rPr>
        <w:t> </w:t>
      </w:r>
      <w:r w:rsidRPr="002C0C49">
        <w:rPr>
          <w:rFonts w:hint="cs"/>
          <w:spacing w:val="-6"/>
          <w:rtl/>
          <w:lang w:bidi="ar-SY"/>
        </w:rPr>
        <w:t>أخرى.</w:t>
      </w:r>
    </w:p>
    <w:p w:rsidR="003E7BD5" w:rsidRDefault="003E7BD5" w:rsidP="003E7BD5">
      <w:pPr>
        <w:rPr>
          <w:rtl/>
          <w:lang w:bidi="ar-SY"/>
        </w:rPr>
      </w:pPr>
      <w:r>
        <w:rPr>
          <w:lang w:bidi="ar-SY"/>
        </w:rPr>
        <w:t>5.1</w:t>
      </w:r>
      <w:r>
        <w:rPr>
          <w:rtl/>
          <w:lang w:bidi="ar-SY"/>
        </w:rPr>
        <w:tab/>
      </w:r>
      <w:r>
        <w:rPr>
          <w:rFonts w:hint="cs"/>
          <w:rtl/>
          <w:lang w:bidi="ar-SY"/>
        </w:rPr>
        <w:t xml:space="preserve">الحضور في الاجتماعات: حضر كلٌ من الدكتورة </w:t>
      </w:r>
      <w:proofErr w:type="spellStart"/>
      <w:r>
        <w:rPr>
          <w:rFonts w:hint="cs"/>
          <w:rtl/>
          <w:lang w:bidi="ar-SY"/>
        </w:rPr>
        <w:t>ديجين</w:t>
      </w:r>
      <w:proofErr w:type="spellEnd"/>
      <w:r>
        <w:rPr>
          <w:rFonts w:hint="cs"/>
          <w:rtl/>
          <w:lang w:bidi="ar-SY"/>
        </w:rPr>
        <w:t xml:space="preserve"> والسيد أدا والسيد ميلر والسيد </w:t>
      </w:r>
      <w:proofErr w:type="spellStart"/>
      <w:r>
        <w:rPr>
          <w:rFonts w:hint="cs"/>
          <w:rtl/>
          <w:lang w:bidi="ar-SY"/>
        </w:rPr>
        <w:t>ريباش</w:t>
      </w:r>
      <w:proofErr w:type="spellEnd"/>
      <w:r>
        <w:rPr>
          <w:rFonts w:hint="cs"/>
          <w:rtl/>
          <w:lang w:bidi="ar-SY"/>
        </w:rPr>
        <w:t xml:space="preserve"> كل الاجتماعات، بينما</w:t>
      </w:r>
      <w:r>
        <w:rPr>
          <w:rFonts w:hint="eastAsia"/>
          <w:rtl/>
          <w:lang w:bidi="ar-SY"/>
        </w:rPr>
        <w:t> </w:t>
      </w:r>
      <w:r>
        <w:rPr>
          <w:rFonts w:hint="cs"/>
          <w:rtl/>
          <w:lang w:bidi="ar-SY"/>
        </w:rPr>
        <w:t xml:space="preserve">تعذر على السيد </w:t>
      </w:r>
      <w:proofErr w:type="spellStart"/>
      <w:r>
        <w:rPr>
          <w:rFonts w:hint="cs"/>
          <w:rtl/>
          <w:lang w:bidi="ar-SY"/>
        </w:rPr>
        <w:t>الهاروشي</w:t>
      </w:r>
      <w:proofErr w:type="spellEnd"/>
      <w:r>
        <w:rPr>
          <w:rFonts w:hint="cs"/>
          <w:rtl/>
          <w:lang w:bidi="ar-SY"/>
        </w:rPr>
        <w:t xml:space="preserve"> حضور الاجتماع الثاني الذي عُقد في فبراير </w:t>
      </w:r>
      <w:r>
        <w:rPr>
          <w:lang w:bidi="ar-SY"/>
        </w:rPr>
        <w:t>2015</w:t>
      </w:r>
      <w:r>
        <w:rPr>
          <w:rFonts w:hint="cs"/>
          <w:rtl/>
          <w:lang w:bidi="ar-SY"/>
        </w:rPr>
        <w:t>.</w:t>
      </w:r>
    </w:p>
    <w:p w:rsidR="003E7BD5" w:rsidRDefault="003E7BD5" w:rsidP="00D1471E">
      <w:pPr>
        <w:rPr>
          <w:rtl/>
          <w:lang w:bidi="ar-SY"/>
        </w:rPr>
      </w:pPr>
      <w:r>
        <w:rPr>
          <w:lang w:bidi="ar-SY"/>
        </w:rPr>
        <w:t>6.1</w:t>
      </w:r>
      <w:r>
        <w:rPr>
          <w:rtl/>
          <w:lang w:bidi="ar-SY"/>
        </w:rPr>
        <w:tab/>
      </w:r>
      <w:r>
        <w:rPr>
          <w:rFonts w:hint="cs"/>
          <w:rtl/>
          <w:lang w:bidi="ar-SY"/>
        </w:rPr>
        <w:t>انخرطت اللجنة منذ تقريرها السنوي الأخير إلى المجلس في </w:t>
      </w:r>
      <w:r>
        <w:rPr>
          <w:lang w:bidi="ar-SY"/>
        </w:rPr>
        <w:t>2014</w:t>
      </w:r>
      <w:r>
        <w:rPr>
          <w:rFonts w:hint="cs"/>
          <w:rtl/>
          <w:lang w:bidi="ar-SY"/>
        </w:rPr>
        <w:t xml:space="preserve"> في مباشرة جميع مسؤولياتها التي تشمل المراجعة الداخلية وإدارة المخاطر والرقابة الداخلية والبيانات المالية المراجعة للمنظمة والتقارير المالية والمراجعة</w:t>
      </w:r>
      <w:r w:rsidR="00D1471E">
        <w:rPr>
          <w:rFonts w:hint="eastAsia"/>
          <w:rtl/>
          <w:lang w:bidi="ar-SY"/>
        </w:rPr>
        <w:t> </w:t>
      </w:r>
      <w:r>
        <w:rPr>
          <w:rFonts w:hint="cs"/>
          <w:rtl/>
          <w:lang w:bidi="ar-SY"/>
        </w:rPr>
        <w:t>الخارجية.</w:t>
      </w:r>
    </w:p>
    <w:p w:rsidR="003E7BD5" w:rsidRDefault="003E7BD5" w:rsidP="003E7BD5">
      <w:pPr>
        <w:rPr>
          <w:rtl/>
          <w:lang w:bidi="ar-SY"/>
        </w:rPr>
      </w:pPr>
      <w:r>
        <w:rPr>
          <w:lang w:bidi="ar-SY"/>
        </w:rPr>
        <w:t>7.1</w:t>
      </w:r>
      <w:r>
        <w:rPr>
          <w:rtl/>
          <w:lang w:bidi="ar-SY"/>
        </w:rPr>
        <w:tab/>
      </w:r>
      <w:r>
        <w:rPr>
          <w:rFonts w:hint="cs"/>
          <w:rtl/>
          <w:lang w:bidi="ar-SY"/>
        </w:rPr>
        <w:t xml:space="preserve">اجتمعت اللجنة مع رئيس فريق العمل التابع للمجلس المعني بالموارد المالية والبشرية </w:t>
      </w:r>
      <w:r>
        <w:rPr>
          <w:lang w:bidi="ar-SY"/>
        </w:rPr>
        <w:t>(CWG</w:t>
      </w:r>
      <w:r>
        <w:rPr>
          <w:lang w:bidi="ar-SY"/>
        </w:rPr>
        <w:noBreakHyphen/>
        <w:t>FHR)</w:t>
      </w:r>
      <w:r>
        <w:rPr>
          <w:rFonts w:hint="cs"/>
          <w:rtl/>
          <w:lang w:bidi="ar-SY"/>
        </w:rPr>
        <w:t xml:space="preserve"> وحضرت اجتماع فريق العمل في فبراير</w:t>
      </w:r>
      <w:r>
        <w:rPr>
          <w:rFonts w:hint="eastAsia"/>
          <w:rtl/>
          <w:lang w:bidi="ar-SY"/>
        </w:rPr>
        <w:t> </w:t>
      </w:r>
      <w:r>
        <w:rPr>
          <w:lang w:bidi="ar-SY"/>
        </w:rPr>
        <w:t>2015</w:t>
      </w:r>
      <w:r>
        <w:rPr>
          <w:rFonts w:hint="cs"/>
          <w:rtl/>
          <w:lang w:bidi="ar-SY"/>
        </w:rPr>
        <w:t xml:space="preserve"> في جوانبه المتعلقة بمجالات مسؤولية اللجنة، وذلك بغية مواصلة تحسين التواصل مع أصحاب المصلحة. وفي</w:t>
      </w:r>
      <w:r>
        <w:rPr>
          <w:rFonts w:hint="eastAsia"/>
          <w:rtl/>
          <w:lang w:bidi="ar-SY"/>
        </w:rPr>
        <w:t> </w:t>
      </w:r>
      <w:r>
        <w:rPr>
          <w:rFonts w:hint="cs"/>
          <w:rtl/>
          <w:lang w:bidi="ar-SY"/>
        </w:rPr>
        <w:t>كل اجتماعاتها، أجرت اللجنة مناقشات جوهرية مع الأمين العام ونائب الأمين العام ودائرة الموارد المالية والمراجع الداخلي والمراجع الخارجي وغيرهم من ممثلي الإدارة حسب الاقتضاء.</w:t>
      </w:r>
    </w:p>
    <w:p w:rsidR="003E7BD5" w:rsidRDefault="003E7BD5" w:rsidP="003E7BD5">
      <w:pPr>
        <w:rPr>
          <w:rtl/>
          <w:lang w:bidi="ar-SY"/>
        </w:rPr>
      </w:pPr>
      <w:r>
        <w:rPr>
          <w:lang w:bidi="ar-SY"/>
        </w:rPr>
        <w:t>8.1</w:t>
      </w:r>
      <w:r>
        <w:rPr>
          <w:rtl/>
          <w:lang w:bidi="ar-SY"/>
        </w:rPr>
        <w:tab/>
      </w:r>
      <w:r>
        <w:rPr>
          <w:rFonts w:hint="cs"/>
          <w:rtl/>
          <w:lang w:bidi="ar-SY"/>
        </w:rPr>
        <w:t>ترحب اللجنة بانتخاب وتعيين السيد هولين جاو أميناً عاماً للاتحاد والسيد مالكوم جونسون نائباً للأمين العام وتتطلع إلى العمل معهما في السنوات المقبلة. وتود اللجنة أن تتوجه بالشكر إلى الأمين العام السابق، الدكتور حمدون توريه على دعمه إنشاء اللجنة</w:t>
      </w:r>
      <w:r>
        <w:rPr>
          <w:rFonts w:hint="eastAsia"/>
          <w:rtl/>
          <w:lang w:bidi="ar-SY"/>
        </w:rPr>
        <w:t> </w:t>
      </w:r>
      <w:r>
        <w:rPr>
          <w:lang w:bidi="ar-SY"/>
        </w:rPr>
        <w:t>IMAC</w:t>
      </w:r>
      <w:r>
        <w:rPr>
          <w:rFonts w:hint="cs"/>
          <w:rtl/>
          <w:lang w:bidi="ar-SY"/>
        </w:rPr>
        <w:t xml:space="preserve"> وأعمالها في السنوات الثلاث الأولى من عمر اللجنة.</w:t>
      </w:r>
    </w:p>
    <w:p w:rsidR="003E7BD5" w:rsidRDefault="003E7BD5" w:rsidP="003E7BD5">
      <w:pPr>
        <w:pStyle w:val="Heading1"/>
        <w:rPr>
          <w:rtl/>
          <w:lang w:bidi="ar-SY"/>
        </w:rPr>
      </w:pPr>
      <w:r>
        <w:rPr>
          <w:lang w:bidi="ar-SY"/>
        </w:rPr>
        <w:t>2</w:t>
      </w:r>
      <w:r>
        <w:rPr>
          <w:rtl/>
          <w:lang w:bidi="ar-SY"/>
        </w:rPr>
        <w:tab/>
      </w:r>
      <w:r>
        <w:rPr>
          <w:rFonts w:hint="cs"/>
          <w:rtl/>
          <w:lang w:bidi="ar-SY"/>
        </w:rPr>
        <w:t xml:space="preserve">متابعة التقرير السنوي الثالث للجنة المقدم إلى المجلس في دورته لعام </w:t>
      </w:r>
      <w:r>
        <w:rPr>
          <w:lang w:bidi="ar-SY"/>
        </w:rPr>
        <w:t>2014</w:t>
      </w:r>
      <w:r>
        <w:rPr>
          <w:rFonts w:hint="cs"/>
          <w:rtl/>
          <w:lang w:bidi="ar-SY"/>
        </w:rPr>
        <w:t xml:space="preserve"> وحالة تنفيذ توصيات اللجنة</w:t>
      </w:r>
    </w:p>
    <w:p w:rsidR="003E7BD5" w:rsidRDefault="003E7BD5" w:rsidP="003E7BD5">
      <w:pPr>
        <w:rPr>
          <w:rtl/>
          <w:lang w:bidi="ar-SY"/>
        </w:rPr>
      </w:pPr>
      <w:r>
        <w:rPr>
          <w:lang w:bidi="ar-SY"/>
        </w:rPr>
        <w:t>1.2</w:t>
      </w:r>
      <w:r>
        <w:rPr>
          <w:rtl/>
          <w:lang w:bidi="ar-SY"/>
        </w:rPr>
        <w:tab/>
      </w:r>
      <w:r>
        <w:rPr>
          <w:rFonts w:hint="cs"/>
          <w:rtl/>
          <w:lang w:bidi="ar-SY"/>
        </w:rPr>
        <w:t xml:space="preserve">سعياً من اللجنة في مساعدة العمل </w:t>
      </w:r>
      <w:r>
        <w:rPr>
          <w:lang w:bidi="ar-SY"/>
        </w:rPr>
        <w:t>CWG</w:t>
      </w:r>
      <w:r>
        <w:rPr>
          <w:lang w:bidi="ar-SY"/>
        </w:rPr>
        <w:noBreakHyphen/>
        <w:t>FHR</w:t>
      </w:r>
      <w:r>
        <w:rPr>
          <w:rFonts w:hint="cs"/>
          <w:rtl/>
          <w:lang w:bidi="ar-SY"/>
        </w:rPr>
        <w:t xml:space="preserve"> على متابعة الإجراءات المتخذة استجابةً لتوصياتها، استعرضت اللجنة حالة تنفيذ توصياتها التي كانت لا تزال معلقة عند اجتماع الفريق في فبراير </w:t>
      </w:r>
      <w:r>
        <w:rPr>
          <w:lang w:bidi="ar-SY"/>
        </w:rPr>
        <w:t>2015</w:t>
      </w:r>
      <w:r>
        <w:rPr>
          <w:rFonts w:hint="cs"/>
          <w:rtl/>
          <w:lang w:bidi="ar-SY"/>
        </w:rPr>
        <w:t>. (</w:t>
      </w:r>
      <w:r>
        <w:rPr>
          <w:lang w:bidi="ar-SY"/>
        </w:rPr>
        <w:t>8</w:t>
      </w:r>
      <w:r>
        <w:rPr>
          <w:rFonts w:hint="cs"/>
          <w:rtl/>
          <w:lang w:bidi="ar-SY"/>
        </w:rPr>
        <w:t xml:space="preserve"> من </w:t>
      </w:r>
      <w:r>
        <w:rPr>
          <w:lang w:bidi="ar-SY"/>
        </w:rPr>
        <w:t>9</w:t>
      </w:r>
      <w:r>
        <w:rPr>
          <w:rFonts w:hint="cs"/>
          <w:rtl/>
          <w:lang w:bidi="ar-SY"/>
        </w:rPr>
        <w:t xml:space="preserve"> توصيات للجنة من</w:t>
      </w:r>
      <w:r>
        <w:rPr>
          <w:rFonts w:hint="eastAsia"/>
          <w:rtl/>
          <w:lang w:bidi="ar-SY"/>
        </w:rPr>
        <w:t> </w:t>
      </w:r>
      <w:r>
        <w:rPr>
          <w:lang w:bidi="ar-SY"/>
        </w:rPr>
        <w:t>2014</w:t>
      </w:r>
      <w:r>
        <w:rPr>
          <w:rFonts w:hint="cs"/>
          <w:rtl/>
          <w:lang w:bidi="ar-SY"/>
        </w:rPr>
        <w:t>؛ و</w:t>
      </w:r>
      <w:r>
        <w:rPr>
          <w:lang w:bidi="ar-SY"/>
        </w:rPr>
        <w:t>4</w:t>
      </w:r>
      <w:r>
        <w:rPr>
          <w:rFonts w:hint="eastAsia"/>
          <w:rtl/>
          <w:lang w:bidi="ar-SY"/>
        </w:rPr>
        <w:t> </w:t>
      </w:r>
      <w:r>
        <w:rPr>
          <w:rFonts w:hint="cs"/>
          <w:rtl/>
          <w:lang w:bidi="ar-SY"/>
        </w:rPr>
        <w:t xml:space="preserve">من </w:t>
      </w:r>
      <w:r>
        <w:rPr>
          <w:lang w:bidi="ar-SY"/>
        </w:rPr>
        <w:t>8</w:t>
      </w:r>
      <w:r>
        <w:rPr>
          <w:rFonts w:hint="eastAsia"/>
          <w:rtl/>
          <w:lang w:bidi="ar-SY"/>
        </w:rPr>
        <w:t> </w:t>
      </w:r>
      <w:r>
        <w:rPr>
          <w:rFonts w:hint="cs"/>
          <w:rtl/>
          <w:lang w:bidi="ar-SY"/>
        </w:rPr>
        <w:t xml:space="preserve">توصيات من </w:t>
      </w:r>
      <w:r>
        <w:rPr>
          <w:lang w:bidi="ar-SY"/>
        </w:rPr>
        <w:t>2013</w:t>
      </w:r>
      <w:r>
        <w:rPr>
          <w:rFonts w:hint="cs"/>
          <w:rtl/>
          <w:lang w:bidi="ar-SY"/>
        </w:rPr>
        <w:t xml:space="preserve">؛ وتوصيتان من </w:t>
      </w:r>
      <w:r>
        <w:rPr>
          <w:lang w:bidi="ar-SY"/>
        </w:rPr>
        <w:t>6</w:t>
      </w:r>
      <w:r>
        <w:rPr>
          <w:rFonts w:hint="cs"/>
          <w:rtl/>
          <w:lang w:bidi="ar-SY"/>
        </w:rPr>
        <w:t xml:space="preserve"> توصيات من </w:t>
      </w:r>
      <w:r>
        <w:rPr>
          <w:lang w:bidi="ar-SY"/>
        </w:rPr>
        <w:t>2012</w:t>
      </w:r>
      <w:r>
        <w:rPr>
          <w:rFonts w:hint="cs"/>
          <w:rtl/>
          <w:lang w:bidi="ar-SY"/>
        </w:rPr>
        <w:t xml:space="preserve">). وورد هذا الاستعراض في الوثيقة </w:t>
      </w:r>
      <w:r>
        <w:rPr>
          <w:lang w:bidi="ar-SY"/>
        </w:rPr>
        <w:t>CWG</w:t>
      </w:r>
      <w:r>
        <w:rPr>
          <w:lang w:bidi="ar-SY"/>
        </w:rPr>
        <w:noBreakHyphen/>
        <w:t>FHR 4/14</w:t>
      </w:r>
      <w:r>
        <w:rPr>
          <w:rFonts w:hint="cs"/>
          <w:rtl/>
          <w:lang w:bidi="ar-SY"/>
        </w:rPr>
        <w:t xml:space="preserve"> وتم عرضه على الفريق ومناقشته في اجتماعه الرابع في فبراير </w:t>
      </w:r>
      <w:r>
        <w:rPr>
          <w:lang w:bidi="ar-SY"/>
        </w:rPr>
        <w:t>2015</w:t>
      </w:r>
      <w:r>
        <w:rPr>
          <w:rFonts w:hint="cs"/>
          <w:rtl/>
          <w:lang w:bidi="ar-SY"/>
        </w:rPr>
        <w:t>.</w:t>
      </w:r>
    </w:p>
    <w:p w:rsidR="003E7BD5" w:rsidRDefault="003E7BD5" w:rsidP="003E7BD5">
      <w:pPr>
        <w:pStyle w:val="Heading1"/>
        <w:rPr>
          <w:rtl/>
          <w:lang w:bidi="ar-SY"/>
        </w:rPr>
      </w:pPr>
      <w:r>
        <w:rPr>
          <w:lang w:bidi="ar-SY"/>
        </w:rPr>
        <w:t>3</w:t>
      </w:r>
      <w:r>
        <w:rPr>
          <w:rtl/>
          <w:lang w:bidi="ar-SY"/>
        </w:rPr>
        <w:tab/>
      </w:r>
      <w:r>
        <w:rPr>
          <w:rFonts w:hint="cs"/>
          <w:rtl/>
          <w:lang w:bidi="ar-SY"/>
        </w:rPr>
        <w:t xml:space="preserve">فيما يلي ملاحظات اللجنة </w:t>
      </w:r>
      <w:r>
        <w:rPr>
          <w:lang w:bidi="ar-SY"/>
        </w:rPr>
        <w:t>IMAC</w:t>
      </w:r>
      <w:r>
        <w:rPr>
          <w:rFonts w:hint="cs"/>
          <w:rtl/>
          <w:lang w:bidi="ar-SY"/>
        </w:rPr>
        <w:t xml:space="preserve"> واستنتاجاتها وتوصياتها لعام </w:t>
      </w:r>
      <w:r>
        <w:rPr>
          <w:lang w:bidi="ar-SY"/>
        </w:rPr>
        <w:t>2015</w:t>
      </w:r>
    </w:p>
    <w:p w:rsidR="003E7BD5" w:rsidRDefault="003E7BD5" w:rsidP="003E7BD5">
      <w:pPr>
        <w:pStyle w:val="Headingb"/>
        <w:rPr>
          <w:rtl/>
          <w:lang w:bidi="ar-SY"/>
        </w:rPr>
      </w:pPr>
      <w:r>
        <w:rPr>
          <w:rFonts w:hint="cs"/>
          <w:rtl/>
          <w:lang w:bidi="ar-SY"/>
        </w:rPr>
        <w:t xml:space="preserve">التطورات من مؤتمر المندوبين المفوضين لعام </w:t>
      </w:r>
      <w:r>
        <w:rPr>
          <w:lang w:bidi="ar-SY"/>
        </w:rPr>
        <w:t>2014</w:t>
      </w:r>
    </w:p>
    <w:p w:rsidR="003E7BD5" w:rsidRDefault="003E7BD5" w:rsidP="003E7BD5">
      <w:pPr>
        <w:rPr>
          <w:rtl/>
          <w:lang w:bidi="ar-SY"/>
        </w:rPr>
      </w:pPr>
      <w:r>
        <w:rPr>
          <w:lang w:bidi="ar-SY"/>
        </w:rPr>
        <w:t>1.3</w:t>
      </w:r>
      <w:r>
        <w:rPr>
          <w:rtl/>
          <w:lang w:bidi="ar-SY"/>
        </w:rPr>
        <w:tab/>
      </w:r>
      <w:r>
        <w:rPr>
          <w:rFonts w:hint="cs"/>
          <w:rtl/>
          <w:lang w:bidi="ar-SY"/>
        </w:rPr>
        <w:t xml:space="preserve">استعرض أعضاء اللجنة النتائج ذات الصلة لمؤتمر المندوبين المفوضين لعام </w:t>
      </w:r>
      <w:r>
        <w:rPr>
          <w:lang w:bidi="ar-SY"/>
        </w:rPr>
        <w:t>2014</w:t>
      </w:r>
      <w:r>
        <w:rPr>
          <w:rFonts w:hint="cs"/>
          <w:rtl/>
          <w:lang w:bidi="ar-SY"/>
        </w:rPr>
        <w:t xml:space="preserve"> ورحبوا بقرار الدول الأعضاء بأن تتحول اللجنة</w:t>
      </w:r>
      <w:r>
        <w:rPr>
          <w:rFonts w:hint="eastAsia"/>
          <w:rtl/>
          <w:lang w:bidi="ar-SY"/>
        </w:rPr>
        <w:t> </w:t>
      </w:r>
      <w:r>
        <w:rPr>
          <w:lang w:bidi="ar-SY"/>
        </w:rPr>
        <w:t>IMAC</w:t>
      </w:r>
      <w:r>
        <w:rPr>
          <w:rFonts w:hint="cs"/>
          <w:rtl/>
          <w:lang w:bidi="ar-SY"/>
        </w:rPr>
        <w:t xml:space="preserve"> إلى أحد المكونات الدائمة بإدارة الاتحاد وهيكله الرقابي. والعمل الفعّال للمراجعة الداخلية والمراجعة الخارجية واللجنة</w:t>
      </w:r>
      <w:r>
        <w:rPr>
          <w:rFonts w:hint="eastAsia"/>
          <w:rtl/>
          <w:lang w:bidi="ar-SY"/>
        </w:rPr>
        <w:t> </w:t>
      </w:r>
      <w:r>
        <w:rPr>
          <w:lang w:bidi="ar-SY"/>
        </w:rPr>
        <w:t>IMAC</w:t>
      </w:r>
      <w:r>
        <w:rPr>
          <w:rFonts w:hint="cs"/>
          <w:rtl/>
          <w:lang w:bidi="ar-SY"/>
        </w:rPr>
        <w:t xml:space="preserve"> معاً، سيجعل الدول الأعضاء وأصحاب المصلحة الآخرون يثقون في أن الإطار الرقابي للاتحاد يتسق مع الأطر الموجودة في وكالات الأمم المتحدة وفي القطاعين العام والخاص.</w:t>
      </w:r>
    </w:p>
    <w:p w:rsidR="003E7BD5" w:rsidRDefault="003E7BD5" w:rsidP="00A21053">
      <w:pPr>
        <w:rPr>
          <w:spacing w:val="-2"/>
          <w:rtl/>
          <w:lang w:bidi="ar-SY"/>
        </w:rPr>
      </w:pPr>
      <w:r w:rsidRPr="00AD3367">
        <w:rPr>
          <w:spacing w:val="-2"/>
          <w:lang w:bidi="ar-SY"/>
        </w:rPr>
        <w:t>2.3</w:t>
      </w:r>
      <w:r w:rsidRPr="00AD3367">
        <w:rPr>
          <w:spacing w:val="-2"/>
          <w:rtl/>
          <w:lang w:bidi="ar-SY"/>
        </w:rPr>
        <w:tab/>
      </w:r>
      <w:r w:rsidRPr="00AD3367">
        <w:rPr>
          <w:rFonts w:hint="cs"/>
          <w:spacing w:val="-2"/>
          <w:rtl/>
          <w:lang w:bidi="ar-SY"/>
        </w:rPr>
        <w:t xml:space="preserve">كما رحبت اللجنة </w:t>
      </w:r>
      <w:r w:rsidRPr="00AD3367">
        <w:rPr>
          <w:spacing w:val="-2"/>
          <w:lang w:bidi="ar-SY"/>
        </w:rPr>
        <w:t>IMAC</w:t>
      </w:r>
      <w:r w:rsidRPr="00AD3367">
        <w:rPr>
          <w:rFonts w:hint="cs"/>
          <w:spacing w:val="-2"/>
          <w:rtl/>
          <w:lang w:bidi="ar-SY"/>
        </w:rPr>
        <w:t xml:space="preserve"> بالقرار الصادر عن مؤتمر المندوبين المفوضين لعام </w:t>
      </w:r>
      <w:r w:rsidRPr="00AD3367">
        <w:rPr>
          <w:spacing w:val="-2"/>
          <w:lang w:bidi="ar-SY"/>
        </w:rPr>
        <w:t>2014</w:t>
      </w:r>
      <w:r w:rsidRPr="00AD3367">
        <w:rPr>
          <w:rFonts w:hint="cs"/>
          <w:spacing w:val="-2"/>
          <w:rtl/>
          <w:lang w:bidi="ar-SY"/>
        </w:rPr>
        <w:t xml:space="preserve"> بزيادة نفاذ الجمهور إلى وثائق الاتحاد، بما</w:t>
      </w:r>
      <w:r>
        <w:rPr>
          <w:rFonts w:hint="cs"/>
          <w:spacing w:val="-2"/>
          <w:rtl/>
          <w:lang w:bidi="ar-SY"/>
        </w:rPr>
        <w:t xml:space="preserve"> في </w:t>
      </w:r>
      <w:r w:rsidRPr="00AD3367">
        <w:rPr>
          <w:rFonts w:hint="cs"/>
          <w:spacing w:val="-2"/>
          <w:rtl/>
          <w:lang w:bidi="ar-SY"/>
        </w:rPr>
        <w:t>ذلك التقرير السنوي للمراجع الداخلي بشأن أنشطة المراجعة الداخلية بعد أن ينظر فيها المجلس. وتشجع اللجنة الدول الأعضاء على مواصلة السعي إلى تحقيق أكبر قدر ممكن من النفاذ من جانب الجمهور إلى وثائق الاتحاد على جميع المستويات. كما</w:t>
      </w:r>
      <w:r w:rsidR="002C0C49">
        <w:rPr>
          <w:rFonts w:hint="eastAsia"/>
          <w:spacing w:val="-2"/>
          <w:rtl/>
          <w:lang w:bidi="ar-SY"/>
        </w:rPr>
        <w:t> </w:t>
      </w:r>
      <w:r w:rsidRPr="00AD3367">
        <w:rPr>
          <w:rFonts w:hint="cs"/>
          <w:spacing w:val="-2"/>
          <w:rtl/>
          <w:lang w:bidi="ar-SY"/>
        </w:rPr>
        <w:t>تحث اللجنة الدول الأعضاء على الاستفادة الكاملة من هذه الزيادة</w:t>
      </w:r>
      <w:r>
        <w:rPr>
          <w:rFonts w:hint="cs"/>
          <w:spacing w:val="-2"/>
          <w:rtl/>
          <w:lang w:bidi="ar-SY"/>
        </w:rPr>
        <w:t xml:space="preserve"> في </w:t>
      </w:r>
      <w:r w:rsidRPr="00AD3367">
        <w:rPr>
          <w:rFonts w:hint="cs"/>
          <w:spacing w:val="-2"/>
          <w:rtl/>
          <w:lang w:bidi="ar-SY"/>
        </w:rPr>
        <w:t>النفاذ من أجل زيادة فهم المسائل الخاصة بإدارة</w:t>
      </w:r>
      <w:r w:rsidR="00A21053">
        <w:rPr>
          <w:rFonts w:hint="eastAsia"/>
          <w:spacing w:val="-2"/>
          <w:rtl/>
          <w:lang w:bidi="ar-SY"/>
        </w:rPr>
        <w:t> </w:t>
      </w:r>
      <w:r w:rsidRPr="00AD3367">
        <w:rPr>
          <w:rFonts w:hint="cs"/>
          <w:spacing w:val="-2"/>
          <w:rtl/>
          <w:lang w:bidi="ar-SY"/>
        </w:rPr>
        <w:t>الاتحاد.</w:t>
      </w:r>
    </w:p>
    <w:p w:rsidR="003E7BD5" w:rsidRDefault="003E7BD5" w:rsidP="003E7BD5">
      <w:pPr>
        <w:rPr>
          <w:rtl/>
          <w:lang w:bidi="ar-SY"/>
        </w:rPr>
      </w:pPr>
      <w:r>
        <w:rPr>
          <w:lang w:bidi="ar-SY"/>
        </w:rPr>
        <w:t>3.3</w:t>
      </w:r>
      <w:r>
        <w:rPr>
          <w:rtl/>
          <w:lang w:bidi="ar-SY"/>
        </w:rPr>
        <w:tab/>
      </w:r>
      <w:r>
        <w:rPr>
          <w:rFonts w:hint="cs"/>
          <w:rtl/>
          <w:lang w:bidi="ar-SY"/>
        </w:rPr>
        <w:t xml:space="preserve">ومع الإحاطة بالرضا إلى التعديات التي أدخلت على القرار </w:t>
      </w:r>
      <w:r>
        <w:rPr>
          <w:lang w:bidi="ar-SY"/>
        </w:rPr>
        <w:t>162</w:t>
      </w:r>
      <w:r>
        <w:rPr>
          <w:rFonts w:hint="cs"/>
          <w:rtl/>
          <w:lang w:bidi="ar-SY"/>
        </w:rPr>
        <w:t xml:space="preserve"> فيما يتعلق باللجنة </w:t>
      </w:r>
      <w:r>
        <w:rPr>
          <w:lang w:bidi="ar-SY"/>
        </w:rPr>
        <w:t>IMAC</w:t>
      </w:r>
      <w:r>
        <w:rPr>
          <w:rFonts w:hint="cs"/>
          <w:rtl/>
          <w:lang w:bidi="ar-SY"/>
        </w:rPr>
        <w:t xml:space="preserve">، فقد لاحظ أعضاء اللجنة مع شعور بالقلق وجود تغيير كبير في الفقرة </w:t>
      </w:r>
      <w:r>
        <w:rPr>
          <w:lang w:bidi="ar-SY"/>
        </w:rPr>
        <w:t>2</w:t>
      </w:r>
      <w:r>
        <w:rPr>
          <w:rFonts w:hint="cs"/>
          <w:rtl/>
          <w:lang w:bidi="ar-SY"/>
        </w:rPr>
        <w:t xml:space="preserve"> من الملحق بالقرار، اختصاصات اللجنة </w:t>
      </w:r>
      <w:r>
        <w:rPr>
          <w:lang w:bidi="ar-SY"/>
        </w:rPr>
        <w:t>IMAC</w:t>
      </w:r>
      <w:r>
        <w:rPr>
          <w:rFonts w:hint="cs"/>
          <w:rtl/>
          <w:lang w:bidi="ar-SY"/>
        </w:rPr>
        <w:t>. وعند العمل على منح اللجنة ولاية أكبر لكي تقدم المشورة إلى المجلس وإلى إدارة الاتحاد بشأن "كيفية تنفيذ توصياتها"، تمخضت المراجعة عن حذف ولاية للجنة على نفس القدر من الأهمية والتي تتمثل في تقديم المشورة إلى المجلس بشأن "الإجراءات التي تتخذها إدارة الاتحاد بشأن توصيات المراجعة"، وهو أمر تقليدي وأساسي لضمان المساءلة.</w:t>
      </w:r>
    </w:p>
    <w:p w:rsidR="003E7BD5" w:rsidRDefault="003E7BD5" w:rsidP="00A21053">
      <w:pPr>
        <w:spacing w:after="120"/>
        <w:rPr>
          <w:rtl/>
          <w:lang w:bidi="ar-SY"/>
        </w:rPr>
      </w:pPr>
      <w:r>
        <w:rPr>
          <w:lang w:bidi="ar-SY"/>
        </w:rPr>
        <w:t>4.3</w:t>
      </w:r>
      <w:r>
        <w:rPr>
          <w:rtl/>
          <w:lang w:bidi="ar-SY"/>
        </w:rPr>
        <w:tab/>
      </w:r>
      <w:r>
        <w:rPr>
          <w:rFonts w:hint="cs"/>
          <w:rtl/>
          <w:lang w:bidi="ar-SY"/>
        </w:rPr>
        <w:t xml:space="preserve">ولما كانت اللجنة </w:t>
      </w:r>
      <w:r>
        <w:rPr>
          <w:lang w:bidi="ar-SY"/>
        </w:rPr>
        <w:t>IMAC</w:t>
      </w:r>
      <w:r>
        <w:rPr>
          <w:rFonts w:hint="cs"/>
          <w:rtl/>
          <w:lang w:bidi="ar-SY"/>
        </w:rPr>
        <w:t xml:space="preserve"> ترى أن حذف هذه الولاية جاء عن غير عمد ونتيجة غير مقصودة لعملية المراجعة، فإن اللجنة ستعمل على تنفيذ الولايتين وسترفع تقاريرها إلى المجلس وإلى إدارة الاتحاد تبعاً لذلك. وفي النهاية فإننا مع ذلك نرى أنه تنبغي إعادة الولاية المحذوفة في أقرب فرصة، وحبذا لو تم ذلك في مؤتمر المندوبين المفوضين لعام</w:t>
      </w:r>
      <w:r w:rsidR="00A21053">
        <w:rPr>
          <w:rFonts w:hint="eastAsia"/>
          <w:rtl/>
          <w:lang w:bidi="ar-SY"/>
        </w:rPr>
        <w:t> </w:t>
      </w:r>
      <w:r>
        <w:rPr>
          <w:lang w:bidi="ar-SY"/>
        </w:rPr>
        <w:t>2018</w:t>
      </w:r>
      <w:r>
        <w:rPr>
          <w:rFonts w:hint="cs"/>
          <w:rtl/>
          <w:lang w:bidi="ar-SY"/>
        </w:rPr>
        <w:t>.</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Default="003E7BD5" w:rsidP="00A21053">
            <w:pPr>
              <w:spacing w:after="120"/>
              <w:rPr>
                <w:rtl/>
                <w:lang w:bidi="ar-SY"/>
              </w:rPr>
            </w:pPr>
            <w:r w:rsidRPr="001F13BF">
              <w:rPr>
                <w:rFonts w:hint="cs"/>
                <w:b/>
                <w:bCs/>
                <w:rtl/>
                <w:lang w:bidi="ar-SY"/>
              </w:rPr>
              <w:t xml:space="preserve">التوصية </w:t>
            </w:r>
            <w:r w:rsidRPr="001F13BF">
              <w:rPr>
                <w:b/>
                <w:bCs/>
                <w:lang w:bidi="ar-SY"/>
              </w:rPr>
              <w:t>1</w:t>
            </w:r>
            <w:r w:rsidRPr="001F13BF">
              <w:rPr>
                <w:rFonts w:hint="cs"/>
                <w:b/>
                <w:bCs/>
                <w:rtl/>
                <w:lang w:bidi="ar-SY"/>
              </w:rPr>
              <w:t xml:space="preserve"> </w:t>
            </w:r>
            <w:r w:rsidRPr="001F13BF">
              <w:rPr>
                <w:b/>
                <w:bCs/>
                <w:lang w:bidi="ar-SY"/>
              </w:rPr>
              <w:t>(2015)</w:t>
            </w:r>
            <w:r w:rsidRPr="001F13BF">
              <w:rPr>
                <w:rFonts w:hint="cs"/>
                <w:b/>
                <w:bCs/>
                <w:rtl/>
                <w:lang w:bidi="ar-SY"/>
              </w:rPr>
              <w:t>:</w:t>
            </w:r>
            <w:r>
              <w:rPr>
                <w:rFonts w:hint="cs"/>
                <w:rtl/>
                <w:lang w:bidi="ar-SY"/>
              </w:rPr>
              <w:t xml:space="preserve"> توصي اللجنة </w:t>
            </w:r>
            <w:r>
              <w:rPr>
                <w:lang w:bidi="ar-SY"/>
              </w:rPr>
              <w:t>IMAC</w:t>
            </w:r>
            <w:r>
              <w:rPr>
                <w:rFonts w:hint="cs"/>
                <w:rtl/>
                <w:lang w:bidi="ar-SY"/>
              </w:rPr>
              <w:t xml:space="preserve"> المجلس بأن يقترح على الدول الأعضاء في مؤتمر المندوبين المفوضين لعام</w:t>
            </w:r>
            <w:r>
              <w:rPr>
                <w:rFonts w:hint="eastAsia"/>
                <w:rtl/>
                <w:lang w:bidi="ar-SY"/>
              </w:rPr>
              <w:t> </w:t>
            </w:r>
            <w:r>
              <w:rPr>
                <w:lang w:bidi="ar-SY"/>
              </w:rPr>
              <w:t>2018</w:t>
            </w:r>
            <w:r>
              <w:rPr>
                <w:rFonts w:hint="cs"/>
                <w:rtl/>
                <w:lang w:bidi="ar-SY"/>
              </w:rPr>
              <w:t xml:space="preserve"> تنقيح الفقرة </w:t>
            </w:r>
            <w:r>
              <w:rPr>
                <w:lang w:bidi="ar-SY"/>
              </w:rPr>
              <w:t>2</w:t>
            </w:r>
            <w:r>
              <w:rPr>
                <w:rFonts w:hint="cs"/>
                <w:rtl/>
                <w:lang w:bidi="ar-SY"/>
              </w:rPr>
              <w:t xml:space="preserve"> من اختصاصات اللجنة </w:t>
            </w:r>
            <w:r>
              <w:rPr>
                <w:lang w:bidi="ar-SY"/>
              </w:rPr>
              <w:t>IMAC</w:t>
            </w:r>
            <w:r>
              <w:rPr>
                <w:rFonts w:hint="cs"/>
                <w:rtl/>
                <w:lang w:bidi="ar-SY"/>
              </w:rPr>
              <w:t xml:space="preserve"> لاستعادة ولاية اللجنة المتمثلة في تقديم المشورة بشأن "الإجراءات التي تتخذها إدارة الاتحاد بشأن توصيات المراجعة."</w:t>
            </w:r>
          </w:p>
          <w:p w:rsidR="003E7BD5" w:rsidRDefault="003E7BD5" w:rsidP="00D1471E">
            <w:pPr>
              <w:spacing w:before="60" w:after="60"/>
              <w:rPr>
                <w:rtl/>
                <w:lang w:bidi="ar-SY"/>
              </w:rPr>
            </w:pPr>
            <w:r>
              <w:rPr>
                <w:rFonts w:hint="cs"/>
                <w:rtl/>
                <w:lang w:bidi="ar-SY"/>
              </w:rPr>
              <w:t>وتدعو اللجنة المجلس إلى أن يقوم، بصورة مؤقتة ومن أجل تفادي الغموض وسوء الفهم بالنسبة لدور اللجنة</w:t>
            </w:r>
            <w:r>
              <w:rPr>
                <w:rFonts w:hint="eastAsia"/>
                <w:rtl/>
                <w:lang w:bidi="ar-SY"/>
              </w:rPr>
              <w:t> </w:t>
            </w:r>
            <w:r>
              <w:rPr>
                <w:lang w:bidi="ar-SY"/>
              </w:rPr>
              <w:t>IMAC</w:t>
            </w:r>
            <w:r>
              <w:rPr>
                <w:rFonts w:hint="cs"/>
                <w:rtl/>
                <w:lang w:bidi="ar-SY"/>
              </w:rPr>
              <w:t xml:space="preserve">، بتوضيح وشرح فهمه للولايات المسندة إلى اللجنة </w:t>
            </w:r>
            <w:r>
              <w:rPr>
                <w:lang w:bidi="ar-SY"/>
              </w:rPr>
              <w:t>IMAC</w:t>
            </w:r>
            <w:r>
              <w:rPr>
                <w:rFonts w:hint="cs"/>
                <w:rtl/>
                <w:lang w:bidi="ar-SY"/>
              </w:rPr>
              <w:t>، والموافقة على أن تتصرف اللجنة طبقاً لما ورد</w:t>
            </w:r>
            <w:r w:rsidR="00D1471E">
              <w:rPr>
                <w:rFonts w:hint="eastAsia"/>
                <w:rtl/>
                <w:lang w:bidi="ar-SY"/>
              </w:rPr>
              <w:t> </w:t>
            </w:r>
            <w:r>
              <w:rPr>
                <w:rFonts w:hint="cs"/>
                <w:rtl/>
                <w:lang w:bidi="ar-SY"/>
              </w:rPr>
              <w:t>أعلاه.</w:t>
            </w:r>
          </w:p>
        </w:tc>
      </w:tr>
    </w:tbl>
    <w:p w:rsidR="003E7BD5" w:rsidRDefault="003E7BD5" w:rsidP="003E7BD5">
      <w:pPr>
        <w:pStyle w:val="Headingb"/>
        <w:rPr>
          <w:rtl/>
          <w:lang w:bidi="ar-SY"/>
        </w:rPr>
      </w:pPr>
      <w:r>
        <w:rPr>
          <w:rFonts w:hint="cs"/>
          <w:rtl/>
          <w:lang w:bidi="ar-SY"/>
        </w:rPr>
        <w:t>الرقابة الداخلية</w:t>
      </w:r>
    </w:p>
    <w:p w:rsidR="003E7BD5" w:rsidRDefault="003E7BD5" w:rsidP="003E7BD5">
      <w:pPr>
        <w:spacing w:after="120"/>
        <w:rPr>
          <w:rtl/>
          <w:lang w:bidi="ar-SY"/>
        </w:rPr>
      </w:pPr>
      <w:r>
        <w:rPr>
          <w:lang w:bidi="ar-SY"/>
        </w:rPr>
        <w:t>5.3</w:t>
      </w:r>
      <w:r>
        <w:rPr>
          <w:rtl/>
          <w:lang w:bidi="ar-SY"/>
        </w:rPr>
        <w:tab/>
      </w:r>
      <w:r>
        <w:rPr>
          <w:rFonts w:hint="cs"/>
          <w:rtl/>
          <w:lang w:bidi="ar-SY"/>
        </w:rPr>
        <w:t>أشارت اللجنة بارتياح إلى أن نشر بيان للرقابة الداخلية ضمن التقرير السنوي للإدارة المالية يتم حالياً بشكل منتظم في الاتحاد. وهذه علامة على تحسن المساءلة العامة من الإدارة العليا للاتحاد وتقدم دليلاً على نجاعة الرقابة الداخلية. بيد أنه ينبغي تحسين قيمة وكمال البيان بإرساء ترتيب رسمي يحصل الأمين العام بمقتضاه على تأكيد مشفوع ببراهين بشأن فعالية تدابير الرقابة الداخلية المطبقة من جانب أعضاء الإدارة العليا للاتحاد عن طريق إفادة رسمية باستيفائهم مسؤولياتهم عن تعهد إطار الرقابة الداخلية، كلٌ في مجال مسؤوليته.</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Default="003E7BD5" w:rsidP="001F7BE6">
            <w:pPr>
              <w:spacing w:before="60" w:after="60"/>
              <w:rPr>
                <w:rtl/>
                <w:lang w:bidi="ar-SY"/>
              </w:rPr>
            </w:pPr>
            <w:r w:rsidRPr="001F13BF">
              <w:rPr>
                <w:rFonts w:hint="cs"/>
                <w:b/>
                <w:bCs/>
                <w:rtl/>
                <w:lang w:bidi="ar-SY"/>
              </w:rPr>
              <w:t xml:space="preserve">التوصية </w:t>
            </w:r>
            <w:r w:rsidRPr="001F13BF">
              <w:rPr>
                <w:b/>
                <w:bCs/>
                <w:lang w:bidi="ar-SY"/>
              </w:rPr>
              <w:t>2</w:t>
            </w:r>
            <w:r w:rsidRPr="001F13BF">
              <w:rPr>
                <w:rFonts w:hint="cs"/>
                <w:b/>
                <w:bCs/>
                <w:rtl/>
                <w:lang w:bidi="ar-SY"/>
              </w:rPr>
              <w:t xml:space="preserve"> </w:t>
            </w:r>
            <w:r w:rsidRPr="001F13BF">
              <w:rPr>
                <w:b/>
                <w:bCs/>
                <w:lang w:bidi="ar-SY"/>
              </w:rPr>
              <w:t>(2015)</w:t>
            </w:r>
            <w:r w:rsidRPr="001F13BF">
              <w:rPr>
                <w:rFonts w:hint="cs"/>
                <w:b/>
                <w:bCs/>
                <w:rtl/>
                <w:lang w:bidi="ar-SY"/>
              </w:rPr>
              <w:t>:</w:t>
            </w:r>
            <w:r>
              <w:rPr>
                <w:rFonts w:hint="cs"/>
                <w:rtl/>
                <w:lang w:bidi="ar-SY"/>
              </w:rPr>
              <w:t xml:space="preserve"> توصي اللجنة </w:t>
            </w:r>
            <w:r>
              <w:rPr>
                <w:lang w:bidi="ar-SY"/>
              </w:rPr>
              <w:t>IMAC</w:t>
            </w:r>
            <w:r>
              <w:rPr>
                <w:rFonts w:hint="cs"/>
                <w:rtl/>
                <w:lang w:bidi="ar-SY"/>
              </w:rPr>
              <w:t xml:space="preserve"> بأن يحصل الأمين العام على تأكيد موثق بشأن فعالية نظام الرقابة الداخلية، بإلزام كبار المديرين بتقديم إفادات بشأن مسؤولياتهم تجاه نظام الرقابة الداخلية بتقديم رسائل داخلية موقعة منهم إلى الأمين العام لتأييد البيان المنشور عن الرقابة الداخلية. ويجري حالياً تنفيذ إجراء رسمي في هذا الصدد.</w:t>
            </w:r>
          </w:p>
        </w:tc>
      </w:tr>
    </w:tbl>
    <w:p w:rsidR="003E7BD5" w:rsidRDefault="003E7BD5" w:rsidP="003E7BD5">
      <w:pPr>
        <w:pStyle w:val="Headingb"/>
        <w:rPr>
          <w:rtl/>
          <w:lang w:bidi="ar-SY"/>
        </w:rPr>
      </w:pPr>
      <w:r>
        <w:rPr>
          <w:rFonts w:hint="cs"/>
          <w:rtl/>
          <w:lang w:bidi="ar-SY"/>
        </w:rPr>
        <w:t>الإدارة المالية</w:t>
      </w:r>
    </w:p>
    <w:p w:rsidR="003E7BD5" w:rsidRDefault="003E7BD5" w:rsidP="00D1471E">
      <w:pPr>
        <w:spacing w:after="120"/>
        <w:rPr>
          <w:rtl/>
          <w:lang w:bidi="ar-SY"/>
        </w:rPr>
      </w:pPr>
      <w:r>
        <w:rPr>
          <w:lang w:bidi="ar-SY"/>
        </w:rPr>
        <w:t>6.3</w:t>
      </w:r>
      <w:r>
        <w:rPr>
          <w:rtl/>
          <w:lang w:bidi="ar-SY"/>
        </w:rPr>
        <w:tab/>
      </w:r>
      <w:r>
        <w:rPr>
          <w:rFonts w:hint="cs"/>
          <w:rtl/>
          <w:lang w:bidi="ar-SY"/>
        </w:rPr>
        <w:t xml:space="preserve">أوصت اللجنة في تقريرها السنوي الثالث (في </w:t>
      </w:r>
      <w:r>
        <w:rPr>
          <w:lang w:bidi="ar-SY"/>
        </w:rPr>
        <w:t>2014</w:t>
      </w:r>
      <w:r>
        <w:rPr>
          <w:rFonts w:hint="cs"/>
          <w:rtl/>
          <w:lang w:bidi="ar-SY"/>
        </w:rPr>
        <w:t xml:space="preserve">) الاتحاد بأن ينظر في مدى ملاءمة إعداد دراسة تجارية شاملة تدعم اتخاذ القرارات بشأن النفقات الرأسمالية/مشاريع البناء الرئيسية طويلة الأجل، مثل استبدال مبنى </w:t>
      </w:r>
      <w:proofErr w:type="spellStart"/>
      <w:r>
        <w:rPr>
          <w:rFonts w:hint="cs"/>
          <w:rtl/>
          <w:lang w:bidi="ar-SY"/>
        </w:rPr>
        <w:t>فارمبيه</w:t>
      </w:r>
      <w:proofErr w:type="spellEnd"/>
      <w:r>
        <w:rPr>
          <w:rFonts w:hint="cs"/>
          <w:rtl/>
          <w:lang w:bidi="ar-SY"/>
        </w:rPr>
        <w:t xml:space="preserve">، وقد واصلت اللجنة رصد التطورات. وقد أحاطت اللجنة علماً بتشكيل فريق عمل جديد مخصص لذلك تابع للمجلس، فريق العمل التابع للمجلس المعني بالخيارات المتاحة بشأن مباني مقر الاتحاد على المدى الطويل </w:t>
      </w:r>
      <w:r>
        <w:rPr>
          <w:lang w:bidi="ar-SY"/>
        </w:rPr>
        <w:t>(CWG</w:t>
      </w:r>
      <w:r>
        <w:rPr>
          <w:lang w:bidi="ar-SY"/>
        </w:rPr>
        <w:noBreakHyphen/>
        <w:t>HQP)</w:t>
      </w:r>
      <w:r>
        <w:rPr>
          <w:rFonts w:hint="cs"/>
          <w:rtl/>
          <w:lang w:bidi="ar-SY"/>
        </w:rPr>
        <w:t xml:space="preserve"> يقوم بدراسة حالة مباني المقر مع تحليل الخيارات المطروحة. ورحبت اللجنة بهذا النهج الذي سيوفر استعراضاً أكثر شمولاً وموضوعية لدعم اتخاذ القرارات المتعلقة بالنفقات</w:t>
      </w:r>
      <w:r w:rsidR="00D1471E">
        <w:rPr>
          <w:rFonts w:hint="eastAsia"/>
          <w:rtl/>
          <w:lang w:bidi="ar-SY"/>
        </w:rPr>
        <w:t> </w:t>
      </w:r>
      <w:r>
        <w:rPr>
          <w:rFonts w:hint="cs"/>
          <w:rtl/>
          <w:lang w:bidi="ar-SY"/>
        </w:rPr>
        <w:t>الجسيمة.</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Default="003E7BD5" w:rsidP="001F7BE6">
            <w:pPr>
              <w:spacing w:before="60" w:after="60"/>
              <w:rPr>
                <w:rtl/>
                <w:lang w:bidi="ar-SY"/>
              </w:rPr>
            </w:pPr>
            <w:r w:rsidRPr="00D039EF">
              <w:rPr>
                <w:rFonts w:hint="cs"/>
                <w:b/>
                <w:bCs/>
                <w:rtl/>
                <w:lang w:bidi="ar-SY"/>
              </w:rPr>
              <w:t xml:space="preserve">التوصية </w:t>
            </w:r>
            <w:r w:rsidRPr="00D039EF">
              <w:rPr>
                <w:b/>
                <w:bCs/>
                <w:lang w:bidi="ar-SY"/>
              </w:rPr>
              <w:t>3</w:t>
            </w:r>
            <w:r w:rsidRPr="00D039EF">
              <w:rPr>
                <w:rFonts w:hint="cs"/>
                <w:b/>
                <w:bCs/>
                <w:rtl/>
                <w:lang w:bidi="ar-SY"/>
              </w:rPr>
              <w:t xml:space="preserve"> </w:t>
            </w:r>
            <w:r w:rsidRPr="00D039EF">
              <w:rPr>
                <w:b/>
                <w:bCs/>
                <w:lang w:bidi="ar-SY"/>
              </w:rPr>
              <w:t>(2015)</w:t>
            </w:r>
            <w:r w:rsidRPr="00D039EF">
              <w:rPr>
                <w:rFonts w:hint="cs"/>
                <w:b/>
                <w:bCs/>
                <w:rtl/>
                <w:lang w:bidi="ar-SY"/>
              </w:rPr>
              <w:t>:</w:t>
            </w:r>
            <w:r>
              <w:rPr>
                <w:rFonts w:hint="cs"/>
                <w:rtl/>
                <w:lang w:bidi="ar-SY"/>
              </w:rPr>
              <w:t xml:space="preserve"> تشجع اللجنة </w:t>
            </w:r>
            <w:r>
              <w:rPr>
                <w:lang w:bidi="ar-SY"/>
              </w:rPr>
              <w:t>IMAC</w:t>
            </w:r>
            <w:r>
              <w:rPr>
                <w:rFonts w:hint="cs"/>
                <w:rtl/>
                <w:lang w:bidi="ar-SY"/>
              </w:rPr>
              <w:t xml:space="preserve"> الفريق </w:t>
            </w:r>
            <w:r>
              <w:rPr>
                <w:lang w:bidi="ar-SY"/>
              </w:rPr>
              <w:t>CWG</w:t>
            </w:r>
            <w:r>
              <w:rPr>
                <w:lang w:bidi="ar-SY"/>
              </w:rPr>
              <w:noBreakHyphen/>
              <w:t>HQP</w:t>
            </w:r>
            <w:r>
              <w:rPr>
                <w:rFonts w:hint="cs"/>
                <w:rtl/>
                <w:lang w:bidi="ar-SY"/>
              </w:rPr>
              <w:t xml:space="preserve"> على المضي قدماً في أعماله المتمثلة في دراسة جميع الخيارات الواقعية والمتماسكة، مع الأخذ في الاعتبار التكاليف المباشرة وغير المباشرة؛ وسيسرّ اللجنة أن تقدم للفريق، إذا احتاج، أفكاراً وتعليقات بشأن نواتج العملية في وقت لاحق.</w:t>
            </w:r>
          </w:p>
        </w:tc>
      </w:tr>
    </w:tbl>
    <w:p w:rsidR="003E7BD5" w:rsidRDefault="003E7BD5" w:rsidP="003E7BD5">
      <w:pPr>
        <w:pStyle w:val="Headingb"/>
        <w:rPr>
          <w:rtl/>
          <w:lang w:bidi="ar-SY"/>
        </w:rPr>
      </w:pPr>
      <w:r>
        <w:rPr>
          <w:rFonts w:hint="cs"/>
          <w:rtl/>
          <w:lang w:bidi="ar-SY"/>
        </w:rPr>
        <w:t>إدارة المخاطر</w:t>
      </w:r>
    </w:p>
    <w:p w:rsidR="003E7BD5" w:rsidRPr="00710C02" w:rsidRDefault="003E7BD5" w:rsidP="00D1471E">
      <w:pPr>
        <w:rPr>
          <w:spacing w:val="-4"/>
          <w:rtl/>
          <w:lang w:bidi="ar-SY"/>
        </w:rPr>
      </w:pPr>
      <w:r w:rsidRPr="00710C02">
        <w:rPr>
          <w:spacing w:val="-4"/>
          <w:lang w:bidi="ar-SY"/>
        </w:rPr>
        <w:t>7.3</w:t>
      </w:r>
      <w:r w:rsidRPr="00710C02">
        <w:rPr>
          <w:spacing w:val="-4"/>
          <w:rtl/>
          <w:lang w:bidi="ar-SY"/>
        </w:rPr>
        <w:tab/>
      </w:r>
      <w:r w:rsidRPr="00710C02">
        <w:rPr>
          <w:rFonts w:hint="cs"/>
          <w:spacing w:val="-4"/>
          <w:rtl/>
          <w:lang w:bidi="ar-SY"/>
        </w:rPr>
        <w:t>لاحظت اللجنة التقدم المحمود المحرز</w:t>
      </w:r>
      <w:r>
        <w:rPr>
          <w:rFonts w:hint="cs"/>
          <w:spacing w:val="-4"/>
          <w:rtl/>
          <w:lang w:bidi="ar-SY"/>
        </w:rPr>
        <w:t xml:space="preserve"> في </w:t>
      </w:r>
      <w:r w:rsidRPr="00710C02">
        <w:rPr>
          <w:rFonts w:hint="cs"/>
          <w:spacing w:val="-4"/>
          <w:rtl/>
          <w:lang w:bidi="ar-SY"/>
        </w:rPr>
        <w:t>دمج المخاطر وإدارتها ضمن عملية التخطيط الاستراتيجي للاتحاد للفترة</w:t>
      </w:r>
      <w:r>
        <w:rPr>
          <w:rFonts w:hint="eastAsia"/>
          <w:spacing w:val="-4"/>
          <w:rtl/>
          <w:lang w:bidi="ar-SY"/>
        </w:rPr>
        <w:t> </w:t>
      </w:r>
      <w:r w:rsidRPr="00710C02">
        <w:rPr>
          <w:spacing w:val="-4"/>
          <w:lang w:bidi="ar-SY"/>
        </w:rPr>
        <w:t>2019</w:t>
      </w:r>
      <w:r w:rsidRPr="00710C02">
        <w:rPr>
          <w:spacing w:val="-4"/>
          <w:lang w:bidi="ar-SY"/>
        </w:rPr>
        <w:noBreakHyphen/>
        <w:t>2016</w:t>
      </w:r>
      <w:r w:rsidRPr="00710C02">
        <w:rPr>
          <w:rFonts w:hint="cs"/>
          <w:spacing w:val="-4"/>
          <w:rtl/>
          <w:lang w:bidi="ar-SY"/>
        </w:rPr>
        <w:t>. ويتماشى ذلك مع المشورة والدعم المقدمين من اللجنة إلى الوظائف ذات الصلة</w:t>
      </w:r>
      <w:r w:rsidR="00D1471E">
        <w:rPr>
          <w:rFonts w:hint="eastAsia"/>
          <w:spacing w:val="-4"/>
          <w:rtl/>
          <w:lang w:bidi="ar-SY"/>
        </w:rPr>
        <w:t> </w:t>
      </w:r>
      <w:r w:rsidRPr="00710C02">
        <w:rPr>
          <w:rFonts w:hint="cs"/>
          <w:spacing w:val="-4"/>
          <w:rtl/>
          <w:lang w:bidi="ar-SY"/>
        </w:rPr>
        <w:t>بالاتحاد.</w:t>
      </w:r>
    </w:p>
    <w:p w:rsidR="003E7BD5" w:rsidRDefault="003E7BD5" w:rsidP="003E7BD5">
      <w:pPr>
        <w:spacing w:after="120"/>
        <w:rPr>
          <w:rtl/>
          <w:lang w:bidi="ar-SY"/>
        </w:rPr>
      </w:pPr>
      <w:r>
        <w:rPr>
          <w:lang w:bidi="ar-SY"/>
        </w:rPr>
        <w:t>8.3</w:t>
      </w:r>
      <w:r>
        <w:rPr>
          <w:rtl/>
          <w:lang w:bidi="ar-SY"/>
        </w:rPr>
        <w:tab/>
      </w:r>
      <w:r>
        <w:rPr>
          <w:rFonts w:hint="cs"/>
          <w:rtl/>
          <w:lang w:bidi="ar-SY"/>
        </w:rPr>
        <w:t>وعلى الرغم من أن الاتحاد تناول إدارة المخاطر في سياق مدة التخطيط الاستراتيجي الدوري، لا</w:t>
      </w:r>
      <w:r>
        <w:rPr>
          <w:rFonts w:hint="eastAsia"/>
          <w:rtl/>
          <w:lang w:bidi="ar-SY"/>
        </w:rPr>
        <w:t> </w:t>
      </w:r>
      <w:r>
        <w:rPr>
          <w:rFonts w:hint="cs"/>
          <w:rtl/>
          <w:lang w:bidi="ar-SY"/>
        </w:rPr>
        <w:t>تزال هناك حاجة إلى إنشاء نظام بناء لإدارة المخاطر الاستراتيجية في إطار عمليات الاتحاد الجارية. والإدارة حالياً في وضع جيد يسمح لها بتنفيذ هذه المرحلة الهامة الأخرى من مراحل إدارة المخاطر للمنظمة ككل (مع النظر في إنشاء سلطة تقييم في الاتحاد في وقت لاحق تدعم التنفيذ الفعّال للخطة الاستراتيجية). وتظل إدارة المخاطر عملاً مستمراً وستبقى اللجنة</w:t>
      </w:r>
      <w:r>
        <w:rPr>
          <w:rFonts w:hint="eastAsia"/>
          <w:rtl/>
          <w:lang w:bidi="ar-SY"/>
        </w:rPr>
        <w:t> </w:t>
      </w:r>
      <w:r>
        <w:rPr>
          <w:lang w:bidi="ar-SY"/>
        </w:rPr>
        <w:t>IMAC</w:t>
      </w:r>
      <w:r>
        <w:rPr>
          <w:rFonts w:hint="cs"/>
          <w:rtl/>
          <w:lang w:bidi="ar-SY"/>
        </w:rPr>
        <w:t xml:space="preserve"> مواصلة تطوير نظام أكثر شمولية لإدارة المخاطر قيد الاستعراض دائماً، مع تقديم المشورة إلى الإدارة، إذا اقتضى الأمر.</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Default="003E7BD5" w:rsidP="001F7BE6">
            <w:pPr>
              <w:spacing w:before="60" w:after="60"/>
              <w:rPr>
                <w:rtl/>
                <w:lang w:bidi="ar-SY"/>
              </w:rPr>
            </w:pPr>
            <w:r w:rsidRPr="00057DE9">
              <w:rPr>
                <w:rFonts w:hint="cs"/>
                <w:b/>
                <w:bCs/>
                <w:rtl/>
                <w:lang w:bidi="ar-SY"/>
              </w:rPr>
              <w:t xml:space="preserve">التوصية </w:t>
            </w:r>
            <w:r w:rsidRPr="00057DE9">
              <w:rPr>
                <w:b/>
                <w:bCs/>
                <w:lang w:bidi="ar-SY"/>
              </w:rPr>
              <w:t>4</w:t>
            </w:r>
            <w:r w:rsidRPr="00057DE9">
              <w:rPr>
                <w:rFonts w:hint="cs"/>
                <w:b/>
                <w:bCs/>
                <w:rtl/>
                <w:lang w:bidi="ar-SY"/>
              </w:rPr>
              <w:t xml:space="preserve"> </w:t>
            </w:r>
            <w:r w:rsidRPr="00057DE9">
              <w:rPr>
                <w:b/>
                <w:bCs/>
                <w:lang w:bidi="ar-SY"/>
              </w:rPr>
              <w:t>(2015)</w:t>
            </w:r>
            <w:r w:rsidRPr="00057DE9">
              <w:rPr>
                <w:rFonts w:hint="cs"/>
                <w:b/>
                <w:bCs/>
                <w:rtl/>
                <w:lang w:bidi="ar-SY"/>
              </w:rPr>
              <w:t>:</w:t>
            </w:r>
            <w:r>
              <w:rPr>
                <w:rFonts w:hint="cs"/>
                <w:rtl/>
                <w:lang w:bidi="ar-SY"/>
              </w:rPr>
              <w:t xml:space="preserve"> تكرر اللجنة</w:t>
            </w:r>
            <w:r>
              <w:rPr>
                <w:rFonts w:hint="eastAsia"/>
                <w:rtl/>
                <w:lang w:bidi="ar-SY"/>
              </w:rPr>
              <w:t> </w:t>
            </w:r>
            <w:r>
              <w:rPr>
                <w:lang w:bidi="ar-SY"/>
              </w:rPr>
              <w:t>IMAC</w:t>
            </w:r>
            <w:r>
              <w:rPr>
                <w:rFonts w:hint="cs"/>
                <w:rtl/>
                <w:lang w:bidi="ar-SY"/>
              </w:rPr>
              <w:t xml:space="preserve"> توصيتها لعام </w:t>
            </w:r>
            <w:r>
              <w:rPr>
                <w:lang w:bidi="ar-SY"/>
              </w:rPr>
              <w:t>2014</w:t>
            </w:r>
            <w:r>
              <w:rPr>
                <w:rFonts w:hint="cs"/>
                <w:rtl/>
                <w:lang w:bidi="ar-SY"/>
              </w:rPr>
              <w:t xml:space="preserve"> (التوصية </w:t>
            </w:r>
            <w:r>
              <w:rPr>
                <w:lang w:bidi="ar-SY"/>
              </w:rPr>
              <w:t>2014/6</w:t>
            </w:r>
            <w:r>
              <w:rPr>
                <w:rFonts w:hint="cs"/>
                <w:rtl/>
                <w:lang w:bidi="ar-SY"/>
              </w:rPr>
              <w:t>) بزيادة المساعي الرامية إلى وضع ترتيبات منهجية لإدارة المخاطر وتطبيقها على المستوى التشغيلي باعتبارها جزءاً من عملية الأعمال، مع وضع سجل للمخاطر وتحديد المسؤولين عن المخاطر واستعراض الإدارة العليا لذلك بانتظام.</w:t>
            </w:r>
          </w:p>
        </w:tc>
      </w:tr>
    </w:tbl>
    <w:p w:rsidR="003E7BD5" w:rsidRDefault="003E7BD5" w:rsidP="003E7BD5">
      <w:pPr>
        <w:pStyle w:val="Headingb"/>
        <w:rPr>
          <w:rtl/>
          <w:lang w:bidi="ar-SY"/>
        </w:rPr>
      </w:pPr>
      <w:r>
        <w:rPr>
          <w:rFonts w:hint="cs"/>
          <w:rtl/>
          <w:lang w:bidi="ar-SY"/>
        </w:rPr>
        <w:t>المراجعة الخارجية</w:t>
      </w:r>
    </w:p>
    <w:p w:rsidR="003E7BD5" w:rsidRDefault="003E7BD5" w:rsidP="003E7BD5">
      <w:pPr>
        <w:rPr>
          <w:rtl/>
          <w:lang w:bidi="ar-SY"/>
        </w:rPr>
      </w:pPr>
      <w:r>
        <w:rPr>
          <w:rFonts w:hint="cs"/>
          <w:rtl/>
          <w:lang w:bidi="ar-SY"/>
        </w:rPr>
        <w:t>سيدرج هذا الجزء في إضافة إلى هذا التقرير بمجرد استعراض تقرير المراجع الخارجي.</w:t>
      </w:r>
    </w:p>
    <w:p w:rsidR="003E7BD5" w:rsidRDefault="003E7BD5" w:rsidP="003E7BD5">
      <w:pPr>
        <w:pStyle w:val="Headingb"/>
        <w:rPr>
          <w:rtl/>
          <w:lang w:bidi="ar-SY"/>
        </w:rPr>
      </w:pPr>
      <w:r>
        <w:rPr>
          <w:rFonts w:hint="cs"/>
          <w:rtl/>
          <w:lang w:bidi="ar-SY"/>
        </w:rPr>
        <w:t>المراجعة الداخلية</w:t>
      </w:r>
    </w:p>
    <w:p w:rsidR="003E7BD5" w:rsidRDefault="003E7BD5" w:rsidP="003E7BD5">
      <w:pPr>
        <w:rPr>
          <w:rtl/>
          <w:lang w:bidi="ar-SY"/>
        </w:rPr>
      </w:pPr>
      <w:r>
        <w:rPr>
          <w:lang w:bidi="ar-SY"/>
        </w:rPr>
        <w:t>9.3</w:t>
      </w:r>
      <w:r>
        <w:rPr>
          <w:rtl/>
          <w:lang w:bidi="ar-SY"/>
        </w:rPr>
        <w:tab/>
      </w:r>
      <w:r>
        <w:rPr>
          <w:rFonts w:hint="cs"/>
          <w:rtl/>
          <w:lang w:bidi="ar-SY"/>
        </w:rPr>
        <w:t xml:space="preserve">استمرت اللجنة </w:t>
      </w:r>
      <w:r>
        <w:rPr>
          <w:lang w:bidi="ar-SY"/>
        </w:rPr>
        <w:t>IMAC</w:t>
      </w:r>
      <w:r>
        <w:rPr>
          <w:rFonts w:hint="cs"/>
          <w:rtl/>
          <w:lang w:bidi="ar-SY"/>
        </w:rPr>
        <w:t xml:space="preserve"> في إيلاء اهتمامها بوحدة المراجعة الداخلية للاتحاد خلال العام الماضي وكان من دواعي سرور اللجنة ملاحظة عدة مجالات شهدت تحسناً. فعلى سبيل المثال، لاحظت اللجنة بارتياح قرار الأمين العام في </w:t>
      </w:r>
      <w:r>
        <w:rPr>
          <w:lang w:bidi="ar-SY"/>
        </w:rPr>
        <w:t>2014</w:t>
      </w:r>
      <w:r>
        <w:rPr>
          <w:rFonts w:hint="cs"/>
          <w:rtl/>
          <w:lang w:bidi="ar-SY"/>
        </w:rPr>
        <w:t xml:space="preserve"> بتوفير موارد إضافية لوحدة المراجعة الداخلية. ويتفق هذا الإجراء مع توصيات اللجنة في </w:t>
      </w:r>
      <w:r>
        <w:rPr>
          <w:lang w:bidi="ar-SY"/>
        </w:rPr>
        <w:t>2012</w:t>
      </w:r>
      <w:r>
        <w:rPr>
          <w:rFonts w:hint="cs"/>
          <w:rtl/>
          <w:lang w:bidi="ar-SY"/>
        </w:rPr>
        <w:t xml:space="preserve"> و</w:t>
      </w:r>
      <w:r>
        <w:rPr>
          <w:lang w:bidi="ar-SY"/>
        </w:rPr>
        <w:t>2013</w:t>
      </w:r>
      <w:r>
        <w:rPr>
          <w:rFonts w:hint="cs"/>
          <w:rtl/>
          <w:lang w:bidi="ar-SY"/>
        </w:rPr>
        <w:t xml:space="preserve"> وكذلك مع التوصيات التي رفعها المراجع الخارجي من قبل. وتتوقع اللجنة أن تساعد هذه الموارد الإضافية في زيادة تغطية المراجعة لتطول مجالات المخاطر الرئيسية في الاتحاد.</w:t>
      </w:r>
    </w:p>
    <w:p w:rsidR="003E7BD5" w:rsidRDefault="003E7BD5" w:rsidP="003E7BD5">
      <w:pPr>
        <w:rPr>
          <w:rtl/>
          <w:lang w:bidi="ar-SY"/>
        </w:rPr>
      </w:pPr>
      <w:r>
        <w:rPr>
          <w:lang w:bidi="ar-SY"/>
        </w:rPr>
        <w:t>10.3</w:t>
      </w:r>
      <w:r>
        <w:rPr>
          <w:rtl/>
          <w:lang w:bidi="ar-SY"/>
        </w:rPr>
        <w:tab/>
      </w:r>
      <w:r>
        <w:rPr>
          <w:rFonts w:hint="cs"/>
          <w:rtl/>
          <w:lang w:bidi="ar-SY"/>
        </w:rPr>
        <w:t xml:space="preserve">كما لاحظت اللجنة بارتياح أن الاتحاد قام بترتيب للحصول على تصديق خارجي على التقييم الذاتي للمراجعة الداخلية، وهو ما تم في أوائل عام </w:t>
      </w:r>
      <w:r>
        <w:rPr>
          <w:lang w:bidi="ar-SY"/>
        </w:rPr>
        <w:t>2015</w:t>
      </w:r>
      <w:r>
        <w:rPr>
          <w:rFonts w:hint="cs"/>
          <w:rtl/>
          <w:lang w:bidi="ar-SY"/>
        </w:rPr>
        <w:t>، وذلك حسبما أوصت اللجنة في </w:t>
      </w:r>
      <w:r>
        <w:rPr>
          <w:lang w:bidi="ar-SY"/>
        </w:rPr>
        <w:t>2013</w:t>
      </w:r>
      <w:r>
        <w:rPr>
          <w:rFonts w:hint="cs"/>
          <w:rtl/>
          <w:lang w:bidi="ar-SY"/>
        </w:rPr>
        <w:t xml:space="preserve"> (التوصية </w:t>
      </w:r>
      <w:r>
        <w:rPr>
          <w:lang w:bidi="ar-SY"/>
        </w:rPr>
        <w:t>2013/4</w:t>
      </w:r>
      <w:r>
        <w:rPr>
          <w:rFonts w:hint="cs"/>
          <w:rtl/>
          <w:lang w:bidi="ar-SY"/>
        </w:rPr>
        <w:t>). وستُدرج تعليقات اللجنة كإضافة لهذا التقرير بمجرد استعراض تقرير التصديق الخارجي.</w:t>
      </w:r>
    </w:p>
    <w:p w:rsidR="003E7BD5" w:rsidRDefault="003E7BD5" w:rsidP="003E7BD5">
      <w:pPr>
        <w:rPr>
          <w:rtl/>
          <w:lang w:bidi="ar-SY"/>
        </w:rPr>
      </w:pPr>
      <w:r>
        <w:rPr>
          <w:lang w:bidi="ar-SY"/>
        </w:rPr>
        <w:t>11.3</w:t>
      </w:r>
      <w:r>
        <w:rPr>
          <w:rtl/>
          <w:lang w:bidi="ar-SY"/>
        </w:rPr>
        <w:tab/>
      </w:r>
      <w:r>
        <w:rPr>
          <w:rFonts w:hint="cs"/>
          <w:rtl/>
          <w:lang w:bidi="ar-SY"/>
        </w:rPr>
        <w:t xml:space="preserve">واستعرضت اللجنة مشروع خطة المراجعة لوحدة المراجعة الداخلية لعام </w:t>
      </w:r>
      <w:r>
        <w:rPr>
          <w:lang w:bidi="ar-SY"/>
        </w:rPr>
        <w:t>2015</w:t>
      </w:r>
      <w:r>
        <w:rPr>
          <w:rFonts w:hint="cs"/>
          <w:rtl/>
          <w:lang w:bidi="ar-SY"/>
        </w:rPr>
        <w:t xml:space="preserve"> وأقرته والذي خضع للمراجعة فيما بعد لإدراج مراجعات آثار تدابير التوفير المتخذة وعملية الإدارة المستخدمة لتحقيق هذه الوفورات ومجال تحقيق وفورات جديدة محتملة. كما أحاطت اللجنة بعزم الوحدة استكمال مراجعتها للعمليات الميدانية في إفريقيا.</w:t>
      </w:r>
    </w:p>
    <w:p w:rsidR="003E7BD5" w:rsidRDefault="003E7BD5" w:rsidP="00D1471E">
      <w:pPr>
        <w:rPr>
          <w:rtl/>
          <w:lang w:bidi="ar-SY"/>
        </w:rPr>
      </w:pPr>
      <w:r>
        <w:rPr>
          <w:lang w:bidi="ar-SY"/>
        </w:rPr>
        <w:t>12.3</w:t>
      </w:r>
      <w:r>
        <w:rPr>
          <w:rtl/>
          <w:lang w:bidi="ar-SY"/>
        </w:rPr>
        <w:tab/>
      </w:r>
      <w:r>
        <w:rPr>
          <w:rFonts w:hint="cs"/>
          <w:rtl/>
          <w:lang w:bidi="ar-SY"/>
        </w:rPr>
        <w:t xml:space="preserve">طرح المراجعون الخارجيون في تقرير المراجعة لعام </w:t>
      </w:r>
      <w:r>
        <w:rPr>
          <w:lang w:bidi="ar-SY"/>
        </w:rPr>
        <w:t>2013</w:t>
      </w:r>
      <w:r>
        <w:rPr>
          <w:rFonts w:hint="cs"/>
          <w:rtl/>
          <w:lang w:bidi="ar-SY"/>
        </w:rPr>
        <w:t xml:space="preserve"> العديد من المسائل المتعلقة بالمراجعة الداخلية، بما</w:t>
      </w:r>
      <w:r w:rsidR="00D1471E">
        <w:rPr>
          <w:rFonts w:hint="eastAsia"/>
          <w:rtl/>
          <w:lang w:bidi="ar-SY"/>
        </w:rPr>
        <w:t> </w:t>
      </w:r>
      <w:r>
        <w:rPr>
          <w:rFonts w:hint="cs"/>
          <w:rtl/>
          <w:lang w:bidi="ar-SY"/>
        </w:rPr>
        <w:t xml:space="preserve">في ذلك ضرورة تحسين تحليل المخاطر عند وضع خطط المراجعة الداخلية. وقد أيدت اللجنة </w:t>
      </w:r>
      <w:r>
        <w:rPr>
          <w:lang w:bidi="ar-SY"/>
        </w:rPr>
        <w:t>IMAC</w:t>
      </w:r>
      <w:r>
        <w:rPr>
          <w:rFonts w:hint="cs"/>
          <w:rtl/>
          <w:lang w:bidi="ar-SY"/>
        </w:rPr>
        <w:t xml:space="preserve"> هذه التوصيات وترى أن هناك مجالاً أكبر لتحسين التخطيط للمراجعة الداخلية لإبراز أولوية الموضوعات استناداً إلى تقييم أكثر وضوحاً للمخاطر. وستستمر اللجنة في تقديم التوجيه والمشورة في إطار مسؤولياتها الرقابية الأساسية.</w:t>
      </w:r>
    </w:p>
    <w:p w:rsidR="003E7BD5" w:rsidRDefault="003E7BD5" w:rsidP="00D1471E">
      <w:pPr>
        <w:spacing w:after="120"/>
        <w:rPr>
          <w:rtl/>
          <w:lang w:bidi="ar-SY"/>
        </w:rPr>
      </w:pPr>
      <w:r>
        <w:rPr>
          <w:lang w:bidi="ar-SY"/>
        </w:rPr>
        <w:t>13.3</w:t>
      </w:r>
      <w:r>
        <w:rPr>
          <w:rtl/>
          <w:lang w:bidi="ar-SY"/>
        </w:rPr>
        <w:tab/>
      </w:r>
      <w:r>
        <w:rPr>
          <w:rFonts w:hint="cs"/>
          <w:rtl/>
          <w:lang w:bidi="ar-SY"/>
        </w:rPr>
        <w:t xml:space="preserve">وقد عبرت اللجنة </w:t>
      </w:r>
      <w:r>
        <w:rPr>
          <w:lang w:bidi="ar-SY"/>
        </w:rPr>
        <w:t>IMAC</w:t>
      </w:r>
      <w:r>
        <w:rPr>
          <w:rFonts w:hint="cs"/>
          <w:rtl/>
          <w:lang w:bidi="ar-SY"/>
        </w:rPr>
        <w:t xml:space="preserve"> في تقريرها السنوي الثالث في </w:t>
      </w:r>
      <w:r>
        <w:rPr>
          <w:lang w:bidi="ar-SY"/>
        </w:rPr>
        <w:t>2014</w:t>
      </w:r>
      <w:r>
        <w:rPr>
          <w:rFonts w:hint="cs"/>
          <w:rtl/>
          <w:lang w:bidi="ar-SY"/>
        </w:rPr>
        <w:t xml:space="preserve"> عن القلق إزاء المجموعة الكبيرة من مواطن الضعف المنبثقة عن المراجعات الداخلية لعمليات الاتحاد في المكاتب الإقليمية ومكاتب المناطق بما في ذلك تلك الموجودة في المنطقة العربية ومنطقة آسيا والمحيط الهادئ وكومنولث الدول المستقلة ومنطقة الأمريكتين. كما كشفت آخر مراجعة لعمليات الاتحاد في منطقة إفريقيا عن أوجه قصور في جميع المجالات التي خضعت للمراجعة، بما في ذلك إدارة الأصول وإدارة الحسابات المصرفية والأرصدة النقدية وإدارة المشروعات والسلامة والأمن وتفويض سلطات الإدارة. وتوضح المشكلات في مجملها الحاجة إلى إجراء عاجل من جانب الإدارة العليا للاتحاد لتعزيز رقابتها على العمليات الميدانية. وكوسيلة للاستمرار في إحاطة الدول الأعضاء علماً بهذه المسائل، ترى اللجنة</w:t>
      </w:r>
      <w:r>
        <w:rPr>
          <w:rFonts w:hint="eastAsia"/>
          <w:rtl/>
          <w:lang w:bidi="ar-SY"/>
        </w:rPr>
        <w:t> </w:t>
      </w:r>
      <w:r>
        <w:rPr>
          <w:lang w:bidi="ar-SY"/>
        </w:rPr>
        <w:t>IMAC</w:t>
      </w:r>
      <w:r>
        <w:rPr>
          <w:rFonts w:hint="cs"/>
          <w:rtl/>
          <w:lang w:bidi="ar-SY"/>
        </w:rPr>
        <w:t xml:space="preserve"> أنه ينبغي للأمين العام رفع تقرير إلى المجلس بها كأولوية ملحة. كما تشجع اللجنة المراجع الخارجي أيضاً على الاستمرار في استعراض هذه القضية في إطار أعمال المراجعة التي يقوم</w:t>
      </w:r>
      <w:r w:rsidR="00D1471E">
        <w:rPr>
          <w:rFonts w:hint="eastAsia"/>
          <w:rtl/>
          <w:lang w:bidi="ar-SY"/>
        </w:rPr>
        <w:t> </w:t>
      </w:r>
      <w:r>
        <w:rPr>
          <w:rFonts w:hint="cs"/>
          <w:rtl/>
          <w:lang w:bidi="ar-SY"/>
        </w:rPr>
        <w:t>بها.</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Default="003E7BD5" w:rsidP="001F7BE6">
            <w:pPr>
              <w:spacing w:before="60" w:after="60"/>
              <w:rPr>
                <w:rtl/>
                <w:lang w:bidi="ar-SY"/>
              </w:rPr>
            </w:pPr>
            <w:r w:rsidRPr="00647EE2">
              <w:rPr>
                <w:rFonts w:hint="cs"/>
                <w:b/>
                <w:bCs/>
                <w:rtl/>
                <w:lang w:bidi="ar-SY"/>
              </w:rPr>
              <w:t xml:space="preserve">التوصية </w:t>
            </w:r>
            <w:r w:rsidRPr="00647EE2">
              <w:rPr>
                <w:b/>
                <w:bCs/>
                <w:lang w:bidi="ar-SY"/>
              </w:rPr>
              <w:t>5</w:t>
            </w:r>
            <w:r w:rsidRPr="00647EE2">
              <w:rPr>
                <w:rFonts w:hint="cs"/>
                <w:b/>
                <w:bCs/>
                <w:rtl/>
                <w:lang w:bidi="ar-SY"/>
              </w:rPr>
              <w:t xml:space="preserve"> </w:t>
            </w:r>
            <w:r w:rsidRPr="00647EE2">
              <w:rPr>
                <w:b/>
                <w:bCs/>
                <w:lang w:bidi="ar-SY"/>
              </w:rPr>
              <w:t>(2015)</w:t>
            </w:r>
            <w:r w:rsidRPr="00647EE2">
              <w:rPr>
                <w:rFonts w:hint="cs"/>
                <w:b/>
                <w:bCs/>
                <w:rtl/>
                <w:lang w:bidi="ar-SY"/>
              </w:rPr>
              <w:t>:</w:t>
            </w:r>
            <w:r>
              <w:rPr>
                <w:rFonts w:hint="cs"/>
                <w:rtl/>
                <w:lang w:bidi="ar-SY"/>
              </w:rPr>
              <w:t xml:space="preserve"> توصي اللجنة </w:t>
            </w:r>
            <w:r>
              <w:rPr>
                <w:lang w:bidi="ar-SY"/>
              </w:rPr>
              <w:t>IMAC</w:t>
            </w:r>
            <w:r>
              <w:rPr>
                <w:rFonts w:hint="cs"/>
                <w:rtl/>
                <w:lang w:bidi="ar-SY"/>
              </w:rPr>
              <w:t xml:space="preserve"> بأن يرفع الأمين العام إلى المجلس تقريراً عن نتائج المراجعة كافة والإجراءات المتخذة لتحسين إدارة الاتحاد للعمليات الميدانية.</w:t>
            </w:r>
          </w:p>
        </w:tc>
      </w:tr>
    </w:tbl>
    <w:p w:rsidR="003E7BD5" w:rsidRDefault="003E7BD5" w:rsidP="003E7BD5">
      <w:pPr>
        <w:rPr>
          <w:rtl/>
          <w:lang w:bidi="ar-SY"/>
        </w:rPr>
      </w:pPr>
      <w:r>
        <w:rPr>
          <w:lang w:bidi="ar-SY"/>
        </w:rPr>
        <w:t>14.3</w:t>
      </w:r>
      <w:r>
        <w:rPr>
          <w:rtl/>
          <w:lang w:bidi="ar-SY"/>
        </w:rPr>
        <w:tab/>
      </w:r>
      <w:r>
        <w:rPr>
          <w:rFonts w:hint="cs"/>
          <w:rtl/>
          <w:lang w:bidi="ar-SY"/>
        </w:rPr>
        <w:t>وتؤكد اللجنة، فيما يتعلق بالمسائل الخاصة بالعمليات الميدانية للاتحاد، على أهمية إشراك الدول الأعضاء في مسائل الإدارة الأخرى للاتحاد. ومن شأن تحسين نفاذ الدول الأعضاء إلى تقارير المراجعة الداخلية وآخر ما يقدمه المراجع الداخلي من تقارير إلى دورات مجلس الاتحاد أن يساعد هذه الإدارة، وسيعزز بدون شك الحوار بين الدول الأعضاء ووحدة الإدارة الداخلية. وفي هذا الصدد، تحث اللجنة الدول الأعضاء على الاستفادة من هذا النفاذ، خاصةً في المجالات التي تبرزها اللجنة</w:t>
      </w:r>
      <w:r>
        <w:rPr>
          <w:rFonts w:hint="eastAsia"/>
          <w:rtl/>
          <w:lang w:bidi="ar-SY"/>
        </w:rPr>
        <w:t> </w:t>
      </w:r>
      <w:r>
        <w:rPr>
          <w:lang w:bidi="ar-SY"/>
        </w:rPr>
        <w:t>IMAC</w:t>
      </w:r>
      <w:r>
        <w:rPr>
          <w:rFonts w:hint="cs"/>
          <w:rtl/>
          <w:lang w:bidi="ar-SY"/>
        </w:rPr>
        <w:t xml:space="preserve"> في تقاريرها إلى</w:t>
      </w:r>
      <w:r>
        <w:rPr>
          <w:rFonts w:hint="eastAsia"/>
          <w:rtl/>
          <w:lang w:bidi="ar-SY"/>
        </w:rPr>
        <w:t> </w:t>
      </w:r>
      <w:r>
        <w:rPr>
          <w:rFonts w:hint="cs"/>
          <w:rtl/>
          <w:lang w:bidi="ar-SY"/>
        </w:rPr>
        <w:t>المجلس.</w:t>
      </w:r>
    </w:p>
    <w:p w:rsidR="003E7BD5" w:rsidRDefault="003E7BD5" w:rsidP="003E7BD5">
      <w:pPr>
        <w:pStyle w:val="Heading1"/>
        <w:rPr>
          <w:rtl/>
          <w:lang w:bidi="ar-SY"/>
        </w:rPr>
      </w:pPr>
      <w:r>
        <w:rPr>
          <w:lang w:bidi="ar-SY"/>
        </w:rPr>
        <w:t>4</w:t>
      </w:r>
      <w:r>
        <w:rPr>
          <w:rtl/>
          <w:lang w:bidi="ar-SY"/>
        </w:rPr>
        <w:tab/>
      </w:r>
      <w:r>
        <w:rPr>
          <w:rFonts w:hint="cs"/>
          <w:rtl/>
          <w:lang w:bidi="ar-SY"/>
        </w:rPr>
        <w:t>مسائل أخرى</w:t>
      </w:r>
    </w:p>
    <w:p w:rsidR="003E7BD5" w:rsidRDefault="003E7BD5" w:rsidP="00A21053">
      <w:pPr>
        <w:rPr>
          <w:rtl/>
          <w:lang w:bidi="ar-SY"/>
        </w:rPr>
      </w:pPr>
      <w:r>
        <w:rPr>
          <w:lang w:bidi="ar-SY"/>
        </w:rPr>
        <w:t>1.4</w:t>
      </w:r>
      <w:r>
        <w:rPr>
          <w:rtl/>
          <w:lang w:bidi="ar-SY"/>
        </w:rPr>
        <w:tab/>
      </w:r>
      <w:r>
        <w:rPr>
          <w:rFonts w:hint="cs"/>
          <w:rtl/>
          <w:lang w:bidi="ar-SY"/>
        </w:rPr>
        <w:t xml:space="preserve">سيكون اجتماع اللجنة </w:t>
      </w:r>
      <w:r>
        <w:rPr>
          <w:lang w:bidi="ar-SY"/>
        </w:rPr>
        <w:t>IMAC</w:t>
      </w:r>
      <w:r>
        <w:rPr>
          <w:rFonts w:hint="cs"/>
          <w:rtl/>
          <w:lang w:bidi="ar-SY"/>
        </w:rPr>
        <w:t xml:space="preserve"> المقبل في خريف </w:t>
      </w:r>
      <w:r>
        <w:rPr>
          <w:lang w:bidi="ar-SY"/>
        </w:rPr>
        <w:t>2015</w:t>
      </w:r>
      <w:r>
        <w:rPr>
          <w:rFonts w:hint="cs"/>
          <w:rtl/>
          <w:lang w:bidi="ar-SY"/>
        </w:rPr>
        <w:t xml:space="preserve">، وقت انعقاد اجتماع الفريق </w:t>
      </w:r>
      <w:r>
        <w:rPr>
          <w:lang w:bidi="ar-SY"/>
        </w:rPr>
        <w:t>CWG</w:t>
      </w:r>
      <w:r>
        <w:rPr>
          <w:lang w:bidi="ar-SY"/>
        </w:rPr>
        <w:noBreakHyphen/>
        <w:t>FHR</w:t>
      </w:r>
      <w:r>
        <w:rPr>
          <w:rFonts w:hint="cs"/>
          <w:rtl/>
          <w:lang w:bidi="ar-SY"/>
        </w:rPr>
        <w:t xml:space="preserve"> إن أمكن. وحيث إن اجتماع الخريف سيكون الاجتماع الأخير للجنة في دورة السنوات الأربع الأولى للجنة بالنسبة إلى الأعضاء الحاليين، يود أعضاء اللجنة </w:t>
      </w:r>
      <w:r>
        <w:rPr>
          <w:lang w:bidi="ar-SY"/>
        </w:rPr>
        <w:t>IMAC</w:t>
      </w:r>
      <w:r>
        <w:rPr>
          <w:rFonts w:hint="cs"/>
          <w:rtl/>
          <w:lang w:bidi="ar-EG"/>
        </w:rPr>
        <w:t xml:space="preserve"> الإعراب عن جزيل الشكر للدول الأعضاء والفريق </w:t>
      </w:r>
      <w:r>
        <w:rPr>
          <w:lang w:bidi="ar-EG"/>
        </w:rPr>
        <w:t>CWG-FHR</w:t>
      </w:r>
      <w:r>
        <w:rPr>
          <w:rFonts w:hint="cs"/>
          <w:rtl/>
          <w:lang w:bidi="ar-EG"/>
        </w:rPr>
        <w:t xml:space="preserve"> </w:t>
      </w:r>
      <w:r>
        <w:rPr>
          <w:rFonts w:hint="cs"/>
          <w:rtl/>
          <w:lang w:bidi="ar-SY"/>
        </w:rPr>
        <w:t>والأمين العام وموظفي الاتحاد على دعمهم وتعاونهم ومواقفهم الإيجابية في إنشاء اللجنة واستمرارها وأداء مهامها بفعالية.</w:t>
      </w:r>
    </w:p>
    <w:p w:rsidR="003E7BD5" w:rsidRPr="003E7BD5" w:rsidRDefault="003E7BD5" w:rsidP="003E7BD5">
      <w:pPr>
        <w:rPr>
          <w:spacing w:val="-4"/>
          <w:rtl/>
          <w:lang w:bidi="ar-SY"/>
        </w:rPr>
      </w:pPr>
      <w:r w:rsidRPr="003E7BD5">
        <w:rPr>
          <w:spacing w:val="-4"/>
          <w:lang w:bidi="ar-SY"/>
        </w:rPr>
        <w:t>2.4</w:t>
      </w:r>
      <w:r w:rsidRPr="003E7BD5">
        <w:rPr>
          <w:spacing w:val="-4"/>
          <w:rtl/>
          <w:lang w:bidi="ar-SY"/>
        </w:rPr>
        <w:tab/>
      </w:r>
      <w:r w:rsidRPr="003E7BD5">
        <w:rPr>
          <w:rFonts w:hint="cs"/>
          <w:spacing w:val="-4"/>
          <w:rtl/>
          <w:lang w:bidi="ar-SY"/>
        </w:rPr>
        <w:t xml:space="preserve">وطبقاً لقرار مؤتمر المندوبين المفوضين لعام </w:t>
      </w:r>
      <w:r w:rsidRPr="003E7BD5">
        <w:rPr>
          <w:spacing w:val="-4"/>
          <w:lang w:bidi="ar-SY"/>
        </w:rPr>
        <w:t>2014</w:t>
      </w:r>
      <w:r w:rsidRPr="003E7BD5">
        <w:rPr>
          <w:rFonts w:hint="cs"/>
          <w:spacing w:val="-4"/>
          <w:rtl/>
          <w:lang w:bidi="ar-SY"/>
        </w:rPr>
        <w:t xml:space="preserve"> باستمرار ولاية اللجنة </w:t>
      </w:r>
      <w:r w:rsidRPr="003E7BD5">
        <w:rPr>
          <w:spacing w:val="-4"/>
          <w:lang w:bidi="ar-SY"/>
        </w:rPr>
        <w:t>IMAC</w:t>
      </w:r>
      <w:r w:rsidRPr="003E7BD5">
        <w:rPr>
          <w:rFonts w:hint="cs"/>
          <w:spacing w:val="-4"/>
          <w:rtl/>
          <w:lang w:bidi="ar-SY"/>
        </w:rPr>
        <w:t xml:space="preserve"> كجزء من الترتيبات الرقابية للاتحاد</w:t>
      </w:r>
      <w:r w:rsidRPr="003E7BD5">
        <w:rPr>
          <w:rFonts w:hint="eastAsia"/>
          <w:spacing w:val="-4"/>
          <w:rtl/>
          <w:lang w:bidi="ar-SY"/>
        </w:rPr>
        <w:t> </w:t>
      </w:r>
      <w:r w:rsidRPr="003E7BD5">
        <w:rPr>
          <w:rFonts w:hint="cs"/>
          <w:spacing w:val="-4"/>
          <w:rtl/>
          <w:lang w:bidi="ar-SY"/>
        </w:rPr>
        <w:t xml:space="preserve">- وكما هو منشود وفقاً لأحكام القرار </w:t>
      </w:r>
      <w:r w:rsidRPr="003E7BD5">
        <w:rPr>
          <w:spacing w:val="-4"/>
          <w:lang w:bidi="ar-SY"/>
        </w:rPr>
        <w:t>162</w:t>
      </w:r>
      <w:r w:rsidRPr="003E7BD5">
        <w:rPr>
          <w:rFonts w:hint="cs"/>
          <w:spacing w:val="-4"/>
          <w:rtl/>
          <w:lang w:bidi="ar-SY"/>
        </w:rPr>
        <w:t xml:space="preserve"> - يمكن للمجلس تجديد مدة الأربع سنوات الأولى لثلاثة من الأعضاء الخمسة للجنة؛ ومن أجل ضمان استمرارية العضوية، يشغل اثنان من الأعضاء مدة تعيين أولية قوامها أربع سنوات لفترة واحدة فقط. وطبقاً لذلك وفي إطار الترتيبات المتوخاة في الملحق بالقرار </w:t>
      </w:r>
      <w:r w:rsidRPr="003E7BD5">
        <w:rPr>
          <w:spacing w:val="-4"/>
          <w:lang w:bidi="ar-SY"/>
        </w:rPr>
        <w:t>162</w:t>
      </w:r>
      <w:r w:rsidRPr="003E7BD5">
        <w:rPr>
          <w:rFonts w:hint="cs"/>
          <w:spacing w:val="-4"/>
          <w:rtl/>
          <w:lang w:bidi="ar-SY"/>
        </w:rPr>
        <w:t xml:space="preserve">، سيغادر كل من السيد إريك أدا والسيد توماس </w:t>
      </w:r>
      <w:proofErr w:type="spellStart"/>
      <w:r w:rsidRPr="003E7BD5">
        <w:rPr>
          <w:rFonts w:hint="cs"/>
          <w:spacing w:val="-4"/>
          <w:rtl/>
          <w:lang w:bidi="ar-SY"/>
        </w:rPr>
        <w:t>ريباش</w:t>
      </w:r>
      <w:proofErr w:type="spellEnd"/>
      <w:r w:rsidRPr="003E7BD5">
        <w:rPr>
          <w:rFonts w:hint="cs"/>
          <w:spacing w:val="-4"/>
          <w:rtl/>
          <w:lang w:bidi="ar-SY"/>
        </w:rPr>
        <w:t xml:space="preserve"> اللجنة في نهاية</w:t>
      </w:r>
      <w:r w:rsidRPr="003E7BD5">
        <w:rPr>
          <w:rFonts w:hint="eastAsia"/>
          <w:spacing w:val="-4"/>
          <w:rtl/>
          <w:lang w:bidi="ar-SY"/>
        </w:rPr>
        <w:t> </w:t>
      </w:r>
      <w:r w:rsidRPr="003E7BD5">
        <w:rPr>
          <w:spacing w:val="-4"/>
          <w:lang w:bidi="ar-SY"/>
        </w:rPr>
        <w:t>2015</w:t>
      </w:r>
      <w:r w:rsidRPr="003E7BD5">
        <w:rPr>
          <w:rFonts w:hint="cs"/>
          <w:spacing w:val="-4"/>
          <w:rtl/>
          <w:lang w:bidi="ar-SY"/>
        </w:rPr>
        <w:t>.</w:t>
      </w:r>
    </w:p>
    <w:p w:rsidR="00447F32" w:rsidRDefault="003E7BD5" w:rsidP="003E7BD5">
      <w:pPr>
        <w:rPr>
          <w:rtl/>
          <w:lang w:bidi="ar-SY"/>
        </w:rPr>
      </w:pPr>
      <w:r>
        <w:rPr>
          <w:lang w:bidi="ar-SY"/>
        </w:rPr>
        <w:t>3.4</w:t>
      </w:r>
      <w:r>
        <w:rPr>
          <w:rtl/>
          <w:lang w:bidi="ar-SY"/>
        </w:rPr>
        <w:tab/>
      </w:r>
      <w:r>
        <w:rPr>
          <w:rFonts w:hint="cs"/>
          <w:rtl/>
          <w:lang w:bidi="ar-SY"/>
        </w:rPr>
        <w:t xml:space="preserve">وأعضاء اللجنة </w:t>
      </w:r>
      <w:r>
        <w:rPr>
          <w:lang w:bidi="ar-SY"/>
        </w:rPr>
        <w:t>IMAC</w:t>
      </w:r>
      <w:r>
        <w:rPr>
          <w:rFonts w:hint="cs"/>
          <w:rtl/>
          <w:lang w:bidi="ar-SY"/>
        </w:rPr>
        <w:t xml:space="preserve"> ومسؤولياتها واختصاصاتها وتقاريرها متاحة في الحيز المخصص للجنة في الموقع الإلكتروني للاتحاد، تحت بند الإدارة</w:t>
      </w:r>
      <w:r>
        <w:rPr>
          <w:rFonts w:hint="cs"/>
          <w:rtl/>
          <w:lang w:bidi="ar-EG"/>
        </w:rPr>
        <w:t>:</w:t>
      </w:r>
      <w:r>
        <w:rPr>
          <w:rFonts w:hint="cs"/>
          <w:rtl/>
          <w:lang w:bidi="ar-SY"/>
        </w:rPr>
        <w:t xml:space="preserve"> </w:t>
      </w:r>
      <w:hyperlink r:id="rId14" w:history="1">
        <w:r w:rsidRPr="00E768B2">
          <w:rPr>
            <w:rStyle w:val="Hyperlink"/>
            <w:rFonts w:asciiTheme="minorHAnsi" w:hAnsiTheme="minorHAnsi"/>
            <w:szCs w:val="22"/>
          </w:rPr>
          <w:t>http://www.itu.int/en/council/Pages/imac.aspx</w:t>
        </w:r>
      </w:hyperlink>
      <w:r>
        <w:rPr>
          <w:rFonts w:hint="cs"/>
          <w:rtl/>
          <w:lang w:bidi="ar-SY"/>
        </w:rPr>
        <w:t>.</w:t>
      </w:r>
    </w:p>
    <w:p w:rsidR="003E7BD5" w:rsidRDefault="003E7BD5" w:rsidP="003E7BD5">
      <w:pPr>
        <w:pStyle w:val="AnnexNo"/>
        <w:rPr>
          <w:rtl/>
        </w:rPr>
      </w:pPr>
      <w:r>
        <w:rPr>
          <w:rFonts w:hint="cs"/>
          <w:rtl/>
        </w:rPr>
        <w:t xml:space="preserve">الملحق </w:t>
      </w:r>
      <w:r>
        <w:t>1</w:t>
      </w:r>
      <w:r>
        <w:rPr>
          <w:rFonts w:hint="cs"/>
          <w:rtl/>
        </w:rPr>
        <w:t xml:space="preserve"> - التقرير السنوي الرابع للجنة الاستشارية ال‍مستقلة للإدارة </w:t>
      </w:r>
      <w:r>
        <w:t>(IMAC)</w:t>
      </w:r>
    </w:p>
    <w:p w:rsidR="003E7BD5" w:rsidRDefault="003E7BD5" w:rsidP="003E7BD5">
      <w:pPr>
        <w:pStyle w:val="Annextitle"/>
        <w:rPr>
          <w:rtl/>
        </w:rPr>
      </w:pPr>
      <w:r>
        <w:rPr>
          <w:rFonts w:hint="cs"/>
          <w:rtl/>
        </w:rPr>
        <w:t>دور وجدوى اللجنة الاستشارية المستقلة للإدارة</w:t>
      </w:r>
    </w:p>
    <w:p w:rsidR="003E7BD5" w:rsidRDefault="003E7BD5" w:rsidP="003E7BD5">
      <w:pPr>
        <w:rPr>
          <w:rtl/>
          <w:lang w:bidi="ar-SY"/>
        </w:rPr>
      </w:pPr>
      <w:r>
        <w:rPr>
          <w:rFonts w:hint="cs"/>
          <w:rtl/>
          <w:lang w:bidi="ar-SY"/>
        </w:rPr>
        <w:t xml:space="preserve">يسجل التقرير الموجز لرئيس اجتماع فريق العمل التابع للمجلس المعني بالموارد المالية والبشرية </w:t>
      </w:r>
      <w:r>
        <w:rPr>
          <w:lang w:bidi="ar-SY"/>
        </w:rPr>
        <w:t>(CWG</w:t>
      </w:r>
      <w:r>
        <w:rPr>
          <w:lang w:bidi="ar-SY"/>
        </w:rPr>
        <w:noBreakHyphen/>
        <w:t>FHR)</w:t>
      </w:r>
      <w:r>
        <w:rPr>
          <w:rFonts w:hint="cs"/>
          <w:rtl/>
          <w:lang w:bidi="ar-SY"/>
        </w:rPr>
        <w:t xml:space="preserve"> المنعقد في الفترة </w:t>
      </w:r>
      <w:r>
        <w:rPr>
          <w:lang w:bidi="ar-SY"/>
        </w:rPr>
        <w:t>6</w:t>
      </w:r>
      <w:r>
        <w:rPr>
          <w:lang w:bidi="ar-SY"/>
        </w:rPr>
        <w:noBreakHyphen/>
        <w:t>4</w:t>
      </w:r>
      <w:r>
        <w:rPr>
          <w:rFonts w:hint="cs"/>
          <w:rtl/>
          <w:lang w:bidi="ar-SY"/>
        </w:rPr>
        <w:t xml:space="preserve"> فبراير </w:t>
      </w:r>
      <w:r>
        <w:rPr>
          <w:lang w:bidi="ar-SY"/>
        </w:rPr>
        <w:t>2015</w:t>
      </w:r>
      <w:r>
        <w:rPr>
          <w:rFonts w:hint="cs"/>
          <w:rtl/>
          <w:lang w:bidi="ar-SY"/>
        </w:rPr>
        <w:t xml:space="preserve"> (الوثيقة </w:t>
      </w:r>
      <w:r w:rsidRPr="00350B38">
        <w:rPr>
          <w:bCs/>
          <w:lang w:val="en-GB" w:bidi="ar-SY"/>
        </w:rPr>
        <w:t>CWG-FHR 4/23 (Rev.1)</w:t>
      </w:r>
      <w:r>
        <w:rPr>
          <w:rFonts w:hint="cs"/>
          <w:rtl/>
          <w:lang w:bidi="ar-SY"/>
        </w:rPr>
        <w:t xml:space="preserve">) في الفقرة </w:t>
      </w:r>
      <w:r>
        <w:rPr>
          <w:lang w:bidi="ar-SY"/>
        </w:rPr>
        <w:t>(5.5</w:t>
      </w:r>
      <w:r>
        <w:rPr>
          <w:rFonts w:hint="cs"/>
          <w:rtl/>
          <w:lang w:bidi="ar-SY"/>
        </w:rPr>
        <w:t xml:space="preserve"> أنه:</w:t>
      </w:r>
    </w:p>
    <w:p w:rsidR="003E7BD5" w:rsidRDefault="003E7BD5" w:rsidP="003E7BD5">
      <w:pPr>
        <w:rPr>
          <w:rtl/>
          <w:lang w:bidi="ar-SY"/>
        </w:rPr>
      </w:pPr>
      <w:r>
        <w:rPr>
          <w:rtl/>
          <w:lang w:bidi="ar-SY"/>
        </w:rPr>
        <w:tab/>
      </w:r>
      <w:r>
        <w:rPr>
          <w:rFonts w:hint="cs"/>
          <w:rtl/>
          <w:lang w:bidi="ar-SY"/>
        </w:rPr>
        <w:t>"برزت الحاجة إلى المزيد من التوضيحات فيما يتعلق بوظائف المراجع الداخلي والمراجع الخارجي واللجنة</w:t>
      </w:r>
      <w:r>
        <w:rPr>
          <w:rFonts w:hint="eastAsia"/>
          <w:rtl/>
          <w:lang w:bidi="ar-SY"/>
        </w:rPr>
        <w:t> </w:t>
      </w:r>
      <w:r>
        <w:rPr>
          <w:lang w:bidi="ar-SY"/>
        </w:rPr>
        <w:t>IMAC</w:t>
      </w:r>
      <w:r>
        <w:rPr>
          <w:rFonts w:hint="cs"/>
          <w:rtl/>
          <w:lang w:bidi="ar-SY"/>
        </w:rPr>
        <w:t xml:space="preserve"> فضلاً عن جدوى إجراء تحليل للتكلفة والفوائد لتوضيح الأمر لبعض المندوبين." وفي الفقرة </w:t>
      </w:r>
      <w:r>
        <w:rPr>
          <w:lang w:bidi="ar-SY"/>
        </w:rPr>
        <w:t>11.5</w:t>
      </w:r>
      <w:r>
        <w:rPr>
          <w:rFonts w:hint="cs"/>
          <w:rtl/>
          <w:lang w:bidi="ar-SY"/>
        </w:rPr>
        <w:t xml:space="preserve"> التي تشير إلى</w:t>
      </w:r>
      <w:r w:rsidR="00D1471E">
        <w:rPr>
          <w:rFonts w:hint="eastAsia"/>
          <w:spacing w:val="-2"/>
          <w:rtl/>
          <w:lang w:bidi="ar-SY"/>
        </w:rPr>
        <w:t> </w:t>
      </w:r>
      <w:r>
        <w:rPr>
          <w:rFonts w:hint="cs"/>
          <w:rtl/>
          <w:lang w:bidi="ar-SY"/>
        </w:rPr>
        <w:t>أنه:</w:t>
      </w:r>
    </w:p>
    <w:p w:rsidR="003E7BD5" w:rsidRDefault="003E7BD5" w:rsidP="003E7BD5">
      <w:pPr>
        <w:spacing w:after="120"/>
        <w:rPr>
          <w:rtl/>
          <w:lang w:bidi="ar-SY"/>
        </w:rPr>
      </w:pPr>
      <w:r>
        <w:rPr>
          <w:rtl/>
          <w:lang w:bidi="ar-SY"/>
        </w:rPr>
        <w:tab/>
      </w:r>
      <w:r>
        <w:rPr>
          <w:rFonts w:hint="cs"/>
          <w:rtl/>
          <w:lang w:bidi="ar-SY"/>
        </w:rPr>
        <w:t xml:space="preserve">"طلب من الأمانة تقديم معلومات إلى المجلس عن تكاليف اللجنة </w:t>
      </w:r>
      <w:r>
        <w:rPr>
          <w:lang w:bidi="ar-SY"/>
        </w:rPr>
        <w:t>IMAC</w:t>
      </w:r>
      <w:r>
        <w:rPr>
          <w:rFonts w:hint="cs"/>
          <w:rtl/>
          <w:lang w:bidi="ar-SY"/>
        </w:rPr>
        <w:t xml:space="preserve"> وفوائدها فيما يتعلق بوظائف المراجعة الداخلية والمراجعة</w:t>
      </w:r>
      <w:r>
        <w:rPr>
          <w:rFonts w:hint="eastAsia"/>
          <w:rtl/>
          <w:lang w:bidi="ar-SY"/>
        </w:rPr>
        <w:t> </w:t>
      </w:r>
      <w:r>
        <w:rPr>
          <w:rFonts w:hint="cs"/>
          <w:rtl/>
          <w:lang w:bidi="ar-SY"/>
        </w:rPr>
        <w:t>الخارجية."</w:t>
      </w:r>
    </w:p>
    <w:tbl>
      <w:tblPr>
        <w:tblStyle w:val="TableGrid"/>
        <w:bidiVisual/>
        <w:tblW w:w="0" w:type="auto"/>
        <w:tblLook w:val="04A0" w:firstRow="1" w:lastRow="0" w:firstColumn="1" w:lastColumn="0" w:noHBand="0" w:noVBand="1"/>
      </w:tblPr>
      <w:tblGrid>
        <w:gridCol w:w="9629"/>
      </w:tblGrid>
      <w:tr w:rsidR="003E7BD5" w:rsidTr="001F7BE6">
        <w:tc>
          <w:tcPr>
            <w:tcW w:w="9629" w:type="dxa"/>
          </w:tcPr>
          <w:p w:rsidR="003E7BD5" w:rsidRPr="00FC6ED9" w:rsidRDefault="003E7BD5" w:rsidP="001F7BE6">
            <w:pPr>
              <w:spacing w:before="60" w:after="60"/>
              <w:rPr>
                <w:b/>
                <w:bCs/>
                <w:rtl/>
                <w:lang w:bidi="ar-SY"/>
              </w:rPr>
            </w:pPr>
            <w:r w:rsidRPr="00FC6ED9">
              <w:rPr>
                <w:rFonts w:hint="cs"/>
                <w:b/>
                <w:bCs/>
                <w:rtl/>
                <w:lang w:bidi="ar-SY"/>
              </w:rPr>
              <w:t>من أجل توفير الإيضاح للدول الأعضاء</w:t>
            </w:r>
            <w:r>
              <w:rPr>
                <w:rFonts w:hint="cs"/>
                <w:b/>
                <w:bCs/>
                <w:rtl/>
                <w:lang w:bidi="ar-SY"/>
              </w:rPr>
              <w:t xml:space="preserve"> في </w:t>
            </w:r>
            <w:r w:rsidRPr="00FC6ED9">
              <w:rPr>
                <w:rFonts w:hint="cs"/>
                <w:b/>
                <w:bCs/>
                <w:rtl/>
                <w:lang w:bidi="ar-SY"/>
              </w:rPr>
              <w:t>المجلس</w:t>
            </w:r>
            <w:r>
              <w:rPr>
                <w:rFonts w:hint="cs"/>
                <w:b/>
                <w:bCs/>
                <w:rtl/>
                <w:lang w:bidi="ar-SY"/>
              </w:rPr>
              <w:t xml:space="preserve"> في </w:t>
            </w:r>
            <w:r w:rsidRPr="00FC6ED9">
              <w:rPr>
                <w:rFonts w:hint="cs"/>
                <w:b/>
                <w:bCs/>
                <w:rtl/>
                <w:lang w:bidi="ar-SY"/>
              </w:rPr>
              <w:t xml:space="preserve">المستقبل، أعدت اللجنة </w:t>
            </w:r>
            <w:r w:rsidRPr="00FC6ED9">
              <w:rPr>
                <w:b/>
                <w:bCs/>
                <w:lang w:bidi="ar-SY"/>
              </w:rPr>
              <w:t>IMAC</w:t>
            </w:r>
            <w:r w:rsidRPr="00FC6ED9">
              <w:rPr>
                <w:rFonts w:hint="cs"/>
                <w:b/>
                <w:bCs/>
                <w:rtl/>
                <w:lang w:bidi="ar-SY"/>
              </w:rPr>
              <w:t xml:space="preserve"> المذكرة التالية لشرح دور وجدوى اللجنة والتمييز بين وظيفة اللجنة ووظائف كل من المراجع الداخلي والمراجع</w:t>
            </w:r>
            <w:r w:rsidR="00D1471E">
              <w:rPr>
                <w:rFonts w:hint="eastAsia"/>
                <w:spacing w:val="-2"/>
                <w:rtl/>
                <w:lang w:bidi="ar-SY"/>
              </w:rPr>
              <w:t> </w:t>
            </w:r>
            <w:r w:rsidRPr="00FC6ED9">
              <w:rPr>
                <w:rFonts w:hint="cs"/>
                <w:b/>
                <w:bCs/>
                <w:rtl/>
                <w:lang w:bidi="ar-SY"/>
              </w:rPr>
              <w:t>الخارجي.</w:t>
            </w:r>
          </w:p>
        </w:tc>
      </w:tr>
    </w:tbl>
    <w:p w:rsidR="003E7BD5" w:rsidRDefault="003E7BD5" w:rsidP="003E7BD5">
      <w:pPr>
        <w:pStyle w:val="Headingb"/>
        <w:rPr>
          <w:rtl/>
          <w:lang w:bidi="ar-EG"/>
        </w:rPr>
      </w:pPr>
      <w:r>
        <w:rPr>
          <w:rFonts w:hint="cs"/>
          <w:rtl/>
          <w:lang w:bidi="ar-SY"/>
        </w:rPr>
        <w:t xml:space="preserve">الأساس المنطقي لوجود لجان مثل اللجنة الاستشارية المستقلة للإدارة </w:t>
      </w:r>
      <w:r>
        <w:rPr>
          <w:lang w:bidi="ar-SY"/>
        </w:rPr>
        <w:t>IMAC</w:t>
      </w:r>
    </w:p>
    <w:p w:rsidR="003E7BD5" w:rsidRDefault="003E7BD5" w:rsidP="003E7BD5">
      <w:pPr>
        <w:rPr>
          <w:rtl/>
          <w:lang w:bidi="ar-SY"/>
        </w:rPr>
      </w:pPr>
      <w:r>
        <w:rPr>
          <w:rFonts w:hint="cs"/>
          <w:rtl/>
          <w:lang w:bidi="ar-SY"/>
        </w:rPr>
        <w:t>بطلب من الجمعية العامة وإقراراً بالحاجة إلى إصلاح وتحسين إدارة الأمم المتحدة لتتفق مع تطورات إدارة المؤسسات في القطاعين العام والخاص، نشرت الأمم المتحدة في </w:t>
      </w:r>
      <w:r>
        <w:rPr>
          <w:lang w:bidi="ar-SY"/>
        </w:rPr>
        <w:t>2006</w:t>
      </w:r>
      <w:r>
        <w:rPr>
          <w:rFonts w:hint="cs"/>
          <w:rtl/>
          <w:lang w:bidi="ar-SY"/>
        </w:rPr>
        <w:t xml:space="preserve"> "الاستعراض الشامل للإدارة والإشراف ضمن منظومة الأمم المتحدة وصناديقها وبرامجها ووكالاتها المتخصصة". وقد نفذ الاستعراض تحت إشراف وتوجيه لجنة توجيه بارزة من خبراء دوليين مستقلين وبمساعدة مؤسسة</w:t>
      </w:r>
      <w:r>
        <w:rPr>
          <w:rFonts w:hint="eastAsia"/>
          <w:rtl/>
          <w:lang w:bidi="ar-SY"/>
        </w:rPr>
        <w:t> </w:t>
      </w:r>
      <w:r>
        <w:rPr>
          <w:lang w:bidi="ar-SY"/>
        </w:rPr>
        <w:t>PricewaterhouseCoopers</w:t>
      </w:r>
      <w:r>
        <w:rPr>
          <w:rFonts w:hint="cs"/>
          <w:rtl/>
          <w:lang w:bidi="ar-SY"/>
        </w:rPr>
        <w:t>.</w:t>
      </w:r>
    </w:p>
    <w:p w:rsidR="003E7BD5" w:rsidRDefault="003E7BD5" w:rsidP="0056741F">
      <w:pPr>
        <w:rPr>
          <w:rtl/>
          <w:lang w:bidi="ar-SY"/>
        </w:rPr>
      </w:pPr>
      <w:r>
        <w:rPr>
          <w:rFonts w:hint="cs"/>
          <w:rtl/>
          <w:lang w:bidi="ar-SY"/>
        </w:rPr>
        <w:t>ويعتمد الاستعراض على قواعد وممارسات القطاعين العام والخاص في شتى أنحاء العالم؛ والمعايير والمقاييس الدولية في مجال الإدارة والرقابة؛ وكذلك على أفضل الممارسات. وهو يقدم مدونة الأمم المتحدة للإدارة لاعتمادها من جانب المنظومة ككل، كما</w:t>
      </w:r>
      <w:r w:rsidR="0056741F">
        <w:rPr>
          <w:rFonts w:hint="eastAsia"/>
          <w:rtl/>
          <w:lang w:bidi="ar-SY"/>
        </w:rPr>
        <w:t> </w:t>
      </w:r>
      <w:r>
        <w:rPr>
          <w:rFonts w:hint="cs"/>
          <w:rtl/>
          <w:lang w:bidi="ar-SY"/>
        </w:rPr>
        <w:t>يقدم توصيات من أجل تحسين الإدارة وتعزيز فعالية ومساءلة الإدارة التنفيذية، ويضمن استفادة أكبر من مشورة الخبراء المستقلين ويعزز فعالية إدارة القضايا الأخلاقية؛ مع توصيات لتحسين خدمة الرقابة الداخلية المركزية للأمم المتحدة، مكتب خدمات الرقابة الداخلية</w:t>
      </w:r>
      <w:r>
        <w:rPr>
          <w:rFonts w:hint="eastAsia"/>
          <w:rtl/>
          <w:lang w:bidi="ar-SY"/>
        </w:rPr>
        <w:t> </w:t>
      </w:r>
      <w:r>
        <w:rPr>
          <w:lang w:bidi="ar-SY"/>
        </w:rPr>
        <w:t>(OIOS)</w:t>
      </w:r>
      <w:r>
        <w:rPr>
          <w:rFonts w:hint="cs"/>
          <w:rtl/>
          <w:lang w:bidi="ar-SY"/>
        </w:rPr>
        <w:t xml:space="preserve">؛ وتوصيات لتعزيز الرقابة داخل منظومة الأمم المتحدة لتشمل المنظومة ككل عن طريق لجان فعالة ومستقلة للمراجعة (بشكل ما من أشكال الأدوار والوظائف التي تضطلع بها اللجنة </w:t>
      </w:r>
      <w:r>
        <w:rPr>
          <w:lang w:bidi="ar-SY"/>
        </w:rPr>
        <w:t>IMAC</w:t>
      </w:r>
      <w:r>
        <w:rPr>
          <w:rFonts w:hint="cs"/>
          <w:rtl/>
          <w:lang w:bidi="ar-SY"/>
        </w:rPr>
        <w:t xml:space="preserve"> التابعة</w:t>
      </w:r>
      <w:r w:rsidR="00D1471E">
        <w:rPr>
          <w:rFonts w:hint="eastAsia"/>
          <w:spacing w:val="-2"/>
          <w:rtl/>
          <w:lang w:bidi="ar-SY"/>
        </w:rPr>
        <w:t> </w:t>
      </w:r>
      <w:r>
        <w:rPr>
          <w:rFonts w:hint="cs"/>
          <w:rtl/>
          <w:lang w:bidi="ar-SY"/>
        </w:rPr>
        <w:t>للاتحاد).</w:t>
      </w:r>
    </w:p>
    <w:p w:rsidR="003E7BD5" w:rsidRDefault="003E7BD5" w:rsidP="00D1471E">
      <w:pPr>
        <w:rPr>
          <w:spacing w:val="-2"/>
          <w:rtl/>
          <w:lang w:bidi="ar-SY"/>
        </w:rPr>
      </w:pPr>
      <w:r w:rsidRPr="0082105E">
        <w:rPr>
          <w:rFonts w:hint="cs"/>
          <w:spacing w:val="-2"/>
          <w:rtl/>
          <w:lang w:bidi="ar-SY"/>
        </w:rPr>
        <w:t>وتم الاعتراف على نطاق واسع بالحاجة إلى لجان المراجعة أو لجان الرقابة أو مجالسها هذه باعتبارها عنصراً هاماً وضرورياً</w:t>
      </w:r>
      <w:r>
        <w:rPr>
          <w:rFonts w:hint="cs"/>
          <w:spacing w:val="-2"/>
          <w:rtl/>
          <w:lang w:bidi="ar-SY"/>
        </w:rPr>
        <w:t xml:space="preserve"> في </w:t>
      </w:r>
      <w:r w:rsidRPr="0082105E">
        <w:rPr>
          <w:rFonts w:hint="cs"/>
          <w:spacing w:val="-2"/>
          <w:rtl/>
          <w:lang w:bidi="ar-SY"/>
        </w:rPr>
        <w:t>معماريات الإدارة بمنظمات الأمم المتحدة. وقد أوصى الاستعراض الشامل للإدارة والإشراف ضمن منظومة الأمم المتحدة بهذه اللجان من قبل؛ كما أوصت بها وحدة التفتيش المشتركة للأمم المتحد</w:t>
      </w:r>
      <w:r w:rsidRPr="0082105E">
        <w:rPr>
          <w:rFonts w:hint="cs"/>
          <w:spacing w:val="-2"/>
          <w:rtl/>
        </w:rPr>
        <w:t>ة (</w:t>
      </w:r>
      <w:r w:rsidRPr="0082105E">
        <w:rPr>
          <w:spacing w:val="-2"/>
        </w:rPr>
        <w:t>JIU/REP/2006/2</w:t>
      </w:r>
      <w:r w:rsidRPr="0082105E">
        <w:rPr>
          <w:rFonts w:hint="cs"/>
          <w:spacing w:val="-2"/>
          <w:rtl/>
        </w:rPr>
        <w:t xml:space="preserve"> "ثغرات الرقابة</w:t>
      </w:r>
      <w:r>
        <w:rPr>
          <w:rFonts w:hint="cs"/>
          <w:spacing w:val="-2"/>
          <w:rtl/>
        </w:rPr>
        <w:t xml:space="preserve"> في </w:t>
      </w:r>
      <w:r w:rsidRPr="0082105E">
        <w:rPr>
          <w:rFonts w:hint="cs"/>
          <w:spacing w:val="-2"/>
          <w:rtl/>
        </w:rPr>
        <w:t>منظمة الأمم المتحدة" و</w:t>
      </w:r>
      <w:r w:rsidRPr="0082105E">
        <w:rPr>
          <w:spacing w:val="-2"/>
        </w:rPr>
        <w:t>JIU/REP/2010/5</w:t>
      </w:r>
      <w:r w:rsidRPr="0082105E">
        <w:rPr>
          <w:rFonts w:hint="cs"/>
          <w:spacing w:val="-2"/>
          <w:rtl/>
        </w:rPr>
        <w:t xml:space="preserve"> "وظيفة مراجعة الحسابات</w:t>
      </w:r>
      <w:r>
        <w:rPr>
          <w:rFonts w:hint="cs"/>
          <w:spacing w:val="-2"/>
          <w:rtl/>
        </w:rPr>
        <w:t xml:space="preserve"> في </w:t>
      </w:r>
      <w:r w:rsidRPr="0082105E">
        <w:rPr>
          <w:rFonts w:hint="cs"/>
          <w:spacing w:val="-2"/>
          <w:rtl/>
        </w:rPr>
        <w:t xml:space="preserve">منظومة الأمم المتحدة")؛ وكذلك بيان الحالة الصادر عن ممثلي خدمات مراجعة الحسابات الداخلية لمنظمات الأمم المتحدة والمؤسسات المتعددة الأطراف </w:t>
      </w:r>
      <w:r w:rsidRPr="0082105E">
        <w:rPr>
          <w:spacing w:val="-2"/>
        </w:rPr>
        <w:t>(RIAS)</w:t>
      </w:r>
      <w:r w:rsidRPr="0082105E">
        <w:rPr>
          <w:rFonts w:hint="cs"/>
          <w:spacing w:val="-2"/>
          <w:rtl/>
          <w:lang w:bidi="ar-SY"/>
        </w:rPr>
        <w:t xml:space="preserve">. كما نادت هيئات مهنية ذات صلة مثل الاتحاد الدولي للمحاسبين </w:t>
      </w:r>
      <w:r w:rsidRPr="0082105E">
        <w:rPr>
          <w:spacing w:val="-2"/>
          <w:lang w:bidi="ar-SY"/>
        </w:rPr>
        <w:t>(IFAC)</w:t>
      </w:r>
      <w:r w:rsidRPr="0082105E">
        <w:rPr>
          <w:rFonts w:hint="cs"/>
          <w:spacing w:val="-2"/>
          <w:rtl/>
          <w:lang w:bidi="ar-SY"/>
        </w:rPr>
        <w:t xml:space="preserve"> بإنشاء لجان مراجعة مستقلة</w:t>
      </w:r>
      <w:r>
        <w:rPr>
          <w:rFonts w:hint="cs"/>
          <w:spacing w:val="-2"/>
          <w:rtl/>
          <w:lang w:bidi="ar-SY"/>
        </w:rPr>
        <w:t xml:space="preserve"> في </w:t>
      </w:r>
      <w:r w:rsidRPr="0082105E">
        <w:rPr>
          <w:rFonts w:hint="cs"/>
          <w:spacing w:val="-2"/>
          <w:rtl/>
          <w:lang w:bidi="ar-SY"/>
        </w:rPr>
        <w:t>القطاع العام خلاف مجالس الإدارة، على أن ترفع تقاريرها إلى هذه</w:t>
      </w:r>
      <w:r w:rsidR="00D1471E">
        <w:rPr>
          <w:rFonts w:hint="eastAsia"/>
          <w:spacing w:val="-2"/>
          <w:rtl/>
          <w:lang w:bidi="ar-SY"/>
        </w:rPr>
        <w:t> </w:t>
      </w:r>
      <w:r w:rsidRPr="0082105E">
        <w:rPr>
          <w:rFonts w:hint="cs"/>
          <w:spacing w:val="-2"/>
          <w:rtl/>
          <w:lang w:bidi="ar-SY"/>
        </w:rPr>
        <w:t>المجالس.</w:t>
      </w:r>
    </w:p>
    <w:p w:rsidR="003E7BD5" w:rsidRPr="009F2EB6" w:rsidRDefault="003E7BD5" w:rsidP="003E7BD5">
      <w:pPr>
        <w:rPr>
          <w:rtl/>
          <w:lang w:bidi="ar-SY"/>
        </w:rPr>
      </w:pPr>
      <w:r w:rsidRPr="009F2EB6">
        <w:rPr>
          <w:rFonts w:hint="cs"/>
          <w:rtl/>
          <w:lang w:bidi="ar-SY"/>
        </w:rPr>
        <w:t>وقد أُقر بلجان الرقابة كممارسة جيدة في منظومة الأمم المتحدة. فهي تشكل جزءاً من هيكل الإدارة بأي منظمة كما أنها تعد شرطاً أساسياً للإدارة الرشيدة. وحدد الاستعراض الشامل للإدارة والإشراف ضمن منظومة الأمم المتحدة أفضل الممارسات لوضع مجموعة من مبادئ الإدارة والرقابة الرشيدة. وتعكس هذه المبادئ المسؤولية المطلقة لمجلس الإدارة للوصول إلى الشعور الذاتي بالرضا من أن للإدارة إطاراً متيناً لعمليات المراقبة الداخلية وإدارة المخاطر والأنظمة والامتثال للقوانين واللوائح والمعايير</w:t>
      </w:r>
      <w:r w:rsidR="00D1471E">
        <w:rPr>
          <w:rFonts w:hint="eastAsia"/>
          <w:rtl/>
        </w:rPr>
        <w:t> </w:t>
      </w:r>
      <w:r w:rsidRPr="009F2EB6">
        <w:rPr>
          <w:rFonts w:hint="cs"/>
          <w:rtl/>
          <w:lang w:bidi="ar-SY"/>
        </w:rPr>
        <w:t>المحاسبية.</w:t>
      </w:r>
    </w:p>
    <w:p w:rsidR="003E7BD5" w:rsidRDefault="003E7BD5" w:rsidP="00D1471E">
      <w:pPr>
        <w:keepNext/>
        <w:keepLines/>
        <w:rPr>
          <w:spacing w:val="-2"/>
          <w:rtl/>
          <w:lang w:bidi="ar-SY"/>
        </w:rPr>
      </w:pPr>
      <w:r>
        <w:rPr>
          <w:rFonts w:hint="cs"/>
          <w:spacing w:val="-2"/>
          <w:rtl/>
          <w:lang w:bidi="ar-SY"/>
        </w:rPr>
        <w:t>وحدد الاستعراض ثلاثة مكونات منفصلة ضرورية لكي يتسنى لأي مجلس إدارة الاضطلاع بهذه المسؤولية</w:t>
      </w:r>
      <w:r w:rsidR="00D1471E">
        <w:rPr>
          <w:rFonts w:hint="eastAsia"/>
          <w:rtl/>
        </w:rPr>
        <w:t> </w:t>
      </w:r>
      <w:r>
        <w:rPr>
          <w:rFonts w:hint="cs"/>
          <w:spacing w:val="-2"/>
          <w:rtl/>
          <w:lang w:bidi="ar-SY"/>
        </w:rPr>
        <w:t>الكبيرة:</w:t>
      </w:r>
    </w:p>
    <w:p w:rsidR="003E7BD5" w:rsidRDefault="003E7BD5" w:rsidP="00D1471E">
      <w:pPr>
        <w:pStyle w:val="enumlev1"/>
        <w:keepNext/>
        <w:keepLines/>
        <w:rPr>
          <w:rtl/>
        </w:rPr>
      </w:pPr>
      <w:r>
        <w:t>•</w:t>
      </w:r>
      <w:r>
        <w:rPr>
          <w:rtl/>
        </w:rPr>
        <w:tab/>
      </w:r>
      <w:r>
        <w:rPr>
          <w:rFonts w:hint="cs"/>
          <w:rtl/>
        </w:rPr>
        <w:t>لجنة رقابة/مراجعة من خبراء مستقلين يوافق مجلس الإدارة على تشكيلها واختصاصاتها</w:t>
      </w:r>
      <w:r w:rsidR="00D1471E">
        <w:rPr>
          <w:rFonts w:hint="eastAsia"/>
          <w:rtl/>
        </w:rPr>
        <w:t> </w:t>
      </w:r>
      <w:r>
        <w:rPr>
          <w:rFonts w:hint="cs"/>
          <w:rtl/>
        </w:rPr>
        <w:t>المناسبة؛</w:t>
      </w:r>
    </w:p>
    <w:p w:rsidR="003E7BD5" w:rsidRDefault="003E7BD5" w:rsidP="003E7BD5">
      <w:pPr>
        <w:pStyle w:val="enumlev1"/>
        <w:rPr>
          <w:rtl/>
        </w:rPr>
      </w:pPr>
      <w:r>
        <w:t>•</w:t>
      </w:r>
      <w:r>
        <w:rPr>
          <w:rtl/>
        </w:rPr>
        <w:tab/>
      </w:r>
      <w:r>
        <w:rPr>
          <w:rFonts w:hint="cs"/>
          <w:rtl/>
        </w:rPr>
        <w:t>وظيفة مراجعة داخلية مهنية ومؤهلة تخضع لمساءلة الإدارة التنفيذية على أن ترفع تقاريرها بشكل مستقل إلى مجلس الإدارة من خلال لجنة المراجعة بصلاحيات مناسبة أو مرسوم مناسب، مع إجراء استعراضات جيدة بشكل</w:t>
      </w:r>
      <w:r w:rsidR="00D1471E">
        <w:rPr>
          <w:rFonts w:hint="eastAsia"/>
          <w:rtl/>
        </w:rPr>
        <w:t> </w:t>
      </w:r>
      <w:r>
        <w:rPr>
          <w:rFonts w:hint="cs"/>
          <w:rtl/>
        </w:rPr>
        <w:t>منتظم؛</w:t>
      </w:r>
    </w:p>
    <w:p w:rsidR="003E7BD5" w:rsidRDefault="003E7BD5" w:rsidP="003E7BD5">
      <w:pPr>
        <w:pStyle w:val="enumlev1"/>
        <w:rPr>
          <w:rtl/>
        </w:rPr>
      </w:pPr>
      <w:r>
        <w:t>•</w:t>
      </w:r>
      <w:r>
        <w:rPr>
          <w:rtl/>
        </w:rPr>
        <w:tab/>
      </w:r>
      <w:r>
        <w:rPr>
          <w:rFonts w:hint="cs"/>
          <w:rtl/>
        </w:rPr>
        <w:t>مراجعة خارجية، تعين من جانب مجلس الدول الأعضاء بالمنظمة وتخضع لمساءلته عن طريق لجنة</w:t>
      </w:r>
      <w:r w:rsidR="00D1471E">
        <w:rPr>
          <w:rFonts w:hint="eastAsia"/>
          <w:rtl/>
        </w:rPr>
        <w:t> </w:t>
      </w:r>
      <w:r>
        <w:rPr>
          <w:rFonts w:hint="cs"/>
          <w:rtl/>
        </w:rPr>
        <w:t>المراجعة.</w:t>
      </w:r>
    </w:p>
    <w:p w:rsidR="003E7BD5" w:rsidRDefault="003E7BD5" w:rsidP="003E7BD5">
      <w:pPr>
        <w:rPr>
          <w:rtl/>
        </w:rPr>
      </w:pPr>
      <w:r w:rsidRPr="00757CBD">
        <w:rPr>
          <w:rFonts w:hint="cs"/>
          <w:b/>
          <w:bCs/>
          <w:rtl/>
        </w:rPr>
        <w:t>لجنة الرقابة -</w:t>
      </w:r>
      <w:r>
        <w:rPr>
          <w:rFonts w:hint="cs"/>
          <w:rtl/>
        </w:rPr>
        <w:t xml:space="preserve"> مثل اللجنة </w:t>
      </w:r>
      <w:r>
        <w:t>IMAC</w:t>
      </w:r>
      <w:r>
        <w:rPr>
          <w:rFonts w:hint="cs"/>
          <w:rtl/>
        </w:rPr>
        <w:t xml:space="preserve"> - هيئة إدارية من خبراء خارجيين مستقلين في مجال الإدارة الاستراتيجية والمالية وإدارة المخاطر والرقابة الداخلية والإشراف. وتساعد هذه اللجنة مجلس الإدارة على تحقيق مسؤولياته الإدارية والرقابية للمنظمة في كل ما يتعلق بالإدارة المالية للمنظمة ونظام الرقابة الداخلية وإدارة المخاطر التي تتعرض لها المنظمة ووظائف المراجعة الداخلية والخارجية للحسابات. ويتمثل دورها في تقديم المشورة والتوصيات إلى مجلس الإدارة والرئاسة التنفيذية طبقاً</w:t>
      </w:r>
      <w:r w:rsidR="00D1471E">
        <w:rPr>
          <w:rFonts w:hint="eastAsia"/>
          <w:rtl/>
        </w:rPr>
        <w:t> </w:t>
      </w:r>
      <w:r>
        <w:rPr>
          <w:rFonts w:hint="cs"/>
          <w:rtl/>
        </w:rPr>
        <w:t>لاختصاصاتها.</w:t>
      </w:r>
    </w:p>
    <w:p w:rsidR="003E7BD5" w:rsidRDefault="003E7BD5" w:rsidP="00D1471E">
      <w:pPr>
        <w:rPr>
          <w:rtl/>
        </w:rPr>
      </w:pPr>
      <w:r w:rsidRPr="00757CBD">
        <w:rPr>
          <w:rFonts w:hint="cs"/>
          <w:b/>
          <w:bCs/>
          <w:rtl/>
        </w:rPr>
        <w:t>المراجعة الداخلية</w:t>
      </w:r>
      <w:r>
        <w:rPr>
          <w:rFonts w:hint="cs"/>
          <w:rtl/>
        </w:rPr>
        <w:t>، على الرغم من استقلاليتها داخلياً بالنسبة لما تراجعه من أنشطة، فهي جزء من المنظمة وترفع تقاريرها بشكل أساسي إلى الإدارة (فضلاً عن تقديم تقارير سنوية موجزة إلى مجلس الإدارة). والمراجعون الداخليون عادةً ما يكونون موظفين بالمنظمة، على الرغم من إمكانية الاستعانة من الخارج لوظائف بعض الأنشطة. والمسؤولية الأساسية للمراجعة الداخلية تتمثل في تقييم استراتيجية وممارسات إدارة المخاطر في المنظمة وأطرها الإدارية وأطر الرقابة الداخلية لديها؛ وعمليات</w:t>
      </w:r>
      <w:r w:rsidR="00D1471E">
        <w:rPr>
          <w:rFonts w:hint="eastAsia"/>
          <w:rtl/>
        </w:rPr>
        <w:t> </w:t>
      </w:r>
      <w:r>
        <w:rPr>
          <w:rFonts w:hint="cs"/>
          <w:rtl/>
        </w:rPr>
        <w:t>الإدارة.</w:t>
      </w:r>
    </w:p>
    <w:p w:rsidR="003E7BD5" w:rsidRDefault="003E7BD5" w:rsidP="003E7BD5">
      <w:pPr>
        <w:rPr>
          <w:rtl/>
        </w:rPr>
      </w:pPr>
      <w:r w:rsidRPr="00757CBD">
        <w:rPr>
          <w:rFonts w:hint="cs"/>
          <w:b/>
          <w:bCs/>
          <w:rtl/>
        </w:rPr>
        <w:t>المراجعة الخارجية</w:t>
      </w:r>
      <w:r>
        <w:rPr>
          <w:rFonts w:hint="cs"/>
          <w:rtl/>
        </w:rPr>
        <w:t>، تقوم بمراجعة البيانات المالية للمنظمة طبقاً لمعايير محددة. ويقدم المراجع المالي رأياً بشأن ما إذا كانت البيانات المالية موضوعة بنزاهة طبقاً للمعايير المحاسبية الدولية وإطار الإدارة المالية. ويجوز للمراجع الخارجي مراجعة بعض مجالات الأداء الإضافية المنتقاة في مجالات أو مواضيع تقع ضمن اختصاص المراجع الخارجي مع رفع تقرير بشأنها: مثل إجراء استعراض مستقل لمسألة أو برنامج أو وظيفة أو عملية ما أو أنظمة وممارسات إدارية محددة.</w:t>
      </w:r>
    </w:p>
    <w:p w:rsidR="003E7BD5" w:rsidRPr="00757CBD" w:rsidRDefault="003E7BD5" w:rsidP="003E7BD5">
      <w:pPr>
        <w:rPr>
          <w:b/>
          <w:bCs/>
          <w:spacing w:val="-4"/>
          <w:rtl/>
        </w:rPr>
      </w:pPr>
      <w:r w:rsidRPr="00757CBD">
        <w:rPr>
          <w:rFonts w:hint="cs"/>
          <w:b/>
          <w:bCs/>
          <w:spacing w:val="-4"/>
          <w:rtl/>
        </w:rPr>
        <w:t>ومن ثم، لا توجد ازدواجية</w:t>
      </w:r>
      <w:r>
        <w:rPr>
          <w:rFonts w:hint="cs"/>
          <w:b/>
          <w:bCs/>
          <w:spacing w:val="-4"/>
          <w:rtl/>
        </w:rPr>
        <w:t xml:space="preserve"> في </w:t>
      </w:r>
      <w:r w:rsidRPr="00757CBD">
        <w:rPr>
          <w:rFonts w:hint="cs"/>
          <w:b/>
          <w:bCs/>
          <w:spacing w:val="-4"/>
          <w:rtl/>
        </w:rPr>
        <w:t>وظائف لجان الرقابة المستقلة ووظائف الرقابة والمراجعة الأخرى مثل المراجع الداخلي أو</w:t>
      </w:r>
      <w:r w:rsidRPr="00757CBD">
        <w:rPr>
          <w:rFonts w:hint="eastAsia"/>
          <w:b/>
          <w:bCs/>
          <w:spacing w:val="-4"/>
          <w:rtl/>
        </w:rPr>
        <w:t> </w:t>
      </w:r>
      <w:r w:rsidRPr="00757CBD">
        <w:rPr>
          <w:rFonts w:hint="cs"/>
          <w:b/>
          <w:bCs/>
          <w:spacing w:val="-4"/>
          <w:rtl/>
        </w:rPr>
        <w:t>المراجع الخارجي حيث لكل منهما المسؤوليات "التشغيلية" الخاصة به. ويتمثل دور لجنة المراجعة أو الرقابة المستقلة</w:t>
      </w:r>
      <w:r>
        <w:rPr>
          <w:rFonts w:hint="cs"/>
          <w:b/>
          <w:bCs/>
          <w:spacing w:val="-4"/>
          <w:rtl/>
        </w:rPr>
        <w:t xml:space="preserve"> في </w:t>
      </w:r>
      <w:r w:rsidRPr="00757CBD">
        <w:rPr>
          <w:rFonts w:hint="cs"/>
          <w:b/>
          <w:bCs/>
          <w:spacing w:val="-4"/>
          <w:rtl/>
        </w:rPr>
        <w:t>التواصل بشكل علني وبانتظام مع الإدارة والاستعراض المتأتي للمعلومات المستلمة مع مطالبة الإدارة بتقديم تفسيرات عند الاقتضاء؛ وتقديم الدعم والمشورة إلى مجلس الإدارة. وهي لا تقوم بوظيفة الإدارة ولكن يمكنها من منظور متمرس (وحسب وحدة التفتيش المشتركة) مراقبة أداء المراجع الخارجي وجميع وظائف الرقابة الداخلية، وليس المراجعة الداخلية فحسب.</w:t>
      </w:r>
    </w:p>
    <w:p w:rsidR="003E7BD5" w:rsidRDefault="003E7BD5" w:rsidP="003E7BD5">
      <w:pPr>
        <w:pStyle w:val="Headingb"/>
        <w:rPr>
          <w:rtl/>
          <w:lang w:bidi="ar-SY"/>
        </w:rPr>
      </w:pPr>
      <w:r>
        <w:rPr>
          <w:rFonts w:hint="cs"/>
          <w:rtl/>
        </w:rPr>
        <w:t xml:space="preserve">ما الذي تقوم به اللجنة </w:t>
      </w:r>
      <w:r>
        <w:t>IMAC</w:t>
      </w:r>
      <w:r>
        <w:rPr>
          <w:rFonts w:hint="cs"/>
          <w:rtl/>
        </w:rPr>
        <w:t xml:space="preserve"> فعلياً واللجان المماثلة لها</w:t>
      </w:r>
    </w:p>
    <w:p w:rsidR="003E7BD5" w:rsidRDefault="003E7BD5" w:rsidP="003E7BD5">
      <w:pPr>
        <w:rPr>
          <w:rtl/>
          <w:lang w:bidi="ar-SY"/>
        </w:rPr>
      </w:pPr>
      <w:r>
        <w:rPr>
          <w:rFonts w:hint="cs"/>
          <w:rtl/>
          <w:lang w:bidi="ar-SY"/>
        </w:rPr>
        <w:t xml:space="preserve">تساعد لجنة الرقابة أو المراجعة على ضمان تحقيق أقصى استفادة من جميع الموارد الموجهة إلى المراجعة الداخلية والخارجية وضمان ملاءمة وفعالية المراجعة أو الرقابة؛ وهي تساعد على إدارة المخاطر الاستراتيجية والتشغيلية والحد منها؛ وهي توفر منبراً يمكن من خلاله للرئاسة التنفيذية ومجلس الإدارة (الذي ربما لا يكون كل أعضائه خبراء ماليين) الحصول على مشورة مضمونة ومحايدة؛ وهي تعزز الإدارة والمساءلة. ولجنة المراجعة والرقابة (اللجنة </w:t>
      </w:r>
      <w:r>
        <w:rPr>
          <w:lang w:bidi="ar-SY"/>
        </w:rPr>
        <w:t>IMAC</w:t>
      </w:r>
      <w:r>
        <w:rPr>
          <w:rFonts w:hint="cs"/>
          <w:rtl/>
          <w:lang w:bidi="ar-SY"/>
        </w:rPr>
        <w:t xml:space="preserve"> بالنسبة للاتحاد) ليست مرحلة أخرى من المراجعة. فهي لا</w:t>
      </w:r>
      <w:r>
        <w:rPr>
          <w:rFonts w:hint="eastAsia"/>
          <w:rtl/>
          <w:lang w:bidi="ar-SY"/>
        </w:rPr>
        <w:t> </w:t>
      </w:r>
      <w:r>
        <w:rPr>
          <w:rFonts w:hint="cs"/>
          <w:rtl/>
          <w:lang w:bidi="ar-SY"/>
        </w:rPr>
        <w:t>تقوم بوظائف المراجعة ولا تكرر أي وظائف أخرى.</w:t>
      </w:r>
    </w:p>
    <w:p w:rsidR="003E7BD5" w:rsidRDefault="003E7BD5" w:rsidP="003E7BD5">
      <w:pPr>
        <w:rPr>
          <w:rtl/>
          <w:lang w:bidi="ar-SY"/>
        </w:rPr>
      </w:pPr>
      <w:r>
        <w:rPr>
          <w:rFonts w:hint="cs"/>
          <w:rtl/>
          <w:lang w:bidi="ar-SY"/>
        </w:rPr>
        <w:t xml:space="preserve">وتختلف وتتمايز اختصاصات المراجعة الداخلية والمراجعة الخارجية وأي لجنة مثل اللجنة </w:t>
      </w:r>
      <w:r>
        <w:rPr>
          <w:lang w:bidi="ar-SY"/>
        </w:rPr>
        <w:t>IMAC</w:t>
      </w:r>
      <w:r>
        <w:rPr>
          <w:rFonts w:hint="cs"/>
          <w:rtl/>
          <w:lang w:bidi="ar-SY"/>
        </w:rPr>
        <w:t>. وهي قد تكمل بعضها البعض بيد</w:t>
      </w:r>
      <w:r>
        <w:rPr>
          <w:rFonts w:hint="eastAsia"/>
          <w:rtl/>
          <w:lang w:bidi="ar-SY"/>
        </w:rPr>
        <w:t> </w:t>
      </w:r>
      <w:r>
        <w:rPr>
          <w:rFonts w:hint="cs"/>
          <w:rtl/>
          <w:lang w:bidi="ar-SY"/>
        </w:rPr>
        <w:t>أنها ليست متماثلة في كل الأحوال.</w:t>
      </w:r>
    </w:p>
    <w:p w:rsidR="003E7BD5" w:rsidRDefault="003E7BD5" w:rsidP="006A2594">
      <w:pPr>
        <w:rPr>
          <w:rtl/>
          <w:lang w:bidi="ar-SY"/>
        </w:rPr>
      </w:pPr>
      <w:r>
        <w:rPr>
          <w:rFonts w:hint="cs"/>
          <w:rtl/>
          <w:lang w:bidi="ar-SY"/>
        </w:rPr>
        <w:t>ويوجه دور لجان المراجعة والرقابة ووجودها نحو دعم الإدارة الرشيدة والإدارة المالية السليمة والمراقبة والسلامة المالية والسلوك</w:t>
      </w:r>
      <w:r>
        <w:rPr>
          <w:rFonts w:hint="eastAsia"/>
          <w:rtl/>
          <w:lang w:bidi="ar-SY"/>
        </w:rPr>
        <w:t> </w:t>
      </w:r>
      <w:r>
        <w:rPr>
          <w:rFonts w:hint="cs"/>
          <w:rtl/>
          <w:lang w:bidi="ar-SY"/>
        </w:rPr>
        <w:t>الأخلاقي.</w:t>
      </w:r>
    </w:p>
    <w:p w:rsidR="003E7BD5" w:rsidRDefault="003E7BD5" w:rsidP="003E7BD5">
      <w:pPr>
        <w:pStyle w:val="Headingb"/>
        <w:rPr>
          <w:rtl/>
          <w:lang w:bidi="ar-SY"/>
        </w:rPr>
      </w:pPr>
      <w:r>
        <w:rPr>
          <w:rFonts w:hint="cs"/>
          <w:rtl/>
          <w:lang w:bidi="ar-SY"/>
        </w:rPr>
        <w:t xml:space="preserve">فوائد وجود اللجنة </w:t>
      </w:r>
      <w:r>
        <w:rPr>
          <w:lang w:bidi="ar-SY"/>
        </w:rPr>
        <w:t>IMAC</w:t>
      </w:r>
    </w:p>
    <w:p w:rsidR="003E7BD5" w:rsidRDefault="003E7BD5" w:rsidP="00D1471E">
      <w:pPr>
        <w:rPr>
          <w:rtl/>
          <w:lang w:bidi="ar-SY"/>
        </w:rPr>
      </w:pPr>
      <w:r>
        <w:rPr>
          <w:rFonts w:hint="cs"/>
          <w:rtl/>
          <w:lang w:bidi="ar-SY"/>
        </w:rPr>
        <w:t>الأساس المنطقي الرئيسي للجنة الاستشارية المستقلة للإدارة يتأصل في الامتثال للمعايير المتفق عليها للإدارة الرشيدة والسلامة المالية والمساءلة الفعّالة والمساهمة في تحسين الإدارة وإدارة المخاطر. وكما هو الحال مع ترتيبات الامتثال والمراقبة الأخرى، كتلك المستخدمة في دعم الحاجة إلى الانتظام والأمانة المالية والأخلاق، فإن وظائف الرقابة لم تُنشأ لتحقيق الأهداف المالية (خلاف</w:t>
      </w:r>
      <w:r w:rsidR="00D1471E">
        <w:rPr>
          <w:rFonts w:hint="eastAsia"/>
          <w:rtl/>
          <w:lang w:bidi="ar-SY"/>
        </w:rPr>
        <w:t> </w:t>
      </w:r>
      <w:r>
        <w:rPr>
          <w:rFonts w:hint="cs"/>
          <w:rtl/>
          <w:lang w:bidi="ar-SY"/>
        </w:rPr>
        <w:t>الإدارة المسؤولة للميزانية والكفاءة)؛ وهي غير قائمة على تحقيق عائد مالي على الاستثمارات، حتى وإن كان وجود هذه الآليات وعملها ينصبّ بشكل جيد في المصالح المالية والتشغيلية غير المباشرة للمنظمة.</w:t>
      </w:r>
    </w:p>
    <w:p w:rsidR="003E7BD5" w:rsidRDefault="003E7BD5" w:rsidP="003E7BD5">
      <w:pPr>
        <w:rPr>
          <w:rtl/>
          <w:lang w:bidi="ar-SY"/>
        </w:rPr>
      </w:pPr>
      <w:r>
        <w:rPr>
          <w:rFonts w:hint="cs"/>
          <w:rtl/>
          <w:lang w:bidi="ar-SY"/>
        </w:rPr>
        <w:t xml:space="preserve">والمشورة والتوصيات والتوجيهات التي تقدمها اللجنة </w:t>
      </w:r>
      <w:r>
        <w:rPr>
          <w:lang w:bidi="ar-SY"/>
        </w:rPr>
        <w:t>IMAC</w:t>
      </w:r>
      <w:r>
        <w:rPr>
          <w:rFonts w:hint="cs"/>
          <w:rtl/>
          <w:lang w:bidi="ar-SY"/>
        </w:rPr>
        <w:t xml:space="preserve"> لمجلس الاتحاد وإدارته منذ إنشائها موثقة في التقارير السنوية وكذلك في التقارير المرحلية المقدمة إلى الفريق </w:t>
      </w:r>
      <w:r>
        <w:rPr>
          <w:lang w:bidi="ar-SY"/>
        </w:rPr>
        <w:t>CWG</w:t>
      </w:r>
      <w:r>
        <w:rPr>
          <w:lang w:bidi="ar-SY"/>
        </w:rPr>
        <w:noBreakHyphen/>
        <w:t>FHR</w:t>
      </w:r>
      <w:r>
        <w:rPr>
          <w:rFonts w:hint="cs"/>
          <w:rtl/>
          <w:lang w:bidi="ar-SY"/>
        </w:rPr>
        <w:t>. ويمكن أن نلتمس تنفيذ التوصيات وما يقابلها من تحسينات على الاتحاد كقيمة مضافة إلى الاتحاد ودوله الأعضاء.</w:t>
      </w:r>
    </w:p>
    <w:p w:rsidR="003E7BD5" w:rsidRDefault="003E7BD5" w:rsidP="003E7BD5">
      <w:pPr>
        <w:rPr>
          <w:rtl/>
          <w:lang w:bidi="ar-SY"/>
        </w:rPr>
      </w:pPr>
      <w:r>
        <w:rPr>
          <w:rFonts w:hint="cs"/>
          <w:rtl/>
          <w:lang w:bidi="ar-SY"/>
        </w:rPr>
        <w:t xml:space="preserve">وقد يرغب المجلس والدول الأعضاء في معرفة أنه، في إطار ممارسة رشيدة وطبقاً لنظامها الداخلي، تجري اللجنة </w:t>
      </w:r>
      <w:r>
        <w:rPr>
          <w:lang w:bidi="ar-SY"/>
        </w:rPr>
        <w:t>IMAC</w:t>
      </w:r>
      <w:r>
        <w:rPr>
          <w:rFonts w:hint="cs"/>
          <w:rtl/>
          <w:lang w:bidi="ar-SY"/>
        </w:rPr>
        <w:t xml:space="preserve"> تقييماً ذاتياً لأدائها وأنها قد حققت بالفعل بعض التقدم في هذا الإطار. وهذا التقييم الذاتي - الذي يقوم بتقييم الامتثال لمبادئ الممارسات الرشيدة ومن ثم فعالية اللجنة - رفع إلى عناية لمجلس في </w:t>
      </w:r>
      <w:r>
        <w:rPr>
          <w:lang w:bidi="ar-SY"/>
        </w:rPr>
        <w:t>2013</w:t>
      </w:r>
      <w:r>
        <w:rPr>
          <w:rFonts w:hint="cs"/>
          <w:rtl/>
          <w:lang w:bidi="ar-SY"/>
        </w:rPr>
        <w:t xml:space="preserve"> في التقرير السنوي الثاني للجنة (الفقرتان</w:t>
      </w:r>
      <w:r>
        <w:rPr>
          <w:rFonts w:hint="eastAsia"/>
          <w:rtl/>
          <w:lang w:bidi="ar-SY"/>
        </w:rPr>
        <w:t> </w:t>
      </w:r>
      <w:r>
        <w:rPr>
          <w:lang w:bidi="ar-SY"/>
        </w:rPr>
        <w:t>3.2</w:t>
      </w:r>
      <w:r>
        <w:rPr>
          <w:rFonts w:hint="cs"/>
          <w:rtl/>
          <w:lang w:bidi="ar-SY"/>
        </w:rPr>
        <w:t xml:space="preserve"> و</w:t>
      </w:r>
      <w:r>
        <w:rPr>
          <w:lang w:bidi="ar-SY"/>
        </w:rPr>
        <w:t>4.2</w:t>
      </w:r>
      <w:r>
        <w:rPr>
          <w:rFonts w:hint="cs"/>
          <w:rtl/>
          <w:lang w:bidi="ar-SY"/>
        </w:rPr>
        <w:t xml:space="preserve"> من الوثيقة</w:t>
      </w:r>
      <w:r>
        <w:rPr>
          <w:rFonts w:hint="eastAsia"/>
          <w:rtl/>
          <w:lang w:bidi="ar-SY"/>
        </w:rPr>
        <w:t> </w:t>
      </w:r>
      <w:r>
        <w:rPr>
          <w:lang w:bidi="ar-SY"/>
        </w:rPr>
        <w:t>C13/65</w:t>
      </w:r>
      <w:r>
        <w:rPr>
          <w:rFonts w:hint="cs"/>
          <w:rtl/>
          <w:lang w:bidi="ar-SY"/>
        </w:rPr>
        <w:t xml:space="preserve">). وكل من هذا التقرير والتقييم الذاتي المفصل متاحان في حيز اللجنة </w:t>
      </w:r>
      <w:r>
        <w:rPr>
          <w:lang w:bidi="ar-SY"/>
        </w:rPr>
        <w:t>IMAC</w:t>
      </w:r>
      <w:r>
        <w:rPr>
          <w:rFonts w:hint="cs"/>
          <w:rtl/>
          <w:lang w:bidi="ar-SY"/>
        </w:rPr>
        <w:t xml:space="preserve"> في الموقع الإلكتروني العمومي للاتحاد</w:t>
      </w:r>
      <w:r>
        <w:rPr>
          <w:rFonts w:hint="eastAsia"/>
          <w:rtl/>
          <w:lang w:bidi="ar-SY"/>
        </w:rPr>
        <w:t> </w:t>
      </w:r>
      <w:r>
        <w:rPr>
          <w:rFonts w:hint="cs"/>
          <w:rtl/>
          <w:lang w:bidi="ar-SY"/>
        </w:rPr>
        <w:t xml:space="preserve">- يرجى الاطلاع على الموقع التالي: </w:t>
      </w:r>
      <w:hyperlink r:id="rId15" w:history="1">
        <w:r w:rsidRPr="003307BB">
          <w:rPr>
            <w:rStyle w:val="Hyperlink"/>
            <w:rFonts w:asciiTheme="minorHAnsi" w:hAnsiTheme="minorHAnsi"/>
            <w:bCs/>
            <w:szCs w:val="22"/>
          </w:rPr>
          <w:t>http://www.itu.int/en/council/Pages/imac.aspx</w:t>
        </w:r>
      </w:hyperlink>
      <w:r>
        <w:rPr>
          <w:rFonts w:hint="cs"/>
          <w:rtl/>
          <w:lang w:bidi="ar-SY"/>
        </w:rPr>
        <w:t>.</w:t>
      </w:r>
    </w:p>
    <w:p w:rsidR="006A2594" w:rsidRDefault="006A2594" w:rsidP="006A2594">
      <w:pPr>
        <w:spacing w:before="600"/>
        <w:jc w:val="center"/>
        <w:rPr>
          <w:rtl/>
          <w:lang w:bidi="ar-SY"/>
        </w:rPr>
      </w:pPr>
      <w:bookmarkStart w:id="1" w:name="_GoBack"/>
      <w:bookmarkEnd w:id="1"/>
      <w:r>
        <w:rPr>
          <w:rFonts w:hint="cs"/>
          <w:rtl/>
          <w:lang w:bidi="ar-SY"/>
        </w:rPr>
        <w:t>____________</w:t>
      </w:r>
    </w:p>
    <w:sectPr w:rsidR="006A2594" w:rsidSect="006C3242">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A8" w:rsidRDefault="003532A8" w:rsidP="006C3242">
      <w:pPr>
        <w:spacing w:before="0" w:line="240" w:lineRule="auto"/>
      </w:pPr>
      <w:r>
        <w:separator/>
      </w:r>
    </w:p>
  </w:endnote>
  <w:endnote w:type="continuationSeparator" w:id="0">
    <w:p w:rsidR="003532A8" w:rsidRDefault="003532A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73" w:rsidRPr="006C3242" w:rsidRDefault="00736D73" w:rsidP="00736D73">
    <w:pPr>
      <w:pStyle w:val="Footer"/>
      <w:tabs>
        <w:tab w:val="clear" w:pos="4153"/>
        <w:tab w:val="clear" w:pos="8306"/>
        <w:tab w:val="center" w:pos="5529"/>
        <w:tab w:val="right" w:pos="963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Pr>
        <w:rFonts w:ascii="Calibri" w:hAnsi="Calibri" w:cs="Calibri"/>
        <w:noProof/>
        <w:sz w:val="16"/>
        <w:szCs w:val="16"/>
        <w:lang w:val="fr-FR"/>
      </w:rPr>
      <w:t>P:\ARA\SG\CONSEIL\C15\000\022V2A.docx</w:t>
    </w:r>
    <w:r w:rsidRPr="006C3242">
      <w:rPr>
        <w:rFonts w:ascii="Calibri" w:hAnsi="Calibri" w:cs="Calibri"/>
        <w:sz w:val="16"/>
        <w:szCs w:val="16"/>
      </w:rPr>
      <w:fldChar w:fldCharType="end"/>
    </w:r>
    <w:r w:rsidRPr="00736D73">
      <w:rPr>
        <w:rFonts w:ascii="Calibri" w:hAnsi="Calibri" w:cs="Calibri"/>
        <w:sz w:val="16"/>
        <w:szCs w:val="16"/>
        <w:lang w:val="fr-CH"/>
      </w:rPr>
      <w:t xml:space="preserve">  </w:t>
    </w:r>
    <w:r w:rsidRPr="006C3242">
      <w:rPr>
        <w:rFonts w:ascii="Calibri" w:hAnsi="Calibri" w:cs="Calibri"/>
        <w:sz w:val="16"/>
        <w:szCs w:val="16"/>
        <w:lang w:val="fr-FR"/>
      </w:rPr>
      <w:t xml:space="preserve"> (</w:t>
    </w:r>
    <w:r>
      <w:rPr>
        <w:rFonts w:ascii="Calibri" w:hAnsi="Calibri" w:cs="Calibri"/>
        <w:sz w:val="16"/>
        <w:szCs w:val="16"/>
        <w:lang w:val="fr-FR"/>
      </w:rPr>
      <w:t>375131</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836CD0">
      <w:rPr>
        <w:rFonts w:ascii="Calibri" w:hAnsi="Calibri" w:cs="Calibri"/>
        <w:noProof/>
        <w:sz w:val="16"/>
        <w:szCs w:val="16"/>
        <w:lang w:val="fr-FR"/>
      </w:rPr>
      <w:t>12.05.15</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Pr>
        <w:rFonts w:ascii="Calibri" w:hAnsi="Calibri" w:cs="Calibri"/>
        <w:noProof/>
        <w:sz w:val="16"/>
        <w:szCs w:val="16"/>
        <w:lang w:val="fr-FR"/>
      </w:rPr>
      <w:t>00.00.00</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p w:rsidR="006C3242" w:rsidRPr="006C3242" w:rsidRDefault="006C3242" w:rsidP="00736D73">
    <w:pPr>
      <w:pStyle w:val="Footer"/>
      <w:tabs>
        <w:tab w:val="clear" w:pos="4153"/>
        <w:tab w:val="clear" w:pos="8306"/>
        <w:tab w:val="center" w:pos="5529"/>
        <w:tab w:val="right" w:pos="963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836CD0">
      <w:rPr>
        <w:rFonts w:ascii="Calibri" w:hAnsi="Calibri" w:cs="Calibri"/>
        <w:noProof/>
        <w:sz w:val="16"/>
        <w:szCs w:val="16"/>
        <w:lang w:val="fr-FR"/>
      </w:rPr>
      <w:t>P:\ARA\SG\CONSEIL\C15\000\022V2A.docx</w:t>
    </w:r>
    <w:r w:rsidRPr="006C3242">
      <w:rPr>
        <w:rFonts w:ascii="Calibri" w:hAnsi="Calibri" w:cs="Calibri"/>
        <w:sz w:val="16"/>
        <w:szCs w:val="16"/>
      </w:rPr>
      <w:fldChar w:fldCharType="end"/>
    </w:r>
    <w:r w:rsidRPr="00736D73">
      <w:rPr>
        <w:rFonts w:ascii="Calibri" w:hAnsi="Calibri" w:cs="Calibri"/>
        <w:sz w:val="16"/>
        <w:szCs w:val="16"/>
        <w:lang w:val="fr-CH"/>
      </w:rPr>
      <w:t xml:space="preserve">  </w:t>
    </w:r>
    <w:r w:rsidRPr="006C3242">
      <w:rPr>
        <w:rFonts w:ascii="Calibri" w:hAnsi="Calibri" w:cs="Calibri"/>
        <w:sz w:val="16"/>
        <w:szCs w:val="16"/>
        <w:lang w:val="fr-FR"/>
      </w:rPr>
      <w:t xml:space="preserve"> (</w:t>
    </w:r>
    <w:r w:rsidR="00736D73">
      <w:rPr>
        <w:rFonts w:ascii="Calibri" w:hAnsi="Calibri" w:cs="Calibri"/>
        <w:sz w:val="16"/>
        <w:szCs w:val="16"/>
        <w:lang w:val="fr-FR"/>
      </w:rPr>
      <w:t>375131</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836CD0">
      <w:rPr>
        <w:rFonts w:ascii="Calibri" w:hAnsi="Calibri" w:cs="Calibri"/>
        <w:noProof/>
        <w:sz w:val="16"/>
        <w:szCs w:val="16"/>
        <w:lang w:val="fr-FR"/>
      </w:rPr>
      <w:t>12.05.15</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836CD0">
      <w:rPr>
        <w:rFonts w:ascii="Calibri" w:hAnsi="Calibri" w:cs="Calibri"/>
        <w:noProof/>
        <w:sz w:val="16"/>
        <w:szCs w:val="16"/>
        <w:lang w:val="fr-FR"/>
      </w:rPr>
      <w:t>00.00.00</w:t>
    </w:r>
    <w:r w:rsidRPr="006C3242">
      <w:rPr>
        <w:rFonts w:ascii="Calibri" w:hAnsi="Calibri"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A8" w:rsidRDefault="003532A8" w:rsidP="006C3242">
      <w:pPr>
        <w:spacing w:before="0" w:line="240" w:lineRule="auto"/>
      </w:pPr>
      <w:r>
        <w:separator/>
      </w:r>
    </w:p>
  </w:footnote>
  <w:footnote w:type="continuationSeparator" w:id="0">
    <w:p w:rsidR="003532A8" w:rsidRDefault="003532A8"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32" w:rsidRPr="00447F32" w:rsidRDefault="0056741F" w:rsidP="003E7BD5">
    <w:pPr>
      <w:pStyle w:val="Header"/>
      <w:spacing w:before="120" w:after="120"/>
      <w:jc w:val="center"/>
      <w:rPr>
        <w:rFonts w:cs="Calibri"/>
        <w:sz w:val="20"/>
        <w:szCs w:val="20"/>
      </w:rPr>
    </w:pPr>
    <w:sdt>
      <w:sdtPr>
        <w:rPr>
          <w:rtl/>
        </w:r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Pr="0056741F">
          <w:rPr>
            <w:rFonts w:cs="Calibri"/>
            <w:noProof/>
            <w:sz w:val="20"/>
            <w:szCs w:val="20"/>
            <w:rtl/>
          </w:rPr>
          <w:t>8</w:t>
        </w:r>
        <w:r w:rsidR="00447F32" w:rsidRPr="00447F32">
          <w:rPr>
            <w:rFonts w:cs="Calibri"/>
            <w:noProof/>
            <w:sz w:val="20"/>
            <w:szCs w:val="20"/>
          </w:rPr>
          <w:fldChar w:fldCharType="end"/>
        </w:r>
        <w:r w:rsidR="00447F32" w:rsidRPr="00447F32">
          <w:rPr>
            <w:rFonts w:cs="Calibri"/>
            <w:noProof/>
            <w:sz w:val="20"/>
            <w:szCs w:val="20"/>
          </w:rPr>
          <w:br/>
          <w:t>C15/</w:t>
        </w:r>
        <w:r w:rsidR="003E7BD5">
          <w:rPr>
            <w:rFonts w:cs="Calibri"/>
            <w:noProof/>
            <w:sz w:val="20"/>
            <w:szCs w:val="20"/>
          </w:rPr>
          <w:t>22</w:t>
        </w:r>
        <w:r w:rsidR="00447F32"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CC4D5A"/>
    <w:lvl w:ilvl="0">
      <w:start w:val="1"/>
      <w:numFmt w:val="decimal"/>
      <w:lvlText w:val="%1."/>
      <w:lvlJc w:val="left"/>
      <w:pPr>
        <w:tabs>
          <w:tab w:val="num" w:pos="1492"/>
        </w:tabs>
        <w:ind w:left="1492" w:hanging="360"/>
      </w:pPr>
    </w:lvl>
  </w:abstractNum>
  <w:abstractNum w:abstractNumId="1">
    <w:nsid w:val="FFFFFF7D"/>
    <w:multiLevelType w:val="singleLevel"/>
    <w:tmpl w:val="678CC198"/>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C27FB6"/>
    <w:lvl w:ilvl="0">
      <w:start w:val="1"/>
      <w:numFmt w:val="decimal"/>
      <w:lvlText w:val="%1."/>
      <w:lvlJc w:val="left"/>
      <w:pPr>
        <w:tabs>
          <w:tab w:val="num" w:pos="360"/>
        </w:tabs>
        <w:ind w:left="360" w:hanging="360"/>
      </w:pPr>
    </w:lvl>
  </w:abstractNum>
  <w:abstractNum w:abstractNumId="9">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A8"/>
    <w:rsid w:val="00090574"/>
    <w:rsid w:val="000C548A"/>
    <w:rsid w:val="001C0169"/>
    <w:rsid w:val="001D1D50"/>
    <w:rsid w:val="001E446E"/>
    <w:rsid w:val="002154EE"/>
    <w:rsid w:val="0023283D"/>
    <w:rsid w:val="00290728"/>
    <w:rsid w:val="002978F4"/>
    <w:rsid w:val="002B028D"/>
    <w:rsid w:val="002C0C49"/>
    <w:rsid w:val="002E6541"/>
    <w:rsid w:val="003409BC"/>
    <w:rsid w:val="003532A8"/>
    <w:rsid w:val="00357185"/>
    <w:rsid w:val="00383829"/>
    <w:rsid w:val="003E7BD5"/>
    <w:rsid w:val="0042686F"/>
    <w:rsid w:val="004317D8"/>
    <w:rsid w:val="00443869"/>
    <w:rsid w:val="00447F32"/>
    <w:rsid w:val="00465DF9"/>
    <w:rsid w:val="004E11DC"/>
    <w:rsid w:val="0055516A"/>
    <w:rsid w:val="0056741F"/>
    <w:rsid w:val="0058491B"/>
    <w:rsid w:val="0069200F"/>
    <w:rsid w:val="006A2594"/>
    <w:rsid w:val="006A65CB"/>
    <w:rsid w:val="006C3242"/>
    <w:rsid w:val="006F63F7"/>
    <w:rsid w:val="00706D7A"/>
    <w:rsid w:val="00722F0D"/>
    <w:rsid w:val="00736D73"/>
    <w:rsid w:val="0074420E"/>
    <w:rsid w:val="00783E26"/>
    <w:rsid w:val="007C3BC7"/>
    <w:rsid w:val="007F0787"/>
    <w:rsid w:val="00810B7B"/>
    <w:rsid w:val="008235CD"/>
    <w:rsid w:val="008247DE"/>
    <w:rsid w:val="00836CD0"/>
    <w:rsid w:val="008513CB"/>
    <w:rsid w:val="00982B28"/>
    <w:rsid w:val="009D313F"/>
    <w:rsid w:val="00A21053"/>
    <w:rsid w:val="00A47A5A"/>
    <w:rsid w:val="00A6683B"/>
    <w:rsid w:val="00A97F94"/>
    <w:rsid w:val="00B05BC8"/>
    <w:rsid w:val="00B64B47"/>
    <w:rsid w:val="00C002DE"/>
    <w:rsid w:val="00C53BF8"/>
    <w:rsid w:val="00C674FE"/>
    <w:rsid w:val="00C75633"/>
    <w:rsid w:val="00CE2EE1"/>
    <w:rsid w:val="00CF3FFD"/>
    <w:rsid w:val="00D1471E"/>
    <w:rsid w:val="00D77D0F"/>
    <w:rsid w:val="00DA1CF0"/>
    <w:rsid w:val="00DC24B4"/>
    <w:rsid w:val="00DF16DC"/>
    <w:rsid w:val="00E45211"/>
    <w:rsid w:val="00EB796D"/>
    <w:rsid w:val="00F84366"/>
    <w:rsid w:val="00F85089"/>
    <w:rsid w:val="00FA6F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4276CA-EC6E-47BD-B7AB-ED3B8D96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5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0C548A"/>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0C548A"/>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0C548A"/>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0C548A"/>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0C548A"/>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0C548A"/>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0C548A"/>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0C548A"/>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0C548A"/>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0C548A"/>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0C548A"/>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0C548A"/>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0C548A"/>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0C548A"/>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0C548A"/>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0C548A"/>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0C548A"/>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0C548A"/>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8513CB"/>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A6683B"/>
    <w:rPr>
      <w:color w:val="0000FA"/>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0C548A"/>
    <w:pPr>
      <w:keepNext/>
      <w:spacing w:before="240"/>
      <w:ind w:left="794" w:hanging="79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council/Pages/default.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md/S13-CL-C-0065/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2-CL-C-0044/en" TargetMode="External"/><Relationship Id="rId5" Type="http://schemas.openxmlformats.org/officeDocument/2006/relationships/webSettings" Target="webSettings.xml"/><Relationship Id="rId15" Type="http://schemas.openxmlformats.org/officeDocument/2006/relationships/hyperlink" Target="http://www.itu.int/en/council/Pages/imac.aspx" TargetMode="External"/><Relationship Id="rId10" Type="http://schemas.openxmlformats.org/officeDocument/2006/relationships/hyperlink" Target="http://www.itu.int/md/S11-CL-C-0109/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council/Basic-Texts/ResDecRec-PP10-e.doc" TargetMode="External"/><Relationship Id="rId14" Type="http://schemas.openxmlformats.org/officeDocument/2006/relationships/hyperlink" Target="http://www.itu.int/en/council/Pages/imac.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Council-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96A5-6E44-47C7-8C70-BE77473F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PA_Council-15.dotx</Template>
  <TotalTime>12</TotalTime>
  <Pages>9</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Ajlouni, Nour</dc:creator>
  <cp:keywords/>
  <dc:description/>
  <cp:lastModifiedBy>Ajlouni, Nour</cp:lastModifiedBy>
  <cp:revision>10</cp:revision>
  <dcterms:created xsi:type="dcterms:W3CDTF">2015-05-12T18:34:00Z</dcterms:created>
  <dcterms:modified xsi:type="dcterms:W3CDTF">2015-05-12T19:36:00Z</dcterms:modified>
</cp:coreProperties>
</file>