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BC" w:rsidRPr="00C237BC" w:rsidRDefault="00C237BC" w:rsidP="00C237BC">
      <w:pPr>
        <w:spacing w:after="0" w:line="240" w:lineRule="auto"/>
        <w:jc w:val="center"/>
        <w:rPr>
          <w:rFonts w:ascii="Arial" w:eastAsia="Times New Roman" w:hAnsi="Arial"/>
          <w:b/>
          <w:bCs/>
          <w:i/>
          <w:iCs/>
          <w:u w:val="single"/>
          <w:lang w:eastAsia="fr-FR"/>
        </w:rPr>
      </w:pPr>
      <w:bookmarkStart w:id="0" w:name="_GoBack"/>
      <w:bookmarkEnd w:id="0"/>
      <w:r w:rsidRPr="00C237BC">
        <w:rPr>
          <w:rFonts w:ascii="Arial" w:eastAsia="Times New Roman" w:hAnsi="Arial"/>
          <w:b/>
          <w:bCs/>
          <w:i/>
          <w:iCs/>
          <w:u w:val="single"/>
          <w:lang w:eastAsia="fr-FR"/>
        </w:rPr>
        <w:t xml:space="preserve">INTERNET ET PROJETS DE SERVICE UNIVERSEL </w:t>
      </w:r>
    </w:p>
    <w:p w:rsidR="00C237BC" w:rsidRDefault="00C237BC" w:rsidP="00C237BC">
      <w:pPr>
        <w:spacing w:after="0" w:line="240" w:lineRule="auto"/>
        <w:jc w:val="both"/>
        <w:rPr>
          <w:rFonts w:ascii="Century Gothic" w:eastAsiaTheme="minorHAnsi" w:hAnsi="Century Gothic"/>
          <w:b/>
          <w:bCs/>
          <w:color w:val="000080"/>
          <w:lang w:eastAsia="fr-FR"/>
        </w:rPr>
      </w:pPr>
    </w:p>
    <w:p w:rsidR="00C237BC" w:rsidRPr="00C237BC" w:rsidRDefault="00C237BC" w:rsidP="00846E59">
      <w:pPr>
        <w:spacing w:after="0" w:line="240" w:lineRule="auto"/>
        <w:jc w:val="both"/>
        <w:rPr>
          <w:rFonts w:ascii="Arial" w:eastAsia="Times New Roman" w:hAnsi="Arial"/>
          <w:u w:val="single"/>
          <w:lang w:eastAsia="fr-FR"/>
        </w:rPr>
      </w:pPr>
      <w:r w:rsidRPr="00C237BC">
        <w:rPr>
          <w:rFonts w:ascii="Arial" w:eastAsia="Times New Roman" w:hAnsi="Arial"/>
          <w:b/>
          <w:bCs/>
          <w:u w:val="single"/>
          <w:lang w:eastAsia="fr-FR"/>
        </w:rPr>
        <w:t>Programme «GENIE»</w:t>
      </w:r>
      <w:r w:rsidRPr="00C237BC">
        <w:rPr>
          <w:rFonts w:ascii="Arial" w:eastAsia="Times New Roman" w:hAnsi="Arial"/>
          <w:u w:val="single"/>
          <w:lang w:eastAsia="fr-FR"/>
        </w:rPr>
        <w:t> </w:t>
      </w:r>
    </w:p>
    <w:p w:rsidR="00C237BC" w:rsidRPr="00C237BC" w:rsidRDefault="00C237BC" w:rsidP="00C237BC">
      <w:pPr>
        <w:spacing w:after="0" w:line="240" w:lineRule="auto"/>
        <w:jc w:val="both"/>
        <w:rPr>
          <w:rFonts w:ascii="Arial" w:eastAsia="Times New Roman" w:hAnsi="Arial"/>
          <w:lang w:eastAsia="fr-FR"/>
        </w:rPr>
      </w:pPr>
    </w:p>
    <w:p w:rsidR="00C237BC" w:rsidRPr="00C237BC" w:rsidRDefault="00C237BC" w:rsidP="00846E59">
      <w:pPr>
        <w:spacing w:after="0" w:line="240" w:lineRule="auto"/>
        <w:jc w:val="both"/>
        <w:rPr>
          <w:rFonts w:ascii="Arial" w:eastAsia="Times New Roman" w:hAnsi="Arial"/>
          <w:lang w:eastAsia="fr-FR"/>
        </w:rPr>
      </w:pPr>
      <w:r>
        <w:rPr>
          <w:rFonts w:ascii="Arial" w:eastAsia="Times New Roman" w:hAnsi="Arial"/>
          <w:lang w:eastAsia="fr-FR"/>
        </w:rPr>
        <w:t xml:space="preserve">Inauguré </w:t>
      </w:r>
      <w:r w:rsidRPr="00C237BC">
        <w:rPr>
          <w:rFonts w:ascii="Arial" w:eastAsia="Times New Roman" w:hAnsi="Arial"/>
          <w:lang w:eastAsia="fr-FR"/>
        </w:rPr>
        <w:t>par le Gouvernement</w:t>
      </w:r>
      <w:r>
        <w:rPr>
          <w:rFonts w:ascii="Arial" w:eastAsia="Times New Roman" w:hAnsi="Arial"/>
          <w:lang w:eastAsia="fr-FR"/>
        </w:rPr>
        <w:t xml:space="preserve"> en 2005 et </w:t>
      </w:r>
      <w:r w:rsidRPr="00C237BC">
        <w:rPr>
          <w:rFonts w:ascii="Arial" w:eastAsia="Times New Roman" w:hAnsi="Arial"/>
          <w:lang w:eastAsia="fr-FR"/>
        </w:rPr>
        <w:t>dont la stratégie a été revue en 2009</w:t>
      </w:r>
      <w:r>
        <w:rPr>
          <w:rFonts w:ascii="Arial" w:eastAsia="Times New Roman" w:hAnsi="Arial"/>
          <w:lang w:eastAsia="fr-FR"/>
        </w:rPr>
        <w:t>, l</w:t>
      </w:r>
      <w:r w:rsidRPr="00C237BC">
        <w:rPr>
          <w:rFonts w:ascii="Arial" w:eastAsia="Times New Roman" w:hAnsi="Arial"/>
          <w:lang w:eastAsia="fr-FR"/>
        </w:rPr>
        <w:t>e programme GENIE</w:t>
      </w:r>
      <w:r>
        <w:rPr>
          <w:rFonts w:ascii="Arial" w:eastAsia="Times New Roman" w:hAnsi="Arial"/>
          <w:lang w:eastAsia="fr-FR"/>
        </w:rPr>
        <w:t>,</w:t>
      </w:r>
      <w:r w:rsidRPr="00C237BC">
        <w:rPr>
          <w:rFonts w:ascii="Arial" w:eastAsia="Times New Roman" w:hAnsi="Arial"/>
          <w:lang w:eastAsia="fr-FR"/>
        </w:rPr>
        <w:t xml:space="preserve"> vise  l’intégration des technologies de l’information et de communication dans l’enseignement en équipant tous les établissements scolaires (9</w:t>
      </w:r>
      <w:r w:rsidR="00846E59">
        <w:rPr>
          <w:rFonts w:ascii="Arial" w:eastAsia="Times New Roman" w:hAnsi="Arial"/>
          <w:lang w:eastAsia="fr-FR"/>
        </w:rPr>
        <w:t>26</w:t>
      </w:r>
      <w:r w:rsidRPr="00C237BC">
        <w:rPr>
          <w:rFonts w:ascii="Arial" w:eastAsia="Times New Roman" w:hAnsi="Arial"/>
          <w:lang w:eastAsia="fr-FR"/>
        </w:rPr>
        <w:t xml:space="preserve">0 écoles primaires, collèges et lycées), en environnements multimédia connectés </w:t>
      </w:r>
      <w:r>
        <w:rPr>
          <w:rFonts w:ascii="Arial" w:eastAsia="Times New Roman" w:hAnsi="Arial"/>
          <w:lang w:eastAsia="fr-FR"/>
        </w:rPr>
        <w:t>au réseau</w:t>
      </w:r>
      <w:r w:rsidRPr="00C237BC">
        <w:rPr>
          <w:rFonts w:ascii="Arial" w:eastAsia="Times New Roman" w:hAnsi="Arial"/>
          <w:lang w:eastAsia="fr-FR"/>
        </w:rPr>
        <w:t xml:space="preserve"> Internet.</w:t>
      </w:r>
    </w:p>
    <w:p w:rsidR="00C237BC" w:rsidRPr="00C237BC" w:rsidRDefault="00C237BC" w:rsidP="00C237BC">
      <w:pPr>
        <w:spacing w:after="0" w:line="240" w:lineRule="auto"/>
        <w:jc w:val="both"/>
        <w:rPr>
          <w:rFonts w:ascii="Arial" w:eastAsia="Times New Roman" w:hAnsi="Arial"/>
          <w:lang w:eastAsia="fr-FR"/>
        </w:rPr>
      </w:pPr>
    </w:p>
    <w:p w:rsidR="00C237BC" w:rsidRPr="00C237BC" w:rsidRDefault="00C237BC" w:rsidP="00C237BC">
      <w:pPr>
        <w:spacing w:after="0" w:line="240" w:lineRule="auto"/>
        <w:jc w:val="both"/>
        <w:rPr>
          <w:rFonts w:ascii="Arial" w:eastAsia="Times New Roman" w:hAnsi="Arial"/>
          <w:lang w:eastAsia="fr-FR"/>
        </w:rPr>
      </w:pPr>
      <w:r w:rsidRPr="00C237BC">
        <w:rPr>
          <w:rFonts w:ascii="Arial" w:eastAsia="Times New Roman" w:hAnsi="Arial"/>
          <w:lang w:eastAsia="fr-FR"/>
        </w:rPr>
        <w:t>Les axes, le budget  et les effectifs visés par ce programme sont comme suit :</w:t>
      </w:r>
    </w:p>
    <w:p w:rsidR="00C237BC" w:rsidRPr="00C237BC" w:rsidRDefault="005542FE" w:rsidP="00C237BC">
      <w:pPr>
        <w:spacing w:after="0" w:line="240" w:lineRule="auto"/>
        <w:jc w:val="both"/>
        <w:rPr>
          <w:rFonts w:ascii="Century Gothic" w:eastAsiaTheme="minorHAnsi" w:hAnsi="Century Gothic" w:cstheme="minorBidi"/>
          <w:color w:val="000080"/>
          <w:lang w:eastAsia="fr-FR"/>
        </w:rPr>
      </w:pPr>
      <w:r>
        <w:rPr>
          <w:rFonts w:asciiTheme="minorHAnsi" w:eastAsiaTheme="minorHAnsi" w:hAnsiTheme="minorHAnsi" w:cstheme="minorBidi"/>
          <w:noProof/>
          <w:lang w:val="en-US" w:eastAsia="zh-CN"/>
        </w:rPr>
        <mc:AlternateContent>
          <mc:Choice Requires="wpg">
            <w:drawing>
              <wp:anchor distT="0" distB="0" distL="114300" distR="114300" simplePos="0" relativeHeight="251659264" behindDoc="0" locked="0" layoutInCell="1" allowOverlap="1">
                <wp:simplePos x="0" y="0"/>
                <wp:positionH relativeFrom="column">
                  <wp:posOffset>795655</wp:posOffset>
                </wp:positionH>
                <wp:positionV relativeFrom="paragraph">
                  <wp:posOffset>26035</wp:posOffset>
                </wp:positionV>
                <wp:extent cx="4986655" cy="1367790"/>
                <wp:effectExtent l="0" t="19050" r="23495" b="41910"/>
                <wp:wrapNone/>
                <wp:docPr id="3"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6655" cy="1367790"/>
                          <a:chOff x="1486042" y="72008"/>
                          <a:chExt cx="4987524" cy="1368151"/>
                        </a:xfrm>
                      </wpg:grpSpPr>
                      <wps:wsp>
                        <wps:cNvPr id="4" name="Organigramme : Processus 4"/>
                        <wps:cNvSpPr/>
                        <wps:spPr bwMode="auto">
                          <a:xfrm>
                            <a:off x="1957832" y="95174"/>
                            <a:ext cx="1995350" cy="319899"/>
                          </a:xfrm>
                          <a:prstGeom prst="flowChartProcess">
                            <a:avLst/>
                          </a:prstGeom>
                          <a:solidFill>
                            <a:schemeClr val="accent1">
                              <a:lumMod val="20000"/>
                              <a:lumOff val="80000"/>
                            </a:schemeClr>
                          </a:solidFill>
                          <a:ln w="9525" cap="flat" cmpd="sng" algn="ctr">
                            <a:solidFill>
                              <a:sysClr val="windowText" lastClr="000000"/>
                            </a:solidFill>
                            <a:prstDash val="solid"/>
                            <a:round/>
                            <a:headEnd type="none" w="med" len="med"/>
                            <a:tailEnd type="none" w="med" len="med"/>
                          </a:ln>
                          <a:effectLst/>
                        </wps:spPr>
                        <wps:txbx>
                          <w:txbxContent>
                            <w:p w:rsidR="00C237BC" w:rsidRPr="00846E59" w:rsidRDefault="00C237BC" w:rsidP="00C237BC">
                              <w:pPr>
                                <w:pStyle w:val="NormalWeb"/>
                                <w:kinsoku w:val="0"/>
                                <w:overflowPunct w:val="0"/>
                                <w:spacing w:after="0"/>
                                <w:rPr>
                                  <w:color w:val="548DD4" w:themeColor="text2" w:themeTint="99"/>
                                  <w:sz w:val="20"/>
                                  <w:szCs w:val="20"/>
                                </w:rPr>
                              </w:pPr>
                              <w:r w:rsidRPr="00846E59">
                                <w:rPr>
                                  <w:rFonts w:ascii="Arial" w:eastAsia="MS PGothic" w:hAnsi="Arial" w:cs="Arial"/>
                                  <w:b/>
                                  <w:bCs/>
                                  <w:color w:val="548DD4" w:themeColor="text2" w:themeTint="99"/>
                                  <w:kern w:val="24"/>
                                  <w:sz w:val="20"/>
                                  <w:szCs w:val="20"/>
                                </w:rPr>
                                <w:t>Infrastructure</w:t>
                              </w:r>
                            </w:p>
                          </w:txbxContent>
                        </wps:txbx>
                        <wps:bodyPr anchor="ctr"/>
                      </wps:wsp>
                      <wps:wsp>
                        <wps:cNvPr id="5" name="Organigramme : Processus 5"/>
                        <wps:cNvSpPr>
                          <a:spLocks noChangeArrowheads="1"/>
                        </wps:cNvSpPr>
                        <wps:spPr bwMode="auto">
                          <a:xfrm>
                            <a:off x="1957859" y="723372"/>
                            <a:ext cx="1995323" cy="343973"/>
                          </a:xfrm>
                          <a:prstGeom prst="flowChartProcess">
                            <a:avLst/>
                          </a:prstGeom>
                          <a:solidFill>
                            <a:schemeClr val="accent1">
                              <a:lumMod val="20000"/>
                              <a:lumOff val="80000"/>
                            </a:schemeClr>
                          </a:solidFill>
                          <a:ln w="9525">
                            <a:solidFill>
                              <a:sysClr val="windowText" lastClr="000000"/>
                            </a:solidFill>
                            <a:round/>
                            <a:headEnd/>
                            <a:tailEnd/>
                          </a:ln>
                        </wps:spPr>
                        <wps:txbx>
                          <w:txbxContent>
                            <w:p w:rsidR="00C237BC" w:rsidRPr="00846E59" w:rsidRDefault="00C237BC" w:rsidP="00C237BC">
                              <w:pPr>
                                <w:pStyle w:val="NormalWeb"/>
                                <w:kinsoku w:val="0"/>
                                <w:overflowPunct w:val="0"/>
                                <w:spacing w:after="0"/>
                                <w:textAlignment w:val="baseline"/>
                                <w:rPr>
                                  <w:color w:val="8DB3E2" w:themeColor="text2" w:themeTint="66"/>
                                  <w:sz w:val="20"/>
                                  <w:szCs w:val="20"/>
                                </w:rPr>
                              </w:pPr>
                              <w:r w:rsidRPr="00846E59">
                                <w:rPr>
                                  <w:rFonts w:ascii="Arial" w:hAnsi="Arial" w:cs="Arial"/>
                                  <w:b/>
                                  <w:bCs/>
                                  <w:color w:val="548DD4" w:themeColor="text2" w:themeTint="99"/>
                                  <w:kern w:val="24"/>
                                  <w:sz w:val="20"/>
                                  <w:szCs w:val="20"/>
                                </w:rPr>
                                <w:t>Contenu pédagogique</w:t>
                              </w:r>
                            </w:p>
                          </w:txbxContent>
                        </wps:txbx>
                        <wps:bodyPr anchor="ctr"/>
                      </wps:wsp>
                      <wps:wsp>
                        <wps:cNvPr id="6" name="Organigramme : Processus 6"/>
                        <wps:cNvSpPr/>
                        <wps:spPr bwMode="auto">
                          <a:xfrm>
                            <a:off x="1957886" y="415073"/>
                            <a:ext cx="1995296" cy="308297"/>
                          </a:xfrm>
                          <a:prstGeom prst="flowChartProcess">
                            <a:avLst/>
                          </a:prstGeom>
                          <a:solidFill>
                            <a:schemeClr val="accent1">
                              <a:lumMod val="20000"/>
                              <a:lumOff val="80000"/>
                            </a:schemeClr>
                          </a:solidFill>
                          <a:ln w="9525" cap="flat" cmpd="sng" algn="ctr">
                            <a:solidFill>
                              <a:sysClr val="windowText" lastClr="000000"/>
                            </a:solidFill>
                            <a:prstDash val="solid"/>
                            <a:round/>
                            <a:headEnd type="none" w="med" len="med"/>
                            <a:tailEnd type="none" w="med" len="med"/>
                          </a:ln>
                          <a:effectLst/>
                        </wps:spPr>
                        <wps:txbx>
                          <w:txbxContent>
                            <w:p w:rsidR="00C237BC" w:rsidRPr="00846E59" w:rsidRDefault="00C237BC" w:rsidP="00C237BC">
                              <w:pPr>
                                <w:pStyle w:val="NormalWeb"/>
                                <w:kinsoku w:val="0"/>
                                <w:overflowPunct w:val="0"/>
                                <w:spacing w:after="0"/>
                                <w:rPr>
                                  <w:color w:val="548DD4" w:themeColor="text2" w:themeTint="99"/>
                                  <w:sz w:val="20"/>
                                  <w:szCs w:val="20"/>
                                </w:rPr>
                              </w:pPr>
                              <w:r w:rsidRPr="00846E59">
                                <w:rPr>
                                  <w:rFonts w:ascii="Arial" w:eastAsia="MS PGothic" w:hAnsi="Arial" w:cs="Arial"/>
                                  <w:b/>
                                  <w:bCs/>
                                  <w:color w:val="548DD4" w:themeColor="text2" w:themeTint="99"/>
                                  <w:kern w:val="24"/>
                                  <w:sz w:val="20"/>
                                  <w:szCs w:val="20"/>
                                </w:rPr>
                                <w:t>Formation</w:t>
                              </w:r>
                            </w:p>
                          </w:txbxContent>
                        </wps:txbx>
                        <wps:bodyPr anchor="ctr"/>
                      </wps:wsp>
                      <wps:wsp>
                        <wps:cNvPr id="7" name="Organigramme : Processus 7"/>
                        <wps:cNvSpPr>
                          <a:spLocks noChangeArrowheads="1"/>
                        </wps:cNvSpPr>
                        <wps:spPr bwMode="auto">
                          <a:xfrm>
                            <a:off x="4393066" y="72008"/>
                            <a:ext cx="2080500" cy="1368151"/>
                          </a:xfrm>
                          <a:prstGeom prst="flowChartProcess">
                            <a:avLst/>
                          </a:prstGeom>
                          <a:solidFill>
                            <a:srgbClr val="4F81BD">
                              <a:lumMod val="20000"/>
                              <a:lumOff val="80000"/>
                            </a:srgbClr>
                          </a:solidFill>
                          <a:ln w="9525">
                            <a:solidFill>
                              <a:srgbClr val="4F81BD"/>
                            </a:solidFill>
                            <a:round/>
                            <a:headEnd/>
                            <a:tailEnd/>
                          </a:ln>
                        </wps:spPr>
                        <wps:txbx>
                          <w:txbxContent>
                            <w:p w:rsidR="00C237BC" w:rsidRPr="003B642F" w:rsidRDefault="00C237BC" w:rsidP="00846E59">
                              <w:pPr>
                                <w:pStyle w:val="ListParagraph"/>
                                <w:numPr>
                                  <w:ilvl w:val="0"/>
                                  <w:numId w:val="4"/>
                                </w:numPr>
                                <w:kinsoku w:val="0"/>
                                <w:overflowPunct w:val="0"/>
                                <w:spacing w:after="0" w:line="360" w:lineRule="auto"/>
                                <w:textAlignment w:val="baseline"/>
                                <w:rPr>
                                  <w:rFonts w:eastAsia="Times New Roman"/>
                                  <w:sz w:val="18"/>
                                  <w:szCs w:val="18"/>
                                </w:rPr>
                              </w:pPr>
                              <w:r w:rsidRPr="003B642F">
                                <w:rPr>
                                  <w:rFonts w:ascii="Arial" w:eastAsia="Gulim" w:hAnsi="Arial"/>
                                  <w:b/>
                                  <w:bCs/>
                                  <w:color w:val="000080"/>
                                  <w:kern w:val="24"/>
                                  <w:sz w:val="18"/>
                                  <w:szCs w:val="18"/>
                                </w:rPr>
                                <w:t xml:space="preserve"> </w:t>
                              </w:r>
                              <w:r w:rsidRPr="003B642F">
                                <w:rPr>
                                  <w:rFonts w:ascii="Arial" w:eastAsia="Gulim" w:hAnsi="Arial"/>
                                  <w:color w:val="000080"/>
                                  <w:kern w:val="24"/>
                                  <w:sz w:val="18"/>
                                  <w:szCs w:val="18"/>
                                </w:rPr>
                                <w:t>Durée</w:t>
                              </w:r>
                              <w:r w:rsidRPr="003B642F">
                                <w:rPr>
                                  <w:rFonts w:ascii="Arial" w:eastAsia="Gulim" w:hAnsi="Arial"/>
                                  <w:b/>
                                  <w:bCs/>
                                  <w:color w:val="000080"/>
                                  <w:kern w:val="24"/>
                                  <w:sz w:val="18"/>
                                  <w:szCs w:val="18"/>
                                </w:rPr>
                                <w:t xml:space="preserve"> : 8 ans </w:t>
                              </w:r>
                            </w:p>
                            <w:p w:rsidR="00C237BC" w:rsidRPr="003B642F" w:rsidRDefault="00C237BC" w:rsidP="00C237BC">
                              <w:pPr>
                                <w:pStyle w:val="ListParagraph"/>
                                <w:numPr>
                                  <w:ilvl w:val="0"/>
                                  <w:numId w:val="4"/>
                                </w:numPr>
                                <w:kinsoku w:val="0"/>
                                <w:overflowPunct w:val="0"/>
                                <w:spacing w:after="0" w:line="360" w:lineRule="auto"/>
                                <w:textAlignment w:val="baseline"/>
                                <w:rPr>
                                  <w:rFonts w:eastAsia="Times New Roman"/>
                                  <w:sz w:val="18"/>
                                  <w:szCs w:val="18"/>
                                </w:rPr>
                              </w:pPr>
                              <w:r w:rsidRPr="003B642F">
                                <w:rPr>
                                  <w:rFonts w:ascii="Arial" w:eastAsia="Gulim" w:hAnsi="Arial"/>
                                  <w:b/>
                                  <w:bCs/>
                                  <w:color w:val="000080"/>
                                  <w:kern w:val="24"/>
                                  <w:sz w:val="18"/>
                                  <w:szCs w:val="18"/>
                                </w:rPr>
                                <w:t xml:space="preserve"> </w:t>
                              </w:r>
                              <w:r w:rsidRPr="003B642F">
                                <w:rPr>
                                  <w:rFonts w:ascii="Arial" w:eastAsia="Gulim" w:hAnsi="Arial"/>
                                  <w:color w:val="000080"/>
                                  <w:kern w:val="24"/>
                                  <w:sz w:val="18"/>
                                  <w:szCs w:val="18"/>
                                </w:rPr>
                                <w:t>Nb. d</w:t>
                              </w:r>
                              <w:r w:rsidRPr="003B642F">
                                <w:rPr>
                                  <w:rFonts w:ascii="Arial" w:eastAsia="Gulim" w:hAnsi="Arial"/>
                                  <w:color w:val="000080"/>
                                  <w:kern w:val="24"/>
                                  <w:sz w:val="18"/>
                                  <w:szCs w:val="18"/>
                                  <w:lang w:eastAsia="ja-JP"/>
                                </w:rPr>
                                <w:t>’</w:t>
                              </w:r>
                              <w:r w:rsidRPr="003B642F">
                                <w:rPr>
                                  <w:rFonts w:ascii="Arial" w:eastAsia="Gulim" w:hAnsi="Arial"/>
                                  <w:color w:val="000080"/>
                                  <w:kern w:val="24"/>
                                  <w:sz w:val="18"/>
                                  <w:szCs w:val="18"/>
                                </w:rPr>
                                <w:t xml:space="preserve">élèves </w:t>
                              </w:r>
                              <w:r w:rsidRPr="003B642F">
                                <w:rPr>
                                  <w:rFonts w:ascii="Arial" w:eastAsia="Gulim" w:hAnsi="Arial"/>
                                  <w:b/>
                                  <w:bCs/>
                                  <w:color w:val="000080"/>
                                  <w:kern w:val="24"/>
                                  <w:sz w:val="18"/>
                                  <w:szCs w:val="18"/>
                                </w:rPr>
                                <w:t>: 6 Millions</w:t>
                              </w:r>
                            </w:p>
                            <w:p w:rsidR="00C237BC" w:rsidRPr="003B642F" w:rsidRDefault="00C237BC" w:rsidP="00C237BC">
                              <w:pPr>
                                <w:pStyle w:val="ListParagraph"/>
                                <w:numPr>
                                  <w:ilvl w:val="0"/>
                                  <w:numId w:val="4"/>
                                </w:numPr>
                                <w:kinsoku w:val="0"/>
                                <w:overflowPunct w:val="0"/>
                                <w:spacing w:after="0" w:line="360" w:lineRule="auto"/>
                                <w:textAlignment w:val="baseline"/>
                                <w:rPr>
                                  <w:rFonts w:eastAsia="Times New Roman"/>
                                  <w:sz w:val="18"/>
                                  <w:szCs w:val="18"/>
                                </w:rPr>
                              </w:pPr>
                              <w:r w:rsidRPr="003B642F">
                                <w:rPr>
                                  <w:rFonts w:ascii="Arial" w:eastAsia="Gulim" w:hAnsi="Arial"/>
                                  <w:b/>
                                  <w:bCs/>
                                  <w:color w:val="000080"/>
                                  <w:kern w:val="24"/>
                                  <w:sz w:val="18"/>
                                  <w:szCs w:val="18"/>
                                </w:rPr>
                                <w:t xml:space="preserve"> </w:t>
                              </w:r>
                              <w:r w:rsidRPr="003B642F">
                                <w:rPr>
                                  <w:rFonts w:ascii="Arial" w:eastAsia="Gulim" w:hAnsi="Arial"/>
                                  <w:color w:val="000080"/>
                                  <w:kern w:val="24"/>
                                  <w:sz w:val="18"/>
                                  <w:szCs w:val="18"/>
                                </w:rPr>
                                <w:t xml:space="preserve">Nb. enseignants </w:t>
                              </w:r>
                              <w:r w:rsidRPr="003B642F">
                                <w:rPr>
                                  <w:rFonts w:ascii="Arial" w:eastAsia="Gulim" w:hAnsi="Arial"/>
                                  <w:b/>
                                  <w:bCs/>
                                  <w:color w:val="000080"/>
                                  <w:kern w:val="24"/>
                                  <w:sz w:val="18"/>
                                  <w:szCs w:val="18"/>
                                </w:rPr>
                                <w:t>:  230 000</w:t>
                              </w:r>
                            </w:p>
                            <w:p w:rsidR="00C237BC" w:rsidRPr="003B642F" w:rsidRDefault="00C237BC" w:rsidP="00C237BC">
                              <w:pPr>
                                <w:pStyle w:val="ListParagraph"/>
                                <w:numPr>
                                  <w:ilvl w:val="0"/>
                                  <w:numId w:val="4"/>
                                </w:numPr>
                                <w:kinsoku w:val="0"/>
                                <w:overflowPunct w:val="0"/>
                                <w:spacing w:after="0" w:line="360" w:lineRule="auto"/>
                                <w:textAlignment w:val="baseline"/>
                                <w:rPr>
                                  <w:rFonts w:eastAsia="Times New Roman"/>
                                  <w:sz w:val="18"/>
                                  <w:szCs w:val="18"/>
                                </w:rPr>
                              </w:pPr>
                              <w:r w:rsidRPr="003B642F">
                                <w:rPr>
                                  <w:rFonts w:ascii="Arial" w:eastAsia="Gulim" w:hAnsi="Arial"/>
                                  <w:b/>
                                  <w:bCs/>
                                  <w:color w:val="000080"/>
                                  <w:kern w:val="24"/>
                                  <w:sz w:val="18"/>
                                  <w:szCs w:val="18"/>
                                </w:rPr>
                                <w:t xml:space="preserve"> </w:t>
                              </w:r>
                              <w:r w:rsidRPr="003B642F">
                                <w:rPr>
                                  <w:rFonts w:ascii="Arial" w:eastAsia="Gulim" w:hAnsi="Arial"/>
                                  <w:color w:val="000080"/>
                                  <w:kern w:val="24"/>
                                  <w:sz w:val="18"/>
                                  <w:szCs w:val="18"/>
                                </w:rPr>
                                <w:t xml:space="preserve">Nb. établissements </w:t>
                              </w:r>
                              <w:r w:rsidRPr="003B642F">
                                <w:rPr>
                                  <w:rFonts w:ascii="Arial" w:eastAsia="Gulim" w:hAnsi="Arial"/>
                                  <w:b/>
                                  <w:bCs/>
                                  <w:color w:val="000080"/>
                                  <w:kern w:val="24"/>
                                  <w:sz w:val="18"/>
                                  <w:szCs w:val="18"/>
                                </w:rPr>
                                <w:t>: 9260</w:t>
                              </w:r>
                            </w:p>
                            <w:p w:rsidR="00C237BC" w:rsidRPr="003B642F" w:rsidRDefault="00C237BC" w:rsidP="00C237BC">
                              <w:pPr>
                                <w:pStyle w:val="ListParagraph"/>
                                <w:numPr>
                                  <w:ilvl w:val="0"/>
                                  <w:numId w:val="4"/>
                                </w:numPr>
                                <w:kinsoku w:val="0"/>
                                <w:overflowPunct w:val="0"/>
                                <w:spacing w:after="0" w:line="360" w:lineRule="auto"/>
                                <w:textAlignment w:val="baseline"/>
                                <w:rPr>
                                  <w:rFonts w:eastAsia="Times New Roman"/>
                                  <w:sz w:val="18"/>
                                  <w:szCs w:val="18"/>
                                </w:rPr>
                              </w:pPr>
                              <w:r w:rsidRPr="003B642F">
                                <w:rPr>
                                  <w:rFonts w:ascii="Arial" w:eastAsia="Gulim" w:hAnsi="Arial"/>
                                  <w:b/>
                                  <w:bCs/>
                                  <w:color w:val="000080"/>
                                  <w:kern w:val="24"/>
                                  <w:sz w:val="18"/>
                                  <w:szCs w:val="18"/>
                                </w:rPr>
                                <w:t xml:space="preserve"> </w:t>
                              </w:r>
                              <w:r w:rsidRPr="003B642F">
                                <w:rPr>
                                  <w:rFonts w:ascii="Arial" w:eastAsia="Gulim" w:hAnsi="Arial"/>
                                  <w:color w:val="000080"/>
                                  <w:kern w:val="24"/>
                                  <w:sz w:val="18"/>
                                  <w:szCs w:val="18"/>
                                </w:rPr>
                                <w:t xml:space="preserve">Budget </w:t>
                              </w:r>
                              <w:r w:rsidR="00846E59">
                                <w:rPr>
                                  <w:rFonts w:ascii="Arial" w:eastAsia="Gulim" w:hAnsi="Arial"/>
                                  <w:color w:val="000080"/>
                                  <w:kern w:val="24"/>
                                  <w:sz w:val="18"/>
                                  <w:szCs w:val="18"/>
                                </w:rPr>
                                <w:t>supporté par le Fonds (</w:t>
                              </w:r>
                              <w:r w:rsidRPr="003B642F">
                                <w:rPr>
                                  <w:rFonts w:ascii="Arial" w:eastAsia="Gulim" w:hAnsi="Arial"/>
                                  <w:color w:val="000080"/>
                                  <w:kern w:val="24"/>
                                  <w:sz w:val="18"/>
                                  <w:szCs w:val="18"/>
                                </w:rPr>
                                <w:t>FSUT</w:t>
                              </w:r>
                              <w:r w:rsidR="00846E59">
                                <w:rPr>
                                  <w:rFonts w:ascii="Arial" w:eastAsia="Gulim" w:hAnsi="Arial"/>
                                  <w:color w:val="000080"/>
                                  <w:kern w:val="24"/>
                                  <w:sz w:val="18"/>
                                  <w:szCs w:val="18"/>
                                </w:rPr>
                                <w:t>)</w:t>
                              </w:r>
                              <w:r w:rsidRPr="003B642F">
                                <w:rPr>
                                  <w:rFonts w:ascii="Arial" w:eastAsia="Gulim" w:hAnsi="Arial"/>
                                  <w:b/>
                                  <w:bCs/>
                                  <w:color w:val="000080"/>
                                  <w:kern w:val="24"/>
                                  <w:sz w:val="18"/>
                                  <w:szCs w:val="18"/>
                                </w:rPr>
                                <w:t xml:space="preserve"> : 1038 MDH</w:t>
                              </w:r>
                            </w:p>
                          </w:txbxContent>
                        </wps:txbx>
                        <wps:bodyPr anchor="ctr"/>
                      </wps:wsp>
                      <wps:wsp>
                        <wps:cNvPr id="8" name="Flèche droite 8"/>
                        <wps:cNvSpPr>
                          <a:spLocks noChangeArrowheads="1"/>
                        </wps:cNvSpPr>
                        <wps:spPr bwMode="auto">
                          <a:xfrm>
                            <a:off x="3953181" y="477183"/>
                            <a:ext cx="439885" cy="500063"/>
                          </a:xfrm>
                          <a:prstGeom prst="rightArrow">
                            <a:avLst>
                              <a:gd name="adj1" fmla="val 50000"/>
                              <a:gd name="adj2" fmla="val 50000"/>
                            </a:avLst>
                          </a:prstGeom>
                          <a:solidFill>
                            <a:srgbClr val="1F497D">
                              <a:lumMod val="60000"/>
                              <a:lumOff val="40000"/>
                            </a:srgbClr>
                          </a:solidFill>
                          <a:ln w="9525">
                            <a:solidFill>
                              <a:sysClr val="windowText" lastClr="000000"/>
                            </a:solidFill>
                            <a:round/>
                            <a:headEnd/>
                            <a:tailEnd/>
                          </a:ln>
                        </wps:spPr>
                        <wps:txbx>
                          <w:txbxContent>
                            <w:p w:rsidR="00C237BC" w:rsidRDefault="00C237BC" w:rsidP="00C237BC">
                              <w:pPr>
                                <w:rPr>
                                  <w:rFonts w:eastAsia="Times New Roman"/>
                                </w:rPr>
                              </w:pPr>
                            </w:p>
                          </w:txbxContent>
                        </wps:txbx>
                        <wps:bodyPr/>
                      </wps:wsp>
                      <wps:wsp>
                        <wps:cNvPr id="10" name="Flèche droite 10"/>
                        <wps:cNvSpPr>
                          <a:spLocks noChangeArrowheads="1"/>
                        </wps:cNvSpPr>
                        <wps:spPr bwMode="auto">
                          <a:xfrm>
                            <a:off x="1497197" y="463071"/>
                            <a:ext cx="458979" cy="289677"/>
                          </a:xfrm>
                          <a:prstGeom prst="rightArrow">
                            <a:avLst>
                              <a:gd name="adj1" fmla="val 50000"/>
                              <a:gd name="adj2" fmla="val 50000"/>
                            </a:avLst>
                          </a:prstGeom>
                          <a:solidFill>
                            <a:srgbClr val="1F497D">
                              <a:lumMod val="60000"/>
                              <a:lumOff val="40000"/>
                            </a:srgbClr>
                          </a:solidFill>
                          <a:ln w="9525">
                            <a:solidFill>
                              <a:sysClr val="windowText" lastClr="000000"/>
                            </a:solidFill>
                            <a:round/>
                            <a:headEnd/>
                            <a:tailEnd/>
                          </a:ln>
                        </wps:spPr>
                        <wps:txbx>
                          <w:txbxContent>
                            <w:p w:rsidR="00C237BC" w:rsidRDefault="00C237BC" w:rsidP="00C237BC">
                              <w:pPr>
                                <w:rPr>
                                  <w:rFonts w:eastAsia="Times New Roman"/>
                                </w:rPr>
                              </w:pPr>
                            </w:p>
                          </w:txbxContent>
                        </wps:txbx>
                        <wps:bodyPr/>
                      </wps:wsp>
                      <wps:wsp>
                        <wps:cNvPr id="11" name="Flèche droite 11"/>
                        <wps:cNvSpPr>
                          <a:spLocks noChangeArrowheads="1"/>
                        </wps:cNvSpPr>
                        <wps:spPr bwMode="auto">
                          <a:xfrm>
                            <a:off x="1498825" y="777667"/>
                            <a:ext cx="458979" cy="289677"/>
                          </a:xfrm>
                          <a:prstGeom prst="rightArrow">
                            <a:avLst>
                              <a:gd name="adj1" fmla="val 50000"/>
                              <a:gd name="adj2" fmla="val 50000"/>
                            </a:avLst>
                          </a:prstGeom>
                          <a:solidFill>
                            <a:srgbClr val="1F497D">
                              <a:lumMod val="60000"/>
                              <a:lumOff val="40000"/>
                            </a:srgbClr>
                          </a:solidFill>
                          <a:ln w="9525">
                            <a:solidFill>
                              <a:sysClr val="windowText" lastClr="000000"/>
                            </a:solidFill>
                            <a:round/>
                            <a:headEnd/>
                            <a:tailEnd/>
                          </a:ln>
                        </wps:spPr>
                        <wps:txbx>
                          <w:txbxContent>
                            <w:p w:rsidR="00C237BC" w:rsidRDefault="00C237BC" w:rsidP="00C237BC">
                              <w:pPr>
                                <w:rPr>
                                  <w:rFonts w:eastAsia="Times New Roman"/>
                                </w:rPr>
                              </w:pPr>
                            </w:p>
                          </w:txbxContent>
                        </wps:txbx>
                        <wps:bodyPr/>
                      </wps:wsp>
                      <wps:wsp>
                        <wps:cNvPr id="12" name="Flèche droite 12"/>
                        <wps:cNvSpPr>
                          <a:spLocks noChangeArrowheads="1"/>
                        </wps:cNvSpPr>
                        <wps:spPr bwMode="auto">
                          <a:xfrm>
                            <a:off x="1486042" y="72008"/>
                            <a:ext cx="458979" cy="289677"/>
                          </a:xfrm>
                          <a:prstGeom prst="rightArrow">
                            <a:avLst>
                              <a:gd name="adj1" fmla="val 50000"/>
                              <a:gd name="adj2" fmla="val 50000"/>
                            </a:avLst>
                          </a:prstGeom>
                          <a:solidFill>
                            <a:srgbClr val="1F497D">
                              <a:lumMod val="60000"/>
                              <a:lumOff val="40000"/>
                            </a:srgbClr>
                          </a:solidFill>
                          <a:ln w="9525">
                            <a:solidFill>
                              <a:sysClr val="windowText" lastClr="000000"/>
                            </a:solidFill>
                            <a:round/>
                            <a:headEnd/>
                            <a:tailEnd/>
                          </a:ln>
                        </wps:spPr>
                        <wps:txbx>
                          <w:txbxContent>
                            <w:p w:rsidR="00C237BC" w:rsidRPr="00846E59" w:rsidRDefault="00C237BC" w:rsidP="00C237BC">
                              <w:pPr>
                                <w:rPr>
                                  <w:rFonts w:eastAsia="Times New Roman"/>
                                </w:rPr>
                              </w:pPr>
                            </w:p>
                          </w:txbxContent>
                        </wps:txbx>
                        <wps:bodyPr/>
                      </wps:wsp>
                      <wps:wsp>
                        <wps:cNvPr id="13" name="Organigramme : Processus 13"/>
                        <wps:cNvSpPr>
                          <a:spLocks noChangeArrowheads="1"/>
                        </wps:cNvSpPr>
                        <wps:spPr bwMode="auto">
                          <a:xfrm>
                            <a:off x="1957832" y="1067165"/>
                            <a:ext cx="1995350" cy="372749"/>
                          </a:xfrm>
                          <a:prstGeom prst="flowChartProcess">
                            <a:avLst/>
                          </a:prstGeom>
                          <a:solidFill>
                            <a:schemeClr val="accent1">
                              <a:lumMod val="20000"/>
                              <a:lumOff val="80000"/>
                            </a:schemeClr>
                          </a:solidFill>
                          <a:ln w="9525">
                            <a:solidFill>
                              <a:sysClr val="windowText" lastClr="000000"/>
                            </a:solidFill>
                            <a:round/>
                            <a:headEnd/>
                            <a:tailEnd/>
                          </a:ln>
                        </wps:spPr>
                        <wps:txbx>
                          <w:txbxContent>
                            <w:p w:rsidR="00C237BC" w:rsidRPr="00846E59" w:rsidRDefault="00C237BC" w:rsidP="00C237BC">
                              <w:pPr>
                                <w:pStyle w:val="NormalWeb"/>
                                <w:kinsoku w:val="0"/>
                                <w:overflowPunct w:val="0"/>
                                <w:spacing w:after="0"/>
                                <w:textAlignment w:val="baseline"/>
                                <w:rPr>
                                  <w:color w:val="8DB3E2" w:themeColor="text2" w:themeTint="66"/>
                                  <w:sz w:val="20"/>
                                  <w:szCs w:val="20"/>
                                </w:rPr>
                              </w:pPr>
                              <w:r w:rsidRPr="00846E59">
                                <w:rPr>
                                  <w:rFonts w:ascii="Arial" w:hAnsi="Arial" w:cs="Arial"/>
                                  <w:b/>
                                  <w:bCs/>
                                  <w:color w:val="548DD4" w:themeColor="text2" w:themeTint="99"/>
                                  <w:kern w:val="24"/>
                                  <w:sz w:val="20"/>
                                  <w:szCs w:val="20"/>
                                </w:rPr>
                                <w:t>Développement des usages</w:t>
                              </w:r>
                            </w:p>
                          </w:txbxContent>
                        </wps:txbx>
                        <wps:bodyPr anchor="ctr"/>
                      </wps:wsp>
                      <wps:wsp>
                        <wps:cNvPr id="14" name="Flèche droite 14"/>
                        <wps:cNvSpPr>
                          <a:spLocks noChangeArrowheads="1"/>
                        </wps:cNvSpPr>
                        <wps:spPr bwMode="auto">
                          <a:xfrm>
                            <a:off x="1486042" y="1150482"/>
                            <a:ext cx="458979" cy="289677"/>
                          </a:xfrm>
                          <a:prstGeom prst="rightArrow">
                            <a:avLst>
                              <a:gd name="adj1" fmla="val 50000"/>
                              <a:gd name="adj2" fmla="val 50000"/>
                            </a:avLst>
                          </a:prstGeom>
                          <a:solidFill>
                            <a:srgbClr val="1F497D">
                              <a:lumMod val="60000"/>
                              <a:lumOff val="40000"/>
                            </a:srgbClr>
                          </a:solidFill>
                          <a:ln w="9525">
                            <a:solidFill>
                              <a:sysClr val="windowText" lastClr="000000"/>
                            </a:solidFill>
                            <a:round/>
                            <a:headEnd/>
                            <a:tailEnd/>
                          </a:ln>
                        </wps:spPr>
                        <wps:txbx>
                          <w:txbxContent>
                            <w:p w:rsidR="00C237BC" w:rsidRDefault="00C237BC" w:rsidP="00C237BC">
                              <w:pPr>
                                <w:rPr>
                                  <w:rFonts w:eastAsia="Times New Roman"/>
                                </w:rPr>
                              </w:pPr>
                            </w:p>
                          </w:txbxContent>
                        </wps:txbx>
                        <wps:bodyPr/>
                      </wps:wsp>
                    </wpg:wgp>
                  </a:graphicData>
                </a:graphic>
                <wp14:sizeRelH relativeFrom="margin">
                  <wp14:pctWidth>0</wp14:pctWidth>
                </wp14:sizeRelH>
                <wp14:sizeRelV relativeFrom="margin">
                  <wp14:pctHeight>0</wp14:pctHeight>
                </wp14:sizeRelV>
              </wp:anchor>
            </w:drawing>
          </mc:Choice>
          <mc:Fallback>
            <w:pict>
              <v:group id="Groupe 28" o:spid="_x0000_s1026" style="position:absolute;left:0;text-align:left;margin-left:62.65pt;margin-top:2.05pt;width:392.65pt;height:107.7pt;z-index:251659264;mso-width-relative:margin;mso-height-relative:margin" coordorigin="14860,720" coordsize="49875,1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">
                <v:shapetype id="_x0000_t109" coordsize="21600,21600" o:spt="109" path="m,l,21600r21600,l21600,xe">
                  <v:stroke joinstyle="miter"/>
                  <v:path gradientshapeok="t" o:connecttype="rect"/>
                </v:shapetype>
                <v:shape id="Organigramme : Processus 4" o:spid="_x0000_s1027" type="#_x0000_t109" style="position:absolute;left:19578;top:951;width:19953;height: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0sAA&#10;AADaAAAADwAAAGRycy9kb3ducmV2LnhtbESPQYvCMBSE74L/ITzBm6aKrFKNIoIgisKqoMdH82yL&#10;zUtootZ/bxaEPQ4z8w0zWzSmEk+qfWlZwaCfgCDOrC45V3A+rXsTED4ga6wsk4I3eVjM260Zptq+&#10;+Jeex5CLCGGfooIiBJdK6bOCDPq+dcTRu9naYIiyzqWu8RXhppLDJPmRBkuOCwU6WhWU3Y8Po6DB&#10;8cVtD0zX8cDd9hvePfbLnVLdTrOcggjUhP/wt73RCkbwdyXeA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40sAAAADaAAAADwAAAAAAAAAAAAAAAACYAgAAZHJzL2Rvd25y&#10;ZXYueG1sUEsFBgAAAAAEAAQA9QAAAIUDAAAAAA==&#10;" fillcolor="#dbe5f1 [660]" strokecolor="windowText">
                  <v:stroke joinstyle="round"/>
                  <v:textbox>
                    <w:txbxContent>
                      <w:p w:rsidR="00C237BC" w:rsidRPr="00846E59" w:rsidRDefault="00C237BC" w:rsidP="00C237BC">
                        <w:pPr>
                          <w:pStyle w:val="NormalWeb"/>
                          <w:kinsoku w:val="0"/>
                          <w:overflowPunct w:val="0"/>
                          <w:spacing w:after="0"/>
                          <w:rPr>
                            <w:color w:val="548DD4" w:themeColor="text2" w:themeTint="99"/>
                            <w:sz w:val="20"/>
                            <w:szCs w:val="20"/>
                          </w:rPr>
                        </w:pPr>
                        <w:r w:rsidRPr="00846E59">
                          <w:rPr>
                            <w:rFonts w:ascii="Arial" w:eastAsia="MS PGothic" w:hAnsi="Arial" w:cs="Arial"/>
                            <w:b/>
                            <w:bCs/>
                            <w:color w:val="548DD4" w:themeColor="text2" w:themeTint="99"/>
                            <w:kern w:val="24"/>
                            <w:sz w:val="20"/>
                            <w:szCs w:val="20"/>
                          </w:rPr>
                          <w:t>Infrastructure</w:t>
                        </w:r>
                      </w:p>
                    </w:txbxContent>
                  </v:textbox>
                </v:shape>
                <v:shape id="Organigramme : Processus 5" o:spid="_x0000_s1028" type="#_x0000_t109" style="position:absolute;left:19578;top:7233;width:19953;height:3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dScAA&#10;AADaAAAADwAAAGRycy9kb3ducmV2LnhtbESPQYvCMBSE74L/ITzBm6YKrlKNIoIgisKqoMdH82yL&#10;zUtootZ/bxaEPQ4z8w0zWzSmEk+qfWlZwaCfgCDOrC45V3A+rXsTED4ga6wsk4I3eVjM260Zptq+&#10;+Jeex5CLCGGfooIiBJdK6bOCDPq+dcTRu9naYIiyzqWu8RXhppLDJPmRBkuOCwU6WhWU3Y8Po6DB&#10;8cVtD0zX8cDd9hvePfbLnVLdTrOcggjUhP/wt73RCkbwdyXeA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fdScAAAADaAAAADwAAAAAAAAAAAAAAAACYAgAAZHJzL2Rvd25y&#10;ZXYueG1sUEsFBgAAAAAEAAQA9QAAAIUDAAAAAA==&#10;" fillcolor="#dbe5f1 [660]" strokecolor="windowText">
                  <v:stroke joinstyle="round"/>
                  <v:textbox>
                    <w:txbxContent>
                      <w:p w:rsidR="00C237BC" w:rsidRPr="00846E59" w:rsidRDefault="00C237BC" w:rsidP="00C237BC">
                        <w:pPr>
                          <w:pStyle w:val="NormalWeb"/>
                          <w:kinsoku w:val="0"/>
                          <w:overflowPunct w:val="0"/>
                          <w:spacing w:after="0"/>
                          <w:textAlignment w:val="baseline"/>
                          <w:rPr>
                            <w:color w:val="8DB3E2" w:themeColor="text2" w:themeTint="66"/>
                            <w:sz w:val="20"/>
                            <w:szCs w:val="20"/>
                          </w:rPr>
                        </w:pPr>
                        <w:r w:rsidRPr="00846E59">
                          <w:rPr>
                            <w:rFonts w:ascii="Arial" w:hAnsi="Arial" w:cs="Arial"/>
                            <w:b/>
                            <w:bCs/>
                            <w:color w:val="548DD4" w:themeColor="text2" w:themeTint="99"/>
                            <w:kern w:val="24"/>
                            <w:sz w:val="20"/>
                            <w:szCs w:val="20"/>
                          </w:rPr>
                          <w:t>Contenu pédagogique</w:t>
                        </w:r>
                      </w:p>
                    </w:txbxContent>
                  </v:textbox>
                </v:shape>
                <v:shape id="Organigramme : Processus 6" o:spid="_x0000_s1029" type="#_x0000_t109" style="position:absolute;left:19578;top:4150;width:19953;height:3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VDPsMA&#10;AADaAAAADwAAAGRycy9kb3ducmV2LnhtbESPzWrDMBCE74W8g9hAb42cHuLiRg6hUAg1DjQJpMfF&#10;Wv9QayUsOXbfvgoUehxm5htmu5tNL240+M6ygvUqAUFcWd1xo+Byfn96AeEDssbeMin4IQ+7fPGw&#10;xUzbiT/pdgqNiBD2GSpoQ3CZlL5qyaBfWUccvdoOBkOUQyP1gFOEm14+J8lGGuw4LrTo6K2l6vs0&#10;GgUzplf3cWT6SteuLg9cjOW+UOpxOe9fQQSaw3/4r33QCjZwvxJv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VDPsMAAADaAAAADwAAAAAAAAAAAAAAAACYAgAAZHJzL2Rv&#10;d25yZXYueG1sUEsFBgAAAAAEAAQA9QAAAIgDAAAAAA==&#10;" fillcolor="#dbe5f1 [660]" strokecolor="windowText">
                  <v:stroke joinstyle="round"/>
                  <v:textbox>
                    <w:txbxContent>
                      <w:p w:rsidR="00C237BC" w:rsidRPr="00846E59" w:rsidRDefault="00C237BC" w:rsidP="00C237BC">
                        <w:pPr>
                          <w:pStyle w:val="NormalWeb"/>
                          <w:kinsoku w:val="0"/>
                          <w:overflowPunct w:val="0"/>
                          <w:spacing w:after="0"/>
                          <w:rPr>
                            <w:color w:val="548DD4" w:themeColor="text2" w:themeTint="99"/>
                            <w:sz w:val="20"/>
                            <w:szCs w:val="20"/>
                          </w:rPr>
                        </w:pPr>
                        <w:r w:rsidRPr="00846E59">
                          <w:rPr>
                            <w:rFonts w:ascii="Arial" w:eastAsia="MS PGothic" w:hAnsi="Arial" w:cs="Arial"/>
                            <w:b/>
                            <w:bCs/>
                            <w:color w:val="548DD4" w:themeColor="text2" w:themeTint="99"/>
                            <w:kern w:val="24"/>
                            <w:sz w:val="20"/>
                            <w:szCs w:val="20"/>
                          </w:rPr>
                          <w:t>Formation</w:t>
                        </w:r>
                      </w:p>
                    </w:txbxContent>
                  </v:textbox>
                </v:shape>
                <v:shape id="Organigramme : Processus 7" o:spid="_x0000_s1030" type="#_x0000_t109" style="position:absolute;left:43930;top:720;width:20805;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4NX8EA&#10;AADaAAAADwAAAGRycy9kb3ducmV2LnhtbESPS4vCQBCE7wv+h6EFb+tEkV2JjuIDYfHmA8Fbm2mT&#10;YKYnZFrN/ntnQdhjUVVfUdN56yr1oCaUng0M+gko4szbknMDx8PmcwwqCLLFyjMZ+KUA81nnY4qp&#10;9U/e0WMvuYoQDikaKETqVOuQFeQw9H1NHL2rbxxKlE2ubYPPCHeVHibJl3ZYclwosKZVQdltf3cG&#10;DiO+bjIRrpaX4Xp7PnGyztmYXrddTEAJtfIffrd/rIFv+LsSb4Ce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uDV/BAAAA2gAAAA8AAAAAAAAAAAAAAAAAmAIAAGRycy9kb3du&#10;cmV2LnhtbFBLBQYAAAAABAAEAPUAAACGAwAAAAA=&#10;" fillcolor="#dce6f2" strokecolor="#4f81bd">
                  <v:stroke joinstyle="round"/>
                  <v:textbox>
                    <w:txbxContent>
                      <w:p w:rsidR="00C237BC" w:rsidRPr="003B642F" w:rsidRDefault="00C237BC" w:rsidP="00846E59">
                        <w:pPr>
                          <w:pStyle w:val="ListParagraph"/>
                          <w:numPr>
                            <w:ilvl w:val="0"/>
                            <w:numId w:val="4"/>
                          </w:numPr>
                          <w:kinsoku w:val="0"/>
                          <w:overflowPunct w:val="0"/>
                          <w:spacing w:after="0" w:line="360" w:lineRule="auto"/>
                          <w:textAlignment w:val="baseline"/>
                          <w:rPr>
                            <w:rFonts w:eastAsia="Times New Roman"/>
                            <w:sz w:val="18"/>
                            <w:szCs w:val="18"/>
                          </w:rPr>
                        </w:pPr>
                        <w:r w:rsidRPr="003B642F">
                          <w:rPr>
                            <w:rFonts w:ascii="Arial" w:eastAsia="Gulim" w:hAnsi="Arial"/>
                            <w:b/>
                            <w:bCs/>
                            <w:color w:val="000080"/>
                            <w:kern w:val="24"/>
                            <w:sz w:val="18"/>
                            <w:szCs w:val="18"/>
                          </w:rPr>
                          <w:t xml:space="preserve"> </w:t>
                        </w:r>
                        <w:r w:rsidRPr="003B642F">
                          <w:rPr>
                            <w:rFonts w:ascii="Arial" w:eastAsia="Gulim" w:hAnsi="Arial"/>
                            <w:color w:val="000080"/>
                            <w:kern w:val="24"/>
                            <w:sz w:val="18"/>
                            <w:szCs w:val="18"/>
                          </w:rPr>
                          <w:t>Durée</w:t>
                        </w:r>
                        <w:r w:rsidRPr="003B642F">
                          <w:rPr>
                            <w:rFonts w:ascii="Arial" w:eastAsia="Gulim" w:hAnsi="Arial"/>
                            <w:b/>
                            <w:bCs/>
                            <w:color w:val="000080"/>
                            <w:kern w:val="24"/>
                            <w:sz w:val="18"/>
                            <w:szCs w:val="18"/>
                          </w:rPr>
                          <w:t xml:space="preserve"> : 8 ans </w:t>
                        </w:r>
                      </w:p>
                      <w:p w:rsidR="00C237BC" w:rsidRPr="003B642F" w:rsidRDefault="00C237BC" w:rsidP="00C237BC">
                        <w:pPr>
                          <w:pStyle w:val="ListParagraph"/>
                          <w:numPr>
                            <w:ilvl w:val="0"/>
                            <w:numId w:val="4"/>
                          </w:numPr>
                          <w:kinsoku w:val="0"/>
                          <w:overflowPunct w:val="0"/>
                          <w:spacing w:after="0" w:line="360" w:lineRule="auto"/>
                          <w:textAlignment w:val="baseline"/>
                          <w:rPr>
                            <w:rFonts w:eastAsia="Times New Roman"/>
                            <w:sz w:val="18"/>
                            <w:szCs w:val="18"/>
                          </w:rPr>
                        </w:pPr>
                        <w:r w:rsidRPr="003B642F">
                          <w:rPr>
                            <w:rFonts w:ascii="Arial" w:eastAsia="Gulim" w:hAnsi="Arial"/>
                            <w:b/>
                            <w:bCs/>
                            <w:color w:val="000080"/>
                            <w:kern w:val="24"/>
                            <w:sz w:val="18"/>
                            <w:szCs w:val="18"/>
                          </w:rPr>
                          <w:t xml:space="preserve"> </w:t>
                        </w:r>
                        <w:r w:rsidRPr="003B642F">
                          <w:rPr>
                            <w:rFonts w:ascii="Arial" w:eastAsia="Gulim" w:hAnsi="Arial"/>
                            <w:color w:val="000080"/>
                            <w:kern w:val="24"/>
                            <w:sz w:val="18"/>
                            <w:szCs w:val="18"/>
                          </w:rPr>
                          <w:t>Nb. d</w:t>
                        </w:r>
                        <w:r w:rsidRPr="003B642F">
                          <w:rPr>
                            <w:rFonts w:ascii="Arial" w:eastAsia="Gulim" w:hAnsi="Arial"/>
                            <w:color w:val="000080"/>
                            <w:kern w:val="24"/>
                            <w:sz w:val="18"/>
                            <w:szCs w:val="18"/>
                            <w:lang w:eastAsia="ja-JP"/>
                          </w:rPr>
                          <w:t>’</w:t>
                        </w:r>
                        <w:r w:rsidRPr="003B642F">
                          <w:rPr>
                            <w:rFonts w:ascii="Arial" w:eastAsia="Gulim" w:hAnsi="Arial"/>
                            <w:color w:val="000080"/>
                            <w:kern w:val="24"/>
                            <w:sz w:val="18"/>
                            <w:szCs w:val="18"/>
                          </w:rPr>
                          <w:t xml:space="preserve">élèves </w:t>
                        </w:r>
                        <w:r w:rsidRPr="003B642F">
                          <w:rPr>
                            <w:rFonts w:ascii="Arial" w:eastAsia="Gulim" w:hAnsi="Arial"/>
                            <w:b/>
                            <w:bCs/>
                            <w:color w:val="000080"/>
                            <w:kern w:val="24"/>
                            <w:sz w:val="18"/>
                            <w:szCs w:val="18"/>
                          </w:rPr>
                          <w:t>: 6 Millions</w:t>
                        </w:r>
                      </w:p>
                      <w:p w:rsidR="00C237BC" w:rsidRPr="003B642F" w:rsidRDefault="00C237BC" w:rsidP="00C237BC">
                        <w:pPr>
                          <w:pStyle w:val="ListParagraph"/>
                          <w:numPr>
                            <w:ilvl w:val="0"/>
                            <w:numId w:val="4"/>
                          </w:numPr>
                          <w:kinsoku w:val="0"/>
                          <w:overflowPunct w:val="0"/>
                          <w:spacing w:after="0" w:line="360" w:lineRule="auto"/>
                          <w:textAlignment w:val="baseline"/>
                          <w:rPr>
                            <w:rFonts w:eastAsia="Times New Roman"/>
                            <w:sz w:val="18"/>
                            <w:szCs w:val="18"/>
                          </w:rPr>
                        </w:pPr>
                        <w:r w:rsidRPr="003B642F">
                          <w:rPr>
                            <w:rFonts w:ascii="Arial" w:eastAsia="Gulim" w:hAnsi="Arial"/>
                            <w:b/>
                            <w:bCs/>
                            <w:color w:val="000080"/>
                            <w:kern w:val="24"/>
                            <w:sz w:val="18"/>
                            <w:szCs w:val="18"/>
                          </w:rPr>
                          <w:t xml:space="preserve"> </w:t>
                        </w:r>
                        <w:r w:rsidRPr="003B642F">
                          <w:rPr>
                            <w:rFonts w:ascii="Arial" w:eastAsia="Gulim" w:hAnsi="Arial"/>
                            <w:color w:val="000080"/>
                            <w:kern w:val="24"/>
                            <w:sz w:val="18"/>
                            <w:szCs w:val="18"/>
                          </w:rPr>
                          <w:t xml:space="preserve">Nb. enseignants </w:t>
                        </w:r>
                        <w:r w:rsidRPr="003B642F">
                          <w:rPr>
                            <w:rFonts w:ascii="Arial" w:eastAsia="Gulim" w:hAnsi="Arial"/>
                            <w:b/>
                            <w:bCs/>
                            <w:color w:val="000080"/>
                            <w:kern w:val="24"/>
                            <w:sz w:val="18"/>
                            <w:szCs w:val="18"/>
                          </w:rPr>
                          <w:t>:  230 000</w:t>
                        </w:r>
                      </w:p>
                      <w:p w:rsidR="00C237BC" w:rsidRPr="003B642F" w:rsidRDefault="00C237BC" w:rsidP="00C237BC">
                        <w:pPr>
                          <w:pStyle w:val="ListParagraph"/>
                          <w:numPr>
                            <w:ilvl w:val="0"/>
                            <w:numId w:val="4"/>
                          </w:numPr>
                          <w:kinsoku w:val="0"/>
                          <w:overflowPunct w:val="0"/>
                          <w:spacing w:after="0" w:line="360" w:lineRule="auto"/>
                          <w:textAlignment w:val="baseline"/>
                          <w:rPr>
                            <w:rFonts w:eastAsia="Times New Roman"/>
                            <w:sz w:val="18"/>
                            <w:szCs w:val="18"/>
                          </w:rPr>
                        </w:pPr>
                        <w:r w:rsidRPr="003B642F">
                          <w:rPr>
                            <w:rFonts w:ascii="Arial" w:eastAsia="Gulim" w:hAnsi="Arial"/>
                            <w:b/>
                            <w:bCs/>
                            <w:color w:val="000080"/>
                            <w:kern w:val="24"/>
                            <w:sz w:val="18"/>
                            <w:szCs w:val="18"/>
                          </w:rPr>
                          <w:t xml:space="preserve"> </w:t>
                        </w:r>
                        <w:r w:rsidRPr="003B642F">
                          <w:rPr>
                            <w:rFonts w:ascii="Arial" w:eastAsia="Gulim" w:hAnsi="Arial"/>
                            <w:color w:val="000080"/>
                            <w:kern w:val="24"/>
                            <w:sz w:val="18"/>
                            <w:szCs w:val="18"/>
                          </w:rPr>
                          <w:t xml:space="preserve">Nb. établissements </w:t>
                        </w:r>
                        <w:r w:rsidRPr="003B642F">
                          <w:rPr>
                            <w:rFonts w:ascii="Arial" w:eastAsia="Gulim" w:hAnsi="Arial"/>
                            <w:b/>
                            <w:bCs/>
                            <w:color w:val="000080"/>
                            <w:kern w:val="24"/>
                            <w:sz w:val="18"/>
                            <w:szCs w:val="18"/>
                          </w:rPr>
                          <w:t>: 9260</w:t>
                        </w:r>
                      </w:p>
                      <w:p w:rsidR="00C237BC" w:rsidRPr="003B642F" w:rsidRDefault="00C237BC" w:rsidP="00C237BC">
                        <w:pPr>
                          <w:pStyle w:val="ListParagraph"/>
                          <w:numPr>
                            <w:ilvl w:val="0"/>
                            <w:numId w:val="4"/>
                          </w:numPr>
                          <w:kinsoku w:val="0"/>
                          <w:overflowPunct w:val="0"/>
                          <w:spacing w:after="0" w:line="360" w:lineRule="auto"/>
                          <w:textAlignment w:val="baseline"/>
                          <w:rPr>
                            <w:rFonts w:eastAsia="Times New Roman"/>
                            <w:sz w:val="18"/>
                            <w:szCs w:val="18"/>
                          </w:rPr>
                        </w:pPr>
                        <w:r w:rsidRPr="003B642F">
                          <w:rPr>
                            <w:rFonts w:ascii="Arial" w:eastAsia="Gulim" w:hAnsi="Arial"/>
                            <w:b/>
                            <w:bCs/>
                            <w:color w:val="000080"/>
                            <w:kern w:val="24"/>
                            <w:sz w:val="18"/>
                            <w:szCs w:val="18"/>
                          </w:rPr>
                          <w:t xml:space="preserve"> </w:t>
                        </w:r>
                        <w:r w:rsidRPr="003B642F">
                          <w:rPr>
                            <w:rFonts w:ascii="Arial" w:eastAsia="Gulim" w:hAnsi="Arial"/>
                            <w:color w:val="000080"/>
                            <w:kern w:val="24"/>
                            <w:sz w:val="18"/>
                            <w:szCs w:val="18"/>
                          </w:rPr>
                          <w:t xml:space="preserve">Budget </w:t>
                        </w:r>
                        <w:r w:rsidR="00846E59">
                          <w:rPr>
                            <w:rFonts w:ascii="Arial" w:eastAsia="Gulim" w:hAnsi="Arial"/>
                            <w:color w:val="000080"/>
                            <w:kern w:val="24"/>
                            <w:sz w:val="18"/>
                            <w:szCs w:val="18"/>
                          </w:rPr>
                          <w:t>supporté par le Fonds (</w:t>
                        </w:r>
                        <w:r w:rsidRPr="003B642F">
                          <w:rPr>
                            <w:rFonts w:ascii="Arial" w:eastAsia="Gulim" w:hAnsi="Arial"/>
                            <w:color w:val="000080"/>
                            <w:kern w:val="24"/>
                            <w:sz w:val="18"/>
                            <w:szCs w:val="18"/>
                          </w:rPr>
                          <w:t>FSUT</w:t>
                        </w:r>
                        <w:r w:rsidR="00846E59">
                          <w:rPr>
                            <w:rFonts w:ascii="Arial" w:eastAsia="Gulim" w:hAnsi="Arial"/>
                            <w:color w:val="000080"/>
                            <w:kern w:val="24"/>
                            <w:sz w:val="18"/>
                            <w:szCs w:val="18"/>
                          </w:rPr>
                          <w:t>)</w:t>
                        </w:r>
                        <w:r w:rsidRPr="003B642F">
                          <w:rPr>
                            <w:rFonts w:ascii="Arial" w:eastAsia="Gulim" w:hAnsi="Arial"/>
                            <w:b/>
                            <w:bCs/>
                            <w:color w:val="000080"/>
                            <w:kern w:val="24"/>
                            <w:sz w:val="18"/>
                            <w:szCs w:val="18"/>
                          </w:rPr>
                          <w:t xml:space="preserve"> : 1038 MDH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8" o:spid="_x0000_s1031" type="#_x0000_t13" style="position:absolute;left:39531;top:4771;width:4399;height:5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XajcAA&#10;AADaAAAADwAAAGRycy9kb3ducmV2LnhtbERPy2oCMRTdC/5DuEJ3mrFQKVPjUC3FFqHoWMTlZXI7&#10;Dyc3Q5Lq+PdmIbg8nPc8600rzuR8bVnBdJKAIC6srrlU8Lv/HL+C8AFZY2uZFFzJQ7YYDuaYanvh&#10;HZ3zUIoYwj5FBVUIXSqlLyoy6Ce2I47cn3UGQ4SulNrhJYabVj4nyUwarDk2VNjRqqLilP8bBXmT&#10;HLcf3BhN7NaHn813WK5flHoa9e9vIAL14SG+u7+0grg1Xok3QC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XajcAAAADaAAAADwAAAAAAAAAAAAAAAACYAgAAZHJzL2Rvd25y&#10;ZXYueG1sUEsFBgAAAAAEAAQA9QAAAIUDAAAAAA==&#10;" adj="10800" fillcolor="#558ed5" strokecolor="windowText">
                  <v:stroke joinstyle="round"/>
                  <v:textbox>
                    <w:txbxContent>
                      <w:p w:rsidR="00C237BC" w:rsidRDefault="00C237BC" w:rsidP="00C237BC">
                        <w:pPr>
                          <w:rPr>
                            <w:rFonts w:eastAsia="Times New Roman"/>
                          </w:rPr>
                        </w:pPr>
                      </w:p>
                    </w:txbxContent>
                  </v:textbox>
                </v:shape>
                <v:shape id="Flèche droite 10" o:spid="_x0000_s1032" type="#_x0000_t13" style="position:absolute;left:14971;top:4630;width:4590;height: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4gisIA&#10;AADbAAAADwAAAGRycy9kb3ducmV2LnhtbESPQWvDMAyF74P9B6PBbouzHsZI45Y1rNDLDu1GziLW&#10;nJBYTmO3Sf/9dCjsJvGe3vtUbhc/qCtNsQts4DXLQRE3wXbsDPx871/eQcWEbHEITAZuFGG7eXwo&#10;sbBh5iNdT8kpCeFYoIE2pbHQOjYteYxZGIlF+w2TxyTr5LSdcJZwP+hVnr9pjx1LQ4sjVS01/eni&#10;DXz52+dcddTvlvmsXU91XfXemOen5WMNKtGS/s3364MVfKGXX2Q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iCKwgAAANsAAAAPAAAAAAAAAAAAAAAAAJgCAABkcnMvZG93&#10;bnJldi54bWxQSwUGAAAAAAQABAD1AAAAhwMAAAAA&#10;" adj="14784" fillcolor="#558ed5" strokecolor="windowText">
                  <v:stroke joinstyle="round"/>
                  <v:textbox>
                    <w:txbxContent>
                      <w:p w:rsidR="00C237BC" w:rsidRDefault="00C237BC" w:rsidP="00C237BC">
                        <w:pPr>
                          <w:rPr>
                            <w:rFonts w:eastAsia="Times New Roman"/>
                          </w:rPr>
                        </w:pPr>
                      </w:p>
                    </w:txbxContent>
                  </v:textbox>
                </v:shape>
                <v:shape id="Flèche droite 11" o:spid="_x0000_s1033" type="#_x0000_t13" style="position:absolute;left:14988;top:7776;width:4590;height: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FEbwA&#10;AADbAAAADwAAAGRycy9kb3ducmV2LnhtbERPvQrCMBDeBd8hnOCmqQ4i1ShaFFwc/MH5aM62tLnU&#10;Jtr69kYQ3O7j+73lujOVeFHjCssKJuMIBHFqdcGZgutlP5qDcB5ZY2WZFLzJwXrV7y0x1rblE73O&#10;PhMhhF2MCnLv61hKl+Zk0I1tTRy4u20M+gCbTOoG2xBuKjmNopk0WHBoyLGmJKe0PD+NgqN579qk&#10;oHLbtQ+ZlXS7JaVRajjoNgsQnjr/F//cBx3mT+D7SzhAr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AoURvAAAANsAAAAPAAAAAAAAAAAAAAAAAJgCAABkcnMvZG93bnJldi54&#10;bWxQSwUGAAAAAAQABAD1AAAAgQMAAAAA&#10;" adj="14784" fillcolor="#558ed5" strokecolor="windowText">
                  <v:stroke joinstyle="round"/>
                  <v:textbox>
                    <w:txbxContent>
                      <w:p w:rsidR="00C237BC" w:rsidRDefault="00C237BC" w:rsidP="00C237BC">
                        <w:pPr>
                          <w:rPr>
                            <w:rFonts w:eastAsia="Times New Roman"/>
                          </w:rPr>
                        </w:pPr>
                      </w:p>
                    </w:txbxContent>
                  </v:textbox>
                </v:shape>
                <v:shape id="Flèche droite 12" o:spid="_x0000_s1034" type="#_x0000_t13" style="position:absolute;left:14860;top:720;width:459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bZrwA&#10;AADbAAAADwAAAGRycy9kb3ducmV2LnhtbERPvQrCMBDeBd8hnOCmqQ4i1ShaFFwc/MH5aM62tLnU&#10;Jtr69kYQ3O7j+73lujOVeFHjCssKJuMIBHFqdcGZgutlP5qDcB5ZY2WZFLzJwXrV7y0x1rblE73O&#10;PhMhhF2MCnLv61hKl+Zk0I1tTRy4u20M+gCbTOoG2xBuKjmNopk0WHBoyLGmJKe0PD+NgqN579qk&#10;oHLbtQ+ZlXS7JaVRajjoNgsQnjr/F//cBx3mT+H7SzhAr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0BtmvAAAANsAAAAPAAAAAAAAAAAAAAAAAJgCAABkcnMvZG93bnJldi54&#10;bWxQSwUGAAAAAAQABAD1AAAAgQMAAAAA&#10;" adj="14784" fillcolor="#558ed5" strokecolor="windowText">
                  <v:stroke joinstyle="round"/>
                  <v:textbox>
                    <w:txbxContent>
                      <w:p w:rsidR="00C237BC" w:rsidRPr="00846E59" w:rsidRDefault="00C237BC" w:rsidP="00C237BC">
                        <w:pPr>
                          <w:rPr>
                            <w:rFonts w:eastAsia="Times New Roman"/>
                          </w:rPr>
                        </w:pPr>
                      </w:p>
                    </w:txbxContent>
                  </v:textbox>
                </v:shape>
                <v:shape id="Organigramme : Processus 13" o:spid="_x0000_s1035" type="#_x0000_t109" style="position:absolute;left:19578;top:10671;width:19953;height:3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fqoMIA&#10;AADbAAAADwAAAGRycy9kb3ducmV2LnhtbERPyWrDMBC9F/oPYgq9NbJbiIMb2ZhAIDS4kAXa42BN&#10;bFNrJCwlcf++ChRym8dbZ1lOZhAXGn1vWUE6S0AQN1b33Co4HtYvCxA+IGscLJOCX/JQFo8PS8y1&#10;vfKOLvvQihjCPkcFXQgul9I3HRn0M+uII3eyo8EQ4dhKPeI1hptBvibJXBrsOTZ06GjVUfOzPxsF&#10;E2Zf7uOT6TtL3ane8PZcV1ulnp+m6h1EoCncxf/ujY7z3+D2Szx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qgwgAAANsAAAAPAAAAAAAAAAAAAAAAAJgCAABkcnMvZG93&#10;bnJldi54bWxQSwUGAAAAAAQABAD1AAAAhwMAAAAA&#10;" fillcolor="#dbe5f1 [660]" strokecolor="windowText">
                  <v:stroke joinstyle="round"/>
                  <v:textbox>
                    <w:txbxContent>
                      <w:p w:rsidR="00C237BC" w:rsidRPr="00846E59" w:rsidRDefault="00C237BC" w:rsidP="00C237BC">
                        <w:pPr>
                          <w:pStyle w:val="NormalWeb"/>
                          <w:kinsoku w:val="0"/>
                          <w:overflowPunct w:val="0"/>
                          <w:spacing w:after="0"/>
                          <w:textAlignment w:val="baseline"/>
                          <w:rPr>
                            <w:color w:val="8DB3E2" w:themeColor="text2" w:themeTint="66"/>
                            <w:sz w:val="20"/>
                            <w:szCs w:val="20"/>
                          </w:rPr>
                        </w:pPr>
                        <w:r w:rsidRPr="00846E59">
                          <w:rPr>
                            <w:rFonts w:ascii="Arial" w:hAnsi="Arial" w:cs="Arial"/>
                            <w:b/>
                            <w:bCs/>
                            <w:color w:val="548DD4" w:themeColor="text2" w:themeTint="99"/>
                            <w:kern w:val="24"/>
                            <w:sz w:val="20"/>
                            <w:szCs w:val="20"/>
                          </w:rPr>
                          <w:t>Développement des usages</w:t>
                        </w:r>
                      </w:p>
                    </w:txbxContent>
                  </v:textbox>
                </v:shape>
                <v:shape id="Flèche droite 14" o:spid="_x0000_s1036" type="#_x0000_t13" style="position:absolute;left:14860;top:11504;width:4590;height: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mib8A&#10;AADbAAAADwAAAGRycy9kb3ducmV2LnhtbERPS4vCMBC+C/sfwgjeNFUWka5p0eLCXjz4oOehmW1L&#10;m0m3ydr6740geJuP7znbdDStuFHvassKlosIBHFhdc2lguvle74B4TyyxtYyKbiTgzT5mGwx1nbg&#10;E93OvhQhhF2MCirvu1hKV1Rk0C1sRxy4X9sb9AH2pdQ9DiHctHIVRWtpsObQUGFHWUVFc/43Co7m&#10;fhiympr9OPzJsqE8zxqj1Gw67r5AeBr9W/xy/+gw/xOev4QDZP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dSaJvwAAANsAAAAPAAAAAAAAAAAAAAAAAJgCAABkcnMvZG93bnJl&#10;di54bWxQSwUGAAAAAAQABAD1AAAAhAMAAAAA&#10;" adj="14784" fillcolor="#558ed5" strokecolor="windowText">
                  <v:stroke joinstyle="round"/>
                  <v:textbox>
                    <w:txbxContent>
                      <w:p w:rsidR="00C237BC" w:rsidRDefault="00C237BC" w:rsidP="00C237BC">
                        <w:pPr>
                          <w:rPr>
                            <w:rFonts w:eastAsia="Times New Roman"/>
                          </w:rPr>
                        </w:pPr>
                      </w:p>
                    </w:txbxContent>
                  </v:textbox>
                </v:shape>
              </v:group>
            </w:pict>
          </mc:Fallback>
        </mc:AlternateContent>
      </w:r>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-690245</wp:posOffset>
                </wp:positionH>
                <wp:positionV relativeFrom="paragraph">
                  <wp:posOffset>26035</wp:posOffset>
                </wp:positionV>
                <wp:extent cx="1485900" cy="1367790"/>
                <wp:effectExtent l="0" t="0" r="19050" b="22860"/>
                <wp:wrapNone/>
                <wp:docPr id="1" name="Organigramme : Processu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67790"/>
                        </a:xfrm>
                        <a:prstGeom prst="flowChartProcess">
                          <a:avLst/>
                        </a:prstGeom>
                        <a:solidFill>
                          <a:srgbClr val="4F81BD">
                            <a:lumMod val="20000"/>
                            <a:lumOff val="80000"/>
                          </a:srgbClr>
                        </a:solidFill>
                        <a:ln w="9525">
                          <a:solidFill>
                            <a:srgbClr val="4F81BD"/>
                          </a:solidFill>
                          <a:round/>
                          <a:headEnd/>
                          <a:tailEnd/>
                        </a:ln>
                      </wps:spPr>
                      <wps:txbx>
                        <w:txbxContent>
                          <w:p w:rsidR="00846E59" w:rsidRPr="00846E59" w:rsidRDefault="00846E59" w:rsidP="00846E59">
                            <w:pPr>
                              <w:pStyle w:val="NormalWeb"/>
                              <w:kinsoku w:val="0"/>
                              <w:overflowPunct w:val="0"/>
                              <w:spacing w:after="0" w:line="240" w:lineRule="auto"/>
                              <w:jc w:val="center"/>
                              <w:textAlignment w:val="baseline"/>
                              <w:rPr>
                                <w:rFonts w:ascii="Arial" w:eastAsia="Gulim" w:hAnsi="Arial" w:cs="Arial"/>
                                <w:b/>
                                <w:bCs/>
                                <w:color w:val="000080"/>
                                <w:kern w:val="24"/>
                                <w:sz w:val="18"/>
                                <w:szCs w:val="18"/>
                              </w:rPr>
                            </w:pPr>
                            <w:r w:rsidRPr="00846E59">
                              <w:rPr>
                                <w:rFonts w:ascii="Arial" w:eastAsia="Gulim" w:hAnsi="Arial" w:cs="Arial"/>
                                <w:b/>
                                <w:bCs/>
                                <w:color w:val="000080"/>
                                <w:kern w:val="24"/>
                                <w:sz w:val="18"/>
                                <w:szCs w:val="18"/>
                              </w:rPr>
                              <w:t>Généralisation</w:t>
                            </w:r>
                          </w:p>
                          <w:p w:rsidR="00846E59" w:rsidRPr="00846E59" w:rsidRDefault="00846E59" w:rsidP="00846E59">
                            <w:pPr>
                              <w:pStyle w:val="NormalWeb"/>
                              <w:kinsoku w:val="0"/>
                              <w:overflowPunct w:val="0"/>
                              <w:spacing w:after="0" w:line="240" w:lineRule="auto"/>
                              <w:jc w:val="center"/>
                              <w:textAlignment w:val="baseline"/>
                              <w:rPr>
                                <w:rFonts w:ascii="Arial" w:eastAsia="Gulim" w:hAnsi="Arial" w:cs="Arial"/>
                                <w:b/>
                                <w:bCs/>
                                <w:color w:val="000080"/>
                                <w:kern w:val="24"/>
                                <w:sz w:val="18"/>
                                <w:szCs w:val="18"/>
                              </w:rPr>
                            </w:pPr>
                            <w:r w:rsidRPr="00846E59">
                              <w:rPr>
                                <w:rFonts w:ascii="Arial" w:eastAsia="Gulim" w:hAnsi="Arial" w:cs="Arial"/>
                                <w:b/>
                                <w:bCs/>
                                <w:color w:val="000080"/>
                                <w:kern w:val="24"/>
                                <w:sz w:val="18"/>
                                <w:szCs w:val="18"/>
                              </w:rPr>
                              <w:t>de l’usage des TIC</w:t>
                            </w:r>
                          </w:p>
                          <w:p w:rsidR="00C237BC" w:rsidRPr="00846E59" w:rsidRDefault="00846E59" w:rsidP="00846E59">
                            <w:pPr>
                              <w:kinsoku w:val="0"/>
                              <w:overflowPunct w:val="0"/>
                              <w:spacing w:after="0" w:line="240" w:lineRule="auto"/>
                              <w:jc w:val="center"/>
                              <w:textAlignment w:val="baseline"/>
                              <w:rPr>
                                <w:rFonts w:ascii="Arial" w:eastAsia="Gulim" w:hAnsi="Arial"/>
                                <w:b/>
                                <w:bCs/>
                                <w:color w:val="000080"/>
                                <w:kern w:val="24"/>
                                <w:sz w:val="18"/>
                                <w:szCs w:val="18"/>
                              </w:rPr>
                            </w:pPr>
                            <w:r w:rsidRPr="00846E59">
                              <w:rPr>
                                <w:rFonts w:ascii="Arial" w:eastAsia="Gulim" w:hAnsi="Arial"/>
                                <w:b/>
                                <w:bCs/>
                                <w:color w:val="000080"/>
                                <w:kern w:val="24"/>
                                <w:sz w:val="18"/>
                                <w:szCs w:val="18"/>
                              </w:rPr>
                              <w:t>au sein de tous les établissements scolaires publics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Organigramme : Processus 1" o:spid="_x0000_s1037" type="#_x0000_t109" style="position:absolute;left:0;text-align:left;margin-left:-54.35pt;margin-top:2.05pt;width:117pt;height:10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" fillcolor="#dce6f2" strokecolor="#4f81bd">
                <v:stroke joinstyle="round"/>
                <v:textbox>
                  <w:txbxContent>
                    <w:p w:rsidR="00846E59" w:rsidRPr="00846E59" w:rsidRDefault="00846E59" w:rsidP="00846E59">
                      <w:pPr>
                        <w:pStyle w:val="NormalWeb"/>
                        <w:kinsoku w:val="0"/>
                        <w:overflowPunct w:val="0"/>
                        <w:spacing w:after="0" w:line="240" w:lineRule="auto"/>
                        <w:jc w:val="center"/>
                        <w:textAlignment w:val="baseline"/>
                        <w:rPr>
                          <w:rFonts w:ascii="Arial" w:eastAsia="Gulim" w:hAnsi="Arial" w:cs="Arial"/>
                          <w:b/>
                          <w:bCs/>
                          <w:color w:val="000080"/>
                          <w:kern w:val="24"/>
                          <w:sz w:val="18"/>
                          <w:szCs w:val="18"/>
                        </w:rPr>
                      </w:pPr>
                      <w:r w:rsidRPr="00846E59">
                        <w:rPr>
                          <w:rFonts w:ascii="Arial" w:eastAsia="Gulim" w:hAnsi="Arial" w:cs="Arial"/>
                          <w:b/>
                          <w:bCs/>
                          <w:color w:val="000080"/>
                          <w:kern w:val="24"/>
                          <w:sz w:val="18"/>
                          <w:szCs w:val="18"/>
                        </w:rPr>
                        <w:t>Généralisation</w:t>
                      </w:r>
                    </w:p>
                    <w:p w:rsidR="00846E59" w:rsidRPr="00846E59" w:rsidRDefault="00846E59" w:rsidP="00846E59">
                      <w:pPr>
                        <w:pStyle w:val="NormalWeb"/>
                        <w:kinsoku w:val="0"/>
                        <w:overflowPunct w:val="0"/>
                        <w:spacing w:after="0" w:line="240" w:lineRule="auto"/>
                        <w:jc w:val="center"/>
                        <w:textAlignment w:val="baseline"/>
                        <w:rPr>
                          <w:rFonts w:ascii="Arial" w:eastAsia="Gulim" w:hAnsi="Arial" w:cs="Arial"/>
                          <w:b/>
                          <w:bCs/>
                          <w:color w:val="000080"/>
                          <w:kern w:val="24"/>
                          <w:sz w:val="18"/>
                          <w:szCs w:val="18"/>
                        </w:rPr>
                      </w:pPr>
                      <w:r w:rsidRPr="00846E59">
                        <w:rPr>
                          <w:rFonts w:ascii="Arial" w:eastAsia="Gulim" w:hAnsi="Arial" w:cs="Arial"/>
                          <w:b/>
                          <w:bCs/>
                          <w:color w:val="000080"/>
                          <w:kern w:val="24"/>
                          <w:sz w:val="18"/>
                          <w:szCs w:val="18"/>
                        </w:rPr>
                        <w:t>de l’usage des TIC</w:t>
                      </w:r>
                    </w:p>
                    <w:p w:rsidR="00C237BC" w:rsidRPr="00846E59" w:rsidRDefault="00846E59" w:rsidP="00846E59">
                      <w:pPr>
                        <w:kinsoku w:val="0"/>
                        <w:overflowPunct w:val="0"/>
                        <w:spacing w:after="0" w:line="240" w:lineRule="auto"/>
                        <w:jc w:val="center"/>
                        <w:textAlignment w:val="baseline"/>
                        <w:rPr>
                          <w:rFonts w:ascii="Arial" w:eastAsia="Gulim" w:hAnsi="Arial"/>
                          <w:b/>
                          <w:bCs/>
                          <w:color w:val="000080"/>
                          <w:kern w:val="24"/>
                          <w:sz w:val="18"/>
                          <w:szCs w:val="18"/>
                        </w:rPr>
                      </w:pPr>
                      <w:r w:rsidRPr="00846E59">
                        <w:rPr>
                          <w:rFonts w:ascii="Arial" w:eastAsia="Gulim" w:hAnsi="Arial"/>
                          <w:b/>
                          <w:bCs/>
                          <w:color w:val="000080"/>
                          <w:kern w:val="24"/>
                          <w:sz w:val="18"/>
                          <w:szCs w:val="18"/>
                        </w:rPr>
                        <w:t>au sein de tous les établissements scolaires publics</w:t>
                      </w:r>
                    </w:p>
                  </w:txbxContent>
                </v:textbox>
              </v:shape>
            </w:pict>
          </mc:Fallback>
        </mc:AlternateContent>
      </w:r>
    </w:p>
    <w:p w:rsidR="00C237BC" w:rsidRPr="00C237BC" w:rsidRDefault="00C237BC" w:rsidP="00C237BC">
      <w:pPr>
        <w:spacing w:after="0" w:line="240" w:lineRule="auto"/>
        <w:jc w:val="both"/>
        <w:rPr>
          <w:rFonts w:ascii="Century Gothic" w:eastAsiaTheme="minorHAnsi" w:hAnsi="Century Gothic" w:cstheme="minorBidi"/>
          <w:color w:val="000080"/>
          <w:lang w:eastAsia="fr-FR"/>
        </w:rPr>
      </w:pPr>
    </w:p>
    <w:p w:rsidR="00C237BC" w:rsidRPr="00C237BC" w:rsidRDefault="00C237BC" w:rsidP="00C237BC">
      <w:pPr>
        <w:spacing w:after="0" w:line="240" w:lineRule="auto"/>
        <w:jc w:val="both"/>
        <w:rPr>
          <w:rFonts w:ascii="Century Gothic" w:eastAsiaTheme="minorHAnsi" w:hAnsi="Century Gothic" w:cstheme="minorBidi"/>
          <w:color w:val="000080"/>
          <w:lang w:eastAsia="fr-FR"/>
        </w:rPr>
      </w:pPr>
    </w:p>
    <w:p w:rsidR="00C237BC" w:rsidRPr="00C237BC" w:rsidRDefault="00C237BC" w:rsidP="00C237BC">
      <w:pPr>
        <w:spacing w:after="0" w:line="240" w:lineRule="auto"/>
        <w:jc w:val="both"/>
        <w:rPr>
          <w:rFonts w:ascii="Century Gothic" w:eastAsiaTheme="minorHAnsi" w:hAnsi="Century Gothic" w:cstheme="minorBidi"/>
          <w:color w:val="000080"/>
          <w:lang w:eastAsia="fr-FR"/>
        </w:rPr>
      </w:pPr>
    </w:p>
    <w:p w:rsidR="00C237BC" w:rsidRPr="00C237BC" w:rsidRDefault="00C237BC" w:rsidP="00C237BC">
      <w:pPr>
        <w:spacing w:after="0" w:line="240" w:lineRule="auto"/>
        <w:jc w:val="both"/>
        <w:rPr>
          <w:rFonts w:ascii="Century Gothic" w:eastAsiaTheme="minorHAnsi" w:hAnsi="Century Gothic" w:cstheme="minorBidi"/>
          <w:color w:val="000080"/>
          <w:lang w:eastAsia="fr-FR"/>
        </w:rPr>
      </w:pPr>
    </w:p>
    <w:p w:rsidR="00C237BC" w:rsidRPr="00C237BC" w:rsidRDefault="00C237BC" w:rsidP="00C237BC">
      <w:pPr>
        <w:spacing w:after="0" w:line="240" w:lineRule="auto"/>
        <w:jc w:val="both"/>
        <w:rPr>
          <w:rFonts w:ascii="Century Gothic" w:eastAsiaTheme="minorHAnsi" w:hAnsi="Century Gothic"/>
          <w:b/>
          <w:bCs/>
          <w:color w:val="000080"/>
          <w:lang w:eastAsia="fr-FR"/>
        </w:rPr>
      </w:pPr>
    </w:p>
    <w:p w:rsidR="00C237BC" w:rsidRPr="00C237BC" w:rsidRDefault="00C237BC" w:rsidP="00C237BC">
      <w:pPr>
        <w:spacing w:after="0" w:line="240" w:lineRule="auto"/>
        <w:jc w:val="both"/>
        <w:rPr>
          <w:rFonts w:ascii="Century Gothic" w:eastAsiaTheme="minorHAnsi" w:hAnsi="Century Gothic"/>
          <w:b/>
          <w:bCs/>
          <w:color w:val="000080"/>
          <w:lang w:eastAsia="fr-FR"/>
        </w:rPr>
      </w:pPr>
    </w:p>
    <w:p w:rsidR="00C237BC" w:rsidRPr="00C237BC" w:rsidRDefault="00C237BC" w:rsidP="00C237BC">
      <w:pPr>
        <w:spacing w:after="0" w:line="240" w:lineRule="auto"/>
        <w:jc w:val="both"/>
        <w:rPr>
          <w:rFonts w:ascii="Century Gothic" w:eastAsiaTheme="minorHAnsi" w:hAnsi="Century Gothic"/>
          <w:b/>
          <w:bCs/>
          <w:color w:val="000080"/>
          <w:lang w:eastAsia="fr-FR"/>
        </w:rPr>
      </w:pPr>
    </w:p>
    <w:p w:rsidR="00C237BC" w:rsidRPr="00C237BC" w:rsidRDefault="00C237BC" w:rsidP="00C237BC">
      <w:pPr>
        <w:spacing w:after="0" w:line="240" w:lineRule="auto"/>
        <w:jc w:val="both"/>
        <w:rPr>
          <w:rFonts w:ascii="Century Gothic" w:eastAsiaTheme="minorHAnsi" w:hAnsi="Century Gothic"/>
          <w:b/>
          <w:bCs/>
          <w:color w:val="000080"/>
          <w:lang w:eastAsia="fr-FR"/>
        </w:rPr>
      </w:pPr>
    </w:p>
    <w:p w:rsidR="00C237BC" w:rsidRPr="00C237BC" w:rsidRDefault="00846E59" w:rsidP="00846E59">
      <w:pPr>
        <w:spacing w:after="0" w:line="240" w:lineRule="auto"/>
        <w:jc w:val="both"/>
        <w:rPr>
          <w:rFonts w:ascii="Arial" w:eastAsia="Times New Roman" w:hAnsi="Arial"/>
          <w:lang w:eastAsia="fr-FR"/>
        </w:rPr>
      </w:pPr>
      <w:r>
        <w:rPr>
          <w:rFonts w:ascii="Arial" w:eastAsia="Times New Roman" w:hAnsi="Arial"/>
          <w:lang w:eastAsia="fr-FR"/>
        </w:rPr>
        <w:t>A date d’aujourd’hui, plus de</w:t>
      </w:r>
      <w:r w:rsidR="00C237BC" w:rsidRPr="00C237BC">
        <w:rPr>
          <w:rFonts w:ascii="Arial" w:eastAsia="Times New Roman" w:hAnsi="Arial"/>
          <w:lang w:eastAsia="fr-FR"/>
        </w:rPr>
        <w:t xml:space="preserve"> 3.000 établissements sont déjà équipés par des environnements multimédia connectés à Internet et 6.500 équipés par des valises multimédia (ordinateur</w:t>
      </w:r>
      <w:r>
        <w:rPr>
          <w:rFonts w:ascii="Arial" w:eastAsia="Times New Roman" w:hAnsi="Arial"/>
          <w:lang w:eastAsia="fr-FR"/>
        </w:rPr>
        <w:t xml:space="preserve">s </w:t>
      </w:r>
      <w:r w:rsidR="00C237BC" w:rsidRPr="00C237BC">
        <w:rPr>
          <w:rFonts w:ascii="Arial" w:eastAsia="Times New Roman" w:hAnsi="Arial"/>
          <w:lang w:eastAsia="fr-FR"/>
        </w:rPr>
        <w:t>+ vidéoprojecteur</w:t>
      </w:r>
      <w:r>
        <w:rPr>
          <w:rFonts w:ascii="Arial" w:eastAsia="Times New Roman" w:hAnsi="Arial"/>
          <w:lang w:eastAsia="fr-FR"/>
        </w:rPr>
        <w:t>s).</w:t>
      </w:r>
    </w:p>
    <w:p w:rsidR="00C237BC" w:rsidRPr="00C237BC" w:rsidRDefault="00C237BC" w:rsidP="00C237BC">
      <w:pPr>
        <w:spacing w:after="0" w:line="240" w:lineRule="auto"/>
        <w:jc w:val="both"/>
        <w:rPr>
          <w:rFonts w:ascii="Arial" w:eastAsia="Times New Roman" w:hAnsi="Arial"/>
          <w:lang w:eastAsia="fr-FR"/>
        </w:rPr>
      </w:pPr>
    </w:p>
    <w:p w:rsidR="00C237BC" w:rsidRPr="00C237BC" w:rsidRDefault="00C237BC" w:rsidP="00C237BC">
      <w:pPr>
        <w:spacing w:after="0" w:line="240" w:lineRule="auto"/>
        <w:jc w:val="both"/>
        <w:rPr>
          <w:rFonts w:ascii="Arial" w:eastAsia="Times New Roman" w:hAnsi="Arial"/>
          <w:b/>
          <w:bCs/>
          <w:u w:val="single"/>
          <w:lang w:eastAsia="fr-FR"/>
        </w:rPr>
      </w:pPr>
      <w:r w:rsidRPr="00C237BC">
        <w:rPr>
          <w:rFonts w:ascii="Arial" w:eastAsia="Times New Roman" w:hAnsi="Arial"/>
          <w:b/>
          <w:bCs/>
          <w:u w:val="single"/>
          <w:lang w:eastAsia="fr-FR"/>
        </w:rPr>
        <w:t>Programme «INJAZ»</w:t>
      </w:r>
    </w:p>
    <w:p w:rsidR="00C237BC" w:rsidRPr="00C237BC" w:rsidRDefault="00C237BC" w:rsidP="00C237BC">
      <w:pPr>
        <w:spacing w:after="0" w:line="240" w:lineRule="auto"/>
        <w:jc w:val="both"/>
        <w:rPr>
          <w:rFonts w:ascii="Arial" w:eastAsia="Times New Roman" w:hAnsi="Arial"/>
          <w:lang w:eastAsia="fr-FR"/>
        </w:rPr>
      </w:pPr>
    </w:p>
    <w:p w:rsidR="00C237BC" w:rsidRDefault="00C237BC" w:rsidP="00C237BC">
      <w:pPr>
        <w:spacing w:after="0" w:line="240" w:lineRule="auto"/>
        <w:jc w:val="both"/>
        <w:rPr>
          <w:rFonts w:ascii="Arial" w:eastAsia="Times New Roman" w:hAnsi="Arial"/>
          <w:lang w:eastAsia="fr-FR"/>
        </w:rPr>
      </w:pPr>
      <w:r w:rsidRPr="00C237BC">
        <w:rPr>
          <w:rFonts w:ascii="Arial" w:eastAsia="Times New Roman" w:hAnsi="Arial"/>
          <w:lang w:eastAsia="fr-FR"/>
        </w:rPr>
        <w:t xml:space="preserve"> INJAZ est un programme destiné aux étudiants du second cycle universitaire dans le domaine des sciences et technologies de l’information et de communication.</w:t>
      </w:r>
    </w:p>
    <w:p w:rsidR="00846E59" w:rsidRPr="00C237BC" w:rsidRDefault="00846E59" w:rsidP="00C237BC">
      <w:pPr>
        <w:spacing w:after="0" w:line="240" w:lineRule="auto"/>
        <w:jc w:val="both"/>
        <w:rPr>
          <w:rFonts w:ascii="Arial" w:eastAsia="Times New Roman" w:hAnsi="Arial"/>
          <w:lang w:eastAsia="fr-FR"/>
        </w:rPr>
      </w:pPr>
    </w:p>
    <w:p w:rsidR="00C237BC" w:rsidRPr="00C237BC" w:rsidRDefault="00C237BC" w:rsidP="00846E59">
      <w:pPr>
        <w:spacing w:after="0" w:line="240" w:lineRule="auto"/>
        <w:jc w:val="both"/>
        <w:rPr>
          <w:rFonts w:ascii="Arial" w:eastAsia="Times New Roman" w:hAnsi="Arial"/>
          <w:lang w:eastAsia="fr-FR"/>
        </w:rPr>
      </w:pPr>
      <w:r w:rsidRPr="00C237BC">
        <w:rPr>
          <w:rFonts w:ascii="Arial" w:eastAsia="Times New Roman" w:hAnsi="Arial"/>
          <w:lang w:eastAsia="fr-FR"/>
        </w:rPr>
        <w:t xml:space="preserve">Il vise à mettre à disposition de la population cible, un service permettant l’accès et l’usage des TIC durant tout le cursus du second cycle universitaire et lui permet de bénéficier d’une subvention </w:t>
      </w:r>
      <w:r w:rsidR="00846E59">
        <w:rPr>
          <w:rFonts w:ascii="Arial" w:eastAsia="Times New Roman" w:hAnsi="Arial"/>
          <w:lang w:eastAsia="fr-FR"/>
        </w:rPr>
        <w:t xml:space="preserve">du </w:t>
      </w:r>
      <w:r w:rsidRPr="00C237BC">
        <w:rPr>
          <w:rFonts w:ascii="Arial" w:eastAsia="Times New Roman" w:hAnsi="Arial"/>
          <w:lang w:eastAsia="fr-FR"/>
        </w:rPr>
        <w:t xml:space="preserve">FSUT, de l’ordre de 85% à 3600 DHS, pour acquérir un package qui comprend : </w:t>
      </w:r>
    </w:p>
    <w:p w:rsidR="00C237BC" w:rsidRPr="00C237BC" w:rsidRDefault="00C237BC" w:rsidP="00C237BC">
      <w:pPr>
        <w:spacing w:after="0" w:line="240" w:lineRule="auto"/>
        <w:jc w:val="both"/>
        <w:rPr>
          <w:rFonts w:ascii="Arial" w:eastAsia="Times New Roman" w:hAnsi="Arial"/>
          <w:lang w:eastAsia="fr-FR"/>
        </w:rPr>
      </w:pPr>
    </w:p>
    <w:p w:rsidR="00C237BC" w:rsidRPr="00D57FC2" w:rsidRDefault="00C237BC" w:rsidP="00D57FC2">
      <w:pPr>
        <w:pStyle w:val="ListParagraph"/>
        <w:numPr>
          <w:ilvl w:val="0"/>
          <w:numId w:val="6"/>
        </w:numPr>
        <w:spacing w:after="0" w:line="240" w:lineRule="auto"/>
        <w:jc w:val="both"/>
        <w:rPr>
          <w:rFonts w:ascii="Arial" w:eastAsia="Times New Roman" w:hAnsi="Arial"/>
          <w:lang w:eastAsia="fr-FR"/>
        </w:rPr>
      </w:pPr>
      <w:r w:rsidRPr="00D57FC2">
        <w:rPr>
          <w:rFonts w:ascii="Arial" w:eastAsia="Times New Roman" w:hAnsi="Arial"/>
          <w:lang w:eastAsia="fr-FR"/>
        </w:rPr>
        <w:t xml:space="preserve">PC portable </w:t>
      </w:r>
      <w:r w:rsidR="00D57FC2">
        <w:rPr>
          <w:rFonts w:ascii="Arial" w:eastAsia="Times New Roman" w:hAnsi="Arial"/>
          <w:lang w:eastAsia="fr-FR"/>
        </w:rPr>
        <w:t xml:space="preserve">ou Tablette </w:t>
      </w:r>
      <w:r w:rsidRPr="00D57FC2">
        <w:rPr>
          <w:rFonts w:ascii="Arial" w:eastAsia="Times New Roman" w:hAnsi="Arial"/>
          <w:lang w:eastAsia="fr-FR"/>
        </w:rPr>
        <w:t>;</w:t>
      </w:r>
    </w:p>
    <w:p w:rsidR="00C237BC" w:rsidRPr="00D57FC2" w:rsidRDefault="00C237BC" w:rsidP="00D57FC2">
      <w:pPr>
        <w:pStyle w:val="ListParagraph"/>
        <w:numPr>
          <w:ilvl w:val="0"/>
          <w:numId w:val="6"/>
        </w:numPr>
        <w:spacing w:after="0" w:line="240" w:lineRule="auto"/>
        <w:jc w:val="both"/>
        <w:rPr>
          <w:rFonts w:ascii="Arial" w:eastAsia="Times New Roman" w:hAnsi="Arial"/>
          <w:lang w:eastAsia="fr-FR"/>
        </w:rPr>
      </w:pPr>
      <w:r w:rsidRPr="00D57FC2">
        <w:rPr>
          <w:rFonts w:ascii="Arial" w:eastAsia="Times New Roman" w:hAnsi="Arial"/>
          <w:lang w:eastAsia="fr-FR"/>
        </w:rPr>
        <w:t>Service Internet Haut débit Mobile ;</w:t>
      </w:r>
    </w:p>
    <w:p w:rsidR="00C237BC" w:rsidRPr="00D57FC2" w:rsidRDefault="00C237BC" w:rsidP="00D57FC2">
      <w:pPr>
        <w:pStyle w:val="ListParagraph"/>
        <w:numPr>
          <w:ilvl w:val="0"/>
          <w:numId w:val="6"/>
        </w:numPr>
        <w:spacing w:after="0" w:line="240" w:lineRule="auto"/>
        <w:jc w:val="both"/>
        <w:rPr>
          <w:rFonts w:ascii="Arial" w:eastAsia="Times New Roman" w:hAnsi="Arial"/>
          <w:lang w:eastAsia="fr-FR"/>
        </w:rPr>
      </w:pPr>
      <w:r w:rsidRPr="00D57FC2">
        <w:rPr>
          <w:rFonts w:ascii="Arial" w:eastAsia="Times New Roman" w:hAnsi="Arial"/>
          <w:lang w:eastAsia="fr-FR"/>
        </w:rPr>
        <w:t xml:space="preserve">Ressources informatiques en ligne. </w:t>
      </w:r>
    </w:p>
    <w:p w:rsidR="00C237BC" w:rsidRPr="00C237BC" w:rsidRDefault="00C237BC" w:rsidP="00C237BC">
      <w:pPr>
        <w:spacing w:after="0" w:line="240" w:lineRule="auto"/>
        <w:jc w:val="both"/>
        <w:rPr>
          <w:rFonts w:ascii="Arial" w:eastAsia="Times New Roman" w:hAnsi="Arial"/>
          <w:lang w:eastAsia="fr-FR"/>
        </w:rPr>
      </w:pPr>
    </w:p>
    <w:p w:rsidR="00C237BC" w:rsidRPr="00C237BC" w:rsidRDefault="00D57FC2" w:rsidP="00C237BC">
      <w:pPr>
        <w:spacing w:after="0" w:line="240" w:lineRule="auto"/>
        <w:jc w:val="both"/>
        <w:rPr>
          <w:rFonts w:ascii="Arial" w:eastAsia="Times New Roman" w:hAnsi="Arial"/>
          <w:lang w:eastAsia="fr-FR"/>
        </w:rPr>
      </w:pPr>
      <w:r>
        <w:rPr>
          <w:rFonts w:ascii="Arial" w:eastAsia="Times New Roman" w:hAnsi="Arial"/>
          <w:lang w:eastAsia="fr-FR"/>
        </w:rPr>
        <w:t>L</w:t>
      </w:r>
      <w:r w:rsidR="00C237BC" w:rsidRPr="00C237BC">
        <w:rPr>
          <w:rFonts w:ascii="Arial" w:eastAsia="Times New Roman" w:hAnsi="Arial"/>
          <w:lang w:eastAsia="fr-FR"/>
        </w:rPr>
        <w:t>es effectifs retenus et les budgets provisionnés au Fonds du Service Universel des Télécommunications (FSUT) pour subventionner la réalisation du programme INJAZ, jusqu’à la rentrée universitaire 2013-2014, sont déclinés sur le tableau suivant :</w:t>
      </w:r>
    </w:p>
    <w:p w:rsidR="00C237BC" w:rsidRPr="00C237BC" w:rsidRDefault="00C237BC" w:rsidP="00C237BC">
      <w:pPr>
        <w:spacing w:after="0" w:line="240" w:lineRule="auto"/>
        <w:jc w:val="both"/>
        <w:rPr>
          <w:rFonts w:ascii="Arial" w:eastAsia="Times New Roman" w:hAnsi="Arial"/>
          <w:lang w:eastAsia="fr-FR"/>
        </w:rPr>
      </w:pPr>
    </w:p>
    <w:tbl>
      <w:tblPr>
        <w:tblW w:w="9290" w:type="dxa"/>
        <w:tblInd w:w="250" w:type="dxa"/>
        <w:shd w:val="clear" w:color="auto" w:fill="DBE5F1" w:themeFill="accent1" w:themeFillTint="33"/>
        <w:tblCellMar>
          <w:left w:w="0" w:type="dxa"/>
          <w:right w:w="0" w:type="dxa"/>
        </w:tblCellMar>
        <w:tblLook w:val="04A0" w:firstRow="1" w:lastRow="0" w:firstColumn="1" w:lastColumn="0" w:noHBand="0" w:noVBand="1"/>
      </w:tblPr>
      <w:tblGrid>
        <w:gridCol w:w="1418"/>
        <w:gridCol w:w="1635"/>
        <w:gridCol w:w="1276"/>
        <w:gridCol w:w="1275"/>
        <w:gridCol w:w="1276"/>
        <w:gridCol w:w="1276"/>
        <w:gridCol w:w="1134"/>
      </w:tblGrid>
      <w:tr w:rsidR="00D57FC2" w:rsidRPr="00C237BC" w:rsidTr="00B723C7">
        <w:trPr>
          <w:trHeight w:val="78"/>
        </w:trPr>
        <w:tc>
          <w:tcPr>
            <w:tcW w:w="1418"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C237BC">
            <w:pPr>
              <w:spacing w:after="0" w:line="240" w:lineRule="auto"/>
              <w:jc w:val="both"/>
              <w:rPr>
                <w:rFonts w:ascii="Arial" w:eastAsia="Gulim" w:hAnsi="Arial"/>
                <w:b/>
                <w:bCs/>
                <w:color w:val="000080"/>
                <w:kern w:val="24"/>
                <w:sz w:val="18"/>
                <w:szCs w:val="18"/>
              </w:rPr>
            </w:pPr>
            <w:r w:rsidRPr="00C237BC">
              <w:rPr>
                <w:rFonts w:ascii="Arial" w:eastAsia="Gulim" w:hAnsi="Arial"/>
                <w:b/>
                <w:bCs/>
                <w:color w:val="000080"/>
                <w:kern w:val="24"/>
                <w:sz w:val="18"/>
                <w:szCs w:val="18"/>
              </w:rPr>
              <w:t>Années Universitaires</w:t>
            </w:r>
          </w:p>
        </w:tc>
        <w:tc>
          <w:tcPr>
            <w:tcW w:w="1635"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B723C7">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2009-2010</w:t>
            </w:r>
          </w:p>
        </w:tc>
        <w:tc>
          <w:tcPr>
            <w:tcW w:w="1276"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C873DB">
            <w:pPr>
              <w:spacing w:after="0" w:line="240" w:lineRule="auto"/>
              <w:jc w:val="both"/>
              <w:rPr>
                <w:rFonts w:ascii="Arial" w:eastAsia="Gulim" w:hAnsi="Arial"/>
                <w:b/>
                <w:bCs/>
                <w:color w:val="000080"/>
                <w:kern w:val="24"/>
                <w:sz w:val="18"/>
                <w:szCs w:val="18"/>
              </w:rPr>
            </w:pPr>
            <w:r w:rsidRPr="00C237BC">
              <w:rPr>
                <w:rFonts w:ascii="Arial" w:eastAsia="Gulim" w:hAnsi="Arial"/>
                <w:b/>
                <w:bCs/>
                <w:color w:val="000080"/>
                <w:kern w:val="24"/>
                <w:sz w:val="18"/>
                <w:szCs w:val="18"/>
              </w:rPr>
              <w:t>2010-2011</w:t>
            </w:r>
          </w:p>
        </w:tc>
        <w:tc>
          <w:tcPr>
            <w:tcW w:w="1275"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C873DB">
            <w:pPr>
              <w:spacing w:after="0" w:line="240" w:lineRule="auto"/>
              <w:jc w:val="both"/>
              <w:rPr>
                <w:rFonts w:ascii="Arial" w:eastAsia="Gulim" w:hAnsi="Arial"/>
                <w:b/>
                <w:bCs/>
                <w:color w:val="000080"/>
                <w:kern w:val="24"/>
                <w:sz w:val="18"/>
                <w:szCs w:val="18"/>
              </w:rPr>
            </w:pPr>
            <w:r w:rsidRPr="00C237BC">
              <w:rPr>
                <w:rFonts w:ascii="Arial" w:eastAsia="Gulim" w:hAnsi="Arial"/>
                <w:b/>
                <w:bCs/>
                <w:color w:val="000080"/>
                <w:kern w:val="24"/>
                <w:sz w:val="18"/>
                <w:szCs w:val="18"/>
              </w:rPr>
              <w:t>2011-2012</w:t>
            </w:r>
          </w:p>
        </w:tc>
        <w:tc>
          <w:tcPr>
            <w:tcW w:w="1276"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C873DB">
            <w:pPr>
              <w:spacing w:after="0" w:line="240" w:lineRule="auto"/>
              <w:jc w:val="both"/>
              <w:rPr>
                <w:rFonts w:ascii="Arial" w:eastAsia="Gulim" w:hAnsi="Arial"/>
                <w:b/>
                <w:bCs/>
                <w:color w:val="000080"/>
                <w:kern w:val="24"/>
                <w:sz w:val="18"/>
                <w:szCs w:val="18"/>
              </w:rPr>
            </w:pPr>
            <w:r w:rsidRPr="00C237BC">
              <w:rPr>
                <w:rFonts w:ascii="Arial" w:eastAsia="Gulim" w:hAnsi="Arial"/>
                <w:b/>
                <w:bCs/>
                <w:color w:val="000080"/>
                <w:kern w:val="24"/>
                <w:sz w:val="18"/>
                <w:szCs w:val="18"/>
              </w:rPr>
              <w:t>2012-2013</w:t>
            </w:r>
          </w:p>
        </w:tc>
        <w:tc>
          <w:tcPr>
            <w:tcW w:w="1276"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C873DB">
            <w:pPr>
              <w:spacing w:after="0" w:line="240" w:lineRule="auto"/>
              <w:jc w:val="both"/>
              <w:rPr>
                <w:rFonts w:ascii="Arial" w:eastAsia="Gulim" w:hAnsi="Arial"/>
                <w:b/>
                <w:bCs/>
                <w:color w:val="000080"/>
                <w:kern w:val="24"/>
                <w:sz w:val="18"/>
                <w:szCs w:val="18"/>
              </w:rPr>
            </w:pPr>
            <w:r w:rsidRPr="00C237BC">
              <w:rPr>
                <w:rFonts w:ascii="Arial" w:eastAsia="Gulim" w:hAnsi="Arial"/>
                <w:b/>
                <w:bCs/>
                <w:color w:val="000080"/>
                <w:kern w:val="24"/>
                <w:sz w:val="18"/>
                <w:szCs w:val="18"/>
              </w:rPr>
              <w:t>2013-2014</w:t>
            </w:r>
          </w:p>
        </w:tc>
        <w:tc>
          <w:tcPr>
            <w:tcW w:w="1134"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C873DB">
            <w:pPr>
              <w:spacing w:after="0" w:line="240" w:lineRule="auto"/>
              <w:jc w:val="both"/>
              <w:rPr>
                <w:rFonts w:ascii="Arial" w:eastAsia="Gulim" w:hAnsi="Arial"/>
                <w:b/>
                <w:bCs/>
                <w:color w:val="000080"/>
                <w:kern w:val="24"/>
                <w:sz w:val="18"/>
                <w:szCs w:val="18"/>
              </w:rPr>
            </w:pPr>
            <w:r w:rsidRPr="00C237BC">
              <w:rPr>
                <w:rFonts w:ascii="Arial" w:eastAsia="Gulim" w:hAnsi="Arial"/>
                <w:b/>
                <w:bCs/>
                <w:color w:val="000080"/>
                <w:kern w:val="24"/>
                <w:sz w:val="18"/>
                <w:szCs w:val="18"/>
              </w:rPr>
              <w:t>Total</w:t>
            </w:r>
          </w:p>
        </w:tc>
      </w:tr>
      <w:tr w:rsidR="00D57FC2" w:rsidRPr="00C237BC" w:rsidTr="00B723C7">
        <w:trPr>
          <w:trHeight w:val="253"/>
        </w:trPr>
        <w:tc>
          <w:tcPr>
            <w:tcW w:w="1418"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C237BC">
            <w:pPr>
              <w:spacing w:after="0" w:line="240" w:lineRule="auto"/>
              <w:jc w:val="both"/>
              <w:rPr>
                <w:rFonts w:ascii="Arial" w:eastAsia="Gulim" w:hAnsi="Arial"/>
                <w:b/>
                <w:bCs/>
                <w:color w:val="000080"/>
                <w:kern w:val="24"/>
                <w:sz w:val="18"/>
                <w:szCs w:val="18"/>
              </w:rPr>
            </w:pPr>
            <w:r w:rsidRPr="00C237BC">
              <w:rPr>
                <w:rFonts w:ascii="Arial" w:eastAsia="Gulim" w:hAnsi="Arial"/>
                <w:b/>
                <w:bCs/>
                <w:color w:val="000080"/>
                <w:kern w:val="24"/>
                <w:sz w:val="18"/>
                <w:szCs w:val="18"/>
              </w:rPr>
              <w:t>Effectifs prévus</w:t>
            </w:r>
          </w:p>
        </w:tc>
        <w:tc>
          <w:tcPr>
            <w:tcW w:w="1635"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17 000</w:t>
            </w:r>
          </w:p>
        </w:tc>
        <w:tc>
          <w:tcPr>
            <w:tcW w:w="1276"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13 500</w:t>
            </w:r>
          </w:p>
        </w:tc>
        <w:tc>
          <w:tcPr>
            <w:tcW w:w="1275"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43 400</w:t>
            </w:r>
          </w:p>
        </w:tc>
        <w:tc>
          <w:tcPr>
            <w:tcW w:w="1276"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28 200</w:t>
            </w:r>
          </w:p>
        </w:tc>
        <w:tc>
          <w:tcPr>
            <w:tcW w:w="1276"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24 400</w:t>
            </w:r>
          </w:p>
        </w:tc>
        <w:tc>
          <w:tcPr>
            <w:tcW w:w="1134"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126 500</w:t>
            </w:r>
          </w:p>
        </w:tc>
      </w:tr>
      <w:tr w:rsidR="00D57FC2" w:rsidRPr="00C237BC" w:rsidTr="00B723C7">
        <w:trPr>
          <w:trHeight w:val="253"/>
        </w:trPr>
        <w:tc>
          <w:tcPr>
            <w:tcW w:w="141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C237BC">
            <w:pPr>
              <w:spacing w:after="0" w:line="240" w:lineRule="auto"/>
              <w:jc w:val="both"/>
              <w:rPr>
                <w:rFonts w:ascii="Arial" w:eastAsia="Gulim" w:hAnsi="Arial"/>
                <w:b/>
                <w:bCs/>
                <w:color w:val="000080"/>
                <w:kern w:val="24"/>
                <w:sz w:val="18"/>
                <w:szCs w:val="18"/>
              </w:rPr>
            </w:pPr>
            <w:r w:rsidRPr="00C237BC">
              <w:rPr>
                <w:rFonts w:ascii="Arial" w:eastAsia="Gulim" w:hAnsi="Arial"/>
                <w:b/>
                <w:bCs/>
                <w:color w:val="000080"/>
                <w:kern w:val="24"/>
                <w:sz w:val="18"/>
                <w:szCs w:val="18"/>
              </w:rPr>
              <w:t>Montant en MDHS</w:t>
            </w:r>
          </w:p>
        </w:tc>
        <w:tc>
          <w:tcPr>
            <w:tcW w:w="16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49</w:t>
            </w:r>
          </w:p>
        </w:tc>
        <w:tc>
          <w:tcPr>
            <w:tcW w:w="127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40</w:t>
            </w:r>
          </w:p>
        </w:tc>
        <w:tc>
          <w:tcPr>
            <w:tcW w:w="12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156</w:t>
            </w:r>
          </w:p>
        </w:tc>
        <w:tc>
          <w:tcPr>
            <w:tcW w:w="127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101</w:t>
            </w:r>
          </w:p>
        </w:tc>
        <w:tc>
          <w:tcPr>
            <w:tcW w:w="127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88</w:t>
            </w:r>
          </w:p>
        </w:tc>
        <w:tc>
          <w:tcPr>
            <w:tcW w:w="11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rsidR="00C237BC" w:rsidRPr="00C237BC" w:rsidRDefault="00C237BC" w:rsidP="00D57FC2">
            <w:pPr>
              <w:spacing w:after="0" w:line="240" w:lineRule="auto"/>
              <w:jc w:val="center"/>
              <w:rPr>
                <w:rFonts w:ascii="Arial" w:eastAsia="Gulim" w:hAnsi="Arial"/>
                <w:b/>
                <w:bCs/>
                <w:color w:val="000080"/>
                <w:kern w:val="24"/>
                <w:sz w:val="18"/>
                <w:szCs w:val="18"/>
              </w:rPr>
            </w:pPr>
            <w:r w:rsidRPr="00C237BC">
              <w:rPr>
                <w:rFonts w:ascii="Arial" w:eastAsia="Gulim" w:hAnsi="Arial"/>
                <w:b/>
                <w:bCs/>
                <w:color w:val="000080"/>
                <w:kern w:val="24"/>
                <w:sz w:val="18"/>
                <w:szCs w:val="18"/>
              </w:rPr>
              <w:t>434</w:t>
            </w:r>
          </w:p>
        </w:tc>
      </w:tr>
    </w:tbl>
    <w:p w:rsidR="00C237BC" w:rsidRPr="00C237BC" w:rsidRDefault="00C237BC" w:rsidP="00C237BC">
      <w:pPr>
        <w:spacing w:after="0" w:line="240" w:lineRule="auto"/>
        <w:jc w:val="both"/>
        <w:rPr>
          <w:rFonts w:ascii="Arial" w:eastAsia="Times New Roman" w:hAnsi="Arial"/>
          <w:lang w:eastAsia="fr-FR"/>
        </w:rPr>
      </w:pPr>
    </w:p>
    <w:p w:rsidR="00C237BC" w:rsidRPr="00C237BC" w:rsidRDefault="00C237BC" w:rsidP="00D57FC2">
      <w:pPr>
        <w:spacing w:after="0" w:line="240" w:lineRule="auto"/>
        <w:jc w:val="both"/>
        <w:rPr>
          <w:rFonts w:ascii="Arial" w:eastAsia="Times New Roman" w:hAnsi="Arial"/>
          <w:lang w:eastAsia="fr-FR"/>
        </w:rPr>
      </w:pPr>
      <w:r w:rsidRPr="00C237BC">
        <w:rPr>
          <w:rFonts w:ascii="Arial" w:eastAsia="Times New Roman" w:hAnsi="Arial"/>
          <w:lang w:eastAsia="fr-FR"/>
        </w:rPr>
        <w:t>Au terme des trois (0</w:t>
      </w:r>
      <w:r w:rsidR="00D57FC2">
        <w:rPr>
          <w:rFonts w:ascii="Arial" w:eastAsia="Times New Roman" w:hAnsi="Arial"/>
          <w:lang w:eastAsia="fr-FR"/>
        </w:rPr>
        <w:t>4</w:t>
      </w:r>
      <w:r w:rsidRPr="00C237BC">
        <w:rPr>
          <w:rFonts w:ascii="Arial" w:eastAsia="Times New Roman" w:hAnsi="Arial"/>
          <w:lang w:eastAsia="fr-FR"/>
        </w:rPr>
        <w:t xml:space="preserve">) dernières éditions, plus de </w:t>
      </w:r>
      <w:r w:rsidR="00D57FC2">
        <w:rPr>
          <w:rFonts w:ascii="Arial" w:eastAsia="Times New Roman" w:hAnsi="Arial"/>
          <w:lang w:eastAsia="fr-FR"/>
        </w:rPr>
        <w:t>86 000</w:t>
      </w:r>
      <w:r w:rsidRPr="00C237BC">
        <w:rPr>
          <w:rFonts w:ascii="Arial" w:eastAsia="Times New Roman" w:hAnsi="Arial"/>
          <w:lang w:eastAsia="fr-FR"/>
        </w:rPr>
        <w:t xml:space="preserve"> étudiants ont bénéficié de ce programme.</w:t>
      </w:r>
    </w:p>
    <w:p w:rsidR="00C237BC" w:rsidRPr="00C237BC" w:rsidRDefault="00C237BC" w:rsidP="00C237BC">
      <w:pPr>
        <w:spacing w:after="0" w:line="240" w:lineRule="auto"/>
        <w:jc w:val="both"/>
        <w:rPr>
          <w:rFonts w:ascii="Arial" w:eastAsia="Times New Roman" w:hAnsi="Arial"/>
          <w:lang w:eastAsia="fr-FR"/>
        </w:rPr>
      </w:pPr>
    </w:p>
    <w:p w:rsidR="00C237BC" w:rsidRDefault="00C237BC" w:rsidP="00B723C7">
      <w:pPr>
        <w:spacing w:after="0" w:line="240" w:lineRule="auto"/>
        <w:jc w:val="both"/>
        <w:rPr>
          <w:rFonts w:ascii="Arial" w:eastAsia="Times New Roman" w:hAnsi="Arial"/>
          <w:lang w:eastAsia="fr-FR"/>
        </w:rPr>
      </w:pPr>
      <w:r w:rsidRPr="00C237BC">
        <w:rPr>
          <w:rFonts w:ascii="Arial" w:eastAsia="Times New Roman" w:hAnsi="Arial"/>
          <w:lang w:eastAsia="fr-FR"/>
        </w:rPr>
        <w:t xml:space="preserve">La </w:t>
      </w:r>
      <w:r w:rsidR="00D57FC2">
        <w:rPr>
          <w:rFonts w:ascii="Arial" w:eastAsia="Times New Roman" w:hAnsi="Arial"/>
          <w:lang w:eastAsia="fr-FR"/>
        </w:rPr>
        <w:t>5</w:t>
      </w:r>
      <w:r w:rsidRPr="00C237BC">
        <w:rPr>
          <w:rFonts w:ascii="Arial" w:eastAsia="Times New Roman" w:hAnsi="Arial"/>
          <w:vertAlign w:val="superscript"/>
          <w:lang w:eastAsia="fr-FR"/>
        </w:rPr>
        <w:t>ème</w:t>
      </w:r>
      <w:r w:rsidR="00D57FC2">
        <w:rPr>
          <w:rFonts w:ascii="Arial" w:eastAsia="Times New Roman" w:hAnsi="Arial"/>
          <w:lang w:eastAsia="fr-FR"/>
        </w:rPr>
        <w:t xml:space="preserve"> </w:t>
      </w:r>
      <w:r w:rsidRPr="00C237BC">
        <w:rPr>
          <w:rFonts w:ascii="Arial" w:eastAsia="Times New Roman" w:hAnsi="Arial"/>
          <w:lang w:eastAsia="fr-FR"/>
        </w:rPr>
        <w:t>édition</w:t>
      </w:r>
      <w:r w:rsidR="00D57FC2">
        <w:rPr>
          <w:rFonts w:ascii="Arial" w:eastAsia="Times New Roman" w:hAnsi="Arial"/>
          <w:lang w:eastAsia="fr-FR"/>
        </w:rPr>
        <w:t>, qui correspond à l’</w:t>
      </w:r>
      <w:r w:rsidRPr="00C237BC">
        <w:rPr>
          <w:rFonts w:ascii="Arial" w:eastAsia="Times New Roman" w:hAnsi="Arial"/>
          <w:lang w:eastAsia="fr-FR"/>
        </w:rPr>
        <w:t>année universitaire 201</w:t>
      </w:r>
      <w:r w:rsidR="00D57FC2">
        <w:rPr>
          <w:rFonts w:ascii="Arial" w:eastAsia="Times New Roman" w:hAnsi="Arial"/>
          <w:lang w:eastAsia="fr-FR"/>
        </w:rPr>
        <w:t>3</w:t>
      </w:r>
      <w:r w:rsidRPr="00C237BC">
        <w:rPr>
          <w:rFonts w:ascii="Arial" w:eastAsia="Times New Roman" w:hAnsi="Arial"/>
          <w:lang w:eastAsia="fr-FR"/>
        </w:rPr>
        <w:t>-201</w:t>
      </w:r>
      <w:r w:rsidR="00D57FC2">
        <w:rPr>
          <w:rFonts w:ascii="Arial" w:eastAsia="Times New Roman" w:hAnsi="Arial"/>
          <w:lang w:eastAsia="fr-FR"/>
        </w:rPr>
        <w:t xml:space="preserve">4, sera </w:t>
      </w:r>
      <w:r w:rsidRPr="00C237BC">
        <w:rPr>
          <w:rFonts w:ascii="Arial" w:eastAsia="Times New Roman" w:hAnsi="Arial"/>
          <w:lang w:eastAsia="fr-FR"/>
        </w:rPr>
        <w:t xml:space="preserve">lancée </w:t>
      </w:r>
      <w:r w:rsidR="00D57FC2">
        <w:rPr>
          <w:rFonts w:ascii="Arial" w:eastAsia="Times New Roman" w:hAnsi="Arial"/>
          <w:lang w:eastAsia="fr-FR"/>
        </w:rPr>
        <w:t>au cours du 1</w:t>
      </w:r>
      <w:r w:rsidR="00D57FC2" w:rsidRPr="00D57FC2">
        <w:rPr>
          <w:rFonts w:ascii="Arial" w:eastAsia="Times New Roman" w:hAnsi="Arial"/>
          <w:vertAlign w:val="superscript"/>
          <w:lang w:eastAsia="fr-FR"/>
        </w:rPr>
        <w:t>er</w:t>
      </w:r>
      <w:r w:rsidR="00D57FC2">
        <w:rPr>
          <w:rFonts w:ascii="Arial" w:eastAsia="Times New Roman" w:hAnsi="Arial"/>
          <w:lang w:eastAsia="fr-FR"/>
        </w:rPr>
        <w:t xml:space="preserve"> trimestre </w:t>
      </w:r>
      <w:r w:rsidRPr="00C237BC">
        <w:rPr>
          <w:rFonts w:ascii="Arial" w:eastAsia="Times New Roman" w:hAnsi="Arial"/>
          <w:lang w:eastAsia="fr-FR"/>
        </w:rPr>
        <w:t>201</w:t>
      </w:r>
      <w:r w:rsidR="00D57FC2">
        <w:rPr>
          <w:rFonts w:ascii="Arial" w:eastAsia="Times New Roman" w:hAnsi="Arial"/>
          <w:lang w:eastAsia="fr-FR"/>
        </w:rPr>
        <w:t>4</w:t>
      </w:r>
      <w:r w:rsidRPr="00C237BC">
        <w:rPr>
          <w:rFonts w:ascii="Arial" w:eastAsia="Times New Roman" w:hAnsi="Arial"/>
          <w:lang w:eastAsia="fr-FR"/>
        </w:rPr>
        <w:t xml:space="preserve">. Avec une enveloppe financière de plus de </w:t>
      </w:r>
      <w:r w:rsidR="00D57FC2">
        <w:rPr>
          <w:rFonts w:ascii="Arial" w:eastAsia="Times New Roman" w:hAnsi="Arial"/>
          <w:lang w:eastAsia="fr-FR"/>
        </w:rPr>
        <w:t>près de 88</w:t>
      </w:r>
      <w:r w:rsidRPr="00C237BC">
        <w:rPr>
          <w:rFonts w:ascii="Arial" w:eastAsia="Times New Roman" w:hAnsi="Arial"/>
          <w:lang w:eastAsia="fr-FR"/>
        </w:rPr>
        <w:t xml:space="preserve"> Millions de DHS ; cette édition profitera à 2</w:t>
      </w:r>
      <w:r w:rsidR="00D57FC2">
        <w:rPr>
          <w:rFonts w:ascii="Arial" w:eastAsia="Times New Roman" w:hAnsi="Arial"/>
          <w:lang w:eastAsia="fr-FR"/>
        </w:rPr>
        <w:t>4</w:t>
      </w:r>
      <w:r w:rsidRPr="00C237BC">
        <w:rPr>
          <w:rFonts w:ascii="Arial" w:eastAsia="Times New Roman" w:hAnsi="Arial"/>
          <w:lang w:eastAsia="fr-FR"/>
        </w:rPr>
        <w:t>.</w:t>
      </w:r>
      <w:r w:rsidR="00D57FC2">
        <w:rPr>
          <w:rFonts w:ascii="Arial" w:eastAsia="Times New Roman" w:hAnsi="Arial"/>
          <w:lang w:eastAsia="fr-FR"/>
        </w:rPr>
        <w:t>4</w:t>
      </w:r>
      <w:r w:rsidRPr="00C237BC">
        <w:rPr>
          <w:rFonts w:ascii="Arial" w:eastAsia="Times New Roman" w:hAnsi="Arial"/>
          <w:lang w:eastAsia="fr-FR"/>
        </w:rPr>
        <w:t>00 étudiants répartis sur plus de 110 établissements d'enseignement, situés dans 20 villes</w:t>
      </w:r>
      <w:r w:rsidR="00D57FC2">
        <w:rPr>
          <w:rFonts w:ascii="Arial" w:eastAsia="Times New Roman" w:hAnsi="Arial"/>
          <w:lang w:eastAsia="fr-FR"/>
        </w:rPr>
        <w:t xml:space="preserve"> marocaines</w:t>
      </w:r>
    </w:p>
    <w:p w:rsidR="00D57FC2" w:rsidRDefault="00D57FC2" w:rsidP="0047707E">
      <w:pPr>
        <w:spacing w:after="0" w:line="240" w:lineRule="auto"/>
        <w:jc w:val="both"/>
        <w:rPr>
          <w:rFonts w:ascii="Arial" w:eastAsia="Times New Roman" w:hAnsi="Arial"/>
          <w:lang w:eastAsia="fr-FR"/>
        </w:rPr>
      </w:pPr>
      <w:r w:rsidRPr="00D57FC2">
        <w:rPr>
          <w:rFonts w:ascii="Arial" w:eastAsia="Times New Roman" w:hAnsi="Arial"/>
          <w:b/>
          <w:bCs/>
          <w:u w:val="single"/>
          <w:lang w:eastAsia="fr-FR"/>
        </w:rPr>
        <w:lastRenderedPageBreak/>
        <w:t xml:space="preserve">Programme </w:t>
      </w:r>
      <w:r w:rsidR="0047707E">
        <w:rPr>
          <w:rFonts w:ascii="Arial" w:eastAsia="Times New Roman" w:hAnsi="Arial"/>
          <w:b/>
          <w:bCs/>
          <w:u w:val="single"/>
          <w:lang w:eastAsia="fr-FR"/>
        </w:rPr>
        <w:t>«</w:t>
      </w:r>
      <w:r w:rsidRPr="00D57FC2">
        <w:rPr>
          <w:rFonts w:ascii="Arial" w:eastAsia="Times New Roman" w:hAnsi="Arial"/>
          <w:b/>
          <w:bCs/>
          <w:u w:val="single"/>
          <w:lang w:eastAsia="fr-FR"/>
        </w:rPr>
        <w:t>Nafid@</w:t>
      </w:r>
      <w:r w:rsidR="0047707E">
        <w:rPr>
          <w:rFonts w:ascii="Arial" w:eastAsia="Times New Roman" w:hAnsi="Arial"/>
          <w:b/>
          <w:bCs/>
          <w:u w:val="single"/>
          <w:lang w:eastAsia="fr-FR"/>
        </w:rPr>
        <w:t>»</w:t>
      </w:r>
      <w:r w:rsidRPr="00C237BC">
        <w:rPr>
          <w:rFonts w:ascii="Arial" w:eastAsia="Times New Roman" w:hAnsi="Arial"/>
          <w:lang w:eastAsia="fr-FR"/>
        </w:rPr>
        <w:t xml:space="preserve"> </w:t>
      </w:r>
    </w:p>
    <w:p w:rsidR="00D57FC2" w:rsidRDefault="00D57FC2" w:rsidP="00D57FC2">
      <w:pPr>
        <w:spacing w:after="0" w:line="240" w:lineRule="auto"/>
        <w:jc w:val="both"/>
        <w:rPr>
          <w:rFonts w:ascii="Arial" w:eastAsia="Times New Roman" w:hAnsi="Arial"/>
          <w:lang w:eastAsia="fr-FR"/>
        </w:rPr>
      </w:pPr>
    </w:p>
    <w:p w:rsidR="00D57FC2" w:rsidRPr="00C237BC" w:rsidRDefault="00D57FC2" w:rsidP="0047707E">
      <w:pPr>
        <w:spacing w:after="0" w:line="240" w:lineRule="auto"/>
        <w:jc w:val="both"/>
        <w:rPr>
          <w:rFonts w:ascii="Arial" w:eastAsia="Times New Roman" w:hAnsi="Arial"/>
          <w:lang w:eastAsia="fr-FR"/>
        </w:rPr>
      </w:pPr>
      <w:r>
        <w:rPr>
          <w:rFonts w:ascii="Arial" w:eastAsia="Times New Roman" w:hAnsi="Arial"/>
          <w:lang w:eastAsia="fr-FR"/>
        </w:rPr>
        <w:t>Dans le cadre de l’accompagnement du programme GENIE et e</w:t>
      </w:r>
      <w:r w:rsidRPr="00C237BC">
        <w:rPr>
          <w:rFonts w:ascii="Arial" w:eastAsia="Times New Roman" w:hAnsi="Arial"/>
          <w:lang w:eastAsia="fr-FR"/>
        </w:rPr>
        <w:t xml:space="preserve">n vue de permettre aux enseignants de se mettre au diapason des nouvelles technologies de l’information et de communication, </w:t>
      </w:r>
      <w:r>
        <w:rPr>
          <w:rFonts w:ascii="Arial" w:eastAsia="Times New Roman" w:hAnsi="Arial"/>
          <w:lang w:eastAsia="fr-FR"/>
        </w:rPr>
        <w:t>il</w:t>
      </w:r>
      <w:r w:rsidRPr="00C237BC">
        <w:rPr>
          <w:rFonts w:ascii="Arial" w:eastAsia="Times New Roman" w:hAnsi="Arial"/>
          <w:lang w:eastAsia="fr-FR"/>
        </w:rPr>
        <w:t xml:space="preserve"> a </w:t>
      </w:r>
      <w:r>
        <w:rPr>
          <w:rFonts w:ascii="Arial" w:eastAsia="Times New Roman" w:hAnsi="Arial"/>
          <w:lang w:eastAsia="fr-FR"/>
        </w:rPr>
        <w:t xml:space="preserve">été </w:t>
      </w:r>
      <w:r w:rsidRPr="00C237BC">
        <w:rPr>
          <w:rFonts w:ascii="Arial" w:eastAsia="Times New Roman" w:hAnsi="Arial"/>
          <w:lang w:eastAsia="fr-FR"/>
        </w:rPr>
        <w:t>décidé de faire bénéficier lesdits enseignants, affiliés à la Fondation Mohammed VI de promotion des œuvres sociales de l’éducation–formation, d’une subvention financière allouée par le FSUT en vue de leur permettre de se procurer un abonnement Internet.</w:t>
      </w:r>
    </w:p>
    <w:p w:rsidR="00D57FC2" w:rsidRPr="00C237BC" w:rsidRDefault="00D57FC2" w:rsidP="00D57FC2">
      <w:pPr>
        <w:spacing w:after="0" w:line="240" w:lineRule="auto"/>
        <w:jc w:val="both"/>
        <w:rPr>
          <w:rFonts w:ascii="Arial" w:eastAsia="Times New Roman" w:hAnsi="Arial"/>
          <w:lang w:eastAsia="fr-FR"/>
        </w:rPr>
      </w:pPr>
    </w:p>
    <w:p w:rsidR="00D57FC2" w:rsidRDefault="00D57FC2" w:rsidP="0047707E">
      <w:pPr>
        <w:spacing w:after="0" w:line="240" w:lineRule="auto"/>
        <w:jc w:val="both"/>
        <w:rPr>
          <w:rFonts w:ascii="Arial" w:eastAsia="Times New Roman" w:hAnsi="Arial"/>
          <w:lang w:eastAsia="fr-FR"/>
        </w:rPr>
      </w:pPr>
      <w:r>
        <w:rPr>
          <w:rFonts w:ascii="Arial" w:eastAsia="Times New Roman" w:hAnsi="Arial"/>
          <w:lang w:eastAsia="fr-FR"/>
        </w:rPr>
        <w:t>Ce programme</w:t>
      </w:r>
      <w:r w:rsidR="0047707E">
        <w:rPr>
          <w:rFonts w:ascii="Arial" w:eastAsia="Times New Roman" w:hAnsi="Arial"/>
          <w:lang w:eastAsia="fr-FR"/>
        </w:rPr>
        <w:t>, dont l’enveloppe financière réservée au FSUT est estimée à 216 Millions DHS,</w:t>
      </w:r>
      <w:r>
        <w:rPr>
          <w:rFonts w:ascii="Arial" w:eastAsia="Times New Roman" w:hAnsi="Arial"/>
          <w:lang w:eastAsia="fr-FR"/>
        </w:rPr>
        <w:t xml:space="preserve"> vise à allouer une subvention financière à partir du FSUT, à tout abonnement au réseau Internet au profit de </w:t>
      </w:r>
      <w:r w:rsidR="0047707E">
        <w:rPr>
          <w:rFonts w:ascii="Arial" w:eastAsia="Times New Roman" w:hAnsi="Arial"/>
          <w:lang w:eastAsia="fr-FR"/>
        </w:rPr>
        <w:t xml:space="preserve">chacun des </w:t>
      </w:r>
      <w:r w:rsidRPr="00C237BC">
        <w:rPr>
          <w:rFonts w:ascii="Arial" w:eastAsia="Times New Roman" w:hAnsi="Arial"/>
          <w:lang w:eastAsia="fr-FR"/>
        </w:rPr>
        <w:t xml:space="preserve">150 000 bénéficiaires, </w:t>
      </w:r>
      <w:r>
        <w:rPr>
          <w:rFonts w:ascii="Arial" w:eastAsia="Times New Roman" w:hAnsi="Arial"/>
          <w:lang w:eastAsia="fr-FR"/>
        </w:rPr>
        <w:t xml:space="preserve">dont le montant est fixé à 40 DHS par mois sur une durée </w:t>
      </w:r>
      <w:r w:rsidR="0047707E">
        <w:rPr>
          <w:rFonts w:ascii="Arial" w:eastAsia="Times New Roman" w:hAnsi="Arial"/>
          <w:lang w:eastAsia="fr-FR"/>
        </w:rPr>
        <w:t xml:space="preserve">maximale </w:t>
      </w:r>
      <w:r>
        <w:rPr>
          <w:rFonts w:ascii="Arial" w:eastAsia="Times New Roman" w:hAnsi="Arial"/>
          <w:lang w:eastAsia="fr-FR"/>
        </w:rPr>
        <w:t xml:space="preserve">de trois années. </w:t>
      </w:r>
    </w:p>
    <w:p w:rsidR="0047707E" w:rsidRDefault="0047707E" w:rsidP="0047707E">
      <w:pPr>
        <w:spacing w:after="0" w:line="240" w:lineRule="auto"/>
        <w:jc w:val="both"/>
        <w:rPr>
          <w:rFonts w:ascii="Arial" w:eastAsia="Times New Roman" w:hAnsi="Arial"/>
          <w:lang w:eastAsia="fr-FR"/>
        </w:rPr>
      </w:pPr>
    </w:p>
    <w:p w:rsidR="0047707E" w:rsidRDefault="0047707E" w:rsidP="0047707E">
      <w:pPr>
        <w:spacing w:after="0" w:line="240" w:lineRule="auto"/>
        <w:jc w:val="both"/>
        <w:rPr>
          <w:rFonts w:ascii="Arial" w:eastAsia="Times New Roman" w:hAnsi="Arial"/>
          <w:lang w:eastAsia="fr-FR"/>
        </w:rPr>
      </w:pPr>
      <w:r>
        <w:rPr>
          <w:rFonts w:ascii="Arial" w:eastAsia="Times New Roman" w:hAnsi="Arial"/>
          <w:lang w:eastAsia="fr-FR"/>
        </w:rPr>
        <w:t>Au 31 décembre 2013, 149 600 adhérents ont pu bénéficier des subventions allouées dans le cadre de ce programme, en souscrivant des abonnements au réseau Internet via les technologies GSM 3G, ADSL, CDMA.</w:t>
      </w:r>
    </w:p>
    <w:p w:rsidR="0047707E" w:rsidRPr="00C237BC" w:rsidRDefault="0047707E" w:rsidP="0047707E">
      <w:pPr>
        <w:spacing w:after="0" w:line="240" w:lineRule="auto"/>
        <w:jc w:val="both"/>
        <w:rPr>
          <w:rFonts w:ascii="Arial" w:eastAsia="Times New Roman" w:hAnsi="Arial"/>
          <w:lang w:eastAsia="fr-FR"/>
        </w:rPr>
      </w:pPr>
    </w:p>
    <w:p w:rsidR="00C237BC" w:rsidRPr="00C237BC" w:rsidRDefault="00C237BC" w:rsidP="0047707E">
      <w:pPr>
        <w:spacing w:after="0" w:line="240" w:lineRule="auto"/>
        <w:jc w:val="both"/>
        <w:rPr>
          <w:rFonts w:ascii="Arial" w:eastAsia="Times New Roman" w:hAnsi="Arial"/>
          <w:b/>
          <w:bCs/>
          <w:u w:val="single"/>
          <w:lang w:eastAsia="fr-FR"/>
        </w:rPr>
      </w:pPr>
      <w:r w:rsidRPr="00C237BC">
        <w:rPr>
          <w:rFonts w:ascii="Arial" w:eastAsia="Times New Roman" w:hAnsi="Arial"/>
          <w:b/>
          <w:bCs/>
          <w:u w:val="single"/>
          <w:lang w:eastAsia="fr-FR"/>
        </w:rPr>
        <w:t>P</w:t>
      </w:r>
      <w:r w:rsidR="0047707E" w:rsidRPr="0047707E">
        <w:rPr>
          <w:rFonts w:ascii="Arial" w:eastAsia="Times New Roman" w:hAnsi="Arial"/>
          <w:b/>
          <w:bCs/>
          <w:u w:val="single"/>
          <w:lang w:eastAsia="fr-FR"/>
        </w:rPr>
        <w:t>rogramme «CAC»</w:t>
      </w:r>
    </w:p>
    <w:p w:rsidR="00C237BC" w:rsidRPr="00C237BC" w:rsidRDefault="00C237BC" w:rsidP="00C237BC">
      <w:pPr>
        <w:spacing w:after="0" w:line="240" w:lineRule="auto"/>
        <w:jc w:val="both"/>
        <w:rPr>
          <w:rFonts w:ascii="Arial" w:eastAsia="Times New Roman" w:hAnsi="Arial"/>
          <w:lang w:eastAsia="fr-FR"/>
        </w:rPr>
      </w:pPr>
    </w:p>
    <w:p w:rsidR="00C237BC" w:rsidRPr="00C237BC" w:rsidRDefault="00C237BC" w:rsidP="0047707E">
      <w:pPr>
        <w:spacing w:after="0" w:line="240" w:lineRule="auto"/>
        <w:jc w:val="both"/>
        <w:rPr>
          <w:rFonts w:ascii="Arial" w:eastAsia="Times New Roman" w:hAnsi="Arial"/>
          <w:lang w:eastAsia="fr-FR"/>
        </w:rPr>
      </w:pPr>
      <w:r w:rsidRPr="00C237BC">
        <w:rPr>
          <w:rFonts w:ascii="Arial" w:eastAsia="Times New Roman" w:hAnsi="Arial"/>
          <w:lang w:eastAsia="fr-FR"/>
        </w:rPr>
        <w:t>Ce programme a pour objectif de mettre en place 400 Centres d’Accès Communautaires aux technologies de l’information et de communication (CAC) sur l’ensemble du territoire national, avec un budget de 80 Millions DHS, à raison de 20 Millions D</w:t>
      </w:r>
      <w:r w:rsidR="0047707E">
        <w:rPr>
          <w:rFonts w:ascii="Arial" w:eastAsia="Times New Roman" w:hAnsi="Arial"/>
          <w:lang w:eastAsia="fr-FR"/>
        </w:rPr>
        <w:t>H</w:t>
      </w:r>
      <w:r w:rsidRPr="00C237BC">
        <w:rPr>
          <w:rFonts w:ascii="Arial" w:eastAsia="Times New Roman" w:hAnsi="Arial"/>
          <w:lang w:eastAsia="fr-FR"/>
        </w:rPr>
        <w:t xml:space="preserve">S par an. </w:t>
      </w:r>
    </w:p>
    <w:p w:rsidR="00C237BC" w:rsidRPr="00C237BC" w:rsidRDefault="00C237BC" w:rsidP="00C237BC">
      <w:pPr>
        <w:spacing w:after="0" w:line="240" w:lineRule="auto"/>
        <w:jc w:val="both"/>
        <w:rPr>
          <w:rFonts w:ascii="Arial" w:eastAsia="Times New Roman" w:hAnsi="Arial"/>
          <w:lang w:eastAsia="fr-FR"/>
        </w:rPr>
      </w:pPr>
    </w:p>
    <w:p w:rsidR="00C237BC" w:rsidRDefault="00C237BC" w:rsidP="00C237BC">
      <w:pPr>
        <w:spacing w:after="0" w:line="240" w:lineRule="auto"/>
        <w:jc w:val="both"/>
        <w:rPr>
          <w:rFonts w:ascii="Arial" w:eastAsia="Times New Roman" w:hAnsi="Arial"/>
          <w:lang w:eastAsia="fr-FR"/>
        </w:rPr>
      </w:pPr>
      <w:r w:rsidRPr="00C237BC">
        <w:rPr>
          <w:rFonts w:ascii="Arial" w:eastAsia="Times New Roman" w:hAnsi="Arial"/>
          <w:lang w:eastAsia="fr-FR"/>
        </w:rPr>
        <w:t>Chaque CAC sera équipé, au minimum,</w:t>
      </w:r>
      <w:r w:rsidR="0047707E">
        <w:rPr>
          <w:rFonts w:ascii="Arial" w:eastAsia="Times New Roman" w:hAnsi="Arial"/>
          <w:lang w:eastAsia="fr-FR"/>
        </w:rPr>
        <w:t xml:space="preserve"> des équipements suivants :</w:t>
      </w:r>
    </w:p>
    <w:p w:rsidR="0047707E" w:rsidRPr="00C237BC" w:rsidRDefault="0047707E" w:rsidP="00C237BC">
      <w:pPr>
        <w:spacing w:after="0" w:line="240" w:lineRule="auto"/>
        <w:jc w:val="both"/>
        <w:rPr>
          <w:rFonts w:ascii="Arial" w:eastAsia="Times New Roman" w:hAnsi="Arial"/>
          <w:lang w:eastAsia="fr-FR"/>
        </w:rPr>
      </w:pPr>
    </w:p>
    <w:p w:rsidR="00C237BC" w:rsidRPr="0047707E" w:rsidRDefault="00C237BC" w:rsidP="0047707E">
      <w:pPr>
        <w:pStyle w:val="ListParagraph"/>
        <w:numPr>
          <w:ilvl w:val="0"/>
          <w:numId w:val="6"/>
        </w:numPr>
        <w:spacing w:after="0" w:line="240" w:lineRule="auto"/>
        <w:jc w:val="both"/>
        <w:rPr>
          <w:rFonts w:ascii="Arial" w:eastAsia="Times New Roman" w:hAnsi="Arial"/>
          <w:lang w:eastAsia="fr-FR"/>
        </w:rPr>
      </w:pPr>
      <w:r w:rsidRPr="0047707E">
        <w:rPr>
          <w:rFonts w:ascii="Arial" w:eastAsia="Times New Roman" w:hAnsi="Arial"/>
          <w:lang w:eastAsia="fr-FR"/>
        </w:rPr>
        <w:t xml:space="preserve">un appareil téléphonique permettant l’accès au service de la téléphonie. </w:t>
      </w:r>
    </w:p>
    <w:p w:rsidR="00C237BC" w:rsidRPr="0047707E" w:rsidRDefault="00C237BC" w:rsidP="0047707E">
      <w:pPr>
        <w:pStyle w:val="ListParagraph"/>
        <w:numPr>
          <w:ilvl w:val="0"/>
          <w:numId w:val="6"/>
        </w:numPr>
        <w:spacing w:after="0" w:line="240" w:lineRule="auto"/>
        <w:jc w:val="both"/>
        <w:rPr>
          <w:rFonts w:ascii="Arial" w:eastAsia="Times New Roman" w:hAnsi="Arial"/>
          <w:lang w:eastAsia="fr-FR"/>
        </w:rPr>
      </w:pPr>
      <w:r w:rsidRPr="0047707E">
        <w:rPr>
          <w:rFonts w:ascii="Arial" w:eastAsia="Times New Roman" w:hAnsi="Arial"/>
          <w:lang w:eastAsia="fr-FR"/>
        </w:rPr>
        <w:t xml:space="preserve">cinq ordinateurs permettant l’accès au service Internet. </w:t>
      </w:r>
    </w:p>
    <w:p w:rsidR="00C237BC" w:rsidRPr="0047707E" w:rsidRDefault="00C237BC" w:rsidP="0047707E">
      <w:pPr>
        <w:pStyle w:val="ListParagraph"/>
        <w:numPr>
          <w:ilvl w:val="0"/>
          <w:numId w:val="6"/>
        </w:numPr>
        <w:spacing w:after="0" w:line="240" w:lineRule="auto"/>
        <w:jc w:val="both"/>
        <w:rPr>
          <w:rFonts w:ascii="Arial" w:eastAsia="Times New Roman" w:hAnsi="Arial"/>
          <w:lang w:eastAsia="fr-FR"/>
        </w:rPr>
      </w:pPr>
      <w:r w:rsidRPr="0047707E">
        <w:rPr>
          <w:rFonts w:ascii="Arial" w:eastAsia="Times New Roman" w:hAnsi="Arial"/>
          <w:lang w:eastAsia="fr-FR"/>
        </w:rPr>
        <w:t xml:space="preserve">une connexion à Internet d’un débit nominal minimal de 512 Kb/s. </w:t>
      </w:r>
    </w:p>
    <w:p w:rsidR="00C237BC" w:rsidRPr="00C237BC" w:rsidRDefault="00C237BC" w:rsidP="00C237BC">
      <w:pPr>
        <w:spacing w:after="0" w:line="240" w:lineRule="auto"/>
        <w:jc w:val="both"/>
        <w:rPr>
          <w:rFonts w:ascii="Arial" w:eastAsia="Times New Roman" w:hAnsi="Arial"/>
          <w:lang w:eastAsia="fr-FR"/>
        </w:rPr>
      </w:pPr>
    </w:p>
    <w:p w:rsidR="00C237BC" w:rsidRPr="00C237BC" w:rsidRDefault="00C237BC" w:rsidP="00C237BC">
      <w:pPr>
        <w:spacing w:after="0" w:line="240" w:lineRule="auto"/>
        <w:jc w:val="both"/>
        <w:rPr>
          <w:rFonts w:ascii="Arial" w:eastAsia="Times New Roman" w:hAnsi="Arial"/>
          <w:lang w:eastAsia="fr-FR"/>
        </w:rPr>
      </w:pPr>
      <w:r w:rsidRPr="00C237BC">
        <w:rPr>
          <w:rFonts w:ascii="Arial" w:eastAsia="Times New Roman" w:hAnsi="Arial"/>
          <w:lang w:eastAsia="fr-FR"/>
        </w:rPr>
        <w:t xml:space="preserve">Environ 70 CAC sont déjà opérationnels au niveau des Maisons de Jeunes relevant du Ministère de la Jeunesse et du Sport. </w:t>
      </w:r>
    </w:p>
    <w:p w:rsidR="00C237BC" w:rsidRPr="00C237BC" w:rsidRDefault="00C237BC" w:rsidP="00C237BC">
      <w:pPr>
        <w:spacing w:after="0" w:line="240" w:lineRule="auto"/>
        <w:jc w:val="both"/>
        <w:rPr>
          <w:rFonts w:ascii="Arial" w:eastAsia="Times New Roman" w:hAnsi="Arial"/>
          <w:lang w:eastAsia="fr-FR"/>
        </w:rPr>
      </w:pPr>
    </w:p>
    <w:p w:rsidR="0047707E" w:rsidRDefault="00C237BC" w:rsidP="0047707E">
      <w:pPr>
        <w:spacing w:after="0" w:line="240" w:lineRule="auto"/>
        <w:jc w:val="both"/>
        <w:rPr>
          <w:rFonts w:ascii="Arial" w:eastAsia="Times New Roman" w:hAnsi="Arial"/>
          <w:lang w:eastAsia="fr-FR"/>
        </w:rPr>
      </w:pPr>
      <w:r w:rsidRPr="0047707E">
        <w:rPr>
          <w:rFonts w:ascii="Arial" w:eastAsia="Times New Roman" w:hAnsi="Arial"/>
          <w:b/>
          <w:bCs/>
          <w:u w:val="single"/>
          <w:lang w:eastAsia="fr-FR"/>
        </w:rPr>
        <w:t xml:space="preserve">Programme </w:t>
      </w:r>
      <w:r w:rsidR="0047707E">
        <w:rPr>
          <w:rFonts w:ascii="Arial" w:eastAsia="Times New Roman" w:hAnsi="Arial"/>
          <w:b/>
          <w:bCs/>
          <w:u w:val="single"/>
          <w:lang w:eastAsia="fr-FR"/>
        </w:rPr>
        <w:t>«</w:t>
      </w:r>
      <w:r w:rsidRPr="0047707E">
        <w:rPr>
          <w:rFonts w:ascii="Arial" w:eastAsia="Times New Roman" w:hAnsi="Arial"/>
          <w:b/>
          <w:bCs/>
          <w:u w:val="single"/>
          <w:lang w:eastAsia="fr-FR"/>
        </w:rPr>
        <w:t>E-SUP</w:t>
      </w:r>
      <w:r w:rsidR="0047707E">
        <w:rPr>
          <w:rFonts w:ascii="Arial" w:eastAsia="Times New Roman" w:hAnsi="Arial"/>
          <w:b/>
          <w:bCs/>
          <w:u w:val="single"/>
          <w:lang w:eastAsia="fr-FR"/>
        </w:rPr>
        <w:t>»</w:t>
      </w:r>
      <w:r w:rsidR="0047707E">
        <w:rPr>
          <w:rFonts w:ascii="Arial" w:eastAsia="Times New Roman" w:hAnsi="Arial"/>
          <w:lang w:eastAsia="fr-FR"/>
        </w:rPr>
        <w:t xml:space="preserve"> </w:t>
      </w:r>
    </w:p>
    <w:p w:rsidR="0047707E" w:rsidRDefault="0047707E" w:rsidP="00C237BC">
      <w:pPr>
        <w:spacing w:after="0" w:line="240" w:lineRule="auto"/>
        <w:jc w:val="both"/>
        <w:rPr>
          <w:rFonts w:ascii="Arial" w:eastAsia="Times New Roman" w:hAnsi="Arial"/>
          <w:lang w:eastAsia="fr-FR"/>
        </w:rPr>
      </w:pPr>
    </w:p>
    <w:p w:rsidR="00C237BC" w:rsidRPr="00C237BC" w:rsidRDefault="0047707E" w:rsidP="00A63802">
      <w:pPr>
        <w:spacing w:after="0" w:line="240" w:lineRule="auto"/>
        <w:jc w:val="both"/>
        <w:rPr>
          <w:rFonts w:ascii="Arial" w:eastAsia="Times New Roman" w:hAnsi="Arial"/>
          <w:lang w:eastAsia="fr-FR"/>
        </w:rPr>
      </w:pPr>
      <w:r>
        <w:rPr>
          <w:rFonts w:ascii="Arial" w:eastAsia="Times New Roman" w:hAnsi="Arial"/>
          <w:lang w:eastAsia="fr-FR"/>
        </w:rPr>
        <w:t xml:space="preserve">Ce programme vise à répondre </w:t>
      </w:r>
      <w:r w:rsidR="00C237BC" w:rsidRPr="00C237BC">
        <w:rPr>
          <w:rFonts w:ascii="Arial" w:eastAsia="Times New Roman" w:hAnsi="Arial"/>
          <w:lang w:eastAsia="fr-FR"/>
        </w:rPr>
        <w:t>aux dispositions de la Charte Nationale de l’Education et de la Formation</w:t>
      </w:r>
      <w:r w:rsidR="00A63802">
        <w:rPr>
          <w:rFonts w:ascii="Arial" w:eastAsia="Times New Roman" w:hAnsi="Arial"/>
          <w:lang w:eastAsia="fr-FR"/>
        </w:rPr>
        <w:t>, dont</w:t>
      </w:r>
      <w:r w:rsidR="00C237BC" w:rsidRPr="00C237BC">
        <w:rPr>
          <w:rFonts w:ascii="Arial" w:eastAsia="Times New Roman" w:hAnsi="Arial"/>
          <w:lang w:eastAsia="fr-FR"/>
        </w:rPr>
        <w:t xml:space="preserve"> les TIC constituent l’un des impératifs stratégiques pour améliorer la qualité de l’enseignement. La mise en œuvre de ce programme s’étalera sur les </w:t>
      </w:r>
      <w:r w:rsidR="00A63802">
        <w:rPr>
          <w:rFonts w:ascii="Arial" w:eastAsia="Times New Roman" w:hAnsi="Arial"/>
          <w:lang w:eastAsia="fr-FR"/>
        </w:rPr>
        <w:t>deux</w:t>
      </w:r>
      <w:r w:rsidR="00C237BC" w:rsidRPr="00C237BC">
        <w:rPr>
          <w:rFonts w:ascii="Arial" w:eastAsia="Times New Roman" w:hAnsi="Arial"/>
          <w:lang w:eastAsia="fr-FR"/>
        </w:rPr>
        <w:t xml:space="preserve"> années à venir avec un budget de 120 </w:t>
      </w:r>
      <w:r w:rsidR="00A63802">
        <w:rPr>
          <w:rFonts w:ascii="Arial" w:eastAsia="Times New Roman" w:hAnsi="Arial"/>
          <w:lang w:eastAsia="fr-FR"/>
        </w:rPr>
        <w:t xml:space="preserve">Millions </w:t>
      </w:r>
      <w:r w:rsidR="00C237BC" w:rsidRPr="00C237BC">
        <w:rPr>
          <w:rFonts w:ascii="Arial" w:eastAsia="Times New Roman" w:hAnsi="Arial"/>
          <w:lang w:eastAsia="fr-FR"/>
        </w:rPr>
        <w:t>DH</w:t>
      </w:r>
      <w:r w:rsidR="00A63802">
        <w:rPr>
          <w:rFonts w:ascii="Arial" w:eastAsia="Times New Roman" w:hAnsi="Arial"/>
          <w:lang w:eastAsia="fr-FR"/>
        </w:rPr>
        <w:t>S</w:t>
      </w:r>
      <w:r w:rsidR="00C237BC" w:rsidRPr="00C237BC">
        <w:rPr>
          <w:rFonts w:ascii="Arial" w:eastAsia="Times New Roman" w:hAnsi="Arial"/>
          <w:lang w:eastAsia="fr-FR"/>
        </w:rPr>
        <w:t xml:space="preserve"> supporté par le FSUT.</w:t>
      </w:r>
    </w:p>
    <w:p w:rsidR="00C237BC" w:rsidRDefault="00C237BC" w:rsidP="00C237BC">
      <w:pPr>
        <w:spacing w:after="0" w:line="240" w:lineRule="auto"/>
        <w:jc w:val="both"/>
        <w:rPr>
          <w:rFonts w:ascii="Arial" w:eastAsia="Times New Roman" w:hAnsi="Arial"/>
          <w:lang w:eastAsia="fr-FR"/>
        </w:rPr>
      </w:pPr>
    </w:p>
    <w:p w:rsidR="00A63802" w:rsidRDefault="00A63802" w:rsidP="00A63802">
      <w:pPr>
        <w:widowControl w:val="0"/>
        <w:spacing w:after="0" w:line="240" w:lineRule="auto"/>
        <w:jc w:val="both"/>
        <w:rPr>
          <w:rFonts w:ascii="Arial" w:eastAsia="Times New Roman" w:hAnsi="Arial"/>
          <w:lang w:eastAsia="fr-FR"/>
        </w:rPr>
      </w:pPr>
      <w:r>
        <w:rPr>
          <w:rFonts w:ascii="Arial" w:eastAsia="Times New Roman" w:hAnsi="Arial"/>
          <w:lang w:eastAsia="fr-FR"/>
        </w:rPr>
        <w:t>La concrétisation de ce programme s’articule autour des axes suivants :</w:t>
      </w:r>
    </w:p>
    <w:p w:rsidR="00A63802" w:rsidRDefault="00A63802" w:rsidP="00A63802">
      <w:pPr>
        <w:widowControl w:val="0"/>
        <w:spacing w:after="0" w:line="240" w:lineRule="auto"/>
        <w:jc w:val="both"/>
        <w:rPr>
          <w:rFonts w:ascii="Arial" w:eastAsia="Times New Roman" w:hAnsi="Arial"/>
          <w:lang w:eastAsia="fr-FR"/>
        </w:rPr>
      </w:pPr>
    </w:p>
    <w:p w:rsidR="00A63802" w:rsidRPr="00A63802" w:rsidRDefault="00A63802" w:rsidP="00A63802">
      <w:pPr>
        <w:widowControl w:val="0"/>
        <w:spacing w:after="0" w:line="240" w:lineRule="auto"/>
        <w:jc w:val="both"/>
        <w:rPr>
          <w:rFonts w:ascii="Arial" w:eastAsia="Times New Roman" w:hAnsi="Arial"/>
          <w:lang w:eastAsia="fr-FR"/>
        </w:rPr>
      </w:pPr>
      <w:r w:rsidRPr="00A63802">
        <w:rPr>
          <w:rFonts w:ascii="Arial" w:eastAsia="Times New Roman" w:hAnsi="Arial"/>
          <w:lang w:eastAsia="fr-FR"/>
        </w:rPr>
        <w:t xml:space="preserve">Le premier </w:t>
      </w:r>
      <w:r>
        <w:rPr>
          <w:rFonts w:ascii="Arial" w:eastAsia="Times New Roman" w:hAnsi="Arial"/>
          <w:lang w:eastAsia="fr-FR"/>
        </w:rPr>
        <w:t>axe</w:t>
      </w:r>
      <w:r w:rsidRPr="00A63802">
        <w:rPr>
          <w:rFonts w:ascii="Arial" w:eastAsia="Times New Roman" w:hAnsi="Arial"/>
          <w:lang w:eastAsia="fr-FR"/>
        </w:rPr>
        <w:t xml:space="preserve"> vise à mettre en place des plateformes technologiques par université permettant la communication entre les différents acteurs de l’enseignement supérieur et l’accès au profit des enseignants, des étudiants et du personnel administratif aux services et ressources numériques partagées.</w:t>
      </w:r>
    </w:p>
    <w:p w:rsidR="00A63802" w:rsidRPr="00A63802" w:rsidRDefault="00A63802" w:rsidP="00A63802">
      <w:pPr>
        <w:widowControl w:val="0"/>
        <w:spacing w:after="0" w:line="240" w:lineRule="auto"/>
        <w:jc w:val="both"/>
        <w:rPr>
          <w:rFonts w:ascii="Arial" w:eastAsia="Times New Roman" w:hAnsi="Arial"/>
          <w:lang w:eastAsia="fr-FR"/>
        </w:rPr>
      </w:pPr>
    </w:p>
    <w:p w:rsidR="00A63802" w:rsidRPr="00A63802" w:rsidRDefault="00A63802" w:rsidP="00A63802">
      <w:pPr>
        <w:widowControl w:val="0"/>
        <w:spacing w:after="0" w:line="240" w:lineRule="auto"/>
        <w:jc w:val="both"/>
        <w:rPr>
          <w:rFonts w:ascii="Arial" w:eastAsia="Times New Roman" w:hAnsi="Arial"/>
          <w:lang w:eastAsia="fr-FR"/>
        </w:rPr>
      </w:pPr>
      <w:r w:rsidRPr="00A63802">
        <w:rPr>
          <w:rFonts w:ascii="Arial" w:eastAsia="Times New Roman" w:hAnsi="Arial"/>
          <w:lang w:eastAsia="fr-FR"/>
        </w:rPr>
        <w:t xml:space="preserve">Le deuxième </w:t>
      </w:r>
      <w:r>
        <w:rPr>
          <w:rFonts w:ascii="Arial" w:eastAsia="Times New Roman" w:hAnsi="Arial"/>
          <w:lang w:eastAsia="fr-FR"/>
        </w:rPr>
        <w:t>axe</w:t>
      </w:r>
      <w:r w:rsidRPr="00A63802">
        <w:rPr>
          <w:rFonts w:ascii="Arial" w:eastAsia="Times New Roman" w:hAnsi="Arial"/>
          <w:lang w:eastAsia="fr-FR"/>
        </w:rPr>
        <w:t xml:space="preserve"> a pour objectif de doter les universités de contenus numériques et d’applications permettant l’accès, la mutualisation et le partage des ressources numériques adaptées à l’enseignement supérieur et à la recherche scientifique. </w:t>
      </w:r>
    </w:p>
    <w:p w:rsidR="00A63802" w:rsidRPr="00A63802" w:rsidRDefault="00A63802" w:rsidP="00A63802">
      <w:pPr>
        <w:widowControl w:val="0"/>
        <w:spacing w:after="0" w:line="240" w:lineRule="auto"/>
        <w:jc w:val="both"/>
        <w:rPr>
          <w:rFonts w:ascii="Arial" w:eastAsia="Times New Roman" w:hAnsi="Arial"/>
          <w:lang w:eastAsia="fr-FR"/>
        </w:rPr>
      </w:pPr>
    </w:p>
    <w:p w:rsidR="00A63802" w:rsidRPr="00A63802" w:rsidRDefault="00A63802" w:rsidP="00A63802">
      <w:pPr>
        <w:widowControl w:val="0"/>
        <w:spacing w:after="0" w:line="240" w:lineRule="auto"/>
        <w:jc w:val="both"/>
        <w:rPr>
          <w:rFonts w:ascii="Arial" w:eastAsia="Times New Roman" w:hAnsi="Arial"/>
          <w:lang w:eastAsia="fr-FR"/>
        </w:rPr>
      </w:pPr>
      <w:r w:rsidRPr="00A63802">
        <w:rPr>
          <w:rFonts w:ascii="Arial" w:eastAsia="Times New Roman" w:hAnsi="Arial"/>
          <w:lang w:eastAsia="fr-FR"/>
        </w:rPr>
        <w:t xml:space="preserve">Le troisième </w:t>
      </w:r>
      <w:r>
        <w:rPr>
          <w:rFonts w:ascii="Arial" w:eastAsia="Times New Roman" w:hAnsi="Arial"/>
          <w:lang w:eastAsia="fr-FR"/>
        </w:rPr>
        <w:t>axe</w:t>
      </w:r>
      <w:r w:rsidRPr="00A63802">
        <w:rPr>
          <w:rFonts w:ascii="Arial" w:eastAsia="Times New Roman" w:hAnsi="Arial"/>
          <w:lang w:eastAsia="fr-FR"/>
        </w:rPr>
        <w:t xml:space="preserve"> </w:t>
      </w:r>
      <w:r>
        <w:rPr>
          <w:rFonts w:ascii="Arial" w:eastAsia="Times New Roman" w:hAnsi="Arial"/>
          <w:lang w:eastAsia="fr-FR"/>
        </w:rPr>
        <w:t>ambitionne d’</w:t>
      </w:r>
      <w:r w:rsidRPr="00A63802">
        <w:rPr>
          <w:rFonts w:ascii="Arial" w:eastAsia="Times New Roman" w:hAnsi="Arial"/>
          <w:lang w:eastAsia="fr-FR"/>
        </w:rPr>
        <w:t xml:space="preserve">équiper les centres des études doctorales et les laboratoires de recherche accrédités en matériel informatique connecté à Internet. </w:t>
      </w:r>
    </w:p>
    <w:p w:rsidR="00A63802" w:rsidRDefault="00A63802" w:rsidP="00C237BC">
      <w:pPr>
        <w:spacing w:after="0" w:line="240" w:lineRule="auto"/>
        <w:jc w:val="both"/>
        <w:rPr>
          <w:rFonts w:ascii="Arial" w:eastAsia="Times New Roman" w:hAnsi="Arial"/>
          <w:lang w:eastAsia="fr-FR"/>
        </w:rPr>
      </w:pPr>
    </w:p>
    <w:p w:rsidR="00A63802" w:rsidRDefault="00A63802" w:rsidP="00C237BC">
      <w:pPr>
        <w:spacing w:after="0" w:line="240" w:lineRule="auto"/>
        <w:jc w:val="both"/>
        <w:rPr>
          <w:rFonts w:ascii="Arial" w:eastAsia="Times New Roman" w:hAnsi="Arial"/>
          <w:lang w:eastAsia="fr-FR"/>
        </w:rPr>
      </w:pPr>
    </w:p>
    <w:p w:rsidR="00A63802" w:rsidRPr="00A63802" w:rsidRDefault="00A63802" w:rsidP="00A63802">
      <w:pPr>
        <w:spacing w:after="0" w:line="240" w:lineRule="auto"/>
        <w:jc w:val="both"/>
        <w:rPr>
          <w:rFonts w:ascii="Arial" w:eastAsia="Times New Roman" w:hAnsi="Arial"/>
          <w:b/>
          <w:bCs/>
          <w:u w:val="single"/>
          <w:lang w:eastAsia="fr-FR"/>
        </w:rPr>
      </w:pPr>
      <w:r w:rsidRPr="00A63802">
        <w:rPr>
          <w:rFonts w:ascii="Arial" w:eastAsia="Times New Roman" w:hAnsi="Arial"/>
          <w:b/>
          <w:bCs/>
          <w:u w:val="single"/>
          <w:lang w:eastAsia="fr-FR"/>
        </w:rPr>
        <w:lastRenderedPageBreak/>
        <w:t>Programme «Net-U»</w:t>
      </w:r>
    </w:p>
    <w:p w:rsidR="00A63802" w:rsidRDefault="00A63802" w:rsidP="00A63802">
      <w:pPr>
        <w:spacing w:after="0" w:line="240" w:lineRule="auto"/>
        <w:jc w:val="both"/>
        <w:rPr>
          <w:rFonts w:ascii="Arial" w:eastAsia="Times New Roman" w:hAnsi="Arial"/>
          <w:lang w:eastAsia="fr-FR"/>
        </w:rPr>
      </w:pPr>
    </w:p>
    <w:p w:rsidR="00A63802" w:rsidRPr="00A63802" w:rsidRDefault="00C873DB" w:rsidP="00C873DB">
      <w:pPr>
        <w:widowControl w:val="0"/>
        <w:jc w:val="both"/>
        <w:rPr>
          <w:rFonts w:ascii="Arial" w:eastAsia="Times New Roman" w:hAnsi="Arial"/>
          <w:lang w:eastAsia="fr-FR"/>
        </w:rPr>
      </w:pPr>
      <w:r>
        <w:rPr>
          <w:rFonts w:ascii="Arial" w:eastAsia="Times New Roman" w:hAnsi="Arial"/>
          <w:lang w:eastAsia="fr-FR"/>
        </w:rPr>
        <w:t>L</w:t>
      </w:r>
      <w:r w:rsidR="00A63802" w:rsidRPr="00A63802">
        <w:rPr>
          <w:rFonts w:ascii="Arial" w:eastAsia="Times New Roman" w:hAnsi="Arial"/>
          <w:lang w:eastAsia="fr-FR"/>
        </w:rPr>
        <w:t>a mise en place du programme Net-U, vis</w:t>
      </w:r>
      <w:r>
        <w:rPr>
          <w:rFonts w:ascii="Arial" w:eastAsia="Times New Roman" w:hAnsi="Arial"/>
          <w:lang w:eastAsia="fr-FR"/>
        </w:rPr>
        <w:t>e</w:t>
      </w:r>
      <w:r w:rsidR="00A63802" w:rsidRPr="00A63802">
        <w:rPr>
          <w:rFonts w:ascii="Arial" w:eastAsia="Times New Roman" w:hAnsi="Arial"/>
          <w:lang w:eastAsia="fr-FR"/>
        </w:rPr>
        <w:t xml:space="preserve"> à promouvoir et à étendre l’accès aux TIC, en particulier l’accès à Internet, au sein des établissements et cités universitaires du Royaume en vue d’intégrer l’utilisation des TIC dans les modes d’apprentissages.</w:t>
      </w:r>
    </w:p>
    <w:p w:rsidR="00A63802" w:rsidRPr="00A63802" w:rsidRDefault="00A63802" w:rsidP="00A63802">
      <w:pPr>
        <w:widowControl w:val="0"/>
        <w:jc w:val="both"/>
        <w:rPr>
          <w:rFonts w:ascii="Arial" w:eastAsia="Times New Roman" w:hAnsi="Arial"/>
          <w:lang w:eastAsia="fr-FR"/>
        </w:rPr>
      </w:pPr>
      <w:r w:rsidRPr="00A63802">
        <w:rPr>
          <w:rFonts w:ascii="Arial" w:eastAsia="Times New Roman" w:hAnsi="Arial"/>
          <w:lang w:eastAsia="fr-FR"/>
        </w:rPr>
        <w:t>Le programme Net-U</w:t>
      </w:r>
      <w:r w:rsidR="00C873DB">
        <w:rPr>
          <w:rFonts w:ascii="Arial" w:eastAsia="Times New Roman" w:hAnsi="Arial"/>
          <w:lang w:eastAsia="fr-FR"/>
        </w:rPr>
        <w:t>, dont la réalisation est étalée sur trois années,</w:t>
      </w:r>
      <w:r w:rsidRPr="00A63802">
        <w:rPr>
          <w:rFonts w:ascii="Arial" w:eastAsia="Times New Roman" w:hAnsi="Arial"/>
          <w:lang w:eastAsia="fr-FR"/>
        </w:rPr>
        <w:t xml:space="preserve"> a été conçu pour permettre la desserte </w:t>
      </w:r>
      <w:r w:rsidR="00C873DB">
        <w:rPr>
          <w:rFonts w:ascii="Arial" w:eastAsia="Times New Roman" w:hAnsi="Arial"/>
          <w:lang w:eastAsia="fr-FR"/>
        </w:rPr>
        <w:t xml:space="preserve">de </w:t>
      </w:r>
      <w:r w:rsidRPr="00A63802">
        <w:rPr>
          <w:rFonts w:ascii="Arial" w:eastAsia="Times New Roman" w:hAnsi="Arial"/>
          <w:lang w:eastAsia="fr-FR"/>
        </w:rPr>
        <w:t xml:space="preserve">108 sites universitaires, hors présidences d’universités, et 25 cités universitaires en accès WIFI pour leur connexion au réseau Internet, en assurant une couverture adéquate des sites des établissements et cités universitaires. </w:t>
      </w:r>
    </w:p>
    <w:p w:rsidR="00A63802" w:rsidRPr="00A63802" w:rsidRDefault="00A63802" w:rsidP="00C873DB">
      <w:pPr>
        <w:widowControl w:val="0"/>
        <w:jc w:val="both"/>
        <w:rPr>
          <w:rFonts w:ascii="Arial" w:eastAsia="Times New Roman" w:hAnsi="Arial"/>
          <w:lang w:eastAsia="fr-FR"/>
        </w:rPr>
      </w:pPr>
      <w:r w:rsidRPr="00A63802">
        <w:rPr>
          <w:rFonts w:ascii="Arial" w:eastAsia="Times New Roman" w:hAnsi="Arial"/>
          <w:lang w:eastAsia="fr-FR"/>
        </w:rPr>
        <w:t>Ce réseau d’accès WIFI sera connecté au réseau Internet par des capacités de transmission suffisamment dimensionnées par les opérateurs en vue d’assurer aux usagers un accès de qualité au réseau Internet</w:t>
      </w:r>
      <w:r w:rsidR="00C873DB">
        <w:rPr>
          <w:rFonts w:ascii="Arial" w:eastAsia="Times New Roman" w:hAnsi="Arial"/>
          <w:lang w:eastAsia="fr-FR"/>
        </w:rPr>
        <w:t>, moyennant un budget global estimé à 125 Millions DHS supporté par le FSUT.</w:t>
      </w:r>
    </w:p>
    <w:p w:rsidR="00A63802" w:rsidRPr="00A63802" w:rsidRDefault="00A63802" w:rsidP="00A63802">
      <w:pPr>
        <w:spacing w:after="0" w:line="240" w:lineRule="auto"/>
        <w:jc w:val="both"/>
        <w:rPr>
          <w:rFonts w:ascii="Arial" w:eastAsia="Times New Roman" w:hAnsi="Arial"/>
          <w:lang w:eastAsia="fr-FR"/>
        </w:rPr>
      </w:pPr>
    </w:p>
    <w:sectPr w:rsidR="00A63802" w:rsidRPr="00A63802" w:rsidSect="00C51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altName w:val="ＭＳ Ｐゴシック"/>
    <w:panose1 w:val="020B0600070205080204"/>
    <w:charset w:val="80"/>
    <w:family w:val="roman"/>
    <w:notTrueType/>
    <w:pitch w:val="default"/>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87B"/>
    <w:multiLevelType w:val="hybridMultilevel"/>
    <w:tmpl w:val="4252B016"/>
    <w:lvl w:ilvl="0" w:tplc="EF9E2E24">
      <w:start w:val="1"/>
      <w:numFmt w:val="bullet"/>
      <w:lvlText w:val="•"/>
      <w:lvlJc w:val="left"/>
      <w:pPr>
        <w:tabs>
          <w:tab w:val="num" w:pos="720"/>
        </w:tabs>
        <w:ind w:left="720" w:hanging="360"/>
      </w:pPr>
      <w:rPr>
        <w:rFonts w:ascii="Arial" w:hAnsi="Arial" w:hint="default"/>
      </w:rPr>
    </w:lvl>
    <w:lvl w:ilvl="1" w:tplc="9C560132" w:tentative="1">
      <w:start w:val="1"/>
      <w:numFmt w:val="bullet"/>
      <w:lvlText w:val="•"/>
      <w:lvlJc w:val="left"/>
      <w:pPr>
        <w:tabs>
          <w:tab w:val="num" w:pos="1440"/>
        </w:tabs>
        <w:ind w:left="1440" w:hanging="360"/>
      </w:pPr>
      <w:rPr>
        <w:rFonts w:ascii="Arial" w:hAnsi="Arial" w:hint="default"/>
      </w:rPr>
    </w:lvl>
    <w:lvl w:ilvl="2" w:tplc="332218A4" w:tentative="1">
      <w:start w:val="1"/>
      <w:numFmt w:val="bullet"/>
      <w:lvlText w:val="•"/>
      <w:lvlJc w:val="left"/>
      <w:pPr>
        <w:tabs>
          <w:tab w:val="num" w:pos="2160"/>
        </w:tabs>
        <w:ind w:left="2160" w:hanging="360"/>
      </w:pPr>
      <w:rPr>
        <w:rFonts w:ascii="Arial" w:hAnsi="Arial" w:hint="default"/>
      </w:rPr>
    </w:lvl>
    <w:lvl w:ilvl="3" w:tplc="C79E86B4" w:tentative="1">
      <w:start w:val="1"/>
      <w:numFmt w:val="bullet"/>
      <w:lvlText w:val="•"/>
      <w:lvlJc w:val="left"/>
      <w:pPr>
        <w:tabs>
          <w:tab w:val="num" w:pos="2880"/>
        </w:tabs>
        <w:ind w:left="2880" w:hanging="360"/>
      </w:pPr>
      <w:rPr>
        <w:rFonts w:ascii="Arial" w:hAnsi="Arial" w:hint="default"/>
      </w:rPr>
    </w:lvl>
    <w:lvl w:ilvl="4" w:tplc="0A12B5A4" w:tentative="1">
      <w:start w:val="1"/>
      <w:numFmt w:val="bullet"/>
      <w:lvlText w:val="•"/>
      <w:lvlJc w:val="left"/>
      <w:pPr>
        <w:tabs>
          <w:tab w:val="num" w:pos="3600"/>
        </w:tabs>
        <w:ind w:left="3600" w:hanging="360"/>
      </w:pPr>
      <w:rPr>
        <w:rFonts w:ascii="Arial" w:hAnsi="Arial" w:hint="default"/>
      </w:rPr>
    </w:lvl>
    <w:lvl w:ilvl="5" w:tplc="CD20F69A" w:tentative="1">
      <w:start w:val="1"/>
      <w:numFmt w:val="bullet"/>
      <w:lvlText w:val="•"/>
      <w:lvlJc w:val="left"/>
      <w:pPr>
        <w:tabs>
          <w:tab w:val="num" w:pos="4320"/>
        </w:tabs>
        <w:ind w:left="4320" w:hanging="360"/>
      </w:pPr>
      <w:rPr>
        <w:rFonts w:ascii="Arial" w:hAnsi="Arial" w:hint="default"/>
      </w:rPr>
    </w:lvl>
    <w:lvl w:ilvl="6" w:tplc="2D3A5BCC" w:tentative="1">
      <w:start w:val="1"/>
      <w:numFmt w:val="bullet"/>
      <w:lvlText w:val="•"/>
      <w:lvlJc w:val="left"/>
      <w:pPr>
        <w:tabs>
          <w:tab w:val="num" w:pos="5040"/>
        </w:tabs>
        <w:ind w:left="5040" w:hanging="360"/>
      </w:pPr>
      <w:rPr>
        <w:rFonts w:ascii="Arial" w:hAnsi="Arial" w:hint="default"/>
      </w:rPr>
    </w:lvl>
    <w:lvl w:ilvl="7" w:tplc="333AC830" w:tentative="1">
      <w:start w:val="1"/>
      <w:numFmt w:val="bullet"/>
      <w:lvlText w:val="•"/>
      <w:lvlJc w:val="left"/>
      <w:pPr>
        <w:tabs>
          <w:tab w:val="num" w:pos="5760"/>
        </w:tabs>
        <w:ind w:left="5760" w:hanging="360"/>
      </w:pPr>
      <w:rPr>
        <w:rFonts w:ascii="Arial" w:hAnsi="Arial" w:hint="default"/>
      </w:rPr>
    </w:lvl>
    <w:lvl w:ilvl="8" w:tplc="6AD4D4A8" w:tentative="1">
      <w:start w:val="1"/>
      <w:numFmt w:val="bullet"/>
      <w:lvlText w:val="•"/>
      <w:lvlJc w:val="left"/>
      <w:pPr>
        <w:tabs>
          <w:tab w:val="num" w:pos="6480"/>
        </w:tabs>
        <w:ind w:left="6480" w:hanging="360"/>
      </w:pPr>
      <w:rPr>
        <w:rFonts w:ascii="Arial" w:hAnsi="Arial" w:hint="default"/>
      </w:rPr>
    </w:lvl>
  </w:abstractNum>
  <w:abstractNum w:abstractNumId="1">
    <w:nsid w:val="257F3F51"/>
    <w:multiLevelType w:val="hybridMultilevel"/>
    <w:tmpl w:val="B0B236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D93D10"/>
    <w:multiLevelType w:val="hybridMultilevel"/>
    <w:tmpl w:val="78B8B3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9874CC"/>
    <w:multiLevelType w:val="hybridMultilevel"/>
    <w:tmpl w:val="2EDC03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5C0DF4"/>
    <w:multiLevelType w:val="hybridMultilevel"/>
    <w:tmpl w:val="67F6AD8A"/>
    <w:lvl w:ilvl="0" w:tplc="AFDCFC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0758AC"/>
    <w:multiLevelType w:val="hybridMultilevel"/>
    <w:tmpl w:val="EA8A2DBC"/>
    <w:lvl w:ilvl="0" w:tplc="040C0001">
      <w:start w:val="1"/>
      <w:numFmt w:val="bullet"/>
      <w:lvlText w:val=""/>
      <w:lvlJc w:val="left"/>
      <w:pPr>
        <w:ind w:left="720" w:hanging="360"/>
      </w:pPr>
      <w:rPr>
        <w:rFonts w:ascii="Symbol" w:hAnsi="Symbol" w:hint="default"/>
      </w:rPr>
    </w:lvl>
    <w:lvl w:ilvl="1" w:tplc="25BAA5B2">
      <w:numFmt w:val="bullet"/>
      <w:lvlText w:val="-"/>
      <w:lvlJc w:val="left"/>
      <w:pPr>
        <w:ind w:left="1440" w:hanging="360"/>
      </w:pPr>
      <w:rPr>
        <w:rFonts w:ascii="Century Gothic" w:eastAsia="Times New Roman" w:hAnsi="Century Gothic"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7BC"/>
    <w:rsid w:val="001F11CF"/>
    <w:rsid w:val="0047707E"/>
    <w:rsid w:val="005542FE"/>
    <w:rsid w:val="00846E59"/>
    <w:rsid w:val="00A63802"/>
    <w:rsid w:val="00B723C7"/>
    <w:rsid w:val="00C14FCF"/>
    <w:rsid w:val="00C237BC"/>
    <w:rsid w:val="00C51026"/>
    <w:rsid w:val="00C873DB"/>
    <w:rsid w:val="00D57FC2"/>
    <w:rsid w:val="00F52A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BC"/>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7BC"/>
    <w:rPr>
      <w:rFonts w:ascii="Times New Roman" w:hAnsi="Times New Roman" w:cs="Times New Roman"/>
      <w:sz w:val="24"/>
      <w:szCs w:val="24"/>
    </w:rPr>
  </w:style>
  <w:style w:type="paragraph" w:styleId="ListParagraph">
    <w:name w:val="List Paragraph"/>
    <w:basedOn w:val="Normal"/>
    <w:uiPriority w:val="34"/>
    <w:qFormat/>
    <w:rsid w:val="00C237BC"/>
    <w:pPr>
      <w:ind w:left="720"/>
      <w:contextualSpacing/>
    </w:pPr>
  </w:style>
  <w:style w:type="character" w:styleId="CommentReference">
    <w:name w:val="annotation reference"/>
    <w:basedOn w:val="DefaultParagraphFont"/>
    <w:uiPriority w:val="99"/>
    <w:semiHidden/>
    <w:unhideWhenUsed/>
    <w:rsid w:val="00C237BC"/>
    <w:rPr>
      <w:sz w:val="16"/>
      <w:szCs w:val="16"/>
    </w:rPr>
  </w:style>
  <w:style w:type="paragraph" w:styleId="CommentText">
    <w:name w:val="annotation text"/>
    <w:basedOn w:val="Normal"/>
    <w:link w:val="CommentaireCar"/>
    <w:uiPriority w:val="99"/>
    <w:semiHidden/>
    <w:unhideWhenUsed/>
    <w:rsid w:val="00C237BC"/>
    <w:pPr>
      <w:spacing w:line="240" w:lineRule="auto"/>
    </w:pPr>
    <w:rPr>
      <w:rFonts w:asciiTheme="minorHAnsi" w:eastAsiaTheme="minorHAnsi" w:hAnsiTheme="minorHAnsi" w:cstheme="minorBidi"/>
      <w:sz w:val="20"/>
      <w:szCs w:val="20"/>
    </w:rPr>
  </w:style>
  <w:style w:type="character" w:customStyle="1" w:styleId="CommentaireCar">
    <w:name w:val="Commentaire Car"/>
    <w:basedOn w:val="DefaultParagraphFont"/>
    <w:link w:val="CommentText"/>
    <w:uiPriority w:val="99"/>
    <w:semiHidden/>
    <w:rsid w:val="00C237BC"/>
    <w:rPr>
      <w:sz w:val="20"/>
      <w:szCs w:val="20"/>
    </w:rPr>
  </w:style>
  <w:style w:type="paragraph" w:styleId="BalloonText">
    <w:name w:val="Balloon Text"/>
    <w:basedOn w:val="Normal"/>
    <w:link w:val="TextedebullesCar"/>
    <w:uiPriority w:val="99"/>
    <w:semiHidden/>
    <w:unhideWhenUsed/>
    <w:rsid w:val="00C237BC"/>
    <w:pPr>
      <w:spacing w:after="0" w:line="240" w:lineRule="auto"/>
    </w:pPr>
    <w:rPr>
      <w:rFonts w:ascii="Tahoma" w:hAnsi="Tahoma" w:cs="Tahoma"/>
      <w:sz w:val="16"/>
      <w:szCs w:val="16"/>
    </w:rPr>
  </w:style>
  <w:style w:type="character" w:customStyle="1" w:styleId="TextedebullesCar">
    <w:name w:val="Texte de bulles Car"/>
    <w:basedOn w:val="DefaultParagraphFont"/>
    <w:link w:val="BalloonText"/>
    <w:uiPriority w:val="99"/>
    <w:semiHidden/>
    <w:rsid w:val="00C237B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BC"/>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7BC"/>
    <w:rPr>
      <w:rFonts w:ascii="Times New Roman" w:hAnsi="Times New Roman" w:cs="Times New Roman"/>
      <w:sz w:val="24"/>
      <w:szCs w:val="24"/>
    </w:rPr>
  </w:style>
  <w:style w:type="paragraph" w:styleId="ListParagraph">
    <w:name w:val="List Paragraph"/>
    <w:basedOn w:val="Normal"/>
    <w:uiPriority w:val="34"/>
    <w:qFormat/>
    <w:rsid w:val="00C237BC"/>
    <w:pPr>
      <w:ind w:left="720"/>
      <w:contextualSpacing/>
    </w:pPr>
  </w:style>
  <w:style w:type="character" w:styleId="CommentReference">
    <w:name w:val="annotation reference"/>
    <w:basedOn w:val="DefaultParagraphFont"/>
    <w:uiPriority w:val="99"/>
    <w:semiHidden/>
    <w:unhideWhenUsed/>
    <w:rsid w:val="00C237BC"/>
    <w:rPr>
      <w:sz w:val="16"/>
      <w:szCs w:val="16"/>
    </w:rPr>
  </w:style>
  <w:style w:type="paragraph" w:styleId="CommentText">
    <w:name w:val="annotation text"/>
    <w:basedOn w:val="Normal"/>
    <w:link w:val="CommentaireCar"/>
    <w:uiPriority w:val="99"/>
    <w:semiHidden/>
    <w:unhideWhenUsed/>
    <w:rsid w:val="00C237BC"/>
    <w:pPr>
      <w:spacing w:line="240" w:lineRule="auto"/>
    </w:pPr>
    <w:rPr>
      <w:rFonts w:asciiTheme="minorHAnsi" w:eastAsiaTheme="minorHAnsi" w:hAnsiTheme="minorHAnsi" w:cstheme="minorBidi"/>
      <w:sz w:val="20"/>
      <w:szCs w:val="20"/>
    </w:rPr>
  </w:style>
  <w:style w:type="character" w:customStyle="1" w:styleId="CommentaireCar">
    <w:name w:val="Commentaire Car"/>
    <w:basedOn w:val="DefaultParagraphFont"/>
    <w:link w:val="CommentText"/>
    <w:uiPriority w:val="99"/>
    <w:semiHidden/>
    <w:rsid w:val="00C237BC"/>
    <w:rPr>
      <w:sz w:val="20"/>
      <w:szCs w:val="20"/>
    </w:rPr>
  </w:style>
  <w:style w:type="paragraph" w:styleId="BalloonText">
    <w:name w:val="Balloon Text"/>
    <w:basedOn w:val="Normal"/>
    <w:link w:val="TextedebullesCar"/>
    <w:uiPriority w:val="99"/>
    <w:semiHidden/>
    <w:unhideWhenUsed/>
    <w:rsid w:val="00C237BC"/>
    <w:pPr>
      <w:spacing w:after="0" w:line="240" w:lineRule="auto"/>
    </w:pPr>
    <w:rPr>
      <w:rFonts w:ascii="Tahoma" w:hAnsi="Tahoma" w:cs="Tahoma"/>
      <w:sz w:val="16"/>
      <w:szCs w:val="16"/>
    </w:rPr>
  </w:style>
  <w:style w:type="character" w:customStyle="1" w:styleId="TextedebullesCar">
    <w:name w:val="Texte de bulles Car"/>
    <w:basedOn w:val="DefaultParagraphFont"/>
    <w:link w:val="BalloonText"/>
    <w:uiPriority w:val="99"/>
    <w:semiHidden/>
    <w:rsid w:val="00C237B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231E-F8CD-48D0-985B-92ADC08A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aatouf</dc:creator>
  <cp:lastModifiedBy>brouard</cp:lastModifiedBy>
  <cp:revision>2</cp:revision>
  <dcterms:created xsi:type="dcterms:W3CDTF">2014-02-12T16:36:00Z</dcterms:created>
  <dcterms:modified xsi:type="dcterms:W3CDTF">2014-02-12T16:36:00Z</dcterms:modified>
</cp:coreProperties>
</file>