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33" w:rsidRPr="003A42E1" w:rsidRDefault="00153D06" w:rsidP="00153D06">
      <w:pPr>
        <w:pStyle w:val="BodyText"/>
        <w:spacing w:after="120" w:line="240" w:lineRule="auto"/>
        <w:ind w:left="0"/>
        <w:jc w:val="center"/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</w:pPr>
      <w:r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  <w:t xml:space="preserve">Moroccan </w:t>
      </w:r>
      <w:r w:rsidR="00821C33" w:rsidRPr="003A42E1"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  <w:t xml:space="preserve"> policy issues pertaining to the Internet and the management of Internet resources, including domain names and addresses</w:t>
      </w:r>
    </w:p>
    <w:p w:rsidR="00614EBC" w:rsidRPr="003A42E1" w:rsidRDefault="00614EBC" w:rsidP="002661B8">
      <w:pPr>
        <w:pStyle w:val="BodyText"/>
        <w:spacing w:after="120" w:line="240" w:lineRule="auto"/>
        <w:ind w:left="0"/>
        <w:jc w:val="center"/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</w:pPr>
    </w:p>
    <w:p w:rsidR="002661B8" w:rsidRPr="003A42E1" w:rsidRDefault="00821C33" w:rsidP="00821C33">
      <w:pPr>
        <w:pStyle w:val="BodyText"/>
        <w:numPr>
          <w:ilvl w:val="0"/>
          <w:numId w:val="33"/>
        </w:numPr>
        <w:spacing w:after="120" w:line="240" w:lineRule="auto"/>
        <w:jc w:val="left"/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</w:pPr>
      <w:r w:rsidRPr="003A42E1"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  <w:t>Domain names</w:t>
      </w:r>
      <w:r w:rsidR="00614EBC" w:rsidRPr="003A42E1"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  <w:t>/ “.ma” ccTLD</w:t>
      </w:r>
    </w:p>
    <w:p w:rsidR="00614EBC" w:rsidRPr="003A42E1" w:rsidRDefault="00614EBC" w:rsidP="00614EBC">
      <w:pPr>
        <w:pStyle w:val="BodyText"/>
        <w:spacing w:after="120" w:line="240" w:lineRule="auto"/>
        <w:ind w:left="0"/>
        <w:jc w:val="left"/>
        <w:rPr>
          <w:rFonts w:ascii="Century Gothic" w:eastAsia="Times New Roman" w:hAnsi="Century Gothic"/>
          <w:color w:val="auto"/>
          <w:szCs w:val="24"/>
          <w:lang w:val="en-US" w:eastAsia="en-US"/>
        </w:rPr>
      </w:pPr>
    </w:p>
    <w:p w:rsidR="00C811C2" w:rsidRPr="003A42E1" w:rsidRDefault="00614EBC" w:rsidP="00C811C2">
      <w:pPr>
        <w:pStyle w:val="BodyText"/>
        <w:spacing w:after="120" w:line="24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Since August 2006, the National telecommunication Regulatory Agency of the kingdom of Morocco (ANRT) has been designated by ICANN as the “.ma” ccTLD manager. </w:t>
      </w:r>
    </w:p>
    <w:p w:rsidR="00F6630F" w:rsidRPr="003A42E1" w:rsidRDefault="00614EBC" w:rsidP="00A7376F">
      <w:pPr>
        <w:pStyle w:val="BodyText"/>
        <w:spacing w:after="120" w:line="24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Otherwise, the law No. 29-06 amending and supplementing law No. 24-96 on </w:t>
      </w:r>
      <w:r w:rsidR="000E1C7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the</w:t>
      </w:r>
      <w:r w:rsidR="00A7376F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Moroccan </w:t>
      </w:r>
      <w:r w:rsidR="000E1C7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post and telecommunications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, has expanded ANRT</w:t>
      </w:r>
      <w:r w:rsidR="000E1C7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’s attributions in the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management of Internet domain names under the ".ma</w:t>
      </w:r>
      <w:r w:rsidR="000E1C7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".</w:t>
      </w:r>
      <w:r w:rsidR="00F6630F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ANRT </w:t>
      </w:r>
      <w:r w:rsidR="00C811C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is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notably respons</w:t>
      </w:r>
      <w:r w:rsidR="000E1C7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ible for</w:t>
      </w:r>
      <w:r w:rsidR="00F6630F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:</w:t>
      </w:r>
    </w:p>
    <w:p w:rsidR="00A357C1" w:rsidRPr="003A42E1" w:rsidRDefault="00F6630F" w:rsidP="000F020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szCs w:val="24"/>
          <w:lang w:val="en-US" w:eastAsia="en-US"/>
        </w:rPr>
        <w:t>A</w:t>
      </w:r>
      <w:r w:rsidR="000E1C72" w:rsidRPr="003A42E1">
        <w:rPr>
          <w:rFonts w:ascii="Century Gothic" w:eastAsia="Times New Roman" w:hAnsi="Century Gothic"/>
          <w:szCs w:val="24"/>
          <w:lang w:val="en-US" w:eastAsia="en-US"/>
        </w:rPr>
        <w:t>ssigning domain names ".m</w:t>
      </w:r>
      <w:r w:rsidR="00614EBC" w:rsidRPr="003A42E1">
        <w:rPr>
          <w:rFonts w:ascii="Century Gothic" w:eastAsia="Times New Roman" w:hAnsi="Century Gothic"/>
          <w:szCs w:val="24"/>
          <w:lang w:val="en-US" w:eastAsia="en-US"/>
        </w:rPr>
        <w:t>a" and defin</w:t>
      </w:r>
      <w:r w:rsidR="000F0200">
        <w:rPr>
          <w:rFonts w:ascii="Century Gothic" w:eastAsia="Times New Roman" w:hAnsi="Century Gothic"/>
          <w:szCs w:val="24"/>
          <w:lang w:val="en-US" w:eastAsia="en-US"/>
        </w:rPr>
        <w:t xml:space="preserve">ing </w:t>
      </w:r>
      <w:r w:rsidR="00614EBC" w:rsidRPr="003A42E1">
        <w:rPr>
          <w:rFonts w:ascii="Century Gothic" w:eastAsia="Times New Roman" w:hAnsi="Century Gothic"/>
          <w:szCs w:val="24"/>
          <w:lang w:val="en-US" w:eastAsia="en-US"/>
        </w:rPr>
        <w:t>th</w:t>
      </w:r>
      <w:r w:rsidR="000E1C72" w:rsidRPr="003A42E1">
        <w:rPr>
          <w:rFonts w:ascii="Century Gothic" w:eastAsia="Times New Roman" w:hAnsi="Century Gothic"/>
          <w:szCs w:val="24"/>
          <w:lang w:val="en-US" w:eastAsia="en-US"/>
        </w:rPr>
        <w:t>e terms of their administrative</w:t>
      </w:r>
      <w:r w:rsidR="00614EBC" w:rsidRPr="003A42E1">
        <w:rPr>
          <w:rFonts w:ascii="Century Gothic" w:eastAsia="Times New Roman" w:hAnsi="Century Gothic"/>
          <w:szCs w:val="24"/>
          <w:lang w:val="en-US" w:eastAsia="en-US"/>
        </w:rPr>
        <w:t>, technical and commercial management in transparent an</w:t>
      </w:r>
      <w:r w:rsidR="00BE09DF" w:rsidRPr="003A42E1">
        <w:rPr>
          <w:rFonts w:ascii="Century Gothic" w:eastAsia="Times New Roman" w:hAnsi="Century Gothic"/>
          <w:szCs w:val="24"/>
          <w:lang w:val="en-US" w:eastAsia="en-US"/>
        </w:rPr>
        <w:t>d non-disc</w:t>
      </w:r>
      <w:bookmarkStart w:id="0" w:name="_GoBack"/>
      <w:bookmarkEnd w:id="0"/>
      <w:r w:rsidR="00BE09DF" w:rsidRPr="003A42E1">
        <w:rPr>
          <w:rFonts w:ascii="Century Gothic" w:eastAsia="Times New Roman" w:hAnsi="Century Gothic"/>
          <w:szCs w:val="24"/>
          <w:lang w:val="en-US" w:eastAsia="en-US"/>
        </w:rPr>
        <w:t>riminatory condition, in line with international practices.</w:t>
      </w:r>
      <w:r w:rsidR="00A357C1" w:rsidRPr="003A42E1">
        <w:rPr>
          <w:rFonts w:ascii="Century Gothic" w:eastAsia="Times New Roman" w:hAnsi="Century Gothic"/>
          <w:szCs w:val="24"/>
          <w:lang w:val="en-US" w:eastAsia="en-US"/>
        </w:rPr>
        <w:t xml:space="preserve"> (</w:t>
      </w:r>
      <w:r w:rsidR="00A357C1" w:rsidRPr="003A42E1">
        <w:rPr>
          <w:rFonts w:ascii="Century Gothic" w:eastAsia="Times New Roman" w:hAnsi="Century Gothic" w:cs="Times New Roman"/>
          <w:szCs w:val="24"/>
          <w:lang w:val="en-US" w:eastAsia="en-US"/>
        </w:rPr>
        <w:t xml:space="preserve">At the end of December 2013, the total number of « .ma » domain names has reached </w:t>
      </w:r>
      <w:r w:rsidR="00A357C1" w:rsidRPr="003A42E1">
        <w:rPr>
          <w:rFonts w:ascii="Century Gothic" w:eastAsia="Times New Roman" w:hAnsi="Century Gothic" w:cs="Times New Roman"/>
          <w:b/>
          <w:bCs/>
          <w:szCs w:val="24"/>
          <w:lang w:val="en-US" w:eastAsia="en-US"/>
        </w:rPr>
        <w:t>50.945</w:t>
      </w:r>
      <w:r w:rsidR="00A357C1" w:rsidRPr="003A42E1">
        <w:rPr>
          <w:rFonts w:ascii="Century Gothic" w:eastAsia="Times New Roman" w:hAnsi="Century Gothic" w:cs="Times New Roman"/>
          <w:szCs w:val="24"/>
          <w:lang w:val="en-US" w:eastAsia="en-US"/>
        </w:rPr>
        <w:t>).</w:t>
      </w:r>
    </w:p>
    <w:p w:rsidR="00F6630F" w:rsidRPr="003A42E1" w:rsidRDefault="00F6630F" w:rsidP="00A357C1">
      <w:pPr>
        <w:pStyle w:val="BodyText"/>
        <w:numPr>
          <w:ilvl w:val="0"/>
          <w:numId w:val="34"/>
        </w:numPr>
        <w:spacing w:after="120" w:line="240" w:lineRule="auto"/>
        <w:ind w:left="714" w:hanging="357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Defining rules for the “.ma” domain management and follow-up of its implementation.</w:t>
      </w:r>
    </w:p>
    <w:p w:rsidR="00F6630F" w:rsidRPr="003A42E1" w:rsidRDefault="00BE09DF" w:rsidP="00A357C1">
      <w:pPr>
        <w:pStyle w:val="BodyText"/>
        <w:numPr>
          <w:ilvl w:val="0"/>
          <w:numId w:val="34"/>
        </w:numPr>
        <w:spacing w:after="120" w:line="240" w:lineRule="auto"/>
        <w:ind w:left="714" w:hanging="357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Authorizing the “.ma” registrars so as to guarantee sound and fair commercial practices. (</w:t>
      </w:r>
      <w:r w:rsidR="00A77329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At the end of December 2013, the total number of « .ma » registrars is </w:t>
      </w:r>
      <w:r w:rsidR="00A77329" w:rsidRPr="003A42E1">
        <w:rPr>
          <w:rFonts w:ascii="Century Gothic" w:eastAsia="Times New Roman" w:hAnsi="Century Gothic"/>
          <w:b/>
          <w:bCs/>
          <w:color w:val="auto"/>
          <w:szCs w:val="24"/>
          <w:lang w:val="en-US" w:eastAsia="en-US"/>
        </w:rPr>
        <w:t>32</w:t>
      </w:r>
      <w:r w:rsidR="00A77329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).</w:t>
      </w:r>
    </w:p>
    <w:p w:rsidR="00BE09DF" w:rsidRPr="003A42E1" w:rsidRDefault="00BE09DF" w:rsidP="00A357C1">
      <w:pPr>
        <w:pStyle w:val="BodyText"/>
        <w:numPr>
          <w:ilvl w:val="0"/>
          <w:numId w:val="34"/>
        </w:numPr>
        <w:spacing w:after="120" w:line="240" w:lineRule="auto"/>
        <w:ind w:left="714" w:hanging="357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Protecting end-users with regards to abusive use of “.ma” domain names.</w:t>
      </w:r>
    </w:p>
    <w:p w:rsidR="00BE09DF" w:rsidRPr="003A42E1" w:rsidRDefault="00BE09DF" w:rsidP="00A357C1">
      <w:pPr>
        <w:pStyle w:val="BodyText"/>
        <w:numPr>
          <w:ilvl w:val="0"/>
          <w:numId w:val="34"/>
        </w:numPr>
        <w:spacing w:after="120" w:line="240" w:lineRule="auto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Introducing rules governing dispute management regarding the use of “.ma” domain names.</w:t>
      </w:r>
      <w:r w:rsidR="0079583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(</w:t>
      </w:r>
      <w:r w:rsidR="00A357C1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See</w:t>
      </w:r>
      <w:r w:rsidR="0079583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:</w:t>
      </w:r>
      <w:r w:rsidR="00A357C1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</w:t>
      </w:r>
      <w:r w:rsidR="00A357C1" w:rsidRPr="003A42E1">
        <w:rPr>
          <w:rFonts w:ascii="Century Gothic" w:eastAsia="Times New Roman" w:hAnsi="Century Gothic"/>
          <w:color w:val="auto"/>
          <w:sz w:val="20"/>
          <w:lang w:val="en-US" w:eastAsia="en-US"/>
        </w:rPr>
        <w:t>Domain Name Dispute Resolution Service for “</w:t>
      </w:r>
      <w:r w:rsidR="00795832" w:rsidRPr="003A42E1">
        <w:rPr>
          <w:rFonts w:ascii="Century Gothic" w:eastAsia="Times New Roman" w:hAnsi="Century Gothic"/>
          <w:color w:val="auto"/>
          <w:sz w:val="20"/>
          <w:lang w:val="en-US" w:eastAsia="en-US"/>
        </w:rPr>
        <w:t>.</w:t>
      </w:r>
      <w:r w:rsidR="00A357C1" w:rsidRPr="003A42E1">
        <w:rPr>
          <w:rFonts w:ascii="Century Gothic" w:eastAsia="Times New Roman" w:hAnsi="Century Gothic"/>
          <w:color w:val="auto"/>
          <w:sz w:val="20"/>
          <w:lang w:val="en-US" w:eastAsia="en-US"/>
        </w:rPr>
        <w:t>ma” domain names</w:t>
      </w:r>
      <w:r w:rsidR="00A357C1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: </w:t>
      </w:r>
      <w:r w:rsidR="008230D2">
        <w:fldChar w:fldCharType="begin"/>
      </w:r>
      <w:r w:rsidR="008230D2" w:rsidRPr="00153D06">
        <w:rPr>
          <w:lang w:val="en-US"/>
          <w:rPrChange w:id="1" w:author="bnouar" w:date="2014-02-10T16:51:00Z">
            <w:rPr/>
          </w:rPrChange>
        </w:rPr>
        <w:instrText>HYPERLINK "http://www.wipo.int/amc/fr/domains/rules/cctld/ma/index.html"</w:instrText>
      </w:r>
      <w:r w:rsidR="008230D2">
        <w:fldChar w:fldCharType="separate"/>
      </w:r>
      <w:r w:rsidR="00A357C1" w:rsidRPr="003A42E1">
        <w:rPr>
          <w:rStyle w:val="Hyperlink"/>
          <w:rFonts w:ascii="Century Gothic" w:eastAsia="Times New Roman" w:hAnsi="Century Gothic"/>
          <w:color w:val="auto"/>
          <w:sz w:val="20"/>
          <w:lang w:val="en-US" w:eastAsia="en-US"/>
        </w:rPr>
        <w:t>http://www.wipo.int/amc/fr/domains/rules/cctld/ma/index.html</w:t>
      </w:r>
      <w:r w:rsidR="008230D2">
        <w:fldChar w:fldCharType="end"/>
      </w:r>
      <w:r w:rsidR="00795832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)</w:t>
      </w:r>
      <w:r w:rsidR="00A357C1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.</w:t>
      </w:r>
    </w:p>
    <w:p w:rsidR="00BE09DF" w:rsidRPr="003A42E1" w:rsidRDefault="00BE09DF" w:rsidP="00A357C1">
      <w:pPr>
        <w:pStyle w:val="BodyText"/>
        <w:numPr>
          <w:ilvl w:val="0"/>
          <w:numId w:val="34"/>
        </w:numPr>
        <w:spacing w:after="120" w:line="240" w:lineRule="auto"/>
        <w:ind w:left="714" w:hanging="357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Representing the ".ma" </w:t>
      </w:r>
      <w:r w:rsidR="00A357C1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domain in international bodies.</w:t>
      </w:r>
    </w:p>
    <w:p w:rsidR="00BE09DF" w:rsidRPr="003A42E1" w:rsidRDefault="00BE09DF" w:rsidP="00A357C1">
      <w:pPr>
        <w:pStyle w:val="BodyText"/>
        <w:numPr>
          <w:ilvl w:val="0"/>
          <w:numId w:val="34"/>
        </w:numPr>
        <w:spacing w:after="120" w:line="240" w:lineRule="auto"/>
        <w:ind w:left="714" w:hanging="357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Ensuring the continuity of ".ma" domain name registration services.</w:t>
      </w:r>
    </w:p>
    <w:p w:rsidR="00045D53" w:rsidRDefault="00045D53" w:rsidP="00BE09DF">
      <w:pPr>
        <w:pStyle w:val="BodyText"/>
        <w:spacing w:after="120" w:line="24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</w:p>
    <w:p w:rsidR="00614EBC" w:rsidRPr="003A42E1" w:rsidRDefault="00C811C2" w:rsidP="00492073">
      <w:pPr>
        <w:pStyle w:val="BodyText"/>
        <w:spacing w:after="120" w:line="24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In this context, ANRT has prepared and published a naming policy for “.ma” domain names, which ha</w:t>
      </w:r>
      <w:r w:rsidR="00492073">
        <w:rPr>
          <w:rFonts w:ascii="Century Gothic" w:eastAsia="Times New Roman" w:hAnsi="Century Gothic"/>
          <w:color w:val="auto"/>
          <w:szCs w:val="24"/>
          <w:lang w:val="en-US" w:eastAsia="en-US"/>
        </w:rPr>
        <w:t>s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been adopted through </w:t>
      </w:r>
      <w:r w:rsidR="00045D53">
        <w:rPr>
          <w:rFonts w:ascii="Century Gothic" w:eastAsia="Times New Roman" w:hAnsi="Century Gothic"/>
          <w:color w:val="auto"/>
          <w:szCs w:val="24"/>
          <w:lang w:val="en-US" w:eastAsia="en-US"/>
        </w:rPr>
        <w:t>the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ANRT decision </w:t>
      </w:r>
      <w:r w:rsidR="00BE09DF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N° ANRT/DG/</w:t>
      </w:r>
      <w:r w:rsidR="00614EB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11/ 08</w:t>
      </w:r>
      <w:r w:rsidR="00BE09DF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.</w:t>
      </w:r>
      <w:r w:rsidR="00614EB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</w:t>
      </w:r>
    </w:p>
    <w:p w:rsidR="00045D53" w:rsidRDefault="00045D53" w:rsidP="00A67CC7">
      <w:pPr>
        <w:pStyle w:val="BodyText"/>
        <w:spacing w:after="120" w:line="24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</w:p>
    <w:p w:rsidR="00A357C1" w:rsidRDefault="00C811C2" w:rsidP="00045D53">
      <w:pPr>
        <w:pStyle w:val="BodyText"/>
        <w:spacing w:after="120" w:line="24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ANRT is currently working on the improvement of “.ma” management</w:t>
      </w:r>
      <w:r w:rsidR="00A0048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system, </w:t>
      </w:r>
      <w:r w:rsidR="00A67CC7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through the </w:t>
      </w:r>
      <w:r w:rsidR="00045D53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coming </w:t>
      </w:r>
      <w:r w:rsidR="00A67CC7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implementation of a new technical management platform, based on </w:t>
      </w:r>
      <w:r w:rsidR="00A00481" w:rsidRPr="00A00481">
        <w:rPr>
          <w:rFonts w:ascii="Century Gothic" w:eastAsia="Times New Roman" w:hAnsi="Century Gothic"/>
          <w:color w:val="auto"/>
          <w:szCs w:val="24"/>
          <w:lang w:val="en-US" w:eastAsia="en-US"/>
        </w:rPr>
        <w:t>international standards and practices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.</w:t>
      </w:r>
    </w:p>
    <w:p w:rsidR="00A67CC7" w:rsidRPr="00A67CC7" w:rsidRDefault="00A67CC7" w:rsidP="00A67CC7">
      <w:pPr>
        <w:pStyle w:val="BodyText"/>
        <w:spacing w:after="120" w:line="24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</w:p>
    <w:p w:rsidR="00A95E0E" w:rsidRPr="003A42E1" w:rsidRDefault="00A95E0E" w:rsidP="00821C33">
      <w:pPr>
        <w:pStyle w:val="BodyText"/>
        <w:spacing w:after="120" w:line="240" w:lineRule="auto"/>
        <w:ind w:left="1080"/>
        <w:jc w:val="left"/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</w:pPr>
    </w:p>
    <w:p w:rsidR="00A357C1" w:rsidRPr="003A42E1" w:rsidRDefault="00A357C1" w:rsidP="00821C33">
      <w:pPr>
        <w:pStyle w:val="BodyText"/>
        <w:spacing w:after="120" w:line="240" w:lineRule="auto"/>
        <w:ind w:left="1080"/>
        <w:jc w:val="left"/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</w:pPr>
    </w:p>
    <w:p w:rsidR="00821C33" w:rsidRPr="003A42E1" w:rsidRDefault="00821C33" w:rsidP="00821C33">
      <w:pPr>
        <w:pStyle w:val="BodyText"/>
        <w:numPr>
          <w:ilvl w:val="0"/>
          <w:numId w:val="33"/>
        </w:numPr>
        <w:spacing w:after="120" w:line="240" w:lineRule="auto"/>
        <w:jc w:val="left"/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</w:pPr>
      <w:r w:rsidRPr="003A42E1">
        <w:rPr>
          <w:rFonts w:ascii="Century Gothic" w:eastAsia="Times New Roman" w:hAnsi="Century Gothic"/>
          <w:b/>
          <w:color w:val="auto"/>
          <w:sz w:val="28"/>
          <w:szCs w:val="28"/>
          <w:lang w:val="en-US" w:eastAsia="en-US"/>
        </w:rPr>
        <w:t>IP addresses</w:t>
      </w:r>
    </w:p>
    <w:p w:rsidR="002661B8" w:rsidRPr="003A42E1" w:rsidRDefault="00821C33" w:rsidP="00CE3248">
      <w:pPr>
        <w:pStyle w:val="BodyText"/>
        <w:spacing w:before="0" w:line="36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b/>
          <w:color w:val="auto"/>
          <w:szCs w:val="22"/>
          <w:lang w:val="en-US" w:eastAsia="en-US"/>
        </w:rPr>
        <w:lastRenderedPageBreak/>
        <w:t>Moroccan national strategy for the transition to IPv6</w:t>
      </w:r>
      <w:r w:rsidR="002661B8" w:rsidRPr="003A42E1">
        <w:rPr>
          <w:rFonts w:ascii="Century Gothic" w:eastAsia="Times New Roman" w:hAnsi="Century Gothic"/>
          <w:b/>
          <w:color w:val="auto"/>
          <w:szCs w:val="22"/>
          <w:lang w:val="en-US" w:eastAsia="en-US"/>
        </w:rPr>
        <w:br/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In order to develop a national strategy for the transition to IPv6, 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ANRT and </w:t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the </w:t>
      </w:r>
      <w:r w:rsidR="00F57DC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Ministry of the Industry,</w:t>
      </w:r>
      <w:r w:rsidR="00F57DC8" w:rsidRPr="00F57DC8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trade,</w:t>
      </w:r>
      <w:r w:rsidR="00F57DC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</w:t>
      </w:r>
      <w:r w:rsidR="00F57DC8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Investment and the </w:t>
      </w:r>
      <w:r w:rsidR="00F57DC8" w:rsidRPr="00F57DC8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Digital </w:t>
      </w:r>
      <w:r w:rsidR="00F57DC8">
        <w:rPr>
          <w:rFonts w:ascii="Century Gothic" w:eastAsia="Times New Roman" w:hAnsi="Century Gothic"/>
          <w:color w:val="auto"/>
          <w:szCs w:val="24"/>
          <w:lang w:val="en-US" w:eastAsia="en-US"/>
        </w:rPr>
        <w:t>E</w:t>
      </w:r>
      <w:r w:rsidR="00F57DC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conomy 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have commissioned a study</w:t>
      </w:r>
      <w:r w:rsidR="00CE3248">
        <w:rPr>
          <w:rFonts w:ascii="Century Gothic" w:eastAsia="Times New Roman" w:hAnsi="Century Gothic"/>
          <w:color w:val="auto"/>
          <w:szCs w:val="24"/>
          <w:lang w:val="en-US" w:eastAsia="en-US"/>
        </w:rPr>
        <w:t>,</w:t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</w:t>
      </w:r>
      <w:r w:rsidR="00CE3248">
        <w:rPr>
          <w:rFonts w:ascii="Century Gothic" w:eastAsia="Times New Roman" w:hAnsi="Century Gothic"/>
          <w:color w:val="auto"/>
          <w:szCs w:val="24"/>
          <w:lang w:val="en-US" w:eastAsia="en-US"/>
        </w:rPr>
        <w:t>which</w:t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provided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</w:t>
      </w:r>
      <w:r w:rsidR="008C5CA3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with 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three main components:</w:t>
      </w:r>
    </w:p>
    <w:p w:rsidR="002661B8" w:rsidRPr="003A42E1" w:rsidRDefault="002661B8" w:rsidP="00ED0F4F">
      <w:pPr>
        <w:pStyle w:val="BodyText"/>
        <w:numPr>
          <w:ilvl w:val="0"/>
          <w:numId w:val="22"/>
        </w:numPr>
        <w:spacing w:before="0" w:line="360" w:lineRule="auto"/>
        <w:ind w:left="708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The analysis of the </w:t>
      </w:r>
      <w:r w:rsidR="008C5CA3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IT ecosystem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maturity</w:t>
      </w:r>
      <w:r w:rsidR="008C5CA3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regarding IPv6</w:t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.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</w:t>
      </w:r>
    </w:p>
    <w:p w:rsidR="002661B8" w:rsidRPr="003A42E1" w:rsidRDefault="002661B8" w:rsidP="00ED0F4F">
      <w:pPr>
        <w:pStyle w:val="BodyText"/>
        <w:numPr>
          <w:ilvl w:val="0"/>
          <w:numId w:val="22"/>
        </w:numPr>
        <w:spacing w:before="0" w:line="360" w:lineRule="auto"/>
        <w:ind w:left="708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The technical and economic </w:t>
      </w:r>
      <w:r w:rsidR="008C5CA3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impacts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of a transition to IPv6</w:t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.</w:t>
      </w:r>
    </w:p>
    <w:p w:rsidR="002661B8" w:rsidRPr="003A42E1" w:rsidRDefault="002661B8" w:rsidP="00ED0F4F">
      <w:pPr>
        <w:pStyle w:val="BodyText"/>
        <w:numPr>
          <w:ilvl w:val="0"/>
          <w:numId w:val="22"/>
        </w:numPr>
        <w:spacing w:before="0" w:line="360" w:lineRule="auto"/>
        <w:ind w:left="708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Developing an action plan for the transition to IPv6 at the national level</w:t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.</w:t>
      </w:r>
    </w:p>
    <w:p w:rsidR="00821C33" w:rsidRPr="003A42E1" w:rsidRDefault="00821C33" w:rsidP="00821C33">
      <w:pPr>
        <w:tabs>
          <w:tab w:val="num" w:pos="720"/>
        </w:tabs>
        <w:spacing w:after="0" w:line="360" w:lineRule="auto"/>
        <w:jc w:val="both"/>
        <w:rPr>
          <w:sz w:val="20"/>
          <w:lang w:val="en-US"/>
        </w:rPr>
      </w:pPr>
    </w:p>
    <w:p w:rsidR="001630D8" w:rsidRPr="003A42E1" w:rsidRDefault="002661B8" w:rsidP="00821C33">
      <w:pPr>
        <w:tabs>
          <w:tab w:val="num" w:pos="720"/>
        </w:tabs>
        <w:spacing w:after="0" w:line="360" w:lineRule="auto"/>
        <w:jc w:val="both"/>
        <w:rPr>
          <w:rFonts w:ascii="Century Gothic" w:eastAsia="Times New Roman" w:hAnsi="Century Gothic"/>
          <w:lang w:val="en-US" w:eastAsia="en-US"/>
        </w:rPr>
      </w:pPr>
      <w:r w:rsidRPr="003A42E1">
        <w:rPr>
          <w:rFonts w:ascii="Century Gothic" w:eastAsia="Times New Roman" w:hAnsi="Century Gothic"/>
          <w:lang w:val="en-US" w:eastAsia="en-US"/>
        </w:rPr>
        <w:t xml:space="preserve">The lessons from the </w:t>
      </w:r>
      <w:r w:rsidR="004D5507" w:rsidRPr="003A42E1">
        <w:rPr>
          <w:rFonts w:ascii="Century Gothic" w:eastAsia="Times New Roman" w:hAnsi="Century Gothic"/>
          <w:lang w:val="en-US" w:eastAsia="en-US"/>
        </w:rPr>
        <w:t>maturity analysis</w:t>
      </w:r>
      <w:r w:rsidRPr="003A42E1">
        <w:rPr>
          <w:rFonts w:ascii="Century Gothic" w:eastAsia="Times New Roman" w:hAnsi="Century Gothic"/>
          <w:lang w:val="en-US" w:eastAsia="en-US"/>
        </w:rPr>
        <w:t xml:space="preserve"> of the ecosystem combined with a national benchmark </w:t>
      </w:r>
      <w:r w:rsidR="002C7087" w:rsidRPr="003A42E1">
        <w:rPr>
          <w:rFonts w:ascii="Century Gothic" w:eastAsia="Times New Roman" w:hAnsi="Century Gothic"/>
          <w:lang w:val="en-US" w:eastAsia="en-US"/>
        </w:rPr>
        <w:t xml:space="preserve">of </w:t>
      </w:r>
      <w:r w:rsidRPr="003A42E1">
        <w:rPr>
          <w:rFonts w:ascii="Century Gothic" w:eastAsia="Times New Roman" w:hAnsi="Century Gothic"/>
          <w:lang w:val="en-US" w:eastAsia="en-US"/>
        </w:rPr>
        <w:t xml:space="preserve">good practices </w:t>
      </w:r>
      <w:r w:rsidR="002C7087" w:rsidRPr="003A42E1">
        <w:rPr>
          <w:rFonts w:ascii="Century Gothic" w:eastAsia="Times New Roman" w:hAnsi="Century Gothic"/>
          <w:lang w:val="en-US" w:eastAsia="en-US"/>
        </w:rPr>
        <w:t>for</w:t>
      </w:r>
      <w:r w:rsidRPr="003A42E1">
        <w:rPr>
          <w:rFonts w:ascii="Century Gothic" w:eastAsia="Times New Roman" w:hAnsi="Century Gothic"/>
          <w:lang w:val="en-US" w:eastAsia="en-US"/>
        </w:rPr>
        <w:t xml:space="preserve"> national transition in many countries around the world, helped to build a strategic plan for Morocco, which </w:t>
      </w:r>
      <w:r w:rsidR="004D5507" w:rsidRPr="003A42E1">
        <w:rPr>
          <w:rFonts w:ascii="Century Gothic" w:eastAsia="Times New Roman" w:hAnsi="Century Gothic"/>
          <w:lang w:val="en-US" w:eastAsia="en-US"/>
        </w:rPr>
        <w:t>put</w:t>
      </w:r>
      <w:r w:rsidRPr="003A42E1">
        <w:rPr>
          <w:rFonts w:ascii="Century Gothic" w:eastAsia="Times New Roman" w:hAnsi="Century Gothic"/>
          <w:lang w:val="en-US" w:eastAsia="en-US"/>
        </w:rPr>
        <w:t xml:space="preserve"> </w:t>
      </w:r>
      <w:r w:rsidR="004D5507" w:rsidRPr="003A42E1">
        <w:rPr>
          <w:rFonts w:ascii="Century Gothic" w:eastAsia="Times New Roman" w:hAnsi="Century Gothic"/>
          <w:lang w:val="en-US" w:eastAsia="en-US"/>
        </w:rPr>
        <w:t>the authorities</w:t>
      </w:r>
      <w:r w:rsidRPr="003A42E1">
        <w:rPr>
          <w:rFonts w:ascii="Century Gothic" w:eastAsia="Times New Roman" w:hAnsi="Century Gothic"/>
          <w:lang w:val="en-US" w:eastAsia="en-US"/>
        </w:rPr>
        <w:t xml:space="preserve"> in the lead of this transition. The plan focuses on four strategic priorities, </w:t>
      </w:r>
      <w:r w:rsidR="001630D8" w:rsidRPr="003A42E1">
        <w:rPr>
          <w:rFonts w:ascii="Century Gothic" w:eastAsia="Times New Roman" w:hAnsi="Century Gothic"/>
          <w:lang w:val="en-US" w:eastAsia="en-US"/>
        </w:rPr>
        <w:t xml:space="preserve">detailed in more than </w:t>
      </w:r>
      <w:r w:rsidRPr="003A42E1">
        <w:rPr>
          <w:rFonts w:ascii="Century Gothic" w:eastAsia="Times New Roman" w:hAnsi="Century Gothic"/>
          <w:lang w:val="en-US" w:eastAsia="en-US"/>
        </w:rPr>
        <w:t xml:space="preserve">thirty </w:t>
      </w:r>
      <w:r w:rsidR="001630D8" w:rsidRPr="003A42E1">
        <w:rPr>
          <w:rFonts w:ascii="Century Gothic" w:eastAsia="Times New Roman" w:hAnsi="Century Gothic"/>
          <w:lang w:val="en-US" w:eastAsia="en-US"/>
        </w:rPr>
        <w:t>actions</w:t>
      </w:r>
      <w:r w:rsidRPr="003A42E1">
        <w:rPr>
          <w:rFonts w:ascii="Century Gothic" w:eastAsia="Times New Roman" w:hAnsi="Century Gothic"/>
          <w:lang w:val="en-US" w:eastAsia="en-US"/>
        </w:rPr>
        <w:t>:</w:t>
      </w:r>
    </w:p>
    <w:p w:rsidR="001630D8" w:rsidRPr="003A42E1" w:rsidRDefault="002661B8" w:rsidP="000B4A09">
      <w:pPr>
        <w:pStyle w:val="BodyText"/>
        <w:numPr>
          <w:ilvl w:val="0"/>
          <w:numId w:val="23"/>
        </w:numPr>
        <w:spacing w:before="0" w:line="360" w:lineRule="auto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Priority 1: To encourage </w:t>
      </w:r>
      <w:r w:rsidR="003424A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ISPs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to </w:t>
      </w:r>
      <w:r w:rsidR="003424A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have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commercial </w:t>
      </w:r>
      <w:r w:rsidR="001630D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IPv6 connectivity 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offers;</w:t>
      </w:r>
    </w:p>
    <w:p w:rsidR="001630D8" w:rsidRPr="003A42E1" w:rsidRDefault="002661B8" w:rsidP="00ED0F4F">
      <w:pPr>
        <w:pStyle w:val="BodyText"/>
        <w:numPr>
          <w:ilvl w:val="0"/>
          <w:numId w:val="23"/>
        </w:numPr>
        <w:spacing w:before="0" w:line="360" w:lineRule="auto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Priority 2: Ensuring </w:t>
      </w:r>
      <w:r w:rsidR="003424A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IPv6 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compliance </w:t>
      </w:r>
      <w:r w:rsidR="001630D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for all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components present in the territory;</w:t>
      </w:r>
    </w:p>
    <w:p w:rsidR="001630D8" w:rsidRPr="003A42E1" w:rsidRDefault="002661B8" w:rsidP="00ED0F4F">
      <w:pPr>
        <w:pStyle w:val="BodyText"/>
        <w:numPr>
          <w:ilvl w:val="0"/>
          <w:numId w:val="23"/>
        </w:numPr>
        <w:spacing w:before="0" w:line="360" w:lineRule="auto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Priority 3: Raising awareness of the ecosystem and promote IPv6, particularly among businesses;</w:t>
      </w:r>
    </w:p>
    <w:p w:rsidR="001630D8" w:rsidRPr="003A42E1" w:rsidRDefault="001F6708" w:rsidP="00ED0F4F">
      <w:pPr>
        <w:pStyle w:val="BodyText"/>
        <w:numPr>
          <w:ilvl w:val="0"/>
          <w:numId w:val="23"/>
        </w:numPr>
        <w:spacing w:before="0" w:line="360" w:lineRule="auto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Priority 4: Ensuring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, through the transition</w:t>
      </w:r>
      <w:r w:rsidR="003424A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to IPv6 for all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government</w:t>
      </w:r>
      <w:r w:rsidR="003424A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agencies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, the existence of a qualified </w:t>
      </w:r>
      <w:r w:rsidR="003424AC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demand for IPv6</w:t>
      </w:r>
      <w:r w:rsidR="002661B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.</w:t>
      </w:r>
    </w:p>
    <w:p w:rsidR="0052514E" w:rsidRPr="000E23FC" w:rsidRDefault="002661B8" w:rsidP="000E23FC">
      <w:pPr>
        <w:pStyle w:val="BodyText"/>
        <w:spacing w:before="0" w:line="360" w:lineRule="auto"/>
        <w:ind w:left="0"/>
        <w:rPr>
          <w:rFonts w:ascii="Century Gothic" w:eastAsia="Times New Roman" w:hAnsi="Century Gothic"/>
          <w:color w:val="auto"/>
          <w:szCs w:val="24"/>
          <w:lang w:val="en-US" w:eastAsia="en-US"/>
        </w:rPr>
      </w:pP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The implementation of these priorities </w:t>
      </w:r>
      <w:r w:rsidR="00745C9F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is </w:t>
      </w:r>
      <w:r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>managed by a governance structure, included as part of national governance of information technology</w:t>
      </w:r>
      <w:r w:rsidR="00254318" w:rsidRPr="003A42E1">
        <w:rPr>
          <w:rFonts w:ascii="Century Gothic" w:eastAsia="Times New Roman" w:hAnsi="Century Gothic"/>
          <w:color w:val="auto"/>
          <w:szCs w:val="24"/>
          <w:lang w:val="en-US" w:eastAsia="en-US"/>
        </w:rPr>
        <w:t xml:space="preserve"> plan.</w:t>
      </w:r>
    </w:p>
    <w:p w:rsidR="009036D6" w:rsidRPr="003A42E1" w:rsidRDefault="009036D6" w:rsidP="00C065A7">
      <w:pPr>
        <w:pStyle w:val="BodyText"/>
        <w:spacing w:after="120" w:line="240" w:lineRule="auto"/>
        <w:ind w:left="0"/>
        <w:jc w:val="center"/>
        <w:rPr>
          <w:color w:val="auto"/>
          <w:sz w:val="18"/>
          <w:lang w:val="en-US"/>
        </w:rPr>
      </w:pPr>
    </w:p>
    <w:p w:rsidR="009036D6" w:rsidRPr="003A42E1" w:rsidRDefault="009036D6" w:rsidP="00156ED8">
      <w:pPr>
        <w:pStyle w:val="BodyText"/>
        <w:spacing w:after="120" w:line="240" w:lineRule="auto"/>
        <w:ind w:left="0"/>
        <w:rPr>
          <w:color w:val="auto"/>
          <w:sz w:val="18"/>
          <w:lang w:val="en-US"/>
        </w:rPr>
      </w:pPr>
    </w:p>
    <w:p w:rsidR="00C065A7" w:rsidRPr="003A42E1" w:rsidRDefault="004865EC" w:rsidP="00156ED8">
      <w:pPr>
        <w:pStyle w:val="BodyText"/>
        <w:spacing w:after="120" w:line="240" w:lineRule="auto"/>
        <w:ind w:left="0"/>
        <w:rPr>
          <w:color w:val="auto"/>
          <w:sz w:val="18"/>
          <w:lang w:val="en-US"/>
        </w:rPr>
      </w:pPr>
      <w:r w:rsidRPr="003A42E1">
        <w:rPr>
          <w:color w:val="auto"/>
          <w:sz w:val="18"/>
          <w:lang w:val="en-US"/>
        </w:rPr>
        <w:t xml:space="preserve"> </w:t>
      </w:r>
      <w:r w:rsidR="00617E5C" w:rsidRPr="003A42E1">
        <w:rPr>
          <w:color w:val="auto"/>
          <w:sz w:val="18"/>
          <w:lang w:val="en-US"/>
        </w:rPr>
        <w:t xml:space="preserve"> </w:t>
      </w:r>
      <w:r w:rsidR="00DC7CE2" w:rsidRPr="003A42E1">
        <w:rPr>
          <w:color w:val="auto"/>
          <w:sz w:val="18"/>
          <w:lang w:val="en-US"/>
        </w:rPr>
        <w:t xml:space="preserve"> </w:t>
      </w:r>
    </w:p>
    <w:sectPr w:rsidR="00C065A7" w:rsidRPr="003A42E1" w:rsidSect="00DF3D1F">
      <w:headerReference w:type="default" r:id="rId9"/>
      <w:footerReference w:type="default" r:id="rId10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44" w:rsidRDefault="00444644" w:rsidP="00F84E92">
      <w:pPr>
        <w:spacing w:after="0" w:line="240" w:lineRule="auto"/>
      </w:pPr>
      <w:r>
        <w:separator/>
      </w:r>
    </w:p>
  </w:endnote>
  <w:endnote w:type="continuationSeparator" w:id="0">
    <w:p w:rsidR="00444644" w:rsidRDefault="00444644" w:rsidP="00F8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Hv BT">
    <w:altName w:val="Futura Hv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Bk BT">
    <w:altName w:val="Futura B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d BT">
    <w:altName w:val="Futura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Bidi" w:hAnsiTheme="minorBidi"/>
        <w:sz w:val="18"/>
        <w:szCs w:val="18"/>
      </w:rPr>
      <w:id w:val="-126927724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18"/>
            <w:szCs w:val="18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:rsidR="000436F4" w:rsidRPr="000436F4" w:rsidRDefault="000436F4">
            <w:pPr>
              <w:pStyle w:val="Footer"/>
              <w:jc w:val="right"/>
              <w:rPr>
                <w:rFonts w:asciiTheme="minorBidi" w:hAnsiTheme="minorBidi"/>
                <w:color w:val="244061" w:themeColor="accent1" w:themeShade="80"/>
                <w:sz w:val="18"/>
                <w:szCs w:val="18"/>
              </w:rPr>
            </w:pPr>
          </w:p>
          <w:p w:rsidR="000436F4" w:rsidRPr="000436F4" w:rsidRDefault="000436F4">
            <w:pPr>
              <w:pStyle w:val="Footer"/>
              <w:jc w:val="right"/>
              <w:rPr>
                <w:rFonts w:asciiTheme="minorBidi" w:hAnsiTheme="minorBidi"/>
                <w:color w:val="244061" w:themeColor="accent1" w:themeShade="80"/>
                <w:sz w:val="18"/>
                <w:szCs w:val="18"/>
              </w:rPr>
            </w:pPr>
          </w:p>
          <w:p w:rsidR="000436F4" w:rsidRPr="000436F4" w:rsidRDefault="000436F4">
            <w:pPr>
              <w:pStyle w:val="Footer"/>
              <w:jc w:val="right"/>
              <w:rPr>
                <w:rFonts w:asciiTheme="minorBidi" w:hAnsiTheme="minorBidi"/>
                <w:color w:val="244061" w:themeColor="accent1" w:themeShade="80"/>
                <w:sz w:val="18"/>
                <w:szCs w:val="18"/>
              </w:rPr>
            </w:pPr>
            <w:r w:rsidRPr="000436F4">
              <w:rPr>
                <w:rFonts w:asciiTheme="minorBidi" w:hAnsiTheme="minorBidi"/>
                <w:color w:val="244061" w:themeColor="accent1" w:themeShade="80"/>
                <w:sz w:val="18"/>
                <w:szCs w:val="18"/>
              </w:rPr>
              <w:t xml:space="preserve">Page </w:t>
            </w:r>
            <w:r w:rsidR="008230D2"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fldChar w:fldCharType="begin"/>
            </w:r>
            <w:r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instrText>PAGE</w:instrText>
            </w:r>
            <w:r w:rsidR="008230D2"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067719">
              <w:rPr>
                <w:rFonts w:asciiTheme="minorBidi" w:hAnsiTheme="minorBidi"/>
                <w:b/>
                <w:noProof/>
                <w:color w:val="244061" w:themeColor="accent1" w:themeShade="80"/>
                <w:sz w:val="18"/>
                <w:szCs w:val="18"/>
              </w:rPr>
              <w:t>1</w:t>
            </w:r>
            <w:r w:rsidR="008230D2"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fldChar w:fldCharType="end"/>
            </w:r>
            <w:r w:rsidRPr="000436F4">
              <w:rPr>
                <w:rFonts w:asciiTheme="minorBidi" w:hAnsiTheme="minorBidi"/>
                <w:color w:val="244061" w:themeColor="accent1" w:themeShade="80"/>
                <w:sz w:val="18"/>
                <w:szCs w:val="18"/>
              </w:rPr>
              <w:t xml:space="preserve"> sur </w:t>
            </w:r>
            <w:r w:rsidR="008230D2"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fldChar w:fldCharType="begin"/>
            </w:r>
            <w:r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instrText>NUMPAGES</w:instrText>
            </w:r>
            <w:r w:rsidR="008230D2"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067719">
              <w:rPr>
                <w:rFonts w:asciiTheme="minorBidi" w:hAnsiTheme="minorBidi"/>
                <w:b/>
                <w:noProof/>
                <w:color w:val="244061" w:themeColor="accent1" w:themeShade="80"/>
                <w:sz w:val="18"/>
                <w:szCs w:val="18"/>
              </w:rPr>
              <w:t>2</w:t>
            </w:r>
            <w:r w:rsidR="008230D2" w:rsidRPr="000436F4">
              <w:rPr>
                <w:rFonts w:asciiTheme="minorBidi" w:hAnsiTheme="minorBidi"/>
                <w:b/>
                <w:color w:val="244061" w:themeColor="accent1" w:themeShade="80"/>
                <w:sz w:val="18"/>
                <w:szCs w:val="18"/>
              </w:rPr>
              <w:fldChar w:fldCharType="end"/>
            </w:r>
          </w:p>
        </w:sdtContent>
      </w:sdt>
    </w:sdtContent>
  </w:sdt>
  <w:p w:rsidR="000436F4" w:rsidRDefault="00043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44" w:rsidRDefault="00444644" w:rsidP="00F84E92">
      <w:pPr>
        <w:spacing w:after="0" w:line="240" w:lineRule="auto"/>
      </w:pPr>
      <w:r>
        <w:separator/>
      </w:r>
    </w:p>
  </w:footnote>
  <w:footnote w:type="continuationSeparator" w:id="0">
    <w:p w:rsidR="00444644" w:rsidRDefault="00444644" w:rsidP="00F8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4E" w:rsidRDefault="0052514E">
    <w:pPr>
      <w:pStyle w:val="Header"/>
    </w:pPr>
  </w:p>
  <w:p w:rsidR="000436F4" w:rsidRDefault="000436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ECD"/>
    <w:multiLevelType w:val="hybridMultilevel"/>
    <w:tmpl w:val="E6341D2E"/>
    <w:lvl w:ilvl="0" w:tplc="AEAEDF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E75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8B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CD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046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E3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A2B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A68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94D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36131"/>
    <w:multiLevelType w:val="multilevel"/>
    <w:tmpl w:val="B1CA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6273DA9"/>
    <w:multiLevelType w:val="hybridMultilevel"/>
    <w:tmpl w:val="7DACC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B05EB"/>
    <w:multiLevelType w:val="hybridMultilevel"/>
    <w:tmpl w:val="8040B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426A"/>
    <w:multiLevelType w:val="hybridMultilevel"/>
    <w:tmpl w:val="322E6C7E"/>
    <w:lvl w:ilvl="0" w:tplc="A29CD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2E8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C1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43F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0DC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C6A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8CE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6A5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A6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C75BD"/>
    <w:multiLevelType w:val="hybridMultilevel"/>
    <w:tmpl w:val="3D5EC96E"/>
    <w:lvl w:ilvl="0" w:tplc="FBD001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889FD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04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03F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26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49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A09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2A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6AE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E26C3"/>
    <w:multiLevelType w:val="hybridMultilevel"/>
    <w:tmpl w:val="A44C78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F87650"/>
    <w:multiLevelType w:val="hybridMultilevel"/>
    <w:tmpl w:val="71A2EE32"/>
    <w:lvl w:ilvl="0" w:tplc="81787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CE4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D0A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602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AB9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23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2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053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4C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77A9B"/>
    <w:multiLevelType w:val="hybridMultilevel"/>
    <w:tmpl w:val="ABB0F1D4"/>
    <w:lvl w:ilvl="0" w:tplc="105E4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470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08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8DD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640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C4E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8E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42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45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901DF"/>
    <w:multiLevelType w:val="hybridMultilevel"/>
    <w:tmpl w:val="F1366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326EA"/>
    <w:multiLevelType w:val="hybridMultilevel"/>
    <w:tmpl w:val="AB9066A0"/>
    <w:lvl w:ilvl="0" w:tplc="5B9E14E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D675D"/>
    <w:multiLevelType w:val="hybridMultilevel"/>
    <w:tmpl w:val="64D83E38"/>
    <w:lvl w:ilvl="0" w:tplc="76A65A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E9F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E5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8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E13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84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695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8A7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68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5E7902"/>
    <w:multiLevelType w:val="hybridMultilevel"/>
    <w:tmpl w:val="458A2730"/>
    <w:lvl w:ilvl="0" w:tplc="CA9652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4A71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8F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B8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DA04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86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8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12B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C1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930052"/>
    <w:multiLevelType w:val="hybridMultilevel"/>
    <w:tmpl w:val="6FA8F076"/>
    <w:lvl w:ilvl="0" w:tplc="691016E8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1E307F1"/>
    <w:multiLevelType w:val="hybridMultilevel"/>
    <w:tmpl w:val="96D05676"/>
    <w:lvl w:ilvl="0" w:tplc="4B624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58B8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AA9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842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C48D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AA6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698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1A2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4D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4D3581"/>
    <w:multiLevelType w:val="hybridMultilevel"/>
    <w:tmpl w:val="C5445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C27E5"/>
    <w:multiLevelType w:val="hybridMultilevel"/>
    <w:tmpl w:val="7BBA2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33084"/>
    <w:multiLevelType w:val="hybridMultilevel"/>
    <w:tmpl w:val="F662C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1CF5D8E"/>
    <w:multiLevelType w:val="hybridMultilevel"/>
    <w:tmpl w:val="D03C2684"/>
    <w:lvl w:ilvl="0" w:tplc="E3C0BC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144F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06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C4D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00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A0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80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C8C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8E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BB0F28"/>
    <w:multiLevelType w:val="hybridMultilevel"/>
    <w:tmpl w:val="37529DAA"/>
    <w:lvl w:ilvl="0" w:tplc="9D4AA7CE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4682322C"/>
    <w:multiLevelType w:val="hybridMultilevel"/>
    <w:tmpl w:val="C6C86C2A"/>
    <w:lvl w:ilvl="0" w:tplc="B7FE3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640E0"/>
    <w:multiLevelType w:val="hybridMultilevel"/>
    <w:tmpl w:val="513E4EC8"/>
    <w:lvl w:ilvl="0" w:tplc="691016E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D432E"/>
    <w:multiLevelType w:val="hybridMultilevel"/>
    <w:tmpl w:val="0EF6776A"/>
    <w:lvl w:ilvl="0" w:tplc="8CD2E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ABD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E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23A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DC37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C41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0C3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4D5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C8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6118F1"/>
    <w:multiLevelType w:val="hybridMultilevel"/>
    <w:tmpl w:val="0C767B3A"/>
    <w:lvl w:ilvl="0" w:tplc="E04A1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03F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21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09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46D8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F4B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61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5C6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86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945CAA"/>
    <w:multiLevelType w:val="hybridMultilevel"/>
    <w:tmpl w:val="559A578C"/>
    <w:lvl w:ilvl="0" w:tplc="1B8644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4EB1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1C8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8DB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6FA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A0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A8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640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8F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8E44C8"/>
    <w:multiLevelType w:val="hybridMultilevel"/>
    <w:tmpl w:val="E92E271A"/>
    <w:lvl w:ilvl="0" w:tplc="7E66A2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5A8A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28D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2EA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22D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6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49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CC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2E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626DFC"/>
    <w:multiLevelType w:val="hybridMultilevel"/>
    <w:tmpl w:val="5F5CE344"/>
    <w:lvl w:ilvl="0" w:tplc="5FF83E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54E8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A64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CB6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64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E8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C7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87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A7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D43E19"/>
    <w:multiLevelType w:val="hybridMultilevel"/>
    <w:tmpl w:val="1F1CE0CA"/>
    <w:lvl w:ilvl="0" w:tplc="B2DAEB7C">
      <w:start w:val="174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BE445DA"/>
    <w:multiLevelType w:val="hybridMultilevel"/>
    <w:tmpl w:val="9D22A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A499E"/>
    <w:multiLevelType w:val="hybridMultilevel"/>
    <w:tmpl w:val="EEB2C7DC"/>
    <w:lvl w:ilvl="0" w:tplc="CC7A1D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ED1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A4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CE8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6A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C5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6A6B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25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40F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5D1F91"/>
    <w:multiLevelType w:val="hybridMultilevel"/>
    <w:tmpl w:val="82463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F0C13"/>
    <w:multiLevelType w:val="hybridMultilevel"/>
    <w:tmpl w:val="E8FCB50C"/>
    <w:lvl w:ilvl="0" w:tplc="1486C7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A2E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EE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64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ACE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6F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29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8C82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E7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B83C99"/>
    <w:multiLevelType w:val="hybridMultilevel"/>
    <w:tmpl w:val="0FFCA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0B3155"/>
    <w:multiLevelType w:val="hybridMultilevel"/>
    <w:tmpl w:val="72FEECDC"/>
    <w:lvl w:ilvl="0" w:tplc="546AD1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A080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A01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D20B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EA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C60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36A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AC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6B1D6C"/>
    <w:multiLevelType w:val="hybridMultilevel"/>
    <w:tmpl w:val="F748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2"/>
  </w:num>
  <w:num w:numId="4">
    <w:abstractNumId w:val="25"/>
  </w:num>
  <w:num w:numId="5">
    <w:abstractNumId w:val="16"/>
  </w:num>
  <w:num w:numId="6">
    <w:abstractNumId w:val="7"/>
  </w:num>
  <w:num w:numId="7">
    <w:abstractNumId w:val="3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  <w:num w:numId="12">
    <w:abstractNumId w:val="22"/>
  </w:num>
  <w:num w:numId="13">
    <w:abstractNumId w:val="18"/>
  </w:num>
  <w:num w:numId="14">
    <w:abstractNumId w:val="11"/>
  </w:num>
  <w:num w:numId="15">
    <w:abstractNumId w:val="0"/>
  </w:num>
  <w:num w:numId="16">
    <w:abstractNumId w:val="28"/>
  </w:num>
  <w:num w:numId="17">
    <w:abstractNumId w:val="12"/>
  </w:num>
  <w:num w:numId="18">
    <w:abstractNumId w:val="34"/>
  </w:num>
  <w:num w:numId="19">
    <w:abstractNumId w:val="19"/>
  </w:num>
  <w:num w:numId="20">
    <w:abstractNumId w:val="17"/>
  </w:num>
  <w:num w:numId="21">
    <w:abstractNumId w:val="27"/>
  </w:num>
  <w:num w:numId="22">
    <w:abstractNumId w:val="13"/>
  </w:num>
  <w:num w:numId="23">
    <w:abstractNumId w:val="21"/>
  </w:num>
  <w:num w:numId="24">
    <w:abstractNumId w:val="24"/>
  </w:num>
  <w:num w:numId="25">
    <w:abstractNumId w:val="23"/>
  </w:num>
  <w:num w:numId="26">
    <w:abstractNumId w:val="33"/>
  </w:num>
  <w:num w:numId="27">
    <w:abstractNumId w:val="26"/>
  </w:num>
  <w:num w:numId="28">
    <w:abstractNumId w:val="5"/>
  </w:num>
  <w:num w:numId="29">
    <w:abstractNumId w:val="29"/>
  </w:num>
  <w:num w:numId="30">
    <w:abstractNumId w:val="14"/>
  </w:num>
  <w:num w:numId="31">
    <w:abstractNumId w:val="8"/>
  </w:num>
  <w:num w:numId="32">
    <w:abstractNumId w:val="31"/>
  </w:num>
  <w:num w:numId="33">
    <w:abstractNumId w:val="20"/>
  </w:num>
  <w:num w:numId="34">
    <w:abstractNumId w:val="1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3"/>
    <w:rsid w:val="00016B46"/>
    <w:rsid w:val="000436F4"/>
    <w:rsid w:val="00045D53"/>
    <w:rsid w:val="00052104"/>
    <w:rsid w:val="00067719"/>
    <w:rsid w:val="000714FE"/>
    <w:rsid w:val="000874A5"/>
    <w:rsid w:val="00087AB1"/>
    <w:rsid w:val="000A28DF"/>
    <w:rsid w:val="000B4A09"/>
    <w:rsid w:val="000C033D"/>
    <w:rsid w:val="000C6E82"/>
    <w:rsid w:val="000D6A44"/>
    <w:rsid w:val="000E1C72"/>
    <w:rsid w:val="000E23FC"/>
    <w:rsid w:val="000F0200"/>
    <w:rsid w:val="0010004F"/>
    <w:rsid w:val="001408F0"/>
    <w:rsid w:val="001538EE"/>
    <w:rsid w:val="00153D06"/>
    <w:rsid w:val="00156ED8"/>
    <w:rsid w:val="001630D8"/>
    <w:rsid w:val="00171CCD"/>
    <w:rsid w:val="00172E9A"/>
    <w:rsid w:val="00173BA2"/>
    <w:rsid w:val="001915C6"/>
    <w:rsid w:val="00196A0F"/>
    <w:rsid w:val="001C5EB1"/>
    <w:rsid w:val="001E4081"/>
    <w:rsid w:val="001F6708"/>
    <w:rsid w:val="0020557D"/>
    <w:rsid w:val="0024593A"/>
    <w:rsid w:val="00252086"/>
    <w:rsid w:val="00254318"/>
    <w:rsid w:val="002661B8"/>
    <w:rsid w:val="002675C5"/>
    <w:rsid w:val="002A1A16"/>
    <w:rsid w:val="002B6DEA"/>
    <w:rsid w:val="002C7087"/>
    <w:rsid w:val="00326310"/>
    <w:rsid w:val="00334527"/>
    <w:rsid w:val="00334B55"/>
    <w:rsid w:val="003424AC"/>
    <w:rsid w:val="00364C13"/>
    <w:rsid w:val="003A42E1"/>
    <w:rsid w:val="003B7714"/>
    <w:rsid w:val="003C6811"/>
    <w:rsid w:val="003C780F"/>
    <w:rsid w:val="003D10C7"/>
    <w:rsid w:val="003D5CF6"/>
    <w:rsid w:val="003E1FD3"/>
    <w:rsid w:val="00414A42"/>
    <w:rsid w:val="0042574E"/>
    <w:rsid w:val="0044007E"/>
    <w:rsid w:val="00443A4F"/>
    <w:rsid w:val="00444644"/>
    <w:rsid w:val="00452CB9"/>
    <w:rsid w:val="0047714D"/>
    <w:rsid w:val="004865EC"/>
    <w:rsid w:val="00492073"/>
    <w:rsid w:val="004A132F"/>
    <w:rsid w:val="004C7CD5"/>
    <w:rsid w:val="004D5507"/>
    <w:rsid w:val="004D69AC"/>
    <w:rsid w:val="004E1E08"/>
    <w:rsid w:val="004E4926"/>
    <w:rsid w:val="0052514E"/>
    <w:rsid w:val="00571D5C"/>
    <w:rsid w:val="005730B0"/>
    <w:rsid w:val="005A0C59"/>
    <w:rsid w:val="005B6007"/>
    <w:rsid w:val="005E05BA"/>
    <w:rsid w:val="005E6C28"/>
    <w:rsid w:val="00614EBC"/>
    <w:rsid w:val="00617E5C"/>
    <w:rsid w:val="00622BB2"/>
    <w:rsid w:val="0062481E"/>
    <w:rsid w:val="006352DD"/>
    <w:rsid w:val="00643726"/>
    <w:rsid w:val="00660F03"/>
    <w:rsid w:val="006C7F4A"/>
    <w:rsid w:val="007051A1"/>
    <w:rsid w:val="0070703F"/>
    <w:rsid w:val="00732990"/>
    <w:rsid w:val="0074385E"/>
    <w:rsid w:val="00745C9F"/>
    <w:rsid w:val="00792218"/>
    <w:rsid w:val="007926EC"/>
    <w:rsid w:val="00795832"/>
    <w:rsid w:val="007C184A"/>
    <w:rsid w:val="007E5919"/>
    <w:rsid w:val="007F48E6"/>
    <w:rsid w:val="007F57DF"/>
    <w:rsid w:val="00821792"/>
    <w:rsid w:val="00821C33"/>
    <w:rsid w:val="008230D2"/>
    <w:rsid w:val="00824017"/>
    <w:rsid w:val="00827110"/>
    <w:rsid w:val="008702CC"/>
    <w:rsid w:val="00882D81"/>
    <w:rsid w:val="00882F21"/>
    <w:rsid w:val="008C5CA3"/>
    <w:rsid w:val="008F5AC6"/>
    <w:rsid w:val="009036D6"/>
    <w:rsid w:val="00926ECA"/>
    <w:rsid w:val="00942EF2"/>
    <w:rsid w:val="00946CDB"/>
    <w:rsid w:val="00956314"/>
    <w:rsid w:val="00961B56"/>
    <w:rsid w:val="00962D45"/>
    <w:rsid w:val="00971418"/>
    <w:rsid w:val="00973B6A"/>
    <w:rsid w:val="009812F5"/>
    <w:rsid w:val="009B7079"/>
    <w:rsid w:val="009D08B2"/>
    <w:rsid w:val="009D0B37"/>
    <w:rsid w:val="009F2B6B"/>
    <w:rsid w:val="00A00481"/>
    <w:rsid w:val="00A00B61"/>
    <w:rsid w:val="00A357C1"/>
    <w:rsid w:val="00A67CC7"/>
    <w:rsid w:val="00A7376F"/>
    <w:rsid w:val="00A77329"/>
    <w:rsid w:val="00A854A1"/>
    <w:rsid w:val="00A95E0E"/>
    <w:rsid w:val="00AA485C"/>
    <w:rsid w:val="00AA7E73"/>
    <w:rsid w:val="00AE184E"/>
    <w:rsid w:val="00AE5B96"/>
    <w:rsid w:val="00AE7B95"/>
    <w:rsid w:val="00B008F6"/>
    <w:rsid w:val="00B041A6"/>
    <w:rsid w:val="00B16837"/>
    <w:rsid w:val="00B456F1"/>
    <w:rsid w:val="00B473B6"/>
    <w:rsid w:val="00B55057"/>
    <w:rsid w:val="00B56413"/>
    <w:rsid w:val="00B76F98"/>
    <w:rsid w:val="00B918E3"/>
    <w:rsid w:val="00BD6A3B"/>
    <w:rsid w:val="00BE09DF"/>
    <w:rsid w:val="00C065A7"/>
    <w:rsid w:val="00C109DB"/>
    <w:rsid w:val="00C311FE"/>
    <w:rsid w:val="00C71739"/>
    <w:rsid w:val="00C811C2"/>
    <w:rsid w:val="00C85A6D"/>
    <w:rsid w:val="00CB54FD"/>
    <w:rsid w:val="00CC4638"/>
    <w:rsid w:val="00CC5EE1"/>
    <w:rsid w:val="00CE3248"/>
    <w:rsid w:val="00CF2CE9"/>
    <w:rsid w:val="00D01676"/>
    <w:rsid w:val="00D01FBB"/>
    <w:rsid w:val="00D12482"/>
    <w:rsid w:val="00D27F9E"/>
    <w:rsid w:val="00D40A03"/>
    <w:rsid w:val="00D410C1"/>
    <w:rsid w:val="00D8334D"/>
    <w:rsid w:val="00DC2302"/>
    <w:rsid w:val="00DC7CE2"/>
    <w:rsid w:val="00DF3D1F"/>
    <w:rsid w:val="00E14E99"/>
    <w:rsid w:val="00E33328"/>
    <w:rsid w:val="00E4218C"/>
    <w:rsid w:val="00E53511"/>
    <w:rsid w:val="00E66DF8"/>
    <w:rsid w:val="00E82AAE"/>
    <w:rsid w:val="00E8404D"/>
    <w:rsid w:val="00EA2967"/>
    <w:rsid w:val="00ED0F4F"/>
    <w:rsid w:val="00EF495D"/>
    <w:rsid w:val="00EF5418"/>
    <w:rsid w:val="00F07ADE"/>
    <w:rsid w:val="00F17EBF"/>
    <w:rsid w:val="00F554CB"/>
    <w:rsid w:val="00F57DC8"/>
    <w:rsid w:val="00F6630F"/>
    <w:rsid w:val="00F740C6"/>
    <w:rsid w:val="00F75D83"/>
    <w:rsid w:val="00F76E7A"/>
    <w:rsid w:val="00F84E92"/>
    <w:rsid w:val="00F85246"/>
    <w:rsid w:val="00F85274"/>
    <w:rsid w:val="00FC7B50"/>
    <w:rsid w:val="00FD0C48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2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18E3"/>
    <w:pPr>
      <w:autoSpaceDE w:val="0"/>
      <w:autoSpaceDN w:val="0"/>
      <w:adjustRightInd w:val="0"/>
      <w:spacing w:after="0" w:line="240" w:lineRule="auto"/>
    </w:pPr>
    <w:rPr>
      <w:rFonts w:ascii="Futura Hv BT" w:hAnsi="Futura Hv BT" w:cs="Futura Hv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918E3"/>
    <w:pPr>
      <w:spacing w:line="3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918E3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918E3"/>
    <w:pPr>
      <w:spacing w:line="201" w:lineRule="atLeast"/>
    </w:pPr>
    <w:rPr>
      <w:rFonts w:ascii="Futura Bk BT" w:hAnsi="Futura Bk B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2481E"/>
    <w:pPr>
      <w:spacing w:line="241" w:lineRule="atLeast"/>
    </w:pPr>
    <w:rPr>
      <w:rFonts w:ascii="Futura Md BT" w:hAnsi="Futura Md BT" w:cstheme="minorBidi"/>
      <w:color w:val="auto"/>
    </w:rPr>
  </w:style>
  <w:style w:type="character" w:customStyle="1" w:styleId="A4">
    <w:name w:val="A4"/>
    <w:uiPriority w:val="99"/>
    <w:rsid w:val="0062481E"/>
    <w:rPr>
      <w:rFonts w:ascii="Futura Bk BT" w:hAnsi="Futura Bk BT" w:cs="Futura Bk BT"/>
      <w:color w:val="000000"/>
      <w:sz w:val="11"/>
      <w:szCs w:val="11"/>
    </w:rPr>
  </w:style>
  <w:style w:type="paragraph" w:styleId="FootnoteText">
    <w:name w:val="footnote text"/>
    <w:basedOn w:val="Normal"/>
    <w:link w:val="NotedebasdepageCar"/>
    <w:uiPriority w:val="99"/>
    <w:semiHidden/>
    <w:unhideWhenUsed/>
    <w:rsid w:val="00F84E9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uiPriority w:val="99"/>
    <w:semiHidden/>
    <w:rsid w:val="00F84E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4E92"/>
    <w:rPr>
      <w:vertAlign w:val="superscript"/>
    </w:rPr>
  </w:style>
  <w:style w:type="paragraph" w:styleId="NormalWeb">
    <w:name w:val="Normal (Web)"/>
    <w:basedOn w:val="Normal"/>
    <w:uiPriority w:val="99"/>
    <w:rsid w:val="00F84E9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9D0B37"/>
    <w:pPr>
      <w:ind w:left="720"/>
      <w:contextualSpacing/>
    </w:pPr>
  </w:style>
  <w:style w:type="paragraph" w:styleId="Header">
    <w:name w:val="header"/>
    <w:basedOn w:val="Normal"/>
    <w:link w:val="En-tteCar"/>
    <w:uiPriority w:val="99"/>
    <w:unhideWhenUsed/>
    <w:rsid w:val="0052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52514E"/>
  </w:style>
  <w:style w:type="paragraph" w:styleId="Footer">
    <w:name w:val="footer"/>
    <w:basedOn w:val="Normal"/>
    <w:link w:val="PieddepageCar"/>
    <w:uiPriority w:val="99"/>
    <w:unhideWhenUsed/>
    <w:rsid w:val="0052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52514E"/>
  </w:style>
  <w:style w:type="paragraph" w:styleId="BalloonText">
    <w:name w:val="Balloon Text"/>
    <w:basedOn w:val="Normal"/>
    <w:link w:val="TextedebullesCar"/>
    <w:uiPriority w:val="99"/>
    <w:semiHidden/>
    <w:unhideWhenUsed/>
    <w:rsid w:val="0052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52514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sdetexteCar"/>
    <w:rsid w:val="007F48E6"/>
    <w:pPr>
      <w:widowControl w:val="0"/>
      <w:adjustRightInd w:val="0"/>
      <w:spacing w:before="10" w:after="0" w:line="360" w:lineRule="atLeast"/>
      <w:ind w:left="1134"/>
      <w:jc w:val="both"/>
      <w:textAlignment w:val="baseline"/>
    </w:pPr>
    <w:rPr>
      <w:rFonts w:ascii="Arial" w:eastAsia="MS Mincho" w:hAnsi="Arial" w:cs="Times New Roman"/>
      <w:color w:val="17286F"/>
      <w:szCs w:val="20"/>
    </w:rPr>
  </w:style>
  <w:style w:type="character" w:customStyle="1" w:styleId="CorpsdetexteCar">
    <w:name w:val="Corps de texte Car"/>
    <w:basedOn w:val="DefaultParagraphFont"/>
    <w:link w:val="BodyText"/>
    <w:rsid w:val="007F48E6"/>
    <w:rPr>
      <w:rFonts w:ascii="Arial" w:eastAsia="MS Mincho" w:hAnsi="Arial" w:cs="Times New Roman"/>
      <w:color w:val="17286F"/>
      <w:szCs w:val="20"/>
      <w:lang w:eastAsia="fr-FR"/>
    </w:rPr>
  </w:style>
  <w:style w:type="paragraph" w:styleId="EndnoteText">
    <w:name w:val="endnote text"/>
    <w:basedOn w:val="Normal"/>
    <w:link w:val="NotedefinCar"/>
    <w:uiPriority w:val="99"/>
    <w:semiHidden/>
    <w:unhideWhenUsed/>
    <w:rsid w:val="00E82AA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DefaultParagraphFont"/>
    <w:link w:val="EndnoteText"/>
    <w:uiPriority w:val="99"/>
    <w:semiHidden/>
    <w:rsid w:val="00E82A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2AA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436F4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semiHidden/>
    <w:unhideWhenUsed/>
    <w:rsid w:val="000436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043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0436F4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0436F4"/>
    <w:rPr>
      <w:b/>
      <w:bCs/>
      <w:sz w:val="20"/>
      <w:szCs w:val="20"/>
    </w:rPr>
  </w:style>
  <w:style w:type="character" w:customStyle="1" w:styleId="longtext">
    <w:name w:val="long_text"/>
    <w:basedOn w:val="DefaultParagraphFont"/>
    <w:rsid w:val="002661B8"/>
  </w:style>
  <w:style w:type="character" w:styleId="Strong">
    <w:name w:val="Strong"/>
    <w:uiPriority w:val="22"/>
    <w:qFormat/>
    <w:rsid w:val="00BE09DF"/>
    <w:rPr>
      <w:b/>
      <w:bCs/>
    </w:rPr>
  </w:style>
  <w:style w:type="table" w:styleId="MediumList2-Accent3">
    <w:name w:val="Medium List 2 Accent 3"/>
    <w:basedOn w:val="TableNormal"/>
    <w:uiPriority w:val="62"/>
    <w:rsid w:val="00BE09DF"/>
    <w:pPr>
      <w:spacing w:after="0" w:line="240" w:lineRule="auto"/>
    </w:pPr>
    <w:rPr>
      <w:rFonts w:ascii="Calibri" w:eastAsia="Times New Roman" w:hAnsi="Calibri" w:cs="Genev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ourier" w:hAnsi="Courier" w:cs="Courier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ourier" w:hAnsi="Courier" w:cs="Courier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ourier" w:hAnsi="Courier" w:cs="Courier"/>
        <w:b/>
        <w:bCs/>
      </w:rPr>
    </w:tblStylePr>
    <w:tblStylePr w:type="lastCol">
      <w:rPr>
        <w:rFonts w:ascii="Courier" w:hAnsi="Courier" w:cs="Courier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357C1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F57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2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18E3"/>
    <w:pPr>
      <w:autoSpaceDE w:val="0"/>
      <w:autoSpaceDN w:val="0"/>
      <w:adjustRightInd w:val="0"/>
      <w:spacing w:after="0" w:line="240" w:lineRule="auto"/>
    </w:pPr>
    <w:rPr>
      <w:rFonts w:ascii="Futura Hv BT" w:hAnsi="Futura Hv BT" w:cs="Futura Hv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918E3"/>
    <w:pPr>
      <w:spacing w:line="3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918E3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918E3"/>
    <w:pPr>
      <w:spacing w:line="201" w:lineRule="atLeast"/>
    </w:pPr>
    <w:rPr>
      <w:rFonts w:ascii="Futura Bk BT" w:hAnsi="Futura Bk B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2481E"/>
    <w:pPr>
      <w:spacing w:line="241" w:lineRule="atLeast"/>
    </w:pPr>
    <w:rPr>
      <w:rFonts w:ascii="Futura Md BT" w:hAnsi="Futura Md BT" w:cstheme="minorBidi"/>
      <w:color w:val="auto"/>
    </w:rPr>
  </w:style>
  <w:style w:type="character" w:customStyle="1" w:styleId="A4">
    <w:name w:val="A4"/>
    <w:uiPriority w:val="99"/>
    <w:rsid w:val="0062481E"/>
    <w:rPr>
      <w:rFonts w:ascii="Futura Bk BT" w:hAnsi="Futura Bk BT" w:cs="Futura Bk BT"/>
      <w:color w:val="000000"/>
      <w:sz w:val="11"/>
      <w:szCs w:val="11"/>
    </w:rPr>
  </w:style>
  <w:style w:type="paragraph" w:styleId="FootnoteText">
    <w:name w:val="footnote text"/>
    <w:basedOn w:val="Normal"/>
    <w:link w:val="NotedebasdepageCar"/>
    <w:uiPriority w:val="99"/>
    <w:semiHidden/>
    <w:unhideWhenUsed/>
    <w:rsid w:val="00F84E9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uiPriority w:val="99"/>
    <w:semiHidden/>
    <w:rsid w:val="00F84E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4E92"/>
    <w:rPr>
      <w:vertAlign w:val="superscript"/>
    </w:rPr>
  </w:style>
  <w:style w:type="paragraph" w:styleId="NormalWeb">
    <w:name w:val="Normal (Web)"/>
    <w:basedOn w:val="Normal"/>
    <w:uiPriority w:val="99"/>
    <w:rsid w:val="00F84E9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9D0B37"/>
    <w:pPr>
      <w:ind w:left="720"/>
      <w:contextualSpacing/>
    </w:pPr>
  </w:style>
  <w:style w:type="paragraph" w:styleId="Header">
    <w:name w:val="header"/>
    <w:basedOn w:val="Normal"/>
    <w:link w:val="En-tteCar"/>
    <w:uiPriority w:val="99"/>
    <w:unhideWhenUsed/>
    <w:rsid w:val="0052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52514E"/>
  </w:style>
  <w:style w:type="paragraph" w:styleId="Footer">
    <w:name w:val="footer"/>
    <w:basedOn w:val="Normal"/>
    <w:link w:val="PieddepageCar"/>
    <w:uiPriority w:val="99"/>
    <w:unhideWhenUsed/>
    <w:rsid w:val="0052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52514E"/>
  </w:style>
  <w:style w:type="paragraph" w:styleId="BalloonText">
    <w:name w:val="Balloon Text"/>
    <w:basedOn w:val="Normal"/>
    <w:link w:val="TextedebullesCar"/>
    <w:uiPriority w:val="99"/>
    <w:semiHidden/>
    <w:unhideWhenUsed/>
    <w:rsid w:val="0052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52514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sdetexteCar"/>
    <w:rsid w:val="007F48E6"/>
    <w:pPr>
      <w:widowControl w:val="0"/>
      <w:adjustRightInd w:val="0"/>
      <w:spacing w:before="10" w:after="0" w:line="360" w:lineRule="atLeast"/>
      <w:ind w:left="1134"/>
      <w:jc w:val="both"/>
      <w:textAlignment w:val="baseline"/>
    </w:pPr>
    <w:rPr>
      <w:rFonts w:ascii="Arial" w:eastAsia="MS Mincho" w:hAnsi="Arial" w:cs="Times New Roman"/>
      <w:color w:val="17286F"/>
      <w:szCs w:val="20"/>
    </w:rPr>
  </w:style>
  <w:style w:type="character" w:customStyle="1" w:styleId="CorpsdetexteCar">
    <w:name w:val="Corps de texte Car"/>
    <w:basedOn w:val="DefaultParagraphFont"/>
    <w:link w:val="BodyText"/>
    <w:rsid w:val="007F48E6"/>
    <w:rPr>
      <w:rFonts w:ascii="Arial" w:eastAsia="MS Mincho" w:hAnsi="Arial" w:cs="Times New Roman"/>
      <w:color w:val="17286F"/>
      <w:szCs w:val="20"/>
      <w:lang w:eastAsia="fr-FR"/>
    </w:rPr>
  </w:style>
  <w:style w:type="paragraph" w:styleId="EndnoteText">
    <w:name w:val="endnote text"/>
    <w:basedOn w:val="Normal"/>
    <w:link w:val="NotedefinCar"/>
    <w:uiPriority w:val="99"/>
    <w:semiHidden/>
    <w:unhideWhenUsed/>
    <w:rsid w:val="00E82AA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DefaultParagraphFont"/>
    <w:link w:val="EndnoteText"/>
    <w:uiPriority w:val="99"/>
    <w:semiHidden/>
    <w:rsid w:val="00E82A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2AA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436F4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semiHidden/>
    <w:unhideWhenUsed/>
    <w:rsid w:val="000436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043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0436F4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0436F4"/>
    <w:rPr>
      <w:b/>
      <w:bCs/>
      <w:sz w:val="20"/>
      <w:szCs w:val="20"/>
    </w:rPr>
  </w:style>
  <w:style w:type="character" w:customStyle="1" w:styleId="longtext">
    <w:name w:val="long_text"/>
    <w:basedOn w:val="DefaultParagraphFont"/>
    <w:rsid w:val="002661B8"/>
  </w:style>
  <w:style w:type="character" w:styleId="Strong">
    <w:name w:val="Strong"/>
    <w:uiPriority w:val="22"/>
    <w:qFormat/>
    <w:rsid w:val="00BE09DF"/>
    <w:rPr>
      <w:b/>
      <w:bCs/>
    </w:rPr>
  </w:style>
  <w:style w:type="table" w:styleId="MediumList2-Accent3">
    <w:name w:val="Medium List 2 Accent 3"/>
    <w:basedOn w:val="TableNormal"/>
    <w:uiPriority w:val="62"/>
    <w:rsid w:val="00BE09DF"/>
    <w:pPr>
      <w:spacing w:after="0" w:line="240" w:lineRule="auto"/>
    </w:pPr>
    <w:rPr>
      <w:rFonts w:ascii="Calibri" w:eastAsia="Times New Roman" w:hAnsi="Calibri" w:cs="Genev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ourier" w:hAnsi="Courier" w:cs="Courier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ourier" w:hAnsi="Courier" w:cs="Courier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ourier" w:hAnsi="Courier" w:cs="Courier"/>
        <w:b/>
        <w:bCs/>
      </w:rPr>
    </w:tblStylePr>
    <w:tblStylePr w:type="lastCol">
      <w:rPr>
        <w:rFonts w:ascii="Courier" w:hAnsi="Courier" w:cs="Courier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357C1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F5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408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736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197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308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941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13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2298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758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5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5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69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1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12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5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5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88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8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787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593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6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20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3210-FB69-4DFF-BB5B-8A9D74DC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Devoteam Group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AFAF EL MAAYATI</dc:creator>
  <cp:lastModifiedBy>brouard</cp:lastModifiedBy>
  <cp:revision>2</cp:revision>
  <dcterms:created xsi:type="dcterms:W3CDTF">2014-02-12T16:37:00Z</dcterms:created>
  <dcterms:modified xsi:type="dcterms:W3CDTF">2014-02-12T16:37:00Z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IsSaved">
    <vt:lpwstr>False</vt:lpwstr>
  </property>
  <property fmtid="{D5CDD505-2E9C-101B-9397-08002B2CF9AE}" pid="3" name="Offisync_ProviderName">
    <vt:lpwstr>Jive</vt:lpwstr>
  </property>
  <property fmtid="{D5CDD505-2E9C-101B-9397-08002B2CF9AE}" pid="4" name="Offisync_FileTitle">
    <vt:lpwstr/>
  </property>
  <property fmtid="{D5CDD505-2E9C-101B-9397-08002B2CF9AE}" pid="5" name="Offisync_FolderId">
    <vt:lpwstr/>
  </property>
  <property fmtid="{D5CDD505-2E9C-101B-9397-08002B2CF9AE}" pid="6" name="Offisync_SaveTime">
    <vt:lpwstr>2011-10-18T15:35:39.5523814+00:00</vt:lpwstr>
  </property>
  <property fmtid="{D5CDD505-2E9C-101B-9397-08002B2CF9AE}" pid="7" name="Offisync_ProviderInitializationData">
    <vt:lpwstr>https://weez.devoteam.com/__services/v1/office</vt:lpwstr>
  </property>
  <property fmtid="{D5CDD505-2E9C-101B-9397-08002B2CF9AE}" pid="8" name="Offisync_UpdateToken">
    <vt:lpwstr>2</vt:lpwstr>
  </property>
  <property fmtid="{D5CDD505-2E9C-101B-9397-08002B2CF9AE}" pid="9" name="Offisync_UniqueId">
    <vt:lpwstr>36459</vt:lpwstr>
  </property>
  <property fmtid="{D5CDD505-2E9C-101B-9397-08002B2CF9AE}" pid="10" name="Offisync_IsFrozen">
    <vt:lpwstr>False</vt:lpwstr>
  </property>
  <property fmtid="{D5CDD505-2E9C-101B-9397-08002B2CF9AE}" pid="11" name="Offisync_SavedByUsername">
    <vt:lpwstr>tngassa</vt:lpwstr>
  </property>
</Properties>
</file>