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BB" w:rsidRDefault="00D75ABB" w:rsidP="00D75ABB">
      <w:pPr>
        <w:jc w:val="right"/>
        <w:rPr>
          <w:b/>
          <w:sz w:val="28"/>
          <w:szCs w:val="28"/>
        </w:rPr>
      </w:pPr>
      <w:bookmarkStart w:id="0" w:name="_GoBack"/>
      <w:bookmarkEnd w:id="0"/>
      <w:r>
        <w:rPr>
          <w:b/>
          <w:sz w:val="28"/>
          <w:szCs w:val="28"/>
        </w:rPr>
        <w:t>ANNEX A</w:t>
      </w:r>
    </w:p>
    <w:p w:rsidR="00D75ABB" w:rsidRDefault="00D75ABB" w:rsidP="00D24230">
      <w:pPr>
        <w:jc w:val="center"/>
        <w:rPr>
          <w:b/>
          <w:sz w:val="28"/>
          <w:szCs w:val="28"/>
        </w:rPr>
      </w:pPr>
    </w:p>
    <w:p w:rsidR="00AD70BB" w:rsidRDefault="00420644" w:rsidP="00D24230">
      <w:pPr>
        <w:jc w:val="center"/>
        <w:rPr>
          <w:b/>
          <w:sz w:val="28"/>
          <w:szCs w:val="28"/>
        </w:rPr>
      </w:pPr>
      <w:r w:rsidRPr="00D24230">
        <w:rPr>
          <w:b/>
          <w:sz w:val="28"/>
          <w:szCs w:val="28"/>
        </w:rPr>
        <w:t>UK INPU</w:t>
      </w:r>
      <w:r w:rsidR="00D24230" w:rsidRPr="00D24230">
        <w:rPr>
          <w:b/>
          <w:sz w:val="28"/>
          <w:szCs w:val="28"/>
        </w:rPr>
        <w:t xml:space="preserve">T TO CWG INTERNET CONSULTATION </w:t>
      </w:r>
      <w:r w:rsidRPr="00D24230">
        <w:rPr>
          <w:b/>
          <w:sz w:val="28"/>
          <w:szCs w:val="28"/>
        </w:rPr>
        <w:t>ON RESOLUTION 1305</w:t>
      </w:r>
      <w:r w:rsidR="00D24230" w:rsidRPr="00D24230">
        <w:rPr>
          <w:b/>
          <w:sz w:val="28"/>
          <w:szCs w:val="28"/>
        </w:rPr>
        <w:t xml:space="preserve"> ANNEX 1 ISSUES</w:t>
      </w:r>
    </w:p>
    <w:p w:rsidR="00CB2C77" w:rsidRDefault="00CB2C77" w:rsidP="00D24230">
      <w:pPr>
        <w:jc w:val="center"/>
        <w:rPr>
          <w:b/>
          <w:sz w:val="28"/>
          <w:szCs w:val="28"/>
        </w:rPr>
      </w:pPr>
    </w:p>
    <w:p w:rsidR="00CB2C77" w:rsidRDefault="00CB2C77" w:rsidP="00CB2C77">
      <w:pPr>
        <w:rPr>
          <w:b/>
          <w:sz w:val="28"/>
          <w:szCs w:val="28"/>
        </w:rPr>
      </w:pPr>
      <w:r>
        <w:rPr>
          <w:b/>
          <w:sz w:val="28"/>
          <w:szCs w:val="28"/>
        </w:rPr>
        <w:t>Question: What actions have been undertaken or to be undertaken by governments in relations to each of the international Internet-related public policy issues identified in Annex 1 to Resolution 1305?</w:t>
      </w:r>
    </w:p>
    <w:p w:rsidR="00D24230" w:rsidRDefault="00D24230" w:rsidP="00D24230">
      <w:pPr>
        <w:jc w:val="center"/>
        <w:rPr>
          <w:b/>
          <w:sz w:val="28"/>
          <w:szCs w:val="28"/>
        </w:rPr>
      </w:pPr>
    </w:p>
    <w:tbl>
      <w:tblPr>
        <w:tblStyle w:val="TableGrid"/>
        <w:tblW w:w="0" w:type="auto"/>
        <w:tblLook w:val="04A0" w:firstRow="1" w:lastRow="0" w:firstColumn="1" w:lastColumn="0" w:noHBand="0" w:noVBand="1"/>
      </w:tblPr>
      <w:tblGrid>
        <w:gridCol w:w="1384"/>
        <w:gridCol w:w="4536"/>
        <w:gridCol w:w="8254"/>
      </w:tblGrid>
      <w:tr w:rsidR="00D24230" w:rsidTr="00D24230">
        <w:tc>
          <w:tcPr>
            <w:tcW w:w="1384" w:type="dxa"/>
          </w:tcPr>
          <w:p w:rsidR="00D24230" w:rsidRDefault="00D24230" w:rsidP="00D24230">
            <w:pPr>
              <w:rPr>
                <w:b/>
                <w:sz w:val="24"/>
                <w:szCs w:val="24"/>
              </w:rPr>
            </w:pPr>
            <w:r>
              <w:rPr>
                <w:b/>
                <w:sz w:val="24"/>
                <w:szCs w:val="24"/>
              </w:rPr>
              <w:t>No.</w:t>
            </w:r>
          </w:p>
        </w:tc>
        <w:tc>
          <w:tcPr>
            <w:tcW w:w="4536" w:type="dxa"/>
          </w:tcPr>
          <w:p w:rsidR="00D24230" w:rsidRPr="00D24230" w:rsidRDefault="00D24230" w:rsidP="00D24230">
            <w:pPr>
              <w:rPr>
                <w:b/>
                <w:sz w:val="24"/>
                <w:szCs w:val="24"/>
              </w:rPr>
            </w:pPr>
            <w:r>
              <w:rPr>
                <w:b/>
                <w:sz w:val="24"/>
                <w:szCs w:val="24"/>
              </w:rPr>
              <w:t>Public Policy Issue</w:t>
            </w:r>
          </w:p>
        </w:tc>
        <w:tc>
          <w:tcPr>
            <w:tcW w:w="8254" w:type="dxa"/>
          </w:tcPr>
          <w:p w:rsidR="00D24230" w:rsidRDefault="00D24230" w:rsidP="00D24230">
            <w:pPr>
              <w:rPr>
                <w:b/>
                <w:sz w:val="24"/>
                <w:szCs w:val="24"/>
              </w:rPr>
            </w:pPr>
            <w:r>
              <w:rPr>
                <w:b/>
                <w:sz w:val="24"/>
                <w:szCs w:val="24"/>
              </w:rPr>
              <w:t>UK Comments</w:t>
            </w:r>
          </w:p>
          <w:p w:rsidR="00D24230" w:rsidRDefault="00D24230" w:rsidP="00D24230">
            <w:pPr>
              <w:rPr>
                <w:b/>
                <w:sz w:val="24"/>
                <w:szCs w:val="24"/>
              </w:rPr>
            </w:pPr>
          </w:p>
        </w:tc>
      </w:tr>
      <w:tr w:rsidR="00D24230" w:rsidTr="00D24230">
        <w:tc>
          <w:tcPr>
            <w:tcW w:w="1384" w:type="dxa"/>
          </w:tcPr>
          <w:p w:rsidR="00D24230" w:rsidRPr="00D24230" w:rsidRDefault="00D24230" w:rsidP="00D24230">
            <w:pPr>
              <w:rPr>
                <w:sz w:val="24"/>
                <w:szCs w:val="24"/>
              </w:rPr>
            </w:pPr>
            <w:r>
              <w:rPr>
                <w:sz w:val="24"/>
                <w:szCs w:val="24"/>
              </w:rPr>
              <w:t>1</w:t>
            </w:r>
          </w:p>
        </w:tc>
        <w:tc>
          <w:tcPr>
            <w:tcW w:w="4536" w:type="dxa"/>
          </w:tcPr>
          <w:p w:rsidR="00D24230" w:rsidRDefault="00D24230" w:rsidP="00D24230">
            <w:pPr>
              <w:rPr>
                <w:sz w:val="24"/>
                <w:szCs w:val="24"/>
              </w:rPr>
            </w:pPr>
            <w:r w:rsidRPr="00E65ACE">
              <w:rPr>
                <w:b/>
                <w:sz w:val="24"/>
                <w:szCs w:val="24"/>
              </w:rPr>
              <w:t>Multilingualization of the Internet including Internationalized (multilingual) Domain</w:t>
            </w:r>
            <w:r>
              <w:rPr>
                <w:sz w:val="24"/>
                <w:szCs w:val="24"/>
              </w:rPr>
              <w:t xml:space="preserve"> Names</w:t>
            </w:r>
            <w:r w:rsidR="00E65ACE">
              <w:rPr>
                <w:sz w:val="24"/>
                <w:szCs w:val="24"/>
              </w:rPr>
              <w:t>.</w:t>
            </w:r>
          </w:p>
          <w:p w:rsidR="00E65ACE" w:rsidRDefault="00E65ACE" w:rsidP="00D24230">
            <w:pPr>
              <w:rPr>
                <w:sz w:val="24"/>
                <w:szCs w:val="24"/>
              </w:rPr>
            </w:pPr>
            <w:r>
              <w:rPr>
                <w:sz w:val="24"/>
                <w:szCs w:val="24"/>
              </w:rPr>
              <w:t>Ref:</w:t>
            </w:r>
          </w:p>
          <w:p w:rsidR="00E65ACE" w:rsidRDefault="00E65ACE" w:rsidP="00D24230">
            <w:pPr>
              <w:rPr>
                <w:sz w:val="24"/>
                <w:szCs w:val="24"/>
              </w:rPr>
            </w:pPr>
            <w:r>
              <w:rPr>
                <w:sz w:val="24"/>
                <w:szCs w:val="24"/>
              </w:rPr>
              <w:t xml:space="preserve"> PP Resolution 133</w:t>
            </w:r>
          </w:p>
          <w:p w:rsidR="00E65ACE" w:rsidRDefault="00E65ACE" w:rsidP="00D24230">
            <w:pPr>
              <w:rPr>
                <w:sz w:val="24"/>
                <w:szCs w:val="24"/>
              </w:rPr>
            </w:pPr>
            <w:r>
              <w:rPr>
                <w:sz w:val="24"/>
                <w:szCs w:val="24"/>
              </w:rPr>
              <w:t>WTSA Resolution 48</w:t>
            </w:r>
          </w:p>
          <w:p w:rsidR="00E65ACE" w:rsidRDefault="00E65ACE" w:rsidP="00D24230">
            <w:pPr>
              <w:rPr>
                <w:sz w:val="24"/>
                <w:szCs w:val="24"/>
              </w:rPr>
            </w:pPr>
            <w:r>
              <w:rPr>
                <w:sz w:val="24"/>
                <w:szCs w:val="24"/>
              </w:rPr>
              <w:t>WTDC Programme 3</w:t>
            </w:r>
          </w:p>
          <w:p w:rsidR="00D24230" w:rsidRPr="00D24230" w:rsidRDefault="00D24230" w:rsidP="00D24230">
            <w:pPr>
              <w:rPr>
                <w:sz w:val="24"/>
                <w:szCs w:val="24"/>
              </w:rPr>
            </w:pPr>
          </w:p>
        </w:tc>
        <w:tc>
          <w:tcPr>
            <w:tcW w:w="8254" w:type="dxa"/>
          </w:tcPr>
          <w:p w:rsidR="005B0B11" w:rsidRDefault="00D85F67" w:rsidP="00CD6830">
            <w:pPr>
              <w:rPr>
                <w:sz w:val="24"/>
                <w:szCs w:val="24"/>
              </w:rPr>
            </w:pPr>
            <w:r>
              <w:rPr>
                <w:sz w:val="24"/>
                <w:szCs w:val="24"/>
              </w:rPr>
              <w:t>Since 200</w:t>
            </w:r>
            <w:r w:rsidR="00495A04">
              <w:rPr>
                <w:sz w:val="24"/>
                <w:szCs w:val="24"/>
              </w:rPr>
              <w:t>8</w:t>
            </w:r>
            <w:r>
              <w:rPr>
                <w:sz w:val="24"/>
                <w:szCs w:val="24"/>
              </w:rPr>
              <w:t>, t</w:t>
            </w:r>
            <w:r w:rsidR="00CB2C77">
              <w:rPr>
                <w:sz w:val="24"/>
                <w:szCs w:val="24"/>
              </w:rPr>
              <w:t>he UK</w:t>
            </w:r>
            <w:r w:rsidR="009D64D2">
              <w:rPr>
                <w:sz w:val="24"/>
                <w:szCs w:val="24"/>
              </w:rPr>
              <w:t>,</w:t>
            </w:r>
            <w:r w:rsidR="00CB2C77">
              <w:rPr>
                <w:sz w:val="24"/>
                <w:szCs w:val="24"/>
              </w:rPr>
              <w:t xml:space="preserve"> through its representative on the ICANN Governmental Advisory Committee</w:t>
            </w:r>
            <w:r w:rsidR="009D64D2">
              <w:rPr>
                <w:sz w:val="24"/>
                <w:szCs w:val="24"/>
              </w:rPr>
              <w:t>,</w:t>
            </w:r>
            <w:r w:rsidR="00CB2C77">
              <w:rPr>
                <w:sz w:val="24"/>
                <w:szCs w:val="24"/>
              </w:rPr>
              <w:t xml:space="preserve"> has been involved in discussion</w:t>
            </w:r>
            <w:r w:rsidR="002965F3">
              <w:rPr>
                <w:sz w:val="24"/>
                <w:szCs w:val="24"/>
              </w:rPr>
              <w:t>s</w:t>
            </w:r>
            <w:r w:rsidR="00CB2C77">
              <w:rPr>
                <w:sz w:val="24"/>
                <w:szCs w:val="24"/>
              </w:rPr>
              <w:t xml:space="preserve"> at the GAC </w:t>
            </w:r>
            <w:r w:rsidR="009D64D2">
              <w:rPr>
                <w:sz w:val="24"/>
                <w:szCs w:val="24"/>
              </w:rPr>
              <w:t>o</w:t>
            </w:r>
            <w:r w:rsidR="00CB2C77">
              <w:rPr>
                <w:sz w:val="24"/>
                <w:szCs w:val="24"/>
              </w:rPr>
              <w:t xml:space="preserve">n </w:t>
            </w:r>
            <w:r w:rsidR="002965F3">
              <w:rPr>
                <w:sz w:val="24"/>
                <w:szCs w:val="24"/>
              </w:rPr>
              <w:t xml:space="preserve">an </w:t>
            </w:r>
            <w:r w:rsidR="00CB2C77">
              <w:rPr>
                <w:sz w:val="24"/>
                <w:szCs w:val="24"/>
              </w:rPr>
              <w:t xml:space="preserve">agreed </w:t>
            </w:r>
            <w:r w:rsidR="002965F3">
              <w:rPr>
                <w:sz w:val="24"/>
                <w:szCs w:val="24"/>
              </w:rPr>
              <w:t xml:space="preserve">coordinated government </w:t>
            </w:r>
            <w:r w:rsidR="00CB2C77">
              <w:rPr>
                <w:sz w:val="24"/>
                <w:szCs w:val="24"/>
              </w:rPr>
              <w:t xml:space="preserve">line to the ICANN Board on the issue of multilingual domain names. ICANN has </w:t>
            </w:r>
            <w:r w:rsidR="00D64B01">
              <w:rPr>
                <w:sz w:val="24"/>
                <w:szCs w:val="24"/>
              </w:rPr>
              <w:t xml:space="preserve">made arrangements </w:t>
            </w:r>
            <w:r w:rsidR="00CB2C77">
              <w:rPr>
                <w:sz w:val="24"/>
                <w:szCs w:val="24"/>
              </w:rPr>
              <w:t xml:space="preserve">for domain names to be multilingual and </w:t>
            </w:r>
            <w:r w:rsidR="00D64B01">
              <w:rPr>
                <w:sz w:val="24"/>
                <w:szCs w:val="24"/>
              </w:rPr>
              <w:t>there are now a number of</w:t>
            </w:r>
            <w:r w:rsidR="00CB2C77">
              <w:rPr>
                <w:sz w:val="24"/>
                <w:szCs w:val="24"/>
              </w:rPr>
              <w:t xml:space="preserve"> </w:t>
            </w:r>
            <w:r w:rsidR="009D64D2">
              <w:rPr>
                <w:sz w:val="24"/>
                <w:szCs w:val="24"/>
              </w:rPr>
              <w:t>non-</w:t>
            </w:r>
            <w:r w:rsidR="00CB2C77">
              <w:rPr>
                <w:sz w:val="24"/>
                <w:szCs w:val="24"/>
              </w:rPr>
              <w:t>Latin</w:t>
            </w:r>
            <w:r w:rsidR="009D64D2">
              <w:rPr>
                <w:sz w:val="24"/>
                <w:szCs w:val="24"/>
              </w:rPr>
              <w:t xml:space="preserve"> </w:t>
            </w:r>
            <w:r w:rsidR="00CB2C77">
              <w:rPr>
                <w:sz w:val="24"/>
                <w:szCs w:val="24"/>
              </w:rPr>
              <w:t>script</w:t>
            </w:r>
            <w:r w:rsidR="00D64B01">
              <w:rPr>
                <w:sz w:val="24"/>
                <w:szCs w:val="24"/>
              </w:rPr>
              <w:t xml:space="preserve"> domain names with work continuing</w:t>
            </w:r>
            <w:r w:rsidR="002965F3">
              <w:rPr>
                <w:sz w:val="24"/>
                <w:szCs w:val="24"/>
              </w:rPr>
              <w:t xml:space="preserve"> to release more.</w:t>
            </w:r>
            <w:r w:rsidR="009203C9">
              <w:rPr>
                <w:sz w:val="24"/>
                <w:szCs w:val="24"/>
              </w:rPr>
              <w:t xml:space="preserve"> </w:t>
            </w:r>
            <w:r w:rsidR="009203C9" w:rsidRPr="00E51ACE">
              <w:rPr>
                <w:rFonts w:ascii="Calibri" w:hAnsi="Calibri"/>
                <w:sz w:val="24"/>
                <w:szCs w:val="24"/>
              </w:rPr>
              <w:t>Many of the new gTLDs introduced this year use a non-Latin script, and 116 such applications have been made for strings using languages including Cyrillic, Arabic and Chinese</w:t>
            </w:r>
            <w:r w:rsidR="009203C9" w:rsidRPr="00E51ACE">
              <w:rPr>
                <w:sz w:val="24"/>
                <w:szCs w:val="24"/>
              </w:rPr>
              <w:t>.</w:t>
            </w:r>
            <w:r w:rsidR="00CB2C77">
              <w:rPr>
                <w:sz w:val="24"/>
                <w:szCs w:val="24"/>
              </w:rPr>
              <w:t xml:space="preserve"> </w:t>
            </w:r>
          </w:p>
          <w:p w:rsidR="00D24230" w:rsidRPr="00D24230" w:rsidRDefault="00CB2C77" w:rsidP="00CD6830">
            <w:pPr>
              <w:rPr>
                <w:sz w:val="24"/>
                <w:szCs w:val="24"/>
              </w:rPr>
            </w:pPr>
            <w:r>
              <w:rPr>
                <w:sz w:val="24"/>
                <w:szCs w:val="24"/>
              </w:rPr>
              <w:t xml:space="preserve"> </w:t>
            </w:r>
          </w:p>
        </w:tc>
      </w:tr>
      <w:tr w:rsidR="00D24230" w:rsidTr="00D24230">
        <w:tc>
          <w:tcPr>
            <w:tcW w:w="1384" w:type="dxa"/>
          </w:tcPr>
          <w:p w:rsidR="00D24230" w:rsidRPr="00D24230" w:rsidRDefault="00D24230" w:rsidP="00D24230">
            <w:pPr>
              <w:rPr>
                <w:sz w:val="24"/>
                <w:szCs w:val="24"/>
              </w:rPr>
            </w:pPr>
            <w:r>
              <w:rPr>
                <w:sz w:val="24"/>
                <w:szCs w:val="24"/>
              </w:rPr>
              <w:t>2</w:t>
            </w:r>
          </w:p>
        </w:tc>
        <w:tc>
          <w:tcPr>
            <w:tcW w:w="4536" w:type="dxa"/>
          </w:tcPr>
          <w:p w:rsidR="00D24230" w:rsidRPr="00E65ACE" w:rsidRDefault="00D24230" w:rsidP="00D24230">
            <w:pPr>
              <w:rPr>
                <w:b/>
                <w:sz w:val="24"/>
                <w:szCs w:val="24"/>
              </w:rPr>
            </w:pPr>
            <w:r w:rsidRPr="00E65ACE">
              <w:rPr>
                <w:b/>
                <w:sz w:val="24"/>
                <w:szCs w:val="24"/>
              </w:rPr>
              <w:t>International Internet Connectivity</w:t>
            </w:r>
            <w:r w:rsidR="00E65ACE" w:rsidRPr="00E65ACE">
              <w:rPr>
                <w:b/>
                <w:sz w:val="24"/>
                <w:szCs w:val="24"/>
              </w:rPr>
              <w:t>.</w:t>
            </w:r>
          </w:p>
          <w:p w:rsidR="00E65ACE" w:rsidRDefault="00E65ACE" w:rsidP="00D24230">
            <w:pPr>
              <w:rPr>
                <w:sz w:val="24"/>
                <w:szCs w:val="24"/>
              </w:rPr>
            </w:pPr>
            <w:r>
              <w:rPr>
                <w:sz w:val="24"/>
                <w:szCs w:val="24"/>
              </w:rPr>
              <w:t>Ref:</w:t>
            </w:r>
          </w:p>
          <w:p w:rsidR="00E65ACE" w:rsidRDefault="00E65ACE" w:rsidP="00D24230">
            <w:pPr>
              <w:rPr>
                <w:sz w:val="24"/>
                <w:szCs w:val="24"/>
              </w:rPr>
            </w:pPr>
            <w:r>
              <w:rPr>
                <w:sz w:val="24"/>
                <w:szCs w:val="24"/>
              </w:rPr>
              <w:t>ITU-D Study Group 1. Question12-2/1</w:t>
            </w:r>
          </w:p>
          <w:p w:rsidR="00E65ACE" w:rsidRDefault="00E65ACE" w:rsidP="00D24230">
            <w:pPr>
              <w:rPr>
                <w:sz w:val="24"/>
                <w:szCs w:val="24"/>
              </w:rPr>
            </w:pPr>
            <w:r>
              <w:rPr>
                <w:sz w:val="24"/>
                <w:szCs w:val="24"/>
              </w:rPr>
              <w:t>ITU-T Study Group 3 (Recommendation D.50)</w:t>
            </w:r>
          </w:p>
          <w:p w:rsidR="00D24230" w:rsidRPr="00D24230" w:rsidRDefault="00D24230" w:rsidP="00D24230">
            <w:pPr>
              <w:rPr>
                <w:sz w:val="24"/>
                <w:szCs w:val="24"/>
              </w:rPr>
            </w:pPr>
          </w:p>
        </w:tc>
        <w:tc>
          <w:tcPr>
            <w:tcW w:w="8254" w:type="dxa"/>
          </w:tcPr>
          <w:p w:rsidR="00D24230" w:rsidRDefault="005122DA" w:rsidP="00D24230">
            <w:pPr>
              <w:rPr>
                <w:sz w:val="24"/>
                <w:szCs w:val="24"/>
              </w:rPr>
            </w:pPr>
            <w:r>
              <w:rPr>
                <w:sz w:val="24"/>
                <w:szCs w:val="24"/>
              </w:rPr>
              <w:t xml:space="preserve">The UK </w:t>
            </w:r>
            <w:r w:rsidR="00D85F67">
              <w:rPr>
                <w:sz w:val="24"/>
                <w:szCs w:val="24"/>
              </w:rPr>
              <w:t>believes</w:t>
            </w:r>
            <w:r>
              <w:rPr>
                <w:sz w:val="24"/>
                <w:szCs w:val="24"/>
              </w:rPr>
              <w:t xml:space="preserve"> that today’s international telecommunicati</w:t>
            </w:r>
            <w:r w:rsidR="004343CB">
              <w:rPr>
                <w:sz w:val="24"/>
                <w:szCs w:val="24"/>
              </w:rPr>
              <w:t>on services</w:t>
            </w:r>
            <w:r w:rsidR="009D64D2">
              <w:rPr>
                <w:sz w:val="24"/>
                <w:szCs w:val="24"/>
              </w:rPr>
              <w:t>,</w:t>
            </w:r>
            <w:r w:rsidR="004343CB">
              <w:rPr>
                <w:sz w:val="24"/>
                <w:szCs w:val="24"/>
              </w:rPr>
              <w:t xml:space="preserve"> including international Internet connectivity</w:t>
            </w:r>
            <w:r w:rsidR="009D64D2">
              <w:rPr>
                <w:sz w:val="24"/>
                <w:szCs w:val="24"/>
              </w:rPr>
              <w:t>,</w:t>
            </w:r>
            <w:r w:rsidR="004343CB">
              <w:rPr>
                <w:sz w:val="24"/>
                <w:szCs w:val="24"/>
              </w:rPr>
              <w:t xml:space="preserve"> should be provided on the basis of private </w:t>
            </w:r>
            <w:r w:rsidR="009D64D2">
              <w:rPr>
                <w:sz w:val="24"/>
                <w:szCs w:val="24"/>
              </w:rPr>
              <w:t xml:space="preserve">sector </w:t>
            </w:r>
            <w:r w:rsidR="004343CB">
              <w:rPr>
                <w:sz w:val="24"/>
                <w:szCs w:val="24"/>
              </w:rPr>
              <w:t xml:space="preserve">commercial arrangements, and </w:t>
            </w:r>
            <w:r w:rsidR="00D64B01">
              <w:rPr>
                <w:sz w:val="24"/>
                <w:szCs w:val="24"/>
              </w:rPr>
              <w:t>should not be driven by</w:t>
            </w:r>
            <w:r w:rsidR="004343CB">
              <w:rPr>
                <w:sz w:val="24"/>
                <w:szCs w:val="24"/>
              </w:rPr>
              <w:t xml:space="preserve"> bilateral agreements between Administrations.</w:t>
            </w:r>
          </w:p>
          <w:p w:rsidR="004343CB" w:rsidRDefault="004343CB" w:rsidP="00D24230">
            <w:pPr>
              <w:rPr>
                <w:sz w:val="24"/>
                <w:szCs w:val="24"/>
              </w:rPr>
            </w:pPr>
            <w:r>
              <w:rPr>
                <w:sz w:val="24"/>
                <w:szCs w:val="24"/>
              </w:rPr>
              <w:t>The UK also acknowledge</w:t>
            </w:r>
            <w:r w:rsidR="009D64D2">
              <w:rPr>
                <w:sz w:val="24"/>
                <w:szCs w:val="24"/>
              </w:rPr>
              <w:t>s</w:t>
            </w:r>
            <w:r>
              <w:rPr>
                <w:sz w:val="24"/>
                <w:szCs w:val="24"/>
              </w:rPr>
              <w:t xml:space="preserve"> the role that Internet Exchange Points (IXPs) both in the local and regional sense can play in reducing the costs of Internet connectivity </w:t>
            </w:r>
            <w:r>
              <w:rPr>
                <w:sz w:val="24"/>
                <w:szCs w:val="24"/>
              </w:rPr>
              <w:lastRenderedPageBreak/>
              <w:t xml:space="preserve">in developing countries. IXPs </w:t>
            </w:r>
            <w:r w:rsidR="00FD7A1D">
              <w:rPr>
                <w:sz w:val="24"/>
                <w:szCs w:val="24"/>
              </w:rPr>
              <w:t xml:space="preserve">are </w:t>
            </w:r>
            <w:r>
              <w:rPr>
                <w:sz w:val="24"/>
                <w:szCs w:val="24"/>
              </w:rPr>
              <w:t>a viable option to lower costs by avoiding the cost of international links and physically connecting regional ISPs</w:t>
            </w:r>
            <w:r w:rsidR="00FD7A1D">
              <w:rPr>
                <w:sz w:val="24"/>
                <w:szCs w:val="24"/>
              </w:rPr>
              <w:t>. As</w:t>
            </w:r>
            <w:r>
              <w:rPr>
                <w:sz w:val="24"/>
                <w:szCs w:val="24"/>
              </w:rPr>
              <w:t xml:space="preserve"> a consequence, </w:t>
            </w:r>
            <w:r w:rsidR="00FD7A1D">
              <w:rPr>
                <w:sz w:val="24"/>
                <w:szCs w:val="24"/>
              </w:rPr>
              <w:t xml:space="preserve">this </w:t>
            </w:r>
            <w:r>
              <w:rPr>
                <w:sz w:val="24"/>
                <w:szCs w:val="24"/>
              </w:rPr>
              <w:t>increase</w:t>
            </w:r>
            <w:r w:rsidR="00FD7A1D">
              <w:rPr>
                <w:sz w:val="24"/>
                <w:szCs w:val="24"/>
              </w:rPr>
              <w:t>s</w:t>
            </w:r>
            <w:r>
              <w:rPr>
                <w:sz w:val="24"/>
                <w:szCs w:val="24"/>
              </w:rPr>
              <w:t xml:space="preserve"> traffic in developing countries, giving incentives to both local ISPs </w:t>
            </w:r>
            <w:r w:rsidR="00AA6AEF">
              <w:rPr>
                <w:sz w:val="24"/>
                <w:szCs w:val="24"/>
              </w:rPr>
              <w:t>and</w:t>
            </w:r>
            <w:r>
              <w:rPr>
                <w:sz w:val="24"/>
                <w:szCs w:val="24"/>
              </w:rPr>
              <w:t xml:space="preserve"> international ISPs to host </w:t>
            </w:r>
            <w:r w:rsidR="00AA6AEF">
              <w:rPr>
                <w:sz w:val="24"/>
                <w:szCs w:val="24"/>
              </w:rPr>
              <w:t xml:space="preserve">on </w:t>
            </w:r>
            <w:r>
              <w:rPr>
                <w:sz w:val="24"/>
                <w:szCs w:val="24"/>
              </w:rPr>
              <w:t xml:space="preserve">their </w:t>
            </w:r>
            <w:r w:rsidR="00AA6AEF">
              <w:rPr>
                <w:sz w:val="24"/>
                <w:szCs w:val="24"/>
              </w:rPr>
              <w:t>servers</w:t>
            </w:r>
            <w:r>
              <w:rPr>
                <w:sz w:val="24"/>
                <w:szCs w:val="24"/>
              </w:rPr>
              <w:t>. It also provides a major incentive in the procuring and delivery of local content to the benefit of the</w:t>
            </w:r>
            <w:r w:rsidR="00AA6AEF">
              <w:rPr>
                <w:sz w:val="24"/>
                <w:szCs w:val="24"/>
              </w:rPr>
              <w:t xml:space="preserve"> local community and businesses alike. </w:t>
            </w:r>
            <w:r w:rsidR="00D64B01">
              <w:rPr>
                <w:sz w:val="24"/>
                <w:szCs w:val="24"/>
              </w:rPr>
              <w:t>The UK strongly supports the liberalisation of</w:t>
            </w:r>
            <w:r w:rsidR="00AA6AEF">
              <w:rPr>
                <w:sz w:val="24"/>
                <w:szCs w:val="24"/>
              </w:rPr>
              <w:t xml:space="preserve"> telecommunication </w:t>
            </w:r>
            <w:r w:rsidR="008E3EA3">
              <w:rPr>
                <w:sz w:val="24"/>
                <w:szCs w:val="24"/>
              </w:rPr>
              <w:t xml:space="preserve">markets </w:t>
            </w:r>
            <w:r w:rsidR="00D64B01">
              <w:rPr>
                <w:sz w:val="24"/>
                <w:szCs w:val="24"/>
              </w:rPr>
              <w:t>in order to maximise the benefits of open competitive markets.</w:t>
            </w:r>
          </w:p>
          <w:p w:rsidR="004343CB" w:rsidRPr="00D24230" w:rsidRDefault="004343CB" w:rsidP="00D24230">
            <w:pPr>
              <w:rPr>
                <w:sz w:val="24"/>
                <w:szCs w:val="24"/>
              </w:rPr>
            </w:pPr>
          </w:p>
        </w:tc>
      </w:tr>
      <w:tr w:rsidR="00D24230" w:rsidTr="00D24230">
        <w:tc>
          <w:tcPr>
            <w:tcW w:w="1384" w:type="dxa"/>
          </w:tcPr>
          <w:p w:rsidR="00D24230" w:rsidRPr="00D24230" w:rsidRDefault="00D24230" w:rsidP="00D24230">
            <w:pPr>
              <w:rPr>
                <w:sz w:val="24"/>
                <w:szCs w:val="24"/>
              </w:rPr>
            </w:pPr>
            <w:r>
              <w:rPr>
                <w:sz w:val="24"/>
                <w:szCs w:val="24"/>
              </w:rPr>
              <w:lastRenderedPageBreak/>
              <w:t>3</w:t>
            </w:r>
          </w:p>
        </w:tc>
        <w:tc>
          <w:tcPr>
            <w:tcW w:w="4536" w:type="dxa"/>
          </w:tcPr>
          <w:p w:rsidR="00D24230" w:rsidRDefault="00D24230" w:rsidP="00D24230">
            <w:pPr>
              <w:rPr>
                <w:b/>
                <w:sz w:val="24"/>
                <w:szCs w:val="24"/>
              </w:rPr>
            </w:pPr>
            <w:r w:rsidRPr="00E65ACE">
              <w:rPr>
                <w:b/>
                <w:sz w:val="24"/>
                <w:szCs w:val="24"/>
              </w:rPr>
              <w:t>International public policy issues pertaining to the Internet and the management of Internet resources, including domain names and addresses</w:t>
            </w:r>
            <w:r w:rsidR="00E65ACE" w:rsidRPr="00E65ACE">
              <w:rPr>
                <w:b/>
                <w:sz w:val="24"/>
                <w:szCs w:val="24"/>
              </w:rPr>
              <w:t>.</w:t>
            </w:r>
          </w:p>
          <w:p w:rsidR="00E65ACE" w:rsidRDefault="00E65ACE" w:rsidP="00D24230">
            <w:pPr>
              <w:rPr>
                <w:sz w:val="24"/>
                <w:szCs w:val="24"/>
              </w:rPr>
            </w:pPr>
            <w:r>
              <w:rPr>
                <w:sz w:val="24"/>
                <w:szCs w:val="24"/>
              </w:rPr>
              <w:t>Ref:</w:t>
            </w:r>
          </w:p>
          <w:p w:rsidR="00E65ACE" w:rsidRDefault="00E65ACE" w:rsidP="00D24230">
            <w:pPr>
              <w:rPr>
                <w:sz w:val="24"/>
                <w:szCs w:val="24"/>
              </w:rPr>
            </w:pPr>
            <w:r>
              <w:rPr>
                <w:sz w:val="24"/>
                <w:szCs w:val="24"/>
              </w:rPr>
              <w:t>PP Resolutions 101, 102</w:t>
            </w:r>
          </w:p>
          <w:p w:rsidR="00E65ACE" w:rsidRDefault="00E65ACE" w:rsidP="00D24230">
            <w:pPr>
              <w:rPr>
                <w:sz w:val="24"/>
                <w:szCs w:val="24"/>
              </w:rPr>
            </w:pPr>
            <w:r>
              <w:rPr>
                <w:sz w:val="24"/>
                <w:szCs w:val="24"/>
              </w:rPr>
              <w:t>WTSA Resolutions 47, 49, 64, 69, 75</w:t>
            </w:r>
          </w:p>
          <w:p w:rsidR="00E65ACE" w:rsidRPr="00E65ACE" w:rsidRDefault="00E65ACE" w:rsidP="00D24230">
            <w:pPr>
              <w:rPr>
                <w:sz w:val="24"/>
                <w:szCs w:val="24"/>
              </w:rPr>
            </w:pPr>
            <w:r>
              <w:rPr>
                <w:sz w:val="24"/>
                <w:szCs w:val="24"/>
              </w:rPr>
              <w:t>Resolution 1282</w:t>
            </w:r>
          </w:p>
          <w:p w:rsidR="00D24230" w:rsidRPr="00D24230" w:rsidRDefault="00D24230" w:rsidP="00D24230">
            <w:pPr>
              <w:rPr>
                <w:sz w:val="24"/>
                <w:szCs w:val="24"/>
              </w:rPr>
            </w:pPr>
          </w:p>
        </w:tc>
        <w:tc>
          <w:tcPr>
            <w:tcW w:w="8254" w:type="dxa"/>
          </w:tcPr>
          <w:p w:rsidR="00390D76" w:rsidRDefault="00390D76" w:rsidP="000973D1">
            <w:pPr>
              <w:rPr>
                <w:sz w:val="24"/>
                <w:szCs w:val="24"/>
              </w:rPr>
            </w:pPr>
          </w:p>
          <w:p w:rsidR="00CC595C" w:rsidRDefault="00CC595C" w:rsidP="00390D76">
            <w:pPr>
              <w:rPr>
                <w:sz w:val="24"/>
                <w:szCs w:val="24"/>
              </w:rPr>
            </w:pPr>
          </w:p>
          <w:p w:rsidR="009203C9" w:rsidRPr="00E51ACE" w:rsidRDefault="00FD7A1D" w:rsidP="009203C9">
            <w:pPr>
              <w:rPr>
                <w:sz w:val="24"/>
                <w:szCs w:val="24"/>
              </w:rPr>
            </w:pPr>
            <w:r>
              <w:rPr>
                <w:sz w:val="24"/>
                <w:szCs w:val="24"/>
              </w:rPr>
              <w:t xml:space="preserve">The UK </w:t>
            </w:r>
            <w:r w:rsidR="00D8372D">
              <w:rPr>
                <w:sz w:val="24"/>
                <w:szCs w:val="24"/>
              </w:rPr>
              <w:t>works through ICANN’s Government</w:t>
            </w:r>
            <w:r w:rsidR="0085766E">
              <w:rPr>
                <w:sz w:val="24"/>
                <w:szCs w:val="24"/>
              </w:rPr>
              <w:t>al</w:t>
            </w:r>
            <w:r w:rsidR="00D8372D">
              <w:rPr>
                <w:sz w:val="24"/>
                <w:szCs w:val="24"/>
              </w:rPr>
              <w:t xml:space="preserve"> Advisory </w:t>
            </w:r>
            <w:r w:rsidR="00D8372D" w:rsidRPr="008E3EA3">
              <w:rPr>
                <w:sz w:val="24"/>
                <w:szCs w:val="24"/>
              </w:rPr>
              <w:t xml:space="preserve">Committee </w:t>
            </w:r>
            <w:r w:rsidR="009203C9" w:rsidRPr="008E3EA3">
              <w:rPr>
                <w:sz w:val="24"/>
                <w:szCs w:val="24"/>
              </w:rPr>
              <w:t xml:space="preserve">(GAC) </w:t>
            </w:r>
            <w:r w:rsidR="00D8372D" w:rsidRPr="008E3EA3">
              <w:rPr>
                <w:sz w:val="24"/>
                <w:szCs w:val="24"/>
              </w:rPr>
              <w:t xml:space="preserve">on these issues. </w:t>
            </w:r>
            <w:r w:rsidR="009203C9" w:rsidRPr="00E51ACE">
              <w:rPr>
                <w:sz w:val="24"/>
                <w:szCs w:val="24"/>
              </w:rPr>
              <w:t xml:space="preserve">All governments are invited to participate in </w:t>
            </w:r>
            <w:r w:rsidR="00CD6830" w:rsidRPr="00E51ACE">
              <w:rPr>
                <w:sz w:val="24"/>
                <w:szCs w:val="24"/>
              </w:rPr>
              <w:t xml:space="preserve">the </w:t>
            </w:r>
            <w:r w:rsidR="009203C9" w:rsidRPr="00E51ACE">
              <w:rPr>
                <w:sz w:val="24"/>
                <w:szCs w:val="24"/>
              </w:rPr>
              <w:t xml:space="preserve">GAC, established specifically for governments to provide advice to the ICANN Board and community on the public policy aspects of issues related to the Domain Name System. Over 100 national governments now participate in GAC meetings, and ICANN bylaws provide that the ICANN </w:t>
            </w:r>
            <w:r w:rsidR="00CD6830" w:rsidRPr="00E51ACE">
              <w:rPr>
                <w:sz w:val="24"/>
                <w:szCs w:val="24"/>
              </w:rPr>
              <w:t>B</w:t>
            </w:r>
            <w:r w:rsidR="009203C9" w:rsidRPr="00E51ACE">
              <w:rPr>
                <w:sz w:val="24"/>
                <w:szCs w:val="24"/>
              </w:rPr>
              <w:t xml:space="preserve">oard must take due account of GAC advice when making policy decisions. </w:t>
            </w:r>
          </w:p>
          <w:p w:rsidR="009203C9" w:rsidRPr="00E51ACE" w:rsidRDefault="009203C9" w:rsidP="009203C9">
            <w:pPr>
              <w:rPr>
                <w:sz w:val="24"/>
                <w:szCs w:val="24"/>
              </w:rPr>
            </w:pPr>
          </w:p>
          <w:p w:rsidR="00FD7A1D" w:rsidRDefault="009203C9" w:rsidP="009203C9">
            <w:pPr>
              <w:rPr>
                <w:sz w:val="24"/>
                <w:szCs w:val="24"/>
              </w:rPr>
            </w:pPr>
            <w:r w:rsidRPr="00E51ACE">
              <w:rPr>
                <w:sz w:val="24"/>
                <w:szCs w:val="24"/>
              </w:rPr>
              <w:t xml:space="preserve">Governments have a role in managing Internet resources with regard to the management of their </w:t>
            </w:r>
            <w:r w:rsidR="00CD6830" w:rsidRPr="00E51ACE">
              <w:rPr>
                <w:sz w:val="24"/>
                <w:szCs w:val="24"/>
              </w:rPr>
              <w:t xml:space="preserve">national country code domains. </w:t>
            </w:r>
            <w:r w:rsidRPr="00E51ACE">
              <w:rPr>
                <w:sz w:val="24"/>
                <w:szCs w:val="24"/>
              </w:rPr>
              <w:t xml:space="preserve">Referred to as ccTLDs, these are controlled directly by the ccTLD operator, while the government maintains important oversight functions, </w:t>
            </w:r>
            <w:r w:rsidR="00CD6830" w:rsidRPr="00E51ACE">
              <w:rPr>
                <w:sz w:val="24"/>
                <w:szCs w:val="24"/>
              </w:rPr>
              <w:t xml:space="preserve">and </w:t>
            </w:r>
            <w:r w:rsidR="008E3EA3">
              <w:rPr>
                <w:sz w:val="24"/>
                <w:szCs w:val="24"/>
              </w:rPr>
              <w:t>is</w:t>
            </w:r>
            <w:r w:rsidR="00CD6830" w:rsidRPr="00E51ACE">
              <w:rPr>
                <w:sz w:val="24"/>
                <w:szCs w:val="24"/>
              </w:rPr>
              <w:t xml:space="preserve"> involved in any re</w:t>
            </w:r>
            <w:r w:rsidR="0085766E">
              <w:rPr>
                <w:sz w:val="24"/>
                <w:szCs w:val="24"/>
              </w:rPr>
              <w:t>-</w:t>
            </w:r>
            <w:r w:rsidR="00CD6830" w:rsidRPr="00E51ACE">
              <w:rPr>
                <w:sz w:val="24"/>
                <w:szCs w:val="24"/>
              </w:rPr>
              <w:t>delegation process</w:t>
            </w:r>
            <w:r w:rsidR="005B0B11">
              <w:rPr>
                <w:sz w:val="24"/>
                <w:szCs w:val="24"/>
              </w:rPr>
              <w:t>.</w:t>
            </w:r>
            <w:r>
              <w:rPr>
                <w:sz w:val="24"/>
                <w:szCs w:val="24"/>
              </w:rPr>
              <w:t xml:space="preserve"> </w:t>
            </w:r>
          </w:p>
          <w:p w:rsidR="00495A04" w:rsidRDefault="00495A04" w:rsidP="00D8372D">
            <w:pPr>
              <w:rPr>
                <w:sz w:val="24"/>
                <w:szCs w:val="24"/>
              </w:rPr>
            </w:pPr>
          </w:p>
          <w:p w:rsidR="00495A04" w:rsidRPr="00D24230" w:rsidRDefault="00495A04" w:rsidP="0085766E">
            <w:pPr>
              <w:rPr>
                <w:sz w:val="24"/>
                <w:szCs w:val="24"/>
              </w:rPr>
            </w:pPr>
          </w:p>
        </w:tc>
      </w:tr>
      <w:tr w:rsidR="00CC595C" w:rsidTr="00D24230">
        <w:tc>
          <w:tcPr>
            <w:tcW w:w="1384" w:type="dxa"/>
          </w:tcPr>
          <w:p w:rsidR="00CC595C" w:rsidRPr="00D24230" w:rsidRDefault="00CC595C" w:rsidP="00D24230">
            <w:pPr>
              <w:rPr>
                <w:sz w:val="24"/>
                <w:szCs w:val="24"/>
              </w:rPr>
            </w:pPr>
            <w:r>
              <w:rPr>
                <w:sz w:val="24"/>
                <w:szCs w:val="24"/>
              </w:rPr>
              <w:t>4</w:t>
            </w:r>
          </w:p>
        </w:tc>
        <w:tc>
          <w:tcPr>
            <w:tcW w:w="4536" w:type="dxa"/>
          </w:tcPr>
          <w:p w:rsidR="00CC595C" w:rsidRDefault="00CC595C" w:rsidP="00D24230">
            <w:pPr>
              <w:rPr>
                <w:b/>
                <w:sz w:val="24"/>
                <w:szCs w:val="24"/>
              </w:rPr>
            </w:pPr>
            <w:r w:rsidRPr="00E65ACE">
              <w:rPr>
                <w:b/>
                <w:sz w:val="24"/>
                <w:szCs w:val="24"/>
              </w:rPr>
              <w:t>The security, safety, continuity, sustainability, and robustness of the Internet</w:t>
            </w:r>
            <w:r>
              <w:rPr>
                <w:b/>
                <w:sz w:val="24"/>
                <w:szCs w:val="24"/>
              </w:rPr>
              <w:t>.</w:t>
            </w:r>
          </w:p>
          <w:p w:rsidR="00CC595C" w:rsidRDefault="00CC595C" w:rsidP="00D24230">
            <w:pPr>
              <w:rPr>
                <w:sz w:val="24"/>
                <w:szCs w:val="24"/>
              </w:rPr>
            </w:pPr>
            <w:r>
              <w:rPr>
                <w:sz w:val="24"/>
                <w:szCs w:val="24"/>
              </w:rPr>
              <w:t>Ref:</w:t>
            </w:r>
          </w:p>
          <w:p w:rsidR="00CC595C" w:rsidRDefault="00CC595C" w:rsidP="00D24230">
            <w:pPr>
              <w:rPr>
                <w:sz w:val="24"/>
                <w:szCs w:val="24"/>
              </w:rPr>
            </w:pPr>
            <w:r>
              <w:rPr>
                <w:sz w:val="24"/>
                <w:szCs w:val="24"/>
              </w:rPr>
              <w:t>PP Resolution 102, 130</w:t>
            </w:r>
          </w:p>
          <w:p w:rsidR="00CC595C" w:rsidRDefault="00CC595C" w:rsidP="00D24230">
            <w:pPr>
              <w:rPr>
                <w:sz w:val="24"/>
                <w:szCs w:val="24"/>
              </w:rPr>
            </w:pPr>
            <w:r>
              <w:rPr>
                <w:sz w:val="24"/>
                <w:szCs w:val="24"/>
              </w:rPr>
              <w:lastRenderedPageBreak/>
              <w:t>WTDC Resolution 45, Programme 3</w:t>
            </w:r>
          </w:p>
          <w:p w:rsidR="00CC595C" w:rsidRDefault="00CC595C" w:rsidP="00D24230">
            <w:pPr>
              <w:rPr>
                <w:sz w:val="24"/>
                <w:szCs w:val="24"/>
              </w:rPr>
            </w:pPr>
            <w:r>
              <w:rPr>
                <w:sz w:val="24"/>
                <w:szCs w:val="24"/>
              </w:rPr>
              <w:t>WYSA Resolutions 50, 52</w:t>
            </w:r>
          </w:p>
          <w:p w:rsidR="00CC595C" w:rsidRPr="00E65ACE" w:rsidRDefault="00CC595C" w:rsidP="00D24230">
            <w:pPr>
              <w:rPr>
                <w:sz w:val="24"/>
                <w:szCs w:val="24"/>
              </w:rPr>
            </w:pPr>
            <w:r>
              <w:rPr>
                <w:sz w:val="24"/>
                <w:szCs w:val="24"/>
              </w:rPr>
              <w:t>ITU-T Study Group 17</w:t>
            </w:r>
          </w:p>
          <w:p w:rsidR="00CC595C" w:rsidRPr="00D24230" w:rsidRDefault="00CC595C" w:rsidP="00D24230">
            <w:pPr>
              <w:rPr>
                <w:sz w:val="24"/>
                <w:szCs w:val="24"/>
              </w:rPr>
            </w:pPr>
          </w:p>
        </w:tc>
        <w:tc>
          <w:tcPr>
            <w:tcW w:w="8254" w:type="dxa"/>
            <w:vMerge w:val="restart"/>
          </w:tcPr>
          <w:p w:rsidR="00CC595C" w:rsidRDefault="00CC595C" w:rsidP="00D24230">
            <w:pPr>
              <w:rPr>
                <w:sz w:val="24"/>
                <w:szCs w:val="24"/>
              </w:rPr>
            </w:pPr>
            <w:r>
              <w:rPr>
                <w:sz w:val="24"/>
                <w:szCs w:val="24"/>
              </w:rPr>
              <w:lastRenderedPageBreak/>
              <w:t xml:space="preserve">For items 4 to 7 – the UK </w:t>
            </w:r>
            <w:r w:rsidR="0061746C">
              <w:rPr>
                <w:sz w:val="24"/>
                <w:szCs w:val="24"/>
              </w:rPr>
              <w:t>is a signatory to the Budapest Convention on Cybercrime.</w:t>
            </w:r>
          </w:p>
          <w:p w:rsidR="0061746C" w:rsidRDefault="0061746C" w:rsidP="00D24230">
            <w:pPr>
              <w:rPr>
                <w:sz w:val="24"/>
                <w:szCs w:val="24"/>
              </w:rPr>
            </w:pPr>
          </w:p>
          <w:p w:rsidR="0061746C" w:rsidRDefault="0061746C" w:rsidP="00D24230">
            <w:pPr>
              <w:rPr>
                <w:sz w:val="24"/>
                <w:szCs w:val="24"/>
              </w:rPr>
            </w:pPr>
            <w:r>
              <w:rPr>
                <w:sz w:val="24"/>
                <w:szCs w:val="24"/>
              </w:rPr>
              <w:t xml:space="preserve">The UK, as part of NATO and the EU, participates in cybersecurity exchanges within those alliances. GovCertUK and CSIRTUK are members of the European </w:t>
            </w:r>
            <w:r>
              <w:rPr>
                <w:sz w:val="24"/>
                <w:szCs w:val="24"/>
              </w:rPr>
              <w:lastRenderedPageBreak/>
              <w:t xml:space="preserve">Government Cert Group – </w:t>
            </w:r>
            <w:hyperlink r:id="rId6" w:history="1">
              <w:r w:rsidRPr="000B31F7">
                <w:rPr>
                  <w:rStyle w:val="Hyperlink"/>
                  <w:sz w:val="24"/>
                  <w:szCs w:val="24"/>
                </w:rPr>
                <w:t>www.egc-group.org</w:t>
              </w:r>
            </w:hyperlink>
          </w:p>
          <w:p w:rsidR="0061746C" w:rsidRDefault="0061746C" w:rsidP="00D24230">
            <w:pPr>
              <w:rPr>
                <w:sz w:val="24"/>
                <w:szCs w:val="24"/>
              </w:rPr>
            </w:pPr>
          </w:p>
          <w:p w:rsidR="0034007A" w:rsidRPr="00D24230" w:rsidRDefault="0034007A" w:rsidP="00D24230">
            <w:pPr>
              <w:rPr>
                <w:sz w:val="24"/>
                <w:szCs w:val="24"/>
              </w:rPr>
            </w:pPr>
            <w:r>
              <w:rPr>
                <w:sz w:val="24"/>
                <w:szCs w:val="24"/>
              </w:rPr>
              <w:t>The UK participates fully in cybersecurity debates within the UN</w:t>
            </w:r>
            <w:r w:rsidR="00B45C7B">
              <w:rPr>
                <w:sz w:val="24"/>
                <w:szCs w:val="24"/>
              </w:rPr>
              <w:t xml:space="preserve"> (including UNODC)</w:t>
            </w:r>
            <w:r>
              <w:rPr>
                <w:sz w:val="24"/>
                <w:szCs w:val="24"/>
              </w:rPr>
              <w:t>,</w:t>
            </w:r>
            <w:r w:rsidR="00B45C7B">
              <w:rPr>
                <w:sz w:val="24"/>
                <w:szCs w:val="24"/>
              </w:rPr>
              <w:t xml:space="preserve"> Interpol,</w:t>
            </w:r>
            <w:r>
              <w:rPr>
                <w:sz w:val="24"/>
                <w:szCs w:val="24"/>
              </w:rPr>
              <w:t xml:space="preserve"> ITU, EU, NATO and OSCE. This work is spread amongst many UK government departments and is coordinated by the </w:t>
            </w:r>
            <w:r w:rsidR="008E3EA3">
              <w:rPr>
                <w:sz w:val="24"/>
                <w:szCs w:val="24"/>
              </w:rPr>
              <w:t xml:space="preserve">UK </w:t>
            </w:r>
            <w:r>
              <w:rPr>
                <w:sz w:val="24"/>
                <w:szCs w:val="24"/>
              </w:rPr>
              <w:t>Cabinet Office and Foreign</w:t>
            </w:r>
            <w:r w:rsidR="008E3EA3">
              <w:rPr>
                <w:sz w:val="24"/>
                <w:szCs w:val="24"/>
              </w:rPr>
              <w:t xml:space="preserve"> and Commonwealth</w:t>
            </w:r>
            <w:r>
              <w:rPr>
                <w:sz w:val="24"/>
                <w:szCs w:val="24"/>
              </w:rPr>
              <w:t xml:space="preserve"> Office.</w:t>
            </w:r>
          </w:p>
        </w:tc>
      </w:tr>
      <w:tr w:rsidR="00CC595C" w:rsidTr="00D24230">
        <w:tc>
          <w:tcPr>
            <w:tcW w:w="1384" w:type="dxa"/>
          </w:tcPr>
          <w:p w:rsidR="00CC595C" w:rsidRPr="00D24230" w:rsidRDefault="00CC595C" w:rsidP="00D24230">
            <w:pPr>
              <w:rPr>
                <w:sz w:val="24"/>
                <w:szCs w:val="24"/>
              </w:rPr>
            </w:pPr>
            <w:r>
              <w:rPr>
                <w:sz w:val="24"/>
                <w:szCs w:val="24"/>
              </w:rPr>
              <w:lastRenderedPageBreak/>
              <w:t>5</w:t>
            </w:r>
          </w:p>
        </w:tc>
        <w:tc>
          <w:tcPr>
            <w:tcW w:w="4536" w:type="dxa"/>
          </w:tcPr>
          <w:p w:rsidR="00CC595C" w:rsidRDefault="00CC595C" w:rsidP="00D24230">
            <w:pPr>
              <w:rPr>
                <w:b/>
                <w:sz w:val="24"/>
                <w:szCs w:val="24"/>
              </w:rPr>
            </w:pPr>
            <w:r w:rsidRPr="00E65ACE">
              <w:rPr>
                <w:b/>
                <w:sz w:val="24"/>
                <w:szCs w:val="24"/>
              </w:rPr>
              <w:t>Combatting cybercrime</w:t>
            </w:r>
            <w:r>
              <w:rPr>
                <w:b/>
                <w:sz w:val="24"/>
                <w:szCs w:val="24"/>
              </w:rPr>
              <w:t>.</w:t>
            </w:r>
          </w:p>
          <w:p w:rsidR="00CC595C" w:rsidRDefault="00CC595C" w:rsidP="00D24230">
            <w:pPr>
              <w:rPr>
                <w:sz w:val="24"/>
                <w:szCs w:val="24"/>
              </w:rPr>
            </w:pPr>
            <w:r>
              <w:rPr>
                <w:sz w:val="24"/>
                <w:szCs w:val="24"/>
              </w:rPr>
              <w:t xml:space="preserve">Ref: </w:t>
            </w:r>
          </w:p>
          <w:p w:rsidR="00CC595C" w:rsidRDefault="00CC595C" w:rsidP="00D24230">
            <w:pPr>
              <w:rPr>
                <w:sz w:val="24"/>
                <w:szCs w:val="24"/>
              </w:rPr>
            </w:pPr>
            <w:r>
              <w:rPr>
                <w:sz w:val="24"/>
                <w:szCs w:val="24"/>
              </w:rPr>
              <w:t>WTDC Programme 3</w:t>
            </w:r>
          </w:p>
          <w:p w:rsidR="00CC595C" w:rsidRPr="00E65ACE" w:rsidRDefault="00CC595C" w:rsidP="00D24230">
            <w:pPr>
              <w:rPr>
                <w:sz w:val="24"/>
                <w:szCs w:val="24"/>
              </w:rPr>
            </w:pPr>
            <w:r>
              <w:rPr>
                <w:sz w:val="24"/>
                <w:szCs w:val="24"/>
              </w:rPr>
              <w:t>ITU-D Study Group 1</w:t>
            </w:r>
          </w:p>
          <w:p w:rsidR="00CC595C" w:rsidRPr="00D24230" w:rsidRDefault="00CC595C" w:rsidP="00D24230">
            <w:pPr>
              <w:rPr>
                <w:sz w:val="24"/>
                <w:szCs w:val="24"/>
              </w:rPr>
            </w:pPr>
          </w:p>
        </w:tc>
        <w:tc>
          <w:tcPr>
            <w:tcW w:w="8254" w:type="dxa"/>
            <w:vMerge/>
          </w:tcPr>
          <w:p w:rsidR="00CC595C" w:rsidRPr="00D24230" w:rsidRDefault="00CC595C" w:rsidP="00D24230">
            <w:pPr>
              <w:rPr>
                <w:sz w:val="24"/>
                <w:szCs w:val="24"/>
              </w:rPr>
            </w:pPr>
          </w:p>
        </w:tc>
      </w:tr>
      <w:tr w:rsidR="00CC595C" w:rsidTr="00D24230">
        <w:tc>
          <w:tcPr>
            <w:tcW w:w="1384" w:type="dxa"/>
          </w:tcPr>
          <w:p w:rsidR="00CC595C" w:rsidRPr="00D24230" w:rsidRDefault="00CC595C" w:rsidP="00D24230">
            <w:pPr>
              <w:rPr>
                <w:sz w:val="24"/>
                <w:szCs w:val="24"/>
              </w:rPr>
            </w:pPr>
            <w:r>
              <w:rPr>
                <w:sz w:val="24"/>
                <w:szCs w:val="24"/>
              </w:rPr>
              <w:t>6</w:t>
            </w:r>
          </w:p>
        </w:tc>
        <w:tc>
          <w:tcPr>
            <w:tcW w:w="4536" w:type="dxa"/>
          </w:tcPr>
          <w:p w:rsidR="00CC595C" w:rsidRDefault="00CC595C" w:rsidP="00D24230">
            <w:pPr>
              <w:rPr>
                <w:b/>
                <w:sz w:val="24"/>
                <w:szCs w:val="24"/>
              </w:rPr>
            </w:pPr>
            <w:r w:rsidRPr="00E65ACE">
              <w:rPr>
                <w:b/>
                <w:sz w:val="24"/>
                <w:szCs w:val="24"/>
              </w:rPr>
              <w:t>Dealing effectively with spam</w:t>
            </w:r>
            <w:r>
              <w:rPr>
                <w:b/>
                <w:sz w:val="24"/>
                <w:szCs w:val="24"/>
              </w:rPr>
              <w:t>.</w:t>
            </w:r>
          </w:p>
          <w:p w:rsidR="00CC595C" w:rsidRDefault="00CC595C" w:rsidP="00D24230">
            <w:pPr>
              <w:rPr>
                <w:sz w:val="24"/>
                <w:szCs w:val="24"/>
              </w:rPr>
            </w:pPr>
            <w:r>
              <w:rPr>
                <w:sz w:val="24"/>
                <w:szCs w:val="24"/>
              </w:rPr>
              <w:t>Ref: PP Resolution 130</w:t>
            </w:r>
          </w:p>
          <w:p w:rsidR="00CC595C" w:rsidRDefault="00CC595C" w:rsidP="00D24230">
            <w:pPr>
              <w:rPr>
                <w:sz w:val="24"/>
                <w:szCs w:val="24"/>
              </w:rPr>
            </w:pPr>
            <w:r>
              <w:rPr>
                <w:sz w:val="24"/>
                <w:szCs w:val="24"/>
              </w:rPr>
              <w:t>WTDC Programme 3</w:t>
            </w:r>
          </w:p>
          <w:p w:rsidR="00CC595C" w:rsidRPr="00E65ACE" w:rsidRDefault="00CC595C" w:rsidP="00D24230">
            <w:pPr>
              <w:rPr>
                <w:sz w:val="24"/>
                <w:szCs w:val="24"/>
              </w:rPr>
            </w:pPr>
            <w:r>
              <w:rPr>
                <w:sz w:val="24"/>
                <w:szCs w:val="24"/>
              </w:rPr>
              <w:t>WTSA Resolutions 50 and 52</w:t>
            </w:r>
          </w:p>
          <w:p w:rsidR="00CC595C" w:rsidRPr="00D24230" w:rsidRDefault="00CC595C" w:rsidP="00D24230">
            <w:pPr>
              <w:rPr>
                <w:sz w:val="24"/>
                <w:szCs w:val="24"/>
              </w:rPr>
            </w:pPr>
          </w:p>
        </w:tc>
        <w:tc>
          <w:tcPr>
            <w:tcW w:w="8254" w:type="dxa"/>
            <w:vMerge/>
          </w:tcPr>
          <w:p w:rsidR="00CC595C" w:rsidRPr="00D24230" w:rsidRDefault="00CC595C" w:rsidP="00D24230">
            <w:pPr>
              <w:rPr>
                <w:sz w:val="24"/>
                <w:szCs w:val="24"/>
              </w:rPr>
            </w:pPr>
          </w:p>
        </w:tc>
      </w:tr>
      <w:tr w:rsidR="00CC595C" w:rsidTr="00D24230">
        <w:tc>
          <w:tcPr>
            <w:tcW w:w="1384" w:type="dxa"/>
          </w:tcPr>
          <w:p w:rsidR="00CC595C" w:rsidRPr="00D24230" w:rsidRDefault="00CC595C" w:rsidP="00D24230">
            <w:pPr>
              <w:rPr>
                <w:sz w:val="24"/>
                <w:szCs w:val="24"/>
              </w:rPr>
            </w:pPr>
            <w:r>
              <w:rPr>
                <w:sz w:val="24"/>
                <w:szCs w:val="24"/>
              </w:rPr>
              <w:t>7</w:t>
            </w:r>
          </w:p>
        </w:tc>
        <w:tc>
          <w:tcPr>
            <w:tcW w:w="4536" w:type="dxa"/>
          </w:tcPr>
          <w:p w:rsidR="00CC595C" w:rsidRDefault="00CC595C" w:rsidP="00D24230">
            <w:pPr>
              <w:rPr>
                <w:b/>
                <w:sz w:val="24"/>
                <w:szCs w:val="24"/>
              </w:rPr>
            </w:pPr>
            <w:r w:rsidRPr="00E65ACE">
              <w:rPr>
                <w:b/>
                <w:sz w:val="24"/>
                <w:szCs w:val="24"/>
              </w:rPr>
              <w:t>Issues pertaining to the use and misuse of the Internet</w:t>
            </w:r>
            <w:r>
              <w:rPr>
                <w:b/>
                <w:sz w:val="24"/>
                <w:szCs w:val="24"/>
              </w:rPr>
              <w:t>.</w:t>
            </w:r>
          </w:p>
          <w:p w:rsidR="00CC595C" w:rsidRDefault="00CC595C" w:rsidP="00D24230">
            <w:pPr>
              <w:rPr>
                <w:sz w:val="24"/>
                <w:szCs w:val="24"/>
              </w:rPr>
            </w:pPr>
            <w:r>
              <w:rPr>
                <w:sz w:val="24"/>
                <w:szCs w:val="24"/>
              </w:rPr>
              <w:t>Ref:</w:t>
            </w:r>
          </w:p>
          <w:p w:rsidR="00CC595C" w:rsidRDefault="00CC595C" w:rsidP="00D24230">
            <w:pPr>
              <w:rPr>
                <w:sz w:val="24"/>
                <w:szCs w:val="24"/>
              </w:rPr>
            </w:pPr>
            <w:r>
              <w:rPr>
                <w:sz w:val="24"/>
                <w:szCs w:val="24"/>
              </w:rPr>
              <w:t>Resolution 1282</w:t>
            </w:r>
          </w:p>
          <w:p w:rsidR="00CC595C" w:rsidRDefault="00CC595C" w:rsidP="00D24230">
            <w:pPr>
              <w:rPr>
                <w:sz w:val="24"/>
                <w:szCs w:val="24"/>
              </w:rPr>
            </w:pPr>
            <w:r>
              <w:rPr>
                <w:sz w:val="24"/>
                <w:szCs w:val="24"/>
              </w:rPr>
              <w:t>WTDC Programme 3</w:t>
            </w:r>
          </w:p>
          <w:p w:rsidR="00CC595C" w:rsidRDefault="00CC595C" w:rsidP="00D24230">
            <w:pPr>
              <w:rPr>
                <w:sz w:val="24"/>
                <w:szCs w:val="24"/>
              </w:rPr>
            </w:pPr>
            <w:r>
              <w:rPr>
                <w:sz w:val="24"/>
                <w:szCs w:val="24"/>
              </w:rPr>
              <w:t>PP Resolution 130</w:t>
            </w:r>
          </w:p>
          <w:p w:rsidR="00CC595C" w:rsidRPr="00E65ACE" w:rsidRDefault="00CC595C" w:rsidP="00D24230">
            <w:pPr>
              <w:rPr>
                <w:sz w:val="24"/>
                <w:szCs w:val="24"/>
              </w:rPr>
            </w:pPr>
            <w:r>
              <w:rPr>
                <w:sz w:val="24"/>
                <w:szCs w:val="24"/>
              </w:rPr>
              <w:t>WTSA Resolutions 50 and 52</w:t>
            </w:r>
          </w:p>
          <w:p w:rsidR="00CC595C" w:rsidRPr="00D24230" w:rsidRDefault="00CC595C" w:rsidP="00D24230">
            <w:pPr>
              <w:rPr>
                <w:sz w:val="24"/>
                <w:szCs w:val="24"/>
              </w:rPr>
            </w:pPr>
          </w:p>
        </w:tc>
        <w:tc>
          <w:tcPr>
            <w:tcW w:w="8254" w:type="dxa"/>
            <w:vMerge/>
          </w:tcPr>
          <w:p w:rsidR="00CC595C" w:rsidRPr="00D24230" w:rsidRDefault="00CC595C" w:rsidP="00D24230">
            <w:pPr>
              <w:rPr>
                <w:sz w:val="24"/>
                <w:szCs w:val="24"/>
              </w:rPr>
            </w:pPr>
          </w:p>
        </w:tc>
      </w:tr>
      <w:tr w:rsidR="00D24230" w:rsidTr="00D24230">
        <w:tc>
          <w:tcPr>
            <w:tcW w:w="1384" w:type="dxa"/>
          </w:tcPr>
          <w:p w:rsidR="00D24230" w:rsidRPr="00D24230" w:rsidRDefault="00D24230" w:rsidP="00D24230">
            <w:pPr>
              <w:rPr>
                <w:sz w:val="24"/>
                <w:szCs w:val="24"/>
              </w:rPr>
            </w:pPr>
            <w:r>
              <w:rPr>
                <w:sz w:val="24"/>
                <w:szCs w:val="24"/>
              </w:rPr>
              <w:t>8</w:t>
            </w:r>
          </w:p>
        </w:tc>
        <w:tc>
          <w:tcPr>
            <w:tcW w:w="4536" w:type="dxa"/>
          </w:tcPr>
          <w:p w:rsidR="00D24230" w:rsidRDefault="00D24230" w:rsidP="00D24230">
            <w:pPr>
              <w:rPr>
                <w:b/>
                <w:sz w:val="24"/>
                <w:szCs w:val="24"/>
              </w:rPr>
            </w:pPr>
            <w:r w:rsidRPr="00E65ACE">
              <w:rPr>
                <w:b/>
                <w:sz w:val="24"/>
                <w:szCs w:val="24"/>
              </w:rPr>
              <w:t>Availability, affordability, reliability, and quality of service, especially in the developing world</w:t>
            </w:r>
            <w:r w:rsidR="00E65ACE">
              <w:rPr>
                <w:b/>
                <w:sz w:val="24"/>
                <w:szCs w:val="24"/>
              </w:rPr>
              <w:t>.</w:t>
            </w:r>
          </w:p>
          <w:p w:rsidR="00E65ACE" w:rsidRDefault="00E65ACE" w:rsidP="00D24230">
            <w:pPr>
              <w:rPr>
                <w:sz w:val="24"/>
                <w:szCs w:val="24"/>
              </w:rPr>
            </w:pPr>
            <w:r>
              <w:rPr>
                <w:sz w:val="24"/>
                <w:szCs w:val="24"/>
              </w:rPr>
              <w:t>Ref:</w:t>
            </w:r>
          </w:p>
          <w:p w:rsidR="00E65ACE" w:rsidRPr="00E65ACE" w:rsidRDefault="00E65ACE" w:rsidP="00D24230">
            <w:pPr>
              <w:rPr>
                <w:sz w:val="24"/>
                <w:szCs w:val="24"/>
              </w:rPr>
            </w:pPr>
            <w:r>
              <w:rPr>
                <w:sz w:val="24"/>
                <w:szCs w:val="24"/>
              </w:rPr>
              <w:t>Resolution 1282</w:t>
            </w:r>
          </w:p>
          <w:p w:rsidR="00D24230" w:rsidRPr="00D24230" w:rsidRDefault="00D24230" w:rsidP="00D24230">
            <w:pPr>
              <w:rPr>
                <w:sz w:val="24"/>
                <w:szCs w:val="24"/>
              </w:rPr>
            </w:pPr>
          </w:p>
        </w:tc>
        <w:tc>
          <w:tcPr>
            <w:tcW w:w="8254" w:type="dxa"/>
          </w:tcPr>
          <w:p w:rsidR="006E73A1" w:rsidRPr="00EB5017" w:rsidRDefault="006E73A1" w:rsidP="006E73A1">
            <w:pPr>
              <w:rPr>
                <w:sz w:val="24"/>
                <w:szCs w:val="24"/>
              </w:rPr>
            </w:pPr>
            <w:r w:rsidRPr="00EB5017">
              <w:rPr>
                <w:sz w:val="24"/>
                <w:szCs w:val="24"/>
              </w:rPr>
              <w:t>The UK</w:t>
            </w:r>
            <w:r w:rsidR="00D8372D">
              <w:rPr>
                <w:sz w:val="24"/>
                <w:szCs w:val="24"/>
              </w:rPr>
              <w:t>,</w:t>
            </w:r>
            <w:r w:rsidRPr="00EB5017">
              <w:rPr>
                <w:sz w:val="24"/>
                <w:szCs w:val="24"/>
              </w:rPr>
              <w:t xml:space="preserve"> through its Department for International Development (DfID)</w:t>
            </w:r>
            <w:r w:rsidR="00D8372D">
              <w:rPr>
                <w:sz w:val="24"/>
                <w:szCs w:val="24"/>
              </w:rPr>
              <w:t>,</w:t>
            </w:r>
            <w:r w:rsidRPr="00EB5017">
              <w:rPr>
                <w:sz w:val="24"/>
                <w:szCs w:val="24"/>
              </w:rPr>
              <w:t xml:space="preserve"> has sponsored a number of activities in looking to make </w:t>
            </w:r>
            <w:r w:rsidR="00BF6EEF" w:rsidRPr="00EB5017">
              <w:rPr>
                <w:sz w:val="24"/>
                <w:szCs w:val="24"/>
              </w:rPr>
              <w:t>ICT</w:t>
            </w:r>
            <w:r w:rsidRPr="00EB5017">
              <w:rPr>
                <w:sz w:val="24"/>
                <w:szCs w:val="24"/>
              </w:rPr>
              <w:t xml:space="preserve"> services in developing countries more affordable and reliable. For instance, DfID has been a partner in the following schemes:</w:t>
            </w:r>
          </w:p>
          <w:p w:rsidR="006E73A1" w:rsidRPr="00EB5017" w:rsidRDefault="006E73A1" w:rsidP="006E73A1">
            <w:pPr>
              <w:rPr>
                <w:color w:val="1F497D"/>
                <w:sz w:val="24"/>
                <w:szCs w:val="24"/>
              </w:rPr>
            </w:pPr>
          </w:p>
          <w:p w:rsidR="006E73A1" w:rsidRPr="00EB5017" w:rsidRDefault="000E0C39" w:rsidP="006E73A1">
            <w:pPr>
              <w:rPr>
                <w:color w:val="1F497D"/>
                <w:sz w:val="24"/>
                <w:szCs w:val="24"/>
              </w:rPr>
            </w:pPr>
            <w:hyperlink r:id="rId7" w:history="1">
              <w:r w:rsidR="006E73A1" w:rsidRPr="00EB5017">
                <w:rPr>
                  <w:rStyle w:val="Hyperlink"/>
                  <w:sz w:val="24"/>
                  <w:szCs w:val="24"/>
                </w:rPr>
                <w:t>Alliance for Affordable Internet</w:t>
              </w:r>
            </w:hyperlink>
            <w:r w:rsidR="006E73A1" w:rsidRPr="00EB5017">
              <w:rPr>
                <w:color w:val="1F497D"/>
                <w:sz w:val="24"/>
                <w:szCs w:val="24"/>
              </w:rPr>
              <w:t xml:space="preserve"> </w:t>
            </w:r>
          </w:p>
          <w:p w:rsidR="006E73A1" w:rsidRPr="00EB5017" w:rsidRDefault="006E73A1" w:rsidP="006E73A1">
            <w:pPr>
              <w:rPr>
                <w:color w:val="1F497D"/>
                <w:sz w:val="24"/>
                <w:szCs w:val="24"/>
              </w:rPr>
            </w:pPr>
          </w:p>
          <w:p w:rsidR="006E73A1" w:rsidRPr="00EB5017" w:rsidRDefault="000E0C39" w:rsidP="006E73A1">
            <w:pPr>
              <w:rPr>
                <w:color w:val="1F497D"/>
                <w:sz w:val="24"/>
                <w:szCs w:val="24"/>
                <w:lang w:val="en"/>
              </w:rPr>
            </w:pPr>
            <w:hyperlink r:id="rId8" w:history="1">
              <w:r w:rsidR="006E73A1" w:rsidRPr="00EB5017">
                <w:rPr>
                  <w:rStyle w:val="Hyperlink"/>
                  <w:sz w:val="24"/>
                  <w:szCs w:val="24"/>
                </w:rPr>
                <w:t>Private Infrastructure Development Group</w:t>
              </w:r>
            </w:hyperlink>
            <w:r w:rsidR="006E73A1" w:rsidRPr="00EB5017">
              <w:rPr>
                <w:color w:val="1F497D"/>
                <w:sz w:val="24"/>
                <w:szCs w:val="24"/>
              </w:rPr>
              <w:t xml:space="preserve"> </w:t>
            </w:r>
            <w:hyperlink r:id="rId9" w:history="1">
              <w:r w:rsidR="006E73A1" w:rsidRPr="00EB5017">
                <w:rPr>
                  <w:rStyle w:val="Hyperlink"/>
                  <w:sz w:val="24"/>
                  <w:szCs w:val="24"/>
                  <w:lang w:val="en"/>
                </w:rPr>
                <w:t xml:space="preserve">Public Private Infrastructure Advisory </w:t>
              </w:r>
              <w:r w:rsidR="006E73A1" w:rsidRPr="00EB5017">
                <w:rPr>
                  <w:rStyle w:val="Hyperlink"/>
                  <w:sz w:val="24"/>
                  <w:szCs w:val="24"/>
                  <w:lang w:val="en"/>
                </w:rPr>
                <w:lastRenderedPageBreak/>
                <w:t>facility</w:t>
              </w:r>
            </w:hyperlink>
          </w:p>
          <w:p w:rsidR="006E73A1" w:rsidRPr="00EB5017" w:rsidRDefault="006E73A1" w:rsidP="006E73A1">
            <w:pPr>
              <w:rPr>
                <w:color w:val="1F497D"/>
                <w:sz w:val="24"/>
                <w:szCs w:val="24"/>
              </w:rPr>
            </w:pPr>
          </w:p>
          <w:p w:rsidR="006E73A1" w:rsidRPr="00EB5017" w:rsidRDefault="000E0C39" w:rsidP="006E73A1">
            <w:pPr>
              <w:rPr>
                <w:color w:val="1F497D"/>
                <w:sz w:val="24"/>
                <w:szCs w:val="24"/>
              </w:rPr>
            </w:pPr>
            <w:hyperlink r:id="rId10" w:history="1">
              <w:r w:rsidR="006E73A1" w:rsidRPr="00EB5017">
                <w:rPr>
                  <w:rStyle w:val="Hyperlink"/>
                  <w:sz w:val="24"/>
                  <w:szCs w:val="24"/>
                </w:rPr>
                <w:t>Web Index</w:t>
              </w:r>
            </w:hyperlink>
          </w:p>
          <w:p w:rsidR="006E73A1" w:rsidRPr="00EB5017" w:rsidRDefault="006E73A1" w:rsidP="006E73A1">
            <w:pPr>
              <w:autoSpaceDE w:val="0"/>
              <w:autoSpaceDN w:val="0"/>
              <w:adjustRightInd w:val="0"/>
              <w:rPr>
                <w:rFonts w:ascii="Calibri" w:hAnsi="Calibri" w:cs="Calibri"/>
                <w:sz w:val="24"/>
                <w:szCs w:val="24"/>
              </w:rPr>
            </w:pPr>
          </w:p>
          <w:p w:rsidR="006E73A1" w:rsidRPr="00EB5017" w:rsidRDefault="006E73A1" w:rsidP="006E73A1">
            <w:pPr>
              <w:autoSpaceDE w:val="0"/>
              <w:autoSpaceDN w:val="0"/>
              <w:adjustRightInd w:val="0"/>
              <w:rPr>
                <w:rFonts w:ascii="Calibri" w:hAnsi="Calibri" w:cs="Calibri"/>
                <w:sz w:val="24"/>
                <w:szCs w:val="24"/>
              </w:rPr>
            </w:pPr>
            <w:r w:rsidRPr="00EB5017">
              <w:rPr>
                <w:rFonts w:ascii="Calibri" w:hAnsi="Calibri" w:cs="Calibri"/>
                <w:sz w:val="24"/>
                <w:szCs w:val="24"/>
              </w:rPr>
              <w:t xml:space="preserve">However, the UK recognises that there is still a long way to go to ensure that all citizens in developing countries are able to access affordable and reliable </w:t>
            </w:r>
            <w:r w:rsidR="00BF6EEF" w:rsidRPr="00EB5017">
              <w:rPr>
                <w:rFonts w:ascii="Calibri" w:hAnsi="Calibri" w:cs="Calibri"/>
                <w:sz w:val="24"/>
                <w:szCs w:val="24"/>
              </w:rPr>
              <w:t>ICT services in the future.</w:t>
            </w:r>
          </w:p>
          <w:p w:rsidR="00BF6EEF" w:rsidRPr="00EB5017" w:rsidRDefault="00BF6EEF" w:rsidP="006E73A1">
            <w:pPr>
              <w:autoSpaceDE w:val="0"/>
              <w:autoSpaceDN w:val="0"/>
              <w:adjustRightInd w:val="0"/>
              <w:rPr>
                <w:rFonts w:ascii="Calibri" w:hAnsi="Calibri" w:cs="Calibri"/>
                <w:sz w:val="24"/>
                <w:szCs w:val="24"/>
              </w:rPr>
            </w:pPr>
          </w:p>
        </w:tc>
      </w:tr>
      <w:tr w:rsidR="00BF6EEF" w:rsidTr="00D24230">
        <w:tc>
          <w:tcPr>
            <w:tcW w:w="1384" w:type="dxa"/>
          </w:tcPr>
          <w:p w:rsidR="00BF6EEF" w:rsidRPr="00D24230" w:rsidRDefault="00BF6EEF" w:rsidP="00D24230">
            <w:pPr>
              <w:rPr>
                <w:sz w:val="24"/>
                <w:szCs w:val="24"/>
              </w:rPr>
            </w:pPr>
            <w:r>
              <w:rPr>
                <w:sz w:val="24"/>
                <w:szCs w:val="24"/>
              </w:rPr>
              <w:lastRenderedPageBreak/>
              <w:t>9</w:t>
            </w:r>
          </w:p>
        </w:tc>
        <w:tc>
          <w:tcPr>
            <w:tcW w:w="4536" w:type="dxa"/>
          </w:tcPr>
          <w:p w:rsidR="00BF6EEF" w:rsidRDefault="00BF6EEF" w:rsidP="00D24230">
            <w:pPr>
              <w:rPr>
                <w:b/>
                <w:sz w:val="24"/>
                <w:szCs w:val="24"/>
              </w:rPr>
            </w:pPr>
            <w:r w:rsidRPr="00E65ACE">
              <w:rPr>
                <w:b/>
                <w:sz w:val="24"/>
                <w:szCs w:val="24"/>
              </w:rPr>
              <w:t>Contributing to capacity building for Internet governance in developing countries</w:t>
            </w:r>
            <w:r>
              <w:rPr>
                <w:b/>
                <w:sz w:val="24"/>
                <w:szCs w:val="24"/>
              </w:rPr>
              <w:t>.</w:t>
            </w:r>
          </w:p>
          <w:p w:rsidR="00BF6EEF" w:rsidRDefault="00BF6EEF" w:rsidP="00D24230">
            <w:pPr>
              <w:rPr>
                <w:sz w:val="24"/>
                <w:szCs w:val="24"/>
              </w:rPr>
            </w:pPr>
            <w:r>
              <w:rPr>
                <w:sz w:val="24"/>
                <w:szCs w:val="24"/>
              </w:rPr>
              <w:t>Ref:</w:t>
            </w:r>
          </w:p>
          <w:p w:rsidR="00BF6EEF" w:rsidRDefault="00BF6EEF" w:rsidP="00D24230">
            <w:pPr>
              <w:rPr>
                <w:sz w:val="24"/>
                <w:szCs w:val="24"/>
              </w:rPr>
            </w:pPr>
            <w:r>
              <w:rPr>
                <w:sz w:val="24"/>
                <w:szCs w:val="24"/>
              </w:rPr>
              <w:t>WTDC Resolutions 17, 20</w:t>
            </w:r>
          </w:p>
          <w:p w:rsidR="00BF6EEF" w:rsidRDefault="00BF6EEF" w:rsidP="00D24230">
            <w:pPr>
              <w:rPr>
                <w:sz w:val="24"/>
                <w:szCs w:val="24"/>
              </w:rPr>
            </w:pPr>
            <w:r>
              <w:rPr>
                <w:sz w:val="24"/>
                <w:szCs w:val="24"/>
              </w:rPr>
              <w:t>ITU-D Programme 3</w:t>
            </w:r>
          </w:p>
          <w:p w:rsidR="00BF6EEF" w:rsidRPr="00E65ACE" w:rsidRDefault="00BF6EEF" w:rsidP="00D24230">
            <w:pPr>
              <w:rPr>
                <w:sz w:val="24"/>
                <w:szCs w:val="24"/>
              </w:rPr>
            </w:pPr>
            <w:r>
              <w:rPr>
                <w:sz w:val="24"/>
                <w:szCs w:val="24"/>
              </w:rPr>
              <w:t>WTSA Resolution 64</w:t>
            </w:r>
          </w:p>
          <w:p w:rsidR="00BF6EEF" w:rsidRPr="00D24230" w:rsidRDefault="00BF6EEF" w:rsidP="00D24230">
            <w:pPr>
              <w:rPr>
                <w:sz w:val="24"/>
                <w:szCs w:val="24"/>
              </w:rPr>
            </w:pPr>
          </w:p>
        </w:tc>
        <w:tc>
          <w:tcPr>
            <w:tcW w:w="8254" w:type="dxa"/>
            <w:vMerge w:val="restart"/>
          </w:tcPr>
          <w:p w:rsidR="00BF6EEF" w:rsidRDefault="00BF6EEF" w:rsidP="00D24230">
            <w:pPr>
              <w:rPr>
                <w:sz w:val="24"/>
                <w:szCs w:val="24"/>
              </w:rPr>
            </w:pPr>
            <w:r w:rsidRPr="00EB5017">
              <w:rPr>
                <w:sz w:val="24"/>
                <w:szCs w:val="24"/>
              </w:rPr>
              <w:t xml:space="preserve">For items 9 and 10 – the UK believes that </w:t>
            </w:r>
            <w:r w:rsidR="00EB5017">
              <w:rPr>
                <w:sz w:val="24"/>
                <w:szCs w:val="24"/>
              </w:rPr>
              <w:t xml:space="preserve">there should be greater collaboration between </w:t>
            </w:r>
            <w:r w:rsidR="00D8372D">
              <w:rPr>
                <w:sz w:val="24"/>
                <w:szCs w:val="24"/>
              </w:rPr>
              <w:t>stakeholders</w:t>
            </w:r>
            <w:r w:rsidR="00EB5017">
              <w:rPr>
                <w:sz w:val="24"/>
                <w:szCs w:val="24"/>
              </w:rPr>
              <w:t xml:space="preserve"> to ensure that appropriate assistance is provided to developing countries </w:t>
            </w:r>
            <w:r w:rsidR="001209FC">
              <w:rPr>
                <w:sz w:val="24"/>
                <w:szCs w:val="24"/>
              </w:rPr>
              <w:t xml:space="preserve">to build capacity in </w:t>
            </w:r>
            <w:r w:rsidR="00EB5017">
              <w:rPr>
                <w:sz w:val="24"/>
                <w:szCs w:val="24"/>
              </w:rPr>
              <w:t>the provision of ICTs going forward.</w:t>
            </w:r>
          </w:p>
          <w:p w:rsidR="00EB5017" w:rsidRDefault="00EB5017" w:rsidP="00D24230">
            <w:pPr>
              <w:rPr>
                <w:sz w:val="24"/>
                <w:szCs w:val="24"/>
              </w:rPr>
            </w:pPr>
          </w:p>
          <w:p w:rsidR="00EB5017" w:rsidRDefault="00EB5017" w:rsidP="00D75ABB">
            <w:pPr>
              <w:autoSpaceDE w:val="0"/>
              <w:autoSpaceDN w:val="0"/>
              <w:adjustRightInd w:val="0"/>
              <w:rPr>
                <w:rFonts w:ascii="Calibri" w:hAnsi="Calibri" w:cs="Calibri"/>
                <w:sz w:val="24"/>
                <w:szCs w:val="24"/>
              </w:rPr>
            </w:pPr>
            <w:r w:rsidRPr="00EB5017">
              <w:rPr>
                <w:rFonts w:ascii="Calibri" w:hAnsi="Calibri" w:cs="Calibri"/>
                <w:sz w:val="24"/>
                <w:szCs w:val="24"/>
              </w:rPr>
              <w:t xml:space="preserve">The UK believes that ICTs offer </w:t>
            </w:r>
            <w:r w:rsidR="001209FC">
              <w:rPr>
                <w:rFonts w:ascii="Calibri" w:hAnsi="Calibri" w:cs="Calibri"/>
                <w:sz w:val="24"/>
                <w:szCs w:val="24"/>
              </w:rPr>
              <w:t xml:space="preserve">important </w:t>
            </w:r>
            <w:r w:rsidRPr="00EB5017">
              <w:rPr>
                <w:rFonts w:ascii="Calibri" w:hAnsi="Calibri" w:cs="Calibri"/>
                <w:sz w:val="24"/>
                <w:szCs w:val="24"/>
              </w:rPr>
              <w:t xml:space="preserve">opportunities to developing countries. </w:t>
            </w:r>
            <w:r w:rsidR="001209FC">
              <w:rPr>
                <w:rFonts w:ascii="Calibri" w:hAnsi="Calibri" w:cs="Calibri"/>
                <w:sz w:val="24"/>
                <w:szCs w:val="24"/>
              </w:rPr>
              <w:t>ICTs have an important role to play in the attainment of the Millennium Development Goals (eradicate extreme poverty and hunger, achieve universal primary education, promote gender equality and empower women, reduce child mortality, improve maternal health, combat HIV/AIDS, Malaria and other diseases, ensure environmental sustainability, and develop a global partnership for development.</w:t>
            </w:r>
          </w:p>
          <w:p w:rsidR="001209FC" w:rsidRDefault="001209FC" w:rsidP="00D75ABB">
            <w:pPr>
              <w:autoSpaceDE w:val="0"/>
              <w:autoSpaceDN w:val="0"/>
              <w:adjustRightInd w:val="0"/>
              <w:rPr>
                <w:rFonts w:ascii="Calibri" w:hAnsi="Calibri" w:cs="Calibri"/>
                <w:sz w:val="24"/>
                <w:szCs w:val="24"/>
              </w:rPr>
            </w:pPr>
          </w:p>
          <w:p w:rsidR="00D75ABB" w:rsidRDefault="00D8372D" w:rsidP="00EB5017">
            <w:pPr>
              <w:rPr>
                <w:rFonts w:ascii="Calibri" w:hAnsi="Calibri" w:cs="Calibri"/>
                <w:sz w:val="24"/>
                <w:szCs w:val="24"/>
              </w:rPr>
            </w:pPr>
            <w:r>
              <w:rPr>
                <w:rFonts w:ascii="Calibri" w:hAnsi="Calibri" w:cs="Calibri"/>
                <w:sz w:val="24"/>
                <w:szCs w:val="24"/>
              </w:rPr>
              <w:t xml:space="preserve">To achieve these aims, all stakeholders should focus on the </w:t>
            </w:r>
            <w:r w:rsidR="00D75ABB">
              <w:rPr>
                <w:rFonts w:ascii="Calibri" w:hAnsi="Calibri" w:cs="Calibri"/>
                <w:sz w:val="24"/>
                <w:szCs w:val="24"/>
              </w:rPr>
              <w:t>promotion of broadband through aboli</w:t>
            </w:r>
            <w:r>
              <w:rPr>
                <w:rFonts w:ascii="Calibri" w:hAnsi="Calibri" w:cs="Calibri"/>
                <w:sz w:val="24"/>
                <w:szCs w:val="24"/>
              </w:rPr>
              <w:t>tion</w:t>
            </w:r>
            <w:r w:rsidR="00D75ABB">
              <w:rPr>
                <w:rFonts w:ascii="Calibri" w:hAnsi="Calibri" w:cs="Calibri"/>
                <w:sz w:val="24"/>
                <w:szCs w:val="24"/>
              </w:rPr>
              <w:t xml:space="preserve"> of regulatory and legal obstacles to infrastructure development, capacity and institution building, promotion of market access, competition and consumer protection.</w:t>
            </w:r>
          </w:p>
          <w:p w:rsidR="002A69F9" w:rsidRPr="00EB5017" w:rsidRDefault="002A69F9" w:rsidP="00EB5017">
            <w:pPr>
              <w:rPr>
                <w:sz w:val="24"/>
                <w:szCs w:val="24"/>
              </w:rPr>
            </w:pPr>
          </w:p>
        </w:tc>
      </w:tr>
      <w:tr w:rsidR="00BF6EEF" w:rsidTr="00D24230">
        <w:tc>
          <w:tcPr>
            <w:tcW w:w="1384" w:type="dxa"/>
          </w:tcPr>
          <w:p w:rsidR="00BF6EEF" w:rsidRPr="00D24230" w:rsidRDefault="00BF6EEF" w:rsidP="00D24230">
            <w:pPr>
              <w:rPr>
                <w:sz w:val="24"/>
                <w:szCs w:val="24"/>
              </w:rPr>
            </w:pPr>
            <w:r>
              <w:rPr>
                <w:sz w:val="24"/>
                <w:szCs w:val="24"/>
              </w:rPr>
              <w:t>10</w:t>
            </w:r>
          </w:p>
        </w:tc>
        <w:tc>
          <w:tcPr>
            <w:tcW w:w="4536" w:type="dxa"/>
          </w:tcPr>
          <w:p w:rsidR="00BF6EEF" w:rsidRDefault="00BF6EEF" w:rsidP="00D24230">
            <w:pPr>
              <w:rPr>
                <w:b/>
                <w:sz w:val="24"/>
                <w:szCs w:val="24"/>
              </w:rPr>
            </w:pPr>
            <w:r w:rsidRPr="00E65ACE">
              <w:rPr>
                <w:b/>
                <w:sz w:val="24"/>
                <w:szCs w:val="24"/>
              </w:rPr>
              <w:t>Developmental aspects of the Internet</w:t>
            </w:r>
            <w:r>
              <w:rPr>
                <w:b/>
                <w:sz w:val="24"/>
                <w:szCs w:val="24"/>
              </w:rPr>
              <w:t>.</w:t>
            </w:r>
          </w:p>
          <w:p w:rsidR="00BF6EEF" w:rsidRDefault="00BF6EEF" w:rsidP="00D24230">
            <w:pPr>
              <w:rPr>
                <w:sz w:val="24"/>
                <w:szCs w:val="24"/>
              </w:rPr>
            </w:pPr>
            <w:r>
              <w:rPr>
                <w:sz w:val="24"/>
                <w:szCs w:val="24"/>
              </w:rPr>
              <w:t>Ref:</w:t>
            </w:r>
          </w:p>
          <w:p w:rsidR="00BF6EEF" w:rsidRDefault="00BF6EEF" w:rsidP="00D24230">
            <w:pPr>
              <w:rPr>
                <w:sz w:val="24"/>
                <w:szCs w:val="24"/>
              </w:rPr>
            </w:pPr>
            <w:r>
              <w:rPr>
                <w:sz w:val="24"/>
                <w:szCs w:val="24"/>
              </w:rPr>
              <w:t>WTDC Resolutions 17, 20</w:t>
            </w:r>
          </w:p>
          <w:p w:rsidR="00BF6EEF" w:rsidRDefault="00BF6EEF" w:rsidP="00D24230">
            <w:pPr>
              <w:rPr>
                <w:sz w:val="24"/>
                <w:szCs w:val="24"/>
              </w:rPr>
            </w:pPr>
            <w:r>
              <w:rPr>
                <w:sz w:val="24"/>
                <w:szCs w:val="24"/>
              </w:rPr>
              <w:t>WTSA Resolutions 64 and 75</w:t>
            </w:r>
          </w:p>
          <w:p w:rsidR="00BF6EEF" w:rsidRPr="00E65ACE" w:rsidRDefault="00BF6EEF" w:rsidP="00D24230">
            <w:pPr>
              <w:rPr>
                <w:sz w:val="24"/>
                <w:szCs w:val="24"/>
              </w:rPr>
            </w:pPr>
            <w:r>
              <w:rPr>
                <w:sz w:val="24"/>
                <w:szCs w:val="24"/>
              </w:rPr>
              <w:t>PP Resolutions 101, 102, 133</w:t>
            </w:r>
          </w:p>
          <w:p w:rsidR="00BF6EEF" w:rsidRPr="00D24230" w:rsidRDefault="00BF6EEF" w:rsidP="00D24230">
            <w:pPr>
              <w:rPr>
                <w:sz w:val="24"/>
                <w:szCs w:val="24"/>
              </w:rPr>
            </w:pPr>
          </w:p>
        </w:tc>
        <w:tc>
          <w:tcPr>
            <w:tcW w:w="8254" w:type="dxa"/>
            <w:vMerge/>
          </w:tcPr>
          <w:p w:rsidR="00BF6EEF" w:rsidRPr="00D24230" w:rsidRDefault="00BF6EEF" w:rsidP="00D24230">
            <w:pPr>
              <w:rPr>
                <w:sz w:val="24"/>
                <w:szCs w:val="24"/>
              </w:rPr>
            </w:pPr>
          </w:p>
        </w:tc>
      </w:tr>
      <w:tr w:rsidR="00D24230" w:rsidTr="00D24230">
        <w:tc>
          <w:tcPr>
            <w:tcW w:w="1384" w:type="dxa"/>
          </w:tcPr>
          <w:p w:rsidR="00D24230" w:rsidRPr="00D24230" w:rsidRDefault="00D24230" w:rsidP="00D24230">
            <w:pPr>
              <w:rPr>
                <w:sz w:val="24"/>
                <w:szCs w:val="24"/>
              </w:rPr>
            </w:pPr>
            <w:r>
              <w:rPr>
                <w:sz w:val="24"/>
                <w:szCs w:val="24"/>
              </w:rPr>
              <w:t>11</w:t>
            </w:r>
          </w:p>
        </w:tc>
        <w:tc>
          <w:tcPr>
            <w:tcW w:w="4536" w:type="dxa"/>
          </w:tcPr>
          <w:p w:rsidR="00D24230" w:rsidRDefault="00D24230" w:rsidP="00D24230">
            <w:pPr>
              <w:rPr>
                <w:b/>
                <w:sz w:val="24"/>
                <w:szCs w:val="24"/>
              </w:rPr>
            </w:pPr>
            <w:r w:rsidRPr="00C9412E">
              <w:rPr>
                <w:b/>
                <w:sz w:val="24"/>
                <w:szCs w:val="24"/>
              </w:rPr>
              <w:t>Respect for privacy and the protection of personal information and data</w:t>
            </w:r>
            <w:r w:rsidR="00C9412E">
              <w:rPr>
                <w:b/>
                <w:sz w:val="24"/>
                <w:szCs w:val="24"/>
              </w:rPr>
              <w:t>.</w:t>
            </w:r>
          </w:p>
          <w:p w:rsidR="00C9412E" w:rsidRDefault="00C9412E" w:rsidP="00D24230">
            <w:pPr>
              <w:rPr>
                <w:sz w:val="24"/>
                <w:szCs w:val="24"/>
              </w:rPr>
            </w:pPr>
            <w:r>
              <w:rPr>
                <w:sz w:val="24"/>
                <w:szCs w:val="24"/>
              </w:rPr>
              <w:t>Ref:</w:t>
            </w:r>
          </w:p>
          <w:p w:rsidR="00C9412E" w:rsidRDefault="00C9412E" w:rsidP="00D24230">
            <w:pPr>
              <w:rPr>
                <w:sz w:val="24"/>
                <w:szCs w:val="24"/>
              </w:rPr>
            </w:pPr>
            <w:r>
              <w:rPr>
                <w:sz w:val="24"/>
                <w:szCs w:val="24"/>
              </w:rPr>
              <w:t>PP Resolution 130</w:t>
            </w:r>
          </w:p>
          <w:p w:rsidR="00C9412E" w:rsidRPr="00C9412E" w:rsidRDefault="00C9412E" w:rsidP="00D24230">
            <w:pPr>
              <w:rPr>
                <w:sz w:val="24"/>
                <w:szCs w:val="24"/>
              </w:rPr>
            </w:pPr>
            <w:r>
              <w:rPr>
                <w:sz w:val="24"/>
                <w:szCs w:val="24"/>
              </w:rPr>
              <w:t>Resolution 1282</w:t>
            </w:r>
          </w:p>
          <w:p w:rsidR="00D24230" w:rsidRPr="00D24230" w:rsidRDefault="00D24230" w:rsidP="00D24230">
            <w:pPr>
              <w:rPr>
                <w:sz w:val="24"/>
                <w:szCs w:val="24"/>
              </w:rPr>
            </w:pPr>
          </w:p>
        </w:tc>
        <w:tc>
          <w:tcPr>
            <w:tcW w:w="8254" w:type="dxa"/>
          </w:tcPr>
          <w:p w:rsidR="00D24230" w:rsidRDefault="002A69F9" w:rsidP="002A69F9">
            <w:pPr>
              <w:rPr>
                <w:sz w:val="24"/>
                <w:szCs w:val="24"/>
              </w:rPr>
            </w:pPr>
            <w:r>
              <w:rPr>
                <w:sz w:val="24"/>
                <w:szCs w:val="24"/>
              </w:rPr>
              <w:lastRenderedPageBreak/>
              <w:t>The UK participates fully in privacy/ data protection debates within the EU; UN and other international fora where appropriate. This work is spread amongst a number of UK government departments and is coordinated by the Ministry of Justice and the Office of the Information Commissioner in the UK.</w:t>
            </w:r>
          </w:p>
          <w:p w:rsidR="008F6B03" w:rsidRDefault="008F6B03" w:rsidP="002A69F9">
            <w:pPr>
              <w:rPr>
                <w:sz w:val="24"/>
                <w:szCs w:val="24"/>
              </w:rPr>
            </w:pPr>
          </w:p>
          <w:p w:rsidR="008F6B03" w:rsidRDefault="008F6B03" w:rsidP="002A69F9">
            <w:pPr>
              <w:rPr>
                <w:sz w:val="24"/>
                <w:szCs w:val="24"/>
              </w:rPr>
            </w:pPr>
            <w:r>
              <w:rPr>
                <w:sz w:val="24"/>
                <w:szCs w:val="24"/>
              </w:rPr>
              <w:lastRenderedPageBreak/>
              <w:t xml:space="preserve">Related links - </w:t>
            </w:r>
            <w:hyperlink r:id="rId11" w:history="1">
              <w:r w:rsidRPr="000B31F7">
                <w:rPr>
                  <w:rStyle w:val="Hyperlink"/>
                  <w:sz w:val="24"/>
                  <w:szCs w:val="24"/>
                </w:rPr>
                <w:t>http://ico.org.uk/</w:t>
              </w:r>
            </w:hyperlink>
            <w:r>
              <w:rPr>
                <w:sz w:val="24"/>
                <w:szCs w:val="24"/>
              </w:rPr>
              <w:t xml:space="preserve"> and  </w:t>
            </w:r>
            <w:hyperlink r:id="rId12" w:history="1">
              <w:r w:rsidRPr="000B31F7">
                <w:rPr>
                  <w:rStyle w:val="Hyperlink"/>
                  <w:sz w:val="24"/>
                  <w:szCs w:val="24"/>
                </w:rPr>
                <w:t>http://www.justice.gov.uk/information-access-rights/data-protection</w:t>
              </w:r>
            </w:hyperlink>
          </w:p>
          <w:p w:rsidR="008F6B03" w:rsidRDefault="008F6B03" w:rsidP="002A69F9">
            <w:pPr>
              <w:rPr>
                <w:sz w:val="24"/>
                <w:szCs w:val="24"/>
              </w:rPr>
            </w:pPr>
          </w:p>
          <w:p w:rsidR="008F6B03" w:rsidRPr="00D24230" w:rsidRDefault="008F6B03" w:rsidP="002A69F9">
            <w:pPr>
              <w:rPr>
                <w:sz w:val="24"/>
                <w:szCs w:val="24"/>
              </w:rPr>
            </w:pPr>
          </w:p>
        </w:tc>
      </w:tr>
      <w:tr w:rsidR="00D24230" w:rsidTr="00D24230">
        <w:tc>
          <w:tcPr>
            <w:tcW w:w="1384" w:type="dxa"/>
          </w:tcPr>
          <w:p w:rsidR="00D24230" w:rsidRPr="00D24230" w:rsidRDefault="00D24230" w:rsidP="00D24230">
            <w:pPr>
              <w:rPr>
                <w:sz w:val="24"/>
                <w:szCs w:val="24"/>
              </w:rPr>
            </w:pPr>
            <w:r>
              <w:rPr>
                <w:sz w:val="24"/>
                <w:szCs w:val="24"/>
              </w:rPr>
              <w:lastRenderedPageBreak/>
              <w:t>12</w:t>
            </w:r>
          </w:p>
        </w:tc>
        <w:tc>
          <w:tcPr>
            <w:tcW w:w="4536" w:type="dxa"/>
          </w:tcPr>
          <w:p w:rsidR="00D24230" w:rsidRDefault="00D24230" w:rsidP="00D24230">
            <w:pPr>
              <w:rPr>
                <w:b/>
                <w:sz w:val="24"/>
                <w:szCs w:val="24"/>
              </w:rPr>
            </w:pPr>
            <w:r w:rsidRPr="00C9412E">
              <w:rPr>
                <w:b/>
                <w:sz w:val="24"/>
                <w:szCs w:val="24"/>
              </w:rPr>
              <w:t>Protecting children and young people from abuse and exploitation</w:t>
            </w:r>
            <w:r w:rsidR="00C9412E">
              <w:rPr>
                <w:b/>
                <w:sz w:val="24"/>
                <w:szCs w:val="24"/>
              </w:rPr>
              <w:t>.</w:t>
            </w:r>
          </w:p>
          <w:p w:rsidR="00C9412E" w:rsidRDefault="00C9412E" w:rsidP="00D24230">
            <w:pPr>
              <w:rPr>
                <w:sz w:val="24"/>
                <w:szCs w:val="24"/>
              </w:rPr>
            </w:pPr>
            <w:r>
              <w:rPr>
                <w:sz w:val="24"/>
                <w:szCs w:val="24"/>
              </w:rPr>
              <w:t>Ref:</w:t>
            </w:r>
          </w:p>
          <w:p w:rsidR="00C9412E" w:rsidRDefault="00C9412E" w:rsidP="00D24230">
            <w:pPr>
              <w:rPr>
                <w:sz w:val="24"/>
                <w:szCs w:val="24"/>
              </w:rPr>
            </w:pPr>
            <w:r>
              <w:rPr>
                <w:sz w:val="24"/>
                <w:szCs w:val="24"/>
              </w:rPr>
              <w:t>PP Resolution 130</w:t>
            </w:r>
          </w:p>
          <w:p w:rsidR="00C9412E" w:rsidRDefault="00C9412E" w:rsidP="00D24230">
            <w:pPr>
              <w:rPr>
                <w:sz w:val="24"/>
                <w:szCs w:val="24"/>
              </w:rPr>
            </w:pPr>
            <w:r>
              <w:rPr>
                <w:sz w:val="24"/>
                <w:szCs w:val="24"/>
              </w:rPr>
              <w:t>Resolution 1282</w:t>
            </w:r>
          </w:p>
          <w:p w:rsidR="00C9412E" w:rsidRPr="00C9412E" w:rsidRDefault="00C9412E" w:rsidP="00D24230">
            <w:pPr>
              <w:rPr>
                <w:sz w:val="24"/>
                <w:szCs w:val="24"/>
              </w:rPr>
            </w:pPr>
            <w:r>
              <w:rPr>
                <w:sz w:val="24"/>
                <w:szCs w:val="24"/>
              </w:rPr>
              <w:t>ITU-D Programme 3</w:t>
            </w:r>
          </w:p>
          <w:p w:rsidR="00D24230" w:rsidRPr="00D24230" w:rsidRDefault="00D24230" w:rsidP="00D24230">
            <w:pPr>
              <w:rPr>
                <w:sz w:val="24"/>
                <w:szCs w:val="24"/>
              </w:rPr>
            </w:pPr>
          </w:p>
        </w:tc>
        <w:tc>
          <w:tcPr>
            <w:tcW w:w="8254" w:type="dxa"/>
          </w:tcPr>
          <w:p w:rsidR="000C1CA4" w:rsidRDefault="000C1CA4" w:rsidP="000C1CA4">
            <w:pPr>
              <w:rPr>
                <w:sz w:val="24"/>
                <w:szCs w:val="24"/>
              </w:rPr>
            </w:pPr>
            <w:r>
              <w:rPr>
                <w:sz w:val="24"/>
                <w:szCs w:val="24"/>
              </w:rPr>
              <w:t xml:space="preserve">The UK government’s view is that issues around addressing online abuse is everyone’s responsibility. </w:t>
            </w:r>
            <w:r w:rsidR="00D8372D">
              <w:rPr>
                <w:sz w:val="24"/>
                <w:szCs w:val="24"/>
              </w:rPr>
              <w:t xml:space="preserve">The </w:t>
            </w:r>
            <w:r>
              <w:rPr>
                <w:sz w:val="24"/>
                <w:szCs w:val="24"/>
              </w:rPr>
              <w:t xml:space="preserve">UK Council for Child Internet Safety (UKCCIS), brings together more than 200 organisations across </w:t>
            </w:r>
            <w:r w:rsidR="00E11F88">
              <w:rPr>
                <w:sz w:val="24"/>
                <w:szCs w:val="24"/>
              </w:rPr>
              <w:t xml:space="preserve">UK </w:t>
            </w:r>
            <w:r>
              <w:rPr>
                <w:sz w:val="24"/>
                <w:szCs w:val="24"/>
              </w:rPr>
              <w:t>government; ICT industry; regulators; law enforcement; academia and relevant charities has provided a good basis to coordinate appropriate responses and actions</w:t>
            </w:r>
            <w:r w:rsidR="00C61AE1">
              <w:rPr>
                <w:sz w:val="24"/>
                <w:szCs w:val="24"/>
              </w:rPr>
              <w:t xml:space="preserve"> on this issue</w:t>
            </w:r>
            <w:r>
              <w:rPr>
                <w:sz w:val="24"/>
                <w:szCs w:val="24"/>
              </w:rPr>
              <w:t>.</w:t>
            </w:r>
          </w:p>
          <w:p w:rsidR="000C1CA4" w:rsidRDefault="000C1CA4" w:rsidP="000C1CA4">
            <w:pPr>
              <w:rPr>
                <w:sz w:val="24"/>
                <w:szCs w:val="24"/>
              </w:rPr>
            </w:pPr>
          </w:p>
          <w:p w:rsidR="000C1CA4" w:rsidRDefault="000C1CA4" w:rsidP="000C1CA4">
            <w:pPr>
              <w:rPr>
                <w:sz w:val="24"/>
                <w:szCs w:val="24"/>
              </w:rPr>
            </w:pPr>
            <w:r>
              <w:rPr>
                <w:sz w:val="24"/>
                <w:szCs w:val="24"/>
              </w:rPr>
              <w:t xml:space="preserve">The UK government </w:t>
            </w:r>
            <w:r w:rsidR="00272E12">
              <w:rPr>
                <w:sz w:val="24"/>
                <w:szCs w:val="24"/>
              </w:rPr>
              <w:t xml:space="preserve">is </w:t>
            </w:r>
            <w:r>
              <w:rPr>
                <w:sz w:val="24"/>
                <w:szCs w:val="24"/>
              </w:rPr>
              <w:t xml:space="preserve">also </w:t>
            </w:r>
            <w:r w:rsidR="00272E12">
              <w:rPr>
                <w:sz w:val="24"/>
                <w:szCs w:val="24"/>
              </w:rPr>
              <w:t xml:space="preserve">working </w:t>
            </w:r>
            <w:r>
              <w:rPr>
                <w:sz w:val="24"/>
                <w:szCs w:val="24"/>
              </w:rPr>
              <w:t xml:space="preserve">with industry partners </w:t>
            </w:r>
            <w:r w:rsidR="00272E12">
              <w:rPr>
                <w:sz w:val="24"/>
                <w:szCs w:val="24"/>
              </w:rPr>
              <w:t>to ensure</w:t>
            </w:r>
            <w:r>
              <w:rPr>
                <w:sz w:val="24"/>
                <w:szCs w:val="24"/>
              </w:rPr>
              <w:t xml:space="preserve"> </w:t>
            </w:r>
            <w:r w:rsidR="00C61AE1">
              <w:rPr>
                <w:sz w:val="24"/>
                <w:szCs w:val="24"/>
              </w:rPr>
              <w:t xml:space="preserve">the availability of </w:t>
            </w:r>
            <w:r w:rsidR="008E3EA3">
              <w:rPr>
                <w:sz w:val="24"/>
                <w:szCs w:val="24"/>
              </w:rPr>
              <w:t>tools to enable parents to take</w:t>
            </w:r>
            <w:r w:rsidR="0009178E">
              <w:rPr>
                <w:sz w:val="24"/>
                <w:szCs w:val="24"/>
              </w:rPr>
              <w:t xml:space="preserve"> more active control over the content their children see</w:t>
            </w:r>
            <w:r w:rsidR="00C61AE1">
              <w:rPr>
                <w:sz w:val="24"/>
                <w:szCs w:val="24"/>
              </w:rPr>
              <w:t>.</w:t>
            </w:r>
          </w:p>
          <w:p w:rsidR="00C61AE1" w:rsidRDefault="00C61AE1" w:rsidP="000C1CA4">
            <w:pPr>
              <w:rPr>
                <w:sz w:val="24"/>
                <w:szCs w:val="24"/>
              </w:rPr>
            </w:pPr>
          </w:p>
          <w:p w:rsidR="00C61AE1" w:rsidRDefault="00C61AE1" w:rsidP="000C1CA4">
            <w:pPr>
              <w:rPr>
                <w:sz w:val="24"/>
                <w:szCs w:val="24"/>
              </w:rPr>
            </w:pPr>
            <w:r>
              <w:rPr>
                <w:sz w:val="24"/>
                <w:szCs w:val="24"/>
              </w:rPr>
              <w:t>The UK government has also given a proactive role to the UK Internet Watch Foundation (IWF) to detect offending websites and passing on relevant information on to enforcement agencies where appropriate.</w:t>
            </w:r>
          </w:p>
          <w:p w:rsidR="00C61AE1" w:rsidRPr="00D24230" w:rsidRDefault="00C61AE1" w:rsidP="000C1CA4">
            <w:pPr>
              <w:rPr>
                <w:sz w:val="24"/>
                <w:szCs w:val="24"/>
              </w:rPr>
            </w:pPr>
          </w:p>
        </w:tc>
      </w:tr>
    </w:tbl>
    <w:p w:rsidR="00D24230" w:rsidRPr="00D24230" w:rsidRDefault="00D24230" w:rsidP="00D24230">
      <w:pPr>
        <w:rPr>
          <w:b/>
          <w:sz w:val="24"/>
          <w:szCs w:val="24"/>
        </w:rPr>
      </w:pPr>
    </w:p>
    <w:sectPr w:rsidR="00D24230" w:rsidRPr="00D24230" w:rsidSect="0042064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44"/>
    <w:rsid w:val="0009178E"/>
    <w:rsid w:val="000973D1"/>
    <w:rsid w:val="000C1CA4"/>
    <w:rsid w:val="000E0C39"/>
    <w:rsid w:val="001209FC"/>
    <w:rsid w:val="00272E12"/>
    <w:rsid w:val="002833B6"/>
    <w:rsid w:val="002965F3"/>
    <w:rsid w:val="002A69F9"/>
    <w:rsid w:val="0034007A"/>
    <w:rsid w:val="00390D76"/>
    <w:rsid w:val="00420644"/>
    <w:rsid w:val="004343CB"/>
    <w:rsid w:val="00495A04"/>
    <w:rsid w:val="005122DA"/>
    <w:rsid w:val="005B0B11"/>
    <w:rsid w:val="0061746C"/>
    <w:rsid w:val="006D4E2E"/>
    <w:rsid w:val="006E73A1"/>
    <w:rsid w:val="0085766E"/>
    <w:rsid w:val="008E3EA3"/>
    <w:rsid w:val="008F6B03"/>
    <w:rsid w:val="00906F40"/>
    <w:rsid w:val="009203C9"/>
    <w:rsid w:val="009D64D2"/>
    <w:rsid w:val="00AA6AEF"/>
    <w:rsid w:val="00AD70BB"/>
    <w:rsid w:val="00B45C7B"/>
    <w:rsid w:val="00B54126"/>
    <w:rsid w:val="00BF6EEF"/>
    <w:rsid w:val="00C15122"/>
    <w:rsid w:val="00C61AE1"/>
    <w:rsid w:val="00C6580E"/>
    <w:rsid w:val="00C9412E"/>
    <w:rsid w:val="00CB2C77"/>
    <w:rsid w:val="00CC5678"/>
    <w:rsid w:val="00CC595C"/>
    <w:rsid w:val="00CD6830"/>
    <w:rsid w:val="00D24230"/>
    <w:rsid w:val="00D64B01"/>
    <w:rsid w:val="00D75ABB"/>
    <w:rsid w:val="00D8372D"/>
    <w:rsid w:val="00D85F67"/>
    <w:rsid w:val="00DA4340"/>
    <w:rsid w:val="00E11F88"/>
    <w:rsid w:val="00E5174C"/>
    <w:rsid w:val="00E51ACE"/>
    <w:rsid w:val="00E65ACE"/>
    <w:rsid w:val="00EB5017"/>
    <w:rsid w:val="00FD7A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746C"/>
    <w:rPr>
      <w:color w:val="0000FF" w:themeColor="hyperlink"/>
      <w:u w:val="single"/>
    </w:rPr>
  </w:style>
  <w:style w:type="paragraph" w:styleId="BalloonText">
    <w:name w:val="Balloon Text"/>
    <w:basedOn w:val="Normal"/>
    <w:link w:val="BalloonTextChar"/>
    <w:uiPriority w:val="99"/>
    <w:semiHidden/>
    <w:unhideWhenUsed/>
    <w:rsid w:val="006E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3A1"/>
    <w:rPr>
      <w:rFonts w:ascii="Tahoma" w:hAnsi="Tahoma" w:cs="Tahoma"/>
      <w:sz w:val="16"/>
      <w:szCs w:val="16"/>
    </w:rPr>
  </w:style>
  <w:style w:type="character" w:styleId="CommentReference">
    <w:name w:val="annotation reference"/>
    <w:basedOn w:val="DefaultParagraphFont"/>
    <w:uiPriority w:val="99"/>
    <w:semiHidden/>
    <w:unhideWhenUsed/>
    <w:rsid w:val="00FD7A1D"/>
    <w:rPr>
      <w:sz w:val="16"/>
      <w:szCs w:val="16"/>
    </w:rPr>
  </w:style>
  <w:style w:type="paragraph" w:styleId="CommentText">
    <w:name w:val="annotation text"/>
    <w:basedOn w:val="Normal"/>
    <w:link w:val="CommentTextChar"/>
    <w:uiPriority w:val="99"/>
    <w:semiHidden/>
    <w:unhideWhenUsed/>
    <w:rsid w:val="00FD7A1D"/>
    <w:pPr>
      <w:spacing w:line="240" w:lineRule="auto"/>
    </w:pPr>
    <w:rPr>
      <w:sz w:val="20"/>
      <w:szCs w:val="20"/>
    </w:rPr>
  </w:style>
  <w:style w:type="character" w:customStyle="1" w:styleId="CommentTextChar">
    <w:name w:val="Comment Text Char"/>
    <w:basedOn w:val="DefaultParagraphFont"/>
    <w:link w:val="CommentText"/>
    <w:uiPriority w:val="99"/>
    <w:semiHidden/>
    <w:rsid w:val="00FD7A1D"/>
    <w:rPr>
      <w:sz w:val="20"/>
      <w:szCs w:val="20"/>
    </w:rPr>
  </w:style>
  <w:style w:type="paragraph" w:styleId="CommentSubject">
    <w:name w:val="annotation subject"/>
    <w:basedOn w:val="CommentText"/>
    <w:next w:val="CommentText"/>
    <w:link w:val="CommentSubjectChar"/>
    <w:uiPriority w:val="99"/>
    <w:semiHidden/>
    <w:unhideWhenUsed/>
    <w:rsid w:val="00FD7A1D"/>
    <w:rPr>
      <w:b/>
      <w:bCs/>
    </w:rPr>
  </w:style>
  <w:style w:type="character" w:customStyle="1" w:styleId="CommentSubjectChar">
    <w:name w:val="Comment Subject Char"/>
    <w:basedOn w:val="CommentTextChar"/>
    <w:link w:val="CommentSubject"/>
    <w:uiPriority w:val="99"/>
    <w:semiHidden/>
    <w:rsid w:val="00FD7A1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746C"/>
    <w:rPr>
      <w:color w:val="0000FF" w:themeColor="hyperlink"/>
      <w:u w:val="single"/>
    </w:rPr>
  </w:style>
  <w:style w:type="paragraph" w:styleId="BalloonText">
    <w:name w:val="Balloon Text"/>
    <w:basedOn w:val="Normal"/>
    <w:link w:val="BalloonTextChar"/>
    <w:uiPriority w:val="99"/>
    <w:semiHidden/>
    <w:unhideWhenUsed/>
    <w:rsid w:val="006E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3A1"/>
    <w:rPr>
      <w:rFonts w:ascii="Tahoma" w:hAnsi="Tahoma" w:cs="Tahoma"/>
      <w:sz w:val="16"/>
      <w:szCs w:val="16"/>
    </w:rPr>
  </w:style>
  <w:style w:type="character" w:styleId="CommentReference">
    <w:name w:val="annotation reference"/>
    <w:basedOn w:val="DefaultParagraphFont"/>
    <w:uiPriority w:val="99"/>
    <w:semiHidden/>
    <w:unhideWhenUsed/>
    <w:rsid w:val="00FD7A1D"/>
    <w:rPr>
      <w:sz w:val="16"/>
      <w:szCs w:val="16"/>
    </w:rPr>
  </w:style>
  <w:style w:type="paragraph" w:styleId="CommentText">
    <w:name w:val="annotation text"/>
    <w:basedOn w:val="Normal"/>
    <w:link w:val="CommentTextChar"/>
    <w:uiPriority w:val="99"/>
    <w:semiHidden/>
    <w:unhideWhenUsed/>
    <w:rsid w:val="00FD7A1D"/>
    <w:pPr>
      <w:spacing w:line="240" w:lineRule="auto"/>
    </w:pPr>
    <w:rPr>
      <w:sz w:val="20"/>
      <w:szCs w:val="20"/>
    </w:rPr>
  </w:style>
  <w:style w:type="character" w:customStyle="1" w:styleId="CommentTextChar">
    <w:name w:val="Comment Text Char"/>
    <w:basedOn w:val="DefaultParagraphFont"/>
    <w:link w:val="CommentText"/>
    <w:uiPriority w:val="99"/>
    <w:semiHidden/>
    <w:rsid w:val="00FD7A1D"/>
    <w:rPr>
      <w:sz w:val="20"/>
      <w:szCs w:val="20"/>
    </w:rPr>
  </w:style>
  <w:style w:type="paragraph" w:styleId="CommentSubject">
    <w:name w:val="annotation subject"/>
    <w:basedOn w:val="CommentText"/>
    <w:next w:val="CommentText"/>
    <w:link w:val="CommentSubjectChar"/>
    <w:uiPriority w:val="99"/>
    <w:semiHidden/>
    <w:unhideWhenUsed/>
    <w:rsid w:val="00FD7A1D"/>
    <w:rPr>
      <w:b/>
      <w:bCs/>
    </w:rPr>
  </w:style>
  <w:style w:type="character" w:customStyle="1" w:styleId="CommentSubjectChar">
    <w:name w:val="Comment Subject Char"/>
    <w:basedOn w:val="CommentTextChar"/>
    <w:link w:val="CommentSubject"/>
    <w:uiPriority w:val="99"/>
    <w:semiHidden/>
    <w:rsid w:val="00FD7A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dg.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4ai.org/" TargetMode="External"/><Relationship Id="rId12" Type="http://schemas.openxmlformats.org/officeDocument/2006/relationships/hyperlink" Target="http://www.justice.gov.uk/information-access-rights/data-protec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gc-group.org" TargetMode="External"/><Relationship Id="rId11" Type="http://schemas.openxmlformats.org/officeDocument/2006/relationships/hyperlink" Target="http://ico.org.uk/" TargetMode="External"/><Relationship Id="rId5" Type="http://schemas.openxmlformats.org/officeDocument/2006/relationships/webSettings" Target="webSettings.xml"/><Relationship Id="rId10" Type="http://schemas.openxmlformats.org/officeDocument/2006/relationships/hyperlink" Target="http://www.webfoundation.org/projects/the-web-index/" TargetMode="External"/><Relationship Id="rId4" Type="http://schemas.openxmlformats.org/officeDocument/2006/relationships/settings" Target="settings.xml"/><Relationship Id="rId9" Type="http://schemas.openxmlformats.org/officeDocument/2006/relationships/hyperlink" Target="http://www.ppia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C314-E0D1-4A2B-B967-D57020CB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DCMS</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REDWIN, Paul</dc:creator>
  <cp:lastModifiedBy>brouard</cp:lastModifiedBy>
  <cp:revision>2</cp:revision>
  <cp:lastPrinted>2014-01-23T15:13:00Z</cp:lastPrinted>
  <dcterms:created xsi:type="dcterms:W3CDTF">2014-02-12T16:10:00Z</dcterms:created>
  <dcterms:modified xsi:type="dcterms:W3CDTF">2014-02-12T16:10:00Z</dcterms:modified>
</cp:coreProperties>
</file>