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D4752A0" wp14:editId="14399C1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E304BA" w:rsidP="008263C6">
            <w:pPr>
              <w:tabs>
                <w:tab w:val="left" w:pos="851"/>
              </w:tabs>
              <w:spacing w:before="0" w:line="240" w:lineRule="atLeast"/>
              <w:rPr>
                <w:rFonts w:cstheme="minorHAnsi"/>
                <w:szCs w:val="24"/>
              </w:rPr>
            </w:pPr>
            <w:r>
              <w:rPr>
                <w:rFonts w:cstheme="minorHAnsi"/>
                <w:b/>
                <w:szCs w:val="24"/>
              </w:rPr>
              <w:t xml:space="preserve">Document </w:t>
            </w:r>
            <w:r w:rsidR="004D48CC">
              <w:rPr>
                <w:rFonts w:cstheme="minorHAnsi"/>
                <w:b/>
                <w:szCs w:val="24"/>
              </w:rPr>
              <w:t>119</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4D48CC" w:rsidP="00AD256D">
            <w:pPr>
              <w:spacing w:before="0" w:line="240" w:lineRule="atLeast"/>
              <w:rPr>
                <w:rFonts w:cstheme="minorHAnsi"/>
                <w:szCs w:val="24"/>
              </w:rPr>
            </w:pPr>
            <w:r>
              <w:rPr>
                <w:rFonts w:cstheme="minorHAnsi"/>
                <w:b/>
                <w:szCs w:val="24"/>
              </w:rPr>
              <w:t>28</w:t>
            </w:r>
            <w:r w:rsidR="00E304BA">
              <w:rPr>
                <w:rFonts w:cstheme="minorHAnsi"/>
                <w:b/>
                <w:szCs w:val="24"/>
              </w:rPr>
              <w:t xml:space="preserve"> October </w:t>
            </w:r>
            <w:r w:rsidR="008263C6" w:rsidRPr="00D96B4B">
              <w:rPr>
                <w:rFonts w:cstheme="minorHAnsi"/>
                <w:b/>
                <w:szCs w:val="24"/>
              </w:rPr>
              <w:t>201</w:t>
            </w:r>
            <w:r w:rsidR="00AD256D">
              <w:rPr>
                <w:rFonts w:cstheme="minorHAnsi"/>
                <w:b/>
                <w:szCs w:val="24"/>
              </w:rPr>
              <w:t>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E304BA" w:rsidRPr="00D1524C" w:rsidRDefault="00E304BA" w:rsidP="00E304BA">
            <w:pPr>
              <w:pStyle w:val="Title1"/>
              <w:spacing w:before="720"/>
            </w:pPr>
            <w:r w:rsidRPr="00D1524C">
              <w:t>minutes</w:t>
            </w:r>
          </w:p>
          <w:p w:rsidR="00E304BA" w:rsidRPr="00D1524C" w:rsidRDefault="00E304BA" w:rsidP="00E304BA">
            <w:pPr>
              <w:pStyle w:val="Title1"/>
            </w:pPr>
            <w:r w:rsidRPr="00D1524C">
              <w:t>OF THE</w:t>
            </w:r>
          </w:p>
          <w:p w:rsidR="008263C6" w:rsidRDefault="004D48CC" w:rsidP="00E304BA">
            <w:pPr>
              <w:pStyle w:val="Title1"/>
            </w:pPr>
            <w:r>
              <w:t>SEVENTH</w:t>
            </w:r>
            <w:r w:rsidR="00E304BA" w:rsidRPr="00D1524C">
              <w:t xml:space="preserve"> plenary meeting</w:t>
            </w:r>
          </w:p>
        </w:tc>
      </w:tr>
      <w:tr w:rsidR="00E304BA" w:rsidRPr="00C324A8" w:rsidTr="006A046E">
        <w:trPr>
          <w:cantSplit/>
          <w:trHeight w:val="23"/>
        </w:trPr>
        <w:tc>
          <w:tcPr>
            <w:tcW w:w="10031" w:type="dxa"/>
            <w:gridSpan w:val="2"/>
            <w:shd w:val="clear" w:color="auto" w:fill="auto"/>
          </w:tcPr>
          <w:p w:rsidR="00E304BA" w:rsidRPr="00D1524C" w:rsidRDefault="004D48CC" w:rsidP="00E304BA">
            <w:pPr>
              <w:pStyle w:val="Normalaftertitle"/>
              <w:jc w:val="center"/>
            </w:pPr>
            <w:r w:rsidRPr="004D48CC">
              <w:t>Thursday, 23 October 2014, at 1605 hours</w:t>
            </w:r>
          </w:p>
        </w:tc>
      </w:tr>
      <w:tr w:rsidR="00E304BA" w:rsidRPr="00C324A8" w:rsidTr="006A046E">
        <w:trPr>
          <w:cantSplit/>
          <w:trHeight w:val="23"/>
        </w:trPr>
        <w:tc>
          <w:tcPr>
            <w:tcW w:w="10031" w:type="dxa"/>
            <w:gridSpan w:val="2"/>
            <w:shd w:val="clear" w:color="auto" w:fill="auto"/>
          </w:tcPr>
          <w:p w:rsidR="00E304BA" w:rsidRPr="00D1524C" w:rsidRDefault="00E304BA" w:rsidP="00E304BA">
            <w:pPr>
              <w:jc w:val="center"/>
            </w:pPr>
            <w:r w:rsidRPr="00D1524C">
              <w:rPr>
                <w:b/>
                <w:bCs/>
              </w:rPr>
              <w:t>Chairman:</w:t>
            </w:r>
            <w:r w:rsidRPr="00D1524C">
              <w:t xml:space="preserve"> Mr W. MIN</w:t>
            </w:r>
            <w:r w:rsidRPr="00D1524C">
              <w:rPr>
                <w:rFonts w:asciiTheme="minorHAnsi" w:hAnsiTheme="minorHAnsi"/>
                <w:szCs w:val="24"/>
              </w:rPr>
              <w:t xml:space="preserve"> (Republic of Korea</w:t>
            </w:r>
            <w:r w:rsidRPr="00D1524C">
              <w:t>)</w:t>
            </w:r>
          </w:p>
        </w:tc>
      </w:tr>
      <w:bookmarkEnd w:id="7"/>
      <w:bookmarkEnd w:id="8"/>
    </w:tbl>
    <w:p w:rsidR="001A16ED" w:rsidRDefault="001A16ED" w:rsidP="00846DBA"/>
    <w:tbl>
      <w:tblPr>
        <w:tblW w:w="10031" w:type="dxa"/>
        <w:tblLook w:val="0000" w:firstRow="0" w:lastRow="0" w:firstColumn="0" w:lastColumn="0" w:noHBand="0" w:noVBand="0"/>
      </w:tblPr>
      <w:tblGrid>
        <w:gridCol w:w="534"/>
        <w:gridCol w:w="7164"/>
        <w:gridCol w:w="2333"/>
      </w:tblGrid>
      <w:tr w:rsidR="004D48CC" w:rsidRPr="00812497" w:rsidTr="00C53B49">
        <w:tc>
          <w:tcPr>
            <w:tcW w:w="534" w:type="dxa"/>
          </w:tcPr>
          <w:p w:rsidR="004D48CC" w:rsidRPr="00812497" w:rsidRDefault="004D48CC" w:rsidP="00C53B49">
            <w:pPr>
              <w:pStyle w:val="toc0"/>
            </w:pPr>
          </w:p>
        </w:tc>
        <w:tc>
          <w:tcPr>
            <w:tcW w:w="7164" w:type="dxa"/>
          </w:tcPr>
          <w:p w:rsidR="004D48CC" w:rsidRPr="00812497" w:rsidRDefault="004D48CC" w:rsidP="00C53B49">
            <w:pPr>
              <w:pStyle w:val="toc0"/>
            </w:pPr>
            <w:r w:rsidRPr="00812497">
              <w:t>Subjects discussed</w:t>
            </w:r>
          </w:p>
        </w:tc>
        <w:tc>
          <w:tcPr>
            <w:tcW w:w="2333" w:type="dxa"/>
          </w:tcPr>
          <w:p w:rsidR="004D48CC" w:rsidRPr="00812497" w:rsidRDefault="004D48CC" w:rsidP="00C53B49">
            <w:pPr>
              <w:pStyle w:val="toc0"/>
              <w:jc w:val="center"/>
            </w:pPr>
            <w:r w:rsidRPr="00812497">
              <w:t>Documents</w:t>
            </w:r>
          </w:p>
        </w:tc>
      </w:tr>
      <w:tr w:rsidR="004D48CC" w:rsidRPr="00812497" w:rsidTr="00C53B49">
        <w:tc>
          <w:tcPr>
            <w:tcW w:w="534" w:type="dxa"/>
          </w:tcPr>
          <w:p w:rsidR="004D48CC" w:rsidRPr="00812497" w:rsidRDefault="004D48CC" w:rsidP="00C53B49">
            <w:pPr>
              <w:ind w:left="567" w:hanging="567"/>
            </w:pPr>
            <w:r>
              <w:t>1</w:t>
            </w:r>
          </w:p>
        </w:tc>
        <w:tc>
          <w:tcPr>
            <w:tcW w:w="7164" w:type="dxa"/>
          </w:tcPr>
          <w:p w:rsidR="004D48CC" w:rsidRDefault="004D48CC" w:rsidP="00C53B49">
            <w:pPr>
              <w:rPr>
                <w:rFonts w:asciiTheme="minorHAnsi" w:hAnsiTheme="minorHAnsi"/>
                <w:szCs w:val="24"/>
              </w:rPr>
            </w:pPr>
            <w:r>
              <w:rPr>
                <w:rFonts w:asciiTheme="minorHAnsi" w:hAnsiTheme="minorHAnsi"/>
                <w:szCs w:val="24"/>
              </w:rPr>
              <w:t>Congratulatory remarks to the Secretary-General elect and tributes to the Secretary-General</w:t>
            </w:r>
          </w:p>
        </w:tc>
        <w:tc>
          <w:tcPr>
            <w:tcW w:w="2333" w:type="dxa"/>
          </w:tcPr>
          <w:p w:rsidR="004D48CC" w:rsidRPr="00812497" w:rsidRDefault="004D48CC" w:rsidP="00C53B49">
            <w:pPr>
              <w:jc w:val="center"/>
            </w:pPr>
            <w:r w:rsidRPr="00812497">
              <w:t>–</w:t>
            </w:r>
          </w:p>
        </w:tc>
      </w:tr>
      <w:tr w:rsidR="004D48CC" w:rsidRPr="00812497" w:rsidTr="00C53B49">
        <w:tc>
          <w:tcPr>
            <w:tcW w:w="534" w:type="dxa"/>
          </w:tcPr>
          <w:p w:rsidR="004D48CC" w:rsidRPr="00812497" w:rsidRDefault="004D48CC" w:rsidP="00C53B49">
            <w:pPr>
              <w:ind w:left="567" w:hanging="567"/>
            </w:pPr>
            <w:r>
              <w:t>2</w:t>
            </w:r>
          </w:p>
        </w:tc>
        <w:tc>
          <w:tcPr>
            <w:tcW w:w="7164" w:type="dxa"/>
          </w:tcPr>
          <w:p w:rsidR="004D48CC" w:rsidRPr="00812497" w:rsidRDefault="004D48CC" w:rsidP="00C53B49">
            <w:pPr>
              <w:ind w:left="567" w:hanging="567"/>
            </w:pPr>
            <w:r>
              <w:rPr>
                <w:rFonts w:asciiTheme="minorHAnsi" w:hAnsiTheme="minorHAnsi"/>
                <w:szCs w:val="24"/>
              </w:rPr>
              <w:t>Election of the Deputy Secretary-General: second round</w:t>
            </w:r>
          </w:p>
        </w:tc>
        <w:tc>
          <w:tcPr>
            <w:tcW w:w="2333" w:type="dxa"/>
          </w:tcPr>
          <w:p w:rsidR="004D48CC" w:rsidRPr="00812497" w:rsidRDefault="00726045" w:rsidP="00C53B49">
            <w:pPr>
              <w:jc w:val="center"/>
            </w:pPr>
            <w:hyperlink r:id="rId9" w:history="1">
              <w:r w:rsidR="004D48CC" w:rsidRPr="004D48CC">
                <w:rPr>
                  <w:rStyle w:val="Hyperlink"/>
                </w:rPr>
                <w:t>99</w:t>
              </w:r>
            </w:hyperlink>
            <w:r w:rsidR="004D48CC">
              <w:t xml:space="preserve">, </w:t>
            </w:r>
            <w:hyperlink r:id="rId10" w:history="1">
              <w:r w:rsidR="004D48CC" w:rsidRPr="004D48CC">
                <w:rPr>
                  <w:rStyle w:val="Hyperlink"/>
                </w:rPr>
                <w:t>100</w:t>
              </w:r>
            </w:hyperlink>
            <w:r w:rsidR="004D48CC">
              <w:t xml:space="preserve">, </w:t>
            </w:r>
            <w:r w:rsidR="004D48CC">
              <w:br/>
            </w:r>
            <w:hyperlink r:id="rId11" w:history="1">
              <w:r w:rsidR="004D48CC" w:rsidRPr="004D48CC">
                <w:rPr>
                  <w:rStyle w:val="Hyperlink"/>
                </w:rPr>
                <w:t>102(Rev.1)</w:t>
              </w:r>
            </w:hyperlink>
            <w:r w:rsidR="004D48CC">
              <w:t xml:space="preserve">, </w:t>
            </w:r>
            <w:hyperlink r:id="rId12" w:history="1">
              <w:r w:rsidR="004D48CC" w:rsidRPr="004D48CC">
                <w:rPr>
                  <w:rStyle w:val="Hyperlink"/>
                </w:rPr>
                <w:t>105</w:t>
              </w:r>
            </w:hyperlink>
          </w:p>
        </w:tc>
      </w:tr>
      <w:tr w:rsidR="004D48CC" w:rsidRPr="00812497" w:rsidTr="00C53B49">
        <w:tc>
          <w:tcPr>
            <w:tcW w:w="534" w:type="dxa"/>
          </w:tcPr>
          <w:p w:rsidR="004D48CC" w:rsidRPr="00812497" w:rsidRDefault="004D48CC" w:rsidP="00C53B49">
            <w:pPr>
              <w:ind w:left="567" w:hanging="567"/>
            </w:pPr>
            <w:r>
              <w:t>3</w:t>
            </w:r>
          </w:p>
        </w:tc>
        <w:tc>
          <w:tcPr>
            <w:tcW w:w="7164" w:type="dxa"/>
          </w:tcPr>
          <w:p w:rsidR="004D48CC" w:rsidRPr="00812497" w:rsidRDefault="004D48CC" w:rsidP="00C53B49">
            <w:pPr>
              <w:ind w:left="567" w:hanging="567"/>
            </w:pPr>
            <w:r w:rsidRPr="00812497">
              <w:t>General policy statements</w:t>
            </w:r>
            <w:r>
              <w:t xml:space="preserve"> (continued)</w:t>
            </w:r>
          </w:p>
        </w:tc>
        <w:tc>
          <w:tcPr>
            <w:tcW w:w="2333" w:type="dxa"/>
          </w:tcPr>
          <w:p w:rsidR="004D48CC" w:rsidRPr="00812497" w:rsidRDefault="004D48CC" w:rsidP="00C53B49">
            <w:pPr>
              <w:jc w:val="center"/>
            </w:pPr>
            <w:r w:rsidRPr="00812497">
              <w:t>–</w:t>
            </w:r>
          </w:p>
        </w:tc>
      </w:tr>
    </w:tbl>
    <w:p w:rsidR="00E304BA" w:rsidRDefault="00E304BA" w:rsidP="00846DBA"/>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4D48CC" w:rsidRPr="004D48CC" w:rsidRDefault="004D48CC" w:rsidP="004D48CC">
      <w:pPr>
        <w:pStyle w:val="Heading1"/>
        <w:keepNext w:val="0"/>
        <w:keepLines w:val="0"/>
        <w:tabs>
          <w:tab w:val="clear" w:pos="567"/>
          <w:tab w:val="clear" w:pos="1134"/>
          <w:tab w:val="clear" w:pos="1701"/>
          <w:tab w:val="clear" w:pos="2268"/>
          <w:tab w:val="clear" w:pos="2835"/>
        </w:tabs>
        <w:snapToGrid w:val="0"/>
        <w:spacing w:before="120" w:after="120"/>
        <w:ind w:left="709" w:hanging="709"/>
        <w:rPr>
          <w:rFonts w:asciiTheme="minorHAnsi" w:hAnsiTheme="minorHAnsi"/>
          <w:szCs w:val="28"/>
        </w:rPr>
      </w:pPr>
      <w:r w:rsidRPr="004D48CC">
        <w:rPr>
          <w:rFonts w:asciiTheme="minorHAnsi" w:hAnsiTheme="minorHAnsi"/>
          <w:szCs w:val="28"/>
        </w:rPr>
        <w:lastRenderedPageBreak/>
        <w:t>1</w:t>
      </w:r>
      <w:r w:rsidRPr="004D48CC">
        <w:rPr>
          <w:rFonts w:asciiTheme="minorHAnsi" w:hAnsiTheme="minorHAnsi"/>
          <w:szCs w:val="28"/>
        </w:rPr>
        <w:tab/>
        <w:t>Congratulatory remarks to the Secretary-General elect and tributes to the Secretary-General</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1.1</w:t>
      </w:r>
      <w:r w:rsidRPr="004D48CC">
        <w:rPr>
          <w:rFonts w:asciiTheme="minorHAnsi" w:hAnsiTheme="minorHAnsi"/>
          <w:szCs w:val="24"/>
        </w:rPr>
        <w:tab/>
        <w:t xml:space="preserve">The </w:t>
      </w:r>
      <w:r w:rsidRPr="004D48CC">
        <w:rPr>
          <w:rFonts w:asciiTheme="minorHAnsi" w:hAnsiTheme="minorHAnsi"/>
          <w:b/>
          <w:bCs/>
          <w:szCs w:val="24"/>
        </w:rPr>
        <w:t>delegates of Bangladesh, Samoa</w:t>
      </w:r>
      <w:r w:rsidRPr="004D48CC">
        <w:rPr>
          <w:rFonts w:asciiTheme="minorHAnsi" w:hAnsiTheme="minorHAnsi"/>
          <w:szCs w:val="24"/>
        </w:rPr>
        <w:t xml:space="preserve">, speaking on behalf of the Pacific Island States, </w:t>
      </w:r>
      <w:r w:rsidRPr="004D48CC">
        <w:rPr>
          <w:rFonts w:asciiTheme="minorHAnsi" w:hAnsiTheme="minorHAnsi"/>
          <w:b/>
          <w:bCs/>
          <w:szCs w:val="24"/>
        </w:rPr>
        <w:t>Yemen, Kyrgyzstan, Guyana, Azerbaijan, Equatorial Guinea, Bosnia and Herzegovina, Iraq, Cameroon, Botswana, Uganda,</w:t>
      </w:r>
      <w:r w:rsidRPr="004D48CC">
        <w:rPr>
          <w:rFonts w:asciiTheme="minorHAnsi" w:hAnsiTheme="minorHAnsi"/>
          <w:szCs w:val="24"/>
        </w:rPr>
        <w:t xml:space="preserve"> speaking on behalf of the East African region, </w:t>
      </w:r>
      <w:r w:rsidRPr="004D48CC">
        <w:rPr>
          <w:rFonts w:asciiTheme="minorHAnsi" w:hAnsiTheme="minorHAnsi"/>
          <w:b/>
          <w:bCs/>
          <w:szCs w:val="24"/>
        </w:rPr>
        <w:t xml:space="preserve">Ghana, Bhutan, Guinea-Bissau, Tanzania, Peru, Malawi, Thailand, Côte d’Ivoire, Chad, Haiti, Comoros, Mauritania, Bahrain, Senegal, Cambodia, Grenada, Bolivia, Suriname </w:t>
      </w:r>
      <w:r w:rsidRPr="004D48CC">
        <w:rPr>
          <w:rFonts w:asciiTheme="minorHAnsi" w:hAnsiTheme="minorHAnsi"/>
          <w:szCs w:val="24"/>
        </w:rPr>
        <w:t>and</w:t>
      </w:r>
      <w:r w:rsidRPr="004D48CC">
        <w:rPr>
          <w:rFonts w:asciiTheme="minorHAnsi" w:hAnsiTheme="minorHAnsi"/>
          <w:b/>
          <w:bCs/>
          <w:szCs w:val="24"/>
        </w:rPr>
        <w:t xml:space="preserve"> Sri Lanka </w:t>
      </w:r>
      <w:r w:rsidRPr="004D48CC">
        <w:rPr>
          <w:rFonts w:asciiTheme="minorHAnsi" w:hAnsiTheme="minorHAnsi"/>
          <w:szCs w:val="24"/>
        </w:rPr>
        <w:t xml:space="preserve">and the </w:t>
      </w:r>
      <w:r w:rsidRPr="004D48CC">
        <w:rPr>
          <w:rFonts w:asciiTheme="minorHAnsi" w:hAnsiTheme="minorHAnsi"/>
          <w:b/>
          <w:bCs/>
          <w:szCs w:val="24"/>
        </w:rPr>
        <w:t xml:space="preserve">observer for Palestine </w:t>
      </w:r>
      <w:r w:rsidRPr="004D48CC">
        <w:rPr>
          <w:rFonts w:asciiTheme="minorHAnsi" w:hAnsiTheme="minorHAnsi"/>
          <w:szCs w:val="24"/>
        </w:rPr>
        <w:t>congratulated the Secretary-General elect, Mr Zhao, on his unanimous election and wished him every success during his tenure. Delegates also paid tribute to M. Touré, outgoing Secretary-General, for the outstanding contribution he had made to the work of the Union.</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1.2</w:t>
      </w:r>
      <w:r w:rsidRPr="004D48CC">
        <w:rPr>
          <w:rFonts w:asciiTheme="minorHAnsi" w:hAnsiTheme="minorHAnsi"/>
          <w:szCs w:val="24"/>
        </w:rPr>
        <w:tab/>
        <w:t xml:space="preserve">The </w:t>
      </w:r>
      <w:r w:rsidRPr="004D48CC">
        <w:rPr>
          <w:rFonts w:asciiTheme="minorHAnsi" w:hAnsiTheme="minorHAnsi"/>
          <w:b/>
          <w:bCs/>
          <w:szCs w:val="24"/>
        </w:rPr>
        <w:t>Chairman</w:t>
      </w:r>
      <w:r w:rsidRPr="004D48CC">
        <w:rPr>
          <w:rFonts w:asciiTheme="minorHAnsi" w:hAnsiTheme="minorHAnsi"/>
          <w:szCs w:val="24"/>
        </w:rPr>
        <w:t xml:space="preserve"> conveyed thanks to all those who had congratulated the Secretary-General elect during meetings of the plenary or in person.</w:t>
      </w:r>
    </w:p>
    <w:p w:rsidR="004D48CC" w:rsidRPr="004D48CC" w:rsidRDefault="004D48CC" w:rsidP="004D48CC">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Cs w:val="28"/>
        </w:rPr>
      </w:pPr>
      <w:r w:rsidRPr="004D48CC">
        <w:rPr>
          <w:rFonts w:asciiTheme="minorHAnsi" w:hAnsiTheme="minorHAnsi"/>
          <w:szCs w:val="28"/>
        </w:rPr>
        <w:t>2</w:t>
      </w:r>
      <w:r w:rsidRPr="004D48CC">
        <w:rPr>
          <w:rFonts w:asciiTheme="minorHAnsi" w:hAnsiTheme="minorHAnsi"/>
          <w:szCs w:val="28"/>
        </w:rPr>
        <w:tab/>
        <w:t xml:space="preserve">Election of the Deputy Secretary-General: second round </w:t>
      </w:r>
      <w:r>
        <w:rPr>
          <w:rFonts w:asciiTheme="minorHAnsi" w:hAnsiTheme="minorHAnsi"/>
          <w:szCs w:val="28"/>
        </w:rPr>
        <w:br/>
      </w:r>
      <w:r w:rsidRPr="004D48CC">
        <w:rPr>
          <w:rFonts w:asciiTheme="minorHAnsi" w:hAnsiTheme="minorHAnsi"/>
          <w:szCs w:val="28"/>
        </w:rPr>
        <w:t>(Documents 99, 100, 102(Rev.1) and 105)</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2.1</w:t>
      </w:r>
      <w:r w:rsidRPr="004D48CC">
        <w:rPr>
          <w:rFonts w:asciiTheme="minorHAnsi" w:hAnsiTheme="minorHAnsi"/>
          <w:szCs w:val="24"/>
        </w:rPr>
        <w:tab/>
        <w:t xml:space="preserve">The </w:t>
      </w:r>
      <w:r w:rsidRPr="004D48CC">
        <w:rPr>
          <w:rFonts w:asciiTheme="minorHAnsi" w:hAnsiTheme="minorHAnsi"/>
          <w:b/>
          <w:bCs/>
          <w:szCs w:val="24"/>
        </w:rPr>
        <w:t>Chairman</w:t>
      </w:r>
      <w:r w:rsidRPr="004D48CC">
        <w:rPr>
          <w:rFonts w:asciiTheme="minorHAnsi" w:hAnsiTheme="minorHAnsi"/>
          <w:szCs w:val="24"/>
        </w:rPr>
        <w:t xml:space="preserve"> announced the second round of voting in the election for the post of Deputy Secretary-General.</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2.2</w:t>
      </w:r>
      <w:r w:rsidRPr="004D48CC">
        <w:rPr>
          <w:rFonts w:asciiTheme="minorHAnsi" w:hAnsiTheme="minorHAnsi"/>
          <w:szCs w:val="24"/>
        </w:rPr>
        <w:tab/>
        <w:t xml:space="preserve">The </w:t>
      </w:r>
      <w:r w:rsidRPr="004D48CC">
        <w:rPr>
          <w:rFonts w:asciiTheme="minorHAnsi" w:hAnsiTheme="minorHAnsi"/>
          <w:b/>
          <w:bCs/>
          <w:szCs w:val="24"/>
        </w:rPr>
        <w:t>delegate of Mauritania</w:t>
      </w:r>
      <w:r w:rsidRPr="004D48CC">
        <w:rPr>
          <w:rFonts w:asciiTheme="minorHAnsi" w:hAnsiTheme="minorHAnsi"/>
          <w:szCs w:val="24"/>
        </w:rPr>
        <w:t xml:space="preserve"> announced that his Government had decided to withdraw the candidature of Ms F. Mohamed-</w:t>
      </w:r>
      <w:proofErr w:type="spellStart"/>
      <w:r w:rsidRPr="004D48CC">
        <w:rPr>
          <w:rFonts w:asciiTheme="minorHAnsi" w:hAnsiTheme="minorHAnsi"/>
          <w:szCs w:val="24"/>
        </w:rPr>
        <w:t>Saleck</w:t>
      </w:r>
      <w:proofErr w:type="spellEnd"/>
      <w:r w:rsidRPr="004D48CC">
        <w:rPr>
          <w:rFonts w:asciiTheme="minorHAnsi" w:hAnsiTheme="minorHAnsi"/>
          <w:szCs w:val="24"/>
        </w:rPr>
        <w:t xml:space="preserve"> for the post of Deputy Secretary-General, as previously agreed within the African group.</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2.3</w:t>
      </w:r>
      <w:r w:rsidRPr="004D48CC">
        <w:rPr>
          <w:rFonts w:asciiTheme="minorHAnsi" w:hAnsiTheme="minorHAnsi"/>
          <w:szCs w:val="24"/>
        </w:rPr>
        <w:tab/>
        <w:t xml:space="preserve">The </w:t>
      </w:r>
      <w:r w:rsidRPr="004D48CC">
        <w:rPr>
          <w:rFonts w:asciiTheme="minorHAnsi" w:hAnsiTheme="minorHAnsi"/>
          <w:b/>
          <w:bCs/>
          <w:szCs w:val="24"/>
        </w:rPr>
        <w:t>Chairman</w:t>
      </w:r>
      <w:r w:rsidRPr="004D48CC">
        <w:rPr>
          <w:rFonts w:asciiTheme="minorHAnsi" w:hAnsiTheme="minorHAnsi"/>
          <w:szCs w:val="24"/>
        </w:rPr>
        <w:t xml:space="preserve"> said that Ms Mohamed-</w:t>
      </w:r>
      <w:proofErr w:type="spellStart"/>
      <w:r w:rsidRPr="004D48CC">
        <w:rPr>
          <w:rFonts w:asciiTheme="minorHAnsi" w:hAnsiTheme="minorHAnsi"/>
          <w:szCs w:val="24"/>
        </w:rPr>
        <w:t>Saleck</w:t>
      </w:r>
      <w:proofErr w:type="spellEnd"/>
      <w:r w:rsidRPr="004D48CC">
        <w:rPr>
          <w:rFonts w:asciiTheme="minorHAnsi" w:hAnsiTheme="minorHAnsi"/>
          <w:szCs w:val="24"/>
        </w:rPr>
        <w:t xml:space="preserve"> had contributed greatly to ICT development in Mauritania, Africa and around the world, and expressed sincere appreciation to her on behalf of the Union.</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2.4</w:t>
      </w:r>
      <w:r w:rsidRPr="004D48CC">
        <w:rPr>
          <w:rFonts w:asciiTheme="minorHAnsi" w:hAnsiTheme="minorHAnsi"/>
          <w:szCs w:val="24"/>
        </w:rPr>
        <w:tab/>
        <w:t xml:space="preserve">The </w:t>
      </w:r>
      <w:r w:rsidRPr="004D48CC">
        <w:rPr>
          <w:rFonts w:asciiTheme="minorHAnsi" w:hAnsiTheme="minorHAnsi"/>
          <w:b/>
          <w:bCs/>
          <w:szCs w:val="24"/>
        </w:rPr>
        <w:t>Secretary-General</w:t>
      </w:r>
      <w:r w:rsidRPr="004D48CC">
        <w:rPr>
          <w:rFonts w:asciiTheme="minorHAnsi" w:hAnsiTheme="minorHAnsi"/>
          <w:szCs w:val="24"/>
        </w:rPr>
        <w:t xml:space="preserve">, echoed by the </w:t>
      </w:r>
      <w:r w:rsidRPr="004D48CC">
        <w:rPr>
          <w:rFonts w:asciiTheme="minorHAnsi" w:hAnsiTheme="minorHAnsi"/>
          <w:b/>
          <w:bCs/>
          <w:szCs w:val="24"/>
        </w:rPr>
        <w:t>Chairman</w:t>
      </w:r>
      <w:r w:rsidRPr="004D48CC">
        <w:rPr>
          <w:rFonts w:asciiTheme="minorHAnsi" w:hAnsiTheme="minorHAnsi"/>
          <w:szCs w:val="24"/>
        </w:rPr>
        <w:t xml:space="preserve">, apologised to the delegation of the Democratic Republic of the Congo, which </w:t>
      </w:r>
      <w:proofErr w:type="gramStart"/>
      <w:r w:rsidRPr="004D48CC">
        <w:rPr>
          <w:rFonts w:asciiTheme="minorHAnsi" w:hAnsiTheme="minorHAnsi"/>
          <w:szCs w:val="24"/>
        </w:rPr>
        <w:t>had been wrongly informed</w:t>
      </w:r>
      <w:proofErr w:type="gramEnd"/>
      <w:r w:rsidRPr="004D48CC">
        <w:rPr>
          <w:rFonts w:asciiTheme="minorHAnsi" w:hAnsiTheme="minorHAnsi"/>
          <w:szCs w:val="24"/>
        </w:rPr>
        <w:t xml:space="preserve"> that morning that it was not entitled to vote and had therefore not been present for the first round of voting. </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2.5</w:t>
      </w:r>
      <w:r w:rsidRPr="004D48CC">
        <w:rPr>
          <w:rFonts w:asciiTheme="minorHAnsi" w:hAnsiTheme="minorHAnsi"/>
          <w:szCs w:val="24"/>
        </w:rPr>
        <w:tab/>
        <w:t xml:space="preserve">The </w:t>
      </w:r>
      <w:r w:rsidRPr="004D48CC">
        <w:rPr>
          <w:rFonts w:asciiTheme="minorHAnsi" w:hAnsiTheme="minorHAnsi"/>
          <w:b/>
          <w:bCs/>
          <w:szCs w:val="24"/>
        </w:rPr>
        <w:t>Chairman</w:t>
      </w:r>
      <w:r w:rsidRPr="004D48CC">
        <w:rPr>
          <w:rFonts w:asciiTheme="minorHAnsi" w:hAnsiTheme="minorHAnsi"/>
          <w:szCs w:val="24"/>
        </w:rPr>
        <w:t xml:space="preserve"> recalled that three transfers of powers </w:t>
      </w:r>
      <w:proofErr w:type="gramStart"/>
      <w:r w:rsidRPr="004D48CC">
        <w:rPr>
          <w:rFonts w:asciiTheme="minorHAnsi" w:hAnsiTheme="minorHAnsi"/>
          <w:szCs w:val="24"/>
        </w:rPr>
        <w:t>had been noted</w:t>
      </w:r>
      <w:proofErr w:type="gramEnd"/>
      <w:r w:rsidRPr="004D48CC">
        <w:rPr>
          <w:rFonts w:asciiTheme="minorHAnsi" w:hAnsiTheme="minorHAnsi"/>
          <w:szCs w:val="24"/>
        </w:rPr>
        <w:t xml:space="preserve"> at the sixth plenary meeting before the first round of voting: Malta had transferred its powers to the Netherlands (Document 99), Iceland to Denmark (Document 100), and Guinea to </w:t>
      </w:r>
      <w:proofErr w:type="spellStart"/>
      <w:r w:rsidRPr="004D48CC">
        <w:rPr>
          <w:rFonts w:asciiTheme="minorHAnsi" w:hAnsiTheme="minorHAnsi"/>
          <w:szCs w:val="24"/>
        </w:rPr>
        <w:t>Mali</w:t>
      </w:r>
      <w:proofErr w:type="spellEnd"/>
      <w:r w:rsidRPr="004D48CC">
        <w:rPr>
          <w:rFonts w:asciiTheme="minorHAnsi" w:hAnsiTheme="minorHAnsi"/>
          <w:szCs w:val="24"/>
        </w:rPr>
        <w:t xml:space="preserve"> (Document 105). All three transfers remained valid.</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2.6</w:t>
      </w:r>
      <w:r w:rsidRPr="004D48CC">
        <w:rPr>
          <w:rFonts w:asciiTheme="minorHAnsi" w:hAnsiTheme="minorHAnsi"/>
          <w:szCs w:val="24"/>
        </w:rPr>
        <w:tab/>
        <w:t xml:space="preserve">The </w:t>
      </w:r>
      <w:r w:rsidRPr="004D48CC">
        <w:rPr>
          <w:rFonts w:asciiTheme="minorHAnsi" w:hAnsiTheme="minorHAnsi"/>
          <w:b/>
          <w:bCs/>
          <w:szCs w:val="24"/>
        </w:rPr>
        <w:t>Chairman of Committee 2</w:t>
      </w:r>
      <w:r w:rsidRPr="004D48CC">
        <w:rPr>
          <w:rFonts w:asciiTheme="minorHAnsi" w:hAnsiTheme="minorHAnsi"/>
          <w:szCs w:val="24"/>
        </w:rPr>
        <w:t xml:space="preserve"> said that no further transfers of powers </w:t>
      </w:r>
      <w:proofErr w:type="gramStart"/>
      <w:r w:rsidRPr="004D48CC">
        <w:rPr>
          <w:rFonts w:asciiTheme="minorHAnsi" w:hAnsiTheme="minorHAnsi"/>
          <w:szCs w:val="24"/>
        </w:rPr>
        <w:t>had been received</w:t>
      </w:r>
      <w:proofErr w:type="gramEnd"/>
      <w:r w:rsidRPr="004D48CC">
        <w:rPr>
          <w:rFonts w:asciiTheme="minorHAnsi" w:hAnsiTheme="minorHAnsi"/>
          <w:szCs w:val="24"/>
        </w:rPr>
        <w:t xml:space="preserve"> since the sixth plenary meeting.</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bCs/>
          <w:szCs w:val="24"/>
        </w:rPr>
      </w:pPr>
      <w:r w:rsidRPr="004D48CC">
        <w:rPr>
          <w:rFonts w:asciiTheme="minorHAnsi" w:hAnsiTheme="minorHAnsi"/>
          <w:bCs/>
          <w:szCs w:val="24"/>
        </w:rPr>
        <w:t>2.7</w:t>
      </w:r>
      <w:r w:rsidRPr="004D48CC">
        <w:rPr>
          <w:rFonts w:asciiTheme="minorHAnsi" w:hAnsiTheme="minorHAnsi"/>
          <w:bCs/>
          <w:szCs w:val="24"/>
        </w:rPr>
        <w:tab/>
        <w:t xml:space="preserve">The </w:t>
      </w:r>
      <w:r w:rsidRPr="004D48CC">
        <w:rPr>
          <w:rFonts w:asciiTheme="minorHAnsi" w:hAnsiTheme="minorHAnsi"/>
          <w:b/>
          <w:szCs w:val="24"/>
        </w:rPr>
        <w:t>Chairman</w:t>
      </w:r>
      <w:r w:rsidRPr="004D48CC">
        <w:rPr>
          <w:rFonts w:asciiTheme="minorHAnsi" w:hAnsiTheme="minorHAnsi"/>
          <w:bCs/>
          <w:szCs w:val="24"/>
        </w:rPr>
        <w:t xml:space="preserve"> announced that the delegates of Suriname, Denmark, the Russian Federation, Cameroon and Papua New Guinea, who had been appointed as tellers to oversee the first round of voting, would continue in that role.</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bCs/>
          <w:szCs w:val="24"/>
        </w:rPr>
      </w:pPr>
      <w:r w:rsidRPr="004D48CC">
        <w:rPr>
          <w:rFonts w:asciiTheme="minorHAnsi" w:hAnsiTheme="minorHAnsi"/>
          <w:bCs/>
          <w:szCs w:val="24"/>
        </w:rPr>
        <w:t>2.8</w:t>
      </w:r>
      <w:r w:rsidRPr="004D48CC">
        <w:rPr>
          <w:rFonts w:asciiTheme="minorHAnsi" w:hAnsiTheme="minorHAnsi"/>
          <w:bCs/>
          <w:szCs w:val="24"/>
        </w:rPr>
        <w:tab/>
        <w:t xml:space="preserve">The </w:t>
      </w:r>
      <w:r w:rsidRPr="004D48CC">
        <w:rPr>
          <w:rFonts w:asciiTheme="minorHAnsi" w:hAnsiTheme="minorHAnsi"/>
          <w:b/>
          <w:szCs w:val="24"/>
        </w:rPr>
        <w:t>Secretary of the Plenary</w:t>
      </w:r>
      <w:r w:rsidRPr="004D48CC">
        <w:rPr>
          <w:rFonts w:asciiTheme="minorHAnsi" w:hAnsiTheme="minorHAnsi"/>
          <w:bCs/>
          <w:szCs w:val="24"/>
        </w:rPr>
        <w:t xml:space="preserve"> called the roll of the delegations entitled to vote (Document 102(Rev.1)) and invited them to deposit their ballot papers in the ballot boxes provided for that purpose.</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bCs/>
          <w:szCs w:val="24"/>
        </w:rPr>
      </w:pPr>
      <w:r w:rsidRPr="004D48CC">
        <w:rPr>
          <w:rFonts w:asciiTheme="minorHAnsi" w:hAnsiTheme="minorHAnsi"/>
          <w:bCs/>
          <w:szCs w:val="24"/>
        </w:rPr>
        <w:t>2.9</w:t>
      </w:r>
      <w:r w:rsidRPr="004D48CC">
        <w:rPr>
          <w:rFonts w:asciiTheme="minorHAnsi" w:hAnsiTheme="minorHAnsi"/>
          <w:bCs/>
          <w:szCs w:val="24"/>
        </w:rPr>
        <w:tab/>
        <w:t xml:space="preserve">Candidates for the post of Deputy Secretary-General: Ms M. </w:t>
      </w:r>
      <w:proofErr w:type="spellStart"/>
      <w:r w:rsidRPr="004D48CC">
        <w:rPr>
          <w:rFonts w:asciiTheme="minorHAnsi" w:hAnsiTheme="minorHAnsi"/>
          <w:bCs/>
          <w:szCs w:val="24"/>
        </w:rPr>
        <w:t>Gaj</w:t>
      </w:r>
      <w:proofErr w:type="spellEnd"/>
      <w:r w:rsidRPr="004D48CC">
        <w:rPr>
          <w:rFonts w:asciiTheme="minorHAnsi" w:hAnsiTheme="minorHAnsi"/>
          <w:bCs/>
          <w:szCs w:val="24"/>
        </w:rPr>
        <w:t xml:space="preserve"> (Poland), Mr B. Gracie (Canada), Mr M. Johnson (United Kingdom) and Mr S. Taylor (Nigeria).</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bCs/>
          <w:szCs w:val="24"/>
        </w:rPr>
      </w:pPr>
      <w:r w:rsidRPr="004D48CC">
        <w:rPr>
          <w:rFonts w:asciiTheme="minorHAnsi" w:hAnsiTheme="minorHAnsi"/>
          <w:bCs/>
          <w:szCs w:val="24"/>
        </w:rPr>
        <w:t>2.10</w:t>
      </w:r>
      <w:r w:rsidRPr="004D48CC">
        <w:rPr>
          <w:rFonts w:asciiTheme="minorHAnsi" w:hAnsiTheme="minorHAnsi"/>
          <w:bCs/>
          <w:szCs w:val="24"/>
        </w:rPr>
        <w:tab/>
        <w:t>Results of the vote: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521"/>
        <w:gridCol w:w="1134"/>
      </w:tblGrid>
      <w:tr w:rsidR="004D48CC" w:rsidRPr="004D48CC" w:rsidTr="00C53B49">
        <w:tc>
          <w:tcPr>
            <w:tcW w:w="675"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lastRenderedPageBreak/>
              <w:t>–</w:t>
            </w:r>
          </w:p>
        </w:tc>
        <w:tc>
          <w:tcPr>
            <w:tcW w:w="6521"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Number of ballot papers deposited:</w:t>
            </w:r>
          </w:p>
        </w:tc>
        <w:tc>
          <w:tcPr>
            <w:tcW w:w="1134" w:type="dxa"/>
          </w:tcPr>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172</w:t>
            </w:r>
          </w:p>
        </w:tc>
      </w:tr>
      <w:tr w:rsidR="004D48CC" w:rsidRPr="004D48CC" w:rsidTr="00C53B49">
        <w:tc>
          <w:tcPr>
            <w:tcW w:w="675"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p>
        </w:tc>
        <w:tc>
          <w:tcPr>
            <w:tcW w:w="6521"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Number of invalid ballot papers:</w:t>
            </w:r>
          </w:p>
        </w:tc>
        <w:tc>
          <w:tcPr>
            <w:tcW w:w="1134" w:type="dxa"/>
          </w:tcPr>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0</w:t>
            </w:r>
          </w:p>
        </w:tc>
      </w:tr>
      <w:tr w:rsidR="004D48CC" w:rsidRPr="004D48CC" w:rsidTr="00C53B49">
        <w:tc>
          <w:tcPr>
            <w:tcW w:w="675"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p>
        </w:tc>
        <w:tc>
          <w:tcPr>
            <w:tcW w:w="6521"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Abstentions:</w:t>
            </w:r>
          </w:p>
        </w:tc>
        <w:tc>
          <w:tcPr>
            <w:tcW w:w="1134" w:type="dxa"/>
          </w:tcPr>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1</w:t>
            </w:r>
          </w:p>
        </w:tc>
      </w:tr>
      <w:tr w:rsidR="004D48CC" w:rsidRPr="004D48CC" w:rsidTr="00C53B49">
        <w:tc>
          <w:tcPr>
            <w:tcW w:w="675"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p>
        </w:tc>
        <w:tc>
          <w:tcPr>
            <w:tcW w:w="6521"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Number of delegations present and voting (number of ballot papers used to compute the required majority):</w:t>
            </w:r>
          </w:p>
        </w:tc>
        <w:tc>
          <w:tcPr>
            <w:tcW w:w="1134" w:type="dxa"/>
          </w:tcPr>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br/>
              <w:t>171</w:t>
            </w:r>
          </w:p>
        </w:tc>
      </w:tr>
      <w:tr w:rsidR="004D48CC" w:rsidRPr="004D48CC" w:rsidTr="00C53B49">
        <w:tc>
          <w:tcPr>
            <w:tcW w:w="675"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p>
        </w:tc>
        <w:tc>
          <w:tcPr>
            <w:tcW w:w="6521"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Required majority</w:t>
            </w:r>
          </w:p>
        </w:tc>
        <w:tc>
          <w:tcPr>
            <w:tcW w:w="1134" w:type="dxa"/>
          </w:tcPr>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86</w:t>
            </w:r>
          </w:p>
        </w:tc>
      </w:tr>
      <w:tr w:rsidR="004D48CC" w:rsidRPr="004D48CC" w:rsidTr="00C53B49">
        <w:tc>
          <w:tcPr>
            <w:tcW w:w="675"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p>
        </w:tc>
        <w:tc>
          <w:tcPr>
            <w:tcW w:w="6521" w:type="dxa"/>
          </w:tcPr>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Number of votes obtained:</w:t>
            </w:r>
          </w:p>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lang w:val="en-US"/>
              </w:rPr>
            </w:pPr>
            <w:r w:rsidRPr="004D48CC">
              <w:rPr>
                <w:rFonts w:asciiTheme="minorHAnsi" w:hAnsiTheme="minorHAnsi"/>
                <w:bCs/>
                <w:szCs w:val="24"/>
                <w:lang w:val="en-US"/>
              </w:rPr>
              <w:t>–</w:t>
            </w:r>
            <w:r w:rsidRPr="004D48CC">
              <w:rPr>
                <w:rFonts w:asciiTheme="minorHAnsi" w:hAnsiTheme="minorHAnsi"/>
                <w:bCs/>
                <w:szCs w:val="24"/>
                <w:lang w:val="en-US"/>
              </w:rPr>
              <w:tab/>
            </w:r>
            <w:proofErr w:type="spellStart"/>
            <w:r w:rsidRPr="004D48CC">
              <w:rPr>
                <w:rFonts w:asciiTheme="minorHAnsi" w:hAnsiTheme="minorHAnsi"/>
                <w:bCs/>
                <w:szCs w:val="24"/>
                <w:lang w:val="en-US"/>
              </w:rPr>
              <w:t>Mr</w:t>
            </w:r>
            <w:proofErr w:type="spellEnd"/>
            <w:r w:rsidRPr="004D48CC">
              <w:rPr>
                <w:rFonts w:asciiTheme="minorHAnsi" w:hAnsiTheme="minorHAnsi"/>
                <w:bCs/>
                <w:szCs w:val="24"/>
                <w:lang w:val="en-US"/>
              </w:rPr>
              <w:t xml:space="preserve"> B. Gracie:</w:t>
            </w:r>
          </w:p>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lang w:val="en-US"/>
              </w:rPr>
            </w:pPr>
            <w:r w:rsidRPr="004D48CC">
              <w:rPr>
                <w:rFonts w:asciiTheme="minorHAnsi" w:hAnsiTheme="minorHAnsi"/>
                <w:bCs/>
                <w:szCs w:val="24"/>
                <w:lang w:val="en-US"/>
              </w:rPr>
              <w:t>–</w:t>
            </w:r>
            <w:r w:rsidRPr="004D48CC">
              <w:rPr>
                <w:rFonts w:asciiTheme="minorHAnsi" w:hAnsiTheme="minorHAnsi"/>
                <w:bCs/>
                <w:szCs w:val="24"/>
                <w:lang w:val="en-US"/>
              </w:rPr>
              <w:tab/>
              <w:t xml:space="preserve">Ms M. </w:t>
            </w:r>
            <w:proofErr w:type="spellStart"/>
            <w:r w:rsidRPr="004D48CC">
              <w:rPr>
                <w:rFonts w:asciiTheme="minorHAnsi" w:hAnsiTheme="minorHAnsi"/>
                <w:bCs/>
                <w:szCs w:val="24"/>
                <w:lang w:val="en-US"/>
              </w:rPr>
              <w:t>Gaj</w:t>
            </w:r>
            <w:proofErr w:type="spellEnd"/>
            <w:r w:rsidRPr="004D48CC">
              <w:rPr>
                <w:rFonts w:asciiTheme="minorHAnsi" w:hAnsiTheme="minorHAnsi"/>
                <w:bCs/>
                <w:szCs w:val="24"/>
                <w:lang w:val="en-US"/>
              </w:rPr>
              <w:t>:</w:t>
            </w:r>
          </w:p>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r w:rsidRPr="004D48CC">
              <w:rPr>
                <w:rFonts w:asciiTheme="minorHAnsi" w:hAnsiTheme="minorHAnsi"/>
                <w:bCs/>
                <w:szCs w:val="24"/>
              </w:rPr>
              <w:tab/>
              <w:t>Mr S. Taylor:</w:t>
            </w:r>
          </w:p>
          <w:p w:rsidR="004D48CC" w:rsidRPr="004D48CC" w:rsidRDefault="004D48CC" w:rsidP="004D48CC">
            <w:pPr>
              <w:tabs>
                <w:tab w:val="clear" w:pos="567"/>
                <w:tab w:val="clear" w:pos="1134"/>
                <w:tab w:val="clear" w:pos="1701"/>
                <w:tab w:val="clear" w:pos="2268"/>
                <w:tab w:val="clear" w:pos="2835"/>
              </w:tabs>
              <w:snapToGrid w:val="0"/>
              <w:spacing w:before="20" w:after="20"/>
              <w:rPr>
                <w:rFonts w:asciiTheme="minorHAnsi" w:hAnsiTheme="minorHAnsi"/>
                <w:bCs/>
                <w:szCs w:val="24"/>
              </w:rPr>
            </w:pPr>
            <w:r w:rsidRPr="004D48CC">
              <w:rPr>
                <w:rFonts w:asciiTheme="minorHAnsi" w:hAnsiTheme="minorHAnsi"/>
                <w:bCs/>
                <w:szCs w:val="24"/>
              </w:rPr>
              <w:t>–</w:t>
            </w:r>
            <w:r w:rsidRPr="004D48CC">
              <w:rPr>
                <w:rFonts w:asciiTheme="minorHAnsi" w:hAnsiTheme="minorHAnsi"/>
                <w:bCs/>
                <w:szCs w:val="24"/>
              </w:rPr>
              <w:tab/>
              <w:t>Mr M. Johnson:</w:t>
            </w:r>
          </w:p>
        </w:tc>
        <w:tc>
          <w:tcPr>
            <w:tcW w:w="1134" w:type="dxa"/>
          </w:tcPr>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p>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22 votes</w:t>
            </w:r>
          </w:p>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42 votes</w:t>
            </w:r>
          </w:p>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49 votes</w:t>
            </w:r>
          </w:p>
          <w:p w:rsidR="004D48CC" w:rsidRPr="004D48CC" w:rsidRDefault="004D48CC" w:rsidP="004D48CC">
            <w:pPr>
              <w:tabs>
                <w:tab w:val="clear" w:pos="567"/>
                <w:tab w:val="clear" w:pos="1134"/>
                <w:tab w:val="clear" w:pos="1701"/>
                <w:tab w:val="clear" w:pos="2268"/>
                <w:tab w:val="clear" w:pos="2835"/>
              </w:tabs>
              <w:snapToGrid w:val="0"/>
              <w:spacing w:before="20" w:after="20"/>
              <w:jc w:val="right"/>
              <w:rPr>
                <w:rFonts w:asciiTheme="minorHAnsi" w:hAnsiTheme="minorHAnsi"/>
                <w:bCs/>
                <w:szCs w:val="24"/>
              </w:rPr>
            </w:pPr>
            <w:r w:rsidRPr="004D48CC">
              <w:rPr>
                <w:rFonts w:asciiTheme="minorHAnsi" w:hAnsiTheme="minorHAnsi"/>
                <w:bCs/>
                <w:szCs w:val="24"/>
              </w:rPr>
              <w:t>58 votes</w:t>
            </w:r>
          </w:p>
        </w:tc>
      </w:tr>
    </w:tbl>
    <w:p w:rsidR="004D48CC" w:rsidRPr="004D48CC" w:rsidRDefault="004D48CC" w:rsidP="00D62F51">
      <w:pPr>
        <w:tabs>
          <w:tab w:val="clear" w:pos="567"/>
          <w:tab w:val="clear" w:pos="1134"/>
          <w:tab w:val="clear" w:pos="1701"/>
          <w:tab w:val="clear" w:pos="2268"/>
          <w:tab w:val="clear" w:pos="2835"/>
        </w:tabs>
        <w:snapToGrid w:val="0"/>
        <w:spacing w:before="240" w:after="120"/>
        <w:rPr>
          <w:rFonts w:asciiTheme="minorHAnsi" w:hAnsiTheme="minorHAnsi"/>
          <w:bCs/>
          <w:szCs w:val="24"/>
        </w:rPr>
      </w:pPr>
      <w:r w:rsidRPr="004D48CC">
        <w:rPr>
          <w:rFonts w:asciiTheme="minorHAnsi" w:hAnsiTheme="minorHAnsi"/>
          <w:bCs/>
          <w:szCs w:val="24"/>
        </w:rPr>
        <w:t>2.11</w:t>
      </w:r>
      <w:r w:rsidRPr="004D48CC">
        <w:rPr>
          <w:rFonts w:asciiTheme="minorHAnsi" w:hAnsiTheme="minorHAnsi"/>
          <w:bCs/>
          <w:szCs w:val="24"/>
        </w:rPr>
        <w:tab/>
        <w:t xml:space="preserve">The </w:t>
      </w:r>
      <w:r w:rsidRPr="004D48CC">
        <w:rPr>
          <w:rFonts w:asciiTheme="minorHAnsi" w:hAnsiTheme="minorHAnsi"/>
          <w:b/>
          <w:szCs w:val="24"/>
        </w:rPr>
        <w:t>Chairman</w:t>
      </w:r>
      <w:r w:rsidRPr="004D48CC">
        <w:rPr>
          <w:rFonts w:asciiTheme="minorHAnsi" w:hAnsiTheme="minorHAnsi"/>
          <w:bCs/>
          <w:szCs w:val="24"/>
        </w:rPr>
        <w:t xml:space="preserve">, observing that no candidate had obtained the required majority, said that a third round of voting </w:t>
      </w:r>
      <w:proofErr w:type="gramStart"/>
      <w:r w:rsidRPr="004D48CC">
        <w:rPr>
          <w:rFonts w:asciiTheme="minorHAnsi" w:hAnsiTheme="minorHAnsi"/>
          <w:bCs/>
          <w:szCs w:val="24"/>
        </w:rPr>
        <w:t>would be held</w:t>
      </w:r>
      <w:proofErr w:type="gramEnd"/>
      <w:r w:rsidRPr="004D48CC">
        <w:rPr>
          <w:rFonts w:asciiTheme="minorHAnsi" w:hAnsiTheme="minorHAnsi"/>
          <w:bCs/>
          <w:szCs w:val="24"/>
        </w:rPr>
        <w:t xml:space="preserve"> on the morning of the following day, Friday, 24 October 2014.</w:t>
      </w:r>
      <w:r w:rsidR="00037CF4">
        <w:rPr>
          <w:rFonts w:asciiTheme="minorHAnsi" w:hAnsiTheme="minorHAnsi"/>
          <w:bCs/>
          <w:szCs w:val="24"/>
        </w:rPr>
        <w:t xml:space="preserve"> </w:t>
      </w:r>
      <w:r w:rsidR="00037CF4" w:rsidRPr="00726045">
        <w:rPr>
          <w:rFonts w:asciiTheme="minorHAnsi" w:hAnsiTheme="minorHAnsi"/>
          <w:bCs/>
          <w:szCs w:val="24"/>
        </w:rPr>
        <w:t xml:space="preserve">If a Member State wished to withdraw a </w:t>
      </w:r>
      <w:r w:rsidR="00D62F51" w:rsidRPr="00726045">
        <w:rPr>
          <w:rFonts w:asciiTheme="minorHAnsi" w:hAnsiTheme="minorHAnsi"/>
          <w:bCs/>
          <w:szCs w:val="24"/>
        </w:rPr>
        <w:t>candidature</w:t>
      </w:r>
      <w:r w:rsidR="00037CF4" w:rsidRPr="00726045">
        <w:rPr>
          <w:rFonts w:asciiTheme="minorHAnsi" w:hAnsiTheme="minorHAnsi"/>
          <w:bCs/>
          <w:szCs w:val="24"/>
        </w:rPr>
        <w:t xml:space="preserve">, the head of delegation </w:t>
      </w:r>
      <w:r w:rsidR="00D62F51" w:rsidRPr="00726045">
        <w:rPr>
          <w:rFonts w:asciiTheme="minorHAnsi" w:hAnsiTheme="minorHAnsi"/>
          <w:bCs/>
          <w:szCs w:val="24"/>
        </w:rPr>
        <w:t>concerned should</w:t>
      </w:r>
      <w:r w:rsidR="00037CF4" w:rsidRPr="00726045">
        <w:rPr>
          <w:rFonts w:asciiTheme="minorHAnsi" w:hAnsiTheme="minorHAnsi"/>
          <w:bCs/>
          <w:szCs w:val="24"/>
        </w:rPr>
        <w:t xml:space="preserve"> so inform the Chairman in writing </w:t>
      </w:r>
      <w:r w:rsidR="00D62F51" w:rsidRPr="00726045">
        <w:rPr>
          <w:rFonts w:asciiTheme="minorHAnsi" w:hAnsiTheme="minorHAnsi"/>
          <w:bCs/>
          <w:szCs w:val="24"/>
        </w:rPr>
        <w:t>no later than</w:t>
      </w:r>
      <w:r w:rsidR="00037CF4" w:rsidRPr="00726045">
        <w:rPr>
          <w:rFonts w:asciiTheme="minorHAnsi" w:hAnsiTheme="minorHAnsi"/>
          <w:bCs/>
          <w:szCs w:val="24"/>
        </w:rPr>
        <w:t xml:space="preserve"> two hours </w:t>
      </w:r>
      <w:r w:rsidR="00D62F51" w:rsidRPr="00726045">
        <w:rPr>
          <w:rFonts w:asciiTheme="minorHAnsi" w:hAnsiTheme="minorHAnsi"/>
          <w:bCs/>
          <w:szCs w:val="24"/>
        </w:rPr>
        <w:t>before</w:t>
      </w:r>
      <w:r w:rsidR="00037CF4" w:rsidRPr="00726045">
        <w:rPr>
          <w:rFonts w:asciiTheme="minorHAnsi" w:hAnsiTheme="minorHAnsi"/>
          <w:bCs/>
          <w:szCs w:val="24"/>
        </w:rPr>
        <w:t xml:space="preserve"> to the ballot</w:t>
      </w:r>
      <w:r w:rsidR="00D62F51" w:rsidRPr="00726045">
        <w:rPr>
          <w:rFonts w:asciiTheme="minorHAnsi" w:hAnsiTheme="minorHAnsi"/>
          <w:bCs/>
          <w:szCs w:val="24"/>
        </w:rPr>
        <w:t xml:space="preserve"> was due to be held</w:t>
      </w:r>
      <w:r w:rsidR="00037CF4" w:rsidRPr="00726045">
        <w:rPr>
          <w:rFonts w:asciiTheme="minorHAnsi" w:hAnsiTheme="minorHAnsi"/>
          <w:bCs/>
          <w:szCs w:val="24"/>
        </w:rPr>
        <w:t>.</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bCs/>
          <w:szCs w:val="24"/>
        </w:rPr>
      </w:pPr>
      <w:r w:rsidRPr="004D48CC">
        <w:rPr>
          <w:rFonts w:asciiTheme="minorHAnsi" w:hAnsiTheme="minorHAnsi"/>
          <w:bCs/>
          <w:szCs w:val="24"/>
        </w:rPr>
        <w:t>2.12</w:t>
      </w:r>
      <w:r w:rsidRPr="004D48CC">
        <w:rPr>
          <w:rFonts w:asciiTheme="minorHAnsi" w:hAnsiTheme="minorHAnsi"/>
          <w:bCs/>
          <w:szCs w:val="24"/>
        </w:rPr>
        <w:tab/>
        <w:t xml:space="preserve">The </w:t>
      </w:r>
      <w:r w:rsidRPr="004D48CC">
        <w:rPr>
          <w:rFonts w:asciiTheme="minorHAnsi" w:hAnsiTheme="minorHAnsi"/>
          <w:b/>
          <w:szCs w:val="24"/>
        </w:rPr>
        <w:t>delegate of Canada</w:t>
      </w:r>
      <w:r w:rsidRPr="004D48CC">
        <w:rPr>
          <w:rFonts w:asciiTheme="minorHAnsi" w:hAnsiTheme="minorHAnsi"/>
          <w:bCs/>
          <w:szCs w:val="24"/>
        </w:rPr>
        <w:t xml:space="preserve"> announced that her Government had decided to withdraw the candidacy of Mr B. Gracie for the post of Deputy Secretary-General.</w:t>
      </w:r>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bCs/>
          <w:szCs w:val="24"/>
        </w:rPr>
      </w:pPr>
      <w:r w:rsidRPr="004D48CC">
        <w:rPr>
          <w:rFonts w:asciiTheme="minorHAnsi" w:hAnsiTheme="minorHAnsi"/>
          <w:bCs/>
          <w:szCs w:val="24"/>
        </w:rPr>
        <w:t>2.13</w:t>
      </w:r>
      <w:r w:rsidRPr="004D48CC">
        <w:rPr>
          <w:rFonts w:asciiTheme="minorHAnsi" w:hAnsiTheme="minorHAnsi"/>
          <w:bCs/>
          <w:szCs w:val="24"/>
        </w:rPr>
        <w:tab/>
        <w:t xml:space="preserve">The </w:t>
      </w:r>
      <w:r w:rsidRPr="004D48CC">
        <w:rPr>
          <w:rFonts w:asciiTheme="minorHAnsi" w:hAnsiTheme="minorHAnsi"/>
          <w:b/>
          <w:szCs w:val="24"/>
        </w:rPr>
        <w:t>Chairman</w:t>
      </w:r>
      <w:r w:rsidRPr="004D48CC">
        <w:rPr>
          <w:rFonts w:asciiTheme="minorHAnsi" w:hAnsiTheme="minorHAnsi"/>
          <w:bCs/>
          <w:szCs w:val="24"/>
        </w:rPr>
        <w:t xml:space="preserve"> expressed appreciation to Mr Gracie for his extensive contribution to the work of the Union, which he hoped would continue for many years to come.</w:t>
      </w:r>
    </w:p>
    <w:p w:rsidR="004D48CC" w:rsidRPr="004D48CC" w:rsidRDefault="004D48CC" w:rsidP="004D48CC">
      <w:pPr>
        <w:pStyle w:val="Heading1"/>
        <w:keepNext w:val="0"/>
        <w:keepLines w:val="0"/>
        <w:tabs>
          <w:tab w:val="clear" w:pos="567"/>
          <w:tab w:val="clear" w:pos="1134"/>
          <w:tab w:val="clear" w:pos="1701"/>
          <w:tab w:val="clear" w:pos="2268"/>
          <w:tab w:val="clear" w:pos="2835"/>
        </w:tabs>
        <w:snapToGrid w:val="0"/>
        <w:spacing w:before="360" w:after="120"/>
        <w:rPr>
          <w:rFonts w:asciiTheme="minorHAnsi" w:hAnsiTheme="minorHAnsi"/>
          <w:sz w:val="24"/>
          <w:szCs w:val="24"/>
        </w:rPr>
      </w:pPr>
      <w:r w:rsidRPr="004D48CC">
        <w:rPr>
          <w:rFonts w:asciiTheme="minorHAnsi" w:hAnsiTheme="minorHAnsi"/>
          <w:sz w:val="24"/>
          <w:szCs w:val="24"/>
        </w:rPr>
        <w:t>3</w:t>
      </w:r>
      <w:r w:rsidRPr="004D48CC">
        <w:rPr>
          <w:rFonts w:asciiTheme="minorHAnsi" w:hAnsiTheme="minorHAnsi"/>
          <w:sz w:val="24"/>
          <w:szCs w:val="24"/>
        </w:rPr>
        <w:tab/>
        <w:t>General policy statements (continued)</w:t>
      </w:r>
      <w:r w:rsidRPr="004D48CC">
        <w:rPr>
          <w:rStyle w:val="FootnoteReference"/>
          <w:rFonts w:asciiTheme="minorHAnsi" w:hAnsiTheme="minorHAnsi"/>
          <w:sz w:val="24"/>
          <w:szCs w:val="24"/>
        </w:rPr>
        <w:footnoteReference w:id="1"/>
      </w:r>
      <w:bookmarkStart w:id="9" w:name="_GoBack"/>
      <w:bookmarkEnd w:id="9"/>
    </w:p>
    <w:p w:rsidR="004D48CC" w:rsidRPr="004D48CC" w:rsidRDefault="004D48CC" w:rsidP="004D48CC">
      <w:pPr>
        <w:tabs>
          <w:tab w:val="clear" w:pos="567"/>
          <w:tab w:val="clear" w:pos="1134"/>
          <w:tab w:val="clear" w:pos="1701"/>
          <w:tab w:val="clear" w:pos="2268"/>
          <w:tab w:val="clear" w:pos="2835"/>
        </w:tabs>
        <w:snapToGrid w:val="0"/>
        <w:spacing w:after="120"/>
        <w:rPr>
          <w:rFonts w:asciiTheme="minorHAnsi" w:hAnsiTheme="minorHAnsi"/>
          <w:szCs w:val="24"/>
        </w:rPr>
      </w:pPr>
      <w:r w:rsidRPr="004D48CC">
        <w:rPr>
          <w:rFonts w:asciiTheme="minorHAnsi" w:hAnsiTheme="minorHAnsi"/>
          <w:szCs w:val="24"/>
        </w:rPr>
        <w:t>3.1</w:t>
      </w:r>
      <w:r w:rsidRPr="004D48CC">
        <w:rPr>
          <w:rFonts w:asciiTheme="minorHAnsi" w:hAnsiTheme="minorHAnsi"/>
          <w:szCs w:val="24"/>
        </w:rPr>
        <w:tab/>
        <w:t>The following speakers made general policy statements:</w:t>
      </w:r>
    </w:p>
    <w:p w:rsidR="004D48CC" w:rsidRPr="004D48CC" w:rsidRDefault="004D48CC" w:rsidP="004D48CC">
      <w:pPr>
        <w:pStyle w:val="enumlev1"/>
        <w:tabs>
          <w:tab w:val="clear" w:pos="567"/>
          <w:tab w:val="clear" w:pos="1134"/>
          <w:tab w:val="clear" w:pos="1701"/>
          <w:tab w:val="clear" w:pos="2268"/>
          <w:tab w:val="clear" w:pos="2835"/>
        </w:tabs>
        <w:snapToGrid w:val="0"/>
        <w:spacing w:before="120" w:after="40"/>
        <w:rPr>
          <w:rFonts w:asciiTheme="minorHAnsi" w:hAnsiTheme="minorHAnsi"/>
          <w:szCs w:val="24"/>
          <w:lang w:val="en-US"/>
        </w:rPr>
      </w:pPr>
      <w:r w:rsidRPr="004D48CC">
        <w:rPr>
          <w:rFonts w:asciiTheme="minorHAnsi" w:hAnsiTheme="minorHAnsi"/>
          <w:szCs w:val="24"/>
          <w:lang w:val="en-US"/>
        </w:rPr>
        <w:t>–</w:t>
      </w:r>
      <w:r w:rsidRPr="004D48CC">
        <w:rPr>
          <w:rFonts w:asciiTheme="minorHAnsi" w:hAnsiTheme="minorHAnsi"/>
          <w:szCs w:val="24"/>
          <w:lang w:val="en-US"/>
        </w:rPr>
        <w:tab/>
      </w:r>
      <w:proofErr w:type="spellStart"/>
      <w:r w:rsidRPr="004D48CC">
        <w:rPr>
          <w:rFonts w:asciiTheme="minorHAnsi" w:hAnsiTheme="minorHAnsi"/>
          <w:szCs w:val="24"/>
          <w:lang w:val="en-US"/>
        </w:rPr>
        <w:t>Mr</w:t>
      </w:r>
      <w:proofErr w:type="spellEnd"/>
      <w:r w:rsidRPr="004D48CC">
        <w:rPr>
          <w:rFonts w:asciiTheme="minorHAnsi" w:hAnsiTheme="minorHAnsi"/>
          <w:szCs w:val="24"/>
          <w:lang w:val="en-US"/>
        </w:rPr>
        <w:t xml:space="preserve"> Yaya </w:t>
      </w:r>
      <w:proofErr w:type="spellStart"/>
      <w:r w:rsidRPr="004D48CC">
        <w:rPr>
          <w:rFonts w:asciiTheme="minorHAnsi" w:hAnsiTheme="minorHAnsi"/>
          <w:szCs w:val="24"/>
          <w:lang w:val="en-US"/>
        </w:rPr>
        <w:t>Abdoul</w:t>
      </w:r>
      <w:proofErr w:type="spellEnd"/>
      <w:r w:rsidRPr="004D48CC">
        <w:rPr>
          <w:rFonts w:asciiTheme="minorHAnsi" w:hAnsiTheme="minorHAnsi"/>
          <w:szCs w:val="24"/>
          <w:lang w:val="en-US"/>
        </w:rPr>
        <w:t xml:space="preserve"> KANE, Minister, Ministry of Posts and Telecommunications (Senegal);</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40"/>
        <w:rPr>
          <w:rFonts w:asciiTheme="minorHAnsi" w:hAnsiTheme="minorHAnsi"/>
          <w:szCs w:val="24"/>
        </w:rPr>
      </w:pPr>
      <w:r w:rsidRPr="004D48CC">
        <w:rPr>
          <w:rFonts w:asciiTheme="minorHAnsi" w:hAnsiTheme="minorHAnsi"/>
          <w:szCs w:val="24"/>
        </w:rPr>
        <w:t>–</w:t>
      </w:r>
      <w:r w:rsidRPr="004D48CC">
        <w:rPr>
          <w:rFonts w:asciiTheme="minorHAnsi" w:hAnsiTheme="minorHAnsi"/>
          <w:szCs w:val="24"/>
        </w:rPr>
        <w:tab/>
        <w:t xml:space="preserve">Ms </w:t>
      </w:r>
      <w:proofErr w:type="spellStart"/>
      <w:r w:rsidRPr="004D48CC">
        <w:rPr>
          <w:rFonts w:asciiTheme="minorHAnsi" w:hAnsiTheme="minorHAnsi"/>
          <w:szCs w:val="24"/>
        </w:rPr>
        <w:t>Anusha</w:t>
      </w:r>
      <w:proofErr w:type="spellEnd"/>
      <w:r w:rsidRPr="004D48CC">
        <w:rPr>
          <w:rFonts w:asciiTheme="minorHAnsi" w:hAnsiTheme="minorHAnsi"/>
          <w:szCs w:val="24"/>
        </w:rPr>
        <w:t xml:space="preserve"> Rahman AHMAD KHAN, Minister, Ministry of Information Technology (Pakistan);</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40"/>
        <w:rPr>
          <w:rFonts w:asciiTheme="minorHAnsi" w:hAnsiTheme="minorHAnsi"/>
          <w:szCs w:val="24"/>
        </w:rPr>
      </w:pPr>
      <w:r w:rsidRPr="004D48CC">
        <w:rPr>
          <w:rFonts w:asciiTheme="minorHAnsi" w:hAnsiTheme="minorHAnsi"/>
          <w:szCs w:val="24"/>
        </w:rPr>
        <w:t>–</w:t>
      </w:r>
      <w:r w:rsidRPr="004D48CC">
        <w:rPr>
          <w:rFonts w:asciiTheme="minorHAnsi" w:hAnsiTheme="minorHAnsi"/>
          <w:szCs w:val="24"/>
        </w:rPr>
        <w:tab/>
        <w:t xml:space="preserve">Mr </w:t>
      </w:r>
      <w:proofErr w:type="spellStart"/>
      <w:r w:rsidRPr="004D48CC">
        <w:rPr>
          <w:rFonts w:asciiTheme="minorHAnsi" w:hAnsiTheme="minorHAnsi"/>
          <w:szCs w:val="24"/>
        </w:rPr>
        <w:t>Channmeta</w:t>
      </w:r>
      <w:proofErr w:type="spellEnd"/>
      <w:r w:rsidRPr="004D48CC">
        <w:rPr>
          <w:rFonts w:asciiTheme="minorHAnsi" w:hAnsiTheme="minorHAnsi"/>
          <w:szCs w:val="24"/>
        </w:rPr>
        <w:t xml:space="preserve"> KAN, Secretary of State, Ministry of Posts and Telecommunications (Cambodia);</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40"/>
        <w:rPr>
          <w:rFonts w:asciiTheme="minorHAnsi" w:hAnsiTheme="minorHAnsi"/>
          <w:szCs w:val="24"/>
        </w:rPr>
      </w:pPr>
      <w:r w:rsidRPr="004D48CC">
        <w:rPr>
          <w:rFonts w:asciiTheme="minorHAnsi" w:hAnsiTheme="minorHAnsi"/>
          <w:szCs w:val="24"/>
        </w:rPr>
        <w:t>–</w:t>
      </w:r>
      <w:r w:rsidRPr="004D48CC">
        <w:rPr>
          <w:rFonts w:asciiTheme="minorHAnsi" w:hAnsiTheme="minorHAnsi"/>
          <w:szCs w:val="24"/>
        </w:rPr>
        <w:tab/>
        <w:t>Mr Alvin DA BREO, Minister, Ministry of Information Communications Technology (Grenada);</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40"/>
        <w:rPr>
          <w:rFonts w:asciiTheme="minorHAnsi" w:hAnsiTheme="minorHAnsi"/>
          <w:szCs w:val="24"/>
          <w:lang w:val="en-US"/>
        </w:rPr>
      </w:pPr>
      <w:r w:rsidRPr="004D48CC">
        <w:rPr>
          <w:rFonts w:asciiTheme="minorHAnsi" w:hAnsiTheme="minorHAnsi"/>
          <w:szCs w:val="24"/>
          <w:lang w:val="en-US"/>
        </w:rPr>
        <w:t>–</w:t>
      </w:r>
      <w:r w:rsidRPr="004D48CC">
        <w:rPr>
          <w:rFonts w:asciiTheme="minorHAnsi" w:hAnsiTheme="minorHAnsi"/>
          <w:szCs w:val="24"/>
          <w:lang w:val="en-US"/>
        </w:rPr>
        <w:tab/>
      </w:r>
      <w:proofErr w:type="spellStart"/>
      <w:r w:rsidRPr="004D48CC">
        <w:rPr>
          <w:rFonts w:asciiTheme="minorHAnsi" w:hAnsiTheme="minorHAnsi"/>
          <w:szCs w:val="24"/>
          <w:lang w:val="en-US"/>
        </w:rPr>
        <w:t>Mr</w:t>
      </w:r>
      <w:proofErr w:type="spellEnd"/>
      <w:r w:rsidRPr="004D48CC">
        <w:rPr>
          <w:rFonts w:asciiTheme="minorHAnsi" w:hAnsiTheme="minorHAnsi"/>
          <w:szCs w:val="24"/>
          <w:lang w:val="en-US"/>
        </w:rPr>
        <w:t xml:space="preserve"> Roque Roy MÉNDEZ SOLETO, Vice-Minister of Telecommunications, Ministry of Public Works, Services and Housing (Bolivia);</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40"/>
        <w:rPr>
          <w:rFonts w:asciiTheme="minorHAnsi" w:hAnsiTheme="minorHAnsi"/>
          <w:szCs w:val="24"/>
        </w:rPr>
      </w:pPr>
      <w:r w:rsidRPr="004D48CC">
        <w:rPr>
          <w:rFonts w:asciiTheme="minorHAnsi" w:hAnsiTheme="minorHAnsi"/>
          <w:szCs w:val="24"/>
        </w:rPr>
        <w:t>–</w:t>
      </w:r>
      <w:r w:rsidRPr="004D48CC">
        <w:rPr>
          <w:rFonts w:asciiTheme="minorHAnsi" w:hAnsiTheme="minorHAnsi"/>
          <w:szCs w:val="24"/>
        </w:rPr>
        <w:tab/>
        <w:t>Mr Daniel SEPULVEDA, Ambassador, Department of State (United States);</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40"/>
        <w:rPr>
          <w:rFonts w:asciiTheme="minorHAnsi" w:hAnsiTheme="minorHAnsi"/>
          <w:szCs w:val="24"/>
        </w:rPr>
      </w:pPr>
      <w:r w:rsidRPr="004D48CC">
        <w:rPr>
          <w:rFonts w:asciiTheme="minorHAnsi" w:hAnsiTheme="minorHAnsi"/>
          <w:szCs w:val="24"/>
        </w:rPr>
        <w:t>–</w:t>
      </w:r>
      <w:r w:rsidRPr="004D48CC">
        <w:rPr>
          <w:rFonts w:asciiTheme="minorHAnsi" w:hAnsiTheme="minorHAnsi"/>
          <w:szCs w:val="24"/>
        </w:rPr>
        <w:tab/>
        <w:t>Ms Lygia SMITH, Deputy Director of Communications, Ministry of Transport, Communication and Tourism (Suriname);</w:t>
      </w:r>
    </w:p>
    <w:p w:rsidR="004D48CC" w:rsidRPr="004D48CC" w:rsidRDefault="004D48CC" w:rsidP="004D48CC">
      <w:pPr>
        <w:pStyle w:val="enumlev1"/>
        <w:tabs>
          <w:tab w:val="clear" w:pos="567"/>
          <w:tab w:val="clear" w:pos="1134"/>
          <w:tab w:val="clear" w:pos="1701"/>
          <w:tab w:val="clear" w:pos="2268"/>
          <w:tab w:val="clear" w:pos="2835"/>
        </w:tabs>
        <w:snapToGrid w:val="0"/>
        <w:spacing w:before="40" w:after="120"/>
        <w:rPr>
          <w:rFonts w:asciiTheme="minorHAnsi" w:hAnsiTheme="minorHAnsi"/>
          <w:szCs w:val="24"/>
        </w:rPr>
      </w:pPr>
      <w:r w:rsidRPr="004D48CC">
        <w:rPr>
          <w:rFonts w:asciiTheme="minorHAnsi" w:hAnsiTheme="minorHAnsi"/>
          <w:szCs w:val="24"/>
        </w:rPr>
        <w:t>–</w:t>
      </w:r>
      <w:r w:rsidRPr="004D48CC">
        <w:rPr>
          <w:rFonts w:asciiTheme="minorHAnsi" w:hAnsiTheme="minorHAnsi"/>
          <w:szCs w:val="24"/>
        </w:rPr>
        <w:tab/>
        <w:t xml:space="preserve">Mr </w:t>
      </w:r>
      <w:proofErr w:type="spellStart"/>
      <w:r w:rsidRPr="004D48CC">
        <w:rPr>
          <w:rFonts w:asciiTheme="minorHAnsi" w:hAnsiTheme="minorHAnsi"/>
          <w:szCs w:val="24"/>
        </w:rPr>
        <w:t>Satyaloka</w:t>
      </w:r>
      <w:proofErr w:type="spellEnd"/>
      <w:r w:rsidRPr="004D48CC">
        <w:rPr>
          <w:rFonts w:asciiTheme="minorHAnsi" w:hAnsiTheme="minorHAnsi"/>
          <w:szCs w:val="24"/>
        </w:rPr>
        <w:t xml:space="preserve"> </w:t>
      </w:r>
      <w:proofErr w:type="spellStart"/>
      <w:r w:rsidRPr="004D48CC">
        <w:rPr>
          <w:rFonts w:asciiTheme="minorHAnsi" w:hAnsiTheme="minorHAnsi"/>
          <w:szCs w:val="24"/>
        </w:rPr>
        <w:t>Sasita</w:t>
      </w:r>
      <w:proofErr w:type="spellEnd"/>
      <w:r w:rsidRPr="004D48CC">
        <w:rPr>
          <w:rFonts w:asciiTheme="minorHAnsi" w:hAnsiTheme="minorHAnsi"/>
          <w:szCs w:val="24"/>
        </w:rPr>
        <w:t xml:space="preserve"> SAHABANDU, Member of the Telecommunications Regulatory Commission (Sri Lanka).</w:t>
      </w:r>
    </w:p>
    <w:p w:rsidR="004D48CC" w:rsidRPr="004D48CC" w:rsidRDefault="004D48CC" w:rsidP="00340FE8">
      <w:pPr>
        <w:tabs>
          <w:tab w:val="clear" w:pos="567"/>
          <w:tab w:val="clear" w:pos="1134"/>
          <w:tab w:val="clear" w:pos="1701"/>
          <w:tab w:val="clear" w:pos="2268"/>
          <w:tab w:val="clear" w:pos="2835"/>
        </w:tabs>
        <w:snapToGrid w:val="0"/>
        <w:spacing w:before="240" w:after="120"/>
        <w:rPr>
          <w:rFonts w:asciiTheme="minorHAnsi" w:hAnsiTheme="minorHAnsi"/>
          <w:b/>
          <w:bCs/>
          <w:szCs w:val="24"/>
        </w:rPr>
      </w:pPr>
      <w:r w:rsidRPr="004D48CC">
        <w:rPr>
          <w:rFonts w:asciiTheme="minorHAnsi" w:hAnsiTheme="minorHAnsi"/>
          <w:b/>
          <w:bCs/>
          <w:szCs w:val="24"/>
        </w:rPr>
        <w:t>The meeting rose at 1800 hours.</w:t>
      </w:r>
    </w:p>
    <w:p w:rsidR="004D48CC" w:rsidRPr="004D48CC" w:rsidRDefault="004D48CC" w:rsidP="004D48CC">
      <w:pPr>
        <w:pStyle w:val="Normalpv"/>
        <w:tabs>
          <w:tab w:val="clear" w:pos="794"/>
          <w:tab w:val="clear" w:pos="1191"/>
          <w:tab w:val="clear" w:pos="1588"/>
          <w:tab w:val="clear" w:pos="1985"/>
        </w:tabs>
        <w:snapToGrid w:val="0"/>
        <w:spacing w:before="0"/>
        <w:rPr>
          <w:rFonts w:asciiTheme="minorHAnsi" w:hAnsiTheme="minorHAnsi"/>
          <w:szCs w:val="24"/>
        </w:rPr>
      </w:pPr>
    </w:p>
    <w:p w:rsidR="004D48CC" w:rsidRPr="004D48CC" w:rsidRDefault="004D48CC" w:rsidP="00726045">
      <w:pPr>
        <w:pStyle w:val="Normalpv"/>
        <w:tabs>
          <w:tab w:val="clear" w:pos="794"/>
          <w:tab w:val="clear" w:pos="1191"/>
          <w:tab w:val="clear" w:pos="1588"/>
          <w:tab w:val="clear" w:pos="1985"/>
        </w:tabs>
        <w:snapToGrid w:val="0"/>
        <w:spacing w:before="0"/>
        <w:rPr>
          <w:rFonts w:asciiTheme="minorHAnsi" w:hAnsiTheme="minorHAnsi"/>
          <w:szCs w:val="24"/>
          <w:lang w:val="en-US"/>
        </w:rPr>
      </w:pPr>
      <w:r w:rsidRPr="004D48CC">
        <w:rPr>
          <w:rFonts w:asciiTheme="minorHAnsi" w:hAnsiTheme="minorHAnsi"/>
          <w:szCs w:val="24"/>
        </w:rPr>
        <w:t>The Secretary-General:</w:t>
      </w:r>
      <w:r w:rsidRPr="004D48CC">
        <w:rPr>
          <w:rFonts w:asciiTheme="minorHAnsi" w:hAnsiTheme="minorHAnsi"/>
          <w:szCs w:val="24"/>
        </w:rPr>
        <w:tab/>
      </w:r>
      <w:r w:rsidR="00340FE8">
        <w:rPr>
          <w:rFonts w:asciiTheme="minorHAnsi" w:hAnsiTheme="minorHAnsi"/>
          <w:szCs w:val="24"/>
        </w:rPr>
        <w:tab/>
      </w:r>
      <w:r w:rsidR="00340FE8">
        <w:rPr>
          <w:rFonts w:asciiTheme="minorHAnsi" w:hAnsiTheme="minorHAnsi"/>
          <w:szCs w:val="24"/>
        </w:rPr>
        <w:tab/>
      </w:r>
      <w:r w:rsidR="00340FE8">
        <w:rPr>
          <w:rFonts w:asciiTheme="minorHAnsi" w:hAnsiTheme="minorHAnsi"/>
          <w:szCs w:val="24"/>
        </w:rPr>
        <w:tab/>
      </w:r>
      <w:r w:rsidR="00340FE8">
        <w:rPr>
          <w:rFonts w:asciiTheme="minorHAnsi" w:hAnsiTheme="minorHAnsi"/>
          <w:szCs w:val="24"/>
        </w:rPr>
        <w:tab/>
      </w:r>
      <w:r w:rsidR="00340FE8">
        <w:rPr>
          <w:rFonts w:asciiTheme="minorHAnsi" w:hAnsiTheme="minorHAnsi"/>
          <w:szCs w:val="24"/>
        </w:rPr>
        <w:tab/>
      </w:r>
      <w:r w:rsidRPr="004D48CC">
        <w:rPr>
          <w:rFonts w:asciiTheme="minorHAnsi" w:hAnsiTheme="minorHAnsi"/>
          <w:szCs w:val="24"/>
        </w:rPr>
        <w:t>The Chairman</w:t>
      </w:r>
      <w:proofErr w:type="gramStart"/>
      <w:r w:rsidRPr="004D48CC">
        <w:rPr>
          <w:rFonts w:asciiTheme="minorHAnsi" w:hAnsiTheme="minorHAnsi"/>
          <w:szCs w:val="24"/>
        </w:rPr>
        <w:t>:</w:t>
      </w:r>
      <w:proofErr w:type="gramEnd"/>
      <w:r w:rsidRPr="004D48CC">
        <w:rPr>
          <w:rFonts w:asciiTheme="minorHAnsi" w:hAnsiTheme="minorHAnsi"/>
          <w:szCs w:val="24"/>
        </w:rPr>
        <w:br/>
      </w:r>
      <w:r w:rsidRPr="004D48CC">
        <w:rPr>
          <w:rFonts w:asciiTheme="minorHAnsi" w:hAnsiTheme="minorHAnsi"/>
          <w:szCs w:val="24"/>
          <w:lang w:val="en-US"/>
        </w:rPr>
        <w:t>H. TOURÉ</w:t>
      </w:r>
      <w:r w:rsidRPr="004D48CC">
        <w:rPr>
          <w:rFonts w:asciiTheme="minorHAnsi" w:hAnsiTheme="minorHAnsi"/>
          <w:szCs w:val="24"/>
          <w:lang w:val="en-US"/>
        </w:rPr>
        <w:tab/>
      </w:r>
      <w:r w:rsidRPr="004D48CC">
        <w:rPr>
          <w:rFonts w:asciiTheme="minorHAnsi" w:hAnsiTheme="minorHAnsi"/>
          <w:szCs w:val="24"/>
          <w:lang w:val="en-US"/>
        </w:rPr>
        <w:tab/>
      </w:r>
      <w:r w:rsidR="00340FE8">
        <w:rPr>
          <w:rFonts w:asciiTheme="minorHAnsi" w:hAnsiTheme="minorHAnsi"/>
          <w:szCs w:val="24"/>
          <w:lang w:val="en-US"/>
        </w:rPr>
        <w:tab/>
      </w:r>
      <w:r w:rsidR="00340FE8">
        <w:rPr>
          <w:rFonts w:asciiTheme="minorHAnsi" w:hAnsiTheme="minorHAnsi"/>
          <w:szCs w:val="24"/>
          <w:lang w:val="en-US"/>
        </w:rPr>
        <w:tab/>
      </w:r>
      <w:r w:rsidR="00340FE8">
        <w:rPr>
          <w:rFonts w:asciiTheme="minorHAnsi" w:hAnsiTheme="minorHAnsi"/>
          <w:szCs w:val="24"/>
          <w:lang w:val="en-US"/>
        </w:rPr>
        <w:tab/>
      </w:r>
      <w:r w:rsidR="00340FE8">
        <w:rPr>
          <w:rFonts w:asciiTheme="minorHAnsi" w:hAnsiTheme="minorHAnsi"/>
          <w:szCs w:val="24"/>
          <w:lang w:val="en-US"/>
        </w:rPr>
        <w:tab/>
      </w:r>
      <w:r w:rsidR="00340FE8">
        <w:rPr>
          <w:rFonts w:asciiTheme="minorHAnsi" w:hAnsiTheme="minorHAnsi"/>
          <w:szCs w:val="24"/>
          <w:lang w:val="en-US"/>
        </w:rPr>
        <w:tab/>
      </w:r>
      <w:r w:rsidR="00340FE8">
        <w:rPr>
          <w:rFonts w:asciiTheme="minorHAnsi" w:hAnsiTheme="minorHAnsi"/>
          <w:szCs w:val="24"/>
          <w:lang w:val="en-US"/>
        </w:rPr>
        <w:tab/>
      </w:r>
      <w:r w:rsidRPr="004D48CC">
        <w:rPr>
          <w:rFonts w:asciiTheme="minorHAnsi" w:hAnsiTheme="minorHAnsi"/>
          <w:szCs w:val="24"/>
          <w:lang w:val="en-US"/>
        </w:rPr>
        <w:t>W. MIN</w:t>
      </w:r>
    </w:p>
    <w:p w:rsidR="0008540E" w:rsidRPr="004D48CC" w:rsidRDefault="004D48CC" w:rsidP="00726045">
      <w:pPr>
        <w:spacing w:before="0"/>
        <w:contextualSpacing/>
        <w:jc w:val="center"/>
        <w:rPr>
          <w:rFonts w:asciiTheme="minorHAnsi" w:hAnsiTheme="minorHAnsi"/>
          <w:szCs w:val="24"/>
        </w:rPr>
      </w:pPr>
      <w:r w:rsidRPr="004D48CC">
        <w:rPr>
          <w:rFonts w:asciiTheme="minorHAnsi" w:hAnsiTheme="minorHAnsi"/>
          <w:szCs w:val="24"/>
        </w:rPr>
        <w:t>______________</w:t>
      </w:r>
    </w:p>
    <w:sectPr w:rsidR="0008540E" w:rsidRPr="004D48CC" w:rsidSect="004D48CC">
      <w:headerReference w:type="default" r:id="rId13"/>
      <w:footerReference w:type="default" r:id="rId14"/>
      <w:footerReference w:type="first" r:id="rId15"/>
      <w:type w:val="continuous"/>
      <w:pgSz w:w="11913" w:h="16834"/>
      <w:pgMar w:top="1361" w:right="1134" w:bottom="1304"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Pr="00E304BA" w:rsidRDefault="00E304BA" w:rsidP="004D48CC">
    <w:pPr>
      <w:pStyle w:val="Footer"/>
      <w:rPr>
        <w:color w:val="FFFFFF" w:themeColor="background1"/>
        <w:lang w:val="en-US"/>
      </w:rPr>
    </w:pPr>
    <w:r w:rsidRPr="00E304BA">
      <w:rPr>
        <w:color w:val="FFFFFF" w:themeColor="background1"/>
      </w:rPr>
      <w:fldChar w:fldCharType="begin"/>
    </w:r>
    <w:r w:rsidRPr="00E304BA">
      <w:rPr>
        <w:color w:val="FFFFFF" w:themeColor="background1"/>
      </w:rPr>
      <w:instrText xml:space="preserve"> FILENAME \p \* MERGEFORMAT </w:instrText>
    </w:r>
    <w:r w:rsidRPr="00E304BA">
      <w:rPr>
        <w:color w:val="FFFFFF" w:themeColor="background1"/>
      </w:rPr>
      <w:fldChar w:fldCharType="separate"/>
    </w:r>
    <w:r w:rsidR="00340FE8" w:rsidRPr="00340FE8">
      <w:rPr>
        <w:color w:val="FFFFFF" w:themeColor="background1"/>
        <w:lang w:val="en-US"/>
      </w:rPr>
      <w:t>\\blue\dfs\PP14-Busan\SPM-GBS-pp-14\DOC\</w:t>
    </w:r>
    <w:r w:rsidR="00340FE8">
      <w:rPr>
        <w:color w:val="FFFFFF" w:themeColor="background1"/>
      </w:rPr>
      <w:t>Minutes\119e_PL7.docx</w:t>
    </w:r>
    <w:r w:rsidRPr="00E304BA">
      <w:rPr>
        <w:color w:val="FFFFFF" w:themeColor="background1"/>
        <w:lang w:val="en-US"/>
      </w:rPr>
      <w:fldChar w:fldCharType="end"/>
    </w:r>
    <w:r w:rsidR="008263C6" w:rsidRPr="00E304BA">
      <w:rPr>
        <w:color w:val="FFFFFF" w:themeColor="background1"/>
        <w:lang w:val="en-US"/>
      </w:rPr>
      <w:tab/>
    </w:r>
    <w:r w:rsidR="008263C6" w:rsidRPr="00E304BA">
      <w:rPr>
        <w:color w:val="FFFFFF" w:themeColor="background1"/>
      </w:rPr>
      <w:fldChar w:fldCharType="begin"/>
    </w:r>
    <w:r w:rsidR="008263C6" w:rsidRPr="00E304BA">
      <w:rPr>
        <w:color w:val="FFFFFF" w:themeColor="background1"/>
      </w:rPr>
      <w:instrText xml:space="preserve"> savedate \@ dd.MM.yy </w:instrText>
    </w:r>
    <w:r w:rsidR="008263C6" w:rsidRPr="00E304BA">
      <w:rPr>
        <w:color w:val="FFFFFF" w:themeColor="background1"/>
      </w:rPr>
      <w:fldChar w:fldCharType="separate"/>
    </w:r>
    <w:r w:rsidR="00264278">
      <w:rPr>
        <w:color w:val="FFFFFF" w:themeColor="background1"/>
      </w:rPr>
      <w:t>29.10.14</w:t>
    </w:r>
    <w:r w:rsidR="008263C6" w:rsidRPr="00E304BA">
      <w:rPr>
        <w:color w:val="FFFFFF" w:themeColor="background1"/>
      </w:rPr>
      <w:fldChar w:fldCharType="end"/>
    </w:r>
    <w:r w:rsidR="008263C6" w:rsidRPr="00E304BA">
      <w:rPr>
        <w:color w:val="FFFFFF" w:themeColor="background1"/>
        <w:lang w:val="en-US"/>
      </w:rPr>
      <w:tab/>
    </w:r>
    <w:r w:rsidR="008263C6" w:rsidRPr="00E304BA">
      <w:rPr>
        <w:color w:val="FFFFFF" w:themeColor="background1"/>
      </w:rPr>
      <w:fldChar w:fldCharType="begin"/>
    </w:r>
    <w:r w:rsidR="008263C6" w:rsidRPr="00E304BA">
      <w:rPr>
        <w:color w:val="FFFFFF" w:themeColor="background1"/>
      </w:rPr>
      <w:instrText xml:space="preserve"> printdate \@ dd.MM.yy </w:instrText>
    </w:r>
    <w:r w:rsidR="008263C6" w:rsidRPr="00E304BA">
      <w:rPr>
        <w:color w:val="FFFFFF" w:themeColor="background1"/>
      </w:rPr>
      <w:fldChar w:fldCharType="separate"/>
    </w:r>
    <w:r w:rsidR="00340FE8">
      <w:rPr>
        <w:color w:val="FFFFFF" w:themeColor="background1"/>
      </w:rPr>
      <w:t>24.10.14</w:t>
    </w:r>
    <w:r w:rsidR="008263C6" w:rsidRPr="00E304B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p w:rsidR="008263C6" w:rsidRPr="00E304BA" w:rsidRDefault="00E304BA" w:rsidP="008263C6">
    <w:pPr>
      <w:pStyle w:val="Footer"/>
      <w:rPr>
        <w:color w:val="FFFFFF" w:themeColor="background1"/>
      </w:rPr>
    </w:pPr>
    <w:r w:rsidRPr="00E304BA">
      <w:rPr>
        <w:color w:val="FFFFFF" w:themeColor="background1"/>
      </w:rPr>
      <w:fldChar w:fldCharType="begin"/>
    </w:r>
    <w:r w:rsidRPr="00E304BA">
      <w:rPr>
        <w:color w:val="FFFFFF" w:themeColor="background1"/>
      </w:rPr>
      <w:instrText xml:space="preserve"> FILENAME \p \* MERGEFORMAT </w:instrText>
    </w:r>
    <w:r w:rsidRPr="00E304BA">
      <w:rPr>
        <w:color w:val="FFFFFF" w:themeColor="background1"/>
      </w:rPr>
      <w:fldChar w:fldCharType="separate"/>
    </w:r>
    <w:r w:rsidR="00340FE8">
      <w:rPr>
        <w:color w:val="FFFFFF" w:themeColor="background1"/>
      </w:rPr>
      <w:t>\\blue\dfs\PP14-Busan\SPM-GBS-pp-14\DOC\Minutes\119e_PL7.docx</w:t>
    </w:r>
    <w:r w:rsidRPr="00E304BA">
      <w:rPr>
        <w:color w:val="FFFFFF" w:themeColor="background1"/>
      </w:rPr>
      <w:fldChar w:fldCharType="end"/>
    </w:r>
    <w:r w:rsidR="008263C6" w:rsidRPr="00E304BA">
      <w:rPr>
        <w:color w:val="FFFFFF" w:themeColor="background1"/>
      </w:rPr>
      <w:tab/>
    </w:r>
    <w:r w:rsidR="008263C6" w:rsidRPr="00E304BA">
      <w:rPr>
        <w:color w:val="FFFFFF" w:themeColor="background1"/>
      </w:rPr>
      <w:fldChar w:fldCharType="begin"/>
    </w:r>
    <w:r w:rsidR="008263C6" w:rsidRPr="00E304BA">
      <w:rPr>
        <w:color w:val="FFFFFF" w:themeColor="background1"/>
      </w:rPr>
      <w:instrText xml:space="preserve"> savedate \@ dd.MM.yy </w:instrText>
    </w:r>
    <w:r w:rsidR="008263C6" w:rsidRPr="00E304BA">
      <w:rPr>
        <w:color w:val="FFFFFF" w:themeColor="background1"/>
      </w:rPr>
      <w:fldChar w:fldCharType="separate"/>
    </w:r>
    <w:r w:rsidR="00264278">
      <w:rPr>
        <w:color w:val="FFFFFF" w:themeColor="background1"/>
      </w:rPr>
      <w:t>29.10.14</w:t>
    </w:r>
    <w:r w:rsidR="008263C6" w:rsidRPr="00E304BA">
      <w:rPr>
        <w:color w:val="FFFFFF" w:themeColor="background1"/>
      </w:rPr>
      <w:fldChar w:fldCharType="end"/>
    </w:r>
    <w:r w:rsidR="008263C6" w:rsidRPr="00E304BA">
      <w:rPr>
        <w:color w:val="FFFFFF" w:themeColor="background1"/>
      </w:rPr>
      <w:tab/>
    </w:r>
    <w:r w:rsidR="008263C6" w:rsidRPr="00E304BA">
      <w:rPr>
        <w:color w:val="FFFFFF" w:themeColor="background1"/>
      </w:rPr>
      <w:fldChar w:fldCharType="begin"/>
    </w:r>
    <w:r w:rsidR="008263C6" w:rsidRPr="00E304BA">
      <w:rPr>
        <w:color w:val="FFFFFF" w:themeColor="background1"/>
      </w:rPr>
      <w:instrText xml:space="preserve"> printdate \@ dd.MM.yy </w:instrText>
    </w:r>
    <w:r w:rsidR="008263C6" w:rsidRPr="00E304BA">
      <w:rPr>
        <w:color w:val="FFFFFF" w:themeColor="background1"/>
      </w:rPr>
      <w:fldChar w:fldCharType="separate"/>
    </w:r>
    <w:r w:rsidR="00340FE8">
      <w:rPr>
        <w:color w:val="FFFFFF" w:themeColor="background1"/>
      </w:rPr>
      <w:t>24.10.14</w:t>
    </w:r>
    <w:r w:rsidR="008263C6" w:rsidRPr="00E304B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sidP="004D48CC">
      <w:pPr>
        <w:spacing w:before="0"/>
      </w:pPr>
      <w:r>
        <w:t>____________________</w:t>
      </w:r>
    </w:p>
  </w:footnote>
  <w:footnote w:type="continuationSeparator" w:id="0">
    <w:p w:rsidR="001961C1" w:rsidRDefault="001961C1">
      <w:r>
        <w:continuationSeparator/>
      </w:r>
    </w:p>
  </w:footnote>
  <w:footnote w:id="1">
    <w:p w:rsidR="004D48CC" w:rsidRPr="00A042F7" w:rsidRDefault="004D48CC" w:rsidP="00726045">
      <w:pPr>
        <w:pStyle w:val="FootnoteText"/>
        <w:spacing w:before="0"/>
        <w:rPr>
          <w:lang w:val="en-US"/>
        </w:rPr>
      </w:pPr>
      <w:r>
        <w:rPr>
          <w:rStyle w:val="FootnoteReference"/>
        </w:rPr>
        <w:footnoteRef/>
      </w:r>
      <w:r>
        <w:t xml:space="preserve"> </w:t>
      </w:r>
      <w:r w:rsidRPr="0098141D">
        <w:rPr>
          <w:lang w:val="en-US"/>
        </w:rPr>
        <w:t xml:space="preserve">The texts of general policy statements </w:t>
      </w:r>
      <w:r>
        <w:rPr>
          <w:lang w:val="en-US"/>
        </w:rPr>
        <w:t xml:space="preserve">submitted to the </w:t>
      </w:r>
      <w:r w:rsidRPr="0098141D">
        <w:rPr>
          <w:lang w:val="en-US"/>
        </w:rPr>
        <w:t xml:space="preserve">secretariat may be </w:t>
      </w:r>
      <w:r>
        <w:rPr>
          <w:lang w:val="en-US"/>
        </w:rPr>
        <w:t xml:space="preserve">consulted </w:t>
      </w:r>
      <w:r w:rsidRPr="0098141D">
        <w:rPr>
          <w:lang w:val="en-US"/>
        </w:rPr>
        <w:t xml:space="preserve">at: </w:t>
      </w:r>
      <w:hyperlink r:id="rId1" w:history="1">
        <w:r w:rsidRPr="00FF1EE2">
          <w:rPr>
            <w:rStyle w:val="Hyperlink"/>
          </w:rPr>
          <w:t>http://www.itu.int/en/plenipotentiary/2014/statements/Pages/default.aspx</w:t>
        </w:r>
      </w:hyperlink>
      <w:r w:rsidRPr="0098141D">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726045">
      <w:rPr>
        <w:noProof/>
      </w:rPr>
      <w:t>3</w:t>
    </w:r>
    <w:r>
      <w:fldChar w:fldCharType="end"/>
    </w:r>
  </w:p>
  <w:p w:rsidR="008263C6" w:rsidRPr="001A16ED" w:rsidRDefault="008263C6" w:rsidP="004D48CC">
    <w:pPr>
      <w:pStyle w:val="Header"/>
      <w:ind w:left="567" w:hanging="567"/>
    </w:pPr>
    <w:r>
      <w:t>PP14/</w:t>
    </w:r>
    <w:r w:rsidR="00E304BA">
      <w:t>1</w:t>
    </w:r>
    <w:r w:rsidR="004D48CC">
      <w:t>19</w:t>
    </w:r>
    <w:r>
      <w:t>-</w:t>
    </w:r>
    <w:r w:rsidRPr="004A26C4">
      <w:t>E</w:t>
    </w:r>
  </w:p>
  <w:p w:rsidR="002F5FA2" w:rsidRPr="00E304BA" w:rsidRDefault="002F5FA2" w:rsidP="004D48CC">
    <w:pPr>
      <w:pStyle w:val="Head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E72"/>
    <w:multiLevelType w:val="multilevel"/>
    <w:tmpl w:val="827408CA"/>
    <w:lvl w:ilvl="0">
      <w:start w:val="1"/>
      <w:numFmt w:val="decimal"/>
      <w:lvlText w:val="%1"/>
      <w:lvlJc w:val="left"/>
      <w:pPr>
        <w:ind w:left="1155" w:hanging="795"/>
      </w:pPr>
      <w:rPr>
        <w:rFonts w:hint="default"/>
      </w:rPr>
    </w:lvl>
    <w:lvl w:ilvl="1">
      <w:start w:val="1"/>
      <w:numFmt w:val="decimal"/>
      <w:pStyle w:val="ListParagraph"/>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7CF4"/>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4278"/>
    <w:rsid w:val="00267D12"/>
    <w:rsid w:val="00281792"/>
    <w:rsid w:val="0028799E"/>
    <w:rsid w:val="002962A8"/>
    <w:rsid w:val="002A56C0"/>
    <w:rsid w:val="002F36B9"/>
    <w:rsid w:val="002F5FA2"/>
    <w:rsid w:val="003126B0"/>
    <w:rsid w:val="00314127"/>
    <w:rsid w:val="00314C12"/>
    <w:rsid w:val="003261C3"/>
    <w:rsid w:val="00340FE8"/>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7294"/>
    <w:rsid w:val="004B0C10"/>
    <w:rsid w:val="004C19D7"/>
    <w:rsid w:val="004C297B"/>
    <w:rsid w:val="004C73C9"/>
    <w:rsid w:val="004D48CC"/>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26045"/>
    <w:rsid w:val="0073319E"/>
    <w:rsid w:val="00733C8A"/>
    <w:rsid w:val="00737F2E"/>
    <w:rsid w:val="00745A37"/>
    <w:rsid w:val="00750829"/>
    <w:rsid w:val="007538C9"/>
    <w:rsid w:val="00753F63"/>
    <w:rsid w:val="007542C4"/>
    <w:rsid w:val="00755067"/>
    <w:rsid w:val="007561B6"/>
    <w:rsid w:val="007649DA"/>
    <w:rsid w:val="00765553"/>
    <w:rsid w:val="00777B8B"/>
    <w:rsid w:val="00782EC5"/>
    <w:rsid w:val="00794795"/>
    <w:rsid w:val="007949EA"/>
    <w:rsid w:val="00796849"/>
    <w:rsid w:val="007A59C3"/>
    <w:rsid w:val="007B0E06"/>
    <w:rsid w:val="007B30FC"/>
    <w:rsid w:val="007C3643"/>
    <w:rsid w:val="007E00D2"/>
    <w:rsid w:val="007E2AD4"/>
    <w:rsid w:val="007E3AAC"/>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2CD5"/>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2F51"/>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04BA"/>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Index1">
    <w:name w:val="index 1"/>
    <w:basedOn w:val="Normal"/>
    <w:next w:val="Normal"/>
    <w:rsid w:val="00E304B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Cs w:val="24"/>
      <w:lang w:eastAsia="zh-CN"/>
    </w:rPr>
  </w:style>
  <w:style w:type="paragraph" w:styleId="ListParagraph">
    <w:name w:val="List Paragraph"/>
    <w:basedOn w:val="Normal"/>
    <w:uiPriority w:val="34"/>
    <w:qFormat/>
    <w:rsid w:val="00E304BA"/>
    <w:pPr>
      <w:numPr>
        <w:ilvl w:val="1"/>
        <w:numId w:val="1"/>
      </w:numPr>
      <w:tabs>
        <w:tab w:val="clear" w:pos="567"/>
        <w:tab w:val="clear" w:pos="1134"/>
        <w:tab w:val="clear" w:pos="1701"/>
        <w:tab w:val="clear" w:pos="2268"/>
        <w:tab w:val="clear" w:pos="2835"/>
        <w:tab w:val="left" w:pos="794"/>
        <w:tab w:val="left" w:pos="1191"/>
        <w:tab w:val="left" w:pos="1588"/>
        <w:tab w:val="left" w:pos="1985"/>
      </w:tabs>
      <w:spacing w:line="480" w:lineRule="auto"/>
      <w:ind w:left="357" w:firstLine="0"/>
      <w:contextualSpacing/>
    </w:pPr>
    <w:rPr>
      <w:rFonts w:asciiTheme="minorHAnsi" w:hAnsiTheme="minorHAnsi"/>
      <w:szCs w:val="24"/>
      <w:lang w:eastAsia="zh-CN"/>
    </w:rPr>
  </w:style>
  <w:style w:type="character" w:customStyle="1" w:styleId="FootnoteTextChar">
    <w:name w:val="Footnote Text Char"/>
    <w:basedOn w:val="DefaultParagraphFont"/>
    <w:link w:val="FootnoteText"/>
    <w:rsid w:val="00E304BA"/>
    <w:rPr>
      <w:rFonts w:ascii="Calibri" w:hAnsi="Calibri"/>
      <w:sz w:val="24"/>
      <w:lang w:val="en-GB" w:eastAsia="en-US"/>
    </w:rPr>
  </w:style>
  <w:style w:type="character" w:customStyle="1" w:styleId="Heading1Char">
    <w:name w:val="Heading 1 Char"/>
    <w:basedOn w:val="DefaultParagraphFont"/>
    <w:link w:val="Heading1"/>
    <w:rsid w:val="004D48CC"/>
    <w:rPr>
      <w:rFonts w:ascii="Calibri" w:hAnsi="Calibri"/>
      <w:b/>
      <w:sz w:val="28"/>
      <w:lang w:val="en-GB" w:eastAsia="en-US"/>
    </w:rPr>
  </w:style>
  <w:style w:type="table" w:styleId="TableGrid">
    <w:name w:val="Table Grid"/>
    <w:basedOn w:val="TableNormal"/>
    <w:rsid w:val="004D48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PP-C-010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tu.int/md/S14-PP-C-010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4-PP-C-0100/en" TargetMode="External"/><Relationship Id="rId4" Type="http://schemas.openxmlformats.org/officeDocument/2006/relationships/settings" Target="settings.xml"/><Relationship Id="rId9" Type="http://schemas.openxmlformats.org/officeDocument/2006/relationships/hyperlink" Target="http://www.itu.int/md/S14-PP-C-0099/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5689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PP-10</cp:keywords>
  <cp:lastModifiedBy>Brouard, Ricarda</cp:lastModifiedBy>
  <cp:revision>3</cp:revision>
  <cp:lastPrinted>2014-10-24T04:27:00Z</cp:lastPrinted>
  <dcterms:created xsi:type="dcterms:W3CDTF">2014-10-29T06:19:00Z</dcterms:created>
  <dcterms:modified xsi:type="dcterms:W3CDTF">2014-10-29T06:19:00Z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