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506AB4">
        <w:trPr>
          <w:cantSplit/>
        </w:trPr>
        <w:tc>
          <w:tcPr>
            <w:tcW w:w="6911" w:type="dxa"/>
          </w:tcPr>
          <w:p w:rsidR="00BD1614" w:rsidRPr="00960D89" w:rsidRDefault="00BD1614" w:rsidP="006E37D1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E37D1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422452C" wp14:editId="01C45C9D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506AB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E37D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506AB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E37D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914937" w:rsidRPr="002A6F8F" w:rsidTr="00506AB4">
        <w:trPr>
          <w:cantSplit/>
        </w:trPr>
        <w:tc>
          <w:tcPr>
            <w:tcW w:w="6911" w:type="dxa"/>
          </w:tcPr>
          <w:p w:rsidR="00914937" w:rsidRPr="008C10D9" w:rsidRDefault="00914937" w:rsidP="006E37D1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914937" w:rsidRPr="00753E54" w:rsidRDefault="00C16BB3" w:rsidP="002A2830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Révision 1 au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914937" w:rsidRPr="00753E54">
              <w:rPr>
                <w:rFonts w:asciiTheme="minorHAnsi" w:hAnsiTheme="minorHAnsi" w:cstheme="minorHAnsi"/>
                <w:b/>
                <w:bCs/>
              </w:rPr>
              <w:t xml:space="preserve">Document </w:t>
            </w:r>
            <w:r w:rsidR="00914937">
              <w:rPr>
                <w:rFonts w:asciiTheme="minorHAnsi" w:hAnsiTheme="minorHAnsi" w:cstheme="minorHAnsi"/>
                <w:b/>
                <w:bCs/>
              </w:rPr>
              <w:t>1</w:t>
            </w:r>
            <w:r w:rsidR="002A2830">
              <w:rPr>
                <w:rFonts w:asciiTheme="minorHAnsi" w:hAnsiTheme="minorHAnsi" w:cstheme="minorHAnsi"/>
                <w:b/>
                <w:bCs/>
              </w:rPr>
              <w:t>12</w:t>
            </w:r>
            <w:r w:rsidR="00914937" w:rsidRPr="00753E54">
              <w:rPr>
                <w:rFonts w:asciiTheme="minorHAnsi" w:hAnsiTheme="minorHAnsi" w:cstheme="minorHAnsi"/>
                <w:b/>
                <w:bCs/>
              </w:rPr>
              <w:t>-F</w:t>
            </w:r>
          </w:p>
        </w:tc>
      </w:tr>
      <w:tr w:rsidR="00914937" w:rsidRPr="002A6F8F" w:rsidTr="00506AB4">
        <w:trPr>
          <w:cantSplit/>
        </w:trPr>
        <w:tc>
          <w:tcPr>
            <w:tcW w:w="6911" w:type="dxa"/>
          </w:tcPr>
          <w:p w:rsidR="00914937" w:rsidRPr="008C10D9" w:rsidRDefault="00914937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14937" w:rsidRPr="00753E54" w:rsidRDefault="00C16BB3" w:rsidP="006E37D1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novem</w:t>
            </w:r>
            <w:r w:rsidR="00914937" w:rsidRPr="00753E54">
              <w:rPr>
                <w:rFonts w:asciiTheme="minorHAnsi" w:hAnsiTheme="minorHAnsi" w:cstheme="minorHAnsi"/>
                <w:b/>
                <w:bCs/>
              </w:rPr>
              <w:t>bre 201</w:t>
            </w:r>
            <w:r w:rsidR="0091493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914937" w:rsidRPr="002A6F8F" w:rsidTr="00506AB4">
        <w:trPr>
          <w:cantSplit/>
        </w:trPr>
        <w:tc>
          <w:tcPr>
            <w:tcW w:w="6911" w:type="dxa"/>
          </w:tcPr>
          <w:p w:rsidR="00914937" w:rsidRPr="008C10D9" w:rsidRDefault="00914937" w:rsidP="006E37D1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14937" w:rsidRPr="00753E54" w:rsidRDefault="00914937" w:rsidP="006E37D1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753E54">
              <w:rPr>
                <w:rFonts w:asciiTheme="minorHAnsi" w:hAnsiTheme="minorHAnsi" w:cstheme="minorHAnsi"/>
                <w:b/>
                <w:bCs/>
              </w:rPr>
              <w:t>Original: anglais</w:t>
            </w:r>
          </w:p>
        </w:tc>
      </w:tr>
      <w:tr w:rsidR="00BD1614" w:rsidRPr="002A6F8F" w:rsidTr="00506AB4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E37D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914937" w:rsidRPr="002A6F8F" w:rsidTr="00506AB4">
        <w:trPr>
          <w:cantSplit/>
        </w:trPr>
        <w:tc>
          <w:tcPr>
            <w:tcW w:w="10031" w:type="dxa"/>
            <w:gridSpan w:val="2"/>
          </w:tcPr>
          <w:p w:rsidR="00914937" w:rsidRDefault="00914937" w:rsidP="006E37D1">
            <w:pPr>
              <w:pStyle w:val="Title1"/>
              <w:spacing w:before="1080"/>
              <w:rPr>
                <w:szCs w:val="28"/>
              </w:rPr>
            </w:pPr>
            <w:bookmarkStart w:id="4" w:name="dsource" w:colFirst="0" w:colLast="0"/>
            <w:bookmarkEnd w:id="3"/>
            <w:r>
              <w:rPr>
                <w:szCs w:val="28"/>
              </w:rPr>
              <w:t>procès-verbal</w:t>
            </w:r>
          </w:p>
          <w:p w:rsidR="00914937" w:rsidRDefault="00914937" w:rsidP="006E37D1">
            <w:pPr>
              <w:pStyle w:val="Title2"/>
            </w:pPr>
            <w:r>
              <w:t>de la</w:t>
            </w:r>
          </w:p>
          <w:p w:rsidR="00914937" w:rsidRPr="006D158F" w:rsidRDefault="002A2830" w:rsidP="006E37D1">
            <w:pPr>
              <w:pStyle w:val="Title2"/>
            </w:pPr>
            <w:r>
              <w:t>troisième</w:t>
            </w:r>
            <w:r w:rsidR="00D14BF2">
              <w:t xml:space="preserve"> séance plénière</w:t>
            </w:r>
          </w:p>
        </w:tc>
      </w:tr>
      <w:tr w:rsidR="00914937" w:rsidRPr="002A6F8F" w:rsidTr="00506AB4">
        <w:trPr>
          <w:cantSplit/>
        </w:trPr>
        <w:tc>
          <w:tcPr>
            <w:tcW w:w="10031" w:type="dxa"/>
            <w:gridSpan w:val="2"/>
          </w:tcPr>
          <w:p w:rsidR="00914937" w:rsidRDefault="002A2830" w:rsidP="002A2830">
            <w:pPr>
              <w:pStyle w:val="Title1"/>
              <w:rPr>
                <w:caps w:val="0"/>
                <w:sz w:val="24"/>
              </w:rPr>
            </w:pPr>
            <w:bookmarkStart w:id="5" w:name="dtitle1" w:colFirst="0" w:colLast="0"/>
            <w:bookmarkEnd w:id="4"/>
            <w:r>
              <w:rPr>
                <w:caps w:val="0"/>
                <w:sz w:val="24"/>
              </w:rPr>
              <w:t>Mardi</w:t>
            </w:r>
            <w:r w:rsidR="00914937">
              <w:rPr>
                <w:caps w:val="0"/>
                <w:sz w:val="24"/>
              </w:rPr>
              <w:t xml:space="preserve"> 2</w:t>
            </w:r>
            <w:r>
              <w:rPr>
                <w:caps w:val="0"/>
                <w:sz w:val="24"/>
              </w:rPr>
              <w:t>1</w:t>
            </w:r>
            <w:r w:rsidR="00914937">
              <w:rPr>
                <w:caps w:val="0"/>
                <w:sz w:val="24"/>
              </w:rPr>
              <w:t xml:space="preserve"> octobre 2014 à </w:t>
            </w:r>
            <w:r w:rsidR="00D14BF2">
              <w:rPr>
                <w:caps w:val="0"/>
                <w:sz w:val="24"/>
              </w:rPr>
              <w:t>14 h </w:t>
            </w:r>
            <w:r>
              <w:rPr>
                <w:caps w:val="0"/>
                <w:sz w:val="24"/>
              </w:rPr>
              <w:t>40</w:t>
            </w:r>
          </w:p>
          <w:p w:rsidR="00D14BF2" w:rsidRPr="00D14BF2" w:rsidRDefault="00D14BF2" w:rsidP="006E37D1">
            <w:pPr>
              <w:pStyle w:val="Title2"/>
            </w:pPr>
            <w:r w:rsidRPr="00D14BF2">
              <w:rPr>
                <w:b/>
                <w:bCs/>
                <w:caps w:val="0"/>
                <w:sz w:val="24"/>
              </w:rPr>
              <w:t>Président:</w:t>
            </w:r>
            <w:r>
              <w:rPr>
                <w:caps w:val="0"/>
                <w:sz w:val="24"/>
              </w:rPr>
              <w:t xml:space="preserve"> M. W. MIN (République de Corée)</w:t>
            </w:r>
          </w:p>
        </w:tc>
      </w:tr>
      <w:tr w:rsidR="00BD1614" w:rsidRPr="002A6F8F" w:rsidTr="00506AB4">
        <w:trPr>
          <w:cantSplit/>
        </w:trPr>
        <w:tc>
          <w:tcPr>
            <w:tcW w:w="10031" w:type="dxa"/>
            <w:gridSpan w:val="2"/>
          </w:tcPr>
          <w:p w:rsidR="00BD1614" w:rsidRPr="00D14BF2" w:rsidRDefault="00BD1614" w:rsidP="006E37D1">
            <w:pPr>
              <w:pStyle w:val="Title2"/>
              <w:rPr>
                <w:lang w:val="fr-CH"/>
              </w:rPr>
            </w:pPr>
            <w:bookmarkStart w:id="6" w:name="dtitle2" w:colFirst="0" w:colLast="0"/>
            <w:bookmarkEnd w:id="5"/>
          </w:p>
        </w:tc>
      </w:tr>
      <w:tr w:rsidR="00BD1614" w:rsidTr="00506AB4">
        <w:trPr>
          <w:cantSplit/>
        </w:trPr>
        <w:tc>
          <w:tcPr>
            <w:tcW w:w="10031" w:type="dxa"/>
            <w:gridSpan w:val="2"/>
          </w:tcPr>
          <w:p w:rsidR="00BD1614" w:rsidRDefault="00BD1614" w:rsidP="006E37D1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914937" w:rsidRPr="00537BD5" w:rsidTr="00914937">
        <w:tc>
          <w:tcPr>
            <w:tcW w:w="534" w:type="dxa"/>
          </w:tcPr>
          <w:p w:rsidR="00914937" w:rsidRPr="00537BD5" w:rsidRDefault="00914937" w:rsidP="006E37D1">
            <w:pPr>
              <w:pStyle w:val="toc0"/>
            </w:pPr>
          </w:p>
        </w:tc>
        <w:tc>
          <w:tcPr>
            <w:tcW w:w="7164" w:type="dxa"/>
          </w:tcPr>
          <w:p w:rsidR="00914937" w:rsidRPr="00537BD5" w:rsidRDefault="00914937" w:rsidP="006E37D1">
            <w:pPr>
              <w:pStyle w:val="toc0"/>
            </w:pPr>
            <w:r w:rsidRPr="00537BD5">
              <w:t>Su</w:t>
            </w:r>
            <w:r>
              <w:t>jets</w:t>
            </w:r>
            <w:r w:rsidRPr="00537BD5">
              <w:t xml:space="preserve"> </w:t>
            </w:r>
            <w:r>
              <w:t>traités</w:t>
            </w:r>
          </w:p>
        </w:tc>
        <w:tc>
          <w:tcPr>
            <w:tcW w:w="2333" w:type="dxa"/>
          </w:tcPr>
          <w:p w:rsidR="00914937" w:rsidRPr="00537BD5" w:rsidRDefault="00914937" w:rsidP="006E37D1">
            <w:pPr>
              <w:pStyle w:val="toc0"/>
              <w:jc w:val="center"/>
            </w:pPr>
            <w:r w:rsidRPr="00537BD5">
              <w:t>Documents</w:t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2854AF" w:rsidP="006E37D1">
            <w:pPr>
              <w:ind w:left="567" w:hanging="567"/>
            </w:pPr>
            <w:r>
              <w:t>1</w:t>
            </w:r>
          </w:p>
        </w:tc>
        <w:tc>
          <w:tcPr>
            <w:tcW w:w="7164" w:type="dxa"/>
          </w:tcPr>
          <w:p w:rsidR="00914937" w:rsidRPr="00C33D31" w:rsidRDefault="002854AF" w:rsidP="006E37D1">
            <w:pPr>
              <w:rPr>
                <w:lang w:val="fr-CH"/>
              </w:rPr>
            </w:pPr>
            <w:r>
              <w:rPr>
                <w:lang w:val="fr-CH"/>
              </w:rPr>
              <w:t>Déclarations de politique générale (suite)</w:t>
            </w:r>
          </w:p>
        </w:tc>
        <w:tc>
          <w:tcPr>
            <w:tcW w:w="2333" w:type="dxa"/>
          </w:tcPr>
          <w:p w:rsidR="00914937" w:rsidRPr="00537BD5" w:rsidRDefault="00383AB0" w:rsidP="006E37D1">
            <w:pPr>
              <w:jc w:val="center"/>
            </w:pPr>
            <w:r>
              <w:sym w:font="Symbol" w:char="F02D"/>
            </w:r>
          </w:p>
        </w:tc>
      </w:tr>
      <w:tr w:rsidR="00914937" w:rsidRPr="00537BD5" w:rsidTr="00914937">
        <w:tc>
          <w:tcPr>
            <w:tcW w:w="534" w:type="dxa"/>
          </w:tcPr>
          <w:p w:rsidR="00914937" w:rsidRPr="00537BD5" w:rsidRDefault="002854AF" w:rsidP="006E37D1">
            <w:pPr>
              <w:ind w:left="567" w:hanging="567"/>
            </w:pPr>
            <w:r>
              <w:t>2</w:t>
            </w:r>
          </w:p>
        </w:tc>
        <w:tc>
          <w:tcPr>
            <w:tcW w:w="7164" w:type="dxa"/>
          </w:tcPr>
          <w:p w:rsidR="00914937" w:rsidRPr="00C33D31" w:rsidRDefault="002854AF" w:rsidP="006E37D1">
            <w:pPr>
              <w:rPr>
                <w:lang w:val="fr-CH"/>
              </w:rPr>
            </w:pPr>
            <w:r>
              <w:rPr>
                <w:lang w:val="fr-CH"/>
              </w:rPr>
              <w:t>Lancement des célébrations du 150ème anniversaire de l</w:t>
            </w:r>
            <w:r w:rsidR="009D0CAA">
              <w:rPr>
                <w:lang w:val="fr-CH"/>
              </w:rPr>
              <w:t>'</w:t>
            </w:r>
            <w:r>
              <w:rPr>
                <w:lang w:val="fr-CH"/>
              </w:rPr>
              <w:t>UIT</w:t>
            </w:r>
          </w:p>
        </w:tc>
        <w:tc>
          <w:tcPr>
            <w:tcW w:w="2333" w:type="dxa"/>
          </w:tcPr>
          <w:p w:rsidR="00914937" w:rsidRPr="00537BD5" w:rsidRDefault="00383AB0" w:rsidP="006E37D1">
            <w:pPr>
              <w:jc w:val="center"/>
            </w:pPr>
            <w:r>
              <w:sym w:font="Symbol" w:char="F02D"/>
            </w:r>
          </w:p>
        </w:tc>
      </w:tr>
    </w:tbl>
    <w:p w:rsidR="00914937" w:rsidRPr="00914937" w:rsidRDefault="00914937" w:rsidP="006E37D1"/>
    <w:p w:rsidR="00B9621C" w:rsidRPr="00082440" w:rsidRDefault="002854AF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  <w:sz w:val="28"/>
          <w:szCs w:val="28"/>
        </w:rPr>
      </w:pPr>
      <w:r>
        <w:br w:type="page"/>
      </w:r>
      <w:r w:rsidR="00B9621C" w:rsidRPr="00082440">
        <w:rPr>
          <w:b/>
          <w:bCs/>
          <w:sz w:val="28"/>
          <w:szCs w:val="28"/>
        </w:rPr>
        <w:lastRenderedPageBreak/>
        <w:t>1</w:t>
      </w:r>
      <w:r w:rsidR="00B9621C" w:rsidRPr="00082440">
        <w:rPr>
          <w:b/>
          <w:bCs/>
          <w:sz w:val="28"/>
          <w:szCs w:val="28"/>
        </w:rPr>
        <w:tab/>
      </w:r>
      <w:r w:rsidR="00590325" w:rsidRPr="00590325">
        <w:rPr>
          <w:b/>
          <w:bCs/>
          <w:sz w:val="28"/>
          <w:szCs w:val="28"/>
        </w:rPr>
        <w:t>Déclarations de politique générale (suite</w:t>
      </w:r>
      <w:r w:rsidR="00B9621C" w:rsidRPr="00082440">
        <w:rPr>
          <w:b/>
          <w:bCs/>
          <w:sz w:val="28"/>
          <w:szCs w:val="28"/>
        </w:rPr>
        <w:t>)</w:t>
      </w:r>
      <w:r w:rsidR="00B9621C" w:rsidRPr="00244B97">
        <w:rPr>
          <w:rStyle w:val="FootnoteReference"/>
          <w:b/>
          <w:bCs/>
          <w:szCs w:val="16"/>
        </w:rPr>
        <w:footnoteReference w:id="1"/>
      </w:r>
    </w:p>
    <w:p w:rsidR="00B9621C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1.1</w:t>
      </w:r>
      <w:r>
        <w:tab/>
      </w:r>
      <w:r w:rsidR="000C4054" w:rsidRPr="000C4054">
        <w:t>Les orateurs ci-après font une déclaration de politique générale</w:t>
      </w:r>
      <w:r>
        <w:t xml:space="preserve">: </w:t>
      </w:r>
    </w:p>
    <w:p w:rsidR="00B9621C" w:rsidRPr="004354CA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="0049077C">
        <w:t>M.</w:t>
      </w:r>
      <w:r w:rsidRPr="001E0F09">
        <w:t xml:space="preserve"> Marius-Catalin MARINESCU</w:t>
      </w:r>
      <w:r>
        <w:t xml:space="preserve">, </w:t>
      </w:r>
      <w:r w:rsidRPr="001E0F09">
        <w:t>Pr</w:t>
      </w:r>
      <w:r w:rsidR="0049077C">
        <w:t>é</w:t>
      </w:r>
      <w:r w:rsidRPr="001E0F09">
        <w:t xml:space="preserve">sident, </w:t>
      </w:r>
      <w:r w:rsidR="00004F99" w:rsidRPr="00004F99">
        <w:t xml:space="preserve">Autorité nationale de </w:t>
      </w:r>
      <w:r w:rsidR="00004F99">
        <w:t>g</w:t>
      </w:r>
      <w:r w:rsidR="00004F99" w:rsidRPr="00004F99">
        <w:t xml:space="preserve">estion et </w:t>
      </w:r>
      <w:r w:rsidR="00004F99">
        <w:t>r</w:t>
      </w:r>
      <w:r w:rsidR="00004F99" w:rsidRPr="00004F99">
        <w:t xml:space="preserve">égulation des </w:t>
      </w:r>
      <w:r w:rsidR="00004F99">
        <w:t>c</w:t>
      </w:r>
      <w:r w:rsidR="00004F99" w:rsidRPr="00004F99">
        <w:t>ommunications</w:t>
      </w:r>
      <w:r w:rsidRPr="001E0F09">
        <w:t xml:space="preserve"> (ANCOM</w:t>
      </w:r>
      <w:r>
        <w:t>) (</w:t>
      </w:r>
      <w:r w:rsidR="00004F99">
        <w:t>Roumanie</w:t>
      </w:r>
      <w:r w:rsidRPr="001E0F09">
        <w:t>)</w:t>
      </w:r>
      <w:r>
        <w:t>;</w:t>
      </w:r>
    </w:p>
    <w:p w:rsidR="00B9621C" w:rsidRPr="001E0F09" w:rsidRDefault="0049077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  <w:t>Mme</w:t>
      </w:r>
      <w:r w:rsidR="00B9621C" w:rsidRPr="001E0F09">
        <w:t xml:space="preserve"> Monika KARAS</w:t>
      </w:r>
      <w:r w:rsidR="00B9621C">
        <w:t xml:space="preserve">, </w:t>
      </w:r>
      <w:r w:rsidR="00B9621C" w:rsidRPr="001E0F09">
        <w:t>Pr</w:t>
      </w:r>
      <w:r>
        <w:t>é</w:t>
      </w:r>
      <w:r w:rsidR="00B9621C" w:rsidRPr="001E0F09">
        <w:t>sident</w:t>
      </w:r>
      <w:r>
        <w:t>e</w:t>
      </w:r>
      <w:r w:rsidR="00B9621C" w:rsidRPr="001E0F09">
        <w:t xml:space="preserve">, </w:t>
      </w:r>
      <w:r w:rsidR="000B0541" w:rsidRPr="000B0541">
        <w:t>Autorité nationale des médias et de l</w:t>
      </w:r>
      <w:r w:rsidR="009D0CAA">
        <w:t>'</w:t>
      </w:r>
      <w:r w:rsidR="000B0541" w:rsidRPr="000B0541">
        <w:t xml:space="preserve">infocommunication </w:t>
      </w:r>
      <w:r w:rsidR="00B9621C">
        <w:t>(</w:t>
      </w:r>
      <w:r w:rsidR="000B0541">
        <w:t>Hongrie</w:t>
      </w:r>
      <w:r w:rsidR="00B9621C">
        <w:t>);</w:t>
      </w:r>
    </w:p>
    <w:p w:rsidR="00E837A8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49077C">
        <w:t>.</w:t>
      </w:r>
      <w:r w:rsidRPr="001E0F09">
        <w:t xml:space="preserve"> Mohamed Lemine EL MAMY</w:t>
      </w:r>
      <w:r>
        <w:t xml:space="preserve">, </w:t>
      </w:r>
      <w:r w:rsidRPr="001E0F09">
        <w:t>Minist</w:t>
      </w:r>
      <w:r w:rsidR="0049077C">
        <w:t>re</w:t>
      </w:r>
      <w:r w:rsidRPr="001E0F09">
        <w:t xml:space="preserve">, </w:t>
      </w:r>
      <w:r w:rsidR="00E837A8">
        <w:t>Ministère de l</w:t>
      </w:r>
      <w:r w:rsidR="009D0CAA">
        <w:t>'</w:t>
      </w:r>
      <w:r w:rsidR="00E837A8">
        <w:t>emploi, de la formation professionnelle, des nouvelles technologies et des télécommunications (Mauritanie)</w:t>
      </w:r>
      <w:r w:rsidR="00A2417E">
        <w:t>;</w:t>
      </w:r>
    </w:p>
    <w:p w:rsidR="00940B98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49077C">
        <w:t>.</w:t>
      </w:r>
      <w:r w:rsidRPr="001E0F09">
        <w:t xml:space="preserve"> Koulidiati JEAN</w:t>
      </w:r>
      <w:r>
        <w:t xml:space="preserve">, </w:t>
      </w:r>
      <w:r w:rsidRPr="001E0F09">
        <w:t>Minist</w:t>
      </w:r>
      <w:r w:rsidR="0049077C">
        <w:t>re</w:t>
      </w:r>
      <w:r w:rsidRPr="001E0F09">
        <w:t xml:space="preserve">, </w:t>
      </w:r>
      <w:r w:rsidR="00940B98" w:rsidRPr="00940B98">
        <w:t>Minist</w:t>
      </w:r>
      <w:r w:rsidR="00940B98">
        <w:t>è</w:t>
      </w:r>
      <w:r w:rsidR="00940B98" w:rsidRPr="00940B98">
        <w:t>re du développement, de l</w:t>
      </w:r>
      <w:r w:rsidR="009D0CAA">
        <w:t>'</w:t>
      </w:r>
      <w:r w:rsidR="00940B98" w:rsidRPr="00940B98">
        <w:t xml:space="preserve">économie numérique et des postes </w:t>
      </w:r>
      <w:r>
        <w:t xml:space="preserve">(Burkina Faso); </w:t>
      </w:r>
      <w:r w:rsidR="00940B98">
        <w:t>à la fin de sa déclaration, l</w:t>
      </w:r>
      <w:r w:rsidR="009D0CAA">
        <w:t>'</w:t>
      </w:r>
      <w:r w:rsidR="00940B98">
        <w:t xml:space="preserve">orateur annonce que son pays </w:t>
      </w:r>
      <w:r w:rsidR="00236BC0">
        <w:t>verse</w:t>
      </w:r>
      <w:r w:rsidR="00940B98">
        <w:t xml:space="preserve"> une contribution symbolique de 100 000</w:t>
      </w:r>
      <w:r w:rsidR="00E03474">
        <w:t xml:space="preserve"> USD à l</w:t>
      </w:r>
      <w:r w:rsidR="009D0CAA">
        <w:t>'</w:t>
      </w:r>
      <w:r w:rsidR="00E03474">
        <w:t>UIT.</w:t>
      </w:r>
    </w:p>
    <w:p w:rsidR="00B9621C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20" w:hanging="720"/>
      </w:pPr>
      <w:r>
        <w:t>1.2</w:t>
      </w:r>
      <w:r>
        <w:tab/>
      </w:r>
      <w:r w:rsidR="00E03474">
        <w:t>L</w:t>
      </w:r>
      <w:r>
        <w:t xml:space="preserve">e </w:t>
      </w:r>
      <w:r w:rsidR="00E03474">
        <w:rPr>
          <w:b/>
          <w:bCs/>
        </w:rPr>
        <w:t>Président</w:t>
      </w:r>
      <w:r>
        <w:rPr>
          <w:b/>
          <w:bCs/>
        </w:rPr>
        <w:t xml:space="preserve"> </w:t>
      </w:r>
      <w:r w:rsidR="00E03474">
        <w:t>remercie le</w:t>
      </w:r>
      <w:r>
        <w:t xml:space="preserve"> Burkina Faso </w:t>
      </w:r>
      <w:r w:rsidR="00E03474">
        <w:t>pour sa générosité</w:t>
      </w:r>
      <w:r>
        <w:t>.</w:t>
      </w:r>
    </w:p>
    <w:p w:rsidR="00B9621C" w:rsidRPr="005E4C2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20" w:hanging="720"/>
      </w:pPr>
      <w:r>
        <w:t>1.3</w:t>
      </w:r>
      <w:r>
        <w:tab/>
      </w:r>
      <w:r w:rsidR="00E03474">
        <w:t>Déclarations de politique générale</w:t>
      </w:r>
      <w:r>
        <w:t xml:space="preserve"> (</w:t>
      </w:r>
      <w:r w:rsidR="00E03474">
        <w:t>suite</w:t>
      </w:r>
      <w:r>
        <w:t>)</w:t>
      </w:r>
    </w:p>
    <w:p w:rsidR="00E03474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="00E03474">
        <w:t>M.</w:t>
      </w:r>
      <w:r w:rsidRPr="001E0F09">
        <w:t xml:space="preserve"> Mohammad AL GHANIM</w:t>
      </w:r>
      <w:r>
        <w:t xml:space="preserve">, </w:t>
      </w:r>
      <w:r w:rsidRPr="001E0F09">
        <w:t>Direct</w:t>
      </w:r>
      <w:r w:rsidR="00E03474">
        <w:t>eu</w:t>
      </w:r>
      <w:r w:rsidRPr="001E0F09">
        <w:t xml:space="preserve">r </w:t>
      </w:r>
      <w:r w:rsidR="00E03474">
        <w:t>général</w:t>
      </w:r>
      <w:r w:rsidRPr="001E0F09">
        <w:t xml:space="preserve">, </w:t>
      </w:r>
      <w:r w:rsidR="00E03474">
        <w:t>Autorité de régulation des télécommunications</w:t>
      </w:r>
      <w:r>
        <w:t xml:space="preserve"> (</w:t>
      </w:r>
      <w:r w:rsidR="00E03474">
        <w:t>Emirats arabes unis</w:t>
      </w:r>
      <w:r>
        <w:t xml:space="preserve">); </w:t>
      </w:r>
      <w:r w:rsidR="00E03474">
        <w:t>à la fin de sa déclaration, l</w:t>
      </w:r>
      <w:r w:rsidR="009D0CAA">
        <w:t>'</w:t>
      </w:r>
      <w:r w:rsidR="00E03474">
        <w:t xml:space="preserve">orateur annonce que les </w:t>
      </w:r>
      <w:r w:rsidR="009D0CAA">
        <w:t>E</w:t>
      </w:r>
      <w:r w:rsidR="00E03474">
        <w:t>mirats arabes unis proposent d</w:t>
      </w:r>
      <w:r w:rsidR="009D0CAA">
        <w:t>'</w:t>
      </w:r>
      <w:r w:rsidR="00E03474">
        <w:t xml:space="preserve">accueillir la Conférence de plénipotentiaires de 2018 et </w:t>
      </w:r>
      <w:r w:rsidR="006B60A6" w:rsidRPr="00015DC2">
        <w:rPr>
          <w:rFonts w:asciiTheme="minorHAnsi" w:hAnsiTheme="minorHAnsi"/>
          <w:szCs w:val="24"/>
          <w:lang w:val="fr-CH"/>
        </w:rPr>
        <w:t>qu</w:t>
      </w:r>
      <w:r w:rsidR="009D0CAA">
        <w:rPr>
          <w:rFonts w:asciiTheme="minorHAnsi" w:hAnsiTheme="minorHAnsi"/>
          <w:szCs w:val="24"/>
          <w:lang w:val="fr-CH"/>
        </w:rPr>
        <w:t>'</w:t>
      </w:r>
      <w:r w:rsidR="006B60A6" w:rsidRPr="00015DC2">
        <w:rPr>
          <w:rFonts w:asciiTheme="minorHAnsi" w:hAnsiTheme="minorHAnsi"/>
          <w:szCs w:val="24"/>
          <w:lang w:val="fr-CH"/>
        </w:rPr>
        <w:t>à cet effet</w:t>
      </w:r>
      <w:r w:rsidR="00236BC0">
        <w:rPr>
          <w:rFonts w:asciiTheme="minorHAnsi" w:hAnsiTheme="minorHAnsi"/>
          <w:szCs w:val="24"/>
          <w:lang w:val="fr-CH"/>
        </w:rPr>
        <w:t>,</w:t>
      </w:r>
      <w:r w:rsidR="006B60A6" w:rsidRPr="00015DC2">
        <w:rPr>
          <w:rFonts w:asciiTheme="minorHAnsi" w:hAnsiTheme="minorHAnsi"/>
          <w:szCs w:val="24"/>
          <w:lang w:val="fr-CH"/>
        </w:rPr>
        <w:t xml:space="preserve"> </w:t>
      </w:r>
      <w:r w:rsidR="00F27724">
        <w:rPr>
          <w:rFonts w:asciiTheme="minorHAnsi" w:hAnsiTheme="minorHAnsi"/>
          <w:szCs w:val="24"/>
          <w:lang w:val="fr-CH"/>
        </w:rPr>
        <w:t>ils</w:t>
      </w:r>
      <w:r w:rsidR="006B60A6" w:rsidRPr="00015DC2">
        <w:rPr>
          <w:rFonts w:asciiTheme="minorHAnsi" w:hAnsiTheme="minorHAnsi"/>
          <w:szCs w:val="24"/>
          <w:lang w:val="fr-CH"/>
        </w:rPr>
        <w:t xml:space="preserve"> sollicite</w:t>
      </w:r>
      <w:r w:rsidR="00F27724">
        <w:rPr>
          <w:rFonts w:asciiTheme="minorHAnsi" w:hAnsiTheme="minorHAnsi"/>
          <w:szCs w:val="24"/>
          <w:lang w:val="fr-CH"/>
        </w:rPr>
        <w:t>nt</w:t>
      </w:r>
      <w:r w:rsidR="006B60A6" w:rsidRPr="00015DC2">
        <w:rPr>
          <w:rFonts w:asciiTheme="minorHAnsi" w:hAnsiTheme="minorHAnsi"/>
          <w:szCs w:val="24"/>
          <w:lang w:val="fr-CH"/>
        </w:rPr>
        <w:t xml:space="preserve"> le soutien des délégués</w:t>
      </w:r>
      <w:r w:rsidR="00E03474">
        <w:t>.</w:t>
      </w:r>
    </w:p>
    <w:p w:rsidR="00B9621C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20" w:hanging="720"/>
      </w:pPr>
      <w:r>
        <w:t>1.4</w:t>
      </w:r>
      <w:r>
        <w:tab/>
      </w:r>
      <w:r w:rsidR="00F27724">
        <w:t>Cette</w:t>
      </w:r>
      <w:r w:rsidR="00E03474">
        <w:t xml:space="preserve"> proposition est </w:t>
      </w:r>
      <w:r w:rsidR="00E03474" w:rsidRPr="00E03474">
        <w:rPr>
          <w:b/>
          <w:bCs/>
        </w:rPr>
        <w:t>approuvée</w:t>
      </w:r>
      <w:r w:rsidR="00E03474">
        <w:t xml:space="preserve"> par acclamation</w:t>
      </w:r>
      <w:r>
        <w:t>.</w:t>
      </w:r>
    </w:p>
    <w:p w:rsidR="00F27724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20" w:hanging="720"/>
        <w:rPr>
          <w:lang w:val="fr-CH"/>
        </w:rPr>
      </w:pPr>
      <w:r>
        <w:t>1.5</w:t>
      </w:r>
      <w:r>
        <w:tab/>
      </w:r>
      <w:r w:rsidR="00F27724" w:rsidRPr="00015DC2">
        <w:rPr>
          <w:lang w:val="fr-CH"/>
        </w:rPr>
        <w:t xml:space="preserve">Le </w:t>
      </w:r>
      <w:r w:rsidR="00F27724" w:rsidRPr="00015DC2">
        <w:rPr>
          <w:b/>
          <w:bCs/>
          <w:lang w:val="fr-CH"/>
        </w:rPr>
        <w:t>Président</w:t>
      </w:r>
      <w:r w:rsidR="00F27724" w:rsidRPr="00015DC2">
        <w:rPr>
          <w:lang w:val="fr-CH"/>
        </w:rPr>
        <w:t xml:space="preserve"> dit que </w:t>
      </w:r>
      <w:r w:rsidR="00F27724">
        <w:rPr>
          <w:lang w:val="fr-CH"/>
        </w:rPr>
        <w:t xml:space="preserve">les Emirats arabes unis seront donc le pays hôte </w:t>
      </w:r>
      <w:r w:rsidR="00F27724" w:rsidRPr="00F27724">
        <w:rPr>
          <w:lang w:val="fr-CH"/>
        </w:rPr>
        <w:t>de la Conférence de plénipotentiaires de</w:t>
      </w:r>
      <w:r w:rsidR="00F27724">
        <w:rPr>
          <w:lang w:val="fr-CH"/>
        </w:rPr>
        <w:t xml:space="preserve"> 2018</w:t>
      </w:r>
      <w:r w:rsidR="00F27724" w:rsidRPr="00F27724">
        <w:rPr>
          <w:lang w:val="fr-CH"/>
        </w:rPr>
        <w:t xml:space="preserve"> </w:t>
      </w:r>
      <w:r w:rsidR="00F27724" w:rsidRPr="00015DC2">
        <w:rPr>
          <w:lang w:val="fr-CH"/>
        </w:rPr>
        <w:t>et que cela sera reflété dans une révision de la Résolution 77</w:t>
      </w:r>
      <w:r w:rsidR="00F27724">
        <w:rPr>
          <w:lang w:val="fr-CH"/>
        </w:rPr>
        <w:t xml:space="preserve"> (Rév. Guadalajara, 2010). Il remercie et félicite les </w:t>
      </w:r>
      <w:r w:rsidR="009D0CAA">
        <w:rPr>
          <w:lang w:val="fr-CH"/>
        </w:rPr>
        <w:t>E</w:t>
      </w:r>
      <w:r w:rsidR="00F27724">
        <w:rPr>
          <w:lang w:val="fr-CH"/>
        </w:rPr>
        <w:t>mirats arabes unis.</w:t>
      </w:r>
    </w:p>
    <w:p w:rsidR="00F27724" w:rsidRDefault="00B9621C" w:rsidP="000C0F0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20" w:hanging="720"/>
        <w:rPr>
          <w:rFonts w:asciiTheme="minorHAnsi" w:hAnsiTheme="minorHAnsi"/>
          <w:szCs w:val="24"/>
          <w:lang w:val="fr-CH"/>
        </w:rPr>
      </w:pPr>
      <w:r>
        <w:t>1.6</w:t>
      </w:r>
      <w:r>
        <w:tab/>
      </w:r>
      <w:r w:rsidR="00F27724" w:rsidRPr="00015DC2">
        <w:rPr>
          <w:rFonts w:asciiTheme="minorHAnsi" w:hAnsiTheme="minorHAnsi"/>
          <w:szCs w:val="24"/>
          <w:lang w:val="fr-CH"/>
        </w:rPr>
        <w:t xml:space="preserve">Le </w:t>
      </w:r>
      <w:r w:rsidR="00F27724" w:rsidRPr="00015DC2">
        <w:rPr>
          <w:rFonts w:asciiTheme="minorHAnsi" w:hAnsiTheme="minorHAnsi"/>
          <w:b/>
          <w:bCs/>
          <w:szCs w:val="24"/>
          <w:lang w:val="fr-CH"/>
        </w:rPr>
        <w:t>Secrétaire général</w:t>
      </w:r>
      <w:r w:rsidR="00F27724" w:rsidRPr="00015DC2">
        <w:rPr>
          <w:rFonts w:asciiTheme="minorHAnsi" w:hAnsiTheme="minorHAnsi"/>
          <w:szCs w:val="24"/>
          <w:lang w:val="fr-CH"/>
        </w:rPr>
        <w:t xml:space="preserve"> remercie </w:t>
      </w:r>
      <w:r w:rsidR="00236BC0">
        <w:rPr>
          <w:rFonts w:asciiTheme="minorHAnsi" w:hAnsiTheme="minorHAnsi"/>
          <w:szCs w:val="24"/>
          <w:lang w:val="fr-CH"/>
        </w:rPr>
        <w:t xml:space="preserve">les </w:t>
      </w:r>
      <w:r w:rsidR="009D0CAA">
        <w:rPr>
          <w:rFonts w:asciiTheme="minorHAnsi" w:hAnsiTheme="minorHAnsi"/>
          <w:szCs w:val="24"/>
          <w:lang w:val="fr-CH"/>
        </w:rPr>
        <w:t>E</w:t>
      </w:r>
      <w:r w:rsidR="00236BC0">
        <w:rPr>
          <w:rFonts w:asciiTheme="minorHAnsi" w:hAnsiTheme="minorHAnsi"/>
          <w:szCs w:val="24"/>
          <w:lang w:val="fr-CH"/>
        </w:rPr>
        <w:t>mirats arabes unis de leur offre</w:t>
      </w:r>
      <w:r w:rsidR="00F27724">
        <w:rPr>
          <w:rFonts w:asciiTheme="minorHAnsi" w:hAnsiTheme="minorHAnsi"/>
          <w:szCs w:val="24"/>
          <w:lang w:val="fr-CH"/>
        </w:rPr>
        <w:t xml:space="preserve"> d</w:t>
      </w:r>
      <w:r w:rsidR="009D0CAA">
        <w:rPr>
          <w:rFonts w:asciiTheme="minorHAnsi" w:hAnsiTheme="minorHAnsi"/>
          <w:szCs w:val="24"/>
          <w:lang w:val="fr-CH"/>
        </w:rPr>
        <w:t>'</w:t>
      </w:r>
      <w:r w:rsidR="00F27724">
        <w:rPr>
          <w:rFonts w:asciiTheme="minorHAnsi" w:hAnsiTheme="minorHAnsi"/>
          <w:szCs w:val="24"/>
          <w:lang w:val="fr-CH"/>
        </w:rPr>
        <w:t>accueillir la PP-18. Il apprécie grandement l</w:t>
      </w:r>
      <w:r w:rsidR="009D0CAA">
        <w:rPr>
          <w:rFonts w:asciiTheme="minorHAnsi" w:hAnsiTheme="minorHAnsi"/>
          <w:szCs w:val="24"/>
          <w:lang w:val="fr-CH"/>
        </w:rPr>
        <w:t>'</w:t>
      </w:r>
      <w:r w:rsidR="00F27724">
        <w:rPr>
          <w:rFonts w:asciiTheme="minorHAnsi" w:hAnsiTheme="minorHAnsi"/>
          <w:szCs w:val="24"/>
          <w:lang w:val="fr-CH"/>
        </w:rPr>
        <w:t xml:space="preserve">appui sans faille que les </w:t>
      </w:r>
      <w:r w:rsidR="009D0CAA">
        <w:rPr>
          <w:rFonts w:asciiTheme="minorHAnsi" w:hAnsiTheme="minorHAnsi"/>
          <w:szCs w:val="24"/>
          <w:lang w:val="fr-CH"/>
        </w:rPr>
        <w:t>E</w:t>
      </w:r>
      <w:r w:rsidR="00F27724">
        <w:rPr>
          <w:rFonts w:asciiTheme="minorHAnsi" w:hAnsiTheme="minorHAnsi"/>
          <w:szCs w:val="24"/>
          <w:lang w:val="fr-CH"/>
        </w:rPr>
        <w:t xml:space="preserve">mirats arabes unis </w:t>
      </w:r>
      <w:r w:rsidR="00236BC0">
        <w:rPr>
          <w:rFonts w:asciiTheme="minorHAnsi" w:hAnsiTheme="minorHAnsi"/>
          <w:szCs w:val="24"/>
          <w:lang w:val="fr-CH"/>
        </w:rPr>
        <w:t>lui ont personnellement apporté</w:t>
      </w:r>
      <w:r w:rsidR="00F27724">
        <w:rPr>
          <w:rFonts w:asciiTheme="minorHAnsi" w:hAnsiTheme="minorHAnsi"/>
          <w:szCs w:val="24"/>
          <w:lang w:val="fr-CH"/>
        </w:rPr>
        <w:t xml:space="preserve"> tout au long de son mandat à l</w:t>
      </w:r>
      <w:r w:rsidR="009D0CAA">
        <w:rPr>
          <w:rFonts w:asciiTheme="minorHAnsi" w:hAnsiTheme="minorHAnsi"/>
          <w:szCs w:val="24"/>
          <w:lang w:val="fr-CH"/>
        </w:rPr>
        <w:t>'</w:t>
      </w:r>
      <w:r w:rsidR="00F27724">
        <w:rPr>
          <w:rFonts w:asciiTheme="minorHAnsi" w:hAnsiTheme="minorHAnsi"/>
          <w:szCs w:val="24"/>
          <w:lang w:val="fr-CH"/>
        </w:rPr>
        <w:t>UIT, et qu</w:t>
      </w:r>
      <w:r w:rsidR="009D0CAA">
        <w:rPr>
          <w:rFonts w:asciiTheme="minorHAnsi" w:hAnsiTheme="minorHAnsi"/>
          <w:szCs w:val="24"/>
          <w:lang w:val="fr-CH"/>
        </w:rPr>
        <w:t>'</w:t>
      </w:r>
      <w:r w:rsidR="00F27724">
        <w:rPr>
          <w:rFonts w:asciiTheme="minorHAnsi" w:hAnsiTheme="minorHAnsi"/>
          <w:szCs w:val="24"/>
          <w:lang w:val="fr-CH"/>
        </w:rPr>
        <w:t>ils ont apporté à l</w:t>
      </w:r>
      <w:r w:rsidR="009D0CAA">
        <w:rPr>
          <w:rFonts w:asciiTheme="minorHAnsi" w:hAnsiTheme="minorHAnsi"/>
          <w:szCs w:val="24"/>
          <w:lang w:val="fr-CH"/>
        </w:rPr>
        <w:t>'</w:t>
      </w:r>
      <w:r w:rsidR="00F27724">
        <w:rPr>
          <w:rFonts w:asciiTheme="minorHAnsi" w:hAnsiTheme="minorHAnsi"/>
          <w:szCs w:val="24"/>
          <w:lang w:val="fr-CH"/>
        </w:rPr>
        <w:t xml:space="preserve">Union elle-même, en accueillant </w:t>
      </w:r>
      <w:r w:rsidR="00236BC0">
        <w:rPr>
          <w:rFonts w:asciiTheme="minorHAnsi" w:hAnsiTheme="minorHAnsi"/>
          <w:szCs w:val="24"/>
          <w:lang w:val="fr-CH"/>
        </w:rPr>
        <w:t>presque tous les</w:t>
      </w:r>
      <w:r w:rsidR="00F27724">
        <w:rPr>
          <w:rFonts w:asciiTheme="minorHAnsi" w:hAnsiTheme="minorHAnsi"/>
          <w:szCs w:val="24"/>
          <w:lang w:val="fr-CH"/>
        </w:rPr>
        <w:t xml:space="preserve"> type</w:t>
      </w:r>
      <w:r w:rsidR="00236BC0">
        <w:rPr>
          <w:rFonts w:asciiTheme="minorHAnsi" w:hAnsiTheme="minorHAnsi"/>
          <w:szCs w:val="24"/>
          <w:lang w:val="fr-CH"/>
        </w:rPr>
        <w:t>s de grande conférence</w:t>
      </w:r>
      <w:r w:rsidR="00F27724">
        <w:rPr>
          <w:rFonts w:asciiTheme="minorHAnsi" w:hAnsiTheme="minorHAnsi"/>
          <w:szCs w:val="24"/>
          <w:lang w:val="fr-CH"/>
        </w:rPr>
        <w:t xml:space="preserve"> d</w:t>
      </w:r>
      <w:r w:rsidR="009D0CAA">
        <w:rPr>
          <w:rFonts w:asciiTheme="minorHAnsi" w:hAnsiTheme="minorHAnsi"/>
          <w:szCs w:val="24"/>
          <w:lang w:val="fr-CH"/>
        </w:rPr>
        <w:t>e l'UIT ces dernières années, y </w:t>
      </w:r>
      <w:r w:rsidR="00F27724">
        <w:rPr>
          <w:rFonts w:asciiTheme="minorHAnsi" w:hAnsiTheme="minorHAnsi"/>
          <w:szCs w:val="24"/>
          <w:lang w:val="fr-CH"/>
        </w:rPr>
        <w:t>compris le GSR, et en contribuant au financement</w:t>
      </w:r>
      <w:r w:rsidR="000C0F08">
        <w:rPr>
          <w:rFonts w:asciiTheme="minorHAnsi" w:hAnsiTheme="minorHAnsi"/>
          <w:szCs w:val="24"/>
          <w:lang w:val="fr-CH"/>
        </w:rPr>
        <w:t xml:space="preserve"> du musée de l</w:t>
      </w:r>
      <w:r w:rsidR="009D0CAA">
        <w:rPr>
          <w:rFonts w:asciiTheme="minorHAnsi" w:hAnsiTheme="minorHAnsi"/>
          <w:szCs w:val="24"/>
          <w:lang w:val="fr-CH"/>
        </w:rPr>
        <w:t>'</w:t>
      </w:r>
      <w:r w:rsidR="000C0F08">
        <w:rPr>
          <w:rFonts w:asciiTheme="minorHAnsi" w:hAnsiTheme="minorHAnsi"/>
          <w:szCs w:val="24"/>
          <w:lang w:val="fr-CH"/>
        </w:rPr>
        <w:t>UIT "</w:t>
      </w:r>
      <w:r w:rsidR="009D0CAA">
        <w:rPr>
          <w:rFonts w:asciiTheme="minorHAnsi" w:hAnsiTheme="minorHAnsi"/>
          <w:szCs w:val="24"/>
          <w:lang w:val="fr-CH"/>
        </w:rPr>
        <w:t>A</w:t>
      </w:r>
      <w:r w:rsidR="009E2499">
        <w:rPr>
          <w:rFonts w:asciiTheme="minorHAnsi" w:hAnsiTheme="minorHAnsi"/>
          <w:szCs w:val="24"/>
          <w:lang w:val="fr-CH"/>
        </w:rPr>
        <w:t xml:space="preserve"> la découverte </w:t>
      </w:r>
      <w:r w:rsidR="009D0CAA">
        <w:rPr>
          <w:rFonts w:asciiTheme="minorHAnsi" w:hAnsiTheme="minorHAnsi"/>
          <w:szCs w:val="24"/>
          <w:lang w:val="fr-CH"/>
        </w:rPr>
        <w:t>des </w:t>
      </w:r>
      <w:r w:rsidR="009E2499">
        <w:rPr>
          <w:rFonts w:asciiTheme="minorHAnsi" w:hAnsiTheme="minorHAnsi"/>
          <w:szCs w:val="24"/>
          <w:lang w:val="fr-CH"/>
        </w:rPr>
        <w:t>TIC</w:t>
      </w:r>
      <w:r w:rsidR="000C0F08">
        <w:rPr>
          <w:rFonts w:asciiTheme="minorHAnsi" w:hAnsiTheme="minorHAnsi"/>
          <w:szCs w:val="24"/>
          <w:lang w:val="fr-CH"/>
        </w:rPr>
        <w:t>"</w:t>
      </w:r>
      <w:r w:rsidR="009E2499">
        <w:rPr>
          <w:rFonts w:asciiTheme="minorHAnsi" w:hAnsiTheme="minorHAnsi"/>
          <w:szCs w:val="24"/>
          <w:lang w:val="fr-CH"/>
        </w:rPr>
        <w:t>.</w:t>
      </w:r>
    </w:p>
    <w:p w:rsidR="00B9621C" w:rsidRPr="005E4C2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20" w:hanging="720"/>
      </w:pPr>
      <w:r>
        <w:t>1.7</w:t>
      </w:r>
      <w:r>
        <w:tab/>
      </w:r>
      <w:r w:rsidR="009E2499">
        <w:t>Déclarations de politique générale (suite</w:t>
      </w:r>
      <w:r>
        <w:t>):</w:t>
      </w:r>
    </w:p>
    <w:p w:rsidR="00B9621C" w:rsidRPr="005C38B1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="00617474">
        <w:t>Mme</w:t>
      </w:r>
      <w:r w:rsidRPr="001E0F09">
        <w:t xml:space="preserve"> Zohra DERDOURI</w:t>
      </w:r>
      <w:r w:rsidRPr="005C38B1">
        <w:t xml:space="preserve">, </w:t>
      </w:r>
      <w:r w:rsidRPr="001E0F09">
        <w:t>Ministr</w:t>
      </w:r>
      <w:r w:rsidR="00617474">
        <w:t>e</w:t>
      </w:r>
      <w:r w:rsidRPr="001E0F09">
        <w:t xml:space="preserve">, </w:t>
      </w:r>
      <w:r w:rsidR="00617474" w:rsidRPr="00617474">
        <w:t>Minist</w:t>
      </w:r>
      <w:r w:rsidR="00617474">
        <w:t>è</w:t>
      </w:r>
      <w:r w:rsidR="00617474" w:rsidRPr="00617474">
        <w:t>re des postes et des technologies de l</w:t>
      </w:r>
      <w:r w:rsidR="009D0CAA">
        <w:t>'</w:t>
      </w:r>
      <w:r w:rsidR="00617474" w:rsidRPr="00617474">
        <w:t>information et de la communication</w:t>
      </w:r>
      <w:r>
        <w:t xml:space="preserve"> (Alg</w:t>
      </w:r>
      <w:r w:rsidR="00617474">
        <w:t>érie</w:t>
      </w:r>
      <w:r>
        <w:t>);</w:t>
      </w:r>
    </w:p>
    <w:p w:rsidR="00B9621C" w:rsidRPr="001E0F09" w:rsidRDefault="00B9621C" w:rsidP="00C16BB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="00C16BB3">
        <w:t>Prof.</w:t>
      </w:r>
      <w:r w:rsidRPr="001E0F09">
        <w:t xml:space="preserve"> </w:t>
      </w:r>
      <w:proofErr w:type="spellStart"/>
      <w:r w:rsidRPr="001E0F09">
        <w:t>Makame</w:t>
      </w:r>
      <w:proofErr w:type="spellEnd"/>
      <w:r w:rsidRPr="001E0F09">
        <w:t xml:space="preserve"> </w:t>
      </w:r>
      <w:proofErr w:type="spellStart"/>
      <w:r w:rsidRPr="001E0F09">
        <w:t>Mnyaa</w:t>
      </w:r>
      <w:proofErr w:type="spellEnd"/>
      <w:r w:rsidRPr="001E0F09">
        <w:t xml:space="preserve"> M</w:t>
      </w:r>
      <w:r w:rsidR="00C16BB3">
        <w:t>B</w:t>
      </w:r>
      <w:r w:rsidRPr="001E0F09">
        <w:t>ARAWA</w:t>
      </w:r>
      <w:r>
        <w:t xml:space="preserve">, </w:t>
      </w:r>
      <w:r w:rsidRPr="001E0F09">
        <w:t>Ministr</w:t>
      </w:r>
      <w:r w:rsidR="00194DFA">
        <w:t>e</w:t>
      </w:r>
      <w:r w:rsidRPr="001E0F09">
        <w:t xml:space="preserve"> </w:t>
      </w:r>
      <w:r w:rsidR="00194DFA">
        <w:t>des</w:t>
      </w:r>
      <w:r w:rsidRPr="001E0F09">
        <w:t xml:space="preserve"> </w:t>
      </w:r>
      <w:r w:rsidR="00194DFA">
        <w:t>c</w:t>
      </w:r>
      <w:r w:rsidRPr="001E0F09">
        <w:t>ommuni</w:t>
      </w:r>
      <w:r>
        <w:t xml:space="preserve">cations, </w:t>
      </w:r>
      <w:r w:rsidR="00194DFA">
        <w:t>de la s</w:t>
      </w:r>
      <w:r>
        <w:t xml:space="preserve">cience </w:t>
      </w:r>
      <w:r w:rsidR="00194DFA">
        <w:t>et de la</w:t>
      </w:r>
      <w:r>
        <w:t xml:space="preserve"> </w:t>
      </w:r>
      <w:r w:rsidR="00194DFA">
        <w:t>t</w:t>
      </w:r>
      <w:r>
        <w:t>echnolog</w:t>
      </w:r>
      <w:r w:rsidR="00194DFA">
        <w:t>ie</w:t>
      </w:r>
      <w:r w:rsidRPr="001E0F09">
        <w:t xml:space="preserve"> </w:t>
      </w:r>
      <w:r>
        <w:t>(Tanzani</w:t>
      </w:r>
      <w:r w:rsidR="00194DFA">
        <w:t>e</w:t>
      </w:r>
      <w:r>
        <w:t>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Amirzai SANGIN</w:t>
      </w:r>
      <w:r w:rsidR="00194DFA">
        <w:t>, Minist</w:t>
      </w:r>
      <w:r>
        <w:t>r</w:t>
      </w:r>
      <w:r w:rsidR="00194DFA">
        <w:t>e</w:t>
      </w:r>
      <w:r>
        <w:t xml:space="preserve">, </w:t>
      </w:r>
      <w:r w:rsidR="00655794" w:rsidRPr="00655794">
        <w:t>Minist</w:t>
      </w:r>
      <w:r w:rsidR="00655794">
        <w:t>è</w:t>
      </w:r>
      <w:r w:rsidR="00655794" w:rsidRPr="00655794">
        <w:t>re de</w:t>
      </w:r>
      <w:r w:rsidR="00EC7076">
        <w:t xml:space="preserve"> la communication</w:t>
      </w:r>
      <w:r w:rsidR="00655794" w:rsidRPr="00655794">
        <w:t xml:space="preserve"> et des technologies de l</w:t>
      </w:r>
      <w:r w:rsidR="009D0CAA">
        <w:t>'</w:t>
      </w:r>
      <w:r w:rsidR="00655794" w:rsidRPr="00655794">
        <w:t>information</w:t>
      </w:r>
      <w:r w:rsidRPr="001E0F09">
        <w:t xml:space="preserve"> (MCIT</w:t>
      </w:r>
      <w:r>
        <w:t>) (Afghanistan);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Bruno Nabagné KONE</w:t>
      </w:r>
      <w:r>
        <w:t xml:space="preserve">, </w:t>
      </w:r>
      <w:r w:rsidRPr="001E0F09">
        <w:t>Ministr</w:t>
      </w:r>
      <w:r w:rsidR="00655794">
        <w:t>e</w:t>
      </w:r>
      <w:r w:rsidRPr="001E0F09">
        <w:t xml:space="preserve">, </w:t>
      </w:r>
      <w:r w:rsidR="00992DF0" w:rsidRPr="00992DF0">
        <w:t>Minist</w:t>
      </w:r>
      <w:r w:rsidR="00992DF0">
        <w:t>è</w:t>
      </w:r>
      <w:r w:rsidR="00992DF0" w:rsidRPr="00992DF0">
        <w:t>re de la poste et des technologies de l</w:t>
      </w:r>
      <w:r w:rsidR="009D0CAA">
        <w:t>'</w:t>
      </w:r>
      <w:r w:rsidR="00992DF0" w:rsidRPr="00992DF0">
        <w:t>information et de la communication</w:t>
      </w:r>
      <w:r>
        <w:t xml:space="preserve"> (Côte d</w:t>
      </w:r>
      <w:r w:rsidR="009D0CAA">
        <w:t>'</w:t>
      </w:r>
      <w:r>
        <w:t>Ivoire);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lastRenderedPageBreak/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Panji KAUNDA</w:t>
      </w:r>
      <w:r>
        <w:t xml:space="preserve">, </w:t>
      </w:r>
      <w:r w:rsidR="00137EEA">
        <w:t>Ministre</w:t>
      </w:r>
      <w:r w:rsidR="00E64795">
        <w:t xml:space="preserve"> adjoint</w:t>
      </w:r>
      <w:r w:rsidRPr="001E0F09">
        <w:t xml:space="preserve">, </w:t>
      </w:r>
      <w:r w:rsidR="00137EEA" w:rsidRPr="00137EEA">
        <w:t>Ministère des transports, des travaux publics, de l</w:t>
      </w:r>
      <w:r w:rsidR="009D0CAA">
        <w:t>'</w:t>
      </w:r>
      <w:r w:rsidR="00137EEA" w:rsidRPr="00137EEA">
        <w:t>approvisionnement et des communications</w:t>
      </w:r>
      <w:r>
        <w:t xml:space="preserve"> (Zambi</w:t>
      </w:r>
      <w:r w:rsidR="00137EEA">
        <w:t>e</w:t>
      </w:r>
      <w:r>
        <w:t>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Rakesh GARG</w:t>
      </w:r>
      <w:r>
        <w:t xml:space="preserve">, </w:t>
      </w:r>
      <w:r w:rsidR="00E64795">
        <w:t>Vice-</w:t>
      </w:r>
      <w:r w:rsidRPr="001E0F09">
        <w:t>Ministr</w:t>
      </w:r>
      <w:r w:rsidR="00E64795">
        <w:t>e</w:t>
      </w:r>
      <w:r w:rsidRPr="001E0F09">
        <w:t xml:space="preserve">, </w:t>
      </w:r>
      <w:r w:rsidR="00CE0171" w:rsidRPr="00CE0171">
        <w:t>Ministère des communications et des technologies de l</w:t>
      </w:r>
      <w:r w:rsidR="009D0CAA">
        <w:t>'</w:t>
      </w:r>
      <w:r w:rsidR="00CE0171" w:rsidRPr="00CE0171">
        <w:t>information</w:t>
      </w:r>
      <w:r w:rsidR="00CE0171">
        <w:t xml:space="preserve"> (Inde</w:t>
      </w:r>
      <w:r>
        <w:t>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Myat HEIN</w:t>
      </w:r>
      <w:r>
        <w:t xml:space="preserve">, </w:t>
      </w:r>
      <w:r w:rsidRPr="001E0F09">
        <w:t>Ministr</w:t>
      </w:r>
      <w:r w:rsidR="008F3506">
        <w:t>e</w:t>
      </w:r>
      <w:r w:rsidRPr="001E0F09">
        <w:t xml:space="preserve">, </w:t>
      </w:r>
      <w:r w:rsidR="00835B9A" w:rsidRPr="00835B9A">
        <w:t>Min</w:t>
      </w:r>
      <w:r w:rsidR="00236BC0">
        <w:t>istère</w:t>
      </w:r>
      <w:r w:rsidR="00835B9A" w:rsidRPr="00835B9A">
        <w:t xml:space="preserve"> des communications et des technologies de l</w:t>
      </w:r>
      <w:r w:rsidR="009D0CAA">
        <w:t>'</w:t>
      </w:r>
      <w:r w:rsidR="00835B9A" w:rsidRPr="00835B9A">
        <w:t xml:space="preserve">information </w:t>
      </w:r>
      <w:r>
        <w:t>(Myanmar);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Mahmoud VAEZ</w:t>
      </w:r>
      <w:r>
        <w:t xml:space="preserve">I, </w:t>
      </w:r>
      <w:r w:rsidRPr="001E0F09">
        <w:t>Ministr</w:t>
      </w:r>
      <w:r w:rsidR="006903BB">
        <w:t>e</w:t>
      </w:r>
      <w:r w:rsidRPr="001E0F09">
        <w:t xml:space="preserve">, </w:t>
      </w:r>
      <w:r w:rsidR="006E515F" w:rsidRPr="006E515F">
        <w:t>Minist</w:t>
      </w:r>
      <w:r w:rsidR="006E515F">
        <w:t>è</w:t>
      </w:r>
      <w:r w:rsidR="006E515F" w:rsidRPr="006E515F">
        <w:t>re des technologies de l</w:t>
      </w:r>
      <w:r w:rsidR="009D0CAA">
        <w:t>'</w:t>
      </w:r>
      <w:r w:rsidR="006E515F" w:rsidRPr="006E515F">
        <w:t>information et de la communication</w:t>
      </w:r>
      <w:r>
        <w:t xml:space="preserve"> (</w:t>
      </w:r>
      <w:r w:rsidR="006E515F">
        <w:t>République islamique d</w:t>
      </w:r>
      <w:r w:rsidR="009D0CAA">
        <w:t>'</w:t>
      </w:r>
      <w:r>
        <w:t>Iran);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Raúl </w:t>
      </w:r>
      <w:r w:rsidR="00000C46">
        <w:t>Pérez-Reyes ESPEJO, Vice-Minist</w:t>
      </w:r>
      <w:r w:rsidRPr="001E0F09">
        <w:t>r</w:t>
      </w:r>
      <w:r w:rsidR="00000C46">
        <w:t>e</w:t>
      </w:r>
      <w:r w:rsidRPr="001E0F09">
        <w:t xml:space="preserve"> </w:t>
      </w:r>
      <w:r w:rsidR="00000C46">
        <w:t>des</w:t>
      </w:r>
      <w:r w:rsidRPr="001E0F09">
        <w:t xml:space="preserve"> </w:t>
      </w:r>
      <w:r w:rsidR="00000C46">
        <w:t>c</w:t>
      </w:r>
      <w:r w:rsidRPr="001E0F09">
        <w:t>ommunications, Minist</w:t>
      </w:r>
      <w:r w:rsidR="00000C46">
        <w:t>ère des transports et des communications</w:t>
      </w:r>
      <w:r w:rsidR="00BA1BC4">
        <w:t xml:space="preserve"> (Pé</w:t>
      </w:r>
      <w:r>
        <w:t>r</w:t>
      </w:r>
      <w:r w:rsidR="00BA1BC4">
        <w:t>o</w:t>
      </w:r>
      <w:r>
        <w:t>u);</w:t>
      </w:r>
    </w:p>
    <w:p w:rsidR="00B9621C" w:rsidRPr="001E0F09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José Carvalho da ROCHA</w:t>
      </w:r>
      <w:r>
        <w:t>,</w:t>
      </w:r>
      <w:r w:rsidRPr="001E0F09">
        <w:t xml:space="preserve"> Ministr</w:t>
      </w:r>
      <w:r w:rsidR="00BA1BC4">
        <w:t>e</w:t>
      </w:r>
      <w:r w:rsidRPr="001E0F09">
        <w:t xml:space="preserve">, </w:t>
      </w:r>
      <w:r w:rsidR="00BA1BC4" w:rsidRPr="00BA1BC4">
        <w:t>Minist</w:t>
      </w:r>
      <w:r w:rsidR="00BA1BC4">
        <w:t>è</w:t>
      </w:r>
      <w:r w:rsidR="00BA1BC4" w:rsidRPr="00BA1BC4">
        <w:t>re des télécommunications et de</w:t>
      </w:r>
      <w:r w:rsidR="009700D0">
        <w:t>s technologies de l</w:t>
      </w:r>
      <w:r w:rsidR="009D0CAA">
        <w:t>'</w:t>
      </w:r>
      <w:r w:rsidR="009700D0">
        <w:t xml:space="preserve">information </w:t>
      </w:r>
      <w:r>
        <w:t>(Angola);</w:t>
      </w:r>
    </w:p>
    <w:p w:rsidR="00B9621C" w:rsidRPr="005C38B1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Alejandro JIMENEZ, </w:t>
      </w:r>
      <w:r w:rsidR="008374F1">
        <w:t>Directeu</w:t>
      </w:r>
      <w:r w:rsidRPr="001E0F09">
        <w:t>r, Institut</w:t>
      </w:r>
      <w:r w:rsidR="008374F1">
        <w:t xml:space="preserve"> </w:t>
      </w:r>
      <w:r w:rsidR="00C16BB3">
        <w:t xml:space="preserve">dominicain </w:t>
      </w:r>
      <w:r w:rsidR="008374F1">
        <w:t>des télécommunications</w:t>
      </w:r>
      <w:r w:rsidRPr="001E0F09">
        <w:t xml:space="preserve"> (INDOTEL)</w:t>
      </w:r>
      <w:r>
        <w:t xml:space="preserve"> (</w:t>
      </w:r>
      <w:r w:rsidR="00D24403">
        <w:t>République dominicaine</w:t>
      </w:r>
      <w:r>
        <w:t>)</w:t>
      </w:r>
      <w:r w:rsidR="006A6491">
        <w:t>;</w:t>
      </w:r>
    </w:p>
    <w:p w:rsidR="00B9621C" w:rsidRPr="005C38B1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me</w:t>
      </w:r>
      <w:r w:rsidRPr="001E0F09">
        <w:t xml:space="preserve"> Karen PIERCE</w:t>
      </w:r>
      <w:r>
        <w:t xml:space="preserve">, </w:t>
      </w:r>
      <w:r w:rsidRPr="001E0F09">
        <w:t>Ambassad</w:t>
      </w:r>
      <w:r w:rsidR="00BA0E03">
        <w:t>e</w:t>
      </w:r>
      <w:r w:rsidR="00236BC0">
        <w:t>ur et Représentant permanent,</w:t>
      </w:r>
      <w:r w:rsidR="009D0CAA">
        <w:t xml:space="preserve"> Mission du Royaume</w:t>
      </w:r>
      <w:r w:rsidR="009D0CAA">
        <w:noBreakHyphen/>
      </w:r>
      <w:r w:rsidR="00BA0E03">
        <w:t>Uni auprès de</w:t>
      </w:r>
      <w:r w:rsidR="00236BC0">
        <w:t xml:space="preserve"> l</w:t>
      </w:r>
      <w:r w:rsidR="009D0CAA">
        <w:t>'O</w:t>
      </w:r>
      <w:r w:rsidR="00236BC0">
        <w:t>rganisation des Nations U</w:t>
      </w:r>
      <w:r w:rsidR="00BA0E03">
        <w:t>nies et des autres organisations internationales,</w:t>
      </w:r>
      <w:r w:rsidRPr="001E0F09">
        <w:t xml:space="preserve"> </w:t>
      </w:r>
      <w:r w:rsidR="00BA0E03">
        <w:t>Bureau des affaires étrangères et du Commonwealth</w:t>
      </w:r>
      <w:r w:rsidRPr="001E0F09">
        <w:t xml:space="preserve"> (FCO)</w:t>
      </w:r>
      <w:r>
        <w:t xml:space="preserve"> (</w:t>
      </w:r>
      <w:r w:rsidR="00BA0E03">
        <w:t>Royaume-Uni</w:t>
      </w:r>
      <w:r>
        <w:t>);</w:t>
      </w:r>
    </w:p>
    <w:p w:rsidR="00BA0E03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617474">
        <w:t>.</w:t>
      </w:r>
      <w:r w:rsidRPr="001E0F09">
        <w:t xml:space="preserve"> Jorge JURAIDINI</w:t>
      </w:r>
      <w:r>
        <w:t>,</w:t>
      </w:r>
      <w:r w:rsidRPr="005C38B1">
        <w:t xml:space="preserve"> </w:t>
      </w:r>
      <w:r w:rsidR="00BA0E03">
        <w:t>Chef</w:t>
      </w:r>
      <w:r w:rsidRPr="001E0F09">
        <w:t>,</w:t>
      </w:r>
      <w:r w:rsidR="00236BC0">
        <w:t xml:space="preserve"> Agence</w:t>
      </w:r>
      <w:r w:rsidR="00BA0E03">
        <w:t xml:space="preserve"> des télécommunications </w:t>
      </w:r>
      <w:r>
        <w:t>(</w:t>
      </w:r>
      <w:r w:rsidR="00BA0E03">
        <w:t>Mexique</w:t>
      </w:r>
      <w:r>
        <w:t xml:space="preserve">); </w:t>
      </w:r>
      <w:r w:rsidR="00BA0E03">
        <w:t>à la fi</w:t>
      </w:r>
      <w:r w:rsidR="00236BC0">
        <w:t>n de sa déclaration, l</w:t>
      </w:r>
      <w:r w:rsidR="009D0CAA">
        <w:t>'</w:t>
      </w:r>
      <w:r w:rsidR="00236BC0">
        <w:t xml:space="preserve">orateur annonce que </w:t>
      </w:r>
      <w:r w:rsidR="00BA0E03">
        <w:t xml:space="preserve">son pays </w:t>
      </w:r>
      <w:r w:rsidR="00236BC0">
        <w:t>a l</w:t>
      </w:r>
      <w:r w:rsidR="009D0CAA">
        <w:t>'</w:t>
      </w:r>
      <w:r w:rsidR="00236BC0">
        <w:t xml:space="preserve">intention de porter </w:t>
      </w:r>
      <w:r w:rsidR="00BA0E03">
        <w:t xml:space="preserve">sa contribution </w:t>
      </w:r>
      <w:r w:rsidR="00236BC0">
        <w:t>aux dépense</w:t>
      </w:r>
      <w:r w:rsidR="009D0CAA">
        <w:t>s</w:t>
      </w:r>
      <w:r w:rsidR="00236BC0">
        <w:t xml:space="preserve"> de</w:t>
      </w:r>
      <w:r w:rsidR="00BA0E03">
        <w:t xml:space="preserve"> l</w:t>
      </w:r>
      <w:r w:rsidR="009D0CAA">
        <w:t>'</w:t>
      </w:r>
      <w:r w:rsidR="00BA0E03">
        <w:t>UIT</w:t>
      </w:r>
      <w:r w:rsidR="009D0CAA">
        <w:t>,</w:t>
      </w:r>
      <w:r w:rsidR="004E7F6D">
        <w:t xml:space="preserve"> </w:t>
      </w:r>
      <w:r w:rsidR="00236BC0">
        <w:t>qui était auparavant d</w:t>
      </w:r>
      <w:r w:rsidR="009D0CAA">
        <w:t>'</w:t>
      </w:r>
      <w:r w:rsidR="00236BC0">
        <w:t>une unité contributive,</w:t>
      </w:r>
      <w:r w:rsidR="004E7F6D">
        <w:t xml:space="preserve"> à trois unités contributives.</w:t>
      </w:r>
    </w:p>
    <w:p w:rsidR="004E7F6D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1.8</w:t>
      </w:r>
      <w:r>
        <w:tab/>
      </w:r>
      <w:r w:rsidR="004E7F6D">
        <w:t xml:space="preserve">Le </w:t>
      </w:r>
      <w:r w:rsidR="004E7F6D" w:rsidRPr="00667AA7">
        <w:rPr>
          <w:b/>
          <w:bCs/>
        </w:rPr>
        <w:t>Secrétaire général</w:t>
      </w:r>
      <w:r w:rsidR="004E7F6D">
        <w:t xml:space="preserve"> et le </w:t>
      </w:r>
      <w:r w:rsidR="004E7F6D" w:rsidRPr="00667AA7">
        <w:rPr>
          <w:b/>
          <w:bCs/>
        </w:rPr>
        <w:t>Président</w:t>
      </w:r>
      <w:r w:rsidR="004E7F6D">
        <w:t xml:space="preserve"> remercie</w:t>
      </w:r>
      <w:r w:rsidR="00236BC0">
        <w:t>nt</w:t>
      </w:r>
      <w:r w:rsidR="004E7F6D">
        <w:t xml:space="preserve"> le Mexique</w:t>
      </w:r>
      <w:r w:rsidR="00667AA7">
        <w:t xml:space="preserve"> pour </w:t>
      </w:r>
      <w:r w:rsidR="009D0CAA">
        <w:t xml:space="preserve">sa </w:t>
      </w:r>
      <w:r w:rsidR="00236BC0">
        <w:t>générosité envers l</w:t>
      </w:r>
      <w:r w:rsidR="009D0CAA">
        <w:t>'</w:t>
      </w:r>
      <w:r w:rsidR="00236BC0">
        <w:t>UIT</w:t>
      </w:r>
      <w:r w:rsidR="00667AA7">
        <w:t>.</w:t>
      </w:r>
    </w:p>
    <w:p w:rsidR="00B9621C" w:rsidRPr="00875C4D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1.9</w:t>
      </w:r>
      <w:r>
        <w:tab/>
      </w:r>
      <w:r w:rsidR="00007D41">
        <w:t>Déclarations de politique générale (suite</w:t>
      </w:r>
      <w:r>
        <w:t>):</w:t>
      </w:r>
    </w:p>
    <w:p w:rsidR="00B9621C" w:rsidRPr="005C38B1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</w:r>
      <w:r w:rsidRPr="001E0F09">
        <w:t>M</w:t>
      </w:r>
      <w:r w:rsidR="00AA2EF3">
        <w:t>.</w:t>
      </w:r>
      <w:r w:rsidRPr="001E0F09">
        <w:t xml:space="preserve"> Georgios KOMODROMOS</w:t>
      </w:r>
      <w:r>
        <w:t xml:space="preserve">, </w:t>
      </w:r>
      <w:r w:rsidR="000D61EF">
        <w:t>Directeur par intérim</w:t>
      </w:r>
      <w:r w:rsidRPr="001E0F09">
        <w:t xml:space="preserve">, </w:t>
      </w:r>
      <w:r w:rsidR="00B039BF" w:rsidRPr="00B039BF">
        <w:t>Ministère des communications et des travaux publics</w:t>
      </w:r>
      <w:r>
        <w:t xml:space="preserve"> (</w:t>
      </w:r>
      <w:r w:rsidR="00B039BF">
        <w:t>Chypre</w:t>
      </w:r>
      <w:r>
        <w:t>);</w:t>
      </w:r>
    </w:p>
    <w:p w:rsidR="00B9621C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1276" w:hanging="567"/>
      </w:pPr>
      <w:r>
        <w:t>−</w:t>
      </w:r>
      <w:r>
        <w:tab/>
        <w:t>M</w:t>
      </w:r>
      <w:r w:rsidR="00AA2EF3">
        <w:t>.</w:t>
      </w:r>
      <w:r>
        <w:t xml:space="preserve"> Feliksas DOBROVOLSKIS, </w:t>
      </w:r>
      <w:r w:rsidR="00B039BF">
        <w:t>Directeu</w:t>
      </w:r>
      <w:r w:rsidRPr="001E0F09">
        <w:t>r</w:t>
      </w:r>
      <w:r w:rsidR="00B039BF">
        <w:t xml:space="preserve"> Général de</w:t>
      </w:r>
      <w:r w:rsidRPr="001E0F09">
        <w:t xml:space="preserve"> </w:t>
      </w:r>
      <w:r w:rsidR="00236BC0">
        <w:t xml:space="preserve">la </w:t>
      </w:r>
      <w:r w:rsidRPr="001E0F09">
        <w:t xml:space="preserve">RRT, </w:t>
      </w:r>
      <w:r w:rsidR="00C36500">
        <w:t>Président du Conseil d</w:t>
      </w:r>
      <w:r w:rsidR="009D0CAA">
        <w:t>'</w:t>
      </w:r>
      <w:r w:rsidR="00C36500">
        <w:t>administration de la RTT</w:t>
      </w:r>
      <w:r w:rsidRPr="001E0F09">
        <w:t>,</w:t>
      </w:r>
      <w:r w:rsidR="00C36500">
        <w:t xml:space="preserve"> Autorité de régulation des communications </w:t>
      </w:r>
      <w:r w:rsidRPr="001E0F09">
        <w:t>(RRT)</w:t>
      </w:r>
      <w:r>
        <w:t xml:space="preserve"> (</w:t>
      </w:r>
      <w:r w:rsidR="00C36500">
        <w:t>Lituanie</w:t>
      </w:r>
      <w:r>
        <w:t>).</w:t>
      </w:r>
    </w:p>
    <w:p w:rsidR="00B9621C" w:rsidRPr="00082440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rPr>
          <w:b/>
          <w:bCs/>
          <w:sz w:val="28"/>
          <w:szCs w:val="28"/>
        </w:rPr>
      </w:pPr>
      <w:r w:rsidRPr="00082440">
        <w:rPr>
          <w:b/>
          <w:bCs/>
          <w:sz w:val="28"/>
          <w:szCs w:val="28"/>
        </w:rPr>
        <w:t>2</w:t>
      </w:r>
      <w:r w:rsidRPr="00082440">
        <w:rPr>
          <w:b/>
          <w:bCs/>
          <w:sz w:val="28"/>
          <w:szCs w:val="28"/>
        </w:rPr>
        <w:tab/>
      </w:r>
      <w:r w:rsidR="00724F3D" w:rsidRPr="00724F3D">
        <w:rPr>
          <w:b/>
          <w:bCs/>
          <w:sz w:val="28"/>
          <w:szCs w:val="28"/>
          <w:lang w:val="fr-CH"/>
        </w:rPr>
        <w:t>Lancement des célébrations du 150ème anniversaire de l</w:t>
      </w:r>
      <w:r w:rsidR="009D0CAA">
        <w:rPr>
          <w:b/>
          <w:bCs/>
          <w:sz w:val="28"/>
          <w:szCs w:val="28"/>
          <w:lang w:val="fr-CH"/>
        </w:rPr>
        <w:t>'</w:t>
      </w:r>
      <w:r w:rsidR="00724F3D" w:rsidRPr="00724F3D">
        <w:rPr>
          <w:b/>
          <w:bCs/>
          <w:sz w:val="28"/>
          <w:szCs w:val="28"/>
          <w:lang w:val="fr-CH"/>
        </w:rPr>
        <w:t>UIT</w:t>
      </w:r>
    </w:p>
    <w:p w:rsidR="00E52EF5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2.1</w:t>
      </w:r>
      <w:r>
        <w:tab/>
      </w:r>
      <w:r w:rsidR="00E52EF5">
        <w:t xml:space="preserve">Le </w:t>
      </w:r>
      <w:r w:rsidR="00E52EF5" w:rsidRPr="006A6491">
        <w:rPr>
          <w:b/>
          <w:bCs/>
        </w:rPr>
        <w:t>Président de la C</w:t>
      </w:r>
      <w:r w:rsidR="00E52EF5" w:rsidRPr="00E52EF5">
        <w:rPr>
          <w:b/>
          <w:bCs/>
        </w:rPr>
        <w:t>ommission chargée de</w:t>
      </w:r>
      <w:r w:rsidR="009D0CAA">
        <w:rPr>
          <w:b/>
          <w:bCs/>
        </w:rPr>
        <w:t xml:space="preserve"> préparer la célébration du </w:t>
      </w:r>
      <w:r w:rsidR="00E52EF5">
        <w:rPr>
          <w:b/>
          <w:bCs/>
        </w:rPr>
        <w:t>150ème</w:t>
      </w:r>
      <w:r w:rsidR="000C0F08">
        <w:rPr>
          <w:b/>
          <w:bCs/>
        </w:rPr>
        <w:t> </w:t>
      </w:r>
      <w:r w:rsidR="00E52EF5" w:rsidRPr="00E52EF5">
        <w:rPr>
          <w:b/>
          <w:bCs/>
        </w:rPr>
        <w:t>anniversaire de la création de l</w:t>
      </w:r>
      <w:r w:rsidR="009D0CAA">
        <w:rPr>
          <w:b/>
          <w:bCs/>
        </w:rPr>
        <w:t>'</w:t>
      </w:r>
      <w:r w:rsidR="00E52EF5" w:rsidRPr="00E52EF5">
        <w:rPr>
          <w:b/>
          <w:bCs/>
        </w:rPr>
        <w:t>Union</w:t>
      </w:r>
      <w:r w:rsidR="00AD335D">
        <w:t xml:space="preserve"> félicite </w:t>
      </w:r>
      <w:r w:rsidR="00E52EF5">
        <w:t>l</w:t>
      </w:r>
      <w:r w:rsidR="009D0CAA">
        <w:t>'</w:t>
      </w:r>
      <w:r w:rsidR="00E52EF5">
        <w:t>UIT</w:t>
      </w:r>
      <w:r w:rsidR="00236BC0">
        <w:t>,</w:t>
      </w:r>
      <w:r w:rsidR="00E52EF5">
        <w:t xml:space="preserve"> lui</w:t>
      </w:r>
      <w:r w:rsidR="00AD335D">
        <w:t xml:space="preserve"> souhaite </w:t>
      </w:r>
      <w:r w:rsidR="00E52EF5">
        <w:t>plein succès</w:t>
      </w:r>
      <w:r w:rsidR="009D0CAA">
        <w:t xml:space="preserve"> pour les </w:t>
      </w:r>
      <w:r w:rsidR="000C0F08">
        <w:t>150 </w:t>
      </w:r>
      <w:r w:rsidR="00236BC0">
        <w:t>prochaines années et invite</w:t>
      </w:r>
      <w:r w:rsidR="00E52EF5">
        <w:t xml:space="preserve"> tous les membres</w:t>
      </w:r>
      <w:r w:rsidR="00AD335D">
        <w:t xml:space="preserve"> à continuer d</w:t>
      </w:r>
      <w:r w:rsidR="009D0CAA">
        <w:t>'</w:t>
      </w:r>
      <w:r w:rsidR="00AD335D">
        <w:t>apporter leur soutien. Il espère que l</w:t>
      </w:r>
      <w:r w:rsidR="009D0CAA">
        <w:t>'</w:t>
      </w:r>
      <w:r w:rsidR="00AD335D">
        <w:t>Union conservera sa position forte et poursuivra ses travaux dans un esprit de solidarité.</w:t>
      </w:r>
    </w:p>
    <w:p w:rsidR="00AD335D" w:rsidRDefault="00B9621C" w:rsidP="00236B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 w:rsidR="00AD335D">
        <w:rPr>
          <w:b/>
          <w:bCs/>
        </w:rPr>
        <w:t>Une vid</w:t>
      </w:r>
      <w:r w:rsidR="000C0F08">
        <w:rPr>
          <w:b/>
          <w:bCs/>
        </w:rPr>
        <w:t>éo de quatre minutes intitulée "</w:t>
      </w:r>
      <w:r w:rsidR="00AD335D">
        <w:rPr>
          <w:b/>
          <w:bCs/>
        </w:rPr>
        <w:t>L</w:t>
      </w:r>
      <w:r w:rsidR="009D0CAA">
        <w:rPr>
          <w:b/>
          <w:bCs/>
        </w:rPr>
        <w:t>'</w:t>
      </w:r>
      <w:r w:rsidR="000C0F08">
        <w:rPr>
          <w:b/>
          <w:bCs/>
        </w:rPr>
        <w:t>UIT fêtera ses 150 ans en 2015"</w:t>
      </w:r>
      <w:r w:rsidR="00AD335D">
        <w:rPr>
          <w:b/>
          <w:bCs/>
        </w:rPr>
        <w:t xml:space="preserve"> (</w:t>
      </w:r>
      <w:r w:rsidR="000C0F08">
        <w:rPr>
          <w:b/>
          <w:bCs/>
        </w:rPr>
        <w:t>"ITU turns 150 in 2015"</w:t>
      </w:r>
      <w:r w:rsidR="00AD335D">
        <w:rPr>
          <w:b/>
          <w:bCs/>
        </w:rPr>
        <w:t>)</w:t>
      </w:r>
      <w:r w:rsidR="00FE7CC2">
        <w:rPr>
          <w:b/>
          <w:bCs/>
        </w:rPr>
        <w:t xml:space="preserve"> </w:t>
      </w:r>
      <w:r w:rsidR="00AD335D">
        <w:rPr>
          <w:b/>
          <w:bCs/>
        </w:rPr>
        <w:t>est projetée.</w:t>
      </w:r>
    </w:p>
    <w:p w:rsidR="00244B97" w:rsidRDefault="00244B97" w:rsidP="009D0C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2.3</w:t>
      </w:r>
      <w:r>
        <w:tab/>
        <w:t>S</w:t>
      </w:r>
      <w:r w:rsidR="009D0CAA">
        <w:t>'</w:t>
      </w:r>
      <w:r>
        <w:t>adressant aux participants avec, en fond, une projection du logo du 150ème anniversaire de l</w:t>
      </w:r>
      <w:r w:rsidR="009D0CAA">
        <w:t>'</w:t>
      </w:r>
      <w:r>
        <w:t xml:space="preserve">UIT, le </w:t>
      </w:r>
      <w:r w:rsidRPr="003B42C4">
        <w:rPr>
          <w:b/>
          <w:bCs/>
        </w:rPr>
        <w:t>Secrétaire général</w:t>
      </w:r>
      <w:r>
        <w:t xml:space="preserve"> explique que, le 17 mai 2015, l</w:t>
      </w:r>
      <w:r w:rsidR="009D0CAA">
        <w:t>'</w:t>
      </w:r>
      <w:r>
        <w:t>UIT célébrera le 150ème anniversaire de la signature de la première Convention télégraphique internationale et de la création de l</w:t>
      </w:r>
      <w:r w:rsidR="009D0CAA">
        <w:t>'</w:t>
      </w:r>
      <w:r>
        <w:t xml:space="preserve">Union </w:t>
      </w:r>
      <w:r>
        <w:lastRenderedPageBreak/>
        <w:t>télégraphique internationale, ancêtre de l</w:t>
      </w:r>
      <w:r w:rsidR="009D0CAA">
        <w:t>'</w:t>
      </w:r>
      <w:r>
        <w:t>UIT. Le travail de l</w:t>
      </w:r>
      <w:r w:rsidR="009D0CAA">
        <w:t>'</w:t>
      </w:r>
      <w:r>
        <w:t>Union est reconnu dans le monde entier, comme en témoigne, par exemple, l</w:t>
      </w:r>
      <w:r w:rsidR="009D0CAA">
        <w:t>'</w:t>
      </w:r>
      <w:r>
        <w:t>Emmy Award décerné pour la norme de codage H.264 utilisée pour plus de 80% des vidéos</w:t>
      </w:r>
      <w:r w:rsidR="009D0CAA">
        <w:t xml:space="preserve"> mises en ligne sur le web. Le S</w:t>
      </w:r>
      <w:r>
        <w:t>ecrétariat général invite les membres de l</w:t>
      </w:r>
      <w:r w:rsidR="009D0CAA">
        <w:t>'</w:t>
      </w:r>
      <w:r>
        <w:t>Union à organiser leurs propres célébrations pour cet anniversaire, en complément de la principale manifestation qui aura lieu à Genève sur le thème "</w:t>
      </w:r>
      <w:r w:rsidRPr="00D93570">
        <w:t>Les télécommunications et les</w:t>
      </w:r>
      <w:r w:rsidR="009D0CAA">
        <w:t> </w:t>
      </w:r>
      <w:r w:rsidRPr="00D93570">
        <w:t>TIC: moteurs de l</w:t>
      </w:r>
      <w:r w:rsidR="009D0CAA">
        <w:t>'</w:t>
      </w:r>
      <w:r w:rsidRPr="00D93570">
        <w:t>innovation</w:t>
      </w:r>
      <w:r>
        <w:t>". Il remercie en particulier les partenaires suivants pour leur aide dans l</w:t>
      </w:r>
      <w:r w:rsidR="009D0CAA">
        <w:t>'</w:t>
      </w:r>
      <w:r>
        <w:t xml:space="preserve">organisation des célébrations: </w:t>
      </w:r>
      <w:r w:rsidRPr="00F44560">
        <w:t>Partenaires catégorie or</w:t>
      </w:r>
      <w:r>
        <w:t xml:space="preserve"> –</w:t>
      </w:r>
      <w:r w:rsidRPr="00F44560">
        <w:t xml:space="preserve"> Ministère des communications et des technologies de l</w:t>
      </w:r>
      <w:r w:rsidR="009D0CAA">
        <w:t>'</w:t>
      </w:r>
      <w:r w:rsidRPr="00F44560">
        <w:t xml:space="preserve">information de </w:t>
      </w:r>
      <w:r>
        <w:t>l</w:t>
      </w:r>
      <w:r w:rsidR="009D0CAA">
        <w:t>'</w:t>
      </w:r>
      <w:r w:rsidRPr="00F44560">
        <w:t xml:space="preserve">Azerbaïdjan, </w:t>
      </w:r>
      <w:r>
        <w:t>Ministère</w:t>
      </w:r>
      <w:r w:rsidRPr="00F44560">
        <w:t xml:space="preserve"> des communications et des technologies de l</w:t>
      </w:r>
      <w:r w:rsidR="009D0CAA">
        <w:t>'</w:t>
      </w:r>
      <w:r w:rsidRPr="00F44560">
        <w:t xml:space="preserve">information </w:t>
      </w:r>
      <w:r>
        <w:t>de l</w:t>
      </w:r>
      <w:r w:rsidR="009D0CAA">
        <w:t>'</w:t>
      </w:r>
      <w:r w:rsidRPr="00F44560">
        <w:t>Arabie saoudite et Autorité de rég</w:t>
      </w:r>
      <w:r>
        <w:t xml:space="preserve">ulation des télécommunications </w:t>
      </w:r>
      <w:r w:rsidRPr="00F44560">
        <w:t>des Emirats arabes unis</w:t>
      </w:r>
      <w:r>
        <w:t xml:space="preserve">; </w:t>
      </w:r>
      <w:r w:rsidRPr="006457A7">
        <w:t>Partenaires catégorie argent</w:t>
      </w:r>
      <w:r>
        <w:t xml:space="preserve"> –</w:t>
      </w:r>
      <w:r w:rsidRPr="006457A7">
        <w:t xml:space="preserve"> Ministère des communications du Ghana et Postal and Telecommunications Regulatory Authority of Zimbabwe (POTRAZ) de la République du Zimbabwe</w:t>
      </w:r>
      <w:r>
        <w:t xml:space="preserve">; et </w:t>
      </w:r>
      <w:r w:rsidRPr="001064C6">
        <w:t>Partenaires catégorie bronze</w:t>
      </w:r>
      <w:r>
        <w:t xml:space="preserve"> –</w:t>
      </w:r>
      <w:r w:rsidRPr="001064C6">
        <w:t xml:space="preserve"> Agence de régulation des télécommunications de la République centrafricaine</w:t>
      </w:r>
      <w:r>
        <w:t xml:space="preserve">; </w:t>
      </w:r>
      <w:r w:rsidRPr="001064C6">
        <w:t>Société par actions "National Radio Technical Bureau"</w:t>
      </w:r>
      <w:r>
        <w:t xml:space="preserve">; </w:t>
      </w:r>
      <w:r w:rsidRPr="001064C6">
        <w:t>Inmarsat Global Limited;</w:t>
      </w:r>
      <w:r w:rsidRPr="004E51B8">
        <w:t xml:space="preserve"> </w:t>
      </w:r>
      <w:r>
        <w:t>Rohde &amp; Schwarz GmbH &amp; Co KG;</w:t>
      </w:r>
      <w:r w:rsidRPr="001064C6">
        <w:t xml:space="preserve"> </w:t>
      </w:r>
      <w:r>
        <w:t xml:space="preserve">OJSC Rostelecom </w:t>
      </w:r>
      <w:r w:rsidR="009D0CAA">
        <w:t>et </w:t>
      </w:r>
      <w:r w:rsidRPr="001064C6">
        <w:t>Groupe NTT</w:t>
      </w:r>
      <w:r>
        <w:t>.</w:t>
      </w:r>
    </w:p>
    <w:p w:rsidR="00244B97" w:rsidRDefault="00244B97" w:rsidP="009D0C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2.4</w:t>
      </w:r>
      <w:r>
        <w:tab/>
        <w:t xml:space="preserve">Le </w:t>
      </w:r>
      <w:r>
        <w:rPr>
          <w:b/>
          <w:bCs/>
        </w:rPr>
        <w:t>Directeur du TSB</w:t>
      </w:r>
      <w:r>
        <w:t xml:space="preserve"> présente l</w:t>
      </w:r>
      <w:r w:rsidR="009D0CAA">
        <w:t>'</w:t>
      </w:r>
      <w:r>
        <w:t>Emmy Award décerné pour la norme de radiodiffusion audiovisuelle H.264 élaborée par l</w:t>
      </w:r>
      <w:r w:rsidR="009D0CAA">
        <w:t>'</w:t>
      </w:r>
      <w:r>
        <w:t>UIT-T. Il fait observer qu</w:t>
      </w:r>
      <w:r w:rsidR="009D0CAA">
        <w:t>'</w:t>
      </w:r>
      <w:r>
        <w:t>en 2014, l</w:t>
      </w:r>
      <w:r w:rsidR="009D0CAA">
        <w:t>'</w:t>
      </w:r>
      <w:r>
        <w:t>UIT-T a adopté une version améliorée de cette norme (H.265) dont l</w:t>
      </w:r>
      <w:r w:rsidR="009D0CAA">
        <w:t>'</w:t>
      </w:r>
      <w:r>
        <w:t>efficacité est supérieure de 50% à celle de la norme précédente.</w:t>
      </w:r>
    </w:p>
    <w:p w:rsidR="00244B97" w:rsidRDefault="00244B97" w:rsidP="004E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2.5</w:t>
      </w:r>
      <w:r>
        <w:tab/>
        <w:t>Le</w:t>
      </w:r>
      <w:r>
        <w:rPr>
          <w:b/>
          <w:bCs/>
        </w:rPr>
        <w:t xml:space="preserve"> Président </w:t>
      </w:r>
      <w:r>
        <w:t>invite les partenaires des catégories or et argent à prendre la parole à tour de rôle depuis la tribune.</w:t>
      </w:r>
    </w:p>
    <w:p w:rsidR="00244B97" w:rsidRDefault="00244B97" w:rsidP="004E51B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2.6</w:t>
      </w:r>
      <w:r>
        <w:tab/>
      </w:r>
      <w:r w:rsidRPr="001251F0">
        <w:rPr>
          <w:b/>
          <w:bCs/>
        </w:rPr>
        <w:t>M</w:t>
      </w:r>
      <w:r>
        <w:rPr>
          <w:b/>
          <w:bCs/>
        </w:rPr>
        <w:t>.</w:t>
      </w:r>
      <w:r w:rsidRPr="001251F0">
        <w:rPr>
          <w:b/>
          <w:bCs/>
        </w:rPr>
        <w:t xml:space="preserve"> Elmir Velizadeh</w:t>
      </w:r>
      <w:r>
        <w:t xml:space="preserve">, Ministre adjoint, représentant le </w:t>
      </w:r>
      <w:r w:rsidRPr="00F44560">
        <w:t>Mini</w:t>
      </w:r>
      <w:r w:rsidR="009D0CAA">
        <w:t>stère des communications et des </w:t>
      </w:r>
      <w:r w:rsidRPr="00F44560">
        <w:t>technologies de l</w:t>
      </w:r>
      <w:r w:rsidR="009D0CAA">
        <w:t>'</w:t>
      </w:r>
      <w:r w:rsidRPr="00F44560">
        <w:t>information</w:t>
      </w:r>
      <w:r>
        <w:t xml:space="preserve"> de l</w:t>
      </w:r>
      <w:r w:rsidR="009D0CAA">
        <w:t>'</w:t>
      </w:r>
      <w:r>
        <w:t>Azerbaïdjan (Partenaire catégorie or) déclare que l</w:t>
      </w:r>
      <w:r w:rsidR="009D0CAA">
        <w:t>'</w:t>
      </w:r>
      <w:r>
        <w:t>Azerbaïdjan – pays producteur de pétrole – utilisait les télécommunications déjà il y a deux siècles dès le</w:t>
      </w:r>
      <w:r w:rsidR="009D0CAA">
        <w:t>s</w:t>
      </w:r>
      <w:r>
        <w:t xml:space="preserve"> </w:t>
      </w:r>
      <w:r w:rsidR="009D0CAA">
        <w:t xml:space="preserve">débuts de la télégraphie, avec </w:t>
      </w:r>
      <w:r>
        <w:t>une ligne téléphonique installée à Bakou en 1881 par l</w:t>
      </w:r>
      <w:r w:rsidR="009D0CAA">
        <w:t>'</w:t>
      </w:r>
      <w:r>
        <w:t>entreprise Nobel, et était aujourd</w:t>
      </w:r>
      <w:r w:rsidR="009D0CAA">
        <w:t>'</w:t>
      </w:r>
      <w:r>
        <w:t>hui un utilisateur des technologies modernes. Membre de l</w:t>
      </w:r>
      <w:r w:rsidR="009D0CAA">
        <w:t>'</w:t>
      </w:r>
      <w:r>
        <w:t>Union depuis 1992, l</w:t>
      </w:r>
      <w:r w:rsidR="009D0CAA">
        <w:t>'</w:t>
      </w:r>
      <w:r>
        <w:t>Azerbaïdjan espère poursuivre sa coopération avec l</w:t>
      </w:r>
      <w:r w:rsidR="009D0CAA">
        <w:t>'UIT pendant encore </w:t>
      </w:r>
      <w:r>
        <w:t>150 ans, afin d</w:t>
      </w:r>
      <w:r w:rsidR="009D0CAA">
        <w:t>'</w:t>
      </w:r>
      <w:r>
        <w:t>appuyer l</w:t>
      </w:r>
      <w:r w:rsidR="009D0CAA">
        <w:t>'</w:t>
      </w:r>
      <w:r>
        <w:t>Union, qui joue un rôle essentiel au service de la coopération internationale, des télécommunications et de l</w:t>
      </w:r>
      <w:r w:rsidR="009D0CAA">
        <w:t>'</w:t>
      </w:r>
      <w:r>
        <w:t>unité.</w:t>
      </w:r>
    </w:p>
    <w:p w:rsidR="00244B97" w:rsidRDefault="00244B97" w:rsidP="009D0CA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2.7</w:t>
      </w:r>
      <w:r>
        <w:tab/>
        <w:t xml:space="preserve">Pour </w:t>
      </w:r>
      <w:r w:rsidRPr="00A430E9">
        <w:rPr>
          <w:b/>
          <w:bCs/>
        </w:rPr>
        <w:t>M</w:t>
      </w:r>
      <w:r>
        <w:rPr>
          <w:b/>
          <w:bCs/>
        </w:rPr>
        <w:t>.</w:t>
      </w:r>
      <w:r w:rsidRPr="00A430E9">
        <w:rPr>
          <w:b/>
          <w:bCs/>
        </w:rPr>
        <w:t xml:space="preserve"> Mohamed Jamil Ahmed Mulla</w:t>
      </w:r>
      <w:r>
        <w:t>, Ministre, représentant le Ministère</w:t>
      </w:r>
      <w:r w:rsidRPr="00F44560">
        <w:t xml:space="preserve"> des communications et des technologies de l</w:t>
      </w:r>
      <w:r w:rsidR="009D0CAA">
        <w:t>'</w:t>
      </w:r>
      <w:r w:rsidRPr="00F44560">
        <w:t xml:space="preserve">information </w:t>
      </w:r>
      <w:r>
        <w:t>de l</w:t>
      </w:r>
      <w:r w:rsidR="009D0CAA">
        <w:t>'</w:t>
      </w:r>
      <w:r w:rsidRPr="00F44560">
        <w:t>Arabie saoudite</w:t>
      </w:r>
      <w:r w:rsidR="009D0CAA">
        <w:t xml:space="preserve"> (Partenaire catégorie </w:t>
      </w:r>
      <w:r>
        <w:t>or), l</w:t>
      </w:r>
      <w:r w:rsidR="009D0CAA">
        <w:t>'</w:t>
      </w:r>
      <w:r>
        <w:t>UIT joue un rôle déterminant dans le secteur des TIC – facteur clef pour parvenir à la croissance économique et au progrès social, encourager les activités culturelles et rapprocher les populations. L</w:t>
      </w:r>
      <w:r w:rsidR="009D0CAA">
        <w:t>'</w:t>
      </w:r>
      <w:r>
        <w:t>Arabie saoudite, Membre de l</w:t>
      </w:r>
      <w:r w:rsidR="009D0CAA">
        <w:t>'</w:t>
      </w:r>
      <w:r>
        <w:t>Union depuis 194</w:t>
      </w:r>
      <w:r w:rsidR="009D0CAA">
        <w:t>9, et élue Membre du Conseil en </w:t>
      </w:r>
      <w:r>
        <w:t>1965, continuera d</w:t>
      </w:r>
      <w:r w:rsidR="009D0CAA">
        <w:t>'</w:t>
      </w:r>
      <w:r>
        <w:t>apporter son soutien pour permettre à l</w:t>
      </w:r>
      <w:r w:rsidR="009D0CAA">
        <w:t>'</w:t>
      </w:r>
      <w:r>
        <w:t>Union d</w:t>
      </w:r>
      <w:r w:rsidR="009D0CAA">
        <w:t>'</w:t>
      </w:r>
      <w:r>
        <w:t>atteindre ses objectifs. L</w:t>
      </w:r>
      <w:r w:rsidR="009D0CAA">
        <w:t>'</w:t>
      </w:r>
      <w:r>
        <w:t>orateur remercie le Dr Touré pour l</w:t>
      </w:r>
      <w:r w:rsidR="009D0CAA">
        <w:t>'</w:t>
      </w:r>
      <w:r>
        <w:t>excellent travail qu</w:t>
      </w:r>
      <w:r w:rsidR="009D0CAA">
        <w:t>'</w:t>
      </w:r>
      <w:r>
        <w:t>il a accompli en tant que Secrétaire général et souhaite à l</w:t>
      </w:r>
      <w:r w:rsidR="009D0CAA">
        <w:t>'</w:t>
      </w:r>
      <w:r>
        <w:t>UIT un heureux anniversaire.</w:t>
      </w:r>
    </w:p>
    <w:p w:rsidR="00244B97" w:rsidRDefault="00244B97" w:rsidP="003B42C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2.8</w:t>
      </w:r>
      <w:r>
        <w:tab/>
      </w:r>
      <w:r>
        <w:rPr>
          <w:b/>
          <w:bCs/>
        </w:rPr>
        <w:t xml:space="preserve">M. Mohamed Nasser Al </w:t>
      </w:r>
      <w:r w:rsidRPr="00212CDD">
        <w:rPr>
          <w:b/>
          <w:bCs/>
        </w:rPr>
        <w:t>Ghanim</w:t>
      </w:r>
      <w:r>
        <w:t>, Directeur général de l</w:t>
      </w:r>
      <w:r w:rsidR="009D0CAA">
        <w:t>'</w:t>
      </w:r>
      <w:r w:rsidRPr="00F44560">
        <w:t>Autorité de rég</w:t>
      </w:r>
      <w:r>
        <w:t xml:space="preserve">ulation des télécommunications </w:t>
      </w:r>
      <w:r w:rsidRPr="00F44560">
        <w:t>des Emirats arabes unis</w:t>
      </w:r>
      <w:r>
        <w:t xml:space="preserve"> (Partenaire catégorie or), déclare que, à une époque marquée par les avancées dans le secteur des technologies de l</w:t>
      </w:r>
      <w:r w:rsidR="009D0CAA">
        <w:t>'</w:t>
      </w:r>
      <w:r>
        <w:t>information et de la communication, son pays participe à toutes les activités de l</w:t>
      </w:r>
      <w:r w:rsidR="009D0CAA">
        <w:t>'</w:t>
      </w:r>
      <w:r>
        <w:t>Union et célébrera avec enthousiasme le 150ème anniversaire de l</w:t>
      </w:r>
      <w:r w:rsidR="009D0CAA">
        <w:t>'</w:t>
      </w:r>
      <w:r>
        <w:t>UIT. Il présente M. Adeeb Al Blooshi, très jeune pionn</w:t>
      </w:r>
      <w:r w:rsidR="009D0CAA">
        <w:t>i</w:t>
      </w:r>
      <w:r>
        <w:t>er de l</w:t>
      </w:r>
      <w:r w:rsidR="009D0CAA">
        <w:t>'</w:t>
      </w:r>
      <w:r>
        <w:t>innovation et ressortissant des Emirats arabes unis.</w:t>
      </w:r>
    </w:p>
    <w:p w:rsidR="009D0CAA" w:rsidRDefault="009D0CAA" w:rsidP="00D028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br w:type="page"/>
      </w:r>
    </w:p>
    <w:p w:rsidR="00244B97" w:rsidRDefault="00244B97" w:rsidP="00D028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lastRenderedPageBreak/>
        <w:t>2.9</w:t>
      </w:r>
      <w:r>
        <w:tab/>
      </w:r>
      <w:r w:rsidRPr="00212CDD">
        <w:rPr>
          <w:b/>
          <w:bCs/>
        </w:rPr>
        <w:t>M</w:t>
      </w:r>
      <w:r>
        <w:rPr>
          <w:b/>
          <w:bCs/>
        </w:rPr>
        <w:t>.</w:t>
      </w:r>
      <w:r w:rsidRPr="00212CDD">
        <w:rPr>
          <w:b/>
          <w:bCs/>
        </w:rPr>
        <w:t xml:space="preserve"> Adeeb</w:t>
      </w:r>
      <w:r>
        <w:rPr>
          <w:b/>
          <w:bCs/>
        </w:rPr>
        <w:t xml:space="preserve"> Al Blooshi</w:t>
      </w:r>
      <w:r>
        <w:t xml:space="preserve"> dit que c</w:t>
      </w:r>
      <w:r w:rsidR="009D0CAA">
        <w:t>'</w:t>
      </w:r>
      <w:r>
        <w:t>est un honneur et un privilège d</w:t>
      </w:r>
      <w:r w:rsidR="009D0CAA">
        <w:t>'</w:t>
      </w:r>
      <w:r>
        <w:t>être présent à la PP-14. Il reconnaît que c</w:t>
      </w:r>
      <w:r w:rsidR="009D0CAA">
        <w:t>'</w:t>
      </w:r>
      <w:r>
        <w:t>est grâce au travail de l</w:t>
      </w:r>
      <w:r w:rsidR="009D0CAA">
        <w:t>'</w:t>
      </w:r>
      <w:r>
        <w:t xml:space="preserve">UIT que les jeunes peuvent utiliser un téléphone mobile, regarder la télévision et naviguer sur </w:t>
      </w:r>
      <w:r w:rsidR="009D0CAA">
        <w:t>l'</w:t>
      </w:r>
      <w:r>
        <w:t>Internet. Les jeunes sont non seulement des utilisateurs des technologies et des innovateurs, mais ils sont également ceux qui jouent le rôle d</w:t>
      </w:r>
      <w:r w:rsidR="009D0CAA">
        <w:t>'</w:t>
      </w:r>
      <w:r>
        <w:t>intermédiaires entre leurs parents et le monde numérique. C</w:t>
      </w:r>
      <w:r w:rsidR="009D0CAA">
        <w:t>'</w:t>
      </w:r>
      <w:r>
        <w:t>est pourquoi il importe d</w:t>
      </w:r>
      <w:r w:rsidR="009D0CAA">
        <w:t>'</w:t>
      </w:r>
      <w:r>
        <w:t>être à l</w:t>
      </w:r>
      <w:r w:rsidR="009D0CAA">
        <w:t>'</w:t>
      </w:r>
      <w:r>
        <w:t>écoute des nombreux jeunes qui actuellement n</w:t>
      </w:r>
      <w:r w:rsidR="009D0CAA">
        <w:t>'</w:t>
      </w:r>
      <w:r>
        <w:t>ont pas accès aux technologies modernes. Il remercie son pays, ses parents et l</w:t>
      </w:r>
      <w:r w:rsidR="009D0CAA">
        <w:t>'</w:t>
      </w:r>
      <w:r>
        <w:t>UIT pour leur soutien.</w:t>
      </w:r>
    </w:p>
    <w:p w:rsidR="00244B97" w:rsidRDefault="00244B97" w:rsidP="00D028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2.10</w:t>
      </w:r>
      <w:r>
        <w:tab/>
        <w:t>Le</w:t>
      </w:r>
      <w:r>
        <w:rPr>
          <w:b/>
          <w:bCs/>
        </w:rPr>
        <w:t xml:space="preserve"> Président</w:t>
      </w:r>
      <w:r>
        <w:t xml:space="preserve"> relève que M. Adeeb Al Blooshi, incroyable jeune garçon de 11 ans à prendre en exemple, est le plus jeune orateur à s</w:t>
      </w:r>
      <w:r w:rsidR="009D0CAA">
        <w:t>'</w:t>
      </w:r>
      <w:r>
        <w:t>être jamais adressé à la Conférence.</w:t>
      </w:r>
    </w:p>
    <w:p w:rsidR="00244B97" w:rsidRDefault="00244B97" w:rsidP="00D028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2.11</w:t>
      </w:r>
      <w:r>
        <w:tab/>
      </w:r>
      <w:r>
        <w:rPr>
          <w:b/>
          <w:bCs/>
        </w:rPr>
        <w:t>M.</w:t>
      </w:r>
      <w:r w:rsidRPr="00DC2F7E">
        <w:rPr>
          <w:b/>
          <w:bCs/>
        </w:rPr>
        <w:t xml:space="preserve"> Edward Kofi Omane Boamah</w:t>
      </w:r>
      <w:r>
        <w:t>, Ministre, représentant le Ministère des communications du Ghana (Partenaire catégorie argent), explique qu</w:t>
      </w:r>
      <w:r w:rsidR="009D0CAA">
        <w:t>'</w:t>
      </w:r>
      <w:r>
        <w:t>en 2013, le secteur des TIC et des télécommunications au Ghana représentait 24% du produit intérieur brut et que l</w:t>
      </w:r>
      <w:r w:rsidR="009D0CAA">
        <w:t>'</w:t>
      </w:r>
      <w:r>
        <w:t>objectif est de faire en sorte que le secteur continue de se développer. Il salue l</w:t>
      </w:r>
      <w:r w:rsidR="009D0CAA">
        <w:t>'</w:t>
      </w:r>
      <w:r>
        <w:t>importance que l</w:t>
      </w:r>
      <w:r w:rsidR="009D0CAA">
        <w:t>'</w:t>
      </w:r>
      <w:r>
        <w:t>UIT a accordée et continue d</w:t>
      </w:r>
      <w:r w:rsidR="009D0CAA">
        <w:t>'</w:t>
      </w:r>
      <w:r>
        <w:t>accorder aujourd</w:t>
      </w:r>
      <w:r w:rsidR="009D0CAA">
        <w:t>'</w:t>
      </w:r>
      <w:r>
        <w:t>hui à la coopération, à la connectivité et au consensus et appuie sans réserve ces grands principes, qui constitueront une base solide sur laquelle on peut bâtir l</w:t>
      </w:r>
      <w:r w:rsidR="009D0CAA">
        <w:t>'</w:t>
      </w:r>
      <w:r>
        <w:t>avenir.</w:t>
      </w:r>
    </w:p>
    <w:p w:rsidR="00244B97" w:rsidRDefault="00244B97" w:rsidP="000858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2.12</w:t>
      </w:r>
      <w:r>
        <w:tab/>
      </w:r>
      <w:r w:rsidRPr="00DC2F7E">
        <w:rPr>
          <w:b/>
          <w:bCs/>
        </w:rPr>
        <w:t>M</w:t>
      </w:r>
      <w:r>
        <w:rPr>
          <w:b/>
          <w:bCs/>
        </w:rPr>
        <w:t>.</w:t>
      </w:r>
      <w:r w:rsidRPr="00DC2F7E">
        <w:rPr>
          <w:b/>
          <w:bCs/>
        </w:rPr>
        <w:t xml:space="preserve"> Win Busayi Juyana Mlambo</w:t>
      </w:r>
      <w:r>
        <w:t>, Ministre adjoint, représentant le Ministère des technologies de l</w:t>
      </w:r>
      <w:r w:rsidR="009D0CAA">
        <w:t>'</w:t>
      </w:r>
      <w:r>
        <w:t>information et de la communication du Zimbabwe (Partenaire catégorie argent), déclare que les fondateurs de l</w:t>
      </w:r>
      <w:r w:rsidR="009D0CAA">
        <w:t>'</w:t>
      </w:r>
      <w:r>
        <w:t>Union télégraphique internationale, qui a précédé l</w:t>
      </w:r>
      <w:r w:rsidR="009D0CAA">
        <w:t>'</w:t>
      </w:r>
      <w:r>
        <w:t>UIT, seraient impressionnés par les retombées incroyables des technologies de l</w:t>
      </w:r>
      <w:r w:rsidR="009D0CAA">
        <w:t>'</w:t>
      </w:r>
      <w:r>
        <w:t>information et de la communication sur l</w:t>
      </w:r>
      <w:r w:rsidR="009D0CAA">
        <w:t>'</w:t>
      </w:r>
      <w:r>
        <w:t>humanité. L</w:t>
      </w:r>
      <w:r w:rsidR="009D0CAA">
        <w:t>'</w:t>
      </w:r>
      <w:r>
        <w:t>Union encourage l</w:t>
      </w:r>
      <w:r w:rsidR="009D0CAA">
        <w:t>'</w:t>
      </w:r>
      <w:r>
        <w:t>utilisation de ces technologies, en les faisant entrer dans le quotidien des gens. L</w:t>
      </w:r>
      <w:r w:rsidR="009D0CAA">
        <w:t>'</w:t>
      </w:r>
      <w:r>
        <w:t>orateur reconnaît la spécificité de l</w:t>
      </w:r>
      <w:r w:rsidR="009D0CAA">
        <w:t>'</w:t>
      </w:r>
      <w:r>
        <w:t>UIT – organisation où le secteur public et le secteur privé se côtoient et qui compte 193 pays et quelque 700 organismes privés parmi ses membres. L</w:t>
      </w:r>
      <w:r w:rsidR="009D0CAA">
        <w:t>'</w:t>
      </w:r>
      <w:r>
        <w:t>UIT s</w:t>
      </w:r>
      <w:r w:rsidR="009D0CAA">
        <w:t>'</w:t>
      </w:r>
      <w:r>
        <w:t>emploie à rendre les télécommunications accessibles, disponibles et adaptables partout dans le monde, mais il faut poursuivre les efforts pour aider les pays en développement à suivre le rythme de l</w:t>
      </w:r>
      <w:r w:rsidR="009D0CAA">
        <w:t>'</w:t>
      </w:r>
      <w:r>
        <w:t>innovation technologique. L</w:t>
      </w:r>
      <w:r w:rsidR="009D0CAA">
        <w:t>'</w:t>
      </w:r>
      <w:r>
        <w:t>orateur salue le travail accompli par le Secrétaire général et son équipe.</w:t>
      </w:r>
    </w:p>
    <w:p w:rsidR="00244B97" w:rsidRDefault="00244B97" w:rsidP="00F422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2.13</w:t>
      </w:r>
      <w:r>
        <w:tab/>
        <w:t xml:space="preserve">Le </w:t>
      </w:r>
      <w:r>
        <w:rPr>
          <w:b/>
          <w:bCs/>
        </w:rPr>
        <w:t>Vice-Secrétaire général</w:t>
      </w:r>
      <w:r>
        <w:t xml:space="preserve"> remet le certificat du 150ème anniversaire de l</w:t>
      </w:r>
      <w:r w:rsidR="009D0CAA">
        <w:t>'</w:t>
      </w:r>
      <w:r>
        <w:t>UIT aux partenaires des catégories or, argent et bronze.</w:t>
      </w:r>
    </w:p>
    <w:p w:rsidR="00244B97" w:rsidRDefault="00244B97" w:rsidP="00F422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</w:pPr>
      <w:r>
        <w:t>2.14</w:t>
      </w:r>
      <w:r>
        <w:tab/>
        <w:t>Le</w:t>
      </w:r>
      <w:r>
        <w:rPr>
          <w:b/>
          <w:bCs/>
        </w:rPr>
        <w:t xml:space="preserve"> Président</w:t>
      </w:r>
      <w:r>
        <w:t xml:space="preserve"> félicite tous les partenaires à qui un certificat a été remis.</w:t>
      </w:r>
    </w:p>
    <w:p w:rsidR="00244B97" w:rsidRDefault="00244B97" w:rsidP="00F422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b/>
          <w:bCs/>
        </w:rPr>
      </w:pPr>
      <w:r>
        <w:rPr>
          <w:b/>
          <w:bCs/>
        </w:rPr>
        <w:t>La séance est levée à 17 h 55</w:t>
      </w:r>
      <w:r w:rsidRPr="00341CFA">
        <w:rPr>
          <w:b/>
          <w:bCs/>
        </w:rPr>
        <w:t>.</w:t>
      </w:r>
    </w:p>
    <w:p w:rsidR="00244B97" w:rsidRDefault="00244B97" w:rsidP="00244B97">
      <w:pPr>
        <w:tabs>
          <w:tab w:val="left" w:pos="5954"/>
        </w:tabs>
        <w:snapToGrid w:val="0"/>
        <w:spacing w:before="840" w:after="120"/>
      </w:pPr>
      <w:r>
        <w:t>Le Secrétaire général:</w:t>
      </w:r>
      <w:r>
        <w:tab/>
      </w:r>
      <w:r>
        <w:tab/>
      </w:r>
      <w:r>
        <w:tab/>
      </w:r>
      <w:r>
        <w:tab/>
        <w:t>Le Président:</w:t>
      </w:r>
    </w:p>
    <w:p w:rsidR="00244B97" w:rsidRDefault="00244B97" w:rsidP="00244B97">
      <w:pPr>
        <w:tabs>
          <w:tab w:val="left" w:pos="5954"/>
        </w:tabs>
        <w:snapToGrid w:val="0"/>
        <w:spacing w:after="120"/>
      </w:pPr>
      <w:r>
        <w:t>H. TOURÉ</w:t>
      </w:r>
      <w:r>
        <w:tab/>
      </w:r>
      <w:r>
        <w:tab/>
      </w:r>
      <w:r>
        <w:tab/>
      </w:r>
      <w:r>
        <w:tab/>
      </w:r>
      <w:r>
        <w:tab/>
      </w:r>
      <w:r>
        <w:tab/>
        <w:t>W. MIN</w:t>
      </w:r>
    </w:p>
    <w:p w:rsidR="00244B97" w:rsidRDefault="00244B97" w:rsidP="00244B97">
      <w:pPr>
        <w:pStyle w:val="Reasons"/>
      </w:pPr>
    </w:p>
    <w:sectPr w:rsidR="00244B97" w:rsidSect="003A0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9C" w:rsidRDefault="006E639C">
      <w:r>
        <w:separator/>
      </w:r>
    </w:p>
  </w:endnote>
  <w:endnote w:type="continuationSeparator" w:id="0">
    <w:p w:rsidR="006E639C" w:rsidRDefault="006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B3" w:rsidRDefault="00C1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9C" w:rsidRPr="00236BC0" w:rsidRDefault="006E639C" w:rsidP="00306D2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9C" w:rsidRDefault="006E639C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6E639C" w:rsidRPr="00236BC0" w:rsidRDefault="006E639C">
    <w:pPr>
      <w:pStyle w:val="FirstFooter"/>
      <w:jc w:val="center"/>
      <w:rPr>
        <w:lang w:val="en-US"/>
      </w:rPr>
    </w:pPr>
  </w:p>
  <w:p w:rsidR="006E639C" w:rsidRPr="00236BC0" w:rsidRDefault="006E639C" w:rsidP="00306D2D">
    <w:pPr>
      <w:pStyle w:val="Footer"/>
      <w:rPr>
        <w:lang w:val="en-US"/>
      </w:rPr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9C" w:rsidRDefault="006E639C">
      <w:r>
        <w:t>____________________</w:t>
      </w:r>
    </w:p>
  </w:footnote>
  <w:footnote w:type="continuationSeparator" w:id="0">
    <w:p w:rsidR="006E639C" w:rsidRDefault="006E639C">
      <w:r>
        <w:continuationSeparator/>
      </w:r>
    </w:p>
  </w:footnote>
  <w:footnote w:id="1">
    <w:p w:rsidR="00B9621C" w:rsidRPr="009D0CAA" w:rsidRDefault="00B9621C" w:rsidP="00F72F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00D0">
        <w:tab/>
      </w:r>
      <w:r w:rsidR="00F72F1B" w:rsidRPr="00F72F1B">
        <w:rPr>
          <w:lang w:val="fr-CH"/>
        </w:rPr>
        <w:t>Les textes des déclarations de politique générale remis au secrétariat peuvent être consultés à l</w:t>
      </w:r>
      <w:r w:rsidR="009D0CAA">
        <w:rPr>
          <w:lang w:val="fr-CH"/>
        </w:rPr>
        <w:t>'</w:t>
      </w:r>
      <w:r w:rsidR="00F72F1B" w:rsidRPr="00F72F1B">
        <w:rPr>
          <w:lang w:val="fr-CH"/>
        </w:rPr>
        <w:t>adresse suivante</w:t>
      </w:r>
      <w:r>
        <w:t xml:space="preserve">: </w:t>
      </w:r>
      <w:hyperlink r:id="rId1" w:history="1">
        <w:r w:rsidRPr="0009788C">
          <w:rPr>
            <w:rStyle w:val="Hyperlink"/>
          </w:rPr>
          <w:t>http://www.itu.int/en/plenipotentiary/2014/statements/Pages/default.aspx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B3" w:rsidRDefault="00C1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9C" w:rsidRDefault="006E639C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16BB3">
      <w:rPr>
        <w:noProof/>
      </w:rPr>
      <w:t>5</w:t>
    </w:r>
    <w:r>
      <w:fldChar w:fldCharType="end"/>
    </w:r>
  </w:p>
  <w:p w:rsidR="006E639C" w:rsidRPr="00407795" w:rsidRDefault="006E639C" w:rsidP="00306D2D">
    <w:pPr>
      <w:pStyle w:val="Header"/>
    </w:pPr>
    <w:r>
      <w:t>PP14/1</w:t>
    </w:r>
    <w:r w:rsidR="00306D2D">
      <w:t>12</w:t>
    </w:r>
    <w:r w:rsidR="00C16BB3">
      <w:t>(Rev.1)</w:t>
    </w:r>
    <w:r>
      <w:t>-</w:t>
    </w:r>
    <w:r w:rsidRPr="00010B43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B3" w:rsidRDefault="00C16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D2CBD-AED3-4CD5-AACB-F2CEED4C6212}"/>
    <w:docVar w:name="dgnword-eventsink" w:val="285008184"/>
  </w:docVars>
  <w:rsids>
    <w:rsidRoot w:val="00912D5E"/>
    <w:rsid w:val="00000C46"/>
    <w:rsid w:val="00004F99"/>
    <w:rsid w:val="000054D8"/>
    <w:rsid w:val="00007D41"/>
    <w:rsid w:val="00072D5C"/>
    <w:rsid w:val="00084308"/>
    <w:rsid w:val="000B0541"/>
    <w:rsid w:val="000B14B6"/>
    <w:rsid w:val="000C0F08"/>
    <w:rsid w:val="000C4054"/>
    <w:rsid w:val="000C467B"/>
    <w:rsid w:val="000D15FB"/>
    <w:rsid w:val="000D34ED"/>
    <w:rsid w:val="000D61EF"/>
    <w:rsid w:val="001051E4"/>
    <w:rsid w:val="001064C6"/>
    <w:rsid w:val="001354EA"/>
    <w:rsid w:val="00136FCE"/>
    <w:rsid w:val="00137EEA"/>
    <w:rsid w:val="00141DC1"/>
    <w:rsid w:val="00153BA4"/>
    <w:rsid w:val="001713F3"/>
    <w:rsid w:val="00190BCE"/>
    <w:rsid w:val="001941AD"/>
    <w:rsid w:val="00194DFA"/>
    <w:rsid w:val="001A0682"/>
    <w:rsid w:val="001E1B9B"/>
    <w:rsid w:val="001F6233"/>
    <w:rsid w:val="00236BC0"/>
    <w:rsid w:val="00244B97"/>
    <w:rsid w:val="002854AF"/>
    <w:rsid w:val="002A2830"/>
    <w:rsid w:val="002C1059"/>
    <w:rsid w:val="002C2F9C"/>
    <w:rsid w:val="002C4D7F"/>
    <w:rsid w:val="002F31CF"/>
    <w:rsid w:val="00306D2D"/>
    <w:rsid w:val="003453BC"/>
    <w:rsid w:val="00383AB0"/>
    <w:rsid w:val="003A0B7D"/>
    <w:rsid w:val="003A45C2"/>
    <w:rsid w:val="003C4BE2"/>
    <w:rsid w:val="003D147D"/>
    <w:rsid w:val="003E5803"/>
    <w:rsid w:val="00407795"/>
    <w:rsid w:val="00415344"/>
    <w:rsid w:val="00420E78"/>
    <w:rsid w:val="00430015"/>
    <w:rsid w:val="00440042"/>
    <w:rsid w:val="00450E51"/>
    <w:rsid w:val="004678D0"/>
    <w:rsid w:val="00471BF7"/>
    <w:rsid w:val="00482954"/>
    <w:rsid w:val="0049077C"/>
    <w:rsid w:val="00491712"/>
    <w:rsid w:val="004E7F6D"/>
    <w:rsid w:val="00506AB4"/>
    <w:rsid w:val="0051109C"/>
    <w:rsid w:val="00524001"/>
    <w:rsid w:val="00564B63"/>
    <w:rsid w:val="00571D69"/>
    <w:rsid w:val="00572034"/>
    <w:rsid w:val="00575DC7"/>
    <w:rsid w:val="005836C2"/>
    <w:rsid w:val="00590325"/>
    <w:rsid w:val="005A0B87"/>
    <w:rsid w:val="005A4EFD"/>
    <w:rsid w:val="005A5ABE"/>
    <w:rsid w:val="005C2ECC"/>
    <w:rsid w:val="005E419E"/>
    <w:rsid w:val="00611CF1"/>
    <w:rsid w:val="00617474"/>
    <w:rsid w:val="006201D9"/>
    <w:rsid w:val="006277DB"/>
    <w:rsid w:val="00632F81"/>
    <w:rsid w:val="00632FAD"/>
    <w:rsid w:val="00635B7B"/>
    <w:rsid w:val="006457A7"/>
    <w:rsid w:val="006548C0"/>
    <w:rsid w:val="00655794"/>
    <w:rsid w:val="00655B98"/>
    <w:rsid w:val="00667AA7"/>
    <w:rsid w:val="00686973"/>
    <w:rsid w:val="00687879"/>
    <w:rsid w:val="006903BB"/>
    <w:rsid w:val="006A4080"/>
    <w:rsid w:val="006A6342"/>
    <w:rsid w:val="006A6491"/>
    <w:rsid w:val="006B60A6"/>
    <w:rsid w:val="006B6C9C"/>
    <w:rsid w:val="006C7AE3"/>
    <w:rsid w:val="006D55E8"/>
    <w:rsid w:val="006E1921"/>
    <w:rsid w:val="006E37D1"/>
    <w:rsid w:val="006E515F"/>
    <w:rsid w:val="006E639C"/>
    <w:rsid w:val="006E7635"/>
    <w:rsid w:val="006F36F9"/>
    <w:rsid w:val="0070576B"/>
    <w:rsid w:val="00713335"/>
    <w:rsid w:val="007223B4"/>
    <w:rsid w:val="00724F3D"/>
    <w:rsid w:val="00727C2F"/>
    <w:rsid w:val="00735F13"/>
    <w:rsid w:val="00757C10"/>
    <w:rsid w:val="00761C59"/>
    <w:rsid w:val="0076268D"/>
    <w:rsid w:val="007717F2"/>
    <w:rsid w:val="0078134C"/>
    <w:rsid w:val="007A0A3B"/>
    <w:rsid w:val="007A5830"/>
    <w:rsid w:val="007A5B6D"/>
    <w:rsid w:val="007C0E25"/>
    <w:rsid w:val="007F1024"/>
    <w:rsid w:val="00801256"/>
    <w:rsid w:val="00835B9A"/>
    <w:rsid w:val="008374F1"/>
    <w:rsid w:val="008703CB"/>
    <w:rsid w:val="008A0D50"/>
    <w:rsid w:val="008B7DC3"/>
    <w:rsid w:val="008C2355"/>
    <w:rsid w:val="008C33C2"/>
    <w:rsid w:val="008C6137"/>
    <w:rsid w:val="008E2DB4"/>
    <w:rsid w:val="008F14B1"/>
    <w:rsid w:val="008F3506"/>
    <w:rsid w:val="00901DD5"/>
    <w:rsid w:val="0090735B"/>
    <w:rsid w:val="00912D5E"/>
    <w:rsid w:val="00914937"/>
    <w:rsid w:val="00934340"/>
    <w:rsid w:val="00940B98"/>
    <w:rsid w:val="0095325D"/>
    <w:rsid w:val="00966CD3"/>
    <w:rsid w:val="009700D0"/>
    <w:rsid w:val="00987A20"/>
    <w:rsid w:val="00992DF0"/>
    <w:rsid w:val="009A0E15"/>
    <w:rsid w:val="009A7132"/>
    <w:rsid w:val="009D0CAA"/>
    <w:rsid w:val="009D741D"/>
    <w:rsid w:val="009E2499"/>
    <w:rsid w:val="009F0592"/>
    <w:rsid w:val="00A20E72"/>
    <w:rsid w:val="00A2417E"/>
    <w:rsid w:val="00A246DC"/>
    <w:rsid w:val="00A2637C"/>
    <w:rsid w:val="00A47BAF"/>
    <w:rsid w:val="00A5784F"/>
    <w:rsid w:val="00A76244"/>
    <w:rsid w:val="00A8436E"/>
    <w:rsid w:val="00A95B66"/>
    <w:rsid w:val="00AA2EF3"/>
    <w:rsid w:val="00AD11AB"/>
    <w:rsid w:val="00AD335D"/>
    <w:rsid w:val="00AE0667"/>
    <w:rsid w:val="00B013A6"/>
    <w:rsid w:val="00B039BF"/>
    <w:rsid w:val="00B32936"/>
    <w:rsid w:val="00B33711"/>
    <w:rsid w:val="00B34EB0"/>
    <w:rsid w:val="00B37D40"/>
    <w:rsid w:val="00B41E0A"/>
    <w:rsid w:val="00B56DE0"/>
    <w:rsid w:val="00B60AD8"/>
    <w:rsid w:val="00B71F12"/>
    <w:rsid w:val="00B9621C"/>
    <w:rsid w:val="00B96B1E"/>
    <w:rsid w:val="00BA0E03"/>
    <w:rsid w:val="00BA1BC4"/>
    <w:rsid w:val="00BB2A6F"/>
    <w:rsid w:val="00BD1614"/>
    <w:rsid w:val="00BD34F0"/>
    <w:rsid w:val="00BE0783"/>
    <w:rsid w:val="00BF7D25"/>
    <w:rsid w:val="00C010C0"/>
    <w:rsid w:val="00C16BB3"/>
    <w:rsid w:val="00C31C46"/>
    <w:rsid w:val="00C36500"/>
    <w:rsid w:val="00C54CE6"/>
    <w:rsid w:val="00C56631"/>
    <w:rsid w:val="00C575E2"/>
    <w:rsid w:val="00C7368B"/>
    <w:rsid w:val="00C92746"/>
    <w:rsid w:val="00CC4DC5"/>
    <w:rsid w:val="00CD4CA7"/>
    <w:rsid w:val="00CE0171"/>
    <w:rsid w:val="00CE1A7C"/>
    <w:rsid w:val="00D00E15"/>
    <w:rsid w:val="00D12C74"/>
    <w:rsid w:val="00D14BF2"/>
    <w:rsid w:val="00D24403"/>
    <w:rsid w:val="00D47CF3"/>
    <w:rsid w:val="00D56483"/>
    <w:rsid w:val="00D56AD6"/>
    <w:rsid w:val="00D70019"/>
    <w:rsid w:val="00D73B3E"/>
    <w:rsid w:val="00D74B58"/>
    <w:rsid w:val="00D82ABE"/>
    <w:rsid w:val="00D93570"/>
    <w:rsid w:val="00DA685B"/>
    <w:rsid w:val="00DA742B"/>
    <w:rsid w:val="00DB3BBF"/>
    <w:rsid w:val="00DB6F67"/>
    <w:rsid w:val="00DF25C1"/>
    <w:rsid w:val="00DF48F7"/>
    <w:rsid w:val="00DF4964"/>
    <w:rsid w:val="00DF4D73"/>
    <w:rsid w:val="00DF79B0"/>
    <w:rsid w:val="00E03474"/>
    <w:rsid w:val="00E1047D"/>
    <w:rsid w:val="00E443FA"/>
    <w:rsid w:val="00E52EF5"/>
    <w:rsid w:val="00E54FCE"/>
    <w:rsid w:val="00E64795"/>
    <w:rsid w:val="00E837A8"/>
    <w:rsid w:val="00E93D35"/>
    <w:rsid w:val="00EA1502"/>
    <w:rsid w:val="00EA45DB"/>
    <w:rsid w:val="00EC7076"/>
    <w:rsid w:val="00ED2CD9"/>
    <w:rsid w:val="00F2120D"/>
    <w:rsid w:val="00F27724"/>
    <w:rsid w:val="00F44560"/>
    <w:rsid w:val="00F564C1"/>
    <w:rsid w:val="00F72F1B"/>
    <w:rsid w:val="00F77FA2"/>
    <w:rsid w:val="00F8357A"/>
    <w:rsid w:val="00FA1B77"/>
    <w:rsid w:val="00FA285E"/>
    <w:rsid w:val="00FB10E2"/>
    <w:rsid w:val="00FB13DC"/>
    <w:rsid w:val="00FB2F02"/>
    <w:rsid w:val="00FB3C44"/>
    <w:rsid w:val="00FB4B65"/>
    <w:rsid w:val="00FB74B8"/>
    <w:rsid w:val="00FC49E0"/>
    <w:rsid w:val="00FE7CC2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9001EC4-7DD0-47CE-8ED8-B892C80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506AB4"/>
    <w:rPr>
      <w:rFonts w:ascii="Calibri" w:hAnsi="Calibri"/>
      <w:b/>
      <w:sz w:val="28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21C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2</TotalTime>
  <Pages>5</Pages>
  <Words>1742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11787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Sane, Marie Henriette</dc:creator>
  <cp:keywords>PP-06</cp:keywords>
  <dc:description>PF_PP14.dotx  For: _x000d_Document date: _x000d_Saved by ITU51009317 at 10:31:32 on 19/03/2013</dc:description>
  <cp:lastModifiedBy>Janin, Patricia</cp:lastModifiedBy>
  <cp:revision>3</cp:revision>
  <cp:lastPrinted>2014-10-29T02:51:00Z</cp:lastPrinted>
  <dcterms:created xsi:type="dcterms:W3CDTF">2014-11-11T12:34:00Z</dcterms:created>
  <dcterms:modified xsi:type="dcterms:W3CDTF">2014-11-11T12:36:00Z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