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ED7686" w:rsidTr="00682B62">
        <w:trPr>
          <w:cantSplit/>
        </w:trPr>
        <w:tc>
          <w:tcPr>
            <w:tcW w:w="6911" w:type="dxa"/>
          </w:tcPr>
          <w:p w:rsidR="00255FA1" w:rsidRPr="00ED7686" w:rsidRDefault="00255FA1" w:rsidP="006B6D52">
            <w:pPr>
              <w:rPr>
                <w:b/>
                <w:bCs/>
                <w:szCs w:val="22"/>
              </w:rPr>
            </w:pPr>
            <w:bookmarkStart w:id="0" w:name="dbreak"/>
            <w:bookmarkStart w:id="1" w:name="dpp"/>
            <w:bookmarkEnd w:id="0"/>
            <w:bookmarkEnd w:id="1"/>
            <w:r w:rsidRPr="00ED7686">
              <w:rPr>
                <w:rStyle w:val="PageNumber"/>
                <w:rFonts w:cs="Times"/>
                <w:b/>
                <w:sz w:val="30"/>
                <w:szCs w:val="30"/>
              </w:rPr>
              <w:t>Conferencia de Plenipotenciarios (PP-14)</w:t>
            </w:r>
            <w:r w:rsidRPr="00ED7686">
              <w:rPr>
                <w:rStyle w:val="PageNumber"/>
                <w:rFonts w:cs="Times"/>
                <w:sz w:val="26"/>
                <w:szCs w:val="26"/>
              </w:rPr>
              <w:br/>
            </w:r>
            <w:r w:rsidRPr="00ED7686">
              <w:rPr>
                <w:rStyle w:val="PageNumber"/>
                <w:b/>
                <w:bCs/>
                <w:szCs w:val="24"/>
              </w:rPr>
              <w:t>Bus</w:t>
            </w:r>
            <w:r w:rsidR="006B6D52" w:rsidRPr="00ED7686">
              <w:rPr>
                <w:rStyle w:val="PageNumber"/>
                <w:b/>
                <w:bCs/>
                <w:szCs w:val="24"/>
              </w:rPr>
              <w:t>á</w:t>
            </w:r>
            <w:r w:rsidRPr="00ED7686">
              <w:rPr>
                <w:rStyle w:val="PageNumber"/>
                <w:b/>
                <w:bCs/>
                <w:szCs w:val="24"/>
              </w:rPr>
              <w:t xml:space="preserve">n, </w:t>
            </w:r>
            <w:r w:rsidRPr="00ED7686">
              <w:rPr>
                <w:rStyle w:val="PageNumber"/>
                <w:b/>
                <w:szCs w:val="24"/>
              </w:rPr>
              <w:t>20 de octubre - 7 de noviembre de 2014</w:t>
            </w:r>
          </w:p>
        </w:tc>
        <w:tc>
          <w:tcPr>
            <w:tcW w:w="3120" w:type="dxa"/>
          </w:tcPr>
          <w:p w:rsidR="00255FA1" w:rsidRPr="00ED7686" w:rsidRDefault="00255FA1" w:rsidP="00682B62">
            <w:pPr>
              <w:spacing w:before="0" w:line="240" w:lineRule="atLeast"/>
              <w:rPr>
                <w:rFonts w:cstheme="minorHAnsi"/>
              </w:rPr>
            </w:pPr>
            <w:bookmarkStart w:id="2" w:name="ditulogo"/>
            <w:bookmarkEnd w:id="2"/>
            <w:r w:rsidRPr="00ED7686">
              <w:rPr>
                <w:rFonts w:cstheme="minorHAnsi"/>
                <w:b/>
                <w:bCs/>
                <w:noProof/>
                <w:szCs w:val="24"/>
                <w:lang w:val="en-US" w:eastAsia="zh-CN"/>
              </w:rPr>
              <w:drawing>
                <wp:inline distT="0" distB="0" distL="0" distR="0" wp14:anchorId="6237F6BE" wp14:editId="1801C3B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ED7686" w:rsidTr="00682B62">
        <w:trPr>
          <w:cantSplit/>
        </w:trPr>
        <w:tc>
          <w:tcPr>
            <w:tcW w:w="6911" w:type="dxa"/>
            <w:tcBorders>
              <w:bottom w:val="single" w:sz="12" w:space="0" w:color="auto"/>
            </w:tcBorders>
          </w:tcPr>
          <w:p w:rsidR="00255FA1" w:rsidRPr="00ED7686"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ED7686" w:rsidRDefault="00255FA1" w:rsidP="00682B62">
            <w:pPr>
              <w:spacing w:before="0" w:line="240" w:lineRule="atLeast"/>
              <w:rPr>
                <w:rFonts w:cstheme="minorHAnsi"/>
                <w:szCs w:val="24"/>
              </w:rPr>
            </w:pPr>
          </w:p>
        </w:tc>
      </w:tr>
      <w:tr w:rsidR="00255FA1" w:rsidRPr="00ED7686" w:rsidTr="00682B62">
        <w:trPr>
          <w:cantSplit/>
        </w:trPr>
        <w:tc>
          <w:tcPr>
            <w:tcW w:w="6911" w:type="dxa"/>
            <w:tcBorders>
              <w:top w:val="single" w:sz="12" w:space="0" w:color="auto"/>
            </w:tcBorders>
          </w:tcPr>
          <w:p w:rsidR="00255FA1" w:rsidRPr="00ED7686"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ED7686" w:rsidRDefault="00255FA1" w:rsidP="00682B62">
            <w:pPr>
              <w:spacing w:before="0" w:line="240" w:lineRule="atLeast"/>
              <w:rPr>
                <w:rFonts w:cstheme="minorHAnsi"/>
                <w:szCs w:val="24"/>
              </w:rPr>
            </w:pPr>
          </w:p>
        </w:tc>
      </w:tr>
      <w:bookmarkEnd w:id="3"/>
      <w:tr w:rsidR="00605474" w:rsidRPr="00ED7686" w:rsidTr="00682B62">
        <w:trPr>
          <w:cantSplit/>
        </w:trPr>
        <w:tc>
          <w:tcPr>
            <w:tcW w:w="6911" w:type="dxa"/>
          </w:tcPr>
          <w:p w:rsidR="00605474" w:rsidRPr="00ED7686" w:rsidRDefault="00605474" w:rsidP="00605474">
            <w:pPr>
              <w:pStyle w:val="Committee"/>
              <w:framePr w:hSpace="0" w:wrap="auto" w:hAnchor="text" w:yAlign="inline"/>
              <w:rPr>
                <w:lang w:val="es-ES_tradnl"/>
              </w:rPr>
            </w:pPr>
            <w:r w:rsidRPr="00ED7686">
              <w:rPr>
                <w:lang w:val="es-ES_tradnl"/>
              </w:rPr>
              <w:t>SESIÓN PLENARIA</w:t>
            </w:r>
          </w:p>
        </w:tc>
        <w:tc>
          <w:tcPr>
            <w:tcW w:w="3120" w:type="dxa"/>
          </w:tcPr>
          <w:p w:rsidR="00605474" w:rsidRPr="00ED7686" w:rsidRDefault="00605474" w:rsidP="008553BD">
            <w:pPr>
              <w:spacing w:before="0" w:line="240" w:lineRule="atLeast"/>
              <w:rPr>
                <w:rFonts w:cstheme="minorHAnsi"/>
                <w:szCs w:val="24"/>
              </w:rPr>
            </w:pPr>
            <w:r w:rsidRPr="00ED7686">
              <w:rPr>
                <w:rFonts w:cstheme="minorHAnsi"/>
                <w:b/>
                <w:szCs w:val="24"/>
              </w:rPr>
              <w:t xml:space="preserve">Documento </w:t>
            </w:r>
            <w:r w:rsidR="008553BD" w:rsidRPr="00ED7686">
              <w:rPr>
                <w:rFonts w:cstheme="minorHAnsi"/>
                <w:b/>
                <w:szCs w:val="24"/>
              </w:rPr>
              <w:t>108</w:t>
            </w:r>
            <w:r w:rsidRPr="00ED7686">
              <w:rPr>
                <w:rFonts w:cstheme="minorHAnsi"/>
                <w:b/>
                <w:szCs w:val="24"/>
              </w:rPr>
              <w:t>-S</w:t>
            </w:r>
          </w:p>
        </w:tc>
      </w:tr>
      <w:tr w:rsidR="00605474" w:rsidRPr="00ED7686" w:rsidTr="00682B62">
        <w:trPr>
          <w:cantSplit/>
        </w:trPr>
        <w:tc>
          <w:tcPr>
            <w:tcW w:w="6911" w:type="dxa"/>
          </w:tcPr>
          <w:p w:rsidR="00605474" w:rsidRPr="00ED7686" w:rsidRDefault="00605474" w:rsidP="00605474">
            <w:pPr>
              <w:spacing w:before="0" w:after="48" w:line="240" w:lineRule="atLeast"/>
              <w:rPr>
                <w:rFonts w:cstheme="minorHAnsi"/>
                <w:b/>
                <w:smallCaps/>
                <w:szCs w:val="24"/>
              </w:rPr>
            </w:pPr>
          </w:p>
        </w:tc>
        <w:tc>
          <w:tcPr>
            <w:tcW w:w="3120" w:type="dxa"/>
          </w:tcPr>
          <w:p w:rsidR="00605474" w:rsidRPr="00ED7686" w:rsidRDefault="008553BD" w:rsidP="00AA52FF">
            <w:pPr>
              <w:spacing w:before="0" w:line="240" w:lineRule="atLeast"/>
              <w:rPr>
                <w:rFonts w:cstheme="minorHAnsi"/>
                <w:b/>
                <w:szCs w:val="24"/>
              </w:rPr>
            </w:pPr>
            <w:r w:rsidRPr="00ED7686">
              <w:rPr>
                <w:rFonts w:cstheme="minorHAnsi"/>
                <w:b/>
                <w:szCs w:val="24"/>
              </w:rPr>
              <w:t xml:space="preserve">24 de octubre </w:t>
            </w:r>
            <w:r w:rsidR="00F5603D" w:rsidRPr="00ED7686">
              <w:rPr>
                <w:rFonts w:cstheme="minorHAnsi"/>
                <w:b/>
                <w:szCs w:val="24"/>
              </w:rPr>
              <w:t xml:space="preserve">de </w:t>
            </w:r>
            <w:r w:rsidR="00605474" w:rsidRPr="00ED7686">
              <w:rPr>
                <w:rFonts w:cstheme="minorHAnsi"/>
                <w:b/>
                <w:szCs w:val="24"/>
              </w:rPr>
              <w:t>201</w:t>
            </w:r>
            <w:r w:rsidR="00AA52FF" w:rsidRPr="00ED7686">
              <w:rPr>
                <w:rFonts w:cstheme="minorHAnsi"/>
                <w:b/>
                <w:szCs w:val="24"/>
              </w:rPr>
              <w:t>4</w:t>
            </w:r>
          </w:p>
        </w:tc>
      </w:tr>
      <w:tr w:rsidR="00605474" w:rsidRPr="00ED7686" w:rsidTr="00682B62">
        <w:trPr>
          <w:cantSplit/>
        </w:trPr>
        <w:tc>
          <w:tcPr>
            <w:tcW w:w="6911" w:type="dxa"/>
          </w:tcPr>
          <w:p w:rsidR="00605474" w:rsidRPr="00ED7686" w:rsidRDefault="00605474" w:rsidP="00605474">
            <w:pPr>
              <w:spacing w:before="0" w:after="48" w:line="240" w:lineRule="atLeast"/>
              <w:rPr>
                <w:rFonts w:cstheme="minorHAnsi"/>
                <w:b/>
                <w:smallCaps/>
                <w:szCs w:val="24"/>
              </w:rPr>
            </w:pPr>
          </w:p>
        </w:tc>
        <w:tc>
          <w:tcPr>
            <w:tcW w:w="3120" w:type="dxa"/>
          </w:tcPr>
          <w:p w:rsidR="00605474" w:rsidRPr="00ED7686" w:rsidRDefault="00605474" w:rsidP="00605474">
            <w:pPr>
              <w:spacing w:before="0" w:line="240" w:lineRule="atLeast"/>
              <w:rPr>
                <w:rFonts w:cstheme="minorHAnsi"/>
                <w:b/>
                <w:szCs w:val="24"/>
              </w:rPr>
            </w:pPr>
            <w:r w:rsidRPr="00ED7686">
              <w:rPr>
                <w:rFonts w:cstheme="minorHAnsi"/>
                <w:b/>
                <w:szCs w:val="24"/>
              </w:rPr>
              <w:t>Original: inglés</w:t>
            </w:r>
          </w:p>
        </w:tc>
      </w:tr>
      <w:tr w:rsidR="00605474" w:rsidRPr="00ED7686" w:rsidTr="00682B62">
        <w:trPr>
          <w:cantSplit/>
        </w:trPr>
        <w:tc>
          <w:tcPr>
            <w:tcW w:w="10031" w:type="dxa"/>
            <w:gridSpan w:val="2"/>
          </w:tcPr>
          <w:p w:rsidR="00605474" w:rsidRPr="00ED7686" w:rsidRDefault="00605474" w:rsidP="00605474">
            <w:pPr>
              <w:spacing w:before="0" w:line="240" w:lineRule="atLeast"/>
              <w:rPr>
                <w:rFonts w:cstheme="minorHAnsi"/>
                <w:b/>
                <w:szCs w:val="24"/>
              </w:rPr>
            </w:pPr>
          </w:p>
        </w:tc>
      </w:tr>
      <w:tr w:rsidR="008553BD" w:rsidRPr="00ED7686" w:rsidTr="00682B62">
        <w:trPr>
          <w:cantSplit/>
        </w:trPr>
        <w:tc>
          <w:tcPr>
            <w:tcW w:w="10031" w:type="dxa"/>
            <w:gridSpan w:val="2"/>
          </w:tcPr>
          <w:p w:rsidR="008553BD" w:rsidRPr="00ED7686" w:rsidRDefault="008553BD" w:rsidP="00631BFD">
            <w:pPr>
              <w:pStyle w:val="Title1"/>
            </w:pPr>
            <w:bookmarkStart w:id="4" w:name="dsource" w:colFirst="0" w:colLast="0"/>
            <w:r w:rsidRPr="00ED7686">
              <w:t>ACTA</w:t>
            </w:r>
            <w:r w:rsidR="00631BFD">
              <w:br/>
            </w:r>
            <w:r w:rsidRPr="00ED7686">
              <w:br/>
              <w:t xml:space="preserve">DE LA </w:t>
            </w:r>
            <w:r w:rsidR="00631BFD">
              <w:br/>
            </w:r>
            <w:r w:rsidR="00631BFD">
              <w:br/>
            </w:r>
            <w:r w:rsidRPr="00ED7686">
              <w:t>SEGUNDA SESIÓN PLENARIA</w:t>
            </w:r>
          </w:p>
        </w:tc>
      </w:tr>
      <w:tr w:rsidR="008553BD" w:rsidRPr="00ED7686" w:rsidTr="00682B62">
        <w:trPr>
          <w:cantSplit/>
        </w:trPr>
        <w:tc>
          <w:tcPr>
            <w:tcW w:w="10031" w:type="dxa"/>
            <w:gridSpan w:val="2"/>
          </w:tcPr>
          <w:p w:rsidR="008553BD" w:rsidRPr="00ED7686" w:rsidRDefault="008553BD" w:rsidP="008553BD">
            <w:pPr>
              <w:pStyle w:val="Normalaftertitle"/>
              <w:jc w:val="center"/>
            </w:pPr>
            <w:bookmarkStart w:id="5" w:name="dtitle1" w:colFirst="0" w:colLast="0"/>
            <w:bookmarkEnd w:id="4"/>
            <w:r w:rsidRPr="00ED7686">
              <w:t xml:space="preserve">Martes 21 de octubre de 2014, a las </w:t>
            </w:r>
            <w:r w:rsidRPr="00ED7686">
              <w:rPr>
                <w:rFonts w:asciiTheme="minorHAnsi" w:hAnsiTheme="minorHAnsi"/>
                <w:szCs w:val="24"/>
              </w:rPr>
              <w:t>09.50 horas</w:t>
            </w:r>
          </w:p>
        </w:tc>
      </w:tr>
      <w:tr w:rsidR="008553BD" w:rsidRPr="00ED7686" w:rsidTr="00682B62">
        <w:trPr>
          <w:cantSplit/>
        </w:trPr>
        <w:tc>
          <w:tcPr>
            <w:tcW w:w="10031" w:type="dxa"/>
            <w:gridSpan w:val="2"/>
          </w:tcPr>
          <w:p w:rsidR="008553BD" w:rsidRPr="00ED7686" w:rsidRDefault="008553BD" w:rsidP="008553BD">
            <w:pPr>
              <w:jc w:val="center"/>
            </w:pPr>
            <w:bookmarkStart w:id="6" w:name="dtitle2" w:colFirst="0" w:colLast="0"/>
            <w:bookmarkEnd w:id="5"/>
            <w:r w:rsidRPr="00ED7686">
              <w:rPr>
                <w:b/>
                <w:bCs/>
              </w:rPr>
              <w:t>Presidente:</w:t>
            </w:r>
            <w:r w:rsidRPr="00ED7686">
              <w:t xml:space="preserve"> Sr. W. MIN</w:t>
            </w:r>
            <w:r w:rsidRPr="00ED7686">
              <w:rPr>
                <w:rFonts w:asciiTheme="minorHAnsi" w:hAnsiTheme="minorHAnsi"/>
                <w:szCs w:val="24"/>
              </w:rPr>
              <w:t xml:space="preserve"> (República de Corea)</w:t>
            </w:r>
          </w:p>
        </w:tc>
      </w:tr>
      <w:tr w:rsidR="00605474" w:rsidRPr="00ED7686" w:rsidTr="00682B62">
        <w:trPr>
          <w:cantSplit/>
        </w:trPr>
        <w:tc>
          <w:tcPr>
            <w:tcW w:w="10031" w:type="dxa"/>
            <w:gridSpan w:val="2"/>
          </w:tcPr>
          <w:p w:rsidR="00605474" w:rsidRPr="00ED7686" w:rsidRDefault="00605474" w:rsidP="00605474">
            <w:pPr>
              <w:pStyle w:val="Agendaitem"/>
            </w:pPr>
            <w:bookmarkStart w:id="7" w:name="dtitle3" w:colFirst="0" w:colLast="0"/>
            <w:bookmarkEnd w:id="6"/>
          </w:p>
        </w:tc>
      </w:tr>
      <w:bookmarkEnd w:id="7"/>
    </w:tbl>
    <w:p w:rsidR="00255FA1" w:rsidRPr="00ED7686" w:rsidRDefault="00255FA1" w:rsidP="004B07DB">
      <w:pPr>
        <w:rPr>
          <w:rStyle w:val="PageNumber"/>
        </w:rPr>
      </w:pPr>
    </w:p>
    <w:tbl>
      <w:tblPr>
        <w:tblW w:w="10031" w:type="dxa"/>
        <w:tblLook w:val="0000" w:firstRow="0" w:lastRow="0" w:firstColumn="0" w:lastColumn="0" w:noHBand="0" w:noVBand="0"/>
      </w:tblPr>
      <w:tblGrid>
        <w:gridCol w:w="534"/>
        <w:gridCol w:w="7164"/>
        <w:gridCol w:w="2333"/>
      </w:tblGrid>
      <w:tr w:rsidR="008553BD" w:rsidRPr="00ED7686" w:rsidTr="00CD0A97">
        <w:tc>
          <w:tcPr>
            <w:tcW w:w="534" w:type="dxa"/>
          </w:tcPr>
          <w:p w:rsidR="008553BD" w:rsidRPr="00ED7686" w:rsidRDefault="008553BD" w:rsidP="00CD0A97">
            <w:pPr>
              <w:pStyle w:val="toc0"/>
            </w:pPr>
          </w:p>
        </w:tc>
        <w:tc>
          <w:tcPr>
            <w:tcW w:w="7164" w:type="dxa"/>
          </w:tcPr>
          <w:p w:rsidR="008553BD" w:rsidRPr="00ED7686" w:rsidRDefault="008553BD" w:rsidP="00CD0A97">
            <w:pPr>
              <w:pStyle w:val="toc0"/>
              <w:spacing w:after="120"/>
            </w:pPr>
            <w:r w:rsidRPr="00ED7686">
              <w:t>Asuntos tratados</w:t>
            </w:r>
          </w:p>
        </w:tc>
        <w:tc>
          <w:tcPr>
            <w:tcW w:w="2333" w:type="dxa"/>
          </w:tcPr>
          <w:p w:rsidR="008553BD" w:rsidRPr="00ED7686" w:rsidRDefault="008553BD" w:rsidP="00CD0A97">
            <w:pPr>
              <w:pStyle w:val="toc0"/>
              <w:spacing w:after="120"/>
              <w:jc w:val="center"/>
            </w:pPr>
            <w:r w:rsidRPr="00ED7686">
              <w:t>Documentos</w:t>
            </w:r>
          </w:p>
        </w:tc>
      </w:tr>
      <w:tr w:rsidR="008553BD" w:rsidRPr="00ED7686" w:rsidTr="00CD0A97">
        <w:tc>
          <w:tcPr>
            <w:tcW w:w="534" w:type="dxa"/>
          </w:tcPr>
          <w:p w:rsidR="008553BD" w:rsidRPr="00ED7686" w:rsidRDefault="008553BD" w:rsidP="00CD0A97">
            <w:pPr>
              <w:pStyle w:val="Index1"/>
              <w:rPr>
                <w:lang w:val="es-ES_tradnl"/>
              </w:rPr>
            </w:pPr>
            <w:r w:rsidRPr="00ED7686">
              <w:rPr>
                <w:lang w:val="es-ES_tradnl"/>
              </w:rPr>
              <w:t>1</w:t>
            </w:r>
          </w:p>
        </w:tc>
        <w:tc>
          <w:tcPr>
            <w:tcW w:w="7164" w:type="dxa"/>
          </w:tcPr>
          <w:p w:rsidR="008553BD" w:rsidRPr="00ED7686" w:rsidRDefault="008553BD" w:rsidP="00CD0A97">
            <w:pPr>
              <w:pStyle w:val="Index1"/>
              <w:rPr>
                <w:lang w:val="es-ES_tradnl"/>
              </w:rPr>
            </w:pPr>
            <w:r w:rsidRPr="00ED7686">
              <w:rPr>
                <w:rFonts w:asciiTheme="minorHAnsi" w:hAnsiTheme="minorHAnsi"/>
                <w:lang w:val="es-ES_tradnl"/>
              </w:rPr>
              <w:t>Importe definitivo de la unidad contributiva y plazo para la notificación a la Secretaría de la elección definitiva de la clase de contribución</w:t>
            </w:r>
          </w:p>
        </w:tc>
        <w:tc>
          <w:tcPr>
            <w:tcW w:w="2333" w:type="dxa"/>
          </w:tcPr>
          <w:p w:rsidR="008553BD" w:rsidRPr="00ED7686" w:rsidRDefault="008553BD" w:rsidP="00CD0A97">
            <w:pPr>
              <w:pStyle w:val="Index1"/>
              <w:jc w:val="center"/>
              <w:rPr>
                <w:lang w:val="es-ES_tradnl"/>
              </w:rPr>
            </w:pPr>
            <w:r w:rsidRPr="00ED7686">
              <w:rPr>
                <w:rFonts w:asciiTheme="minorHAnsi" w:hAnsiTheme="minorHAnsi"/>
                <w:lang w:val="es-ES_tradnl"/>
              </w:rPr>
              <w:sym w:font="Symbol" w:char="F02D"/>
            </w:r>
          </w:p>
        </w:tc>
      </w:tr>
      <w:tr w:rsidR="008553BD" w:rsidRPr="00ED7686" w:rsidTr="00CD0A97">
        <w:tc>
          <w:tcPr>
            <w:tcW w:w="534" w:type="dxa"/>
          </w:tcPr>
          <w:p w:rsidR="008553BD" w:rsidRPr="00ED7686" w:rsidRDefault="008553BD" w:rsidP="00CD0A97">
            <w:r w:rsidRPr="00ED7686">
              <w:rPr>
                <w:rFonts w:asciiTheme="minorHAnsi" w:hAnsiTheme="minorHAnsi"/>
              </w:rPr>
              <w:t>2</w:t>
            </w:r>
          </w:p>
        </w:tc>
        <w:tc>
          <w:tcPr>
            <w:tcW w:w="7164" w:type="dxa"/>
          </w:tcPr>
          <w:p w:rsidR="008553BD" w:rsidRPr="00ED7686" w:rsidRDefault="008553BD" w:rsidP="008553BD">
            <w:r w:rsidRPr="00ED7686">
              <w:rPr>
                <w:rFonts w:asciiTheme="minorHAnsi" w:hAnsiTheme="minorHAnsi"/>
              </w:rPr>
              <w:t xml:space="preserve">Informe del Consejo sobre la aplicación del Plan Estratégico y las actividades de la Unión </w:t>
            </w:r>
          </w:p>
        </w:tc>
        <w:tc>
          <w:tcPr>
            <w:tcW w:w="2333" w:type="dxa"/>
          </w:tcPr>
          <w:p w:rsidR="008553BD" w:rsidRPr="00ED7686" w:rsidRDefault="00485791" w:rsidP="00CD0A97">
            <w:pPr>
              <w:jc w:val="center"/>
            </w:pPr>
            <w:hyperlink r:id="rId8" w:history="1">
              <w:r w:rsidR="008553BD" w:rsidRPr="00ED7686">
                <w:rPr>
                  <w:rStyle w:val="Hyperlink"/>
                  <w:rFonts w:asciiTheme="minorHAnsi" w:hAnsiTheme="minorHAnsi"/>
                </w:rPr>
                <w:t>20 + Add.1</w:t>
              </w:r>
            </w:hyperlink>
          </w:p>
        </w:tc>
      </w:tr>
      <w:tr w:rsidR="008553BD" w:rsidRPr="00ED7686" w:rsidTr="00CD0A97">
        <w:tc>
          <w:tcPr>
            <w:tcW w:w="534" w:type="dxa"/>
          </w:tcPr>
          <w:p w:rsidR="008553BD" w:rsidRPr="00ED7686" w:rsidRDefault="008553BD" w:rsidP="00CD0A97">
            <w:pPr>
              <w:pStyle w:val="Index1"/>
              <w:rPr>
                <w:lang w:val="es-ES_tradnl"/>
              </w:rPr>
            </w:pPr>
            <w:r w:rsidRPr="00ED7686">
              <w:rPr>
                <w:rFonts w:asciiTheme="minorHAnsi" w:hAnsiTheme="minorHAnsi"/>
                <w:lang w:val="es-ES_tradnl"/>
              </w:rPr>
              <w:t>3</w:t>
            </w:r>
          </w:p>
        </w:tc>
        <w:tc>
          <w:tcPr>
            <w:tcW w:w="7164" w:type="dxa"/>
          </w:tcPr>
          <w:p w:rsidR="008553BD" w:rsidRPr="00ED7686" w:rsidRDefault="008553BD" w:rsidP="008553BD">
            <w:pPr>
              <w:pStyle w:val="Index1"/>
              <w:rPr>
                <w:lang w:val="es-ES_tradnl"/>
              </w:rPr>
            </w:pPr>
            <w:r w:rsidRPr="00ED7686">
              <w:rPr>
                <w:rFonts w:asciiTheme="minorHAnsi" w:hAnsiTheme="minorHAnsi"/>
                <w:lang w:val="es-ES_tradnl"/>
              </w:rPr>
              <w:t>Declaraciones de política general (continuación)</w:t>
            </w:r>
          </w:p>
        </w:tc>
        <w:tc>
          <w:tcPr>
            <w:tcW w:w="2333" w:type="dxa"/>
          </w:tcPr>
          <w:p w:rsidR="008553BD" w:rsidRPr="00ED7686" w:rsidRDefault="008553BD" w:rsidP="00CD0A97">
            <w:pPr>
              <w:pStyle w:val="Index1"/>
              <w:jc w:val="center"/>
              <w:rPr>
                <w:lang w:val="es-ES_tradnl"/>
              </w:rPr>
            </w:pPr>
            <w:r w:rsidRPr="00ED7686">
              <w:rPr>
                <w:rFonts w:asciiTheme="minorHAnsi" w:hAnsiTheme="minorHAnsi"/>
                <w:lang w:val="es-ES_tradnl"/>
              </w:rPr>
              <w:sym w:font="Symbol" w:char="F02D"/>
            </w:r>
          </w:p>
        </w:tc>
      </w:tr>
    </w:tbl>
    <w:p w:rsidR="008553BD" w:rsidRPr="00ED7686" w:rsidRDefault="008553BD" w:rsidP="004B07DB">
      <w:pPr>
        <w:rPr>
          <w:rStyle w:val="PageNumber"/>
        </w:rPr>
      </w:pPr>
    </w:p>
    <w:p w:rsidR="00255FA1" w:rsidRPr="00ED7686"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ED7686">
        <w:rPr>
          <w:rStyle w:val="PageNumber"/>
        </w:rPr>
        <w:br w:type="page"/>
      </w:r>
    </w:p>
    <w:p w:rsidR="008553BD" w:rsidRPr="00ED7686" w:rsidRDefault="008553BD" w:rsidP="008553BD">
      <w:pPr>
        <w:keepNext/>
        <w:keepLines/>
        <w:spacing w:before="480"/>
        <w:ind w:left="567" w:hanging="567"/>
        <w:outlineLvl w:val="0"/>
        <w:rPr>
          <w:b/>
          <w:sz w:val="28"/>
        </w:rPr>
      </w:pPr>
      <w:r w:rsidRPr="00ED7686">
        <w:rPr>
          <w:b/>
          <w:sz w:val="28"/>
        </w:rPr>
        <w:lastRenderedPageBreak/>
        <w:t>1</w:t>
      </w:r>
      <w:r w:rsidRPr="00ED7686">
        <w:rPr>
          <w:b/>
          <w:sz w:val="28"/>
        </w:rPr>
        <w:tab/>
        <w:t>Importe definitivo de la unidad contributiva y plazo para la notificación a la Secretaría de la elección definitiva de la clase de contribución</w:t>
      </w:r>
    </w:p>
    <w:p w:rsidR="008553BD" w:rsidRPr="00ED7686" w:rsidRDefault="008553BD" w:rsidP="00774DC6">
      <w:r w:rsidRPr="00ED7686">
        <w:t>1.1</w:t>
      </w:r>
      <w:r w:rsidRPr="00ED7686">
        <w:tab/>
        <w:t xml:space="preserve">El </w:t>
      </w:r>
      <w:r w:rsidRPr="00ED7686">
        <w:rPr>
          <w:b/>
        </w:rPr>
        <w:t>Secretar</w:t>
      </w:r>
      <w:r w:rsidR="009E5B96" w:rsidRPr="00ED7686">
        <w:rPr>
          <w:b/>
        </w:rPr>
        <w:t xml:space="preserve">io </w:t>
      </w:r>
      <w:r w:rsidRPr="00ED7686">
        <w:rPr>
          <w:b/>
        </w:rPr>
        <w:t xml:space="preserve">General </w:t>
      </w:r>
      <w:r w:rsidR="009E5B96" w:rsidRPr="00ED7686">
        <w:t>afirma que una previsión de ingresos realista resulta esencial para la finalización de un plan financiero equilibrado. En consecuencia resultaría muy útil que la Conferencia apruebe un límite superior definitivo de la unidad contributiva</w:t>
      </w:r>
      <w:r w:rsidR="00631BFD">
        <w:t xml:space="preserve"> lo antes posible</w:t>
      </w:r>
      <w:r w:rsidR="009E5B96" w:rsidRPr="00ED7686">
        <w:t>. Con arreglo al número 161B de la Constitución, el Consejo ha recomendado que, para el periodo 2016</w:t>
      </w:r>
      <w:r w:rsidR="00774DC6">
        <w:noBreakHyphen/>
      </w:r>
      <w:r w:rsidR="009E5B96" w:rsidRPr="00ED7686">
        <w:t>2019, el límite superior definitivo permanezca sin cambio en un valor de 318 000 CHF, que es la cifra que se ha venido utilizando para la planificación financiera a lo largo de los cuatro últimos años.</w:t>
      </w:r>
      <w:r w:rsidR="00774DC6">
        <w:t xml:space="preserve"> </w:t>
      </w:r>
      <w:r w:rsidR="009E5B96" w:rsidRPr="00ED7686">
        <w:t>Invita a la Conferencia a aprobar la recomendación del Consejo, y se pid</w:t>
      </w:r>
      <w:r w:rsidR="00631BFD">
        <w:t>e</w:t>
      </w:r>
      <w:r w:rsidR="009E5B96" w:rsidRPr="00ED7686">
        <w:t xml:space="preserve"> a los Estados Miembros que notifiquen a la UIT su elección definitiva de la clase de contribución hasta las 07.59</w:t>
      </w:r>
      <w:r w:rsidR="00774DC6">
        <w:t> </w:t>
      </w:r>
      <w:r w:rsidR="009E5B96" w:rsidRPr="00ED7686">
        <w:t xml:space="preserve">hora local del lunes 27 de octubre de 2014 </w:t>
      </w:r>
      <w:r w:rsidRPr="00ED7686">
        <w:t>(</w:t>
      </w:r>
      <w:r w:rsidR="009E5B96" w:rsidRPr="00ED7686">
        <w:t xml:space="preserve">las </w:t>
      </w:r>
      <w:r w:rsidRPr="00ED7686">
        <w:t>23</w:t>
      </w:r>
      <w:r w:rsidR="009E5B96" w:rsidRPr="00ED7686">
        <w:t>.</w:t>
      </w:r>
      <w:r w:rsidRPr="00ED7686">
        <w:t>59 ho</w:t>
      </w:r>
      <w:r w:rsidR="009E5B96" w:rsidRPr="00ED7686">
        <w:t>ras del domingo 26 de octubre en Ginebra)</w:t>
      </w:r>
      <w:r w:rsidRPr="00ED7686">
        <w:t>.</w:t>
      </w:r>
    </w:p>
    <w:p w:rsidR="008553BD" w:rsidRPr="00ED7686" w:rsidRDefault="008553BD" w:rsidP="009E5B96">
      <w:r w:rsidRPr="00ED7686">
        <w:t>1.2</w:t>
      </w:r>
      <w:r w:rsidRPr="00ED7686">
        <w:tab/>
      </w:r>
      <w:r w:rsidR="009E5B96" w:rsidRPr="00ED7686">
        <w:t>El</w:t>
      </w:r>
      <w:r w:rsidRPr="00ED7686">
        <w:t xml:space="preserve"> </w:t>
      </w:r>
      <w:r w:rsidR="009E5B96" w:rsidRPr="00ED7686">
        <w:rPr>
          <w:b/>
        </w:rPr>
        <w:t>Presidente</w:t>
      </w:r>
      <w:r w:rsidRPr="00ED7686">
        <w:rPr>
          <w:b/>
        </w:rPr>
        <w:t xml:space="preserve"> </w:t>
      </w:r>
      <w:r w:rsidRPr="00ED7686">
        <w:t>invit</w:t>
      </w:r>
      <w:r w:rsidR="009E5B96" w:rsidRPr="00ED7686">
        <w:t xml:space="preserve">a a la Conferencia a aprobar la recomendación del Consejo, fijando así el límite superior definitivo de la unidad contributiva en </w:t>
      </w:r>
      <w:r w:rsidRPr="00ED7686">
        <w:t>318 000</w:t>
      </w:r>
      <w:r w:rsidR="009E5B96" w:rsidRPr="00ED7686">
        <w:t xml:space="preserve"> CHF</w:t>
      </w:r>
      <w:r w:rsidRPr="00ED7686">
        <w:t xml:space="preserve">, </w:t>
      </w:r>
      <w:r w:rsidR="009E5B96" w:rsidRPr="00ED7686">
        <w:t>así como el plazo sugerido por el Secretario General.</w:t>
      </w:r>
    </w:p>
    <w:p w:rsidR="008553BD" w:rsidRPr="00ED7686" w:rsidRDefault="008553BD" w:rsidP="009E5B96">
      <w:pPr>
        <w:tabs>
          <w:tab w:val="clear" w:pos="567"/>
          <w:tab w:val="clear" w:pos="1134"/>
          <w:tab w:val="clear" w:pos="1701"/>
          <w:tab w:val="clear" w:pos="2268"/>
          <w:tab w:val="clear" w:pos="2835"/>
          <w:tab w:val="left" w:pos="709"/>
          <w:tab w:val="left" w:pos="1191"/>
          <w:tab w:val="left" w:pos="1588"/>
          <w:tab w:val="left" w:pos="1985"/>
        </w:tabs>
        <w:contextualSpacing/>
        <w:rPr>
          <w:rFonts w:asciiTheme="minorHAnsi" w:hAnsiTheme="minorHAnsi"/>
          <w:szCs w:val="24"/>
          <w:lang w:eastAsia="zh-CN"/>
        </w:rPr>
      </w:pPr>
      <w:r w:rsidRPr="00ED7686">
        <w:rPr>
          <w:rFonts w:asciiTheme="minorHAnsi" w:hAnsiTheme="minorHAnsi"/>
          <w:szCs w:val="24"/>
          <w:lang w:eastAsia="zh-CN"/>
        </w:rPr>
        <w:t>1.3</w:t>
      </w:r>
      <w:r w:rsidRPr="00ED7686">
        <w:rPr>
          <w:rFonts w:asciiTheme="minorHAnsi" w:hAnsiTheme="minorHAnsi"/>
          <w:szCs w:val="24"/>
          <w:lang w:eastAsia="zh-CN"/>
        </w:rPr>
        <w:tab/>
      </w:r>
      <w:r w:rsidR="009E5B96" w:rsidRPr="00ED7686">
        <w:rPr>
          <w:rFonts w:asciiTheme="minorHAnsi" w:hAnsiTheme="minorHAnsi"/>
          <w:szCs w:val="24"/>
          <w:lang w:eastAsia="zh-CN"/>
        </w:rPr>
        <w:t>Así se</w:t>
      </w:r>
      <w:r w:rsidRPr="00ED7686">
        <w:rPr>
          <w:rFonts w:asciiTheme="minorHAnsi" w:hAnsiTheme="minorHAnsi"/>
          <w:szCs w:val="24"/>
          <w:lang w:eastAsia="zh-CN"/>
        </w:rPr>
        <w:t xml:space="preserve"> </w:t>
      </w:r>
      <w:r w:rsidRPr="00ED7686">
        <w:rPr>
          <w:rFonts w:asciiTheme="minorHAnsi" w:hAnsiTheme="minorHAnsi"/>
          <w:b/>
          <w:szCs w:val="24"/>
          <w:lang w:eastAsia="zh-CN"/>
        </w:rPr>
        <w:t>a</w:t>
      </w:r>
      <w:r w:rsidR="009E5B96" w:rsidRPr="00ED7686">
        <w:rPr>
          <w:rFonts w:asciiTheme="minorHAnsi" w:hAnsiTheme="minorHAnsi"/>
          <w:b/>
          <w:szCs w:val="24"/>
          <w:lang w:eastAsia="zh-CN"/>
        </w:rPr>
        <w:t>cuerda</w:t>
      </w:r>
      <w:r w:rsidRPr="00ED7686">
        <w:rPr>
          <w:rFonts w:asciiTheme="minorHAnsi" w:hAnsiTheme="minorHAnsi"/>
          <w:szCs w:val="24"/>
          <w:lang w:eastAsia="zh-CN"/>
        </w:rPr>
        <w:t xml:space="preserve">. </w:t>
      </w:r>
    </w:p>
    <w:p w:rsidR="008553BD" w:rsidRPr="00ED7686" w:rsidRDefault="008553BD" w:rsidP="002C1CF6">
      <w:pPr>
        <w:keepNext/>
        <w:keepLines/>
        <w:spacing w:before="240"/>
        <w:ind w:left="567" w:hanging="567"/>
        <w:outlineLvl w:val="0"/>
        <w:rPr>
          <w:b/>
          <w:sz w:val="28"/>
        </w:rPr>
      </w:pPr>
      <w:r w:rsidRPr="00ED7686">
        <w:rPr>
          <w:b/>
          <w:sz w:val="28"/>
        </w:rPr>
        <w:t>2</w:t>
      </w:r>
      <w:r w:rsidRPr="00ED7686">
        <w:rPr>
          <w:b/>
          <w:sz w:val="28"/>
        </w:rPr>
        <w:tab/>
      </w:r>
      <w:r w:rsidR="002C1CF6" w:rsidRPr="00ED7686">
        <w:rPr>
          <w:b/>
          <w:sz w:val="28"/>
        </w:rPr>
        <w:t xml:space="preserve">Informe del Consejo sobre la aplicación del Plan Estratégico y las actividades de la Unión </w:t>
      </w:r>
      <w:r w:rsidRPr="00ED7686">
        <w:rPr>
          <w:b/>
          <w:sz w:val="28"/>
        </w:rPr>
        <w:t>(Document</w:t>
      </w:r>
      <w:r w:rsidR="002C1CF6" w:rsidRPr="00ED7686">
        <w:rPr>
          <w:b/>
          <w:sz w:val="28"/>
        </w:rPr>
        <w:t>o</w:t>
      </w:r>
      <w:r w:rsidRPr="00ED7686">
        <w:rPr>
          <w:b/>
          <w:sz w:val="28"/>
        </w:rPr>
        <w:t xml:space="preserve"> 20 </w:t>
      </w:r>
      <w:r w:rsidR="002C1CF6" w:rsidRPr="00ED7686">
        <w:rPr>
          <w:b/>
          <w:sz w:val="28"/>
        </w:rPr>
        <w:t>y</w:t>
      </w:r>
      <w:r w:rsidRPr="00ED7686">
        <w:rPr>
          <w:b/>
          <w:sz w:val="28"/>
        </w:rPr>
        <w:t xml:space="preserve"> </w:t>
      </w:r>
      <w:proofErr w:type="spellStart"/>
      <w:r w:rsidR="002C1CF6" w:rsidRPr="00ED7686">
        <w:rPr>
          <w:b/>
          <w:sz w:val="28"/>
        </w:rPr>
        <w:t>Addéndum</w:t>
      </w:r>
      <w:proofErr w:type="spellEnd"/>
      <w:r w:rsidRPr="00ED7686">
        <w:rPr>
          <w:b/>
          <w:sz w:val="28"/>
        </w:rPr>
        <w:t xml:space="preserve"> 1)</w:t>
      </w:r>
    </w:p>
    <w:p w:rsidR="008553BD" w:rsidRPr="00ED7686" w:rsidRDefault="008553BD" w:rsidP="002C1CF6">
      <w:r w:rsidRPr="00ED7686">
        <w:t>2.1</w:t>
      </w:r>
      <w:r w:rsidRPr="00ED7686">
        <w:tab/>
      </w:r>
      <w:r w:rsidR="002C1CF6" w:rsidRPr="00ED7686">
        <w:t xml:space="preserve">El </w:t>
      </w:r>
      <w:r w:rsidR="002C1CF6" w:rsidRPr="00ED7686">
        <w:rPr>
          <w:b/>
        </w:rPr>
        <w:t xml:space="preserve">Presidente </w:t>
      </w:r>
      <w:r w:rsidR="002C1CF6" w:rsidRPr="00ED7686">
        <w:t>invita a la Conferencia a v</w:t>
      </w:r>
      <w:r w:rsidR="005D2158">
        <w:t>er una presentación en vídeo en</w:t>
      </w:r>
      <w:r w:rsidR="00631BFD">
        <w:t xml:space="preserve"> </w:t>
      </w:r>
      <w:r w:rsidR="002C1CF6" w:rsidRPr="00ED7686">
        <w:t>que se describen las actividades de la Unión.</w:t>
      </w:r>
    </w:p>
    <w:p w:rsidR="008553BD" w:rsidRPr="00ED7686" w:rsidRDefault="008553BD" w:rsidP="0089558E">
      <w:r w:rsidRPr="00ED7686">
        <w:t>2.2</w:t>
      </w:r>
      <w:r w:rsidRPr="00ED7686">
        <w:tab/>
      </w:r>
      <w:r w:rsidR="002C1CF6" w:rsidRPr="00ED7686">
        <w:t>El</w:t>
      </w:r>
      <w:r w:rsidRPr="00ED7686">
        <w:t xml:space="preserve"> </w:t>
      </w:r>
      <w:r w:rsidR="002C1CF6" w:rsidRPr="00ED7686">
        <w:rPr>
          <w:b/>
          <w:bCs/>
        </w:rPr>
        <w:t>Presidente del Consejo</w:t>
      </w:r>
      <w:r w:rsidRPr="00ED7686">
        <w:t xml:space="preserve">, </w:t>
      </w:r>
      <w:r w:rsidR="002C1CF6" w:rsidRPr="00ED7686">
        <w:t>al presentar el Documento</w:t>
      </w:r>
      <w:r w:rsidRPr="00ED7686">
        <w:t xml:space="preserve"> 20 </w:t>
      </w:r>
      <w:r w:rsidR="002C1CF6" w:rsidRPr="00ED7686">
        <w:t>y el</w:t>
      </w:r>
      <w:r w:rsidRPr="00ED7686">
        <w:t xml:space="preserve"> </w:t>
      </w:r>
      <w:proofErr w:type="spellStart"/>
      <w:r w:rsidR="002C1CF6" w:rsidRPr="00ED7686">
        <w:t>Addéndum</w:t>
      </w:r>
      <w:proofErr w:type="spellEnd"/>
      <w:r w:rsidRPr="00ED7686">
        <w:t xml:space="preserve"> 1, </w:t>
      </w:r>
      <w:r w:rsidR="002C1CF6" w:rsidRPr="00ED7686">
        <w:t>declara que</w:t>
      </w:r>
      <w:r w:rsidRPr="00ED7686">
        <w:t xml:space="preserve">, </w:t>
      </w:r>
      <w:r w:rsidR="002C1CF6" w:rsidRPr="00ED7686">
        <w:t>con arreglo a lo solicitado por los Estados Miembros</w:t>
      </w:r>
      <w:r w:rsidRPr="00ED7686">
        <w:t xml:space="preserve">, </w:t>
      </w:r>
      <w:r w:rsidR="002C1CF6" w:rsidRPr="00ED7686">
        <w:t xml:space="preserve">la dirección ha centrado las actividades de la Unión en el logro de sus objetivos estratégicos. Desde la reunión del Consejo de mayo de 2014, se ha actualizado el informe contenido en el Documento 20 a fin de tener en cuenta los resultados más recientes de varios eventos, incluida la Conferencia Mundial de Desarrollo de las Telecomunicaciones, el Evento de Alto Nivel de la CMSI celebrado en la UIT en </w:t>
      </w:r>
      <w:r w:rsidR="0089558E" w:rsidRPr="0089558E">
        <w:t>junio</w:t>
      </w:r>
      <w:r w:rsidR="002C1CF6" w:rsidRPr="00ED7686">
        <w:t xml:space="preserve"> de 2</w:t>
      </w:r>
      <w:r w:rsidR="00631BFD">
        <w:t>0</w:t>
      </w:r>
      <w:r w:rsidR="002C1CF6" w:rsidRPr="00ED7686">
        <w:t xml:space="preserve">14, el 14º Simposio Mundial para Organismos Reguladores, celebrado en </w:t>
      </w:r>
      <w:proofErr w:type="spellStart"/>
      <w:r w:rsidR="002C1CF6" w:rsidRPr="00ED7686">
        <w:t>Bahrein</w:t>
      </w:r>
      <w:proofErr w:type="spellEnd"/>
      <w:r w:rsidR="002C1CF6" w:rsidRPr="00ED7686">
        <w:t xml:space="preserve"> en junio de 2014, y los resultados financieros definitivos para </w:t>
      </w:r>
      <w:r w:rsidRPr="00ED7686">
        <w:t xml:space="preserve">ITU TELECOM World. </w:t>
      </w:r>
      <w:r w:rsidR="002C1CF6" w:rsidRPr="00ED7686">
        <w:t>También se ha añadido un informe sobre las actividades del Grupo de Trabajo del Conse</w:t>
      </w:r>
      <w:r w:rsidR="0089558E">
        <w:t>jo sobre la CMSI desde la PP-10, además de la decisión del Consejo en su reunión final.</w:t>
      </w:r>
    </w:p>
    <w:p w:rsidR="008553BD" w:rsidRPr="00ED7686" w:rsidRDefault="008553BD" w:rsidP="002C1CF6">
      <w:r w:rsidRPr="00ED7686">
        <w:t>2.3</w:t>
      </w:r>
      <w:r w:rsidRPr="00ED7686">
        <w:tab/>
      </w:r>
      <w:r w:rsidR="002C1CF6" w:rsidRPr="00ED7686">
        <w:t>El</w:t>
      </w:r>
      <w:r w:rsidRPr="00ED7686">
        <w:t xml:space="preserve"> </w:t>
      </w:r>
      <w:r w:rsidR="002C1CF6" w:rsidRPr="00ED7686">
        <w:rPr>
          <w:b/>
          <w:bCs/>
        </w:rPr>
        <w:t>Presidente</w:t>
      </w:r>
      <w:r w:rsidRPr="00ED7686">
        <w:t xml:space="preserve"> </w:t>
      </w:r>
      <w:r w:rsidR="002C1CF6" w:rsidRPr="00ED7686">
        <w:t xml:space="preserve">da las gracias y felicita al orador anterior por su ardua labor como Presidente del Consejo-14. </w:t>
      </w:r>
    </w:p>
    <w:p w:rsidR="008553BD" w:rsidRPr="00ED7686" w:rsidRDefault="008553BD" w:rsidP="002C1CF6">
      <w:r w:rsidRPr="00ED7686">
        <w:t>2.4</w:t>
      </w:r>
      <w:r w:rsidRPr="00ED7686">
        <w:tab/>
      </w:r>
      <w:r w:rsidR="002C1CF6" w:rsidRPr="00ED7686">
        <w:t>El</w:t>
      </w:r>
      <w:r w:rsidRPr="00ED7686">
        <w:t xml:space="preserve"> </w:t>
      </w:r>
      <w:r w:rsidRPr="00ED7686">
        <w:rPr>
          <w:b/>
          <w:bCs/>
        </w:rPr>
        <w:t>delega</w:t>
      </w:r>
      <w:r w:rsidR="002C1CF6" w:rsidRPr="00ED7686">
        <w:rPr>
          <w:b/>
          <w:bCs/>
        </w:rPr>
        <w:t>do de la Federación de Rusia</w:t>
      </w:r>
      <w:r w:rsidRPr="00ED7686">
        <w:t xml:space="preserve"> </w:t>
      </w:r>
      <w:r w:rsidR="002C1CF6" w:rsidRPr="00ED7686">
        <w:t xml:space="preserve">pide que el informe del Grupo de Trabajo del Consejo sobre la CMSI que figura en el </w:t>
      </w:r>
      <w:proofErr w:type="spellStart"/>
      <w:r w:rsidR="002C1CF6" w:rsidRPr="00ED7686">
        <w:t>Addéndum</w:t>
      </w:r>
      <w:proofErr w:type="spellEnd"/>
      <w:r w:rsidR="002C1CF6" w:rsidRPr="00ED7686">
        <w:t xml:space="preserve"> 1 al Documento 20 se asigne al Grupo de Trabajo de la Plenaria para su discusión en relación con la revisión de las Resoluciones 140</w:t>
      </w:r>
      <w:r w:rsidR="00774DC6">
        <w:t xml:space="preserve"> </w:t>
      </w:r>
      <w:r w:rsidRPr="00ED7686">
        <w:t xml:space="preserve">(Rev. Guadalajara, 2010) </w:t>
      </w:r>
      <w:r w:rsidR="002C1CF6" w:rsidRPr="00ED7686">
        <w:t>y</w:t>
      </w:r>
      <w:r w:rsidRPr="00ED7686">
        <w:t xml:space="preserve"> 172 (Guadalajara, 2010), </w:t>
      </w:r>
      <w:r w:rsidR="002C1CF6" w:rsidRPr="00ED7686">
        <w:t>dado que contiene recomendaciones específicas a este respecto.</w:t>
      </w:r>
    </w:p>
    <w:p w:rsidR="008553BD" w:rsidRPr="00ED7686" w:rsidRDefault="008553BD" w:rsidP="002C1CF6">
      <w:pPr>
        <w:rPr>
          <w:bCs/>
        </w:rPr>
      </w:pPr>
      <w:r w:rsidRPr="00ED7686">
        <w:t>2.5</w:t>
      </w:r>
      <w:r w:rsidRPr="00ED7686">
        <w:tab/>
      </w:r>
      <w:r w:rsidR="002C1CF6" w:rsidRPr="00ED7686">
        <w:t>El</w:t>
      </w:r>
      <w:r w:rsidRPr="00ED7686">
        <w:t xml:space="preserve"> </w:t>
      </w:r>
      <w:r w:rsidR="002C1CF6" w:rsidRPr="00ED7686">
        <w:rPr>
          <w:b/>
          <w:bCs/>
        </w:rPr>
        <w:t>Presidente</w:t>
      </w:r>
      <w:r w:rsidRPr="00ED7686">
        <w:t xml:space="preserve"> invit</w:t>
      </w:r>
      <w:r w:rsidR="002C1CF6" w:rsidRPr="00ED7686">
        <w:t xml:space="preserve">a a la Conferencia a refrendar el Documento 20 y su </w:t>
      </w:r>
      <w:proofErr w:type="spellStart"/>
      <w:r w:rsidR="002C1CF6" w:rsidRPr="00ED7686">
        <w:t>Addéndum</w:t>
      </w:r>
      <w:proofErr w:type="spellEnd"/>
      <w:r w:rsidR="002C1CF6" w:rsidRPr="00ED7686">
        <w:t xml:space="preserve"> 1, que contienen el informe del Consejo sobre la aplicación del Plan Estratégico y las actividades de la Unión, quedando entendido que el </w:t>
      </w:r>
      <w:proofErr w:type="spellStart"/>
      <w:r w:rsidR="002C1CF6" w:rsidRPr="00ED7686">
        <w:t>Addéndum</w:t>
      </w:r>
      <w:proofErr w:type="spellEnd"/>
      <w:r w:rsidR="002C1CF6" w:rsidRPr="00ED7686">
        <w:t xml:space="preserve"> será tratado por el Grupo de Trabajo de la Plenaria</w:t>
      </w:r>
      <w:r w:rsidRPr="00ED7686">
        <w:rPr>
          <w:bCs/>
        </w:rPr>
        <w:t>.</w:t>
      </w:r>
    </w:p>
    <w:p w:rsidR="008553BD" w:rsidRPr="00ED7686" w:rsidRDefault="008553BD" w:rsidP="002C1CF6">
      <w:pPr>
        <w:rPr>
          <w:b/>
        </w:rPr>
      </w:pPr>
      <w:r w:rsidRPr="00ED7686">
        <w:rPr>
          <w:bCs/>
        </w:rPr>
        <w:t>2.6</w:t>
      </w:r>
      <w:r w:rsidRPr="00ED7686">
        <w:rPr>
          <w:bCs/>
        </w:rPr>
        <w:tab/>
      </w:r>
      <w:r w:rsidR="002C1CF6" w:rsidRPr="00ED7686">
        <w:rPr>
          <w:rFonts w:asciiTheme="minorHAnsi" w:hAnsiTheme="minorHAnsi"/>
          <w:szCs w:val="24"/>
          <w:lang w:eastAsia="zh-CN"/>
        </w:rPr>
        <w:t xml:space="preserve">Así se </w:t>
      </w:r>
      <w:r w:rsidR="002C1CF6" w:rsidRPr="00ED7686">
        <w:rPr>
          <w:rFonts w:asciiTheme="minorHAnsi" w:hAnsiTheme="minorHAnsi"/>
          <w:b/>
          <w:szCs w:val="24"/>
          <w:lang w:eastAsia="zh-CN"/>
        </w:rPr>
        <w:t>acuerda</w:t>
      </w:r>
      <w:r w:rsidRPr="00ED7686">
        <w:rPr>
          <w:b/>
        </w:rPr>
        <w:t>.</w:t>
      </w:r>
    </w:p>
    <w:p w:rsidR="008553BD" w:rsidRPr="00ED7686" w:rsidRDefault="008553BD" w:rsidP="00ED7686">
      <w:pPr>
        <w:keepNext/>
        <w:keepLines/>
        <w:spacing w:before="240"/>
        <w:ind w:left="567" w:hanging="567"/>
        <w:outlineLvl w:val="0"/>
        <w:rPr>
          <w:b/>
          <w:sz w:val="28"/>
        </w:rPr>
      </w:pPr>
      <w:r w:rsidRPr="00ED7686">
        <w:rPr>
          <w:b/>
          <w:sz w:val="28"/>
        </w:rPr>
        <w:lastRenderedPageBreak/>
        <w:t>3</w:t>
      </w:r>
      <w:r w:rsidRPr="00ED7686">
        <w:rPr>
          <w:b/>
          <w:sz w:val="28"/>
        </w:rPr>
        <w:tab/>
      </w:r>
      <w:r w:rsidR="002302CA" w:rsidRPr="00ED7686">
        <w:rPr>
          <w:b/>
          <w:sz w:val="28"/>
        </w:rPr>
        <w:t>Declaraciones de política general (continuación)</w:t>
      </w:r>
      <w:r w:rsidRPr="00ED7686">
        <w:rPr>
          <w:b/>
          <w:position w:val="6"/>
          <w:sz w:val="16"/>
        </w:rPr>
        <w:footnoteReference w:customMarkFollows="1" w:id="1"/>
        <w:t>*</w:t>
      </w:r>
    </w:p>
    <w:p w:rsidR="008553BD" w:rsidRPr="00ED7686" w:rsidRDefault="008553BD" w:rsidP="002302CA">
      <w:pPr>
        <w:rPr>
          <w:szCs w:val="24"/>
        </w:rPr>
      </w:pPr>
      <w:r w:rsidRPr="00ED7686">
        <w:rPr>
          <w:szCs w:val="24"/>
        </w:rPr>
        <w:t>3.1</w:t>
      </w:r>
      <w:r w:rsidRPr="00ED7686">
        <w:rPr>
          <w:szCs w:val="24"/>
        </w:rPr>
        <w:tab/>
      </w:r>
      <w:r w:rsidR="002302CA" w:rsidRPr="00ED7686">
        <w:rPr>
          <w:szCs w:val="24"/>
        </w:rPr>
        <w:t>Los siguientes oradores formularon declaraciones de política general</w:t>
      </w:r>
      <w:r w:rsidRPr="00ED7686">
        <w:rPr>
          <w:szCs w:val="24"/>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Ahmad </w:t>
      </w:r>
      <w:proofErr w:type="spellStart"/>
      <w:r w:rsidRPr="00ED7686">
        <w:rPr>
          <w:sz w:val="22"/>
          <w:szCs w:val="22"/>
        </w:rPr>
        <w:t>Shabery</w:t>
      </w:r>
      <w:proofErr w:type="spellEnd"/>
      <w:r w:rsidRPr="00ED7686">
        <w:rPr>
          <w:sz w:val="22"/>
          <w:szCs w:val="22"/>
        </w:rPr>
        <w:t xml:space="preserve"> CHEEK, </w:t>
      </w:r>
      <w:r w:rsidR="002302CA" w:rsidRPr="00ED7686">
        <w:rPr>
          <w:sz w:val="22"/>
          <w:szCs w:val="22"/>
        </w:rPr>
        <w:t>Ministro</w:t>
      </w:r>
      <w:r w:rsidRPr="00ED7686">
        <w:rPr>
          <w:sz w:val="22"/>
          <w:szCs w:val="22"/>
        </w:rPr>
        <w:t xml:space="preserve">, </w:t>
      </w:r>
      <w:r w:rsidR="002302CA" w:rsidRPr="00ED7686">
        <w:rPr>
          <w:sz w:val="22"/>
          <w:szCs w:val="22"/>
        </w:rPr>
        <w:t>Ministerio</w:t>
      </w:r>
      <w:r w:rsidRPr="00ED7686">
        <w:rPr>
          <w:sz w:val="22"/>
          <w:szCs w:val="22"/>
        </w:rPr>
        <w:t xml:space="preserve"> </w:t>
      </w:r>
      <w:r w:rsidR="002302CA" w:rsidRPr="00ED7686">
        <w:rPr>
          <w:sz w:val="22"/>
          <w:szCs w:val="22"/>
        </w:rPr>
        <w:t>de</w:t>
      </w:r>
      <w:r w:rsidRPr="00ED7686">
        <w:rPr>
          <w:sz w:val="22"/>
          <w:szCs w:val="22"/>
        </w:rPr>
        <w:t xml:space="preserve"> </w:t>
      </w:r>
      <w:r w:rsidR="002302CA" w:rsidRPr="00ED7686">
        <w:rPr>
          <w:sz w:val="22"/>
          <w:szCs w:val="22"/>
        </w:rPr>
        <w:t>Comunicaciones</w:t>
      </w:r>
      <w:r w:rsidRPr="00ED7686">
        <w:rPr>
          <w:sz w:val="22"/>
          <w:szCs w:val="22"/>
        </w:rPr>
        <w:t xml:space="preserve"> </w:t>
      </w:r>
      <w:r w:rsidR="002302CA" w:rsidRPr="00ED7686">
        <w:rPr>
          <w:sz w:val="22"/>
          <w:szCs w:val="22"/>
        </w:rPr>
        <w:t>y</w:t>
      </w:r>
      <w:r w:rsidRPr="00ED7686">
        <w:rPr>
          <w:sz w:val="22"/>
          <w:szCs w:val="22"/>
        </w:rPr>
        <w:t xml:space="preserve"> Multimedi</w:t>
      </w:r>
      <w:r w:rsidR="002302CA" w:rsidRPr="00ED7686">
        <w:rPr>
          <w:sz w:val="22"/>
          <w:szCs w:val="22"/>
        </w:rPr>
        <w:t>os (Mala</w:t>
      </w:r>
      <w:r w:rsidRPr="00ED7686">
        <w:rPr>
          <w:sz w:val="22"/>
          <w:szCs w:val="22"/>
        </w:rPr>
        <w:t>sia);</w:t>
      </w:r>
    </w:p>
    <w:p w:rsidR="008553BD" w:rsidRPr="00ED7686" w:rsidRDefault="008553BD" w:rsidP="00631BFD">
      <w:pPr>
        <w:pStyle w:val="enumlev1"/>
        <w:rPr>
          <w:sz w:val="22"/>
          <w:szCs w:val="22"/>
        </w:rPr>
      </w:pPr>
      <w:r w:rsidRPr="00ED7686">
        <w:rPr>
          <w:sz w:val="22"/>
          <w:szCs w:val="22"/>
        </w:rPr>
        <w:t>–</w:t>
      </w:r>
      <w:r w:rsidRPr="00ED7686">
        <w:rPr>
          <w:sz w:val="22"/>
          <w:szCs w:val="22"/>
        </w:rPr>
        <w:tab/>
      </w:r>
      <w:r w:rsidR="002302CA" w:rsidRPr="00ED7686">
        <w:rPr>
          <w:sz w:val="22"/>
          <w:szCs w:val="22"/>
        </w:rPr>
        <w:t>Sr.</w:t>
      </w:r>
      <w:r w:rsidR="00631BFD">
        <w:rPr>
          <w:sz w:val="22"/>
          <w:szCs w:val="22"/>
        </w:rPr>
        <w:t xml:space="preserve"> </w:t>
      </w:r>
      <w:proofErr w:type="spellStart"/>
      <w:r w:rsidR="00631BFD">
        <w:rPr>
          <w:sz w:val="22"/>
          <w:szCs w:val="22"/>
        </w:rPr>
        <w:t>Lihua</w:t>
      </w:r>
      <w:proofErr w:type="spellEnd"/>
      <w:r w:rsidR="00631BFD">
        <w:rPr>
          <w:sz w:val="22"/>
          <w:szCs w:val="22"/>
        </w:rPr>
        <w:t xml:space="preserve"> LIU, Vicem</w:t>
      </w:r>
      <w:r w:rsidR="002302CA" w:rsidRPr="00ED7686">
        <w:rPr>
          <w:sz w:val="22"/>
          <w:szCs w:val="22"/>
        </w:rPr>
        <w:t>inistro</w:t>
      </w:r>
      <w:r w:rsidRPr="00ED7686">
        <w:rPr>
          <w:sz w:val="22"/>
          <w:szCs w:val="22"/>
        </w:rPr>
        <w:t xml:space="preserve">, </w:t>
      </w:r>
      <w:r w:rsidR="002302CA" w:rsidRPr="00ED7686">
        <w:rPr>
          <w:sz w:val="22"/>
          <w:szCs w:val="22"/>
        </w:rPr>
        <w:t>Ministerio</w:t>
      </w:r>
      <w:r w:rsidRPr="00ED7686">
        <w:rPr>
          <w:sz w:val="22"/>
          <w:szCs w:val="22"/>
        </w:rPr>
        <w:t xml:space="preserve"> </w:t>
      </w:r>
      <w:r w:rsidR="002302CA" w:rsidRPr="00ED7686">
        <w:rPr>
          <w:sz w:val="22"/>
          <w:szCs w:val="22"/>
        </w:rPr>
        <w:t xml:space="preserve">de Industria y Tecnología de la Información </w:t>
      </w:r>
      <w:r w:rsidRPr="00ED7686">
        <w:rPr>
          <w:sz w:val="22"/>
          <w:szCs w:val="22"/>
        </w:rPr>
        <w:t>(China);</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 xml:space="preserve">Sr. </w:t>
      </w:r>
      <w:proofErr w:type="spellStart"/>
      <w:r w:rsidR="002302CA" w:rsidRPr="00ED7686">
        <w:rPr>
          <w:sz w:val="22"/>
          <w:szCs w:val="22"/>
        </w:rPr>
        <w:t>Ernis</w:t>
      </w:r>
      <w:proofErr w:type="spellEnd"/>
      <w:r w:rsidR="002302CA" w:rsidRPr="00ED7686">
        <w:rPr>
          <w:sz w:val="22"/>
          <w:szCs w:val="22"/>
        </w:rPr>
        <w:t xml:space="preserve"> MAMYRKANOV, Viceministro</w:t>
      </w:r>
      <w:r w:rsidRPr="00ED7686">
        <w:rPr>
          <w:sz w:val="22"/>
          <w:szCs w:val="22"/>
        </w:rPr>
        <w:t xml:space="preserve">, </w:t>
      </w:r>
      <w:r w:rsidR="002302CA" w:rsidRPr="00ED7686">
        <w:rPr>
          <w:sz w:val="22"/>
          <w:szCs w:val="22"/>
        </w:rPr>
        <w:t>Ministerio</w:t>
      </w:r>
      <w:r w:rsidRPr="00ED7686">
        <w:rPr>
          <w:sz w:val="22"/>
          <w:szCs w:val="22"/>
        </w:rPr>
        <w:t xml:space="preserve"> </w:t>
      </w:r>
      <w:r w:rsidR="002302CA" w:rsidRPr="00ED7686">
        <w:rPr>
          <w:sz w:val="22"/>
          <w:szCs w:val="22"/>
        </w:rPr>
        <w:t>de Transporte y Comunicaciones</w:t>
      </w:r>
      <w:r w:rsidRPr="00ED7686">
        <w:rPr>
          <w:sz w:val="22"/>
          <w:szCs w:val="22"/>
        </w:rPr>
        <w:t xml:space="preserve"> (</w:t>
      </w:r>
      <w:r w:rsidR="002302CA" w:rsidRPr="00ED7686">
        <w:rPr>
          <w:sz w:val="22"/>
          <w:szCs w:val="22"/>
        </w:rPr>
        <w:t>República Kirguisa</w:t>
      </w:r>
      <w:r w:rsidRPr="00ED7686">
        <w:rPr>
          <w:sz w:val="22"/>
          <w:szCs w:val="22"/>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w:t>
      </w:r>
      <w:proofErr w:type="spellStart"/>
      <w:r w:rsidRPr="00ED7686">
        <w:rPr>
          <w:sz w:val="22"/>
          <w:szCs w:val="22"/>
        </w:rPr>
        <w:t>Volodymyr</w:t>
      </w:r>
      <w:proofErr w:type="spellEnd"/>
      <w:r w:rsidRPr="00ED7686">
        <w:rPr>
          <w:sz w:val="22"/>
          <w:szCs w:val="22"/>
        </w:rPr>
        <w:t xml:space="preserve"> ZVIERIEV, </w:t>
      </w:r>
      <w:r w:rsidR="002302CA" w:rsidRPr="00ED7686">
        <w:rPr>
          <w:sz w:val="22"/>
          <w:szCs w:val="22"/>
        </w:rPr>
        <w:t>Presidente</w:t>
      </w:r>
      <w:r w:rsidRPr="00ED7686">
        <w:rPr>
          <w:sz w:val="22"/>
          <w:szCs w:val="22"/>
        </w:rPr>
        <w:t xml:space="preserve">, </w:t>
      </w:r>
      <w:r w:rsidR="002302CA" w:rsidRPr="00ED7686">
        <w:rPr>
          <w:sz w:val="22"/>
          <w:szCs w:val="22"/>
        </w:rPr>
        <w:t>Servicio Estatal de Protección Especial de las Comunicaciones y la Información</w:t>
      </w:r>
      <w:r w:rsidRPr="00ED7686">
        <w:rPr>
          <w:sz w:val="22"/>
          <w:szCs w:val="22"/>
        </w:rPr>
        <w:t xml:space="preserve"> (</w:t>
      </w:r>
      <w:r w:rsidR="002302CA" w:rsidRPr="00ED7686">
        <w:rPr>
          <w:sz w:val="22"/>
          <w:szCs w:val="22"/>
        </w:rPr>
        <w:t>Ucrania</w:t>
      </w:r>
      <w:r w:rsidRPr="00ED7686">
        <w:rPr>
          <w:sz w:val="22"/>
          <w:szCs w:val="22"/>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Sra.</w:t>
      </w:r>
      <w:r w:rsidRPr="00ED7686">
        <w:rPr>
          <w:sz w:val="22"/>
          <w:szCs w:val="22"/>
        </w:rPr>
        <w:t xml:space="preserve"> Tahani ATTIA, </w:t>
      </w:r>
      <w:r w:rsidR="002302CA" w:rsidRPr="00ED7686">
        <w:rPr>
          <w:sz w:val="22"/>
          <w:szCs w:val="22"/>
        </w:rPr>
        <w:t>Ministra</w:t>
      </w:r>
      <w:r w:rsidRPr="00ED7686">
        <w:rPr>
          <w:sz w:val="22"/>
          <w:szCs w:val="22"/>
        </w:rPr>
        <w:t xml:space="preserve">, </w:t>
      </w:r>
      <w:r w:rsidR="002302CA" w:rsidRPr="00ED7686">
        <w:rPr>
          <w:sz w:val="22"/>
          <w:szCs w:val="22"/>
        </w:rPr>
        <w:t>Ministerio</w:t>
      </w:r>
      <w:r w:rsidRPr="00ED7686">
        <w:rPr>
          <w:sz w:val="22"/>
          <w:szCs w:val="22"/>
        </w:rPr>
        <w:t xml:space="preserve"> </w:t>
      </w:r>
      <w:r w:rsidR="002302CA" w:rsidRPr="00ED7686">
        <w:rPr>
          <w:sz w:val="22"/>
          <w:szCs w:val="22"/>
        </w:rPr>
        <w:t>de Ciencia y Comunicaciones</w:t>
      </w:r>
      <w:r w:rsidRPr="00ED7686">
        <w:rPr>
          <w:sz w:val="22"/>
          <w:szCs w:val="22"/>
        </w:rPr>
        <w:t xml:space="preserve"> (Sud</w:t>
      </w:r>
      <w:r w:rsidR="002302CA" w:rsidRPr="00ED7686">
        <w:rPr>
          <w:sz w:val="22"/>
          <w:szCs w:val="22"/>
        </w:rPr>
        <w:t>á</w:t>
      </w:r>
      <w:r w:rsidRPr="00ED7686">
        <w:rPr>
          <w:sz w:val="22"/>
          <w:szCs w:val="22"/>
        </w:rPr>
        <w:t>n);</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w:t>
      </w:r>
      <w:proofErr w:type="spellStart"/>
      <w:r w:rsidRPr="00ED7686">
        <w:rPr>
          <w:sz w:val="22"/>
          <w:szCs w:val="22"/>
        </w:rPr>
        <w:t>Mahamadou</w:t>
      </w:r>
      <w:proofErr w:type="spellEnd"/>
      <w:r w:rsidRPr="00ED7686">
        <w:rPr>
          <w:sz w:val="22"/>
          <w:szCs w:val="22"/>
        </w:rPr>
        <w:t xml:space="preserve"> CAMARA, </w:t>
      </w:r>
      <w:r w:rsidR="002302CA" w:rsidRPr="00ED7686">
        <w:rPr>
          <w:sz w:val="22"/>
          <w:szCs w:val="22"/>
        </w:rPr>
        <w:t>Ministro</w:t>
      </w:r>
      <w:r w:rsidRPr="00ED7686">
        <w:rPr>
          <w:sz w:val="22"/>
          <w:szCs w:val="22"/>
        </w:rPr>
        <w:t xml:space="preserve">, </w:t>
      </w:r>
      <w:r w:rsidR="002302CA" w:rsidRPr="00ED7686">
        <w:rPr>
          <w:sz w:val="22"/>
          <w:szCs w:val="22"/>
        </w:rPr>
        <w:t>Ministerio</w:t>
      </w:r>
      <w:r w:rsidRPr="00ED7686">
        <w:rPr>
          <w:sz w:val="22"/>
          <w:szCs w:val="22"/>
        </w:rPr>
        <w:t xml:space="preserve"> </w:t>
      </w:r>
      <w:r w:rsidR="002302CA" w:rsidRPr="00ED7686">
        <w:rPr>
          <w:sz w:val="22"/>
          <w:szCs w:val="22"/>
        </w:rPr>
        <w:t xml:space="preserve">de la Economía Digital, la Información y las Comunicaciones </w:t>
      </w:r>
      <w:r w:rsidRPr="00ED7686">
        <w:rPr>
          <w:sz w:val="22"/>
          <w:szCs w:val="22"/>
        </w:rPr>
        <w:t>(Mal</w:t>
      </w:r>
      <w:r w:rsidR="002302CA" w:rsidRPr="00ED7686">
        <w:rPr>
          <w:sz w:val="22"/>
          <w:szCs w:val="22"/>
        </w:rPr>
        <w:t>í</w:t>
      </w:r>
      <w:r w:rsidRPr="00ED7686">
        <w:rPr>
          <w:sz w:val="22"/>
          <w:szCs w:val="22"/>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Dina </w:t>
      </w:r>
      <w:proofErr w:type="spellStart"/>
      <w:r w:rsidRPr="00ED7686">
        <w:rPr>
          <w:sz w:val="22"/>
          <w:szCs w:val="22"/>
        </w:rPr>
        <w:t>Nath</w:t>
      </w:r>
      <w:proofErr w:type="spellEnd"/>
      <w:r w:rsidRPr="00ED7686">
        <w:rPr>
          <w:sz w:val="22"/>
          <w:szCs w:val="22"/>
        </w:rPr>
        <w:t xml:space="preserve"> DHUNGYEL, </w:t>
      </w:r>
      <w:r w:rsidR="002302CA" w:rsidRPr="00ED7686">
        <w:rPr>
          <w:sz w:val="22"/>
          <w:szCs w:val="22"/>
        </w:rPr>
        <w:t>Ministro</w:t>
      </w:r>
      <w:r w:rsidRPr="00ED7686">
        <w:rPr>
          <w:sz w:val="22"/>
          <w:szCs w:val="22"/>
        </w:rPr>
        <w:t xml:space="preserve">, </w:t>
      </w:r>
      <w:r w:rsidR="002302CA" w:rsidRPr="00ED7686">
        <w:rPr>
          <w:sz w:val="22"/>
          <w:szCs w:val="22"/>
        </w:rPr>
        <w:t>Ministerio</w:t>
      </w:r>
      <w:r w:rsidRPr="00ED7686">
        <w:rPr>
          <w:sz w:val="22"/>
          <w:szCs w:val="22"/>
        </w:rPr>
        <w:t xml:space="preserve"> </w:t>
      </w:r>
      <w:r w:rsidR="002302CA" w:rsidRPr="00ED7686">
        <w:rPr>
          <w:sz w:val="22"/>
          <w:szCs w:val="22"/>
        </w:rPr>
        <w:t>de Información y Comunicaciones</w:t>
      </w:r>
      <w:r w:rsidRPr="00ED7686">
        <w:rPr>
          <w:sz w:val="22"/>
          <w:szCs w:val="22"/>
        </w:rPr>
        <w:t xml:space="preserve"> (</w:t>
      </w:r>
      <w:r w:rsidR="002302CA" w:rsidRPr="00ED7686">
        <w:rPr>
          <w:sz w:val="22"/>
          <w:szCs w:val="22"/>
        </w:rPr>
        <w:t>Bután</w:t>
      </w:r>
      <w:r w:rsidRPr="00ED7686">
        <w:rPr>
          <w:sz w:val="22"/>
          <w:szCs w:val="22"/>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Pastor NGOUA N'NEME, </w:t>
      </w:r>
      <w:r w:rsidR="002302CA" w:rsidRPr="00ED7686">
        <w:rPr>
          <w:sz w:val="22"/>
          <w:szCs w:val="22"/>
        </w:rPr>
        <w:t>Ministro</w:t>
      </w:r>
      <w:r w:rsidRPr="00ED7686">
        <w:rPr>
          <w:sz w:val="22"/>
          <w:szCs w:val="22"/>
        </w:rPr>
        <w:t xml:space="preserve">, </w:t>
      </w:r>
      <w:r w:rsidR="002302CA" w:rsidRPr="00ED7686">
        <w:rPr>
          <w:sz w:val="22"/>
          <w:szCs w:val="22"/>
        </w:rPr>
        <w:t>Ministerio</w:t>
      </w:r>
      <w:r w:rsidRPr="00ED7686">
        <w:rPr>
          <w:sz w:val="22"/>
          <w:szCs w:val="22"/>
        </w:rPr>
        <w:t xml:space="preserve"> </w:t>
      </w:r>
      <w:r w:rsidR="002302CA" w:rsidRPr="00ED7686">
        <w:rPr>
          <w:sz w:val="22"/>
          <w:szCs w:val="22"/>
        </w:rPr>
        <w:t xml:space="preserve">de la Economía Digital, la Comunicación y Correos </w:t>
      </w:r>
      <w:r w:rsidRPr="00ED7686">
        <w:rPr>
          <w:sz w:val="22"/>
          <w:szCs w:val="22"/>
        </w:rPr>
        <w:t>(</w:t>
      </w:r>
      <w:r w:rsidR="002302CA" w:rsidRPr="00ED7686">
        <w:rPr>
          <w:sz w:val="22"/>
          <w:szCs w:val="22"/>
        </w:rPr>
        <w:t>Gabón</w:t>
      </w:r>
      <w:r w:rsidRPr="00ED7686">
        <w:rPr>
          <w:sz w:val="22"/>
          <w:szCs w:val="22"/>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John NASASIRA, </w:t>
      </w:r>
      <w:r w:rsidR="002302CA" w:rsidRPr="00ED7686">
        <w:rPr>
          <w:sz w:val="22"/>
          <w:szCs w:val="22"/>
        </w:rPr>
        <w:t>Ministro</w:t>
      </w:r>
      <w:r w:rsidRPr="00ED7686">
        <w:rPr>
          <w:sz w:val="22"/>
          <w:szCs w:val="22"/>
        </w:rPr>
        <w:t xml:space="preserve">, </w:t>
      </w:r>
      <w:r w:rsidR="002302CA" w:rsidRPr="00ED7686">
        <w:rPr>
          <w:sz w:val="22"/>
          <w:szCs w:val="22"/>
        </w:rPr>
        <w:t>Ministerio</w:t>
      </w:r>
      <w:r w:rsidRPr="00ED7686">
        <w:rPr>
          <w:sz w:val="22"/>
          <w:szCs w:val="22"/>
        </w:rPr>
        <w:t xml:space="preserve"> </w:t>
      </w:r>
      <w:r w:rsidR="002302CA" w:rsidRPr="00ED7686">
        <w:rPr>
          <w:sz w:val="22"/>
          <w:szCs w:val="22"/>
        </w:rPr>
        <w:t xml:space="preserve">de Tecnologías de la Información y la Comunicación </w:t>
      </w:r>
      <w:r w:rsidRPr="00ED7686">
        <w:rPr>
          <w:sz w:val="22"/>
          <w:szCs w:val="22"/>
        </w:rPr>
        <w:t>(Uganda);</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Fred MATIANG'I, </w:t>
      </w:r>
      <w:r w:rsidR="002302CA" w:rsidRPr="00ED7686">
        <w:rPr>
          <w:sz w:val="22"/>
          <w:szCs w:val="22"/>
        </w:rPr>
        <w:t>Ministro</w:t>
      </w:r>
      <w:r w:rsidRPr="00ED7686">
        <w:rPr>
          <w:sz w:val="22"/>
          <w:szCs w:val="22"/>
        </w:rPr>
        <w:t xml:space="preserve">, </w:t>
      </w:r>
      <w:r w:rsidR="002302CA" w:rsidRPr="00ED7686">
        <w:rPr>
          <w:sz w:val="22"/>
          <w:szCs w:val="22"/>
        </w:rPr>
        <w:t>Ministerio</w:t>
      </w:r>
      <w:r w:rsidRPr="00ED7686">
        <w:rPr>
          <w:sz w:val="22"/>
          <w:szCs w:val="22"/>
        </w:rPr>
        <w:t xml:space="preserve"> </w:t>
      </w:r>
      <w:r w:rsidR="002302CA" w:rsidRPr="00ED7686">
        <w:rPr>
          <w:sz w:val="22"/>
          <w:szCs w:val="22"/>
        </w:rPr>
        <w:t>de</w:t>
      </w:r>
      <w:r w:rsidRPr="00ED7686">
        <w:rPr>
          <w:sz w:val="22"/>
          <w:szCs w:val="22"/>
        </w:rPr>
        <w:t xml:space="preserve"> </w:t>
      </w:r>
      <w:r w:rsidR="002302CA" w:rsidRPr="00ED7686">
        <w:rPr>
          <w:sz w:val="22"/>
          <w:szCs w:val="22"/>
        </w:rPr>
        <w:t>Información</w:t>
      </w:r>
      <w:r w:rsidRPr="00ED7686">
        <w:rPr>
          <w:sz w:val="22"/>
          <w:szCs w:val="22"/>
        </w:rPr>
        <w:t xml:space="preserve">, </w:t>
      </w:r>
      <w:r w:rsidR="002302CA" w:rsidRPr="00ED7686">
        <w:rPr>
          <w:sz w:val="22"/>
          <w:szCs w:val="22"/>
        </w:rPr>
        <w:t>Comunicaciones</w:t>
      </w:r>
      <w:r w:rsidRPr="00ED7686">
        <w:rPr>
          <w:sz w:val="22"/>
          <w:szCs w:val="22"/>
        </w:rPr>
        <w:t xml:space="preserve"> </w:t>
      </w:r>
      <w:r w:rsidR="002302CA" w:rsidRPr="00ED7686">
        <w:rPr>
          <w:sz w:val="22"/>
          <w:szCs w:val="22"/>
        </w:rPr>
        <w:t>y</w:t>
      </w:r>
      <w:r w:rsidRPr="00ED7686">
        <w:rPr>
          <w:sz w:val="22"/>
          <w:szCs w:val="22"/>
        </w:rPr>
        <w:t xml:space="preserve"> </w:t>
      </w:r>
      <w:r w:rsidR="002302CA" w:rsidRPr="00ED7686">
        <w:rPr>
          <w:sz w:val="22"/>
          <w:szCs w:val="22"/>
        </w:rPr>
        <w:t>Tecnología</w:t>
      </w:r>
      <w:r w:rsidRPr="00ED7686">
        <w:rPr>
          <w:sz w:val="22"/>
          <w:szCs w:val="22"/>
        </w:rPr>
        <w:t xml:space="preserve"> (</w:t>
      </w:r>
      <w:proofErr w:type="spellStart"/>
      <w:r w:rsidRPr="00ED7686">
        <w:rPr>
          <w:sz w:val="22"/>
          <w:szCs w:val="22"/>
        </w:rPr>
        <w:t>Kenya</w:t>
      </w:r>
      <w:proofErr w:type="spellEnd"/>
      <w:r w:rsidRPr="00ED7686">
        <w:rPr>
          <w:sz w:val="22"/>
          <w:szCs w:val="22"/>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Nicolas KARAVASKI, </w:t>
      </w:r>
      <w:r w:rsidR="002302CA" w:rsidRPr="00ED7686">
        <w:rPr>
          <w:sz w:val="22"/>
          <w:szCs w:val="22"/>
        </w:rPr>
        <w:t>Vicepresidente</w:t>
      </w:r>
      <w:r w:rsidRPr="00ED7686">
        <w:rPr>
          <w:sz w:val="22"/>
          <w:szCs w:val="22"/>
        </w:rPr>
        <w:t xml:space="preserve">, </w:t>
      </w:r>
      <w:r w:rsidR="002302CA" w:rsidRPr="00ED7686">
        <w:rPr>
          <w:sz w:val="22"/>
          <w:szCs w:val="22"/>
        </w:rPr>
        <w:t xml:space="preserve">Comisión Nacional de Comunicaciones </w:t>
      </w:r>
      <w:r w:rsidRPr="00ED7686">
        <w:rPr>
          <w:sz w:val="22"/>
          <w:szCs w:val="22"/>
        </w:rPr>
        <w:t>(Argentina);</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w:t>
      </w:r>
      <w:proofErr w:type="spellStart"/>
      <w:r w:rsidRPr="00ED7686">
        <w:rPr>
          <w:sz w:val="22"/>
          <w:szCs w:val="22"/>
        </w:rPr>
        <w:t>Debretsion</w:t>
      </w:r>
      <w:proofErr w:type="spellEnd"/>
      <w:r w:rsidRPr="00ED7686">
        <w:rPr>
          <w:sz w:val="22"/>
          <w:szCs w:val="22"/>
        </w:rPr>
        <w:t xml:space="preserve"> GEBREMICHAEL, </w:t>
      </w:r>
      <w:r w:rsidR="002302CA" w:rsidRPr="00ED7686">
        <w:rPr>
          <w:sz w:val="22"/>
          <w:szCs w:val="22"/>
        </w:rPr>
        <w:t>Ministro</w:t>
      </w:r>
      <w:r w:rsidRPr="00ED7686">
        <w:rPr>
          <w:sz w:val="22"/>
          <w:szCs w:val="22"/>
        </w:rPr>
        <w:t xml:space="preserve">, </w:t>
      </w:r>
      <w:r w:rsidR="002302CA" w:rsidRPr="00ED7686">
        <w:rPr>
          <w:sz w:val="22"/>
          <w:szCs w:val="22"/>
        </w:rPr>
        <w:t>Ministerio</w:t>
      </w:r>
      <w:r w:rsidRPr="00ED7686">
        <w:rPr>
          <w:sz w:val="22"/>
          <w:szCs w:val="22"/>
        </w:rPr>
        <w:t xml:space="preserve"> </w:t>
      </w:r>
      <w:r w:rsidR="00ED291D">
        <w:rPr>
          <w:sz w:val="22"/>
          <w:szCs w:val="22"/>
        </w:rPr>
        <w:t xml:space="preserve">de </w:t>
      </w:r>
      <w:r w:rsidR="002302CA" w:rsidRPr="00ED7686">
        <w:rPr>
          <w:sz w:val="22"/>
          <w:szCs w:val="22"/>
        </w:rPr>
        <w:t xml:space="preserve">Tecnologías de la Información y la Comunicación </w:t>
      </w:r>
      <w:r w:rsidRPr="00ED7686">
        <w:rPr>
          <w:sz w:val="22"/>
          <w:szCs w:val="22"/>
        </w:rPr>
        <w:t>(</w:t>
      </w:r>
      <w:r w:rsidR="002302CA" w:rsidRPr="00ED7686">
        <w:rPr>
          <w:sz w:val="22"/>
          <w:szCs w:val="22"/>
        </w:rPr>
        <w:t>Etiopía</w:t>
      </w:r>
      <w:r w:rsidRPr="00ED7686">
        <w:rPr>
          <w:sz w:val="22"/>
          <w:szCs w:val="22"/>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w:t>
      </w:r>
      <w:proofErr w:type="spellStart"/>
      <w:r w:rsidRPr="00ED7686">
        <w:rPr>
          <w:sz w:val="22"/>
          <w:szCs w:val="22"/>
        </w:rPr>
        <w:t>Siyabonga</w:t>
      </w:r>
      <w:proofErr w:type="spellEnd"/>
      <w:r w:rsidRPr="00ED7686">
        <w:rPr>
          <w:sz w:val="22"/>
          <w:szCs w:val="22"/>
        </w:rPr>
        <w:t xml:space="preserve"> CWELE, </w:t>
      </w:r>
      <w:r w:rsidR="002302CA" w:rsidRPr="00ED7686">
        <w:rPr>
          <w:sz w:val="22"/>
          <w:szCs w:val="22"/>
        </w:rPr>
        <w:t>Ministro</w:t>
      </w:r>
      <w:r w:rsidRPr="00ED7686">
        <w:rPr>
          <w:sz w:val="22"/>
          <w:szCs w:val="22"/>
        </w:rPr>
        <w:t xml:space="preserve">, </w:t>
      </w:r>
      <w:r w:rsidR="002302CA" w:rsidRPr="00ED7686">
        <w:rPr>
          <w:sz w:val="22"/>
          <w:szCs w:val="22"/>
        </w:rPr>
        <w:t>Ministerio</w:t>
      </w:r>
      <w:r w:rsidRPr="00ED7686">
        <w:rPr>
          <w:sz w:val="22"/>
          <w:szCs w:val="22"/>
        </w:rPr>
        <w:t xml:space="preserve"> </w:t>
      </w:r>
      <w:r w:rsidR="002302CA" w:rsidRPr="00ED7686">
        <w:rPr>
          <w:sz w:val="22"/>
          <w:szCs w:val="22"/>
        </w:rPr>
        <w:t>de Telecomunicaciones y Servicios Postales</w:t>
      </w:r>
      <w:r w:rsidRPr="00ED7686">
        <w:rPr>
          <w:sz w:val="22"/>
          <w:szCs w:val="22"/>
        </w:rPr>
        <w:t xml:space="preserve"> (</w:t>
      </w:r>
      <w:r w:rsidR="002302CA" w:rsidRPr="00ED7686">
        <w:rPr>
          <w:sz w:val="22"/>
          <w:szCs w:val="22"/>
        </w:rPr>
        <w:t>Sudáfrica</w:t>
      </w:r>
      <w:r w:rsidRPr="00ED7686">
        <w:rPr>
          <w:sz w:val="22"/>
          <w:szCs w:val="22"/>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Sra.</w:t>
      </w:r>
      <w:r w:rsidRPr="00ED7686">
        <w:rPr>
          <w:sz w:val="22"/>
          <w:szCs w:val="22"/>
        </w:rPr>
        <w:t xml:space="preserve"> Jacqueline POH, </w:t>
      </w:r>
      <w:r w:rsidR="002302CA" w:rsidRPr="00ED7686">
        <w:rPr>
          <w:sz w:val="22"/>
          <w:szCs w:val="22"/>
        </w:rPr>
        <w:t>Directora Gerente</w:t>
      </w:r>
      <w:r w:rsidRPr="00ED7686">
        <w:rPr>
          <w:sz w:val="22"/>
          <w:szCs w:val="22"/>
        </w:rPr>
        <w:t xml:space="preserve">, </w:t>
      </w:r>
      <w:r w:rsidR="002302CA" w:rsidRPr="00ED7686">
        <w:rPr>
          <w:sz w:val="22"/>
          <w:szCs w:val="22"/>
        </w:rPr>
        <w:t>Organismo de Desarrollo de la Información y l</w:t>
      </w:r>
      <w:r w:rsidR="00ED7686">
        <w:rPr>
          <w:sz w:val="22"/>
          <w:szCs w:val="22"/>
        </w:rPr>
        <w:t>a</w:t>
      </w:r>
      <w:r w:rsidR="002302CA" w:rsidRPr="00ED7686">
        <w:rPr>
          <w:sz w:val="22"/>
          <w:szCs w:val="22"/>
        </w:rPr>
        <w:t xml:space="preserve">s Comunicaciones </w:t>
      </w:r>
      <w:r w:rsidRPr="00ED7686">
        <w:rPr>
          <w:sz w:val="22"/>
          <w:szCs w:val="22"/>
        </w:rPr>
        <w:t>(</w:t>
      </w:r>
      <w:r w:rsidR="002302CA" w:rsidRPr="00ED7686">
        <w:rPr>
          <w:sz w:val="22"/>
          <w:szCs w:val="22"/>
        </w:rPr>
        <w:t>Singapur</w:t>
      </w:r>
      <w:r w:rsidRPr="00ED7686">
        <w:rPr>
          <w:sz w:val="22"/>
          <w:szCs w:val="22"/>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Mohammed ALAMER, </w:t>
      </w:r>
      <w:r w:rsidR="00C5604F" w:rsidRPr="00ED7686">
        <w:rPr>
          <w:sz w:val="22"/>
          <w:szCs w:val="22"/>
        </w:rPr>
        <w:t>Presidente</w:t>
      </w:r>
      <w:r w:rsidRPr="00ED7686">
        <w:rPr>
          <w:sz w:val="22"/>
          <w:szCs w:val="22"/>
        </w:rPr>
        <w:t xml:space="preserve">, </w:t>
      </w:r>
      <w:r w:rsidR="00C5604F" w:rsidRPr="00ED7686">
        <w:rPr>
          <w:sz w:val="22"/>
          <w:szCs w:val="22"/>
        </w:rPr>
        <w:t>Organismo Regulador de las Telecomunicaciones</w:t>
      </w:r>
      <w:r w:rsidR="00774DC6">
        <w:rPr>
          <w:sz w:val="22"/>
          <w:szCs w:val="22"/>
        </w:rPr>
        <w:t xml:space="preserve"> </w:t>
      </w:r>
      <w:r w:rsidRPr="00ED7686">
        <w:rPr>
          <w:sz w:val="22"/>
          <w:szCs w:val="22"/>
        </w:rPr>
        <w:t>(</w:t>
      </w:r>
      <w:proofErr w:type="spellStart"/>
      <w:r w:rsidR="00C5604F" w:rsidRPr="00ED7686">
        <w:rPr>
          <w:sz w:val="22"/>
          <w:szCs w:val="22"/>
        </w:rPr>
        <w:t>Bahrein</w:t>
      </w:r>
      <w:proofErr w:type="spellEnd"/>
      <w:r w:rsidRPr="00ED7686">
        <w:rPr>
          <w:sz w:val="22"/>
          <w:szCs w:val="22"/>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w:t>
      </w:r>
      <w:proofErr w:type="spellStart"/>
      <w:r w:rsidRPr="00ED7686">
        <w:rPr>
          <w:sz w:val="22"/>
          <w:szCs w:val="22"/>
        </w:rPr>
        <w:t>Hesham</w:t>
      </w:r>
      <w:proofErr w:type="spellEnd"/>
      <w:r w:rsidRPr="00ED7686">
        <w:rPr>
          <w:sz w:val="22"/>
          <w:szCs w:val="22"/>
        </w:rPr>
        <w:t xml:space="preserve"> EL ALAILY, </w:t>
      </w:r>
      <w:r w:rsidR="00C5604F" w:rsidRPr="00ED7686">
        <w:rPr>
          <w:sz w:val="22"/>
          <w:szCs w:val="22"/>
        </w:rPr>
        <w:t>Presidente Ejecutivo</w:t>
      </w:r>
      <w:r w:rsidRPr="00ED7686">
        <w:rPr>
          <w:sz w:val="22"/>
          <w:szCs w:val="22"/>
        </w:rPr>
        <w:t xml:space="preserve">, </w:t>
      </w:r>
      <w:r w:rsidR="00C5604F" w:rsidRPr="00ED7686">
        <w:rPr>
          <w:sz w:val="22"/>
          <w:szCs w:val="22"/>
        </w:rPr>
        <w:t>Organismo Regulador Nacional de las Telecomunicaciones (Egipto)</w:t>
      </w:r>
      <w:r w:rsidRPr="00ED7686">
        <w:rPr>
          <w:sz w:val="22"/>
          <w:szCs w:val="22"/>
        </w:rPr>
        <w:t>;</w:t>
      </w:r>
    </w:p>
    <w:p w:rsidR="008553BD" w:rsidRPr="00ED7686" w:rsidRDefault="008553BD" w:rsidP="00ED7686">
      <w:pPr>
        <w:pStyle w:val="enumlev1"/>
        <w:rPr>
          <w:sz w:val="22"/>
          <w:szCs w:val="22"/>
        </w:rPr>
      </w:pPr>
      <w:r w:rsidRPr="00ED7686">
        <w:rPr>
          <w:sz w:val="22"/>
          <w:szCs w:val="22"/>
        </w:rPr>
        <w:t>–</w:t>
      </w:r>
      <w:r w:rsidRPr="00ED7686">
        <w:rPr>
          <w:sz w:val="22"/>
          <w:szCs w:val="22"/>
        </w:rPr>
        <w:tab/>
      </w:r>
      <w:r w:rsidR="002302CA" w:rsidRPr="00ED7686">
        <w:rPr>
          <w:sz w:val="22"/>
          <w:szCs w:val="22"/>
        </w:rPr>
        <w:t>Sr.</w:t>
      </w:r>
      <w:r w:rsidRPr="00ED7686">
        <w:rPr>
          <w:sz w:val="22"/>
          <w:szCs w:val="22"/>
        </w:rPr>
        <w:t xml:space="preserve"> Jeferson Fued NACIF, </w:t>
      </w:r>
      <w:r w:rsidR="00C5604F" w:rsidRPr="00ED7686">
        <w:rPr>
          <w:sz w:val="22"/>
          <w:szCs w:val="22"/>
        </w:rPr>
        <w:t>Jefe</w:t>
      </w:r>
      <w:r w:rsidRPr="00ED7686">
        <w:rPr>
          <w:sz w:val="22"/>
          <w:szCs w:val="22"/>
        </w:rPr>
        <w:t xml:space="preserve">, </w:t>
      </w:r>
      <w:r w:rsidR="00C5604F" w:rsidRPr="00ED7686">
        <w:rPr>
          <w:sz w:val="22"/>
          <w:szCs w:val="22"/>
        </w:rPr>
        <w:t>Asuntos Internacionales,</w:t>
      </w:r>
      <w:r w:rsidRPr="00ED7686">
        <w:rPr>
          <w:sz w:val="22"/>
          <w:szCs w:val="22"/>
        </w:rPr>
        <w:t xml:space="preserve"> ANATEL (</w:t>
      </w:r>
      <w:r w:rsidR="00C5604F" w:rsidRPr="00ED7686">
        <w:rPr>
          <w:sz w:val="22"/>
          <w:szCs w:val="22"/>
        </w:rPr>
        <w:t>Brasil</w:t>
      </w:r>
      <w:r w:rsidRPr="00ED7686">
        <w:rPr>
          <w:sz w:val="22"/>
          <w:szCs w:val="22"/>
        </w:rPr>
        <w:t>).</w:t>
      </w:r>
    </w:p>
    <w:p w:rsidR="008553BD" w:rsidRPr="00ED7686" w:rsidRDefault="008553BD" w:rsidP="00C5604F">
      <w:pPr>
        <w:spacing w:before="86"/>
        <w:rPr>
          <w:szCs w:val="24"/>
        </w:rPr>
      </w:pPr>
      <w:r w:rsidRPr="00ED7686">
        <w:rPr>
          <w:szCs w:val="24"/>
        </w:rPr>
        <w:t>3.2</w:t>
      </w:r>
      <w:r w:rsidRPr="00ED7686">
        <w:rPr>
          <w:szCs w:val="24"/>
        </w:rPr>
        <w:tab/>
      </w:r>
      <w:r w:rsidR="00C5604F" w:rsidRPr="00ED7686">
        <w:rPr>
          <w:szCs w:val="24"/>
        </w:rPr>
        <w:t>El</w:t>
      </w:r>
      <w:r w:rsidRPr="00ED7686">
        <w:rPr>
          <w:szCs w:val="24"/>
        </w:rPr>
        <w:t xml:space="preserve"> </w:t>
      </w:r>
      <w:r w:rsidRPr="00ED7686">
        <w:rPr>
          <w:b/>
          <w:bCs/>
          <w:szCs w:val="24"/>
        </w:rPr>
        <w:t>Secretar</w:t>
      </w:r>
      <w:r w:rsidR="00C5604F" w:rsidRPr="00ED7686">
        <w:rPr>
          <w:b/>
          <w:bCs/>
          <w:szCs w:val="24"/>
        </w:rPr>
        <w:t>io G</w:t>
      </w:r>
      <w:r w:rsidRPr="00ED7686">
        <w:rPr>
          <w:b/>
          <w:bCs/>
          <w:szCs w:val="24"/>
        </w:rPr>
        <w:t>eneral</w:t>
      </w:r>
      <w:r w:rsidRPr="00ED7686">
        <w:rPr>
          <w:szCs w:val="24"/>
        </w:rPr>
        <w:t xml:space="preserve"> </w:t>
      </w:r>
      <w:r w:rsidR="00C5604F" w:rsidRPr="00ED7686">
        <w:rPr>
          <w:szCs w:val="24"/>
        </w:rPr>
        <w:t>expresa su agradecimiento a todos los oradores que, al formular sus declaraciones de política, le han felicitado por los logros alcanzados a todo lo largo de sus mandatos en la UIT.</w:t>
      </w:r>
      <w:r w:rsidR="00774DC6">
        <w:rPr>
          <w:szCs w:val="24"/>
        </w:rPr>
        <w:t xml:space="preserve"> </w:t>
      </w:r>
    </w:p>
    <w:p w:rsidR="008553BD" w:rsidRPr="00ED7686" w:rsidRDefault="008553BD" w:rsidP="00C5604F">
      <w:pPr>
        <w:spacing w:before="86"/>
        <w:rPr>
          <w:szCs w:val="24"/>
        </w:rPr>
      </w:pPr>
      <w:r w:rsidRPr="00ED7686">
        <w:rPr>
          <w:szCs w:val="24"/>
        </w:rPr>
        <w:t>3.3</w:t>
      </w:r>
      <w:r w:rsidRPr="00ED7686">
        <w:rPr>
          <w:szCs w:val="24"/>
        </w:rPr>
        <w:tab/>
      </w:r>
      <w:r w:rsidR="00C5604F" w:rsidRPr="00ED7686">
        <w:rPr>
          <w:szCs w:val="24"/>
        </w:rPr>
        <w:t>El</w:t>
      </w:r>
      <w:r w:rsidRPr="00ED7686">
        <w:rPr>
          <w:szCs w:val="24"/>
        </w:rPr>
        <w:t xml:space="preserve"> </w:t>
      </w:r>
      <w:r w:rsidR="00C5604F" w:rsidRPr="00ED7686">
        <w:rPr>
          <w:b/>
          <w:bCs/>
          <w:szCs w:val="24"/>
        </w:rPr>
        <w:t>Presidente</w:t>
      </w:r>
      <w:r w:rsidRPr="00ED7686">
        <w:rPr>
          <w:szCs w:val="24"/>
        </w:rPr>
        <w:t xml:space="preserve"> </w:t>
      </w:r>
      <w:r w:rsidR="00C5604F" w:rsidRPr="00ED7686">
        <w:rPr>
          <w:szCs w:val="24"/>
        </w:rPr>
        <w:t>da las gracias a todos los oradores que, al formular sus declaraciones de política, le han felicitado por su elección como Presidente</w:t>
      </w:r>
      <w:r w:rsidR="00C74AE4" w:rsidRPr="00ED7686">
        <w:rPr>
          <w:szCs w:val="24"/>
        </w:rPr>
        <w:t>,</w:t>
      </w:r>
      <w:r w:rsidR="00C5604F" w:rsidRPr="00ED7686">
        <w:rPr>
          <w:szCs w:val="24"/>
        </w:rPr>
        <w:t xml:space="preserve"> y felicita a la </w:t>
      </w:r>
      <w:r w:rsidR="00ED291D" w:rsidRPr="00ED7686">
        <w:rPr>
          <w:szCs w:val="24"/>
        </w:rPr>
        <w:t xml:space="preserve">Administración </w:t>
      </w:r>
      <w:r w:rsidR="00C5604F" w:rsidRPr="00ED7686">
        <w:rPr>
          <w:szCs w:val="24"/>
        </w:rPr>
        <w:t>anfitriona por los servicios facilitados a la Conferencia</w:t>
      </w:r>
      <w:r w:rsidRPr="00ED7686">
        <w:rPr>
          <w:szCs w:val="24"/>
        </w:rPr>
        <w:t>.</w:t>
      </w:r>
    </w:p>
    <w:p w:rsidR="008553BD" w:rsidRPr="00ED7686" w:rsidRDefault="00C5604F" w:rsidP="00C5604F">
      <w:pPr>
        <w:rPr>
          <w:b/>
          <w:bCs/>
          <w:szCs w:val="24"/>
        </w:rPr>
      </w:pPr>
      <w:r w:rsidRPr="00ED7686">
        <w:rPr>
          <w:b/>
          <w:bCs/>
          <w:szCs w:val="24"/>
        </w:rPr>
        <w:t>Se levanta la sesión a las</w:t>
      </w:r>
      <w:r w:rsidR="008553BD" w:rsidRPr="00ED7686">
        <w:rPr>
          <w:b/>
          <w:bCs/>
          <w:szCs w:val="24"/>
        </w:rPr>
        <w:t xml:space="preserve"> 12</w:t>
      </w:r>
      <w:r w:rsidRPr="00ED7686">
        <w:rPr>
          <w:b/>
          <w:bCs/>
          <w:szCs w:val="24"/>
        </w:rPr>
        <w:t>.</w:t>
      </w:r>
      <w:r w:rsidR="008553BD" w:rsidRPr="00ED7686">
        <w:rPr>
          <w:b/>
          <w:bCs/>
          <w:szCs w:val="24"/>
        </w:rPr>
        <w:t>40 h</w:t>
      </w:r>
      <w:r w:rsidRPr="00ED7686">
        <w:rPr>
          <w:b/>
          <w:bCs/>
          <w:szCs w:val="24"/>
        </w:rPr>
        <w:t>oras</w:t>
      </w:r>
      <w:r w:rsidR="008553BD" w:rsidRPr="00ED7686">
        <w:rPr>
          <w:b/>
          <w:bCs/>
          <w:szCs w:val="24"/>
        </w:rPr>
        <w:t>.</w:t>
      </w:r>
    </w:p>
    <w:p w:rsidR="008553BD" w:rsidRPr="00ED7686" w:rsidRDefault="00F943F6" w:rsidP="00ED7686">
      <w:pPr>
        <w:tabs>
          <w:tab w:val="clear" w:pos="567"/>
          <w:tab w:val="clear" w:pos="1134"/>
          <w:tab w:val="clear" w:pos="1701"/>
          <w:tab w:val="clear" w:pos="2268"/>
          <w:tab w:val="clear" w:pos="2835"/>
          <w:tab w:val="left" w:pos="794"/>
          <w:tab w:val="left" w:pos="1191"/>
          <w:tab w:val="left" w:pos="6804"/>
        </w:tabs>
        <w:spacing w:before="1200"/>
        <w:rPr>
          <w:szCs w:val="24"/>
        </w:rPr>
      </w:pPr>
      <w:r w:rsidRPr="00ED7686">
        <w:t xml:space="preserve">El </w:t>
      </w:r>
      <w:r w:rsidR="00ED291D">
        <w:t>Secretario General</w:t>
      </w:r>
      <w:r w:rsidR="008553BD" w:rsidRPr="00ED7686">
        <w:t>:</w:t>
      </w:r>
      <w:r w:rsidR="008553BD" w:rsidRPr="00ED7686">
        <w:tab/>
      </w:r>
      <w:r w:rsidR="00A50D82" w:rsidRPr="00ED7686">
        <w:t>El Presidente</w:t>
      </w:r>
      <w:r w:rsidR="008553BD" w:rsidRPr="00ED7686">
        <w:t>:</w:t>
      </w:r>
      <w:r w:rsidR="008553BD" w:rsidRPr="00ED7686">
        <w:br/>
      </w:r>
      <w:r w:rsidR="008553BD" w:rsidRPr="00ED7686">
        <w:rPr>
          <w:szCs w:val="24"/>
        </w:rPr>
        <w:t>H. TOURÉ</w:t>
      </w:r>
      <w:r w:rsidR="008553BD" w:rsidRPr="00ED7686">
        <w:tab/>
      </w:r>
      <w:r w:rsidR="008553BD" w:rsidRPr="00ED7686">
        <w:tab/>
      </w:r>
      <w:r w:rsidR="008553BD" w:rsidRPr="00ED7686">
        <w:rPr>
          <w:szCs w:val="24"/>
        </w:rPr>
        <w:t>W. MIN</w:t>
      </w:r>
    </w:p>
    <w:sectPr w:rsidR="008553BD" w:rsidRPr="00ED7686" w:rsidSect="00A70E95">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716" w:rsidRDefault="004A1716">
      <w:r>
        <w:separator/>
      </w:r>
    </w:p>
  </w:endnote>
  <w:endnote w:type="continuationSeparator" w:id="0">
    <w:p w:rsidR="004A1716" w:rsidRDefault="004A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B21" w:rsidRPr="00485791" w:rsidRDefault="00485791">
    <w:pPr>
      <w:pStyle w:val="Footer"/>
      <w:rPr>
        <w:color w:val="FFFFFF" w:themeColor="background1"/>
      </w:rPr>
    </w:pPr>
    <w:r w:rsidRPr="00485791">
      <w:rPr>
        <w:color w:val="FFFFFF" w:themeColor="background1"/>
      </w:rPr>
      <w:fldChar w:fldCharType="begin"/>
    </w:r>
    <w:r w:rsidRPr="00485791">
      <w:rPr>
        <w:color w:val="FFFFFF" w:themeColor="background1"/>
      </w:rPr>
      <w:instrText xml:space="preserve"> FILENAME \p  \* MERGEFORMAT </w:instrText>
    </w:r>
    <w:r w:rsidRPr="00485791">
      <w:rPr>
        <w:color w:val="FFFFFF" w:themeColor="background1"/>
      </w:rPr>
      <w:fldChar w:fldCharType="separate"/>
    </w:r>
    <w:r w:rsidR="009E3247" w:rsidRPr="00485791">
      <w:rPr>
        <w:color w:val="FFFFFF" w:themeColor="background1"/>
      </w:rPr>
      <w:t>P:\ESP\SG\CONF-SG\PP14\100\108V2S.docx</w:t>
    </w:r>
    <w:r w:rsidRPr="00485791">
      <w:rPr>
        <w:color w:val="FFFFFF" w:themeColor="background1"/>
      </w:rPr>
      <w:fldChar w:fldCharType="end"/>
    </w:r>
    <w:r w:rsidR="00E27B21" w:rsidRPr="00485791">
      <w:rPr>
        <w:color w:val="FFFFFF" w:themeColor="background1"/>
      </w:rPr>
      <w:t xml:space="preserve"> (371504)</w:t>
    </w:r>
    <w:r w:rsidR="00E27B21" w:rsidRPr="00485791">
      <w:rPr>
        <w:color w:val="FFFFFF" w:themeColor="background1"/>
      </w:rPr>
      <w:tab/>
    </w:r>
    <w:r w:rsidR="00E27B21" w:rsidRPr="00485791">
      <w:rPr>
        <w:color w:val="FFFFFF" w:themeColor="background1"/>
      </w:rPr>
      <w:fldChar w:fldCharType="begin"/>
    </w:r>
    <w:r w:rsidR="00E27B21" w:rsidRPr="00485791">
      <w:rPr>
        <w:color w:val="FFFFFF" w:themeColor="background1"/>
      </w:rPr>
      <w:instrText xml:space="preserve"> SAVEDATE \@ DD.MM.YY </w:instrText>
    </w:r>
    <w:r w:rsidR="00E27B21" w:rsidRPr="00485791">
      <w:rPr>
        <w:color w:val="FFFFFF" w:themeColor="background1"/>
      </w:rPr>
      <w:fldChar w:fldCharType="separate"/>
    </w:r>
    <w:r w:rsidRPr="00485791">
      <w:rPr>
        <w:color w:val="FFFFFF" w:themeColor="background1"/>
      </w:rPr>
      <w:t>28.10.14</w:t>
    </w:r>
    <w:r w:rsidR="00E27B21" w:rsidRPr="00485791">
      <w:rPr>
        <w:color w:val="FFFFFF" w:themeColor="background1"/>
      </w:rPr>
      <w:fldChar w:fldCharType="end"/>
    </w:r>
    <w:r w:rsidR="00E27B21" w:rsidRPr="00485791">
      <w:rPr>
        <w:color w:val="FFFFFF" w:themeColor="background1"/>
      </w:rPr>
      <w:tab/>
    </w:r>
    <w:bookmarkStart w:id="8" w:name="_GoBack"/>
    <w:bookmarkEnd w:id="8"/>
    <w:r w:rsidR="00E27B21" w:rsidRPr="00485791">
      <w:rPr>
        <w:color w:val="FFFFFF" w:themeColor="background1"/>
      </w:rPr>
      <w:fldChar w:fldCharType="begin"/>
    </w:r>
    <w:r w:rsidR="00E27B21" w:rsidRPr="00485791">
      <w:rPr>
        <w:color w:val="FFFFFF" w:themeColor="background1"/>
      </w:rPr>
      <w:instrText xml:space="preserve"> PRINTDATE \@ DD.MM.YY </w:instrText>
    </w:r>
    <w:r w:rsidR="00E27B21" w:rsidRPr="00485791">
      <w:rPr>
        <w:color w:val="FFFFFF" w:themeColor="background1"/>
      </w:rPr>
      <w:fldChar w:fldCharType="separate"/>
    </w:r>
    <w:r w:rsidR="009E3247" w:rsidRPr="00485791">
      <w:rPr>
        <w:color w:val="FFFFFF" w:themeColor="background1"/>
      </w:rPr>
      <w:t>28.10.14</w:t>
    </w:r>
    <w:r w:rsidR="00E27B21" w:rsidRPr="00485791">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716" w:rsidRDefault="004A1716">
      <w:r>
        <w:t>____________________</w:t>
      </w:r>
    </w:p>
  </w:footnote>
  <w:footnote w:type="continuationSeparator" w:id="0">
    <w:p w:rsidR="004A1716" w:rsidRDefault="004A1716">
      <w:r>
        <w:continuationSeparator/>
      </w:r>
    </w:p>
  </w:footnote>
  <w:footnote w:id="1">
    <w:p w:rsidR="008553BD" w:rsidRPr="00ED7686" w:rsidRDefault="008553BD" w:rsidP="00C5604F">
      <w:pPr>
        <w:pStyle w:val="FootnoteText"/>
        <w:spacing w:before="0"/>
        <w:rPr>
          <w:lang w:val="es-ES"/>
        </w:rPr>
      </w:pPr>
      <w:r>
        <w:rPr>
          <w:rStyle w:val="FootnoteReference"/>
        </w:rPr>
        <w:t>*</w:t>
      </w:r>
      <w:r w:rsidRPr="00ED7686">
        <w:rPr>
          <w:lang w:val="es-ES"/>
        </w:rPr>
        <w:tab/>
      </w:r>
      <w:r w:rsidR="00C5604F" w:rsidRPr="00C5604F">
        <w:rPr>
          <w:sz w:val="20"/>
        </w:rPr>
        <w:t>Los textos de las declaraciones de política general presentados a la Secretaría pueden consultarse en la siguiente dirección:</w:t>
      </w:r>
      <w:r w:rsidR="00ED7686">
        <w:rPr>
          <w:sz w:val="20"/>
        </w:rPr>
        <w:t xml:space="preserve"> </w:t>
      </w:r>
      <w:hyperlink r:id="rId1" w:history="1">
        <w:r w:rsidRPr="00E304BA">
          <w:rPr>
            <w:rStyle w:val="Hyperlink"/>
            <w:sz w:val="20"/>
          </w:rPr>
          <w:t>http://www.itu.int/en/plenipotentiary/2014/statements/Pages/default.aspx</w:t>
        </w:r>
      </w:hyperlink>
      <w:r w:rsidRPr="00E304BA">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485791">
      <w:rPr>
        <w:noProof/>
      </w:rPr>
      <w:t>2</w:t>
    </w:r>
    <w:r>
      <w:fldChar w:fldCharType="end"/>
    </w:r>
  </w:p>
  <w:p w:rsidR="00605474" w:rsidRDefault="00605474" w:rsidP="00ED7686">
    <w:pPr>
      <w:pStyle w:val="Header"/>
    </w:pPr>
    <w:r>
      <w:rPr>
        <w:lang w:val="en-US"/>
      </w:rPr>
      <w:t>PP14</w:t>
    </w:r>
    <w:r>
      <w:t>/</w:t>
    </w:r>
    <w:r w:rsidR="008553BD">
      <w:t>108</w:t>
    </w:r>
    <w:r>
      <w:t>-</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71"/>
    <w:rsid w:val="0000188C"/>
    <w:rsid w:val="000863AB"/>
    <w:rsid w:val="000A1523"/>
    <w:rsid w:val="000B1752"/>
    <w:rsid w:val="0010546D"/>
    <w:rsid w:val="001224E3"/>
    <w:rsid w:val="00155ACD"/>
    <w:rsid w:val="001D6EC3"/>
    <w:rsid w:val="001D787B"/>
    <w:rsid w:val="001E3D06"/>
    <w:rsid w:val="002302CA"/>
    <w:rsid w:val="002305C3"/>
    <w:rsid w:val="00237C17"/>
    <w:rsid w:val="00242376"/>
    <w:rsid w:val="002535DD"/>
    <w:rsid w:val="00255FA1"/>
    <w:rsid w:val="002C1CF6"/>
    <w:rsid w:val="002C6527"/>
    <w:rsid w:val="002E44FC"/>
    <w:rsid w:val="003707E5"/>
    <w:rsid w:val="003A76E7"/>
    <w:rsid w:val="003E6E73"/>
    <w:rsid w:val="00484B72"/>
    <w:rsid w:val="00485791"/>
    <w:rsid w:val="004A1716"/>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2158"/>
    <w:rsid w:val="005D6488"/>
    <w:rsid w:val="005F6278"/>
    <w:rsid w:val="00601280"/>
    <w:rsid w:val="00601CC1"/>
    <w:rsid w:val="00605474"/>
    <w:rsid w:val="00631BFD"/>
    <w:rsid w:val="006455D2"/>
    <w:rsid w:val="006B5512"/>
    <w:rsid w:val="006B6D52"/>
    <w:rsid w:val="006C190D"/>
    <w:rsid w:val="006F78F4"/>
    <w:rsid w:val="00720686"/>
    <w:rsid w:val="00737EFF"/>
    <w:rsid w:val="00750806"/>
    <w:rsid w:val="00774DC6"/>
    <w:rsid w:val="007F6EBC"/>
    <w:rsid w:val="008553BD"/>
    <w:rsid w:val="00882773"/>
    <w:rsid w:val="0089558E"/>
    <w:rsid w:val="008B4706"/>
    <w:rsid w:val="008B6676"/>
    <w:rsid w:val="008E51C5"/>
    <w:rsid w:val="008F7109"/>
    <w:rsid w:val="009107B0"/>
    <w:rsid w:val="009220DE"/>
    <w:rsid w:val="0099270D"/>
    <w:rsid w:val="009A1A86"/>
    <w:rsid w:val="009E0C42"/>
    <w:rsid w:val="009E3247"/>
    <w:rsid w:val="009E5B96"/>
    <w:rsid w:val="00A50D82"/>
    <w:rsid w:val="00A70E95"/>
    <w:rsid w:val="00AA1F73"/>
    <w:rsid w:val="00AA52FF"/>
    <w:rsid w:val="00AD400E"/>
    <w:rsid w:val="00AF0DC5"/>
    <w:rsid w:val="00B25771"/>
    <w:rsid w:val="00B73978"/>
    <w:rsid w:val="00B77C4D"/>
    <w:rsid w:val="00BB13FE"/>
    <w:rsid w:val="00BC7EE2"/>
    <w:rsid w:val="00C42D2D"/>
    <w:rsid w:val="00C5604F"/>
    <w:rsid w:val="00C61A48"/>
    <w:rsid w:val="00C74AE4"/>
    <w:rsid w:val="00C80F8F"/>
    <w:rsid w:val="00C84355"/>
    <w:rsid w:val="00CD20D9"/>
    <w:rsid w:val="00CD701A"/>
    <w:rsid w:val="00D05AAE"/>
    <w:rsid w:val="00D05E6B"/>
    <w:rsid w:val="00D254A6"/>
    <w:rsid w:val="00D42B55"/>
    <w:rsid w:val="00D57D70"/>
    <w:rsid w:val="00E05D81"/>
    <w:rsid w:val="00E27B21"/>
    <w:rsid w:val="00E35AB2"/>
    <w:rsid w:val="00E66FC3"/>
    <w:rsid w:val="00E677DD"/>
    <w:rsid w:val="00E77F17"/>
    <w:rsid w:val="00E921EC"/>
    <w:rsid w:val="00EC395A"/>
    <w:rsid w:val="00ED291D"/>
    <w:rsid w:val="00ED7686"/>
    <w:rsid w:val="00F01632"/>
    <w:rsid w:val="00F43D44"/>
    <w:rsid w:val="00F5603D"/>
    <w:rsid w:val="00F80E6E"/>
    <w:rsid w:val="00F943F6"/>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ED92747-C64E-4E47-8FF7-BF6C11E6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uiPriority w:val="34"/>
    <w:qFormat/>
    <w:rsid w:val="008553BD"/>
    <w:pPr>
      <w:ind w:left="720"/>
      <w:contextualSpacing/>
    </w:pPr>
  </w:style>
  <w:style w:type="paragraph" w:styleId="Index1">
    <w:name w:val="index 1"/>
    <w:basedOn w:val="Normal"/>
    <w:next w:val="Normal"/>
    <w:rsid w:val="008553BD"/>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Cs w:val="24"/>
      <w:lang w:val="en-GB" w:eastAsia="zh-CN"/>
    </w:rPr>
  </w:style>
  <w:style w:type="character" w:customStyle="1" w:styleId="FootnoteTextChar">
    <w:name w:val="Footnote Text Char"/>
    <w:basedOn w:val="DefaultParagraphFont"/>
    <w:link w:val="FootnoteText"/>
    <w:rsid w:val="008553BD"/>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020/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09B57-E4D3-48C4-BE7A-07B669A4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0</TotalTime>
  <Pages>3</Pages>
  <Words>957</Words>
  <Characters>5320</Characters>
  <Application>Microsoft Office Word</Application>
  <DocSecurity>4</DocSecurity>
  <Lines>44</Lines>
  <Paragraphs>12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6265</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Garcia Prieto, M. Esperanza</dc:creator>
  <cp:keywords>PP-06</cp:keywords>
  <dc:description>PS_PP14.dotx  For: _x000d_Document date: _x000d_Saved by ITU51009317 at 10:37:49 on 19/03/2013</dc:description>
  <cp:lastModifiedBy>Brouard, Ricarda</cp:lastModifiedBy>
  <cp:revision>2</cp:revision>
  <cp:lastPrinted>2014-10-28T02:22:00Z</cp:lastPrinted>
  <dcterms:created xsi:type="dcterms:W3CDTF">2014-10-28T03:27:00Z</dcterms:created>
  <dcterms:modified xsi:type="dcterms:W3CDTF">2014-10-28T03:27:00Z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