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6A046E">
        <w:trPr>
          <w:cantSplit/>
        </w:trPr>
        <w:tc>
          <w:tcPr>
            <w:tcW w:w="6911"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5D4752A0" wp14:editId="14399C18">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120" w:type="dxa"/>
          </w:tcPr>
          <w:p w:rsidR="008263C6" w:rsidRPr="00D96B4B" w:rsidRDefault="00E304BA" w:rsidP="008263C6">
            <w:pPr>
              <w:tabs>
                <w:tab w:val="left" w:pos="851"/>
              </w:tabs>
              <w:spacing w:before="0" w:line="240" w:lineRule="atLeast"/>
              <w:rPr>
                <w:rFonts w:cstheme="minorHAnsi"/>
                <w:szCs w:val="24"/>
              </w:rPr>
            </w:pPr>
            <w:r>
              <w:rPr>
                <w:rFonts w:cstheme="minorHAnsi"/>
                <w:b/>
                <w:szCs w:val="24"/>
              </w:rPr>
              <w:t>Document 108</w:t>
            </w:r>
            <w:r w:rsidR="008263C6">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E304BA" w:rsidP="00AD256D">
            <w:pPr>
              <w:spacing w:before="0" w:line="240" w:lineRule="atLeast"/>
              <w:rPr>
                <w:rFonts w:cstheme="minorHAnsi"/>
                <w:szCs w:val="24"/>
              </w:rPr>
            </w:pPr>
            <w:r>
              <w:rPr>
                <w:rFonts w:cstheme="minorHAnsi"/>
                <w:b/>
                <w:szCs w:val="24"/>
              </w:rPr>
              <w:t xml:space="preserve">24 October </w:t>
            </w:r>
            <w:r w:rsidR="008263C6" w:rsidRPr="00D96B4B">
              <w:rPr>
                <w:rFonts w:cstheme="minorHAnsi"/>
                <w:b/>
                <w:szCs w:val="24"/>
              </w:rPr>
              <w:t>201</w:t>
            </w:r>
            <w:r w:rsidR="00AD256D">
              <w:rPr>
                <w:rFonts w:cstheme="minorHAnsi"/>
                <w:b/>
                <w:szCs w:val="24"/>
              </w:rPr>
              <w:t>4</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E304BA" w:rsidRPr="00D1524C" w:rsidRDefault="00E304BA" w:rsidP="00E304BA">
            <w:pPr>
              <w:pStyle w:val="Title1"/>
              <w:spacing w:before="720"/>
            </w:pPr>
            <w:r w:rsidRPr="00D1524C">
              <w:t>minutes</w:t>
            </w:r>
          </w:p>
          <w:p w:rsidR="00E304BA" w:rsidRPr="00D1524C" w:rsidRDefault="00E304BA" w:rsidP="00E304BA">
            <w:pPr>
              <w:pStyle w:val="Title1"/>
            </w:pPr>
            <w:r w:rsidRPr="00D1524C">
              <w:t>OF THE</w:t>
            </w:r>
          </w:p>
          <w:p w:rsidR="008263C6" w:rsidRDefault="00E304BA" w:rsidP="00E304BA">
            <w:pPr>
              <w:pStyle w:val="Title1"/>
            </w:pPr>
            <w:r w:rsidRPr="00D1524C">
              <w:t>second plenary meeting</w:t>
            </w:r>
          </w:p>
        </w:tc>
      </w:tr>
      <w:tr w:rsidR="00E304BA" w:rsidRPr="00C324A8" w:rsidTr="006A046E">
        <w:trPr>
          <w:cantSplit/>
          <w:trHeight w:val="23"/>
        </w:trPr>
        <w:tc>
          <w:tcPr>
            <w:tcW w:w="10031" w:type="dxa"/>
            <w:gridSpan w:val="2"/>
            <w:shd w:val="clear" w:color="auto" w:fill="auto"/>
          </w:tcPr>
          <w:p w:rsidR="00E304BA" w:rsidRPr="00D1524C" w:rsidRDefault="00E304BA" w:rsidP="00E304BA">
            <w:pPr>
              <w:pStyle w:val="Normalaftertitle"/>
              <w:jc w:val="center"/>
            </w:pPr>
            <w:r w:rsidRPr="00D1524C">
              <w:t>Tuesday, 21 October 2014, at 0950 hours</w:t>
            </w:r>
          </w:p>
        </w:tc>
      </w:tr>
      <w:tr w:rsidR="00E304BA" w:rsidRPr="00C324A8" w:rsidTr="006A046E">
        <w:trPr>
          <w:cantSplit/>
          <w:trHeight w:val="23"/>
        </w:trPr>
        <w:tc>
          <w:tcPr>
            <w:tcW w:w="10031" w:type="dxa"/>
            <w:gridSpan w:val="2"/>
            <w:shd w:val="clear" w:color="auto" w:fill="auto"/>
          </w:tcPr>
          <w:p w:rsidR="00E304BA" w:rsidRPr="00D1524C" w:rsidRDefault="00E304BA" w:rsidP="00E304BA">
            <w:pPr>
              <w:jc w:val="center"/>
            </w:pPr>
            <w:r w:rsidRPr="00D1524C">
              <w:rPr>
                <w:b/>
                <w:bCs/>
              </w:rPr>
              <w:t>Chairman:</w:t>
            </w:r>
            <w:r w:rsidRPr="00D1524C">
              <w:t xml:space="preserve"> Mr W. MIN</w:t>
            </w:r>
            <w:r w:rsidRPr="00D1524C">
              <w:rPr>
                <w:rFonts w:asciiTheme="minorHAnsi" w:hAnsiTheme="minorHAnsi"/>
                <w:szCs w:val="24"/>
              </w:rPr>
              <w:t xml:space="preserve"> (Republic of Korea</w:t>
            </w:r>
            <w:r w:rsidRPr="00D1524C">
              <w:t>)</w:t>
            </w:r>
          </w:p>
        </w:tc>
      </w:tr>
      <w:bookmarkEnd w:id="7"/>
      <w:bookmarkEnd w:id="8"/>
    </w:tbl>
    <w:p w:rsidR="001A16ED" w:rsidRDefault="001A16ED" w:rsidP="00846DBA"/>
    <w:tbl>
      <w:tblPr>
        <w:tblW w:w="10031" w:type="dxa"/>
        <w:tblLook w:val="0000" w:firstRow="0" w:lastRow="0" w:firstColumn="0" w:lastColumn="0" w:noHBand="0" w:noVBand="0"/>
      </w:tblPr>
      <w:tblGrid>
        <w:gridCol w:w="534"/>
        <w:gridCol w:w="7164"/>
        <w:gridCol w:w="2333"/>
      </w:tblGrid>
      <w:tr w:rsidR="00E304BA" w:rsidRPr="00D1524C" w:rsidTr="00A50566">
        <w:tc>
          <w:tcPr>
            <w:tcW w:w="534" w:type="dxa"/>
          </w:tcPr>
          <w:p w:rsidR="00E304BA" w:rsidRPr="00D1524C" w:rsidRDefault="00E304BA" w:rsidP="00A50566">
            <w:pPr>
              <w:pStyle w:val="toc0"/>
            </w:pPr>
          </w:p>
        </w:tc>
        <w:tc>
          <w:tcPr>
            <w:tcW w:w="7164" w:type="dxa"/>
          </w:tcPr>
          <w:p w:rsidR="00E304BA" w:rsidRPr="00D1524C" w:rsidRDefault="00E304BA" w:rsidP="00E304BA">
            <w:pPr>
              <w:pStyle w:val="toc0"/>
              <w:spacing w:after="120"/>
            </w:pPr>
            <w:r w:rsidRPr="00D1524C">
              <w:t>Subjects discussed</w:t>
            </w:r>
          </w:p>
        </w:tc>
        <w:tc>
          <w:tcPr>
            <w:tcW w:w="2333" w:type="dxa"/>
          </w:tcPr>
          <w:p w:rsidR="00E304BA" w:rsidRPr="00D1524C" w:rsidRDefault="00E304BA" w:rsidP="00E304BA">
            <w:pPr>
              <w:pStyle w:val="toc0"/>
              <w:spacing w:after="120"/>
              <w:jc w:val="center"/>
            </w:pPr>
            <w:r w:rsidRPr="00D1524C">
              <w:t>Documents</w:t>
            </w:r>
          </w:p>
        </w:tc>
      </w:tr>
      <w:tr w:rsidR="00E304BA" w:rsidRPr="00D1524C" w:rsidTr="00A50566">
        <w:tc>
          <w:tcPr>
            <w:tcW w:w="534" w:type="dxa"/>
          </w:tcPr>
          <w:p w:rsidR="00E304BA" w:rsidRPr="00D1524C" w:rsidRDefault="00E304BA" w:rsidP="00A50566">
            <w:pPr>
              <w:pStyle w:val="Index1"/>
            </w:pPr>
            <w:r w:rsidRPr="00D1524C">
              <w:t>1</w:t>
            </w:r>
          </w:p>
        </w:tc>
        <w:tc>
          <w:tcPr>
            <w:tcW w:w="7164" w:type="dxa"/>
          </w:tcPr>
          <w:p w:rsidR="00E304BA" w:rsidRPr="00D1524C" w:rsidRDefault="00E304BA" w:rsidP="00A50566">
            <w:pPr>
              <w:pStyle w:val="Index1"/>
            </w:pPr>
            <w:r w:rsidRPr="0041134D">
              <w:rPr>
                <w:rFonts w:asciiTheme="minorHAnsi" w:hAnsiTheme="minorHAnsi"/>
              </w:rPr>
              <w:t xml:space="preserve">Definitive amount of </w:t>
            </w:r>
            <w:r>
              <w:rPr>
                <w:rFonts w:asciiTheme="minorHAnsi" w:hAnsiTheme="minorHAnsi"/>
              </w:rPr>
              <w:t xml:space="preserve">the </w:t>
            </w:r>
            <w:r w:rsidRPr="0041134D">
              <w:rPr>
                <w:rFonts w:asciiTheme="minorHAnsi" w:hAnsiTheme="minorHAnsi"/>
              </w:rPr>
              <w:t>contributory unit and deadline for notifying the secretariat of the definitive choice of the class of contribution</w:t>
            </w:r>
          </w:p>
        </w:tc>
        <w:tc>
          <w:tcPr>
            <w:tcW w:w="2333" w:type="dxa"/>
          </w:tcPr>
          <w:p w:rsidR="00E304BA" w:rsidRPr="00D1524C" w:rsidRDefault="00E304BA" w:rsidP="00A50566">
            <w:pPr>
              <w:pStyle w:val="Index1"/>
              <w:jc w:val="center"/>
            </w:pPr>
            <w:r w:rsidRPr="00D1524C">
              <w:rPr>
                <w:rFonts w:asciiTheme="minorHAnsi" w:hAnsiTheme="minorHAnsi"/>
              </w:rPr>
              <w:sym w:font="Symbol" w:char="F02D"/>
            </w:r>
          </w:p>
        </w:tc>
      </w:tr>
      <w:tr w:rsidR="00E304BA" w:rsidRPr="00D1524C" w:rsidTr="00A50566">
        <w:tc>
          <w:tcPr>
            <w:tcW w:w="534" w:type="dxa"/>
          </w:tcPr>
          <w:p w:rsidR="00E304BA" w:rsidRPr="00D1524C" w:rsidRDefault="00E304BA" w:rsidP="00A50566">
            <w:r>
              <w:rPr>
                <w:rFonts w:asciiTheme="minorHAnsi" w:hAnsiTheme="minorHAnsi"/>
              </w:rPr>
              <w:t>2</w:t>
            </w:r>
          </w:p>
        </w:tc>
        <w:tc>
          <w:tcPr>
            <w:tcW w:w="7164" w:type="dxa"/>
          </w:tcPr>
          <w:p w:rsidR="00E304BA" w:rsidRPr="00D1524C" w:rsidRDefault="00E304BA" w:rsidP="00A50566">
            <w:r w:rsidRPr="0041134D">
              <w:rPr>
                <w:rFonts w:asciiTheme="minorHAnsi" w:hAnsiTheme="minorHAnsi"/>
              </w:rPr>
              <w:t>Council report on the implementation of the strategic plan and the activities of the Union</w:t>
            </w:r>
          </w:p>
        </w:tc>
        <w:tc>
          <w:tcPr>
            <w:tcW w:w="2333" w:type="dxa"/>
          </w:tcPr>
          <w:p w:rsidR="00E304BA" w:rsidRPr="00D1524C" w:rsidRDefault="009614E3" w:rsidP="00A50566">
            <w:pPr>
              <w:jc w:val="center"/>
            </w:pPr>
            <w:hyperlink r:id="rId9" w:history="1">
              <w:r w:rsidR="00E304BA" w:rsidRPr="00E304BA">
                <w:rPr>
                  <w:rStyle w:val="Hyperlink"/>
                  <w:rFonts w:asciiTheme="minorHAnsi" w:hAnsiTheme="minorHAnsi"/>
                </w:rPr>
                <w:t>20 + Add.1</w:t>
              </w:r>
            </w:hyperlink>
          </w:p>
        </w:tc>
        <w:bookmarkStart w:id="9" w:name="_GoBack"/>
        <w:bookmarkEnd w:id="9"/>
      </w:tr>
      <w:tr w:rsidR="00E304BA" w:rsidRPr="00D1524C" w:rsidTr="00A50566">
        <w:tc>
          <w:tcPr>
            <w:tcW w:w="534" w:type="dxa"/>
          </w:tcPr>
          <w:p w:rsidR="00E304BA" w:rsidRPr="00D1524C" w:rsidRDefault="00E304BA" w:rsidP="00A50566">
            <w:pPr>
              <w:pStyle w:val="Index1"/>
            </w:pPr>
            <w:r>
              <w:rPr>
                <w:rFonts w:asciiTheme="minorHAnsi" w:hAnsiTheme="minorHAnsi"/>
              </w:rPr>
              <w:t>3</w:t>
            </w:r>
          </w:p>
        </w:tc>
        <w:tc>
          <w:tcPr>
            <w:tcW w:w="7164" w:type="dxa"/>
          </w:tcPr>
          <w:p w:rsidR="00E304BA" w:rsidRPr="00D1524C" w:rsidRDefault="00E304BA" w:rsidP="00A50566">
            <w:pPr>
              <w:pStyle w:val="Index1"/>
            </w:pPr>
            <w:r w:rsidRPr="00D1524C">
              <w:rPr>
                <w:rFonts w:asciiTheme="minorHAnsi" w:hAnsiTheme="minorHAnsi"/>
              </w:rPr>
              <w:t>General policy statements (continued)</w:t>
            </w:r>
          </w:p>
        </w:tc>
        <w:tc>
          <w:tcPr>
            <w:tcW w:w="2333" w:type="dxa"/>
          </w:tcPr>
          <w:p w:rsidR="00E304BA" w:rsidRPr="00D1524C" w:rsidRDefault="00E304BA" w:rsidP="00A50566">
            <w:pPr>
              <w:pStyle w:val="Index1"/>
              <w:jc w:val="center"/>
            </w:pPr>
            <w:r w:rsidRPr="00D1524C">
              <w:rPr>
                <w:rFonts w:asciiTheme="minorHAnsi" w:hAnsiTheme="minorHAnsi"/>
              </w:rPr>
              <w:sym w:font="Symbol" w:char="F02D"/>
            </w:r>
          </w:p>
        </w:tc>
      </w:tr>
    </w:tbl>
    <w:p w:rsidR="00E304BA" w:rsidRDefault="00E304BA" w:rsidP="00846DBA"/>
    <w:p w:rsidR="001A16ED" w:rsidRDefault="001A16ED">
      <w:pPr>
        <w:tabs>
          <w:tab w:val="clear" w:pos="567"/>
          <w:tab w:val="clear" w:pos="1134"/>
          <w:tab w:val="clear" w:pos="1701"/>
          <w:tab w:val="clear" w:pos="2268"/>
          <w:tab w:val="clear" w:pos="2835"/>
        </w:tabs>
        <w:overflowPunct/>
        <w:autoSpaceDE/>
        <w:autoSpaceDN/>
        <w:adjustRightInd/>
        <w:spacing w:before="0"/>
        <w:textAlignment w:val="auto"/>
      </w:pPr>
      <w:r>
        <w:br w:type="page"/>
      </w:r>
    </w:p>
    <w:p w:rsidR="00E304BA" w:rsidRPr="00D1524C" w:rsidRDefault="00E304BA" w:rsidP="00E304BA">
      <w:pPr>
        <w:pStyle w:val="Heading1"/>
      </w:pPr>
      <w:r w:rsidRPr="00D1524C">
        <w:lastRenderedPageBreak/>
        <w:t>1</w:t>
      </w:r>
      <w:r w:rsidRPr="00D1524C">
        <w:tab/>
        <w:t xml:space="preserve">Definitive amount of </w:t>
      </w:r>
      <w:r>
        <w:t xml:space="preserve">the </w:t>
      </w:r>
      <w:r w:rsidRPr="00D1524C">
        <w:t>contributory unit and deadline for notifying the secretariat of the definitive choice of the class of contribution</w:t>
      </w:r>
    </w:p>
    <w:p w:rsidR="00E304BA" w:rsidRPr="00D1524C" w:rsidRDefault="00E304BA" w:rsidP="00E304BA">
      <w:r w:rsidRPr="00D1524C">
        <w:t>1.1</w:t>
      </w:r>
      <w:r w:rsidRPr="00D1524C">
        <w:tab/>
        <w:t xml:space="preserve">The </w:t>
      </w:r>
      <w:r w:rsidRPr="00D1524C">
        <w:rPr>
          <w:b/>
        </w:rPr>
        <w:t>Secretary-General</w:t>
      </w:r>
      <w:r>
        <w:rPr>
          <w:b/>
        </w:rPr>
        <w:t xml:space="preserve"> </w:t>
      </w:r>
      <w:r w:rsidRPr="00D1524C">
        <w:t>said that a realistic revenue forecast was vital for the finalization of a balanced financial plan. It would therefore be most helpful if the conference could approve a definitive upper limit for the contributory unit as soon as possible. Pursuant to No. 161B of the Constitution, the Council had recommended that the definitive upper limit should remain unchanged at CHF 318 000 for the period 2016-2019, which was the figure that had been used in budgetary planni</w:t>
      </w:r>
      <w:r w:rsidRPr="00833A4B">
        <w:t>n</w:t>
      </w:r>
      <w:r w:rsidRPr="00D1524C">
        <w:t>g over the previous four years. He invited the conference to approve the Council’s recommenda</w:t>
      </w:r>
      <w:r w:rsidRPr="00833A4B">
        <w:t>t</w:t>
      </w:r>
      <w:r w:rsidRPr="00D1524C">
        <w:t>ion</w:t>
      </w:r>
      <w:r>
        <w:t>, with</w:t>
      </w:r>
      <w:r w:rsidRPr="00D1524C">
        <w:t xml:space="preserve"> Member States </w:t>
      </w:r>
      <w:r>
        <w:t xml:space="preserve">requested to </w:t>
      </w:r>
      <w:r w:rsidRPr="00D1524C">
        <w:t>notify ITU of the</w:t>
      </w:r>
      <w:r>
        <w:t>ir definitive choice of</w:t>
      </w:r>
      <w:r w:rsidRPr="00D1524C">
        <w:t xml:space="preserve"> class of contribution by </w:t>
      </w:r>
      <w:r w:rsidRPr="00833A4B">
        <w:t>0759 hours local time on Monday</w:t>
      </w:r>
      <w:r>
        <w:t>,</w:t>
      </w:r>
      <w:r w:rsidRPr="00833A4B">
        <w:t xml:space="preserve"> 27 October 2014</w:t>
      </w:r>
      <w:r>
        <w:t xml:space="preserve"> (2359 hours Geneva time on Sunday, 26 October)</w:t>
      </w:r>
      <w:r w:rsidRPr="00D1524C">
        <w:t>.</w:t>
      </w:r>
    </w:p>
    <w:p w:rsidR="00E304BA" w:rsidRPr="00D1524C" w:rsidRDefault="00E304BA" w:rsidP="00E304BA">
      <w:r w:rsidRPr="00D1524C">
        <w:t>1.2</w:t>
      </w:r>
      <w:r w:rsidRPr="00D1524C">
        <w:tab/>
        <w:t xml:space="preserve">The </w:t>
      </w:r>
      <w:r w:rsidRPr="00D1524C">
        <w:rPr>
          <w:b/>
        </w:rPr>
        <w:t xml:space="preserve">Chairman </w:t>
      </w:r>
      <w:r w:rsidRPr="00D1524C">
        <w:t>invited</w:t>
      </w:r>
      <w:r>
        <w:t xml:space="preserve"> the conference to approve the Council’s recommendation, thereby s</w:t>
      </w:r>
      <w:r w:rsidRPr="00D1524C">
        <w:t>etting the definitive upper limit of the contributory unit at CHF 318 000</w:t>
      </w:r>
      <w:r>
        <w:t>, along with the deadline suggested by the Secretary-General</w:t>
      </w:r>
      <w:r w:rsidRPr="00D1524C">
        <w:t>.</w:t>
      </w:r>
    </w:p>
    <w:p w:rsidR="00E304BA" w:rsidRPr="00D1524C" w:rsidRDefault="00E304BA" w:rsidP="00E304BA">
      <w:pPr>
        <w:pStyle w:val="ListParagraph"/>
        <w:numPr>
          <w:ilvl w:val="0"/>
          <w:numId w:val="0"/>
        </w:numPr>
        <w:tabs>
          <w:tab w:val="clear" w:pos="794"/>
          <w:tab w:val="left" w:pos="709"/>
        </w:tabs>
        <w:spacing w:line="240" w:lineRule="auto"/>
      </w:pPr>
      <w:r w:rsidRPr="00D1524C">
        <w:t>1.3</w:t>
      </w:r>
      <w:r w:rsidRPr="00D1524C">
        <w:tab/>
        <w:t xml:space="preserve">It was so </w:t>
      </w:r>
      <w:r w:rsidRPr="00D1524C">
        <w:rPr>
          <w:b/>
        </w:rPr>
        <w:t>agreed</w:t>
      </w:r>
      <w:r w:rsidRPr="00D1524C">
        <w:t xml:space="preserve">. </w:t>
      </w:r>
    </w:p>
    <w:p w:rsidR="00E304BA" w:rsidRPr="00D1524C" w:rsidRDefault="00E304BA" w:rsidP="00E304BA">
      <w:pPr>
        <w:pStyle w:val="Heading1"/>
        <w:spacing w:before="240"/>
      </w:pPr>
      <w:r w:rsidRPr="00D1524C">
        <w:t>2</w:t>
      </w:r>
      <w:r w:rsidRPr="00D1524C">
        <w:tab/>
        <w:t xml:space="preserve">Council report on the implementation of the strategic plan and the activities of the Union (Document 20 and </w:t>
      </w:r>
      <w:r w:rsidRPr="00E724FB">
        <w:t>Addendum</w:t>
      </w:r>
      <w:r w:rsidRPr="00D1524C">
        <w:t xml:space="preserve"> 1)</w:t>
      </w:r>
    </w:p>
    <w:p w:rsidR="00E304BA" w:rsidRPr="00D1524C" w:rsidRDefault="00E304BA" w:rsidP="00E304BA">
      <w:r w:rsidRPr="00D1524C">
        <w:t>2.1</w:t>
      </w:r>
      <w:r w:rsidRPr="00D1524C">
        <w:tab/>
        <w:t xml:space="preserve">The </w:t>
      </w:r>
      <w:r w:rsidRPr="00D1524C">
        <w:rPr>
          <w:b/>
          <w:bCs/>
        </w:rPr>
        <w:t>Chairman</w:t>
      </w:r>
      <w:r w:rsidRPr="00D1524C">
        <w:t xml:space="preserve"> invited the conference to watch a video presentation outlining the activities of the Union.</w:t>
      </w:r>
    </w:p>
    <w:p w:rsidR="00E304BA" w:rsidRDefault="00E304BA" w:rsidP="004A7294">
      <w:r w:rsidRPr="00D1524C">
        <w:t>2.2</w:t>
      </w:r>
      <w:r w:rsidRPr="00D1524C">
        <w:tab/>
        <w:t xml:space="preserve">The </w:t>
      </w:r>
      <w:r w:rsidRPr="00D1524C">
        <w:rPr>
          <w:b/>
          <w:bCs/>
        </w:rPr>
        <w:t>Chairman of the Council</w:t>
      </w:r>
      <w:r w:rsidRPr="00D1524C">
        <w:t>, introducing Document 20</w:t>
      </w:r>
      <w:r>
        <w:t xml:space="preserve"> and Addendum 1</w:t>
      </w:r>
      <w:r w:rsidRPr="00D1524C">
        <w:t xml:space="preserve">, said that, as requested by Member States, management had focused the Union’s activities on achieving its strategic goals. </w:t>
      </w:r>
      <w:proofErr w:type="gramStart"/>
      <w:r w:rsidRPr="00D1524C">
        <w:t xml:space="preserve">Since the </w:t>
      </w:r>
      <w:r>
        <w:t>May </w:t>
      </w:r>
      <w:r w:rsidRPr="00F00B07">
        <w:t>2014 session</w:t>
      </w:r>
      <w:r w:rsidRPr="00D1524C">
        <w:t xml:space="preserve"> of the Council, the report contained in Document 20 had been updated to take into account the most recent outcomes of various events, including the World Telecommunication Development Conference, the WSIS High-Level Event hosted at ITU in </w:t>
      </w:r>
      <w:r w:rsidR="007E3AAC">
        <w:t xml:space="preserve">June </w:t>
      </w:r>
      <w:r>
        <w:t>2014</w:t>
      </w:r>
      <w:r w:rsidRPr="00D1524C">
        <w:t>, the</w:t>
      </w:r>
      <w:r>
        <w:t xml:space="preserve"> 14th</w:t>
      </w:r>
      <w:r w:rsidRPr="00D1524C">
        <w:t xml:space="preserve"> Global Symposium for Regulators</w:t>
      </w:r>
      <w:r>
        <w:t>,</w:t>
      </w:r>
      <w:r w:rsidRPr="00D1524C">
        <w:t xml:space="preserve"> held in Bahrain in June</w:t>
      </w:r>
      <w:r>
        <w:t xml:space="preserve"> 2014</w:t>
      </w:r>
      <w:r w:rsidRPr="00D1524C">
        <w:t xml:space="preserve">, and the final financial results for </w:t>
      </w:r>
      <w:r>
        <w:t xml:space="preserve">ITU TELECOM </w:t>
      </w:r>
      <w:r w:rsidRPr="00D1524C">
        <w:t>World.</w:t>
      </w:r>
      <w:proofErr w:type="gramEnd"/>
      <w:r w:rsidRPr="00D1524C">
        <w:t xml:space="preserve"> A report on the activities of the Council Working Group on WSIS since PP-10 </w:t>
      </w:r>
      <w:proofErr w:type="gramStart"/>
      <w:r w:rsidRPr="00D1524C">
        <w:t>had also been added</w:t>
      </w:r>
      <w:proofErr w:type="gramEnd"/>
      <w:r w:rsidR="007E3AAC">
        <w:t>, further to the decision of Council at its final meeting</w:t>
      </w:r>
      <w:r w:rsidRPr="00D1524C">
        <w:t>.</w:t>
      </w:r>
    </w:p>
    <w:p w:rsidR="00E304BA" w:rsidRPr="0024040B" w:rsidRDefault="00E304BA" w:rsidP="00E304BA">
      <w:r>
        <w:t>2.3</w:t>
      </w:r>
      <w:r>
        <w:tab/>
        <w:t xml:space="preserve">The </w:t>
      </w:r>
      <w:r>
        <w:rPr>
          <w:b/>
          <w:bCs/>
        </w:rPr>
        <w:t>Chairman</w:t>
      </w:r>
      <w:r>
        <w:t xml:space="preserve"> thanked and congratulated the previous speaker for all his hard work as Chairman of Council-14.</w:t>
      </w:r>
    </w:p>
    <w:p w:rsidR="00E304BA" w:rsidRPr="00D1524C" w:rsidRDefault="00E304BA" w:rsidP="00E304BA">
      <w:r w:rsidRPr="00D1524C">
        <w:t>2.</w:t>
      </w:r>
      <w:r>
        <w:t>4</w:t>
      </w:r>
      <w:r w:rsidRPr="00D1524C">
        <w:tab/>
        <w:t xml:space="preserve">The </w:t>
      </w:r>
      <w:r w:rsidRPr="00D1524C">
        <w:rPr>
          <w:b/>
          <w:bCs/>
        </w:rPr>
        <w:t>delegate of the Russian Federation</w:t>
      </w:r>
      <w:r w:rsidRPr="00D1524C">
        <w:t xml:space="preserve"> </w:t>
      </w:r>
      <w:r>
        <w:t>requested that the report of the Council Working Group on WSIS contained in Addendum 1 to Document 20 be allocated to the Working Group of the Plenary for discussion in connection with the revision of Resolutions 140 (Rev. Guadalajara, 2010) and 172 (Guadalajara, 2010), as it contained specific recommendations in that regard.</w:t>
      </w:r>
    </w:p>
    <w:p w:rsidR="00E304BA" w:rsidRDefault="00E304BA" w:rsidP="00E304BA">
      <w:pPr>
        <w:rPr>
          <w:bCs/>
        </w:rPr>
      </w:pPr>
      <w:r w:rsidRPr="00D1524C">
        <w:t>2.</w:t>
      </w:r>
      <w:r>
        <w:t>5</w:t>
      </w:r>
      <w:r w:rsidRPr="00D1524C">
        <w:tab/>
        <w:t xml:space="preserve">The </w:t>
      </w:r>
      <w:r w:rsidRPr="00D1524C">
        <w:rPr>
          <w:b/>
          <w:bCs/>
        </w:rPr>
        <w:t>Chairman</w:t>
      </w:r>
      <w:r w:rsidRPr="00D1524C">
        <w:t xml:space="preserve"> invited the conference to endorse</w:t>
      </w:r>
      <w:r>
        <w:t xml:space="preserve"> Document 20 and Addendum 1, containing the</w:t>
      </w:r>
      <w:r w:rsidRPr="00D1524C">
        <w:t xml:space="preserve"> report of</w:t>
      </w:r>
      <w:r>
        <w:t xml:space="preserve"> the </w:t>
      </w:r>
      <w:r w:rsidRPr="00D1524C">
        <w:t xml:space="preserve">Council on </w:t>
      </w:r>
      <w:r>
        <w:t>the implementation of the strategic plan and the activities of the Union</w:t>
      </w:r>
      <w:r>
        <w:rPr>
          <w:bCs/>
        </w:rPr>
        <w:t xml:space="preserve">, on the understanding that Addendum 1 </w:t>
      </w:r>
      <w:proofErr w:type="gramStart"/>
      <w:r>
        <w:rPr>
          <w:bCs/>
        </w:rPr>
        <w:t>would be taken up</w:t>
      </w:r>
      <w:proofErr w:type="gramEnd"/>
      <w:r>
        <w:rPr>
          <w:bCs/>
        </w:rPr>
        <w:t xml:space="preserve"> by the Working Group of the Plenary.</w:t>
      </w:r>
    </w:p>
    <w:p w:rsidR="00E304BA" w:rsidRPr="00833A4B" w:rsidRDefault="00E304BA" w:rsidP="00E304BA">
      <w:pPr>
        <w:rPr>
          <w:b/>
        </w:rPr>
      </w:pPr>
      <w:r>
        <w:rPr>
          <w:bCs/>
        </w:rPr>
        <w:t>2.6</w:t>
      </w:r>
      <w:r>
        <w:rPr>
          <w:bCs/>
        </w:rPr>
        <w:tab/>
        <w:t xml:space="preserve">It was so </w:t>
      </w:r>
      <w:r>
        <w:rPr>
          <w:b/>
        </w:rPr>
        <w:t>agreed.</w:t>
      </w:r>
    </w:p>
    <w:p w:rsidR="00E304BA" w:rsidRPr="00D1524C" w:rsidRDefault="00E304BA" w:rsidP="00E304BA">
      <w:pPr>
        <w:pStyle w:val="Heading1"/>
      </w:pPr>
      <w:r w:rsidRPr="00D1524C">
        <w:lastRenderedPageBreak/>
        <w:t>3</w:t>
      </w:r>
      <w:r w:rsidRPr="00D1524C">
        <w:tab/>
        <w:t>General policy statements (continued)</w:t>
      </w:r>
      <w:r w:rsidRPr="00D1524C">
        <w:rPr>
          <w:rStyle w:val="FootnoteReference"/>
        </w:rPr>
        <w:footnoteReference w:customMarkFollows="1" w:id="1"/>
        <w:t>*</w:t>
      </w:r>
    </w:p>
    <w:p w:rsidR="00E304BA" w:rsidRPr="00D1524C" w:rsidRDefault="00E304BA" w:rsidP="00E304BA">
      <w:r w:rsidRPr="00D1524C">
        <w:t>3.1</w:t>
      </w:r>
      <w:r w:rsidRPr="00D1524C">
        <w:tab/>
      </w:r>
      <w:r w:rsidRPr="00833A4B">
        <w:t>The following speakers delivered general policy statements:</w:t>
      </w:r>
    </w:p>
    <w:p w:rsidR="00E304BA" w:rsidRPr="00D1524C" w:rsidRDefault="00E304BA" w:rsidP="00E304BA">
      <w:pPr>
        <w:pStyle w:val="enumlev1"/>
      </w:pPr>
      <w:r w:rsidRPr="00D1524C">
        <w:t>–</w:t>
      </w:r>
      <w:r w:rsidRPr="00D1524C">
        <w:tab/>
      </w:r>
      <w:r w:rsidRPr="00D35F95">
        <w:t xml:space="preserve">Mr Ahmad </w:t>
      </w:r>
      <w:proofErr w:type="spellStart"/>
      <w:r w:rsidRPr="00D35F95">
        <w:t>Shabery</w:t>
      </w:r>
      <w:proofErr w:type="spellEnd"/>
      <w:r w:rsidRPr="00D35F95">
        <w:t xml:space="preserve"> CHEEK, Minister, Ministry of Communications and Multimedia</w:t>
      </w:r>
      <w:r w:rsidRPr="00D1524C">
        <w:t xml:space="preserve"> (Malaysia);</w:t>
      </w:r>
    </w:p>
    <w:p w:rsidR="00E304BA" w:rsidRPr="00D1524C" w:rsidRDefault="00E304BA" w:rsidP="00E304BA">
      <w:pPr>
        <w:pStyle w:val="enumlev1"/>
        <w:spacing w:before="40"/>
      </w:pPr>
      <w:r w:rsidRPr="00D1524C">
        <w:t>–</w:t>
      </w:r>
      <w:r w:rsidRPr="00D1524C">
        <w:tab/>
      </w:r>
      <w:r w:rsidRPr="00D35F95">
        <w:t xml:space="preserve">Mr </w:t>
      </w:r>
      <w:proofErr w:type="spellStart"/>
      <w:r w:rsidRPr="00D35F95">
        <w:t>Lihua</w:t>
      </w:r>
      <w:proofErr w:type="spellEnd"/>
      <w:r w:rsidRPr="00D35F95">
        <w:t xml:space="preserve"> LIU, Vice-Minister, Ministry </w:t>
      </w:r>
      <w:r>
        <w:t>o</w:t>
      </w:r>
      <w:r w:rsidRPr="00D35F95">
        <w:t xml:space="preserve">f Industry </w:t>
      </w:r>
      <w:r>
        <w:t>a</w:t>
      </w:r>
      <w:r w:rsidRPr="00D35F95">
        <w:t>nd Information Technology</w:t>
      </w:r>
      <w:r w:rsidRPr="00D1524C">
        <w:t xml:space="preserve"> (China);</w:t>
      </w:r>
    </w:p>
    <w:p w:rsidR="00E304BA" w:rsidRPr="00D1524C" w:rsidRDefault="00E304BA" w:rsidP="00E304BA">
      <w:pPr>
        <w:pStyle w:val="enumlev1"/>
        <w:spacing w:before="40"/>
      </w:pPr>
      <w:r w:rsidRPr="00D1524C">
        <w:t>–</w:t>
      </w:r>
      <w:r w:rsidRPr="00D1524C">
        <w:tab/>
      </w:r>
      <w:r>
        <w:t xml:space="preserve">Mr </w:t>
      </w:r>
      <w:proofErr w:type="spellStart"/>
      <w:r>
        <w:t>Ernis</w:t>
      </w:r>
      <w:proofErr w:type="spellEnd"/>
      <w:r>
        <w:t xml:space="preserve"> MAMYRKANOV, Vice-M</w:t>
      </w:r>
      <w:r w:rsidRPr="00F13F0A">
        <w:t>inister, Ministry of Transport and Communication</w:t>
      </w:r>
      <w:r>
        <w:t>s</w:t>
      </w:r>
      <w:r w:rsidRPr="00D1524C">
        <w:t xml:space="preserve"> (Kyrgyz Republic);</w:t>
      </w:r>
    </w:p>
    <w:p w:rsidR="00E304BA" w:rsidRPr="00D1524C" w:rsidRDefault="00E304BA" w:rsidP="00E304BA">
      <w:pPr>
        <w:pStyle w:val="enumlev1"/>
        <w:spacing w:before="40"/>
      </w:pPr>
      <w:r w:rsidRPr="00D1524C">
        <w:t>–</w:t>
      </w:r>
      <w:r w:rsidRPr="00D1524C">
        <w:tab/>
      </w:r>
      <w:r w:rsidRPr="00247C16">
        <w:t xml:space="preserve">Mr </w:t>
      </w:r>
      <w:proofErr w:type="spellStart"/>
      <w:r w:rsidRPr="00247C16">
        <w:t>Volodymyr</w:t>
      </w:r>
      <w:proofErr w:type="spellEnd"/>
      <w:r w:rsidRPr="00247C16">
        <w:t xml:space="preserve"> ZVIERIEV, Chairman, State Service </w:t>
      </w:r>
      <w:r>
        <w:t>o</w:t>
      </w:r>
      <w:r w:rsidRPr="00247C16">
        <w:t>f Special Communication</w:t>
      </w:r>
      <w:r>
        <w:t>s</w:t>
      </w:r>
      <w:r w:rsidRPr="00247C16">
        <w:t xml:space="preserve"> </w:t>
      </w:r>
      <w:r>
        <w:t>a</w:t>
      </w:r>
      <w:r w:rsidRPr="00247C16">
        <w:t>nd Information Protection</w:t>
      </w:r>
      <w:r w:rsidRPr="00D1524C">
        <w:t xml:space="preserve"> (Ukraine)</w:t>
      </w:r>
      <w:proofErr w:type="gramStart"/>
      <w:r w:rsidRPr="00D1524C">
        <w:t>;</w:t>
      </w:r>
      <w:proofErr w:type="gramEnd"/>
    </w:p>
    <w:p w:rsidR="00E304BA" w:rsidRPr="00D1524C" w:rsidRDefault="00E304BA" w:rsidP="00E304BA">
      <w:pPr>
        <w:pStyle w:val="enumlev1"/>
        <w:spacing w:before="40"/>
      </w:pPr>
      <w:r w:rsidRPr="00D1524C">
        <w:t>–</w:t>
      </w:r>
      <w:r w:rsidRPr="00D1524C">
        <w:tab/>
      </w:r>
      <w:r>
        <w:t>Ms</w:t>
      </w:r>
      <w:r w:rsidRPr="00DA3CAA">
        <w:t xml:space="preserve"> Tahani ATTIA, Minister, Ministry of Science and Communication</w:t>
      </w:r>
      <w:r>
        <w:t>s</w:t>
      </w:r>
      <w:r w:rsidRPr="00D1524C">
        <w:t xml:space="preserve"> (Sudan);</w:t>
      </w:r>
    </w:p>
    <w:p w:rsidR="00E304BA" w:rsidRPr="00D1524C" w:rsidRDefault="00E304BA" w:rsidP="00E304BA">
      <w:pPr>
        <w:pStyle w:val="enumlev1"/>
        <w:spacing w:before="40"/>
      </w:pPr>
      <w:r w:rsidRPr="00D1524C">
        <w:t>–</w:t>
      </w:r>
      <w:r w:rsidRPr="00D1524C">
        <w:tab/>
      </w:r>
      <w:r w:rsidRPr="00A25782">
        <w:t xml:space="preserve">Mr </w:t>
      </w:r>
      <w:proofErr w:type="spellStart"/>
      <w:r w:rsidRPr="00A25782">
        <w:t>Mahamadou</w:t>
      </w:r>
      <w:proofErr w:type="spellEnd"/>
      <w:r w:rsidRPr="00A25782">
        <w:t xml:space="preserve"> CAMARA, </w:t>
      </w:r>
      <w:r w:rsidRPr="00833A4B">
        <w:t xml:space="preserve">Minister, Ministry of </w:t>
      </w:r>
      <w:r>
        <w:t xml:space="preserve">the </w:t>
      </w:r>
      <w:r w:rsidRPr="00833A4B">
        <w:t>Digital Economy, Information and Communications (</w:t>
      </w:r>
      <w:proofErr w:type="spellStart"/>
      <w:r w:rsidRPr="00833A4B">
        <w:t>Mali</w:t>
      </w:r>
      <w:proofErr w:type="spellEnd"/>
      <w:r w:rsidRPr="00833A4B">
        <w:t>);</w:t>
      </w:r>
    </w:p>
    <w:p w:rsidR="00E304BA" w:rsidRPr="00D1524C" w:rsidRDefault="00E304BA" w:rsidP="00E304BA">
      <w:pPr>
        <w:pStyle w:val="enumlev1"/>
        <w:spacing w:before="40"/>
      </w:pPr>
      <w:r w:rsidRPr="00D1524C">
        <w:t>–</w:t>
      </w:r>
      <w:r w:rsidRPr="00D1524C">
        <w:tab/>
      </w:r>
      <w:r w:rsidRPr="008D3DC4">
        <w:t xml:space="preserve">Mr Dina </w:t>
      </w:r>
      <w:proofErr w:type="spellStart"/>
      <w:r w:rsidRPr="008D3DC4">
        <w:t>Nat</w:t>
      </w:r>
      <w:r>
        <w:t>h</w:t>
      </w:r>
      <w:proofErr w:type="spellEnd"/>
      <w:r>
        <w:t xml:space="preserve"> DHUNGYEL, Minister, Ministry o</w:t>
      </w:r>
      <w:r w:rsidRPr="008D3DC4">
        <w:t xml:space="preserve">f Information </w:t>
      </w:r>
      <w:r>
        <w:t>and</w:t>
      </w:r>
      <w:r w:rsidRPr="008D3DC4">
        <w:t xml:space="preserve"> Communications</w:t>
      </w:r>
      <w:r w:rsidRPr="00D1524C">
        <w:t xml:space="preserve"> (Bhutan);</w:t>
      </w:r>
    </w:p>
    <w:p w:rsidR="00E304BA" w:rsidRPr="00D1524C" w:rsidRDefault="00E304BA" w:rsidP="00E304BA">
      <w:pPr>
        <w:pStyle w:val="enumlev1"/>
        <w:spacing w:before="40"/>
      </w:pPr>
      <w:r w:rsidRPr="00D1524C">
        <w:t>–</w:t>
      </w:r>
      <w:r w:rsidRPr="00D1524C">
        <w:tab/>
      </w:r>
      <w:r w:rsidRPr="00E77EA9">
        <w:t>Mr Pastor NGOUA N'NEME</w:t>
      </w:r>
      <w:r w:rsidRPr="00833A4B">
        <w:t xml:space="preserve">, Minister, Ministry of </w:t>
      </w:r>
      <w:r>
        <w:t xml:space="preserve">the </w:t>
      </w:r>
      <w:r w:rsidRPr="00833A4B">
        <w:t xml:space="preserve">Digital Economy, Communication and </w:t>
      </w:r>
      <w:r>
        <w:t>Posts</w:t>
      </w:r>
      <w:r w:rsidRPr="00D1524C">
        <w:t xml:space="preserve"> (Gabon);</w:t>
      </w:r>
    </w:p>
    <w:p w:rsidR="00E304BA" w:rsidRPr="00D1524C" w:rsidRDefault="00E304BA" w:rsidP="00E304BA">
      <w:pPr>
        <w:pStyle w:val="enumlev1"/>
        <w:spacing w:before="40"/>
      </w:pPr>
      <w:r w:rsidRPr="00D1524C">
        <w:t>–</w:t>
      </w:r>
      <w:r w:rsidRPr="00D1524C">
        <w:tab/>
      </w:r>
      <w:r w:rsidRPr="00291019">
        <w:t xml:space="preserve">Mr John NASASIRA, Minister, </w:t>
      </w:r>
      <w:r w:rsidRPr="00671BEF">
        <w:t>Ministry of Information and</w:t>
      </w:r>
      <w:r w:rsidRPr="00291019">
        <w:t xml:space="preserve"> Communications Technology</w:t>
      </w:r>
      <w:r w:rsidRPr="00D1524C">
        <w:t xml:space="preserve"> (Uganda);</w:t>
      </w:r>
    </w:p>
    <w:p w:rsidR="00E304BA" w:rsidRPr="00D1524C" w:rsidRDefault="00E304BA" w:rsidP="00E304BA">
      <w:pPr>
        <w:pStyle w:val="enumlev1"/>
        <w:spacing w:before="40"/>
      </w:pPr>
      <w:r w:rsidRPr="00D1524C">
        <w:t>–</w:t>
      </w:r>
      <w:r w:rsidRPr="00D1524C">
        <w:tab/>
      </w:r>
      <w:r>
        <w:t>M</w:t>
      </w:r>
      <w:r w:rsidRPr="00A366E6">
        <w:t xml:space="preserve">r Fred MATIANG'I, </w:t>
      </w:r>
      <w:r>
        <w:t>Minister</w:t>
      </w:r>
      <w:r w:rsidRPr="00A366E6">
        <w:t>, Ministry of Information, Communication</w:t>
      </w:r>
      <w:r>
        <w:t>s</w:t>
      </w:r>
      <w:r w:rsidRPr="00A366E6">
        <w:t xml:space="preserve"> and Technology</w:t>
      </w:r>
      <w:r w:rsidRPr="00D1524C">
        <w:t xml:space="preserve"> (Kenya);</w:t>
      </w:r>
    </w:p>
    <w:p w:rsidR="00E304BA" w:rsidRPr="00D1524C" w:rsidRDefault="00E304BA" w:rsidP="00E304BA">
      <w:pPr>
        <w:pStyle w:val="enumlev1"/>
        <w:spacing w:before="40"/>
      </w:pPr>
      <w:r w:rsidRPr="00D1524C">
        <w:t>–</w:t>
      </w:r>
      <w:r w:rsidRPr="00D1524C">
        <w:tab/>
      </w:r>
      <w:r w:rsidRPr="004E4A3D">
        <w:t>Mr Nicolas KARAVASKI, Vice</w:t>
      </w:r>
      <w:r>
        <w:t>-C</w:t>
      </w:r>
      <w:r w:rsidRPr="004E4A3D">
        <w:t xml:space="preserve">hair, </w:t>
      </w:r>
      <w:r>
        <w:t>National Communication</w:t>
      </w:r>
      <w:r w:rsidRPr="00833A4B">
        <w:t xml:space="preserve"> Commission</w:t>
      </w:r>
      <w:r w:rsidRPr="00D1524C">
        <w:t xml:space="preserve"> (Argentina);</w:t>
      </w:r>
    </w:p>
    <w:p w:rsidR="00E304BA" w:rsidRPr="00D1524C" w:rsidRDefault="00E304BA" w:rsidP="00E304BA">
      <w:pPr>
        <w:pStyle w:val="enumlev1"/>
        <w:spacing w:before="40"/>
      </w:pPr>
      <w:r w:rsidRPr="00D1524C">
        <w:t>–</w:t>
      </w:r>
      <w:r w:rsidRPr="00D1524C">
        <w:tab/>
      </w:r>
      <w:r>
        <w:t>M</w:t>
      </w:r>
      <w:r w:rsidRPr="00503165">
        <w:t xml:space="preserve">r </w:t>
      </w:r>
      <w:proofErr w:type="spellStart"/>
      <w:r w:rsidRPr="00503165">
        <w:t>Debretsion</w:t>
      </w:r>
      <w:proofErr w:type="spellEnd"/>
      <w:r w:rsidRPr="00503165">
        <w:t xml:space="preserve"> GEBREMICHAEL, Minis</w:t>
      </w:r>
      <w:r>
        <w:t>ter, Ministry of Communication a</w:t>
      </w:r>
      <w:r w:rsidRPr="00503165">
        <w:t>nd Information Technology</w:t>
      </w:r>
      <w:r w:rsidRPr="00D1524C">
        <w:t xml:space="preserve"> (Ethiopia);</w:t>
      </w:r>
    </w:p>
    <w:p w:rsidR="00E304BA" w:rsidRPr="00D1524C" w:rsidRDefault="00E304BA" w:rsidP="00E304BA">
      <w:pPr>
        <w:pStyle w:val="enumlev1"/>
        <w:spacing w:before="40"/>
      </w:pPr>
      <w:r w:rsidRPr="00D1524C">
        <w:t>–</w:t>
      </w:r>
      <w:r w:rsidRPr="00D1524C">
        <w:tab/>
      </w:r>
      <w:r>
        <w:t>M</w:t>
      </w:r>
      <w:r w:rsidRPr="00503165">
        <w:t xml:space="preserve">r </w:t>
      </w:r>
      <w:proofErr w:type="spellStart"/>
      <w:r w:rsidRPr="00503165">
        <w:t>Siyabonga</w:t>
      </w:r>
      <w:proofErr w:type="spellEnd"/>
      <w:r w:rsidRPr="00503165">
        <w:t xml:space="preserve"> CWELE, </w:t>
      </w:r>
      <w:r>
        <w:t xml:space="preserve">Minister, Ministry </w:t>
      </w:r>
      <w:r w:rsidRPr="00503165">
        <w:t>of Telecommunications and Postal Services</w:t>
      </w:r>
      <w:r w:rsidRPr="00D1524C">
        <w:t xml:space="preserve"> (South Africa);</w:t>
      </w:r>
    </w:p>
    <w:p w:rsidR="00E304BA" w:rsidRPr="00D1524C" w:rsidRDefault="00E304BA" w:rsidP="00E304BA">
      <w:pPr>
        <w:pStyle w:val="enumlev1"/>
        <w:spacing w:before="40"/>
      </w:pPr>
      <w:r w:rsidRPr="00D1524C">
        <w:t>–</w:t>
      </w:r>
      <w:r w:rsidRPr="00D1524C">
        <w:tab/>
      </w:r>
      <w:r w:rsidRPr="009B14C1">
        <w:t xml:space="preserve">Ms Jacqueline POH, Managing Director, </w:t>
      </w:r>
      <w:proofErr w:type="spellStart"/>
      <w:r w:rsidRPr="009B14C1">
        <w:t>Infocomm</w:t>
      </w:r>
      <w:proofErr w:type="spellEnd"/>
      <w:r w:rsidRPr="009B14C1">
        <w:t xml:space="preserve"> Development Authority</w:t>
      </w:r>
      <w:r w:rsidRPr="00D1524C">
        <w:t xml:space="preserve"> (Singapore);</w:t>
      </w:r>
    </w:p>
    <w:p w:rsidR="00E304BA" w:rsidRPr="00D1524C" w:rsidRDefault="00E304BA" w:rsidP="00E304BA">
      <w:pPr>
        <w:pStyle w:val="enumlev1"/>
        <w:spacing w:before="40"/>
      </w:pPr>
      <w:r w:rsidRPr="00D1524C">
        <w:t>–</w:t>
      </w:r>
      <w:r w:rsidRPr="00D1524C">
        <w:tab/>
      </w:r>
      <w:r>
        <w:t>M</w:t>
      </w:r>
      <w:r w:rsidRPr="00CD3D79">
        <w:t>r Moham</w:t>
      </w:r>
      <w:r>
        <w:t>med AL</w:t>
      </w:r>
      <w:r w:rsidRPr="00CD3D79">
        <w:t>AMER, Chairman, Telecommunications Regulatory Authority</w:t>
      </w:r>
      <w:r w:rsidRPr="00D1524C">
        <w:t xml:space="preserve"> (Bahrain);</w:t>
      </w:r>
    </w:p>
    <w:p w:rsidR="00E304BA" w:rsidRPr="00D1524C" w:rsidRDefault="00E304BA" w:rsidP="00E304BA">
      <w:pPr>
        <w:pStyle w:val="enumlev1"/>
        <w:spacing w:before="40"/>
      </w:pPr>
      <w:r w:rsidRPr="00D1524C">
        <w:t>–</w:t>
      </w:r>
      <w:r w:rsidRPr="00D1524C">
        <w:tab/>
      </w:r>
      <w:r>
        <w:t xml:space="preserve">Mr </w:t>
      </w:r>
      <w:proofErr w:type="spellStart"/>
      <w:r>
        <w:t>Hesham</w:t>
      </w:r>
      <w:proofErr w:type="spellEnd"/>
      <w:r>
        <w:t xml:space="preserve"> EL ALAILY, Executive President, National Telecommunication Regulatory Authority </w:t>
      </w:r>
      <w:r w:rsidRPr="00D1524C">
        <w:t>(Egypt);</w:t>
      </w:r>
    </w:p>
    <w:p w:rsidR="00E304BA" w:rsidRDefault="00E304BA" w:rsidP="00E304BA">
      <w:pPr>
        <w:pStyle w:val="enumlev1"/>
        <w:spacing w:before="40"/>
      </w:pPr>
      <w:r w:rsidRPr="00D1524C">
        <w:t>–</w:t>
      </w:r>
      <w:r w:rsidRPr="00D1524C">
        <w:tab/>
      </w:r>
      <w:r w:rsidRPr="00C95E12">
        <w:t xml:space="preserve">Mr Jeferson </w:t>
      </w:r>
      <w:r>
        <w:t xml:space="preserve">Fued </w:t>
      </w:r>
      <w:r w:rsidRPr="00C95E12">
        <w:t xml:space="preserve">NACIF, Head, International Affairs, </w:t>
      </w:r>
      <w:r>
        <w:t>ANATEL</w:t>
      </w:r>
      <w:r w:rsidRPr="00D1524C">
        <w:t xml:space="preserve"> (Brazil).</w:t>
      </w:r>
    </w:p>
    <w:p w:rsidR="00E304BA" w:rsidRDefault="00E304BA" w:rsidP="00E304BA">
      <w:pPr>
        <w:pStyle w:val="enumlev1"/>
        <w:ind w:left="0" w:firstLine="0"/>
      </w:pPr>
      <w:r>
        <w:t>3.2</w:t>
      </w:r>
      <w:r>
        <w:tab/>
        <w:t xml:space="preserve">The </w:t>
      </w:r>
      <w:r>
        <w:rPr>
          <w:b/>
          <w:bCs/>
        </w:rPr>
        <w:t>Secretary-General</w:t>
      </w:r>
      <w:r>
        <w:t xml:space="preserve"> thanked all speakers who when making their policy statements congratulated him on his accomplishments throughout his tenures at ITU.</w:t>
      </w:r>
    </w:p>
    <w:p w:rsidR="00E304BA" w:rsidRPr="00F81366" w:rsidRDefault="00E304BA" w:rsidP="00E304BA">
      <w:pPr>
        <w:pStyle w:val="enumlev1"/>
        <w:ind w:left="0" w:firstLine="0"/>
      </w:pPr>
      <w:r>
        <w:t>3.3</w:t>
      </w:r>
      <w:r>
        <w:tab/>
        <w:t xml:space="preserve">The </w:t>
      </w:r>
      <w:r>
        <w:rPr>
          <w:b/>
          <w:bCs/>
        </w:rPr>
        <w:t>Chairman</w:t>
      </w:r>
      <w:r>
        <w:t xml:space="preserve"> thanked all speakers who when making their policy statements congratulated him on his election as </w:t>
      </w:r>
      <w:proofErr w:type="gramStart"/>
      <w:r>
        <w:t>chairman</w:t>
      </w:r>
      <w:proofErr w:type="gramEnd"/>
      <w:r>
        <w:t xml:space="preserve"> and complimented the host administration on the services provided to the conference.</w:t>
      </w:r>
    </w:p>
    <w:p w:rsidR="00E304BA" w:rsidRPr="00D1524C" w:rsidRDefault="00E304BA" w:rsidP="00E304BA">
      <w:pPr>
        <w:rPr>
          <w:b/>
          <w:bCs/>
        </w:rPr>
      </w:pPr>
      <w:r w:rsidRPr="00D1524C">
        <w:rPr>
          <w:b/>
          <w:bCs/>
        </w:rPr>
        <w:t>The meeting rose at 1240 hours.</w:t>
      </w:r>
    </w:p>
    <w:p w:rsidR="00E304BA" w:rsidRPr="00E304BA" w:rsidRDefault="00E304BA" w:rsidP="00E304BA">
      <w:pPr>
        <w:rPr>
          <w:b/>
          <w:bCs/>
          <w:sz w:val="16"/>
          <w:szCs w:val="16"/>
        </w:rPr>
      </w:pPr>
    </w:p>
    <w:p w:rsidR="00E304BA" w:rsidRPr="00D1524C" w:rsidRDefault="00E304BA" w:rsidP="00E304BA">
      <w:pPr>
        <w:pStyle w:val="Normalpv"/>
        <w:tabs>
          <w:tab w:val="clear" w:pos="1588"/>
          <w:tab w:val="clear" w:pos="1985"/>
          <w:tab w:val="left" w:pos="6804"/>
        </w:tabs>
        <w:spacing w:before="240"/>
        <w:rPr>
          <w:szCs w:val="24"/>
        </w:rPr>
      </w:pPr>
      <w:r w:rsidRPr="00D1524C">
        <w:t>The Secretary-General:</w:t>
      </w:r>
      <w:r w:rsidRPr="00D1524C">
        <w:tab/>
        <w:t>The Chairman</w:t>
      </w:r>
      <w:proofErr w:type="gramStart"/>
      <w:r w:rsidRPr="00D1524C">
        <w:t>:</w:t>
      </w:r>
      <w:proofErr w:type="gramEnd"/>
      <w:r w:rsidRPr="00D1524C">
        <w:br/>
      </w:r>
      <w:r w:rsidRPr="00D1524C">
        <w:rPr>
          <w:szCs w:val="24"/>
        </w:rPr>
        <w:t>H. TOURÉ</w:t>
      </w:r>
      <w:r w:rsidRPr="00D1524C">
        <w:tab/>
      </w:r>
      <w:r w:rsidRPr="00D1524C">
        <w:tab/>
      </w:r>
      <w:r w:rsidRPr="00D1524C">
        <w:rPr>
          <w:szCs w:val="24"/>
        </w:rPr>
        <w:t>W. MIN</w:t>
      </w:r>
    </w:p>
    <w:p w:rsidR="0008540E" w:rsidRPr="0008540E" w:rsidRDefault="00E304BA" w:rsidP="00E304BA">
      <w:pPr>
        <w:pStyle w:val="Normalpv"/>
        <w:tabs>
          <w:tab w:val="clear" w:pos="1588"/>
          <w:tab w:val="clear" w:pos="1985"/>
          <w:tab w:val="left" w:pos="6804"/>
        </w:tabs>
        <w:spacing w:before="0"/>
        <w:jc w:val="center"/>
      </w:pPr>
      <w:r w:rsidRPr="00D1524C">
        <w:rPr>
          <w:szCs w:val="24"/>
        </w:rPr>
        <w:t>________________</w:t>
      </w:r>
    </w:p>
    <w:sectPr w:rsidR="0008540E" w:rsidRPr="0008540E" w:rsidSect="00361097">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C1" w:rsidRDefault="001961C1">
      <w:r>
        <w:separator/>
      </w:r>
    </w:p>
  </w:endnote>
  <w:endnote w:type="continuationSeparator" w:id="0">
    <w:p w:rsidR="001961C1" w:rsidRDefault="0019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Pr="00E304BA" w:rsidRDefault="00E304BA" w:rsidP="008263C6">
    <w:pPr>
      <w:pStyle w:val="Footer"/>
      <w:rPr>
        <w:color w:val="FFFFFF" w:themeColor="background1"/>
        <w:lang w:val="en-US"/>
      </w:rPr>
    </w:pPr>
    <w:r w:rsidRPr="00E304BA">
      <w:rPr>
        <w:color w:val="FFFFFF" w:themeColor="background1"/>
      </w:rPr>
      <w:fldChar w:fldCharType="begin"/>
    </w:r>
    <w:r w:rsidRPr="00E304BA">
      <w:rPr>
        <w:color w:val="FFFFFF" w:themeColor="background1"/>
      </w:rPr>
      <w:instrText xml:space="preserve"> FILENAME \p \* MERGEFORMAT </w:instrText>
    </w:r>
    <w:r w:rsidRPr="00E304BA">
      <w:rPr>
        <w:color w:val="FFFFFF" w:themeColor="background1"/>
      </w:rPr>
      <w:fldChar w:fldCharType="separate"/>
    </w:r>
    <w:r w:rsidRPr="00E304BA">
      <w:rPr>
        <w:color w:val="FFFFFF" w:themeColor="background1"/>
        <w:lang w:val="en-US"/>
      </w:rPr>
      <w:t>P:\SPM\GBS\pp\pp-14\DOC</w:t>
    </w:r>
    <w:r>
      <w:rPr>
        <w:color w:val="FFFFFF" w:themeColor="background1"/>
      </w:rPr>
      <w:t>\templates\TEMPLATE.docx</w:t>
    </w:r>
    <w:r w:rsidRPr="00E304BA">
      <w:rPr>
        <w:color w:val="FFFFFF" w:themeColor="background1"/>
        <w:lang w:val="en-US"/>
      </w:rPr>
      <w:fldChar w:fldCharType="end"/>
    </w:r>
    <w:r w:rsidR="008263C6" w:rsidRPr="00E304BA">
      <w:rPr>
        <w:color w:val="FFFFFF" w:themeColor="background1"/>
        <w:lang w:val="en-US"/>
      </w:rPr>
      <w:tab/>
    </w:r>
    <w:r w:rsidR="008263C6" w:rsidRPr="00E304BA">
      <w:rPr>
        <w:color w:val="FFFFFF" w:themeColor="background1"/>
      </w:rPr>
      <w:fldChar w:fldCharType="begin"/>
    </w:r>
    <w:r w:rsidR="008263C6" w:rsidRPr="00E304BA">
      <w:rPr>
        <w:color w:val="FFFFFF" w:themeColor="background1"/>
      </w:rPr>
      <w:instrText xml:space="preserve"> savedate \@ dd.MM.yy </w:instrText>
    </w:r>
    <w:r w:rsidR="008263C6" w:rsidRPr="00E304BA">
      <w:rPr>
        <w:color w:val="FFFFFF" w:themeColor="background1"/>
      </w:rPr>
      <w:fldChar w:fldCharType="separate"/>
    </w:r>
    <w:r w:rsidR="009614E3">
      <w:rPr>
        <w:color w:val="FFFFFF" w:themeColor="background1"/>
      </w:rPr>
      <w:t>27.10.14</w:t>
    </w:r>
    <w:r w:rsidR="008263C6" w:rsidRPr="00E304BA">
      <w:rPr>
        <w:color w:val="FFFFFF" w:themeColor="background1"/>
      </w:rPr>
      <w:fldChar w:fldCharType="end"/>
    </w:r>
    <w:r w:rsidR="008263C6" w:rsidRPr="00E304BA">
      <w:rPr>
        <w:color w:val="FFFFFF" w:themeColor="background1"/>
        <w:lang w:val="en-US"/>
      </w:rPr>
      <w:tab/>
    </w:r>
    <w:r w:rsidR="008263C6" w:rsidRPr="00E304BA">
      <w:rPr>
        <w:color w:val="FFFFFF" w:themeColor="background1"/>
      </w:rPr>
      <w:fldChar w:fldCharType="begin"/>
    </w:r>
    <w:r w:rsidR="008263C6" w:rsidRPr="00E304BA">
      <w:rPr>
        <w:color w:val="FFFFFF" w:themeColor="background1"/>
      </w:rPr>
      <w:instrText xml:space="preserve"> printdate \@ dd.MM.yy </w:instrText>
    </w:r>
    <w:r w:rsidR="008263C6" w:rsidRPr="00E304BA">
      <w:rPr>
        <w:color w:val="FFFFFF" w:themeColor="background1"/>
      </w:rPr>
      <w:fldChar w:fldCharType="separate"/>
    </w:r>
    <w:r>
      <w:rPr>
        <w:color w:val="FFFFFF" w:themeColor="background1"/>
      </w:rPr>
      <w:t>24.10.14</w:t>
    </w:r>
    <w:r w:rsidR="008263C6" w:rsidRPr="00E304BA">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p w:rsidR="008263C6" w:rsidRPr="00E304BA" w:rsidRDefault="00E304BA" w:rsidP="008263C6">
    <w:pPr>
      <w:pStyle w:val="Footer"/>
      <w:rPr>
        <w:color w:val="FFFFFF" w:themeColor="background1"/>
      </w:rPr>
    </w:pPr>
    <w:r w:rsidRPr="00E304BA">
      <w:rPr>
        <w:color w:val="FFFFFF" w:themeColor="background1"/>
      </w:rPr>
      <w:fldChar w:fldCharType="begin"/>
    </w:r>
    <w:r w:rsidRPr="00E304BA">
      <w:rPr>
        <w:color w:val="FFFFFF" w:themeColor="background1"/>
      </w:rPr>
      <w:instrText xml:space="preserve"> FILENAME \p \* MERGEFORMAT </w:instrText>
    </w:r>
    <w:r w:rsidRPr="00E304BA">
      <w:rPr>
        <w:color w:val="FFFFFF" w:themeColor="background1"/>
      </w:rPr>
      <w:fldChar w:fldCharType="separate"/>
    </w:r>
    <w:r>
      <w:rPr>
        <w:color w:val="FFFFFF" w:themeColor="background1"/>
      </w:rPr>
      <w:t>P:\SPM\GBS\pp\pp-14\DOC\templates\TEMPLATE.docx</w:t>
    </w:r>
    <w:r w:rsidRPr="00E304BA">
      <w:rPr>
        <w:color w:val="FFFFFF" w:themeColor="background1"/>
      </w:rPr>
      <w:fldChar w:fldCharType="end"/>
    </w:r>
    <w:r w:rsidR="008263C6" w:rsidRPr="00E304BA">
      <w:rPr>
        <w:color w:val="FFFFFF" w:themeColor="background1"/>
      </w:rPr>
      <w:tab/>
    </w:r>
    <w:r w:rsidR="008263C6" w:rsidRPr="00E304BA">
      <w:rPr>
        <w:color w:val="FFFFFF" w:themeColor="background1"/>
      </w:rPr>
      <w:fldChar w:fldCharType="begin"/>
    </w:r>
    <w:r w:rsidR="008263C6" w:rsidRPr="00E304BA">
      <w:rPr>
        <w:color w:val="FFFFFF" w:themeColor="background1"/>
      </w:rPr>
      <w:instrText xml:space="preserve"> savedate \@ dd.MM.yy </w:instrText>
    </w:r>
    <w:r w:rsidR="008263C6" w:rsidRPr="00E304BA">
      <w:rPr>
        <w:color w:val="FFFFFF" w:themeColor="background1"/>
      </w:rPr>
      <w:fldChar w:fldCharType="separate"/>
    </w:r>
    <w:r w:rsidR="009614E3">
      <w:rPr>
        <w:color w:val="FFFFFF" w:themeColor="background1"/>
      </w:rPr>
      <w:t>27.10.14</w:t>
    </w:r>
    <w:r w:rsidR="008263C6" w:rsidRPr="00E304BA">
      <w:rPr>
        <w:color w:val="FFFFFF" w:themeColor="background1"/>
      </w:rPr>
      <w:fldChar w:fldCharType="end"/>
    </w:r>
    <w:r w:rsidR="008263C6" w:rsidRPr="00E304BA">
      <w:rPr>
        <w:color w:val="FFFFFF" w:themeColor="background1"/>
      </w:rPr>
      <w:tab/>
    </w:r>
    <w:r w:rsidR="008263C6" w:rsidRPr="00E304BA">
      <w:rPr>
        <w:color w:val="FFFFFF" w:themeColor="background1"/>
      </w:rPr>
      <w:fldChar w:fldCharType="begin"/>
    </w:r>
    <w:r w:rsidR="008263C6" w:rsidRPr="00E304BA">
      <w:rPr>
        <w:color w:val="FFFFFF" w:themeColor="background1"/>
      </w:rPr>
      <w:instrText xml:space="preserve"> printdate \@ dd.MM.yy </w:instrText>
    </w:r>
    <w:r w:rsidR="008263C6" w:rsidRPr="00E304BA">
      <w:rPr>
        <w:color w:val="FFFFFF" w:themeColor="background1"/>
      </w:rPr>
      <w:fldChar w:fldCharType="separate"/>
    </w:r>
    <w:r>
      <w:rPr>
        <w:color w:val="FFFFFF" w:themeColor="background1"/>
      </w:rPr>
      <w:t>24.10.14</w:t>
    </w:r>
    <w:r w:rsidR="008263C6" w:rsidRPr="00E304BA">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C1" w:rsidRDefault="001961C1">
      <w:r>
        <w:t>____________________</w:t>
      </w:r>
    </w:p>
  </w:footnote>
  <w:footnote w:type="continuationSeparator" w:id="0">
    <w:p w:rsidR="001961C1" w:rsidRDefault="001961C1">
      <w:r>
        <w:continuationSeparator/>
      </w:r>
    </w:p>
  </w:footnote>
  <w:footnote w:id="1">
    <w:p w:rsidR="00E304BA" w:rsidRPr="00B907FD" w:rsidRDefault="00E304BA" w:rsidP="00E304BA">
      <w:pPr>
        <w:pStyle w:val="FootnoteText"/>
        <w:spacing w:before="0"/>
        <w:rPr>
          <w:lang w:val="en-US"/>
        </w:rPr>
      </w:pPr>
      <w:r>
        <w:rPr>
          <w:rStyle w:val="FootnoteReference"/>
        </w:rPr>
        <w:t>*</w:t>
      </w:r>
      <w:r>
        <w:t xml:space="preserve"> </w:t>
      </w:r>
      <w:r>
        <w:rPr>
          <w:lang w:val="en-US"/>
        </w:rPr>
        <w:tab/>
      </w:r>
      <w:r w:rsidRPr="00E304BA">
        <w:rPr>
          <w:sz w:val="20"/>
        </w:rPr>
        <w:t xml:space="preserve">The texts of general policy statements submitted to the secretariat may be consulted </w:t>
      </w:r>
      <w:proofErr w:type="gramStart"/>
      <w:r w:rsidRPr="00E304BA">
        <w:rPr>
          <w:sz w:val="20"/>
        </w:rPr>
        <w:t>at:</w:t>
      </w:r>
      <w:proofErr w:type="gramEnd"/>
      <w:r w:rsidRPr="00E304BA">
        <w:rPr>
          <w:sz w:val="20"/>
        </w:rPr>
        <w:t xml:space="preserve"> </w:t>
      </w:r>
      <w:hyperlink r:id="rId1" w:history="1">
        <w:r w:rsidRPr="00E304BA">
          <w:rPr>
            <w:rStyle w:val="Hyperlink"/>
            <w:sz w:val="20"/>
          </w:rPr>
          <w:t>http://www.itu.int/en/plenipotentiary/2014/statements/Pages/default.aspx</w:t>
        </w:r>
      </w:hyperlink>
      <w:r w:rsidRPr="00E304BA">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Header"/>
      <w:ind w:left="567" w:hanging="567"/>
    </w:pPr>
    <w:r>
      <w:fldChar w:fldCharType="begin"/>
    </w:r>
    <w:r>
      <w:instrText xml:space="preserve"> PAGE   \* MERGEFORMAT </w:instrText>
    </w:r>
    <w:r>
      <w:fldChar w:fldCharType="separate"/>
    </w:r>
    <w:r w:rsidR="009614E3">
      <w:rPr>
        <w:noProof/>
      </w:rPr>
      <w:t>3</w:t>
    </w:r>
    <w:r>
      <w:fldChar w:fldCharType="end"/>
    </w:r>
  </w:p>
  <w:p w:rsidR="008263C6" w:rsidRPr="001A16ED" w:rsidRDefault="008263C6" w:rsidP="00E304BA">
    <w:pPr>
      <w:pStyle w:val="Header"/>
      <w:ind w:left="567" w:hanging="567"/>
    </w:pPr>
    <w:r>
      <w:t>PP14/</w:t>
    </w:r>
    <w:r w:rsidR="00E304BA">
      <w:t>108</w:t>
    </w:r>
    <w:r>
      <w:t>-</w:t>
    </w:r>
    <w:r w:rsidRPr="004A26C4">
      <w:t>E</w:t>
    </w:r>
  </w:p>
  <w:p w:rsidR="002F5FA2" w:rsidRPr="00E304BA" w:rsidRDefault="002F5FA2" w:rsidP="008263C6">
    <w:pPr>
      <w:pStyle w:val="Header"/>
      <w:rPr>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81E72"/>
    <w:multiLevelType w:val="multilevel"/>
    <w:tmpl w:val="827408CA"/>
    <w:lvl w:ilvl="0">
      <w:start w:val="1"/>
      <w:numFmt w:val="decimal"/>
      <w:lvlText w:val="%1"/>
      <w:lvlJc w:val="left"/>
      <w:pPr>
        <w:ind w:left="1155" w:hanging="795"/>
      </w:pPr>
      <w:rPr>
        <w:rFonts w:hint="default"/>
      </w:rPr>
    </w:lvl>
    <w:lvl w:ilvl="1">
      <w:start w:val="1"/>
      <w:numFmt w:val="decimal"/>
      <w:pStyle w:val="ListParagraph"/>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A56C0"/>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A7294"/>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404B0"/>
    <w:rsid w:val="0066499C"/>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7B8B"/>
    <w:rsid w:val="00782EC5"/>
    <w:rsid w:val="00794795"/>
    <w:rsid w:val="007949EA"/>
    <w:rsid w:val="00796849"/>
    <w:rsid w:val="007A59C3"/>
    <w:rsid w:val="007B0E06"/>
    <w:rsid w:val="007B30FC"/>
    <w:rsid w:val="007C3643"/>
    <w:rsid w:val="007E00D2"/>
    <w:rsid w:val="007E2AD4"/>
    <w:rsid w:val="007E3AAC"/>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4E3"/>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256D"/>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04BA"/>
    <w:rsid w:val="00E3536D"/>
    <w:rsid w:val="00E44456"/>
    <w:rsid w:val="00E553B9"/>
    <w:rsid w:val="00E56E57"/>
    <w:rsid w:val="00E6599B"/>
    <w:rsid w:val="00E664F5"/>
    <w:rsid w:val="00E726DE"/>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CD1DB0C-9D7E-465C-8B6C-44C268E1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Index1">
    <w:name w:val="index 1"/>
    <w:basedOn w:val="Normal"/>
    <w:next w:val="Normal"/>
    <w:rsid w:val="00E304BA"/>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Cs w:val="24"/>
      <w:lang w:eastAsia="zh-CN"/>
    </w:rPr>
  </w:style>
  <w:style w:type="paragraph" w:styleId="ListParagraph">
    <w:name w:val="List Paragraph"/>
    <w:basedOn w:val="Normal"/>
    <w:uiPriority w:val="34"/>
    <w:qFormat/>
    <w:rsid w:val="00E304BA"/>
    <w:pPr>
      <w:numPr>
        <w:ilvl w:val="1"/>
        <w:numId w:val="1"/>
      </w:numPr>
      <w:tabs>
        <w:tab w:val="clear" w:pos="567"/>
        <w:tab w:val="clear" w:pos="1134"/>
        <w:tab w:val="clear" w:pos="1701"/>
        <w:tab w:val="clear" w:pos="2268"/>
        <w:tab w:val="clear" w:pos="2835"/>
        <w:tab w:val="left" w:pos="794"/>
        <w:tab w:val="left" w:pos="1191"/>
        <w:tab w:val="left" w:pos="1588"/>
        <w:tab w:val="left" w:pos="1985"/>
      </w:tabs>
      <w:spacing w:line="480" w:lineRule="auto"/>
      <w:ind w:left="357" w:firstLine="0"/>
      <w:contextualSpacing/>
    </w:pPr>
    <w:rPr>
      <w:rFonts w:asciiTheme="minorHAnsi" w:hAnsiTheme="minorHAnsi"/>
      <w:szCs w:val="24"/>
      <w:lang w:eastAsia="zh-CN"/>
    </w:rPr>
  </w:style>
  <w:style w:type="character" w:customStyle="1" w:styleId="FootnoteTextChar">
    <w:name w:val="Footnote Text Char"/>
    <w:basedOn w:val="DefaultParagraphFont"/>
    <w:link w:val="FootnoteText"/>
    <w:rsid w:val="00E304B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4-PP-C-0020/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4928</Characters>
  <Application>Microsoft Office Word</Application>
  <DocSecurity>0</DocSecurity>
  <Lines>41</Lines>
  <Paragraphs>11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5750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Murphy, Margaret</dc:creator>
  <cp:keywords>PP-10</cp:keywords>
  <cp:lastModifiedBy>Brouard, Ricarda</cp:lastModifiedBy>
  <cp:revision>2</cp:revision>
  <cp:lastPrinted>2014-10-24T04:27:00Z</cp:lastPrinted>
  <dcterms:created xsi:type="dcterms:W3CDTF">2014-10-28T11:04:00Z</dcterms:created>
  <dcterms:modified xsi:type="dcterms:W3CDTF">2014-10-28T11:04:00Z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