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956F93">
        <w:trPr>
          <w:cantSplit/>
        </w:trPr>
        <w:tc>
          <w:tcPr>
            <w:tcW w:w="6911" w:type="dxa"/>
          </w:tcPr>
          <w:p w:rsidR="00C710E5" w:rsidRPr="00566240" w:rsidRDefault="00C710E5" w:rsidP="00B90653">
            <w:pPr>
              <w:spacing w:before="240" w:after="48"/>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B90653">
            <w:bookmarkStart w:id="3" w:name="ditulogo"/>
            <w:bookmarkEnd w:id="3"/>
            <w:r w:rsidRPr="00622560">
              <w:rPr>
                <w:noProof/>
                <w:lang w:val="en-US" w:eastAsia="zh-CN"/>
              </w:rPr>
              <w:drawing>
                <wp:inline distT="0" distB="0" distL="0" distR="0" wp14:anchorId="71A18043" wp14:editId="5BC2760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956F93">
        <w:trPr>
          <w:cantSplit/>
        </w:trPr>
        <w:tc>
          <w:tcPr>
            <w:tcW w:w="6911" w:type="dxa"/>
            <w:tcBorders>
              <w:bottom w:val="single" w:sz="12" w:space="0" w:color="auto"/>
            </w:tcBorders>
          </w:tcPr>
          <w:p w:rsidR="00C710E5" w:rsidRPr="00617BE4" w:rsidRDefault="00C710E5" w:rsidP="00B90653">
            <w:pPr>
              <w:spacing w:after="48"/>
              <w:rPr>
                <w:b/>
                <w:smallCaps/>
                <w:szCs w:val="24"/>
              </w:rPr>
            </w:pPr>
            <w:bookmarkStart w:id="4" w:name="dhead"/>
          </w:p>
        </w:tc>
        <w:tc>
          <w:tcPr>
            <w:tcW w:w="3120" w:type="dxa"/>
            <w:tcBorders>
              <w:bottom w:val="single" w:sz="12" w:space="0" w:color="auto"/>
            </w:tcBorders>
          </w:tcPr>
          <w:p w:rsidR="00C710E5" w:rsidRPr="00622560" w:rsidRDefault="00C710E5" w:rsidP="00B90653">
            <w:pPr>
              <w:spacing w:before="0"/>
              <w:rPr>
                <w:rFonts w:ascii="Verdana" w:hAnsi="Verdana"/>
                <w:sz w:val="20"/>
                <w:szCs w:val="24"/>
              </w:rPr>
            </w:pPr>
          </w:p>
        </w:tc>
      </w:tr>
      <w:tr w:rsidR="00C710E5" w:rsidRPr="00C324A8" w:rsidTr="00956F93">
        <w:trPr>
          <w:cantSplit/>
        </w:trPr>
        <w:tc>
          <w:tcPr>
            <w:tcW w:w="6911" w:type="dxa"/>
            <w:tcBorders>
              <w:top w:val="single" w:sz="12" w:space="0" w:color="auto"/>
            </w:tcBorders>
          </w:tcPr>
          <w:p w:rsidR="00C710E5" w:rsidRPr="00CB4E5A" w:rsidRDefault="00C710E5" w:rsidP="00B90653">
            <w:pPr>
              <w:rPr>
                <w:rFonts w:ascii="Verdana" w:hAnsi="Verdana"/>
                <w:b/>
                <w:bCs/>
                <w:sz w:val="20"/>
              </w:rPr>
            </w:pPr>
          </w:p>
        </w:tc>
        <w:tc>
          <w:tcPr>
            <w:tcW w:w="3120" w:type="dxa"/>
            <w:tcBorders>
              <w:top w:val="single" w:sz="12" w:space="0" w:color="auto"/>
            </w:tcBorders>
          </w:tcPr>
          <w:p w:rsidR="00C710E5" w:rsidRPr="00CB4E5A" w:rsidRDefault="00C710E5" w:rsidP="00B90653">
            <w:pPr>
              <w:rPr>
                <w:rFonts w:ascii="Verdana" w:hAnsi="Verdana"/>
                <w:b/>
                <w:bCs/>
                <w:sz w:val="20"/>
              </w:rPr>
            </w:pPr>
          </w:p>
        </w:tc>
      </w:tr>
      <w:tr w:rsidR="00C710E5" w:rsidRPr="00C324A8" w:rsidTr="00956F93">
        <w:trPr>
          <w:cantSplit/>
          <w:trHeight w:val="23"/>
        </w:trPr>
        <w:tc>
          <w:tcPr>
            <w:tcW w:w="6911" w:type="dxa"/>
          </w:tcPr>
          <w:p w:rsidR="00C710E5" w:rsidRPr="007F0374" w:rsidRDefault="00811D55" w:rsidP="00B90653">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B90653">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9E4E21">
              <w:rPr>
                <w:rFonts w:cstheme="minorHAnsi" w:hint="eastAsia"/>
                <w:b/>
                <w:szCs w:val="24"/>
                <w:lang w:eastAsia="zh-CN"/>
              </w:rPr>
              <w:t>54</w:t>
            </w:r>
            <w:r>
              <w:rPr>
                <w:rFonts w:cstheme="minorHAnsi"/>
                <w:b/>
                <w:szCs w:val="24"/>
              </w:rPr>
              <w:t>-C</w:t>
            </w:r>
          </w:p>
        </w:tc>
      </w:tr>
      <w:tr w:rsidR="00C710E5" w:rsidRPr="00C324A8" w:rsidTr="00956F93">
        <w:trPr>
          <w:cantSplit/>
          <w:trHeight w:val="23"/>
        </w:trPr>
        <w:tc>
          <w:tcPr>
            <w:tcW w:w="6911" w:type="dxa"/>
          </w:tcPr>
          <w:p w:rsidR="00C710E5" w:rsidRPr="007F0374" w:rsidRDefault="00C710E5" w:rsidP="00B90653">
            <w:pPr>
              <w:spacing w:before="0"/>
              <w:rPr>
                <w:rFonts w:cstheme="minorHAnsi"/>
                <w:b/>
                <w:bCs/>
                <w:szCs w:val="24"/>
              </w:rPr>
            </w:pPr>
          </w:p>
        </w:tc>
        <w:tc>
          <w:tcPr>
            <w:tcW w:w="3120" w:type="dxa"/>
          </w:tcPr>
          <w:p w:rsidR="00C710E5" w:rsidRPr="007F0374" w:rsidRDefault="00811D55" w:rsidP="00B90653">
            <w:pPr>
              <w:spacing w:before="0"/>
              <w:rPr>
                <w:rFonts w:cstheme="minorHAnsi"/>
                <w:szCs w:val="24"/>
              </w:rPr>
            </w:pPr>
            <w:r w:rsidRPr="007F0374">
              <w:rPr>
                <w:rFonts w:cstheme="minorHAnsi"/>
                <w:b/>
                <w:bCs/>
                <w:szCs w:val="24"/>
              </w:rPr>
              <w:t>201</w:t>
            </w:r>
            <w:r w:rsidR="009E4E21">
              <w:rPr>
                <w:rFonts w:cstheme="minorHAnsi" w:hint="eastAsia"/>
                <w:b/>
                <w:bCs/>
                <w:szCs w:val="24"/>
                <w:lang w:eastAsia="zh-CN"/>
              </w:rPr>
              <w:t>4</w:t>
            </w:r>
            <w:r w:rsidRPr="007F0374">
              <w:rPr>
                <w:rFonts w:cstheme="minorHAnsi"/>
                <w:b/>
                <w:bCs/>
                <w:szCs w:val="24"/>
              </w:rPr>
              <w:t>年</w:t>
            </w:r>
            <w:r w:rsidR="009E4E21">
              <w:rPr>
                <w:rFonts w:cstheme="minorHAnsi" w:hint="eastAsia"/>
                <w:b/>
                <w:bCs/>
                <w:szCs w:val="24"/>
                <w:lang w:eastAsia="zh-CN"/>
              </w:rPr>
              <w:t>6</w:t>
            </w:r>
            <w:r w:rsidRPr="007F0374">
              <w:rPr>
                <w:rFonts w:cstheme="minorHAnsi"/>
                <w:b/>
                <w:bCs/>
                <w:szCs w:val="24"/>
              </w:rPr>
              <w:t>月</w:t>
            </w:r>
            <w:r w:rsidR="009E4E21">
              <w:rPr>
                <w:rFonts w:cstheme="minorHAnsi" w:hint="eastAsia"/>
                <w:b/>
                <w:bCs/>
                <w:szCs w:val="24"/>
                <w:lang w:eastAsia="zh-CN"/>
              </w:rPr>
              <w:t>26</w:t>
            </w:r>
            <w:r w:rsidRPr="007F0374">
              <w:rPr>
                <w:rFonts w:cstheme="minorHAnsi"/>
                <w:b/>
                <w:bCs/>
                <w:szCs w:val="24"/>
              </w:rPr>
              <w:t>日</w:t>
            </w:r>
          </w:p>
        </w:tc>
      </w:tr>
      <w:tr w:rsidR="00C710E5" w:rsidRPr="00C324A8" w:rsidTr="00956F93">
        <w:trPr>
          <w:cantSplit/>
          <w:trHeight w:val="23"/>
        </w:trPr>
        <w:tc>
          <w:tcPr>
            <w:tcW w:w="6911" w:type="dxa"/>
          </w:tcPr>
          <w:p w:rsidR="00C710E5" w:rsidRPr="007F0374" w:rsidRDefault="00C710E5" w:rsidP="00B90653">
            <w:pPr>
              <w:spacing w:before="0"/>
              <w:rPr>
                <w:rFonts w:cstheme="minorHAnsi"/>
                <w:b/>
                <w:bCs/>
                <w:szCs w:val="24"/>
              </w:rPr>
            </w:pPr>
          </w:p>
        </w:tc>
        <w:tc>
          <w:tcPr>
            <w:tcW w:w="3120" w:type="dxa"/>
          </w:tcPr>
          <w:p w:rsidR="00C710E5" w:rsidRPr="007F0374" w:rsidRDefault="00811D55" w:rsidP="00B90653">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956F93">
        <w:trPr>
          <w:cantSplit/>
          <w:trHeight w:val="23"/>
        </w:trPr>
        <w:tc>
          <w:tcPr>
            <w:tcW w:w="10031" w:type="dxa"/>
            <w:gridSpan w:val="2"/>
          </w:tcPr>
          <w:p w:rsidR="00C710E5" w:rsidRDefault="00C710E5" w:rsidP="00B90653">
            <w:pPr>
              <w:spacing w:before="0"/>
              <w:rPr>
                <w:rFonts w:ascii="Verdana" w:hAnsi="Verdana"/>
                <w:b/>
                <w:bCs/>
                <w:sz w:val="20"/>
              </w:rPr>
            </w:pPr>
          </w:p>
        </w:tc>
      </w:tr>
      <w:tr w:rsidR="00C710E5" w:rsidTr="00956F93">
        <w:trPr>
          <w:cantSplit/>
        </w:trPr>
        <w:tc>
          <w:tcPr>
            <w:tcW w:w="10031" w:type="dxa"/>
            <w:gridSpan w:val="2"/>
          </w:tcPr>
          <w:p w:rsidR="00C710E5" w:rsidRDefault="009E4E21" w:rsidP="00B90653">
            <w:pPr>
              <w:pStyle w:val="Source"/>
            </w:pPr>
            <w:bookmarkStart w:id="5" w:name="dsource" w:colFirst="0" w:colLast="0"/>
            <w:bookmarkEnd w:id="1"/>
            <w:bookmarkEnd w:id="4"/>
            <w:proofErr w:type="spellStart"/>
            <w:r w:rsidRPr="00D40385">
              <w:rPr>
                <w:rFonts w:hint="eastAsia"/>
              </w:rPr>
              <w:t>秘书长的说明</w:t>
            </w:r>
            <w:proofErr w:type="spellEnd"/>
          </w:p>
        </w:tc>
      </w:tr>
      <w:tr w:rsidR="00C710E5" w:rsidTr="00956F93">
        <w:trPr>
          <w:cantSplit/>
        </w:trPr>
        <w:tc>
          <w:tcPr>
            <w:tcW w:w="10031" w:type="dxa"/>
            <w:gridSpan w:val="2"/>
          </w:tcPr>
          <w:p w:rsidR="00C710E5" w:rsidRDefault="00CE1B0B" w:rsidP="00B90653">
            <w:pPr>
              <w:pStyle w:val="Title1"/>
              <w:rPr>
                <w:lang w:eastAsia="zh-CN"/>
              </w:rPr>
            </w:pPr>
            <w:bookmarkStart w:id="6" w:name="dtitle1" w:colFirst="0" w:colLast="0"/>
            <w:bookmarkEnd w:id="5"/>
            <w:r>
              <w:rPr>
                <w:rFonts w:hint="eastAsia"/>
                <w:lang w:eastAsia="zh-CN"/>
              </w:rPr>
              <w:t>电信标准化局主任有关</w:t>
            </w:r>
            <w:r w:rsidR="00B90653">
              <w:rPr>
                <w:lang w:eastAsia="zh-CN"/>
              </w:rPr>
              <w:br/>
            </w:r>
            <w:r>
              <w:rPr>
                <w:rFonts w:hint="eastAsia"/>
                <w:lang w:eastAsia="zh-CN"/>
              </w:rPr>
              <w:t>针对消除标准化工作差距的</w:t>
            </w:r>
            <w:r>
              <w:rPr>
                <w:rFonts w:hint="eastAsia"/>
                <w:lang w:eastAsia="zh-CN"/>
              </w:rPr>
              <w:t>WTSA-12</w:t>
            </w:r>
            <w:r>
              <w:rPr>
                <w:rFonts w:hint="eastAsia"/>
                <w:lang w:eastAsia="zh-CN"/>
              </w:rPr>
              <w:t>第</w:t>
            </w:r>
            <w:r>
              <w:rPr>
                <w:rFonts w:hint="eastAsia"/>
                <w:lang w:eastAsia="zh-CN"/>
              </w:rPr>
              <w:t>44</w:t>
            </w:r>
            <w:r>
              <w:rPr>
                <w:rFonts w:hint="eastAsia"/>
                <w:lang w:eastAsia="zh-CN"/>
              </w:rPr>
              <w:t>号决议采取的行动报告</w:t>
            </w:r>
            <w:r>
              <w:rPr>
                <w:rFonts w:hint="eastAsia"/>
                <w:lang w:eastAsia="zh-CN"/>
              </w:rPr>
              <w:t xml:space="preserve"> </w:t>
            </w:r>
          </w:p>
        </w:tc>
      </w:tr>
      <w:tr w:rsidR="00C710E5" w:rsidTr="00956F93">
        <w:trPr>
          <w:cantSplit/>
        </w:trPr>
        <w:tc>
          <w:tcPr>
            <w:tcW w:w="10031" w:type="dxa"/>
            <w:gridSpan w:val="2"/>
          </w:tcPr>
          <w:p w:rsidR="00C710E5" w:rsidRDefault="00C710E5" w:rsidP="00B90653">
            <w:pPr>
              <w:pStyle w:val="Title2"/>
              <w:rPr>
                <w:lang w:eastAsia="zh-CN"/>
              </w:rPr>
            </w:pPr>
            <w:bookmarkStart w:id="7" w:name="dtitle2" w:colFirst="0" w:colLast="0"/>
            <w:bookmarkEnd w:id="6"/>
          </w:p>
        </w:tc>
      </w:tr>
    </w:tbl>
    <w:bookmarkEnd w:id="7"/>
    <w:p w:rsidR="009E4E21" w:rsidRPr="00EA205D" w:rsidRDefault="00CE1B0B" w:rsidP="00132849">
      <w:pPr>
        <w:pStyle w:val="Normalaftertitle"/>
        <w:ind w:firstLineChars="200" w:firstLine="480"/>
        <w:rPr>
          <w:rFonts w:cs="Calibri"/>
          <w:lang w:eastAsia="zh-CN"/>
        </w:rPr>
      </w:pPr>
      <w:r>
        <w:rPr>
          <w:rFonts w:hint="eastAsia"/>
          <w:lang w:eastAsia="zh-CN"/>
        </w:rPr>
        <w:t>根据</w:t>
      </w:r>
      <w:r>
        <w:rPr>
          <w:rFonts w:hint="eastAsia"/>
          <w:lang w:eastAsia="zh-CN"/>
        </w:rPr>
        <w:t>2010</w:t>
      </w:r>
      <w:r>
        <w:rPr>
          <w:rFonts w:hint="eastAsia"/>
          <w:lang w:eastAsia="zh-CN"/>
        </w:rPr>
        <w:t>年全权代表大会第</w:t>
      </w:r>
      <w:r>
        <w:rPr>
          <w:rFonts w:hint="eastAsia"/>
          <w:lang w:eastAsia="zh-CN"/>
        </w:rPr>
        <w:t>123</w:t>
      </w:r>
      <w:r>
        <w:rPr>
          <w:rFonts w:hint="eastAsia"/>
          <w:lang w:eastAsia="zh-CN"/>
        </w:rPr>
        <w:t>号决议，我将</w:t>
      </w:r>
      <w:r w:rsidRPr="00CE1B0B">
        <w:rPr>
          <w:rFonts w:hint="eastAsia"/>
          <w:lang w:eastAsia="zh-CN"/>
        </w:rPr>
        <w:t>电信标准化局主任有关针对消除</w:t>
      </w:r>
      <w:r>
        <w:rPr>
          <w:rFonts w:hint="eastAsia"/>
          <w:lang w:eastAsia="zh-CN"/>
        </w:rPr>
        <w:t>发达和发展中国家</w:t>
      </w:r>
      <w:r w:rsidRPr="00CE1B0B">
        <w:rPr>
          <w:rFonts w:hint="eastAsia"/>
          <w:lang w:eastAsia="zh-CN"/>
        </w:rPr>
        <w:t>标准化工作差距的</w:t>
      </w:r>
      <w:r w:rsidRPr="00CE1B0B">
        <w:rPr>
          <w:rFonts w:hint="eastAsia"/>
          <w:lang w:eastAsia="zh-CN"/>
        </w:rPr>
        <w:t>WTSA-12</w:t>
      </w:r>
      <w:r w:rsidRPr="00CE1B0B">
        <w:rPr>
          <w:rFonts w:hint="eastAsia"/>
          <w:lang w:eastAsia="zh-CN"/>
        </w:rPr>
        <w:t>第</w:t>
      </w:r>
      <w:r w:rsidRPr="00CE1B0B">
        <w:rPr>
          <w:rFonts w:hint="eastAsia"/>
          <w:lang w:eastAsia="zh-CN"/>
        </w:rPr>
        <w:t>44</w:t>
      </w:r>
      <w:r w:rsidRPr="00CE1B0B">
        <w:rPr>
          <w:rFonts w:hint="eastAsia"/>
          <w:lang w:eastAsia="zh-CN"/>
        </w:rPr>
        <w:t>号决议采取的行动报告</w:t>
      </w:r>
      <w:r>
        <w:rPr>
          <w:rFonts w:hint="eastAsia"/>
          <w:lang w:eastAsia="zh-CN"/>
        </w:rPr>
        <w:t>转呈全权代表大会。</w:t>
      </w:r>
      <w:r>
        <w:rPr>
          <w:rFonts w:hint="eastAsia"/>
          <w:lang w:eastAsia="zh-CN"/>
        </w:rPr>
        <w:t xml:space="preserve"> </w:t>
      </w:r>
    </w:p>
    <w:p w:rsidR="009E4E21" w:rsidRPr="00F60A1B" w:rsidRDefault="009E4E21" w:rsidP="00B90653">
      <w:pPr>
        <w:tabs>
          <w:tab w:val="clear" w:pos="567"/>
          <w:tab w:val="clear" w:pos="1134"/>
          <w:tab w:val="clear" w:pos="1701"/>
          <w:tab w:val="clear" w:pos="2268"/>
          <w:tab w:val="clear" w:pos="2835"/>
          <w:tab w:val="center" w:pos="7088"/>
        </w:tabs>
        <w:spacing w:before="1440"/>
        <w:rPr>
          <w:rFonts w:asciiTheme="minorHAnsi" w:hAnsiTheme="minorHAnsi"/>
          <w:lang w:val="es-ES_tradnl" w:eastAsia="zh-CN"/>
        </w:rPr>
      </w:pPr>
      <w:r w:rsidRPr="00CE1B0B">
        <w:rPr>
          <w:rFonts w:asciiTheme="minorHAnsi" w:hAnsiTheme="minorHAnsi" w:hint="eastAsia"/>
          <w:lang w:val="en-US" w:eastAsia="zh-CN"/>
        </w:rPr>
        <w:tab/>
      </w:r>
      <w:r w:rsidRPr="00EA205D">
        <w:rPr>
          <w:rFonts w:cs="Calibri" w:hint="eastAsia"/>
          <w:lang w:eastAsia="zh-CN"/>
        </w:rPr>
        <w:t>秘书长</w:t>
      </w:r>
      <w:r w:rsidRPr="00F60A1B">
        <w:rPr>
          <w:rFonts w:asciiTheme="minorHAnsi" w:hAnsiTheme="minorHAnsi"/>
          <w:lang w:val="es-ES_tradnl" w:eastAsia="zh-CN"/>
        </w:rPr>
        <w:br/>
      </w:r>
      <w:r w:rsidRPr="00F60A1B">
        <w:rPr>
          <w:rFonts w:asciiTheme="minorHAnsi" w:hAnsiTheme="minorHAnsi"/>
          <w:lang w:val="es-ES_tradnl" w:eastAsia="zh-CN"/>
        </w:rPr>
        <w:tab/>
      </w:r>
      <w:r w:rsidRPr="00EA205D">
        <w:rPr>
          <w:rFonts w:cs="Calibri" w:hint="eastAsia"/>
          <w:lang w:eastAsia="zh-CN"/>
        </w:rPr>
        <w:t>哈玛德</w:t>
      </w:r>
      <w:r w:rsidRPr="00EA205D">
        <w:rPr>
          <w:rFonts w:cs="Calibri"/>
          <w:sz w:val="20"/>
          <w:lang w:eastAsia="zh-CN"/>
        </w:rPr>
        <w:t>•</w:t>
      </w:r>
      <w:r w:rsidRPr="00EA205D">
        <w:rPr>
          <w:rFonts w:cs="Calibri" w:hint="eastAsia"/>
          <w:lang w:eastAsia="zh-CN"/>
        </w:rPr>
        <w:t>图埃博士</w:t>
      </w:r>
    </w:p>
    <w:p w:rsidR="009E4E21" w:rsidRPr="0052306C" w:rsidRDefault="009E4E21" w:rsidP="00B90653">
      <w:pPr>
        <w:snapToGrid w:val="0"/>
        <w:spacing w:after="120"/>
        <w:rPr>
          <w:lang w:val="es-ES_tradnl" w:eastAsia="zh-CN"/>
        </w:rPr>
      </w:pPr>
    </w:p>
    <w:p w:rsidR="009E4E21" w:rsidRPr="0052306C" w:rsidRDefault="009E4E21" w:rsidP="00B90653">
      <w:pPr>
        <w:tabs>
          <w:tab w:val="clear" w:pos="567"/>
          <w:tab w:val="clear" w:pos="1134"/>
          <w:tab w:val="clear" w:pos="1701"/>
          <w:tab w:val="clear" w:pos="2268"/>
          <w:tab w:val="clear" w:pos="2835"/>
        </w:tabs>
        <w:overflowPunct/>
        <w:autoSpaceDE/>
        <w:autoSpaceDN/>
        <w:adjustRightInd/>
        <w:spacing w:before="0"/>
        <w:textAlignment w:val="auto"/>
        <w:rPr>
          <w:lang w:val="es-ES" w:eastAsia="zh-CN"/>
        </w:rPr>
      </w:pPr>
      <w:r w:rsidRPr="0052306C">
        <w:rPr>
          <w:lang w:val="es-ES" w:eastAsia="zh-CN"/>
        </w:rPr>
        <w:br w:type="page"/>
      </w:r>
    </w:p>
    <w:p w:rsidR="009E4E21" w:rsidRPr="0052306C" w:rsidRDefault="00880BC8" w:rsidP="00B90653">
      <w:pPr>
        <w:pStyle w:val="Heading1"/>
        <w:rPr>
          <w:lang w:val="en-US" w:eastAsia="zh-CN"/>
        </w:rPr>
      </w:pPr>
      <w:r>
        <w:rPr>
          <w:lang w:val="en-US" w:eastAsia="zh-CN"/>
        </w:rPr>
        <w:lastRenderedPageBreak/>
        <w:t>1</w:t>
      </w:r>
      <w:r w:rsidR="009E4E21" w:rsidRPr="0052306C">
        <w:rPr>
          <w:lang w:val="en-US" w:eastAsia="zh-CN"/>
        </w:rPr>
        <w:tab/>
      </w:r>
      <w:r w:rsidR="00C65747">
        <w:rPr>
          <w:rFonts w:hint="eastAsia"/>
          <w:lang w:val="en-US" w:eastAsia="zh-CN"/>
        </w:rPr>
        <w:t>引言</w:t>
      </w:r>
    </w:p>
    <w:p w:rsidR="009E4E21" w:rsidRPr="0052306C" w:rsidRDefault="00650C8D"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650C8D">
        <w:rPr>
          <w:rFonts w:hint="eastAsia"/>
          <w:lang w:eastAsia="zh-CN"/>
        </w:rPr>
        <w:t>世界电信标准化全会</w:t>
      </w:r>
      <w:r>
        <w:rPr>
          <w:rFonts w:hint="eastAsia"/>
          <w:lang w:eastAsia="zh-CN"/>
        </w:rPr>
        <w:t>第</w:t>
      </w:r>
      <w:r>
        <w:rPr>
          <w:rFonts w:hint="eastAsia"/>
          <w:lang w:eastAsia="zh-CN"/>
        </w:rPr>
        <w:t>44</w:t>
      </w:r>
      <w:r>
        <w:rPr>
          <w:rFonts w:hint="eastAsia"/>
          <w:lang w:eastAsia="zh-CN"/>
        </w:rPr>
        <w:t>号决议（</w:t>
      </w:r>
      <w:r>
        <w:rPr>
          <w:rFonts w:hint="eastAsia"/>
          <w:lang w:eastAsia="zh-CN"/>
        </w:rPr>
        <w:t>2012</w:t>
      </w:r>
      <w:r>
        <w:rPr>
          <w:rFonts w:hint="eastAsia"/>
          <w:lang w:eastAsia="zh-CN"/>
        </w:rPr>
        <w:t>年，迪拜，修订版）“</w:t>
      </w:r>
      <w:r w:rsidRPr="006E6EEA">
        <w:rPr>
          <w:rFonts w:hint="eastAsia"/>
          <w:lang w:eastAsia="zh-CN"/>
        </w:rPr>
        <w:t>缩小发展中国家与发达国家之间的标准化工作差距</w:t>
      </w:r>
      <w:r>
        <w:rPr>
          <w:rFonts w:hint="eastAsia"/>
          <w:lang w:eastAsia="zh-CN"/>
        </w:rPr>
        <w:t>”</w:t>
      </w:r>
    </w:p>
    <w:p w:rsidR="009E4E21" w:rsidRPr="0052306C" w:rsidRDefault="00650C8D" w:rsidP="00B90653">
      <w:pPr>
        <w:tabs>
          <w:tab w:val="clear" w:pos="567"/>
          <w:tab w:val="clear" w:pos="1134"/>
          <w:tab w:val="clear" w:pos="1701"/>
          <w:tab w:val="clear" w:pos="2268"/>
          <w:tab w:val="clear" w:pos="2835"/>
        </w:tabs>
        <w:snapToGrid w:val="0"/>
        <w:spacing w:after="120"/>
        <w:ind w:left="709"/>
        <w:jc w:val="both"/>
        <w:rPr>
          <w:i/>
          <w:iCs/>
          <w:lang w:val="en-US" w:eastAsia="zh-CN"/>
        </w:rPr>
      </w:pPr>
      <w:r w:rsidRPr="00650C8D">
        <w:rPr>
          <w:rFonts w:hint="eastAsia"/>
          <w:lang w:val="en-US" w:eastAsia="zh-CN"/>
        </w:rPr>
        <w:t>“</w:t>
      </w:r>
      <w:r w:rsidRPr="00650C8D">
        <w:rPr>
          <w:rFonts w:ascii="STKaiti" w:eastAsia="STKaiti" w:hAnsi="STKaiti" w:hint="eastAsia"/>
          <w:lang w:eastAsia="zh-CN"/>
        </w:rPr>
        <w:t>责成电信标准化局主任与电信发展局主任和无线电通信局主任协作，在可用资源范围内</w:t>
      </w:r>
      <w:r w:rsidR="009E4E21" w:rsidRPr="0052306C">
        <w:rPr>
          <w:i/>
          <w:iCs/>
          <w:lang w:val="en-US" w:eastAsia="zh-CN"/>
        </w:rPr>
        <w:t xml:space="preserve">[…] </w:t>
      </w:r>
    </w:p>
    <w:p w:rsidR="009E4E21" w:rsidRPr="0052306C" w:rsidRDefault="00386482"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6E784A">
        <w:rPr>
          <w:rFonts w:hint="eastAsia"/>
          <w:lang w:eastAsia="zh-CN"/>
        </w:rPr>
        <w:t>向未来的</w:t>
      </w:r>
      <w:r>
        <w:rPr>
          <w:rFonts w:hint="eastAsia"/>
          <w:lang w:eastAsia="zh-CN"/>
        </w:rPr>
        <w:t>世界电信标准化全会和全权代表大会报告本计划的实施情况</w:t>
      </w:r>
      <w:r w:rsidRPr="0052306C">
        <w:rPr>
          <w:lang w:val="en-US" w:eastAsia="zh-CN"/>
        </w:rPr>
        <w:t>[</w:t>
      </w:r>
      <w:r w:rsidR="00C65747">
        <w:rPr>
          <w:rFonts w:hint="eastAsia"/>
          <w:lang w:val="en-US" w:eastAsia="zh-CN"/>
        </w:rPr>
        <w:t>即</w:t>
      </w:r>
      <w:r w:rsidRPr="006E6EEA">
        <w:rPr>
          <w:rFonts w:hint="eastAsia"/>
          <w:lang w:eastAsia="zh-CN"/>
        </w:rPr>
        <w:t>实施全权代表大会第</w:t>
      </w:r>
      <w:r w:rsidRPr="006E6EEA">
        <w:rPr>
          <w:lang w:eastAsia="zh-CN"/>
        </w:rPr>
        <w:t>123</w:t>
      </w:r>
      <w:r w:rsidRPr="006E6EEA">
        <w:rPr>
          <w:rFonts w:hint="eastAsia"/>
          <w:lang w:eastAsia="zh-CN"/>
        </w:rPr>
        <w:t>号决议（</w:t>
      </w:r>
      <w:r w:rsidRPr="006E6EEA">
        <w:rPr>
          <w:rFonts w:hint="eastAsia"/>
          <w:lang w:eastAsia="zh-CN"/>
        </w:rPr>
        <w:t>2010</w:t>
      </w:r>
      <w:r w:rsidRPr="006E6EEA">
        <w:rPr>
          <w:rFonts w:hint="eastAsia"/>
          <w:lang w:eastAsia="zh-CN"/>
        </w:rPr>
        <w:t>年，瓜达拉哈拉，修订版）的行动计划</w:t>
      </w:r>
      <w:r>
        <w:rPr>
          <w:rFonts w:hint="eastAsia"/>
          <w:lang w:eastAsia="zh-CN"/>
        </w:rPr>
        <w:t>，见</w:t>
      </w:r>
      <w:r w:rsidRPr="00650C8D">
        <w:rPr>
          <w:rFonts w:hint="eastAsia"/>
          <w:lang w:eastAsia="zh-CN"/>
        </w:rPr>
        <w:t>世界电信标准化全会</w:t>
      </w:r>
      <w:r>
        <w:rPr>
          <w:rFonts w:hint="eastAsia"/>
          <w:lang w:eastAsia="zh-CN"/>
        </w:rPr>
        <w:t>第</w:t>
      </w:r>
      <w:r>
        <w:rPr>
          <w:rFonts w:hint="eastAsia"/>
          <w:lang w:eastAsia="zh-CN"/>
        </w:rPr>
        <w:t>44</w:t>
      </w:r>
      <w:r>
        <w:rPr>
          <w:rFonts w:hint="eastAsia"/>
          <w:lang w:eastAsia="zh-CN"/>
        </w:rPr>
        <w:t>号决议附件</w:t>
      </w:r>
      <w:r w:rsidRPr="0052306C">
        <w:rPr>
          <w:lang w:val="en-US" w:eastAsia="zh-CN"/>
        </w:rPr>
        <w:t>]</w:t>
      </w:r>
      <w:r>
        <w:rPr>
          <w:rFonts w:hint="eastAsia"/>
          <w:lang w:eastAsia="zh-CN"/>
        </w:rPr>
        <w:t>，</w:t>
      </w:r>
      <w:r w:rsidR="00C65747">
        <w:rPr>
          <w:rFonts w:hint="eastAsia"/>
          <w:lang w:eastAsia="zh-CN"/>
        </w:rPr>
        <w:t>从而</w:t>
      </w:r>
      <w:r>
        <w:rPr>
          <w:rFonts w:hint="eastAsia"/>
          <w:lang w:eastAsia="zh-CN"/>
        </w:rPr>
        <w:t>审议本决议并根据实施结果进行适当修改，</w:t>
      </w:r>
      <w:r w:rsidR="00C65747">
        <w:rPr>
          <w:rFonts w:hint="eastAsia"/>
          <w:lang w:eastAsia="zh-CN"/>
        </w:rPr>
        <w:t>同时</w:t>
      </w:r>
      <w:r>
        <w:rPr>
          <w:rFonts w:hint="eastAsia"/>
          <w:lang w:eastAsia="zh-CN"/>
        </w:rPr>
        <w:t>进行实施本决议所需的</w:t>
      </w:r>
      <w:r w:rsidRPr="006E784A">
        <w:rPr>
          <w:rFonts w:hint="eastAsia"/>
          <w:lang w:eastAsia="zh-CN"/>
        </w:rPr>
        <w:t>预算调整</w:t>
      </w:r>
      <w:r w:rsidR="009E4E21" w:rsidRPr="0052306C">
        <w:rPr>
          <w:lang w:val="en-US" w:eastAsia="zh-CN"/>
        </w:rPr>
        <w:t xml:space="preserve"> […]</w:t>
      </w:r>
      <w:r>
        <w:rPr>
          <w:rFonts w:hint="eastAsia"/>
          <w:lang w:val="en-US" w:eastAsia="zh-CN"/>
        </w:rPr>
        <w:t>”。</w:t>
      </w:r>
    </w:p>
    <w:p w:rsidR="00386482" w:rsidRPr="00387DA8" w:rsidRDefault="00386482" w:rsidP="00B90653">
      <w:pPr>
        <w:tabs>
          <w:tab w:val="clear" w:pos="1134"/>
          <w:tab w:val="clear" w:pos="2268"/>
        </w:tabs>
        <w:overflowPunct/>
        <w:autoSpaceDE/>
        <w:autoSpaceDN/>
        <w:adjustRightInd/>
        <w:ind w:firstLineChars="200" w:firstLine="480"/>
        <w:textAlignment w:val="auto"/>
        <w:rPr>
          <w:rFonts w:eastAsiaTheme="minorEastAsia"/>
          <w:szCs w:val="24"/>
          <w:lang w:val="en-US" w:eastAsia="zh-CN"/>
        </w:rPr>
      </w:pPr>
      <w:r w:rsidRPr="00387DA8">
        <w:rPr>
          <w:rFonts w:eastAsiaTheme="majorEastAsia" w:hint="eastAsia"/>
          <w:color w:val="000000"/>
          <w:szCs w:val="24"/>
          <w:lang w:val="en-US" w:eastAsia="zh-CN"/>
        </w:rPr>
        <w:t>此外，</w:t>
      </w:r>
      <w:r w:rsidRPr="00387DA8">
        <w:rPr>
          <w:rFonts w:eastAsiaTheme="minorEastAsia"/>
          <w:szCs w:val="24"/>
          <w:lang w:val="en-US" w:eastAsia="zh-CN"/>
        </w:rPr>
        <w:t>PP-10</w:t>
      </w:r>
      <w:r w:rsidRPr="00387DA8">
        <w:rPr>
          <w:rFonts w:eastAsiaTheme="minorEastAsia" w:hint="eastAsia"/>
          <w:szCs w:val="24"/>
          <w:lang w:val="en-US" w:eastAsia="zh-CN"/>
        </w:rPr>
        <w:t>期间通过的</w:t>
      </w:r>
      <w:r w:rsidR="00C65747">
        <w:rPr>
          <w:rFonts w:eastAsiaTheme="minorEastAsia" w:hint="eastAsia"/>
          <w:szCs w:val="24"/>
          <w:lang w:val="en-US" w:eastAsia="zh-CN"/>
        </w:rPr>
        <w:t>国际电联</w:t>
      </w:r>
      <w:r w:rsidRPr="00387DA8">
        <w:rPr>
          <w:rFonts w:eastAsiaTheme="minorEastAsia" w:hint="eastAsia"/>
          <w:szCs w:val="24"/>
          <w:lang w:val="en-US" w:eastAsia="zh-CN"/>
        </w:rPr>
        <w:t>战略规划中将消除发达和发展中国家标准化工作差距</w:t>
      </w:r>
      <w:r w:rsidR="00C65747">
        <w:rPr>
          <w:rFonts w:eastAsiaTheme="minorEastAsia" w:hint="eastAsia"/>
          <w:szCs w:val="24"/>
          <w:lang w:val="en-US" w:eastAsia="zh-CN"/>
        </w:rPr>
        <w:t>（</w:t>
      </w:r>
      <w:r w:rsidR="00C65747">
        <w:rPr>
          <w:rFonts w:eastAsiaTheme="minorEastAsia" w:hint="eastAsia"/>
          <w:szCs w:val="24"/>
          <w:lang w:val="en-US" w:eastAsia="zh-CN"/>
        </w:rPr>
        <w:t>BSG</w:t>
      </w:r>
      <w:r w:rsidR="00C65747">
        <w:rPr>
          <w:rFonts w:eastAsiaTheme="minorEastAsia" w:hint="eastAsia"/>
          <w:szCs w:val="24"/>
          <w:lang w:val="en-US" w:eastAsia="zh-CN"/>
        </w:rPr>
        <w:t>）</w:t>
      </w:r>
      <w:r w:rsidRPr="00387DA8">
        <w:rPr>
          <w:rFonts w:eastAsiaTheme="minorEastAsia" w:hint="eastAsia"/>
          <w:szCs w:val="24"/>
          <w:lang w:val="en-US" w:eastAsia="zh-CN"/>
        </w:rPr>
        <w:t>作为</w:t>
      </w:r>
      <w:r w:rsidRPr="00387DA8">
        <w:rPr>
          <w:rFonts w:eastAsiaTheme="minorEastAsia"/>
          <w:szCs w:val="24"/>
          <w:lang w:val="en-US" w:eastAsia="zh-CN"/>
        </w:rPr>
        <w:t>ITU-T</w:t>
      </w:r>
      <w:r w:rsidRPr="00387DA8">
        <w:rPr>
          <w:rFonts w:eastAsiaTheme="majorEastAsia" w:hint="eastAsia"/>
          <w:color w:val="000000"/>
          <w:szCs w:val="24"/>
          <w:lang w:val="en-US" w:eastAsia="zh-CN"/>
        </w:rPr>
        <w:t>三个战略目标之一。</w:t>
      </w:r>
    </w:p>
    <w:p w:rsidR="00386482" w:rsidRPr="00387DA8" w:rsidRDefault="00C65747" w:rsidP="00B90653">
      <w:pPr>
        <w:tabs>
          <w:tab w:val="clear" w:pos="1134"/>
          <w:tab w:val="clear" w:pos="2268"/>
        </w:tabs>
        <w:overflowPunct/>
        <w:autoSpaceDE/>
        <w:autoSpaceDN/>
        <w:adjustRightInd/>
        <w:ind w:firstLineChars="200" w:firstLine="480"/>
        <w:textAlignment w:val="auto"/>
        <w:rPr>
          <w:rFonts w:eastAsiaTheme="majorEastAsia"/>
          <w:szCs w:val="24"/>
          <w:lang w:val="en-US" w:eastAsia="zh-CN"/>
        </w:rPr>
      </w:pPr>
      <w:r>
        <w:rPr>
          <w:rFonts w:eastAsiaTheme="majorEastAsia" w:hint="eastAsia"/>
          <w:szCs w:val="24"/>
          <w:lang w:val="en-US" w:eastAsia="zh-CN"/>
        </w:rPr>
        <w:t>WTSA-12</w:t>
      </w:r>
      <w:r w:rsidR="00386482" w:rsidRPr="00387DA8">
        <w:rPr>
          <w:rFonts w:eastAsiaTheme="majorEastAsia" w:hint="eastAsia"/>
          <w:szCs w:val="24"/>
          <w:lang w:val="en-US" w:eastAsia="zh-CN"/>
        </w:rPr>
        <w:t>第</w:t>
      </w:r>
      <w:r w:rsidR="00386482" w:rsidRPr="00387DA8">
        <w:rPr>
          <w:rFonts w:eastAsiaTheme="majorEastAsia" w:hint="eastAsia"/>
          <w:szCs w:val="24"/>
          <w:lang w:val="en-US" w:eastAsia="zh-CN"/>
        </w:rPr>
        <w:t>44</w:t>
      </w:r>
      <w:r w:rsidR="00386482" w:rsidRPr="00387DA8">
        <w:rPr>
          <w:rFonts w:eastAsiaTheme="majorEastAsia" w:hint="eastAsia"/>
          <w:szCs w:val="24"/>
          <w:lang w:val="en-US" w:eastAsia="zh-CN"/>
        </w:rPr>
        <w:t>号决议行动计划确定的</w:t>
      </w:r>
      <w:r>
        <w:rPr>
          <w:rFonts w:eastAsiaTheme="majorEastAsia" w:hint="eastAsia"/>
          <w:szCs w:val="24"/>
          <w:lang w:val="en-US" w:eastAsia="zh-CN"/>
        </w:rPr>
        <w:t>四</w:t>
      </w:r>
      <w:r w:rsidR="00386482" w:rsidRPr="00387DA8">
        <w:rPr>
          <w:rFonts w:eastAsiaTheme="majorEastAsia" w:hint="eastAsia"/>
          <w:szCs w:val="24"/>
          <w:lang w:val="en-US" w:eastAsia="zh-CN"/>
        </w:rPr>
        <w:t>个主要项目包括：</w:t>
      </w:r>
    </w:p>
    <w:p w:rsidR="00386482" w:rsidRPr="00387DA8" w:rsidRDefault="00386482" w:rsidP="00B90653">
      <w:pPr>
        <w:pStyle w:val="enumlev1"/>
        <w:rPr>
          <w:rFonts w:eastAsiaTheme="majorEastAsia"/>
          <w:szCs w:val="24"/>
          <w:lang w:val="en-US" w:eastAsia="zh-CN"/>
        </w:rPr>
      </w:pPr>
      <w:r>
        <w:rPr>
          <w:lang w:val="en-US" w:eastAsia="zh-CN"/>
        </w:rPr>
        <w:t>1)</w:t>
      </w:r>
      <w:r>
        <w:rPr>
          <w:lang w:val="en-US" w:eastAsia="zh-CN"/>
        </w:rPr>
        <w:tab/>
      </w:r>
      <w:r w:rsidRPr="00387DA8">
        <w:rPr>
          <w:rFonts w:hint="eastAsia"/>
          <w:lang w:val="en-US" w:eastAsia="zh-CN"/>
        </w:rPr>
        <w:t>提高标准制定能力。</w:t>
      </w:r>
    </w:p>
    <w:p w:rsidR="00076AD2" w:rsidRDefault="00386482" w:rsidP="00B90653">
      <w:pPr>
        <w:pStyle w:val="enumlev1"/>
        <w:rPr>
          <w:rFonts w:ascii="TimesNewRoman,Bold" w:hAnsi="TimesNewRoman,Bold" w:cs="TimesNewRoman,Bold"/>
          <w:bCs/>
          <w:lang w:eastAsia="zh-CN"/>
        </w:rPr>
      </w:pPr>
      <w:r>
        <w:rPr>
          <w:rFonts w:ascii="TimesNewRoman,Bold" w:hAnsi="TimesNewRoman,Bold" w:cs="TimesNewRoman,Bold"/>
          <w:bCs/>
          <w:lang w:val="en-US" w:eastAsia="zh-CN"/>
        </w:rPr>
        <w:t>2)</w:t>
      </w:r>
      <w:r>
        <w:rPr>
          <w:rFonts w:ascii="TimesNewRoman,Bold" w:hAnsi="TimesNewRoman,Bold" w:cs="TimesNewRoman,Bold"/>
          <w:bCs/>
          <w:lang w:val="en-US" w:eastAsia="zh-CN"/>
        </w:rPr>
        <w:tab/>
      </w:r>
      <w:r w:rsidR="00076AD2" w:rsidRPr="00076AD2">
        <w:rPr>
          <w:rFonts w:ascii="TimesNewRoman,Bold" w:hAnsi="TimesNewRoman,Bold" w:cs="TimesNewRoman,Bold" w:hint="eastAsia"/>
          <w:bCs/>
          <w:lang w:eastAsia="zh-CN"/>
        </w:rPr>
        <w:t>在标准应用方面向发展中国家提供帮助</w:t>
      </w:r>
    </w:p>
    <w:p w:rsidR="00386482" w:rsidRPr="00387DA8" w:rsidRDefault="00386482" w:rsidP="00B90653">
      <w:pPr>
        <w:pStyle w:val="enumlev1"/>
        <w:rPr>
          <w:rFonts w:eastAsiaTheme="majorEastAsia"/>
          <w:szCs w:val="24"/>
          <w:lang w:val="es-ES_tradnl" w:eastAsia="zh-CN"/>
        </w:rPr>
      </w:pPr>
      <w:r>
        <w:rPr>
          <w:lang w:val="en-US" w:eastAsia="zh-CN"/>
        </w:rPr>
        <w:t>3)</w:t>
      </w:r>
      <w:r>
        <w:rPr>
          <w:lang w:val="en-US" w:eastAsia="zh-CN"/>
        </w:rPr>
        <w:tab/>
      </w:r>
      <w:r w:rsidRPr="00387DA8">
        <w:rPr>
          <w:rFonts w:hint="eastAsia"/>
          <w:lang w:val="en-US" w:eastAsia="zh-CN"/>
        </w:rPr>
        <w:t>人力资源建设</w:t>
      </w:r>
    </w:p>
    <w:p w:rsidR="00386482" w:rsidRPr="00387DA8" w:rsidRDefault="00386482" w:rsidP="00B90653">
      <w:pPr>
        <w:pStyle w:val="enumlev1"/>
        <w:rPr>
          <w:rFonts w:eastAsiaTheme="majorEastAsia"/>
          <w:szCs w:val="24"/>
          <w:lang w:val="es-ES_tradnl" w:eastAsia="zh-CN"/>
        </w:rPr>
      </w:pPr>
      <w:r>
        <w:rPr>
          <w:rFonts w:hint="eastAsia"/>
          <w:lang w:val="en-US" w:eastAsia="zh-CN"/>
        </w:rPr>
        <w:t>4</w:t>
      </w:r>
      <w:r>
        <w:rPr>
          <w:lang w:val="en-US" w:eastAsia="zh-CN"/>
        </w:rPr>
        <w:t>)</w:t>
      </w:r>
      <w:r>
        <w:rPr>
          <w:lang w:val="en-US" w:eastAsia="zh-CN"/>
        </w:rPr>
        <w:tab/>
      </w:r>
      <w:r w:rsidR="00C65747">
        <w:rPr>
          <w:rFonts w:hint="eastAsia"/>
          <w:lang w:val="en-US" w:eastAsia="zh-CN"/>
        </w:rPr>
        <w:t>为</w:t>
      </w:r>
      <w:r w:rsidRPr="00387DA8">
        <w:rPr>
          <w:rFonts w:hint="eastAsia"/>
          <w:lang w:val="en-US" w:eastAsia="zh-CN"/>
        </w:rPr>
        <w:t>消除标准化工作差距</w:t>
      </w:r>
      <w:r w:rsidR="00C65747">
        <w:rPr>
          <w:rFonts w:hint="eastAsia"/>
          <w:lang w:val="en-US" w:eastAsia="zh-CN"/>
        </w:rPr>
        <w:t>筹集资金</w:t>
      </w:r>
    </w:p>
    <w:p w:rsidR="009E4E21" w:rsidRPr="0052306C" w:rsidRDefault="00386482" w:rsidP="00B90653">
      <w:pPr>
        <w:tabs>
          <w:tab w:val="clear" w:pos="567"/>
          <w:tab w:val="clear" w:pos="1134"/>
          <w:tab w:val="clear" w:pos="1701"/>
          <w:tab w:val="clear" w:pos="2268"/>
          <w:tab w:val="clear" w:pos="2835"/>
        </w:tabs>
        <w:snapToGrid w:val="0"/>
        <w:spacing w:before="240" w:after="120"/>
        <w:ind w:firstLineChars="200" w:firstLine="480"/>
        <w:jc w:val="both"/>
        <w:rPr>
          <w:lang w:val="en-US" w:eastAsia="zh-CN"/>
        </w:rPr>
      </w:pPr>
      <w:r w:rsidRPr="005A05EA">
        <w:rPr>
          <w:rFonts w:asciiTheme="minorHAnsi" w:hAnsiTheme="minorHAnsi" w:cstheme="minorHAnsi"/>
          <w:szCs w:val="24"/>
          <w:lang w:eastAsia="zh-CN"/>
        </w:rPr>
        <w:t>自</w:t>
      </w:r>
      <w:r w:rsidRPr="005A05EA">
        <w:rPr>
          <w:rFonts w:asciiTheme="minorHAnsi" w:hAnsiTheme="minorHAnsi" w:cstheme="minorHAnsi"/>
          <w:szCs w:val="24"/>
          <w:lang w:eastAsia="zh-CN"/>
        </w:rPr>
        <w:t>2007</w:t>
      </w:r>
      <w:r w:rsidRPr="005A05EA">
        <w:rPr>
          <w:rFonts w:asciiTheme="minorHAnsi" w:hAnsiTheme="minorHAnsi" w:cstheme="minorHAnsi"/>
          <w:szCs w:val="24"/>
          <w:lang w:eastAsia="zh-CN"/>
        </w:rPr>
        <w:t>年以来，共有</w:t>
      </w:r>
      <w:r w:rsidRPr="005A05EA">
        <w:rPr>
          <w:rFonts w:asciiTheme="minorHAnsi" w:hAnsiTheme="minorHAnsi" w:cstheme="minorHAnsi"/>
          <w:szCs w:val="24"/>
          <w:lang w:eastAsia="zh-CN"/>
        </w:rPr>
        <w:t>41</w:t>
      </w:r>
      <w:r w:rsidRPr="005A05EA">
        <w:rPr>
          <w:rFonts w:asciiTheme="minorHAnsi" w:hAnsiTheme="minorHAnsi" w:cstheme="minorHAnsi"/>
          <w:szCs w:val="24"/>
          <w:lang w:eastAsia="zh-CN"/>
        </w:rPr>
        <w:t>个从未参加过</w:t>
      </w:r>
      <w:r w:rsidRPr="005A05EA">
        <w:rPr>
          <w:rFonts w:asciiTheme="minorHAnsi" w:hAnsiTheme="minorHAnsi" w:cstheme="minorHAnsi"/>
          <w:szCs w:val="24"/>
          <w:lang w:eastAsia="zh-CN"/>
        </w:rPr>
        <w:t>ITU-T</w:t>
      </w:r>
      <w:r w:rsidRPr="005A05EA">
        <w:rPr>
          <w:rFonts w:asciiTheme="minorHAnsi" w:hAnsiTheme="minorHAnsi" w:cstheme="minorHAnsi"/>
          <w:szCs w:val="24"/>
          <w:lang w:eastAsia="zh-CN"/>
        </w:rPr>
        <w:t>工作的国家参加了本部门的工作</w:t>
      </w:r>
      <w:r>
        <w:rPr>
          <w:rFonts w:asciiTheme="minorHAnsi" w:hAnsiTheme="minorHAnsi" w:cstheme="minorHAnsi" w:hint="eastAsia"/>
          <w:szCs w:val="24"/>
          <w:lang w:eastAsia="zh-CN"/>
        </w:rPr>
        <w:t>。</w:t>
      </w:r>
      <w:r w:rsidRPr="005A05EA">
        <w:rPr>
          <w:rFonts w:asciiTheme="minorHAnsi" w:hAnsiTheme="minorHAnsi" w:cstheme="minorHAnsi"/>
          <w:szCs w:val="24"/>
          <w:lang w:eastAsia="zh-CN"/>
        </w:rPr>
        <w:t>ITU-T</w:t>
      </w:r>
      <w:r w:rsidRPr="005A05EA">
        <w:rPr>
          <w:rFonts w:asciiTheme="minorHAnsi" w:hAnsiTheme="minorHAnsi" w:cstheme="minorHAnsi"/>
          <w:szCs w:val="24"/>
          <w:lang w:eastAsia="zh-CN"/>
        </w:rPr>
        <w:t>多数研究组在本研究期都经历了参加人数大有增加的情形。特别应当指出，非洲区域的参与情况大为改善。</w:t>
      </w:r>
      <w:r w:rsidR="00587D5F">
        <w:rPr>
          <w:rFonts w:hint="eastAsia"/>
          <w:lang w:val="en-US" w:eastAsia="zh-CN"/>
        </w:rPr>
        <w:t>超过半数的标准化讲习班是在日内瓦以外地区举行的。</w:t>
      </w:r>
      <w:r w:rsidR="00CE1B0B">
        <w:rPr>
          <w:rFonts w:hint="eastAsia"/>
          <w:lang w:val="en-US" w:eastAsia="zh-CN"/>
        </w:rPr>
        <w:t>此外，也在日内瓦以外举办研究组会议以吸引更多发展中国家的参与。</w:t>
      </w:r>
      <w:r w:rsidR="00CE1B0B">
        <w:rPr>
          <w:rFonts w:hint="eastAsia"/>
          <w:lang w:val="en-US" w:eastAsia="zh-CN"/>
        </w:rPr>
        <w:t xml:space="preserve"> </w:t>
      </w:r>
    </w:p>
    <w:p w:rsidR="009E4E21" w:rsidRPr="0052306C" w:rsidRDefault="00386482"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387DA8">
        <w:rPr>
          <w:rFonts w:eastAsiaTheme="minorEastAsia" w:hint="eastAsia"/>
          <w:szCs w:val="24"/>
          <w:lang w:val="en-US" w:eastAsia="zh-CN"/>
        </w:rPr>
        <w:t>内部成立的任务组由电信标准化局</w:t>
      </w:r>
      <w:r w:rsidR="00C65747">
        <w:rPr>
          <w:rFonts w:eastAsiaTheme="minorEastAsia" w:hint="eastAsia"/>
          <w:szCs w:val="24"/>
          <w:lang w:val="en-US" w:eastAsia="zh-CN"/>
        </w:rPr>
        <w:t>（</w:t>
      </w:r>
      <w:r w:rsidR="00C65747">
        <w:rPr>
          <w:rFonts w:eastAsiaTheme="minorEastAsia" w:hint="eastAsia"/>
          <w:szCs w:val="24"/>
          <w:lang w:val="en-US" w:eastAsia="zh-CN"/>
        </w:rPr>
        <w:t>TSB</w:t>
      </w:r>
      <w:r w:rsidR="00C65747">
        <w:rPr>
          <w:rFonts w:eastAsiaTheme="minorEastAsia" w:hint="eastAsia"/>
          <w:szCs w:val="24"/>
          <w:lang w:val="en-US" w:eastAsia="zh-CN"/>
        </w:rPr>
        <w:t>）</w:t>
      </w:r>
      <w:r w:rsidRPr="00387DA8">
        <w:rPr>
          <w:rFonts w:eastAsiaTheme="minorEastAsia" w:hint="eastAsia"/>
          <w:szCs w:val="24"/>
          <w:lang w:val="en-US" w:eastAsia="zh-CN"/>
        </w:rPr>
        <w:t>主任主持</w:t>
      </w:r>
      <w:r w:rsidRPr="00387DA8">
        <w:rPr>
          <w:rFonts w:eastAsiaTheme="minorEastAsia" w:hint="eastAsia"/>
          <w:szCs w:val="24"/>
          <w:lang w:val="es-ES_tradnl" w:eastAsia="zh-CN"/>
        </w:rPr>
        <w:t>，</w:t>
      </w:r>
      <w:r w:rsidRPr="00387DA8">
        <w:rPr>
          <w:rFonts w:eastAsiaTheme="minorEastAsia" w:hint="eastAsia"/>
          <w:szCs w:val="24"/>
          <w:lang w:val="en-US" w:eastAsia="zh-CN"/>
        </w:rPr>
        <w:t>包括来自电信发展局</w:t>
      </w:r>
      <w:r w:rsidR="00C65747">
        <w:rPr>
          <w:rFonts w:eastAsiaTheme="minorEastAsia" w:hint="eastAsia"/>
          <w:szCs w:val="24"/>
          <w:lang w:val="en-US" w:eastAsia="zh-CN"/>
        </w:rPr>
        <w:t>（</w:t>
      </w:r>
      <w:r w:rsidR="00C65747">
        <w:rPr>
          <w:rFonts w:eastAsiaTheme="minorEastAsia" w:hint="eastAsia"/>
          <w:szCs w:val="24"/>
          <w:lang w:val="en-US" w:eastAsia="zh-CN"/>
        </w:rPr>
        <w:t>BDT</w:t>
      </w:r>
      <w:r w:rsidR="00C65747">
        <w:rPr>
          <w:rFonts w:eastAsiaTheme="minorEastAsia" w:hint="eastAsia"/>
          <w:szCs w:val="24"/>
          <w:lang w:val="en-US" w:eastAsia="zh-CN"/>
        </w:rPr>
        <w:t>）和国际电联区域代表处</w:t>
      </w:r>
      <w:r w:rsidRPr="00387DA8">
        <w:rPr>
          <w:rFonts w:eastAsiaTheme="minorEastAsia" w:hint="eastAsia"/>
          <w:szCs w:val="24"/>
          <w:lang w:val="en-US" w:eastAsia="zh-CN"/>
        </w:rPr>
        <w:t>的代表。该组成立于</w:t>
      </w:r>
      <w:r w:rsidRPr="00387DA8">
        <w:rPr>
          <w:rFonts w:eastAsiaTheme="minorEastAsia" w:hint="eastAsia"/>
          <w:szCs w:val="24"/>
          <w:lang w:val="en-US" w:eastAsia="zh-CN"/>
        </w:rPr>
        <w:t>2009</w:t>
      </w:r>
      <w:r w:rsidRPr="00387DA8">
        <w:rPr>
          <w:rFonts w:eastAsiaTheme="minorEastAsia" w:hint="eastAsia"/>
          <w:szCs w:val="24"/>
          <w:lang w:val="en-US" w:eastAsia="zh-CN"/>
        </w:rPr>
        <w:t>年，旨在监督第</w:t>
      </w:r>
      <w:r w:rsidRPr="00387DA8">
        <w:rPr>
          <w:rFonts w:eastAsiaTheme="minorEastAsia" w:hint="eastAsia"/>
          <w:szCs w:val="24"/>
          <w:lang w:val="en-US" w:eastAsia="zh-CN"/>
        </w:rPr>
        <w:t>44</w:t>
      </w:r>
      <w:r w:rsidRPr="00387DA8">
        <w:rPr>
          <w:rFonts w:eastAsiaTheme="minorEastAsia" w:hint="eastAsia"/>
          <w:szCs w:val="24"/>
          <w:lang w:val="en-US" w:eastAsia="zh-CN"/>
        </w:rPr>
        <w:t>号决议中行动计划的实施。</w:t>
      </w:r>
    </w:p>
    <w:p w:rsidR="009E4E21" w:rsidRPr="0052306C" w:rsidRDefault="00C65747"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eastAsiaTheme="majorEastAsia" w:hint="eastAsia"/>
          <w:szCs w:val="24"/>
          <w:lang w:val="en-US" w:eastAsia="zh-CN"/>
        </w:rPr>
        <w:t>有关</w:t>
      </w:r>
      <w:r w:rsidR="007076B9">
        <w:rPr>
          <w:rFonts w:eastAsiaTheme="majorEastAsia" w:hint="eastAsia"/>
          <w:szCs w:val="24"/>
          <w:lang w:val="en-US" w:eastAsia="zh-CN"/>
        </w:rPr>
        <w:t>WTSA</w:t>
      </w:r>
      <w:r w:rsidR="007076B9">
        <w:rPr>
          <w:rFonts w:eastAsiaTheme="majorEastAsia" w:hint="eastAsia"/>
          <w:szCs w:val="24"/>
          <w:lang w:val="en-US" w:eastAsia="zh-CN"/>
        </w:rPr>
        <w:t>第</w:t>
      </w:r>
      <w:r w:rsidR="007076B9">
        <w:rPr>
          <w:rFonts w:eastAsiaTheme="majorEastAsia" w:hint="eastAsia"/>
          <w:szCs w:val="24"/>
          <w:lang w:val="en-US" w:eastAsia="zh-CN"/>
        </w:rPr>
        <w:t>44</w:t>
      </w:r>
      <w:r w:rsidR="007076B9">
        <w:rPr>
          <w:rFonts w:eastAsiaTheme="majorEastAsia" w:hint="eastAsia"/>
          <w:szCs w:val="24"/>
          <w:lang w:val="en-US" w:eastAsia="zh-CN"/>
        </w:rPr>
        <w:t>号决议中四个项目在</w:t>
      </w:r>
      <w:r w:rsidR="007076B9" w:rsidRPr="0052306C">
        <w:rPr>
          <w:lang w:val="en-US" w:eastAsia="zh-CN"/>
        </w:rPr>
        <w:t>2010-2014</w:t>
      </w:r>
      <w:r w:rsidR="007076B9">
        <w:rPr>
          <w:rFonts w:hint="eastAsia"/>
          <w:lang w:val="en-US" w:eastAsia="zh-CN"/>
        </w:rPr>
        <w:t>年</w:t>
      </w:r>
      <w:r w:rsidR="007076B9">
        <w:rPr>
          <w:rFonts w:eastAsiaTheme="majorEastAsia" w:hint="eastAsia"/>
          <w:szCs w:val="24"/>
          <w:lang w:val="en-US" w:eastAsia="zh-CN"/>
        </w:rPr>
        <w:t>的实施状况见附件。</w:t>
      </w:r>
      <w:r w:rsidR="007076B9">
        <w:rPr>
          <w:rFonts w:hint="eastAsia"/>
          <w:lang w:val="en-US" w:eastAsia="zh-CN"/>
        </w:rPr>
        <w:t xml:space="preserve"> </w:t>
      </w:r>
    </w:p>
    <w:p w:rsidR="009E4E21" w:rsidRPr="0052306C" w:rsidRDefault="009E4E21" w:rsidP="00B90653">
      <w:pPr>
        <w:pStyle w:val="Heading1"/>
        <w:rPr>
          <w:bCs/>
          <w:lang w:val="en-US" w:eastAsia="zh-CN"/>
        </w:rPr>
      </w:pPr>
      <w:r w:rsidRPr="0052306C">
        <w:rPr>
          <w:bCs/>
          <w:lang w:val="en-US" w:eastAsia="zh-CN"/>
        </w:rPr>
        <w:t>2</w:t>
      </w:r>
      <w:r w:rsidRPr="0052306C">
        <w:rPr>
          <w:bCs/>
          <w:lang w:val="en-US" w:eastAsia="zh-CN"/>
        </w:rPr>
        <w:tab/>
      </w:r>
      <w:r w:rsidR="00C65747">
        <w:rPr>
          <w:rFonts w:hint="eastAsia"/>
          <w:bCs/>
          <w:lang w:val="en-US" w:eastAsia="zh-CN"/>
        </w:rPr>
        <w:t>项目</w:t>
      </w:r>
      <w:r w:rsidR="00C65747">
        <w:rPr>
          <w:rFonts w:hint="eastAsia"/>
          <w:bCs/>
          <w:lang w:val="en-US" w:eastAsia="zh-CN"/>
        </w:rPr>
        <w:t>1</w:t>
      </w:r>
      <w:r w:rsidR="00C65747">
        <w:rPr>
          <w:rFonts w:hint="eastAsia"/>
          <w:bCs/>
          <w:lang w:val="en-US" w:eastAsia="zh-CN"/>
        </w:rPr>
        <w:t>：</w:t>
      </w:r>
      <w:r w:rsidR="00587D5F" w:rsidRPr="00387DA8">
        <w:rPr>
          <w:rFonts w:hint="eastAsia"/>
          <w:lang w:val="en-US" w:eastAsia="zh-CN"/>
        </w:rPr>
        <w:t>加强标准制定能力</w:t>
      </w:r>
    </w:p>
    <w:p w:rsidR="009E4E21" w:rsidRPr="0052306C" w:rsidRDefault="00587D5F" w:rsidP="00B90653">
      <w:pPr>
        <w:pStyle w:val="Heading2"/>
        <w:rPr>
          <w:bCs/>
          <w:lang w:val="en-US" w:eastAsia="zh-CN"/>
        </w:rPr>
      </w:pPr>
      <w:r>
        <w:rPr>
          <w:bCs/>
          <w:lang w:val="en-US" w:eastAsia="zh-CN"/>
        </w:rPr>
        <w:t>2.1</w:t>
      </w:r>
      <w:r w:rsidR="009E4E21" w:rsidRPr="0052306C">
        <w:rPr>
          <w:bCs/>
          <w:lang w:val="en-US" w:eastAsia="zh-CN"/>
        </w:rPr>
        <w:tab/>
      </w:r>
      <w:r w:rsidRPr="00387DA8">
        <w:rPr>
          <w:rFonts w:hint="eastAsia"/>
          <w:lang w:val="en-US" w:eastAsia="zh-CN"/>
        </w:rPr>
        <w:t>标准能力指数</w:t>
      </w:r>
    </w:p>
    <w:p w:rsidR="009E4E21" w:rsidRPr="0052306C" w:rsidRDefault="007076B9"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lang w:val="en-US" w:eastAsia="zh-CN"/>
        </w:rPr>
        <w:t>2011</w:t>
      </w:r>
      <w:r>
        <w:rPr>
          <w:rFonts w:hint="eastAsia"/>
          <w:lang w:val="en-US" w:eastAsia="zh-CN"/>
        </w:rPr>
        <w:t>年，</w:t>
      </w:r>
      <w:r w:rsidR="00BE6889">
        <w:rPr>
          <w:rFonts w:hint="eastAsia"/>
          <w:lang w:val="en-US" w:eastAsia="zh-CN"/>
        </w:rPr>
        <w:t>电信标准化局为评定发展中国家的标准化能力开展了一项研究。</w:t>
      </w:r>
      <w:r w:rsidR="00BE6889">
        <w:rPr>
          <w:rFonts w:hint="eastAsia"/>
          <w:lang w:val="en-US" w:eastAsia="zh-CN"/>
        </w:rPr>
        <w:t xml:space="preserve"> </w:t>
      </w:r>
      <w:r w:rsidR="00BE6889">
        <w:rPr>
          <w:rFonts w:hint="eastAsia"/>
          <w:lang w:val="en-US" w:eastAsia="zh-CN"/>
        </w:rPr>
        <w:t>上述研究得到韩国科学、信息通信技术和未来规划部</w:t>
      </w:r>
      <w:r w:rsidR="00BE6889">
        <w:rPr>
          <w:rFonts w:hint="eastAsia"/>
          <w:bCs/>
          <w:szCs w:val="24"/>
          <w:lang w:eastAsia="zh-CN"/>
        </w:rPr>
        <w:t>（</w:t>
      </w:r>
      <w:r w:rsidR="00BE6889" w:rsidRPr="00634D51">
        <w:rPr>
          <w:rFonts w:hint="eastAsia"/>
          <w:bCs/>
          <w:szCs w:val="24"/>
          <w:lang w:eastAsia="zh-CN"/>
        </w:rPr>
        <w:t>MSIP</w:t>
      </w:r>
      <w:r w:rsidR="00BE6889" w:rsidRPr="00634D51">
        <w:rPr>
          <w:rFonts w:hint="eastAsia"/>
          <w:bCs/>
          <w:szCs w:val="24"/>
          <w:lang w:eastAsia="zh-CN"/>
        </w:rPr>
        <w:t>）</w:t>
      </w:r>
      <w:r w:rsidR="00BE6889">
        <w:rPr>
          <w:rFonts w:hint="eastAsia"/>
          <w:lang w:val="en-US" w:eastAsia="zh-CN"/>
        </w:rPr>
        <w:t>以及</w:t>
      </w:r>
      <w:r w:rsidR="00587D5F" w:rsidRPr="00634D51">
        <w:rPr>
          <w:rFonts w:hint="eastAsia"/>
          <w:bCs/>
          <w:szCs w:val="24"/>
          <w:lang w:eastAsia="zh-CN"/>
        </w:rPr>
        <w:t>电信技术协会（</w:t>
      </w:r>
      <w:r w:rsidR="00587D5F" w:rsidRPr="00634D51">
        <w:rPr>
          <w:rFonts w:hint="eastAsia"/>
          <w:bCs/>
          <w:szCs w:val="24"/>
          <w:lang w:eastAsia="zh-CN"/>
        </w:rPr>
        <w:t>TTA</w:t>
      </w:r>
      <w:r w:rsidR="00587D5F" w:rsidRPr="00634D51">
        <w:rPr>
          <w:rFonts w:hint="eastAsia"/>
          <w:bCs/>
          <w:szCs w:val="24"/>
          <w:lang w:eastAsia="zh-CN"/>
        </w:rPr>
        <w:t>）的慷慨支持</w:t>
      </w:r>
      <w:r w:rsidR="00BE6889">
        <w:rPr>
          <w:rFonts w:hint="eastAsia"/>
          <w:bCs/>
          <w:szCs w:val="24"/>
          <w:lang w:eastAsia="zh-CN"/>
        </w:rPr>
        <w:t>。</w:t>
      </w:r>
    </w:p>
    <w:p w:rsidR="00B90653" w:rsidRDefault="00BE6889"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val="en-US" w:eastAsia="zh-CN"/>
        </w:rPr>
        <w:t>该研究的主要发现之一是，对</w:t>
      </w:r>
      <w:r>
        <w:rPr>
          <w:rFonts w:hint="eastAsia"/>
          <w:lang w:val="en-US" w:eastAsia="zh-CN"/>
        </w:rPr>
        <w:t>ICT</w:t>
      </w:r>
      <w:r>
        <w:rPr>
          <w:rFonts w:hint="eastAsia"/>
          <w:lang w:val="en-US" w:eastAsia="zh-CN"/>
        </w:rPr>
        <w:t>标准重要性认识的不足导致标准化工作资金匮乏，这一点以及国内对参与国际标准论坛协调的欠缺严重影响发展中国家</w:t>
      </w:r>
      <w:r w:rsidR="005F69C5">
        <w:rPr>
          <w:rFonts w:hint="eastAsia"/>
          <w:lang w:val="en-US" w:eastAsia="zh-CN"/>
        </w:rPr>
        <w:t>对</w:t>
      </w:r>
      <w:r>
        <w:rPr>
          <w:rFonts w:hint="eastAsia"/>
          <w:lang w:val="en-US" w:eastAsia="zh-CN"/>
        </w:rPr>
        <w:t>ICT</w:t>
      </w:r>
      <w:r>
        <w:rPr>
          <w:rFonts w:hint="eastAsia"/>
          <w:lang w:val="en-US" w:eastAsia="zh-CN"/>
        </w:rPr>
        <w:t>标准化工作</w:t>
      </w:r>
      <w:r w:rsidR="005F69C5">
        <w:rPr>
          <w:rFonts w:hint="eastAsia"/>
          <w:lang w:val="en-US" w:eastAsia="zh-CN"/>
        </w:rPr>
        <w:t>的参与。标准化能力的失衡</w:t>
      </w:r>
      <w:r w:rsidR="00C65747">
        <w:rPr>
          <w:rFonts w:hint="eastAsia"/>
          <w:lang w:val="en-US" w:eastAsia="zh-CN"/>
        </w:rPr>
        <w:t>使</w:t>
      </w:r>
      <w:r w:rsidR="005F69C5">
        <w:rPr>
          <w:rFonts w:hint="eastAsia"/>
          <w:lang w:val="en-US" w:eastAsia="zh-CN"/>
        </w:rPr>
        <w:t>长期横亘在发达和发展中国家之间的数字鸿沟继续加深。研究提出的有关加强发展中国家标准化能力的建议之一是建立国家标准化秘书处</w:t>
      </w:r>
      <w:r w:rsidR="00C65747">
        <w:rPr>
          <w:rFonts w:hint="eastAsia"/>
          <w:lang w:val="en-US" w:eastAsia="zh-CN"/>
        </w:rPr>
        <w:t>，</w:t>
      </w:r>
      <w:r w:rsidR="005F69C5">
        <w:rPr>
          <w:rFonts w:hint="eastAsia"/>
          <w:lang w:val="en-US" w:eastAsia="zh-CN"/>
        </w:rPr>
        <w:t>以协调</w:t>
      </w:r>
      <w:r w:rsidR="005F69C5">
        <w:rPr>
          <w:rFonts w:hint="eastAsia"/>
          <w:lang w:val="en-US" w:eastAsia="zh-CN"/>
        </w:rPr>
        <w:t>ICT</w:t>
      </w:r>
      <w:r w:rsidR="005F69C5">
        <w:rPr>
          <w:rFonts w:hint="eastAsia"/>
          <w:lang w:val="en-US" w:eastAsia="zh-CN"/>
        </w:rPr>
        <w:t>标准化活动和对</w:t>
      </w:r>
      <w:r w:rsidR="005F69C5">
        <w:rPr>
          <w:rFonts w:hint="eastAsia"/>
          <w:lang w:val="en-US" w:eastAsia="zh-CN"/>
        </w:rPr>
        <w:t>ITU-T</w:t>
      </w:r>
      <w:r w:rsidR="005F69C5">
        <w:rPr>
          <w:rFonts w:hint="eastAsia"/>
          <w:lang w:val="en-US" w:eastAsia="zh-CN"/>
        </w:rPr>
        <w:t>研究组工作的参与。</w:t>
      </w:r>
    </w:p>
    <w:p w:rsidR="009E4E21" w:rsidRPr="0052306C" w:rsidRDefault="005F69C5"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val="en-US" w:eastAsia="zh-CN"/>
        </w:rPr>
        <w:t xml:space="preserve"> </w:t>
      </w:r>
    </w:p>
    <w:p w:rsidR="009E4E21" w:rsidRPr="0052306C" w:rsidRDefault="0020730D" w:rsidP="00B90653">
      <w:pPr>
        <w:pStyle w:val="Heading2"/>
        <w:rPr>
          <w:lang w:val="en-US" w:eastAsia="zh-CN"/>
        </w:rPr>
      </w:pPr>
      <w:r>
        <w:rPr>
          <w:lang w:val="en-US" w:eastAsia="zh-CN"/>
        </w:rPr>
        <w:lastRenderedPageBreak/>
        <w:t>2.2</w:t>
      </w:r>
      <w:r w:rsidR="009E4E21" w:rsidRPr="0052306C">
        <w:rPr>
          <w:lang w:val="en-US" w:eastAsia="zh-CN"/>
        </w:rPr>
        <w:tab/>
      </w:r>
      <w:r w:rsidR="00587D5F" w:rsidRPr="00387DA8">
        <w:rPr>
          <w:rFonts w:hint="eastAsia"/>
          <w:lang w:val="en-US" w:eastAsia="zh-CN"/>
        </w:rPr>
        <w:t>技术</w:t>
      </w:r>
      <w:r w:rsidR="005F69C5">
        <w:rPr>
          <w:rFonts w:hint="eastAsia"/>
          <w:lang w:val="en-US" w:eastAsia="zh-CN"/>
        </w:rPr>
        <w:t>报告和</w:t>
      </w:r>
      <w:r w:rsidR="00587D5F" w:rsidRPr="00387DA8">
        <w:rPr>
          <w:rFonts w:hint="eastAsia"/>
          <w:lang w:val="en-US" w:eastAsia="zh-CN"/>
        </w:rPr>
        <w:t>手册</w:t>
      </w:r>
      <w:r w:rsidR="005F69C5">
        <w:rPr>
          <w:rFonts w:hint="eastAsia"/>
          <w:lang w:val="en-US" w:eastAsia="zh-CN"/>
        </w:rPr>
        <w:t xml:space="preserve"> </w:t>
      </w:r>
    </w:p>
    <w:p w:rsidR="00587D5F" w:rsidRDefault="00587D5F" w:rsidP="00B90653">
      <w:pPr>
        <w:ind w:firstLineChars="200" w:firstLine="480"/>
        <w:rPr>
          <w:lang w:eastAsia="zh-CN"/>
        </w:rPr>
      </w:pPr>
      <w:r w:rsidRPr="00587D5F">
        <w:rPr>
          <w:rFonts w:hint="eastAsia"/>
          <w:lang w:eastAsia="zh-CN"/>
        </w:rPr>
        <w:t>以下技术手册是在</w:t>
      </w:r>
      <w:r w:rsidRPr="00587D5F">
        <w:rPr>
          <w:lang w:eastAsia="zh-CN"/>
        </w:rPr>
        <w:t>20</w:t>
      </w:r>
      <w:r>
        <w:rPr>
          <w:rFonts w:hint="eastAsia"/>
          <w:lang w:eastAsia="zh-CN"/>
        </w:rPr>
        <w:t>10</w:t>
      </w:r>
      <w:r w:rsidRPr="00587D5F">
        <w:rPr>
          <w:lang w:eastAsia="zh-CN"/>
        </w:rPr>
        <w:t>-201</w:t>
      </w:r>
      <w:r>
        <w:rPr>
          <w:rFonts w:hint="eastAsia"/>
          <w:lang w:eastAsia="zh-CN"/>
        </w:rPr>
        <w:t>4</w:t>
      </w:r>
      <w:r w:rsidRPr="00587D5F">
        <w:rPr>
          <w:rFonts w:hint="eastAsia"/>
          <w:lang w:eastAsia="zh-CN"/>
        </w:rPr>
        <w:t>年研究期内编制的，以便为发展中国家提供更多实施</w:t>
      </w:r>
      <w:r w:rsidRPr="00587D5F">
        <w:rPr>
          <w:lang w:eastAsia="zh-CN"/>
        </w:rPr>
        <w:t>ITU-T</w:t>
      </w:r>
      <w:r w:rsidRPr="00587D5F">
        <w:rPr>
          <w:rFonts w:hint="eastAsia"/>
          <w:lang w:eastAsia="zh-CN"/>
        </w:rPr>
        <w:t>建议书的最佳做法信息：</w:t>
      </w:r>
    </w:p>
    <w:p w:rsidR="00587D5F" w:rsidRDefault="00587D5F" w:rsidP="00B90653">
      <w:pPr>
        <w:pStyle w:val="enumlev1"/>
        <w:rPr>
          <w:lang w:eastAsia="zh-CN"/>
        </w:rPr>
      </w:pPr>
      <w:r>
        <w:rPr>
          <w:lang w:eastAsia="zh-CN"/>
        </w:rPr>
        <w:t>•</w:t>
      </w:r>
      <w:r>
        <w:rPr>
          <w:rFonts w:hint="eastAsia"/>
          <w:lang w:eastAsia="zh-CN"/>
        </w:rPr>
        <w:tab/>
      </w:r>
      <w:r w:rsidR="007B5C8A">
        <w:fldChar w:fldCharType="begin"/>
      </w:r>
      <w:r w:rsidR="007B5C8A">
        <w:rPr>
          <w:lang w:eastAsia="zh-CN"/>
        </w:rPr>
        <w:instrText xml:space="preserve"> HYPERLINK "http://www.itu.int/publ/T-HDB-IMPL.05-2009/en" </w:instrText>
      </w:r>
      <w:r w:rsidR="007B5C8A">
        <w:fldChar w:fldCharType="separate"/>
      </w:r>
      <w:r w:rsidRPr="004609F7">
        <w:rPr>
          <w:rStyle w:val="Hyperlink"/>
          <w:rFonts w:hint="eastAsia"/>
          <w:lang w:val="es-ES_tradnl" w:eastAsia="zh-CN"/>
        </w:rPr>
        <w:t>光缆和系统手册</w:t>
      </w:r>
      <w:r w:rsidRPr="00CE1B0B">
        <w:rPr>
          <w:rStyle w:val="Hyperlink"/>
          <w:lang w:val="en-US" w:eastAsia="zh-CN"/>
        </w:rPr>
        <w:t>（</w:t>
      </w:r>
      <w:r w:rsidRPr="00CE1B0B">
        <w:rPr>
          <w:rStyle w:val="Hyperlink"/>
          <w:lang w:val="en-US" w:eastAsia="zh-CN"/>
        </w:rPr>
        <w:t>2009</w:t>
      </w:r>
      <w:r w:rsidRPr="004609F7">
        <w:rPr>
          <w:rStyle w:val="Hyperlink"/>
          <w:rFonts w:hint="eastAsia"/>
          <w:lang w:val="es-ES_tradnl" w:eastAsia="zh-CN"/>
        </w:rPr>
        <w:t>年</w:t>
      </w:r>
      <w:r w:rsidRPr="00CE1B0B">
        <w:rPr>
          <w:rStyle w:val="Hyperlink"/>
          <w:lang w:val="en-US" w:eastAsia="zh-CN"/>
        </w:rPr>
        <w:t>）</w:t>
      </w:r>
      <w:r w:rsidR="007B5C8A">
        <w:rPr>
          <w:rStyle w:val="Hyperlink"/>
          <w:lang w:val="en-US" w:eastAsia="zh-CN"/>
        </w:rPr>
        <w:fldChar w:fldCharType="end"/>
      </w:r>
    </w:p>
    <w:p w:rsidR="00587D5F" w:rsidRDefault="00587D5F" w:rsidP="00B90653">
      <w:pPr>
        <w:pStyle w:val="enumlev1"/>
        <w:rPr>
          <w:lang w:eastAsia="zh-CN"/>
        </w:rPr>
      </w:pPr>
      <w:r>
        <w:rPr>
          <w:lang w:eastAsia="zh-CN"/>
        </w:rPr>
        <w:t>•</w:t>
      </w:r>
      <w:r>
        <w:rPr>
          <w:rFonts w:hint="eastAsia"/>
          <w:lang w:eastAsia="zh-CN"/>
        </w:rPr>
        <w:tab/>
      </w:r>
      <w:hyperlink r:id="rId9" w:history="1">
        <w:r w:rsidR="00B60F25" w:rsidRPr="00B60F25">
          <w:rPr>
            <w:rStyle w:val="Hyperlink"/>
            <w:lang w:val="es-ES_tradnl" w:eastAsia="zh-CN"/>
          </w:rPr>
          <w:t>以分组交换为基础的网络</w:t>
        </w:r>
        <w:r w:rsidR="00B60F25" w:rsidRPr="00B60F25">
          <w:rPr>
            <w:rStyle w:val="Hyperlink"/>
            <w:rFonts w:hint="eastAsia"/>
            <w:lang w:val="es-ES_tradnl" w:eastAsia="zh-CN"/>
          </w:rPr>
          <w:t>部署</w:t>
        </w:r>
        <w:r w:rsidR="00B60F25" w:rsidRPr="00B60F25">
          <w:rPr>
            <w:rStyle w:val="Hyperlink"/>
            <w:lang w:val="en-US" w:eastAsia="zh-CN"/>
          </w:rPr>
          <w:t>（</w:t>
        </w:r>
        <w:r w:rsidR="00B60F25" w:rsidRPr="00B60F25">
          <w:rPr>
            <w:rStyle w:val="Hyperlink"/>
            <w:lang w:val="en-US" w:eastAsia="zh-CN"/>
          </w:rPr>
          <w:t>20</w:t>
        </w:r>
        <w:r w:rsidR="00B60F25" w:rsidRPr="00B60F25">
          <w:rPr>
            <w:rStyle w:val="Hyperlink"/>
            <w:rFonts w:hint="eastAsia"/>
            <w:lang w:val="en-US" w:eastAsia="zh-CN"/>
          </w:rPr>
          <w:t>10</w:t>
        </w:r>
        <w:r w:rsidR="00B60F25" w:rsidRPr="00B60F25">
          <w:rPr>
            <w:rStyle w:val="Hyperlink"/>
            <w:rFonts w:hint="eastAsia"/>
            <w:lang w:val="en-US" w:eastAsia="zh-CN"/>
          </w:rPr>
          <w:t>年</w:t>
        </w:r>
        <w:r w:rsidR="00B60F25" w:rsidRPr="00B60F25">
          <w:rPr>
            <w:rStyle w:val="Hyperlink"/>
            <w:lang w:val="en-US" w:eastAsia="zh-CN"/>
          </w:rPr>
          <w:t>）</w:t>
        </w:r>
      </w:hyperlink>
    </w:p>
    <w:p w:rsidR="00587D5F" w:rsidRDefault="00587D5F" w:rsidP="00B90653">
      <w:pPr>
        <w:pStyle w:val="enumlev1"/>
        <w:rPr>
          <w:lang w:eastAsia="zh-CN"/>
        </w:rPr>
      </w:pPr>
      <w:r>
        <w:rPr>
          <w:lang w:eastAsia="zh-CN"/>
        </w:rPr>
        <w:t>•</w:t>
      </w:r>
      <w:r>
        <w:rPr>
          <w:rFonts w:hint="eastAsia"/>
          <w:lang w:eastAsia="zh-CN"/>
        </w:rPr>
        <w:tab/>
      </w:r>
      <w:r w:rsidRPr="004609F7">
        <w:rPr>
          <w:rStyle w:val="Hyperlink"/>
          <w:rFonts w:hint="eastAsia"/>
          <w:lang w:val="es-ES_tradnl" w:eastAsia="zh-CN"/>
        </w:rPr>
        <w:t>DSL</w:t>
      </w:r>
      <w:r w:rsidRPr="004609F7">
        <w:rPr>
          <w:rStyle w:val="Hyperlink"/>
          <w:rFonts w:hint="eastAsia"/>
          <w:lang w:val="es-ES_tradnl" w:eastAsia="zh-CN"/>
        </w:rPr>
        <w:t>记述</w:t>
      </w:r>
      <w:r w:rsidRPr="004609F7">
        <w:rPr>
          <w:rStyle w:val="Hyperlink"/>
          <w:lang w:val="es-ES_tradnl" w:eastAsia="zh-CN"/>
        </w:rPr>
        <w:t>（</w:t>
      </w:r>
      <w:r w:rsidRPr="004609F7">
        <w:rPr>
          <w:rStyle w:val="Hyperlink"/>
          <w:lang w:val="es-ES_tradnl" w:eastAsia="zh-CN"/>
        </w:rPr>
        <w:t>2010</w:t>
      </w:r>
      <w:r w:rsidRPr="004609F7">
        <w:rPr>
          <w:rStyle w:val="Hyperlink"/>
          <w:rFonts w:hint="eastAsia"/>
          <w:lang w:val="es-ES_tradnl" w:eastAsia="zh-CN"/>
        </w:rPr>
        <w:t>年</w:t>
      </w:r>
      <w:r w:rsidRPr="004609F7">
        <w:rPr>
          <w:rStyle w:val="Hyperlink"/>
          <w:lang w:val="es-ES_tradnl" w:eastAsia="zh-CN"/>
        </w:rPr>
        <w:t>）</w:t>
      </w:r>
    </w:p>
    <w:p w:rsidR="00587D5F" w:rsidRDefault="00587D5F" w:rsidP="00B90653">
      <w:pPr>
        <w:pStyle w:val="enumlev1"/>
        <w:rPr>
          <w:lang w:eastAsia="zh-CN"/>
        </w:rPr>
      </w:pPr>
      <w:r>
        <w:rPr>
          <w:lang w:eastAsia="zh-CN"/>
        </w:rPr>
        <w:t>•</w:t>
      </w:r>
      <w:r>
        <w:rPr>
          <w:rFonts w:hint="eastAsia"/>
          <w:lang w:eastAsia="zh-CN"/>
        </w:rPr>
        <w:tab/>
      </w:r>
      <w:hyperlink r:id="rId10" w:history="1">
        <w:r w:rsidR="00B60F25" w:rsidRPr="004609F7">
          <w:rPr>
            <w:rStyle w:val="Hyperlink"/>
            <w:rFonts w:hint="eastAsia"/>
            <w:lang w:val="es-ES_tradnl" w:eastAsia="zh-CN"/>
          </w:rPr>
          <w:t>网络融合</w:t>
        </w:r>
        <w:r w:rsidR="00B60F25" w:rsidRPr="004609F7">
          <w:rPr>
            <w:rStyle w:val="Hyperlink"/>
            <w:lang w:val="es-ES_tradnl" w:eastAsia="zh-CN"/>
          </w:rPr>
          <w:t>（</w:t>
        </w:r>
        <w:r w:rsidR="00B60F25" w:rsidRPr="004609F7">
          <w:rPr>
            <w:rStyle w:val="Hyperlink"/>
            <w:lang w:val="es-ES_tradnl" w:eastAsia="zh-CN"/>
          </w:rPr>
          <w:t>2010</w:t>
        </w:r>
        <w:r w:rsidR="00B60F25" w:rsidRPr="004609F7">
          <w:rPr>
            <w:rStyle w:val="Hyperlink"/>
            <w:rFonts w:hint="eastAsia"/>
            <w:lang w:val="es-ES_tradnl" w:eastAsia="zh-CN"/>
          </w:rPr>
          <w:t>年</w:t>
        </w:r>
        <w:r w:rsidR="00B60F25" w:rsidRPr="004609F7">
          <w:rPr>
            <w:rStyle w:val="Hyperlink"/>
            <w:lang w:val="es-ES_tradnl" w:eastAsia="zh-CN"/>
          </w:rPr>
          <w:t>）</w:t>
        </w:r>
      </w:hyperlink>
    </w:p>
    <w:p w:rsidR="00587D5F" w:rsidRDefault="00587D5F" w:rsidP="00B90653">
      <w:pPr>
        <w:pStyle w:val="enumlev1"/>
        <w:rPr>
          <w:lang w:eastAsia="zh-CN"/>
        </w:rPr>
      </w:pPr>
      <w:r>
        <w:rPr>
          <w:lang w:eastAsia="zh-CN"/>
        </w:rPr>
        <w:t>•</w:t>
      </w:r>
      <w:r>
        <w:rPr>
          <w:rFonts w:hint="eastAsia"/>
          <w:lang w:eastAsia="zh-CN"/>
        </w:rPr>
        <w:tab/>
      </w:r>
      <w:hyperlink r:id="rId11" w:history="1">
        <w:r w:rsidR="00B60F25" w:rsidRPr="00B60F25">
          <w:rPr>
            <w:rStyle w:val="Hyperlink"/>
            <w:lang w:val="en-US" w:eastAsia="zh-CN"/>
          </w:rPr>
          <w:t>ITU-T</w:t>
        </w:r>
        <w:r w:rsidR="00B60F25" w:rsidRPr="00B60F25">
          <w:rPr>
            <w:rStyle w:val="Hyperlink"/>
            <w:rFonts w:hint="eastAsia"/>
            <w:lang w:val="en-US" w:eastAsia="zh-CN"/>
          </w:rPr>
          <w:t>从</w:t>
        </w:r>
        <w:r w:rsidR="00B60F25" w:rsidRPr="00B60F25">
          <w:rPr>
            <w:rStyle w:val="Hyperlink"/>
            <w:lang w:val="en-US" w:eastAsia="zh-CN"/>
          </w:rPr>
          <w:t>TDM</w:t>
        </w:r>
        <w:r w:rsidR="00B60F25" w:rsidRPr="00B60F25">
          <w:rPr>
            <w:rStyle w:val="Hyperlink"/>
            <w:rFonts w:hint="eastAsia"/>
            <w:lang w:val="en-US" w:eastAsia="zh-CN"/>
          </w:rPr>
          <w:t>到分组的光传送网手册</w:t>
        </w:r>
        <w:r w:rsidR="00B60F25" w:rsidRPr="00B60F25">
          <w:rPr>
            <w:rStyle w:val="Hyperlink"/>
            <w:lang w:val="en-US" w:eastAsia="zh-CN"/>
          </w:rPr>
          <w:t>（</w:t>
        </w:r>
        <w:r w:rsidR="00B60F25" w:rsidRPr="00B60F25">
          <w:rPr>
            <w:rStyle w:val="Hyperlink"/>
            <w:lang w:val="en-US" w:eastAsia="zh-CN"/>
          </w:rPr>
          <w:t>2010</w:t>
        </w:r>
        <w:r w:rsidR="00B60F25" w:rsidRPr="00B60F25">
          <w:rPr>
            <w:rStyle w:val="Hyperlink"/>
            <w:rFonts w:hint="eastAsia"/>
            <w:lang w:val="en-US" w:eastAsia="zh-CN"/>
          </w:rPr>
          <w:t>年</w:t>
        </w:r>
        <w:r w:rsidR="00B60F25" w:rsidRPr="00B60F25">
          <w:rPr>
            <w:rStyle w:val="Hyperlink"/>
            <w:lang w:val="en-US" w:eastAsia="zh-CN"/>
          </w:rPr>
          <w:t>）</w:t>
        </w:r>
      </w:hyperlink>
    </w:p>
    <w:p w:rsidR="00587D5F" w:rsidRDefault="00587D5F" w:rsidP="00B90653">
      <w:pPr>
        <w:pStyle w:val="enumlev1"/>
        <w:rPr>
          <w:lang w:eastAsia="zh-CN"/>
        </w:rPr>
      </w:pPr>
      <w:r>
        <w:rPr>
          <w:lang w:eastAsia="zh-CN"/>
        </w:rPr>
        <w:t>•</w:t>
      </w:r>
      <w:r>
        <w:rPr>
          <w:rFonts w:hint="eastAsia"/>
          <w:lang w:eastAsia="zh-CN"/>
        </w:rPr>
        <w:tab/>
      </w:r>
      <w:hyperlink r:id="rId12" w:history="1">
        <w:r w:rsidR="00B60F25" w:rsidRPr="00B60F25">
          <w:rPr>
            <w:rStyle w:val="Hyperlink"/>
            <w:rFonts w:hint="eastAsia"/>
            <w:lang w:val="en-US" w:eastAsia="zh-CN"/>
          </w:rPr>
          <w:t>对象标识符</w:t>
        </w:r>
        <w:r w:rsidR="00B60F25" w:rsidRPr="00B60F25">
          <w:rPr>
            <w:rStyle w:val="Hyperlink"/>
            <w:lang w:val="en-US" w:eastAsia="zh-CN"/>
          </w:rPr>
          <w:t>（</w:t>
        </w:r>
        <w:r w:rsidR="00B60F25" w:rsidRPr="00B60F25">
          <w:rPr>
            <w:rStyle w:val="Hyperlink"/>
            <w:lang w:val="en-US" w:eastAsia="zh-CN"/>
          </w:rPr>
          <w:t>OID</w:t>
        </w:r>
        <w:r w:rsidR="00B60F25" w:rsidRPr="00B60F25">
          <w:rPr>
            <w:rStyle w:val="Hyperlink"/>
            <w:lang w:val="en-US" w:eastAsia="zh-CN"/>
          </w:rPr>
          <w:t>）</w:t>
        </w:r>
        <w:r w:rsidR="00B60F25" w:rsidRPr="00B60F25">
          <w:rPr>
            <w:rStyle w:val="Hyperlink"/>
            <w:rFonts w:hint="eastAsia"/>
            <w:lang w:val="en-US" w:eastAsia="zh-CN"/>
          </w:rPr>
          <w:t>及其注册机构</w:t>
        </w:r>
        <w:r w:rsidR="00B60F25" w:rsidRPr="00B60F25">
          <w:rPr>
            <w:rStyle w:val="Hyperlink"/>
            <w:lang w:eastAsia="zh-CN"/>
          </w:rPr>
          <w:t>（</w:t>
        </w:r>
        <w:r w:rsidR="00B60F25" w:rsidRPr="00B60F25">
          <w:rPr>
            <w:rStyle w:val="Hyperlink"/>
            <w:lang w:eastAsia="zh-CN"/>
          </w:rPr>
          <w:t>2010</w:t>
        </w:r>
        <w:r w:rsidR="00B60F25" w:rsidRPr="00B60F25">
          <w:rPr>
            <w:rStyle w:val="Hyperlink"/>
            <w:rFonts w:hint="eastAsia"/>
            <w:lang w:eastAsia="zh-CN"/>
          </w:rPr>
          <w:t>年</w:t>
        </w:r>
        <w:r w:rsidR="00B60F25" w:rsidRPr="00B60F25">
          <w:rPr>
            <w:rStyle w:val="Hyperlink"/>
            <w:lang w:eastAsia="zh-CN"/>
          </w:rPr>
          <w:t>）</w:t>
        </w:r>
      </w:hyperlink>
    </w:p>
    <w:p w:rsidR="00587D5F" w:rsidRDefault="00587D5F" w:rsidP="00B90653">
      <w:pPr>
        <w:pStyle w:val="enumlev1"/>
        <w:rPr>
          <w:lang w:val="es-ES_tradnl" w:eastAsia="zh-CN"/>
        </w:rPr>
      </w:pPr>
      <w:r>
        <w:rPr>
          <w:lang w:eastAsia="zh-CN"/>
        </w:rPr>
        <w:t>•</w:t>
      </w:r>
      <w:r>
        <w:rPr>
          <w:rFonts w:hint="eastAsia"/>
          <w:lang w:eastAsia="zh-CN"/>
        </w:rPr>
        <w:tab/>
      </w:r>
      <w:hyperlink r:id="rId13" w:history="1">
        <w:r w:rsidR="00B60F25" w:rsidRPr="00B60F25">
          <w:rPr>
            <w:rStyle w:val="Hyperlink"/>
            <w:rFonts w:hint="eastAsia"/>
            <w:lang w:val="es-ES_tradnl" w:eastAsia="zh-CN"/>
          </w:rPr>
          <w:t>主观测试实用程序</w:t>
        </w:r>
        <w:r w:rsidR="00B60F25" w:rsidRPr="00B60F25">
          <w:rPr>
            <w:rStyle w:val="Hyperlink"/>
            <w:lang w:val="es-ES_tradnl" w:eastAsia="zh-CN"/>
          </w:rPr>
          <w:t>（</w:t>
        </w:r>
        <w:r w:rsidR="00B60F25" w:rsidRPr="00B60F25">
          <w:rPr>
            <w:rStyle w:val="Hyperlink"/>
            <w:lang w:val="es-ES_tradnl" w:eastAsia="zh-CN"/>
          </w:rPr>
          <w:t>2011</w:t>
        </w:r>
        <w:r w:rsidR="00B60F25" w:rsidRPr="00B60F25">
          <w:rPr>
            <w:rStyle w:val="Hyperlink"/>
            <w:rFonts w:hint="eastAsia"/>
            <w:lang w:val="es-ES_tradnl" w:eastAsia="zh-CN"/>
          </w:rPr>
          <w:t>年</w:t>
        </w:r>
        <w:r w:rsidR="00B60F25" w:rsidRPr="00B60F25">
          <w:rPr>
            <w:rStyle w:val="Hyperlink"/>
            <w:lang w:val="es-ES_tradnl" w:eastAsia="zh-CN"/>
          </w:rPr>
          <w:t>）</w:t>
        </w:r>
      </w:hyperlink>
    </w:p>
    <w:p w:rsidR="00B60F25" w:rsidRDefault="00B60F25" w:rsidP="00B90653">
      <w:pPr>
        <w:pStyle w:val="enumlev1"/>
        <w:rPr>
          <w:lang w:val="en-US" w:eastAsia="zh-CN"/>
        </w:rPr>
      </w:pPr>
      <w:r>
        <w:rPr>
          <w:lang w:eastAsia="zh-CN"/>
        </w:rPr>
        <w:t>•</w:t>
      </w:r>
      <w:r>
        <w:rPr>
          <w:rFonts w:hint="eastAsia"/>
          <w:lang w:eastAsia="zh-CN"/>
        </w:rPr>
        <w:tab/>
      </w:r>
      <w:hyperlink r:id="rId14" w:history="1">
        <w:r w:rsidRPr="00B60F25">
          <w:rPr>
            <w:rStyle w:val="Hyperlink"/>
            <w:rFonts w:hint="eastAsia"/>
            <w:lang w:val="es-ES_tradnl" w:eastAsia="zh-CN"/>
          </w:rPr>
          <w:t>电信和信息技术安全</w:t>
        </w:r>
        <w:r w:rsidRPr="00B60F25">
          <w:rPr>
            <w:rStyle w:val="Hyperlink"/>
            <w:lang w:val="en-US" w:eastAsia="zh-CN"/>
          </w:rPr>
          <w:t>（</w:t>
        </w:r>
        <w:r w:rsidRPr="00B60F25">
          <w:rPr>
            <w:rStyle w:val="Hyperlink"/>
            <w:lang w:val="en-US" w:eastAsia="zh-CN"/>
          </w:rPr>
          <w:t>20</w:t>
        </w:r>
        <w:r w:rsidRPr="00B60F25">
          <w:rPr>
            <w:rStyle w:val="Hyperlink"/>
            <w:rFonts w:hint="eastAsia"/>
            <w:lang w:val="en-US" w:eastAsia="zh-CN"/>
          </w:rPr>
          <w:t>11</w:t>
        </w:r>
        <w:r w:rsidRPr="00B60F25">
          <w:rPr>
            <w:rStyle w:val="Hyperlink"/>
            <w:rFonts w:hint="eastAsia"/>
            <w:lang w:val="en-US" w:eastAsia="zh-CN"/>
          </w:rPr>
          <w:t>年</w:t>
        </w:r>
        <w:r w:rsidRPr="00B60F25">
          <w:rPr>
            <w:rStyle w:val="Hyperlink"/>
            <w:lang w:val="en-US" w:eastAsia="zh-CN"/>
          </w:rPr>
          <w:t>）</w:t>
        </w:r>
      </w:hyperlink>
    </w:p>
    <w:p w:rsidR="00B60F25" w:rsidRPr="000A3CBB" w:rsidRDefault="00B60F25" w:rsidP="00B90653">
      <w:pPr>
        <w:pStyle w:val="enumlev1"/>
        <w:rPr>
          <w:lang w:eastAsia="zh-CN"/>
        </w:rPr>
      </w:pPr>
      <w:r>
        <w:rPr>
          <w:lang w:eastAsia="zh-CN"/>
        </w:rPr>
        <w:t>•</w:t>
      </w:r>
      <w:r>
        <w:rPr>
          <w:rFonts w:hint="eastAsia"/>
          <w:lang w:eastAsia="zh-CN"/>
        </w:rPr>
        <w:tab/>
      </w:r>
      <w:hyperlink r:id="rId15" w:history="1">
        <w:r w:rsidR="000A3CBB" w:rsidRPr="008F5605">
          <w:rPr>
            <w:rStyle w:val="Hyperlink"/>
            <w:lang w:eastAsia="zh-CN"/>
          </w:rPr>
          <w:t>有线宽带接入网络和家庭网络</w:t>
        </w:r>
      </w:hyperlink>
      <w:r w:rsidR="000A3CBB">
        <w:rPr>
          <w:rStyle w:val="Hyperlink"/>
          <w:rFonts w:hint="eastAsia"/>
          <w:lang w:eastAsia="zh-CN"/>
        </w:rPr>
        <w:t>（</w:t>
      </w:r>
      <w:r w:rsidR="000A3CBB">
        <w:rPr>
          <w:rStyle w:val="Hyperlink"/>
          <w:rFonts w:hint="eastAsia"/>
          <w:lang w:eastAsia="zh-CN"/>
        </w:rPr>
        <w:t>2011</w:t>
      </w:r>
      <w:r w:rsidR="000A3CBB">
        <w:rPr>
          <w:rStyle w:val="Hyperlink"/>
          <w:rFonts w:hint="eastAsia"/>
          <w:lang w:eastAsia="zh-CN"/>
        </w:rPr>
        <w:t>年）</w:t>
      </w:r>
    </w:p>
    <w:p w:rsidR="00B60F25" w:rsidRDefault="00B60F25" w:rsidP="00B90653">
      <w:pPr>
        <w:pStyle w:val="enumlev1"/>
        <w:rPr>
          <w:rFonts w:eastAsiaTheme="majorEastAsia"/>
          <w:lang w:val="en-US" w:eastAsia="zh-CN"/>
        </w:rPr>
      </w:pPr>
      <w:r>
        <w:rPr>
          <w:lang w:eastAsia="zh-CN"/>
        </w:rPr>
        <w:t>•</w:t>
      </w:r>
      <w:r>
        <w:rPr>
          <w:rFonts w:hint="eastAsia"/>
          <w:lang w:eastAsia="zh-CN"/>
        </w:rPr>
        <w:tab/>
      </w:r>
      <w:r w:rsidR="007B5C8A">
        <w:fldChar w:fldCharType="begin"/>
      </w:r>
      <w:r w:rsidR="007B5C8A">
        <w:rPr>
          <w:lang w:eastAsia="zh-CN"/>
        </w:rPr>
        <w:instrText xml:space="preserve"> HYPERLINK "http://www.itu.int/pub/publications.aspx?lang=en&amp;parent=T-HDB-PLN.03-2012" </w:instrText>
      </w:r>
      <w:r w:rsidR="007B5C8A">
        <w:fldChar w:fldCharType="separate"/>
      </w:r>
      <w:r w:rsidRPr="00B60F25">
        <w:rPr>
          <w:rStyle w:val="Hyperlink"/>
          <w:rFonts w:eastAsiaTheme="majorEastAsia" w:hint="eastAsia"/>
          <w:lang w:val="en-US" w:eastAsia="zh-CN"/>
        </w:rPr>
        <w:t>未来网络</w:t>
      </w:r>
      <w:r w:rsidRPr="00B60F25">
        <w:rPr>
          <w:rStyle w:val="Hyperlink"/>
          <w:rFonts w:eastAsiaTheme="majorEastAsia"/>
          <w:lang w:val="en-US" w:eastAsia="zh-CN"/>
        </w:rPr>
        <w:t>（</w:t>
      </w:r>
      <w:r w:rsidRPr="00B60F25">
        <w:rPr>
          <w:rStyle w:val="Hyperlink"/>
          <w:rFonts w:eastAsiaTheme="majorEastAsia"/>
          <w:lang w:val="en-US" w:eastAsia="zh-CN"/>
        </w:rPr>
        <w:t>2012</w:t>
      </w:r>
      <w:r w:rsidRPr="00B60F25">
        <w:rPr>
          <w:rStyle w:val="Hyperlink"/>
          <w:rFonts w:eastAsiaTheme="majorEastAsia" w:hint="eastAsia"/>
          <w:lang w:val="en-US" w:eastAsia="zh-CN"/>
        </w:rPr>
        <w:t>年</w:t>
      </w:r>
      <w:r w:rsidRPr="00B60F25">
        <w:rPr>
          <w:rStyle w:val="Hyperlink"/>
          <w:rFonts w:eastAsiaTheme="majorEastAsia"/>
          <w:lang w:val="en-US" w:eastAsia="zh-CN"/>
        </w:rPr>
        <w:t>）</w:t>
      </w:r>
      <w:r w:rsidR="007B5C8A">
        <w:rPr>
          <w:rStyle w:val="Hyperlink"/>
          <w:rFonts w:eastAsiaTheme="majorEastAsia"/>
          <w:lang w:val="en-US" w:eastAsia="zh-CN"/>
        </w:rPr>
        <w:fldChar w:fldCharType="end"/>
      </w:r>
    </w:p>
    <w:p w:rsidR="00B60F25" w:rsidRDefault="00B60F25" w:rsidP="00B90653">
      <w:pPr>
        <w:pStyle w:val="enumlev1"/>
        <w:rPr>
          <w:lang w:eastAsia="zh-CN"/>
        </w:rPr>
      </w:pPr>
      <w:r>
        <w:rPr>
          <w:lang w:eastAsia="zh-CN"/>
        </w:rPr>
        <w:t>•</w:t>
      </w:r>
      <w:r>
        <w:rPr>
          <w:rFonts w:hint="eastAsia"/>
          <w:lang w:eastAsia="zh-CN"/>
        </w:rPr>
        <w:tab/>
      </w:r>
      <w:hyperlink r:id="rId16" w:history="1">
        <w:r w:rsidR="005E189F">
          <w:rPr>
            <w:rStyle w:val="Hyperlink"/>
            <w:rFonts w:hint="eastAsia"/>
            <w:lang w:eastAsia="zh-CN"/>
          </w:rPr>
          <w:t>多项无线电接入技术</w:t>
        </w:r>
      </w:hyperlink>
      <w:r w:rsidRPr="00CE1B0B">
        <w:rPr>
          <w:rStyle w:val="Hyperlink"/>
          <w:lang w:eastAsia="zh-CN"/>
        </w:rPr>
        <w:t xml:space="preserve"> (2012</w:t>
      </w:r>
      <w:r w:rsidR="005E189F">
        <w:rPr>
          <w:rStyle w:val="Hyperlink"/>
          <w:rFonts w:hint="eastAsia"/>
          <w:lang w:eastAsia="zh-CN"/>
        </w:rPr>
        <w:t>年</w:t>
      </w:r>
      <w:r w:rsidRPr="00CE1B0B">
        <w:rPr>
          <w:rStyle w:val="Hyperlink"/>
          <w:lang w:eastAsia="zh-CN"/>
        </w:rPr>
        <w:t>)</w:t>
      </w:r>
    </w:p>
    <w:p w:rsidR="00B60F25" w:rsidRDefault="00B60F25" w:rsidP="00B90653">
      <w:pPr>
        <w:pStyle w:val="enumlev1"/>
        <w:rPr>
          <w:lang w:eastAsia="zh-CN"/>
        </w:rPr>
      </w:pPr>
      <w:r>
        <w:rPr>
          <w:lang w:eastAsia="zh-CN"/>
        </w:rPr>
        <w:t>•</w:t>
      </w:r>
      <w:r>
        <w:rPr>
          <w:rFonts w:hint="eastAsia"/>
          <w:lang w:eastAsia="zh-CN"/>
        </w:rPr>
        <w:tab/>
      </w:r>
      <w:hyperlink r:id="rId17" w:history="1">
        <w:r w:rsidR="000A3CBB" w:rsidRPr="000A3CBB">
          <w:rPr>
            <w:rStyle w:val="Hyperlink"/>
            <w:lang w:eastAsia="zh-CN"/>
          </w:rPr>
          <w:t>M2M</w:t>
        </w:r>
        <w:r w:rsidR="000A3CBB" w:rsidRPr="000A3CBB">
          <w:rPr>
            <w:rStyle w:val="Hyperlink"/>
            <w:lang w:eastAsia="zh-CN"/>
          </w:rPr>
          <w:t>通信和非</w:t>
        </w:r>
        <w:r w:rsidR="000A3CBB" w:rsidRPr="000A3CBB">
          <w:rPr>
            <w:rStyle w:val="Hyperlink"/>
            <w:lang w:eastAsia="zh-CN"/>
          </w:rPr>
          <w:t>M2M</w:t>
        </w:r>
        <w:r w:rsidR="000A3CBB" w:rsidRPr="000A3CBB">
          <w:rPr>
            <w:rStyle w:val="Hyperlink"/>
            <w:lang w:eastAsia="zh-CN"/>
          </w:rPr>
          <w:t>移动数据应用对移动网络的影响</w:t>
        </w:r>
        <w:r w:rsidR="000A3CBB" w:rsidRPr="000A3CBB">
          <w:rPr>
            <w:rStyle w:val="Hyperlink"/>
            <w:rFonts w:hint="eastAsia"/>
            <w:lang w:eastAsia="zh-CN"/>
          </w:rPr>
          <w:t>（</w:t>
        </w:r>
        <w:r w:rsidR="000A3CBB" w:rsidRPr="000A3CBB">
          <w:rPr>
            <w:rStyle w:val="Hyperlink"/>
            <w:rFonts w:hint="eastAsia"/>
            <w:lang w:eastAsia="zh-CN"/>
          </w:rPr>
          <w:t>2012</w:t>
        </w:r>
        <w:r w:rsidR="000A3CBB" w:rsidRPr="000A3CBB">
          <w:rPr>
            <w:rStyle w:val="Hyperlink"/>
            <w:rFonts w:hint="eastAsia"/>
            <w:lang w:eastAsia="zh-CN"/>
          </w:rPr>
          <w:t>年）</w:t>
        </w:r>
      </w:hyperlink>
    </w:p>
    <w:p w:rsidR="00B60F25" w:rsidRDefault="00B60F25" w:rsidP="00B90653">
      <w:pPr>
        <w:pStyle w:val="enumlev1"/>
        <w:rPr>
          <w:lang w:eastAsia="zh-CN"/>
        </w:rPr>
      </w:pPr>
      <w:r>
        <w:rPr>
          <w:lang w:eastAsia="zh-CN"/>
        </w:rPr>
        <w:t>•</w:t>
      </w:r>
      <w:r>
        <w:rPr>
          <w:rFonts w:hint="eastAsia"/>
          <w:lang w:eastAsia="zh-CN"/>
        </w:rPr>
        <w:tab/>
      </w:r>
      <w:hyperlink r:id="rId18" w:history="1">
        <w:r w:rsidR="000A3CBB" w:rsidRPr="000A3CBB">
          <w:rPr>
            <w:rStyle w:val="Hyperlink"/>
            <w:lang w:eastAsia="zh-CN"/>
          </w:rPr>
          <w:t>发展中国家从老式网络向下一代网络的过渡</w:t>
        </w:r>
        <w:r w:rsidR="00C65747">
          <w:rPr>
            <w:rStyle w:val="Hyperlink"/>
            <w:rFonts w:hint="eastAsia"/>
            <w:lang w:eastAsia="zh-CN"/>
          </w:rPr>
          <w:t>情形</w:t>
        </w:r>
        <w:r w:rsidR="000A3CBB" w:rsidRPr="000A3CBB">
          <w:rPr>
            <w:rStyle w:val="Hyperlink"/>
            <w:rFonts w:hint="eastAsia"/>
            <w:lang w:eastAsia="zh-CN"/>
          </w:rPr>
          <w:t>（</w:t>
        </w:r>
        <w:r w:rsidR="000A3CBB" w:rsidRPr="000A3CBB">
          <w:rPr>
            <w:rStyle w:val="Hyperlink"/>
            <w:rFonts w:hint="eastAsia"/>
            <w:lang w:eastAsia="zh-CN"/>
          </w:rPr>
          <w:t>2013</w:t>
        </w:r>
        <w:r w:rsidR="000A3CBB" w:rsidRPr="000A3CBB">
          <w:rPr>
            <w:rStyle w:val="Hyperlink"/>
            <w:rFonts w:hint="eastAsia"/>
            <w:lang w:eastAsia="zh-CN"/>
          </w:rPr>
          <w:t>年）</w:t>
        </w:r>
      </w:hyperlink>
    </w:p>
    <w:p w:rsidR="00B60F25" w:rsidRDefault="00B60F25" w:rsidP="00B90653">
      <w:pPr>
        <w:pStyle w:val="enumlev1"/>
        <w:rPr>
          <w:lang w:eastAsia="zh-CN"/>
        </w:rPr>
      </w:pPr>
      <w:r>
        <w:rPr>
          <w:lang w:eastAsia="zh-CN"/>
        </w:rPr>
        <w:t>•</w:t>
      </w:r>
      <w:r>
        <w:rPr>
          <w:rFonts w:hint="eastAsia"/>
          <w:lang w:eastAsia="zh-CN"/>
        </w:rPr>
        <w:tab/>
      </w:r>
      <w:hyperlink r:id="rId19" w:history="1">
        <w:r w:rsidR="000A3CBB" w:rsidRPr="000A3CBB">
          <w:rPr>
            <w:rStyle w:val="Hyperlink"/>
            <w:lang w:eastAsia="zh-CN"/>
          </w:rPr>
          <w:t>怎样提高基于</w:t>
        </w:r>
        <w:r w:rsidR="000A3CBB" w:rsidRPr="000A3CBB">
          <w:rPr>
            <w:rStyle w:val="Hyperlink"/>
            <w:lang w:eastAsia="zh-CN"/>
          </w:rPr>
          <w:t>IP</w:t>
        </w:r>
        <w:r w:rsidR="000A3CBB" w:rsidRPr="000A3CBB">
          <w:rPr>
            <w:rStyle w:val="Hyperlink"/>
            <w:lang w:eastAsia="zh-CN"/>
          </w:rPr>
          <w:t>的平台的</w:t>
        </w:r>
        <w:r w:rsidR="00C65747">
          <w:rPr>
            <w:rStyle w:val="Hyperlink"/>
            <w:rFonts w:hint="eastAsia"/>
            <w:lang w:eastAsia="zh-CN"/>
          </w:rPr>
          <w:t>服务质量（</w:t>
        </w:r>
        <w:proofErr w:type="spellStart"/>
        <w:r w:rsidR="000A3CBB" w:rsidRPr="000A3CBB">
          <w:rPr>
            <w:rStyle w:val="Hyperlink"/>
            <w:lang w:eastAsia="zh-CN"/>
          </w:rPr>
          <w:t>QoS</w:t>
        </w:r>
        <w:proofErr w:type="spellEnd"/>
        <w:r w:rsidR="00C65747">
          <w:rPr>
            <w:rStyle w:val="Hyperlink"/>
            <w:rFonts w:hint="eastAsia"/>
            <w:lang w:eastAsia="zh-CN"/>
          </w:rPr>
          <w:t>）</w:t>
        </w:r>
        <w:r w:rsidR="000A3CBB" w:rsidRPr="000A3CBB">
          <w:rPr>
            <w:rStyle w:val="Hyperlink"/>
            <w:lang w:eastAsia="zh-CN"/>
          </w:rPr>
          <w:t>/</w:t>
        </w:r>
        <w:r w:rsidR="00C65747">
          <w:rPr>
            <w:rStyle w:val="Hyperlink"/>
            <w:rFonts w:hint="eastAsia"/>
            <w:lang w:eastAsia="zh-CN"/>
          </w:rPr>
          <w:t>体验质量（</w:t>
        </w:r>
        <w:proofErr w:type="spellStart"/>
        <w:r w:rsidR="000A3CBB" w:rsidRPr="000A3CBB">
          <w:rPr>
            <w:rStyle w:val="Hyperlink"/>
            <w:lang w:eastAsia="zh-CN"/>
          </w:rPr>
          <w:t>QoE</w:t>
        </w:r>
        <w:proofErr w:type="spellEnd"/>
        <w:r w:rsidR="00C65747">
          <w:rPr>
            <w:rStyle w:val="Hyperlink"/>
            <w:rFonts w:hint="eastAsia"/>
            <w:lang w:eastAsia="zh-CN"/>
          </w:rPr>
          <w:t>）</w:t>
        </w:r>
        <w:r w:rsidR="000A3CBB" w:rsidRPr="000A3CBB">
          <w:rPr>
            <w:rStyle w:val="Hyperlink"/>
            <w:lang w:eastAsia="zh-CN"/>
          </w:rPr>
          <w:t>（</w:t>
        </w:r>
        <w:r w:rsidR="000A3CBB" w:rsidRPr="000A3CBB">
          <w:rPr>
            <w:rStyle w:val="Hyperlink"/>
            <w:lang w:eastAsia="zh-CN"/>
          </w:rPr>
          <w:t>2013</w:t>
        </w:r>
        <w:r w:rsidR="000A3CBB" w:rsidRPr="000A3CBB">
          <w:rPr>
            <w:rStyle w:val="Hyperlink"/>
            <w:lang w:eastAsia="zh-CN"/>
          </w:rPr>
          <w:t>年）</w:t>
        </w:r>
      </w:hyperlink>
    </w:p>
    <w:p w:rsidR="00B60F25" w:rsidRDefault="00B60F25" w:rsidP="00B90653">
      <w:pPr>
        <w:pStyle w:val="enumlev1"/>
        <w:rPr>
          <w:lang w:eastAsia="zh-CN"/>
        </w:rPr>
      </w:pPr>
      <w:r>
        <w:rPr>
          <w:lang w:eastAsia="zh-CN"/>
        </w:rPr>
        <w:t>•</w:t>
      </w:r>
      <w:r>
        <w:rPr>
          <w:rFonts w:hint="eastAsia"/>
          <w:lang w:eastAsia="zh-CN"/>
        </w:rPr>
        <w:tab/>
      </w:r>
      <w:r w:rsidR="007B5C8A">
        <w:fldChar w:fldCharType="begin"/>
      </w:r>
      <w:r w:rsidR="007B5C8A">
        <w:rPr>
          <w:lang w:eastAsia="zh-CN"/>
        </w:rPr>
        <w:instrText xml:space="preserve"> HYPERLINK "http://www.itu.int/en/ITU-T/focusgroups/drnrr/Documents/Technical_report-2013-06.pdf" </w:instrText>
      </w:r>
      <w:r w:rsidR="007B5C8A">
        <w:fldChar w:fldCharType="separate"/>
      </w:r>
      <w:r w:rsidR="005E189F">
        <w:rPr>
          <w:rStyle w:val="Hyperlink"/>
          <w:rFonts w:hint="eastAsia"/>
          <w:lang w:eastAsia="zh-CN"/>
        </w:rPr>
        <w:t xml:space="preserve"> </w:t>
      </w:r>
      <w:r w:rsidR="005E189F">
        <w:rPr>
          <w:rStyle w:val="Hyperlink"/>
          <w:rFonts w:hint="eastAsia"/>
          <w:lang w:eastAsia="zh-CN"/>
        </w:rPr>
        <w:t>电信与减灾</w:t>
      </w:r>
      <w:r w:rsidR="007B5C8A">
        <w:rPr>
          <w:rStyle w:val="Hyperlink"/>
          <w:lang w:eastAsia="zh-CN"/>
        </w:rPr>
        <w:fldChar w:fldCharType="end"/>
      </w:r>
      <w:r w:rsidR="000A3CBB" w:rsidRPr="00CE1B0B">
        <w:rPr>
          <w:rStyle w:val="Hyperlink"/>
          <w:lang w:eastAsia="zh-CN"/>
        </w:rPr>
        <w:t xml:space="preserve"> (2013</w:t>
      </w:r>
      <w:r w:rsidR="005E189F">
        <w:rPr>
          <w:rStyle w:val="Hyperlink"/>
          <w:rFonts w:hint="eastAsia"/>
          <w:lang w:eastAsia="zh-CN"/>
        </w:rPr>
        <w:t>年</w:t>
      </w:r>
      <w:r w:rsidR="000A3CBB" w:rsidRPr="00CE1B0B">
        <w:rPr>
          <w:rStyle w:val="Hyperlink"/>
          <w:lang w:eastAsia="zh-CN"/>
        </w:rPr>
        <w:t>)</w:t>
      </w:r>
    </w:p>
    <w:p w:rsidR="00B60F25" w:rsidRDefault="00B60F25" w:rsidP="00B90653">
      <w:pPr>
        <w:pStyle w:val="enumlev1"/>
        <w:rPr>
          <w:lang w:eastAsia="zh-CN"/>
        </w:rPr>
      </w:pPr>
      <w:r>
        <w:rPr>
          <w:lang w:eastAsia="zh-CN"/>
        </w:rPr>
        <w:t>•</w:t>
      </w:r>
      <w:r>
        <w:rPr>
          <w:rFonts w:hint="eastAsia"/>
          <w:lang w:eastAsia="zh-CN"/>
        </w:rPr>
        <w:tab/>
      </w:r>
      <w:hyperlink r:id="rId20" w:history="1">
        <w:r w:rsidR="004609F7" w:rsidRPr="004609F7">
          <w:rPr>
            <w:rStyle w:val="Hyperlink"/>
            <w:lang w:val="en-US" w:eastAsia="zh-CN"/>
          </w:rPr>
          <w:t>在下一代网络中应用无线传感器网络</w:t>
        </w:r>
        <w:r w:rsidR="004609F7" w:rsidRPr="004609F7">
          <w:rPr>
            <w:rStyle w:val="Hyperlink"/>
            <w:rFonts w:hint="eastAsia"/>
            <w:lang w:val="en-US" w:eastAsia="zh-CN"/>
          </w:rPr>
          <w:t>（</w:t>
        </w:r>
        <w:r w:rsidR="004609F7" w:rsidRPr="004609F7">
          <w:rPr>
            <w:rStyle w:val="Hyperlink"/>
            <w:rFonts w:hint="eastAsia"/>
            <w:lang w:val="en-US" w:eastAsia="zh-CN"/>
          </w:rPr>
          <w:t>2014</w:t>
        </w:r>
        <w:r w:rsidR="004609F7" w:rsidRPr="004609F7">
          <w:rPr>
            <w:rStyle w:val="Hyperlink"/>
            <w:rFonts w:hint="eastAsia"/>
            <w:lang w:val="en-US" w:eastAsia="zh-CN"/>
          </w:rPr>
          <w:t>年）</w:t>
        </w:r>
      </w:hyperlink>
    </w:p>
    <w:p w:rsidR="009E4E21" w:rsidRPr="0020730D" w:rsidRDefault="005E189F" w:rsidP="00B90653">
      <w:pPr>
        <w:ind w:firstLineChars="200" w:firstLine="480"/>
        <w:rPr>
          <w:lang w:eastAsia="zh-CN"/>
        </w:rPr>
      </w:pPr>
      <w:r>
        <w:rPr>
          <w:rFonts w:hint="eastAsia"/>
          <w:lang w:eastAsia="zh-CN"/>
        </w:rPr>
        <w:t>此外，</w:t>
      </w:r>
      <w:r>
        <w:rPr>
          <w:rFonts w:hint="eastAsia"/>
          <w:lang w:eastAsia="zh-CN"/>
        </w:rPr>
        <w:t>2014</w:t>
      </w:r>
      <w:r>
        <w:rPr>
          <w:rFonts w:hint="eastAsia"/>
          <w:lang w:eastAsia="zh-CN"/>
        </w:rPr>
        <w:t>年还将</w:t>
      </w:r>
      <w:r w:rsidR="00C65747">
        <w:rPr>
          <w:rFonts w:hint="eastAsia"/>
          <w:lang w:eastAsia="zh-CN"/>
        </w:rPr>
        <w:t>陆续</w:t>
      </w:r>
      <w:r>
        <w:rPr>
          <w:rFonts w:hint="eastAsia"/>
          <w:lang w:eastAsia="zh-CN"/>
        </w:rPr>
        <w:t>发表</w:t>
      </w:r>
      <w:r w:rsidR="00C65747">
        <w:rPr>
          <w:rFonts w:hint="eastAsia"/>
          <w:lang w:eastAsia="zh-CN"/>
        </w:rPr>
        <w:t>以</w:t>
      </w:r>
      <w:r>
        <w:rPr>
          <w:rFonts w:hint="eastAsia"/>
          <w:lang w:eastAsia="zh-CN"/>
        </w:rPr>
        <w:t>下技术报告：</w:t>
      </w:r>
      <w:r>
        <w:rPr>
          <w:rFonts w:hint="eastAsia"/>
          <w:lang w:eastAsia="zh-CN"/>
        </w:rPr>
        <w:t xml:space="preserve"> </w:t>
      </w:r>
    </w:p>
    <w:p w:rsidR="004609F7" w:rsidRDefault="004609F7" w:rsidP="00B90653">
      <w:pPr>
        <w:pStyle w:val="enumlev1"/>
        <w:rPr>
          <w:rFonts w:asciiTheme="minorHAnsi" w:hAnsiTheme="minorHAnsi"/>
          <w:lang w:val="en-US" w:eastAsia="zh-CN"/>
        </w:rPr>
      </w:pPr>
      <w:r w:rsidRPr="004609F7">
        <w:rPr>
          <w:rFonts w:asciiTheme="minorHAnsi" w:hAnsiTheme="minorHAnsi"/>
          <w:lang w:val="en-US" w:eastAsia="zh-CN"/>
        </w:rPr>
        <w:t>•</w:t>
      </w:r>
      <w:r>
        <w:rPr>
          <w:rFonts w:asciiTheme="minorHAnsi" w:hAnsiTheme="minorHAnsi" w:hint="eastAsia"/>
          <w:lang w:val="en-US" w:eastAsia="zh-CN"/>
        </w:rPr>
        <w:tab/>
      </w:r>
      <w:r w:rsidR="005E189F">
        <w:rPr>
          <w:rFonts w:hint="eastAsia"/>
          <w:lang w:val="en-US" w:eastAsia="zh-CN"/>
        </w:rPr>
        <w:t>绿色</w:t>
      </w:r>
      <w:r w:rsidRPr="00662EAE">
        <w:rPr>
          <w:lang w:val="en-US" w:eastAsia="zh-CN"/>
        </w:rPr>
        <w:t xml:space="preserve"> ICT </w:t>
      </w:r>
      <w:r w:rsidR="005E189F">
        <w:rPr>
          <w:rFonts w:hint="eastAsia"/>
          <w:lang w:val="en-US" w:eastAsia="zh-CN"/>
        </w:rPr>
        <w:t>标准路线图</w:t>
      </w:r>
    </w:p>
    <w:p w:rsidR="004609F7" w:rsidRDefault="004609F7" w:rsidP="00B90653">
      <w:pPr>
        <w:pStyle w:val="enumlev1"/>
        <w:rPr>
          <w:rFonts w:asciiTheme="minorHAnsi" w:hAnsiTheme="minorHAnsi"/>
          <w:lang w:val="en-US" w:eastAsia="zh-CN"/>
        </w:rPr>
      </w:pPr>
      <w:r w:rsidRPr="004609F7">
        <w:rPr>
          <w:rFonts w:asciiTheme="minorHAnsi" w:hAnsiTheme="minorHAnsi"/>
          <w:lang w:val="en-US" w:eastAsia="zh-CN"/>
        </w:rPr>
        <w:t>•</w:t>
      </w:r>
      <w:r>
        <w:rPr>
          <w:rFonts w:asciiTheme="minorHAnsi" w:hAnsiTheme="minorHAnsi" w:hint="eastAsia"/>
          <w:lang w:val="en-US" w:eastAsia="zh-CN"/>
        </w:rPr>
        <w:tab/>
      </w:r>
      <w:r w:rsidR="005E189F">
        <w:rPr>
          <w:lang w:val="en-US" w:eastAsia="zh-CN"/>
        </w:rPr>
        <w:t>EMF</w:t>
      </w:r>
      <w:r w:rsidR="005E189F">
        <w:rPr>
          <w:rFonts w:hint="eastAsia"/>
          <w:lang w:val="en-US" w:eastAsia="zh-CN"/>
        </w:rPr>
        <w:t>指南</w:t>
      </w:r>
    </w:p>
    <w:p w:rsidR="004609F7" w:rsidRDefault="004609F7" w:rsidP="00B90653">
      <w:pPr>
        <w:pStyle w:val="enumlev1"/>
        <w:rPr>
          <w:rFonts w:asciiTheme="minorHAnsi" w:hAnsiTheme="minorHAnsi"/>
          <w:lang w:val="en-US" w:eastAsia="zh-CN"/>
        </w:rPr>
      </w:pPr>
      <w:r w:rsidRPr="004609F7">
        <w:rPr>
          <w:rFonts w:asciiTheme="minorHAnsi" w:hAnsiTheme="minorHAnsi"/>
          <w:lang w:val="en-US" w:eastAsia="zh-CN"/>
        </w:rPr>
        <w:t>•</w:t>
      </w:r>
      <w:r>
        <w:rPr>
          <w:rFonts w:asciiTheme="minorHAnsi" w:hAnsiTheme="minorHAnsi" w:hint="eastAsia"/>
          <w:lang w:val="en-US" w:eastAsia="zh-CN"/>
        </w:rPr>
        <w:tab/>
      </w:r>
      <w:r w:rsidR="005E189F">
        <w:rPr>
          <w:lang w:val="en-US" w:eastAsia="zh-CN"/>
        </w:rPr>
        <w:t>IPTV</w:t>
      </w:r>
      <w:r w:rsidR="005E189F">
        <w:rPr>
          <w:rFonts w:hint="eastAsia"/>
          <w:lang w:val="en-US" w:eastAsia="zh-CN"/>
        </w:rPr>
        <w:t>绿皮书</w:t>
      </w:r>
    </w:p>
    <w:p w:rsidR="004609F7" w:rsidRDefault="004609F7" w:rsidP="00B90653">
      <w:pPr>
        <w:pStyle w:val="enumlev1"/>
        <w:rPr>
          <w:rFonts w:asciiTheme="minorHAnsi" w:hAnsiTheme="minorHAnsi"/>
          <w:lang w:val="en-US" w:eastAsia="zh-CN"/>
        </w:rPr>
      </w:pPr>
      <w:r w:rsidRPr="004609F7">
        <w:rPr>
          <w:rFonts w:asciiTheme="minorHAnsi" w:hAnsiTheme="minorHAnsi"/>
          <w:lang w:val="en-US" w:eastAsia="zh-CN"/>
        </w:rPr>
        <w:t>•</w:t>
      </w:r>
      <w:r>
        <w:rPr>
          <w:rFonts w:asciiTheme="minorHAnsi" w:hAnsiTheme="minorHAnsi" w:hint="eastAsia"/>
          <w:lang w:val="en-US" w:eastAsia="zh-CN"/>
        </w:rPr>
        <w:tab/>
      </w:r>
      <w:r w:rsidR="005E189F">
        <w:rPr>
          <w:rFonts w:asciiTheme="minorHAnsi" w:hAnsiTheme="minorHAnsi" w:hint="eastAsia"/>
          <w:lang w:val="en-US" w:eastAsia="zh-CN"/>
        </w:rPr>
        <w:t>移动网、机器对机器通信、云计算和智能电网公共秘钥基础设施标准化面临的新挑战</w:t>
      </w:r>
      <w:r w:rsidR="005E189F">
        <w:rPr>
          <w:rFonts w:hint="eastAsia"/>
          <w:lang w:val="en-US" w:eastAsia="zh-CN"/>
        </w:rPr>
        <w:t xml:space="preserve"> </w:t>
      </w:r>
    </w:p>
    <w:p w:rsidR="004609F7" w:rsidRDefault="004609F7" w:rsidP="00B90653">
      <w:pPr>
        <w:pStyle w:val="enumlev1"/>
        <w:rPr>
          <w:rFonts w:asciiTheme="minorHAnsi" w:hAnsiTheme="minorHAnsi"/>
          <w:lang w:val="en-US" w:eastAsia="zh-CN"/>
        </w:rPr>
      </w:pPr>
      <w:r w:rsidRPr="004609F7">
        <w:rPr>
          <w:rFonts w:asciiTheme="minorHAnsi" w:hAnsiTheme="minorHAnsi"/>
          <w:lang w:val="en-US" w:eastAsia="zh-CN"/>
        </w:rPr>
        <w:t>•</w:t>
      </w:r>
      <w:r>
        <w:rPr>
          <w:rFonts w:asciiTheme="minorHAnsi" w:hAnsiTheme="minorHAnsi" w:hint="eastAsia"/>
          <w:lang w:val="en-US" w:eastAsia="zh-CN"/>
        </w:rPr>
        <w:tab/>
      </w:r>
      <w:r w:rsidRPr="004D56DC">
        <w:rPr>
          <w:lang w:val="en-US" w:eastAsia="zh-CN"/>
        </w:rPr>
        <w:t>超压保护指南的制作</w:t>
      </w:r>
    </w:p>
    <w:p w:rsidR="004609F7" w:rsidRDefault="004609F7" w:rsidP="00B90653">
      <w:pPr>
        <w:pStyle w:val="enumlev1"/>
        <w:rPr>
          <w:rFonts w:asciiTheme="minorHAnsi" w:hAnsiTheme="minorHAnsi"/>
          <w:lang w:val="en-US" w:eastAsia="zh-CN"/>
        </w:rPr>
      </w:pPr>
      <w:r w:rsidRPr="004609F7">
        <w:rPr>
          <w:rFonts w:asciiTheme="minorHAnsi" w:hAnsiTheme="minorHAnsi"/>
          <w:lang w:val="en-US" w:eastAsia="zh-CN"/>
        </w:rPr>
        <w:t>•</w:t>
      </w:r>
      <w:r>
        <w:rPr>
          <w:rFonts w:asciiTheme="minorHAnsi" w:hAnsiTheme="minorHAnsi" w:hint="eastAsia"/>
          <w:lang w:val="en-US" w:eastAsia="zh-CN"/>
        </w:rPr>
        <w:tab/>
      </w:r>
      <w:r w:rsidRPr="006946C4">
        <w:rPr>
          <w:lang w:eastAsia="zh-CN"/>
        </w:rPr>
        <w:t>ITU-T</w:t>
      </w:r>
      <w:r w:rsidRPr="006946C4">
        <w:rPr>
          <w:lang w:eastAsia="zh-CN"/>
        </w:rPr>
        <w:t>的移动性管理</w:t>
      </w:r>
      <w:r>
        <w:rPr>
          <w:lang w:eastAsia="zh-CN"/>
        </w:rPr>
        <w:t>：</w:t>
      </w:r>
      <w:r w:rsidRPr="006946C4">
        <w:rPr>
          <w:lang w:eastAsia="zh-CN"/>
        </w:rPr>
        <w:t>其目前的发展情况和走向未来网络的步骤</w:t>
      </w:r>
    </w:p>
    <w:p w:rsidR="004609F7" w:rsidRDefault="004609F7" w:rsidP="00B90653">
      <w:pPr>
        <w:pStyle w:val="enumlev1"/>
        <w:rPr>
          <w:rFonts w:asciiTheme="minorHAnsi" w:hAnsiTheme="minorHAnsi"/>
          <w:lang w:val="en-US" w:eastAsia="zh-CN"/>
        </w:rPr>
      </w:pPr>
      <w:r w:rsidRPr="004609F7">
        <w:rPr>
          <w:rFonts w:asciiTheme="minorHAnsi" w:hAnsiTheme="minorHAnsi"/>
          <w:lang w:val="en-US" w:eastAsia="zh-CN"/>
        </w:rPr>
        <w:t>•</w:t>
      </w:r>
      <w:r>
        <w:rPr>
          <w:rFonts w:asciiTheme="minorHAnsi" w:hAnsiTheme="minorHAnsi" w:hint="eastAsia"/>
          <w:lang w:val="en-US" w:eastAsia="zh-CN"/>
        </w:rPr>
        <w:tab/>
      </w:r>
      <w:r w:rsidR="00617720">
        <w:rPr>
          <w:rFonts w:asciiTheme="minorHAnsi" w:hAnsiTheme="minorHAnsi" w:hint="eastAsia"/>
          <w:lang w:val="en-US" w:eastAsia="zh-CN"/>
        </w:rPr>
        <w:t>为监管机构创建漫游成本模型</w:t>
      </w:r>
      <w:r w:rsidR="00617720">
        <w:rPr>
          <w:rFonts w:hint="eastAsia"/>
          <w:lang w:val="en-US" w:eastAsia="zh-CN"/>
        </w:rPr>
        <w:t xml:space="preserve"> </w:t>
      </w:r>
    </w:p>
    <w:p w:rsidR="009E4E21" w:rsidRPr="00662EAE" w:rsidRDefault="009E4E21" w:rsidP="00B90653">
      <w:pPr>
        <w:pStyle w:val="Heading2"/>
        <w:rPr>
          <w:lang w:val="en-US" w:eastAsia="zh-CN"/>
        </w:rPr>
      </w:pPr>
      <w:r w:rsidRPr="00662EAE">
        <w:rPr>
          <w:lang w:val="en-US" w:eastAsia="zh-CN"/>
        </w:rPr>
        <w:t>2.3</w:t>
      </w:r>
      <w:r w:rsidRPr="00662EAE">
        <w:rPr>
          <w:lang w:val="en-US" w:eastAsia="zh-CN"/>
        </w:rPr>
        <w:tab/>
      </w:r>
      <w:r w:rsidR="00617720">
        <w:rPr>
          <w:rFonts w:hint="eastAsia"/>
          <w:lang w:val="en-US" w:eastAsia="zh-CN"/>
        </w:rPr>
        <w:t>为参加</w:t>
      </w:r>
      <w:r w:rsidR="00617720">
        <w:rPr>
          <w:rFonts w:hint="eastAsia"/>
          <w:lang w:val="en-US" w:eastAsia="zh-CN"/>
        </w:rPr>
        <w:t>ITU-T</w:t>
      </w:r>
      <w:r w:rsidR="00617720">
        <w:rPr>
          <w:rFonts w:hint="eastAsia"/>
          <w:lang w:val="en-US" w:eastAsia="zh-CN"/>
        </w:rPr>
        <w:t>研究组的新代表提供辅导</w:t>
      </w:r>
    </w:p>
    <w:p w:rsidR="004609F7" w:rsidRPr="004609F7" w:rsidRDefault="004609F7" w:rsidP="00B90653">
      <w:pPr>
        <w:ind w:firstLineChars="200" w:firstLine="480"/>
        <w:rPr>
          <w:lang w:eastAsia="zh-CN"/>
        </w:rPr>
      </w:pPr>
      <w:r w:rsidRPr="004609F7">
        <w:rPr>
          <w:rFonts w:hint="eastAsia"/>
          <w:lang w:eastAsia="zh-CN"/>
        </w:rPr>
        <w:t>2011</w:t>
      </w:r>
      <w:r w:rsidRPr="004609F7">
        <w:rPr>
          <w:rFonts w:hint="eastAsia"/>
          <w:lang w:eastAsia="zh-CN"/>
        </w:rPr>
        <w:t>年</w:t>
      </w:r>
      <w:r w:rsidRPr="004609F7">
        <w:rPr>
          <w:rFonts w:hint="eastAsia"/>
          <w:lang w:eastAsia="zh-CN"/>
        </w:rPr>
        <w:t>8</w:t>
      </w:r>
      <w:r w:rsidRPr="004609F7">
        <w:rPr>
          <w:rFonts w:hint="eastAsia"/>
          <w:lang w:eastAsia="zh-CN"/>
        </w:rPr>
        <w:t>月首次为发展中国家的</w:t>
      </w:r>
      <w:r w:rsidRPr="004609F7">
        <w:rPr>
          <w:lang w:eastAsia="zh-CN"/>
        </w:rPr>
        <w:t>ITU-T</w:t>
      </w:r>
      <w:r w:rsidRPr="004609F7">
        <w:rPr>
          <w:rFonts w:hint="eastAsia"/>
          <w:lang w:eastAsia="zh-CN"/>
        </w:rPr>
        <w:t>研究组成员推出了辅导计划，以便使初来乍到的代表掌握有关</w:t>
      </w:r>
      <w:r w:rsidRPr="004609F7">
        <w:rPr>
          <w:lang w:eastAsia="zh-CN"/>
        </w:rPr>
        <w:t>ITU-T</w:t>
      </w:r>
      <w:r w:rsidRPr="004609F7">
        <w:rPr>
          <w:rFonts w:hint="eastAsia"/>
          <w:lang w:eastAsia="zh-CN"/>
        </w:rPr>
        <w:t>会议程序的信息并加大发展中国家的贡献力度。该计划现已成为</w:t>
      </w:r>
      <w:r w:rsidRPr="004609F7">
        <w:rPr>
          <w:lang w:eastAsia="zh-CN"/>
        </w:rPr>
        <w:t>ITU-T</w:t>
      </w:r>
      <w:r w:rsidRPr="004609F7">
        <w:rPr>
          <w:rFonts w:hint="eastAsia"/>
          <w:lang w:eastAsia="zh-CN"/>
        </w:rPr>
        <w:t>研究组会议和</w:t>
      </w:r>
      <w:r w:rsidRPr="004609F7">
        <w:rPr>
          <w:lang w:eastAsia="zh-CN"/>
        </w:rPr>
        <w:t>TSAG</w:t>
      </w:r>
      <w:r w:rsidRPr="004609F7">
        <w:rPr>
          <w:rFonts w:hint="eastAsia"/>
          <w:lang w:eastAsia="zh-CN"/>
        </w:rPr>
        <w:t>会议的常规组成部分。</w:t>
      </w:r>
    </w:p>
    <w:p w:rsidR="004609F7" w:rsidRPr="004609F7" w:rsidRDefault="004609F7" w:rsidP="00B90653">
      <w:pPr>
        <w:ind w:firstLineChars="200" w:firstLine="480"/>
        <w:rPr>
          <w:lang w:eastAsia="zh-CN"/>
        </w:rPr>
      </w:pPr>
      <w:r w:rsidRPr="004609F7">
        <w:rPr>
          <w:rFonts w:hint="eastAsia"/>
          <w:lang w:eastAsia="zh-CN"/>
        </w:rPr>
        <w:t>TSAG</w:t>
      </w:r>
      <w:r w:rsidRPr="004609F7">
        <w:rPr>
          <w:rFonts w:hint="eastAsia"/>
          <w:lang w:eastAsia="zh-CN"/>
        </w:rPr>
        <w:t>在</w:t>
      </w:r>
      <w:r w:rsidRPr="004609F7">
        <w:rPr>
          <w:rFonts w:hint="eastAsia"/>
          <w:lang w:eastAsia="zh-CN"/>
        </w:rPr>
        <w:t>2012</w:t>
      </w:r>
      <w:r w:rsidRPr="004609F7">
        <w:rPr>
          <w:rFonts w:hint="eastAsia"/>
          <w:lang w:eastAsia="zh-CN"/>
        </w:rPr>
        <w:t>年</w:t>
      </w:r>
      <w:r w:rsidRPr="004609F7">
        <w:rPr>
          <w:rFonts w:hint="eastAsia"/>
          <w:lang w:eastAsia="zh-CN"/>
        </w:rPr>
        <w:t>1</w:t>
      </w:r>
      <w:r w:rsidRPr="004609F7">
        <w:rPr>
          <w:rFonts w:hint="eastAsia"/>
          <w:lang w:eastAsia="zh-CN"/>
        </w:rPr>
        <w:t>月的会议上为各研究组设立了新的辅导员职位。辅导员的主要作用是与研究组来自发展中国家的代表协调，以便分享有关执行</w:t>
      </w:r>
      <w:r w:rsidRPr="004609F7">
        <w:rPr>
          <w:lang w:eastAsia="zh-CN"/>
        </w:rPr>
        <w:t xml:space="preserve">ITU-T </w:t>
      </w:r>
      <w:r w:rsidRPr="004609F7">
        <w:rPr>
          <w:rFonts w:hint="eastAsia"/>
          <w:lang w:eastAsia="zh-CN"/>
        </w:rPr>
        <w:t>建议书的信息和最佳作法，从而加强发展中国家和区域组的标准化活动。通过与发展中国家成员的互动，辅导员还可确定</w:t>
      </w:r>
      <w:r w:rsidRPr="004609F7">
        <w:rPr>
          <w:lang w:eastAsia="zh-CN"/>
        </w:rPr>
        <w:t>ITU-T</w:t>
      </w:r>
      <w:r w:rsidRPr="004609F7">
        <w:rPr>
          <w:rFonts w:hint="eastAsia"/>
          <w:lang w:eastAsia="zh-CN"/>
        </w:rPr>
        <w:t>建议书的能力建设计划，之后，由电信发展局在缩小标准化工作差距项目下加以实施。</w:t>
      </w:r>
    </w:p>
    <w:p w:rsidR="009E4E21" w:rsidRPr="00662EAE" w:rsidRDefault="00880BC8" w:rsidP="00B90653">
      <w:pPr>
        <w:pStyle w:val="Heading2"/>
        <w:rPr>
          <w:lang w:val="en-US" w:eastAsia="zh-CN"/>
        </w:rPr>
      </w:pPr>
      <w:r>
        <w:rPr>
          <w:lang w:val="en-US" w:eastAsia="zh-CN"/>
        </w:rPr>
        <w:lastRenderedPageBreak/>
        <w:t>2.4</w:t>
      </w:r>
      <w:r w:rsidR="009E4E21" w:rsidRPr="00662EAE">
        <w:rPr>
          <w:lang w:val="en-US" w:eastAsia="zh-CN"/>
        </w:rPr>
        <w:tab/>
      </w:r>
      <w:r w:rsidR="00617720">
        <w:rPr>
          <w:rFonts w:hint="eastAsia"/>
          <w:lang w:val="en-US" w:eastAsia="zh-CN"/>
        </w:rPr>
        <w:t>远程参会和口译</w:t>
      </w:r>
    </w:p>
    <w:p w:rsidR="009E4E21" w:rsidRPr="0052306C" w:rsidRDefault="004609F7"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5A05EA">
        <w:rPr>
          <w:rFonts w:asciiTheme="minorHAnsi" w:hAnsiTheme="minorHAnsi" w:cstheme="minorHAnsi"/>
          <w:lang w:val="en-US" w:eastAsia="zh-CN"/>
        </w:rPr>
        <w:t>在所有研究组会议期间都提供远程与会服务，远程与会者无需付费（使用回呼服务）。研究组的开幕和闭幕全体会议均提供口译服务。在研究组会议召开两个月前提交的文稿可翻译为六种语文。一些通过</w:t>
      </w:r>
      <w:r w:rsidRPr="005A05EA">
        <w:rPr>
          <w:rFonts w:asciiTheme="minorHAnsi" w:hAnsiTheme="minorHAnsi" w:cstheme="minorHAnsi"/>
          <w:lang w:val="en-US" w:eastAsia="zh-CN"/>
        </w:rPr>
        <w:t>AAP</w:t>
      </w:r>
      <w:r w:rsidRPr="005A05EA">
        <w:rPr>
          <w:rFonts w:asciiTheme="minorHAnsi" w:hAnsiTheme="minorHAnsi" w:cstheme="minorHAnsi"/>
          <w:lang w:val="en-US" w:eastAsia="zh-CN"/>
        </w:rPr>
        <w:t>（备选批准程序）批准的建议书也</w:t>
      </w:r>
      <w:r w:rsidR="00076AD2">
        <w:rPr>
          <w:rFonts w:asciiTheme="minorHAnsi" w:hAnsiTheme="minorHAnsi" w:cstheme="minorHAnsi" w:hint="eastAsia"/>
          <w:lang w:val="en-US" w:eastAsia="zh-CN"/>
        </w:rPr>
        <w:t>将</w:t>
      </w:r>
      <w:r w:rsidRPr="005A05EA">
        <w:rPr>
          <w:rFonts w:asciiTheme="minorHAnsi" w:hAnsiTheme="minorHAnsi" w:cstheme="minorHAnsi"/>
          <w:lang w:val="en-US" w:eastAsia="zh-CN"/>
        </w:rPr>
        <w:t>得到翻译。为成员提供的文件直传新服务大受欢迎。</w:t>
      </w:r>
    </w:p>
    <w:p w:rsidR="009E4E21" w:rsidRPr="00662EAE" w:rsidRDefault="009E4E21" w:rsidP="00B90653">
      <w:pPr>
        <w:pStyle w:val="Heading1"/>
        <w:rPr>
          <w:lang w:val="en-US" w:eastAsia="zh-CN"/>
        </w:rPr>
      </w:pPr>
      <w:r w:rsidRPr="00662EAE">
        <w:rPr>
          <w:lang w:val="en-US" w:eastAsia="zh-CN"/>
        </w:rPr>
        <w:t>3</w:t>
      </w:r>
      <w:r w:rsidRPr="00662EAE">
        <w:rPr>
          <w:lang w:val="en-US" w:eastAsia="zh-CN"/>
        </w:rPr>
        <w:tab/>
      </w:r>
      <w:r w:rsidR="00880BC8" w:rsidRPr="00880BC8">
        <w:rPr>
          <w:rFonts w:hint="eastAsia"/>
          <w:lang w:eastAsia="zh-CN"/>
        </w:rPr>
        <w:t>项目</w:t>
      </w:r>
      <w:r w:rsidR="00880BC8">
        <w:rPr>
          <w:rFonts w:hint="eastAsia"/>
          <w:lang w:eastAsia="zh-CN"/>
        </w:rPr>
        <w:t>2</w:t>
      </w:r>
      <w:r w:rsidR="00880BC8" w:rsidRPr="00880BC8">
        <w:rPr>
          <w:rFonts w:hint="eastAsia"/>
          <w:lang w:eastAsia="zh-CN"/>
        </w:rPr>
        <w:t>：</w:t>
      </w:r>
      <w:r w:rsidR="004609F7" w:rsidRPr="00E65336">
        <w:rPr>
          <w:rFonts w:hint="eastAsia"/>
          <w:lang w:eastAsia="zh-CN"/>
        </w:rPr>
        <w:t>在标准应用方面向发展中国家提供帮助</w:t>
      </w:r>
    </w:p>
    <w:p w:rsidR="009E4E21" w:rsidRPr="0052306C" w:rsidRDefault="009E4E21" w:rsidP="00DB7CCA">
      <w:pPr>
        <w:pStyle w:val="Heading2"/>
        <w:rPr>
          <w:lang w:val="en-US" w:eastAsia="zh-CN"/>
        </w:rPr>
      </w:pPr>
      <w:r w:rsidRPr="00624442">
        <w:rPr>
          <w:lang w:val="en-US" w:eastAsia="zh-CN"/>
        </w:rPr>
        <w:t>3.1</w:t>
      </w:r>
      <w:r w:rsidRPr="0052306C">
        <w:rPr>
          <w:lang w:val="en-US" w:eastAsia="zh-CN"/>
        </w:rPr>
        <w:tab/>
      </w:r>
      <w:r w:rsidR="00617720">
        <w:rPr>
          <w:rFonts w:hint="eastAsia"/>
          <w:lang w:val="en-US" w:eastAsia="zh-CN"/>
        </w:rPr>
        <w:t>为建立国家标准化秘书处</w:t>
      </w:r>
      <w:r w:rsidR="00DB7CCA">
        <w:rPr>
          <w:rFonts w:hint="eastAsia"/>
          <w:lang w:val="en-US" w:eastAsia="zh-CN"/>
        </w:rPr>
        <w:t>（</w:t>
      </w:r>
      <w:r w:rsidR="00617720">
        <w:rPr>
          <w:lang w:val="en-US" w:eastAsia="zh-CN"/>
        </w:rPr>
        <w:t>NSS</w:t>
      </w:r>
      <w:r w:rsidR="00DB7CCA">
        <w:rPr>
          <w:rFonts w:hint="eastAsia"/>
          <w:lang w:val="en-US" w:eastAsia="zh-CN"/>
        </w:rPr>
        <w:t>）</w:t>
      </w:r>
      <w:r w:rsidR="00617720">
        <w:rPr>
          <w:rFonts w:hint="eastAsia"/>
          <w:lang w:val="en-US" w:eastAsia="zh-CN"/>
        </w:rPr>
        <w:t>提供技术帮助</w:t>
      </w:r>
      <w:r w:rsidR="00617720">
        <w:rPr>
          <w:rFonts w:hint="eastAsia"/>
          <w:lang w:val="en-US" w:eastAsia="zh-CN"/>
        </w:rPr>
        <w:t xml:space="preserve"> </w:t>
      </w:r>
    </w:p>
    <w:p w:rsidR="009E4E21" w:rsidRPr="0052306C" w:rsidRDefault="00853D14"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val="en-US" w:eastAsia="zh-CN"/>
        </w:rPr>
        <w:t>2014</w:t>
      </w:r>
      <w:r>
        <w:rPr>
          <w:rFonts w:hint="eastAsia"/>
          <w:lang w:val="en-US" w:eastAsia="zh-CN"/>
        </w:rPr>
        <w:t>年出版了一套为发展中国家建立“国家标准化秘书处”的指南。该秘书处将负责引导本国的</w:t>
      </w:r>
      <w:r>
        <w:rPr>
          <w:rFonts w:hint="eastAsia"/>
          <w:lang w:val="en-US" w:eastAsia="zh-CN"/>
        </w:rPr>
        <w:t>ICT</w:t>
      </w:r>
      <w:r>
        <w:rPr>
          <w:rFonts w:hint="eastAsia"/>
          <w:lang w:val="en-US" w:eastAsia="zh-CN"/>
        </w:rPr>
        <w:t>标准化工作并在</w:t>
      </w:r>
      <w:r>
        <w:rPr>
          <w:rFonts w:hint="eastAsia"/>
          <w:lang w:val="en-US" w:eastAsia="zh-CN"/>
        </w:rPr>
        <w:t>ITU-T</w:t>
      </w:r>
      <w:r>
        <w:rPr>
          <w:rFonts w:hint="eastAsia"/>
          <w:lang w:val="en-US" w:eastAsia="zh-CN"/>
        </w:rPr>
        <w:t>国际标准化工作中代表本国的利益。</w:t>
      </w:r>
      <w:r>
        <w:rPr>
          <w:rFonts w:hint="eastAsia"/>
          <w:lang w:val="en-US" w:eastAsia="zh-CN"/>
        </w:rPr>
        <w:t xml:space="preserve"> </w:t>
      </w:r>
    </w:p>
    <w:p w:rsidR="009E4E21" w:rsidRPr="0052306C" w:rsidRDefault="00B90653"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B90653">
        <w:rPr>
          <w:rFonts w:ascii="SimSun" w:hAnsi="SimSun"/>
          <w:lang w:val="en-US" w:eastAsia="zh-CN"/>
        </w:rPr>
        <w:t>“</w:t>
      </w:r>
      <w:hyperlink r:id="rId21" w:history="1">
        <w:r w:rsidR="00853D14">
          <w:rPr>
            <w:rStyle w:val="Hyperlink"/>
            <w:rFonts w:hint="eastAsia"/>
            <w:lang w:val="en-US" w:eastAsia="zh-CN"/>
          </w:rPr>
          <w:t>建立面向</w:t>
        </w:r>
        <w:r w:rsidR="00853D14">
          <w:rPr>
            <w:rStyle w:val="Hyperlink"/>
            <w:rFonts w:hint="eastAsia"/>
            <w:lang w:val="en-US" w:eastAsia="zh-CN"/>
          </w:rPr>
          <w:t>ITU-T</w:t>
        </w:r>
        <w:r w:rsidR="00853D14">
          <w:rPr>
            <w:rStyle w:val="Hyperlink"/>
            <w:rFonts w:hint="eastAsia"/>
            <w:lang w:val="en-US" w:eastAsia="zh-CN"/>
          </w:rPr>
          <w:t>的国家标准化秘书处指南</w:t>
        </w:r>
      </w:hyperlink>
      <w:r w:rsidRPr="00B90653">
        <w:rPr>
          <w:rFonts w:ascii="SimSun" w:hAnsi="SimSun"/>
          <w:lang w:val="en-US" w:eastAsia="zh-CN"/>
        </w:rPr>
        <w:t>”</w:t>
      </w:r>
      <w:r w:rsidR="00853D14">
        <w:rPr>
          <w:rFonts w:hint="eastAsia"/>
          <w:lang w:val="en-US" w:eastAsia="zh-CN"/>
        </w:rPr>
        <w:t xml:space="preserve"> </w:t>
      </w:r>
      <w:r w:rsidR="00853D14">
        <w:rPr>
          <w:rFonts w:hint="eastAsia"/>
          <w:lang w:val="en-US" w:eastAsia="zh-CN"/>
        </w:rPr>
        <w:t>目前正在翻译成国际电联六种正式语文，以便对第</w:t>
      </w:r>
      <w:r w:rsidR="00853D14">
        <w:rPr>
          <w:rFonts w:hint="eastAsia"/>
          <w:lang w:val="en-US" w:eastAsia="zh-CN"/>
        </w:rPr>
        <w:t>44</w:t>
      </w:r>
      <w:r w:rsidR="00853D14">
        <w:rPr>
          <w:rFonts w:hint="eastAsia"/>
          <w:lang w:val="en-US" w:eastAsia="zh-CN"/>
        </w:rPr>
        <w:t>号决议扩大的职责范围做出回应。</w:t>
      </w:r>
      <w:r w:rsidR="00853D14">
        <w:rPr>
          <w:rFonts w:hint="eastAsia"/>
          <w:lang w:val="en-US" w:eastAsia="zh-CN"/>
        </w:rPr>
        <w:t xml:space="preserve"> </w:t>
      </w:r>
    </w:p>
    <w:p w:rsidR="009E4E21" w:rsidRPr="0052306C" w:rsidRDefault="00AC4B7A"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val="en-US" w:eastAsia="zh-CN"/>
        </w:rPr>
        <w:t>指南逐步介绍了建立</w:t>
      </w:r>
      <w:r>
        <w:rPr>
          <w:rFonts w:hint="eastAsia"/>
          <w:lang w:val="en-US" w:eastAsia="zh-CN"/>
        </w:rPr>
        <w:t>NSS</w:t>
      </w:r>
      <w:r>
        <w:rPr>
          <w:rFonts w:hint="eastAsia"/>
          <w:lang w:val="en-US" w:eastAsia="zh-CN"/>
        </w:rPr>
        <w:t>的路线图，从确定负责管理的实体的法律基础到分析资源需求的最佳做法乃至国家层面专家组的成立。</w:t>
      </w:r>
      <w:r>
        <w:rPr>
          <w:rFonts w:hint="eastAsia"/>
          <w:lang w:val="en-US" w:eastAsia="zh-CN"/>
        </w:rPr>
        <w:t xml:space="preserve"> </w:t>
      </w:r>
      <w:r>
        <w:rPr>
          <w:rFonts w:hint="eastAsia"/>
          <w:lang w:val="en-US" w:eastAsia="zh-CN"/>
        </w:rPr>
        <w:t>与此同时，也对构成</w:t>
      </w:r>
      <w:r>
        <w:rPr>
          <w:rFonts w:hint="eastAsia"/>
          <w:lang w:val="en-US" w:eastAsia="zh-CN"/>
        </w:rPr>
        <w:t>NSS</w:t>
      </w:r>
      <w:r>
        <w:rPr>
          <w:rFonts w:hint="eastAsia"/>
          <w:lang w:val="en-US" w:eastAsia="zh-CN"/>
        </w:rPr>
        <w:t>的各委员会和或专家组的责任、领导权、成员和工作方法提供了指导。希望成立国家标准化秘书处的国家可以联系电信标准化局</w:t>
      </w:r>
      <w:r w:rsidR="00076AD2">
        <w:rPr>
          <w:rFonts w:hint="eastAsia"/>
          <w:lang w:val="en-US" w:eastAsia="zh-CN"/>
        </w:rPr>
        <w:t>，</w:t>
      </w:r>
      <w:r>
        <w:rPr>
          <w:rFonts w:hint="eastAsia"/>
          <w:lang w:val="en-US" w:eastAsia="zh-CN"/>
        </w:rPr>
        <w:t>以便在此进程中获得技术帮助。</w:t>
      </w:r>
      <w:r>
        <w:rPr>
          <w:rFonts w:hint="eastAsia"/>
          <w:lang w:val="en-US" w:eastAsia="zh-CN"/>
        </w:rPr>
        <w:t xml:space="preserve"> </w:t>
      </w:r>
    </w:p>
    <w:p w:rsidR="009E4E21" w:rsidRPr="00662EAE" w:rsidRDefault="009E4E21" w:rsidP="00B90653">
      <w:pPr>
        <w:pStyle w:val="Heading2"/>
        <w:rPr>
          <w:lang w:val="en-US" w:eastAsia="zh-CN"/>
        </w:rPr>
      </w:pPr>
      <w:r w:rsidRPr="00662EAE">
        <w:rPr>
          <w:lang w:val="en-US" w:eastAsia="zh-CN"/>
        </w:rPr>
        <w:t>3.2</w:t>
      </w:r>
      <w:r w:rsidRPr="00662EAE">
        <w:rPr>
          <w:lang w:val="en-US" w:eastAsia="zh-CN"/>
        </w:rPr>
        <w:tab/>
      </w:r>
      <w:r w:rsidR="004609F7" w:rsidRPr="00387DA8">
        <w:rPr>
          <w:rFonts w:hint="eastAsia"/>
          <w:lang w:val="en-US" w:eastAsia="zh-CN"/>
        </w:rPr>
        <w:t>标准问答论坛</w:t>
      </w:r>
    </w:p>
    <w:p w:rsidR="009E4E21" w:rsidRPr="0052306C" w:rsidRDefault="00880BC8"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387DA8">
        <w:rPr>
          <w:rFonts w:hint="eastAsia"/>
          <w:color w:val="000000"/>
          <w:szCs w:val="24"/>
          <w:lang w:val="en-US" w:eastAsia="zh-CN"/>
        </w:rPr>
        <w:t>2011</w:t>
      </w:r>
      <w:r w:rsidRPr="00387DA8">
        <w:rPr>
          <w:rFonts w:hint="eastAsia"/>
          <w:color w:val="000000"/>
          <w:szCs w:val="24"/>
          <w:lang w:val="en-US" w:eastAsia="zh-CN"/>
        </w:rPr>
        <w:t>年</w:t>
      </w:r>
      <w:r w:rsidRPr="00387DA8">
        <w:rPr>
          <w:rFonts w:hint="eastAsia"/>
          <w:color w:val="000000"/>
          <w:szCs w:val="24"/>
          <w:lang w:val="en-US" w:eastAsia="zh-CN"/>
        </w:rPr>
        <w:t>9</w:t>
      </w:r>
      <w:r w:rsidRPr="00387DA8">
        <w:rPr>
          <w:rFonts w:hint="eastAsia"/>
          <w:color w:val="000000"/>
          <w:szCs w:val="24"/>
          <w:lang w:val="en-US" w:eastAsia="zh-CN"/>
        </w:rPr>
        <w:t>月，电信标准化局</w:t>
      </w:r>
      <w:r w:rsidR="00076AD2">
        <w:rPr>
          <w:rFonts w:hint="eastAsia"/>
          <w:color w:val="000000"/>
          <w:szCs w:val="24"/>
          <w:lang w:val="en-US" w:eastAsia="zh-CN"/>
        </w:rPr>
        <w:t>推出</w:t>
      </w:r>
      <w:r w:rsidRPr="00387DA8">
        <w:rPr>
          <w:rFonts w:hint="eastAsia"/>
          <w:color w:val="000000"/>
          <w:szCs w:val="24"/>
          <w:lang w:val="en-US" w:eastAsia="zh-CN"/>
        </w:rPr>
        <w:t>了标准问答论坛</w:t>
      </w:r>
      <w:r w:rsidRPr="00387DA8">
        <w:rPr>
          <w:rFonts w:eastAsiaTheme="minorEastAsia"/>
          <w:position w:val="6"/>
          <w:sz w:val="18"/>
          <w:szCs w:val="24"/>
          <w:lang w:val="es-ES_tradnl" w:eastAsia="zh-CN"/>
        </w:rPr>
        <w:footnoteReference w:id="1"/>
      </w:r>
      <w:r w:rsidRPr="00387DA8">
        <w:rPr>
          <w:rFonts w:hint="eastAsia"/>
          <w:color w:val="000000"/>
          <w:szCs w:val="24"/>
          <w:lang w:val="en-US" w:eastAsia="zh-CN"/>
        </w:rPr>
        <w:t>，使所有人得以就</w:t>
      </w:r>
      <w:r w:rsidRPr="00387DA8">
        <w:rPr>
          <w:rFonts w:hint="eastAsia"/>
          <w:color w:val="000000"/>
          <w:szCs w:val="24"/>
          <w:lang w:val="en-US" w:eastAsia="zh-CN"/>
        </w:rPr>
        <w:t>ITU-T</w:t>
      </w:r>
      <w:r w:rsidRPr="00387DA8">
        <w:rPr>
          <w:rFonts w:hint="eastAsia"/>
          <w:color w:val="000000"/>
          <w:szCs w:val="24"/>
          <w:lang w:val="en-US" w:eastAsia="zh-CN"/>
        </w:rPr>
        <w:t>建议书的实施向各研究组专家直接提问。该论坛向所有人开放，使人们得以就标准化工作提出任何问题。论坛由电信标准化局研究组顾问主持。论坛为开发支撑</w:t>
      </w:r>
      <w:r w:rsidRPr="00387DA8">
        <w:rPr>
          <w:rFonts w:hint="eastAsia"/>
          <w:color w:val="000000"/>
          <w:szCs w:val="24"/>
          <w:lang w:val="en-US" w:eastAsia="zh-CN"/>
        </w:rPr>
        <w:t>ICT</w:t>
      </w:r>
      <w:r w:rsidRPr="00387DA8">
        <w:rPr>
          <w:rFonts w:hint="eastAsia"/>
          <w:color w:val="000000"/>
          <w:szCs w:val="24"/>
          <w:lang w:val="en-US" w:eastAsia="zh-CN"/>
        </w:rPr>
        <w:t>发展的标准专家参与讨论提供了难能可贵的机会。该论坛还为发达和发展中国家加强有关</w:t>
      </w:r>
      <w:r w:rsidRPr="00387DA8">
        <w:rPr>
          <w:szCs w:val="24"/>
          <w:lang w:val="en-US" w:eastAsia="zh-CN"/>
        </w:rPr>
        <w:t>ITU-T</w:t>
      </w:r>
      <w:r w:rsidRPr="00387DA8">
        <w:rPr>
          <w:rFonts w:hint="eastAsia"/>
          <w:szCs w:val="24"/>
          <w:lang w:val="en-US" w:eastAsia="zh-CN"/>
        </w:rPr>
        <w:t>建议书实施的信息交流提供了平台。</w:t>
      </w:r>
    </w:p>
    <w:p w:rsidR="009E4E21" w:rsidRPr="00880BC8" w:rsidRDefault="009E4E21" w:rsidP="00B90653">
      <w:pPr>
        <w:pStyle w:val="Heading1"/>
        <w:rPr>
          <w:lang w:eastAsia="zh-CN"/>
        </w:rPr>
      </w:pPr>
      <w:r w:rsidRPr="00880BC8">
        <w:rPr>
          <w:lang w:eastAsia="zh-CN"/>
        </w:rPr>
        <w:t>4</w:t>
      </w:r>
      <w:r w:rsidRPr="00880BC8">
        <w:rPr>
          <w:lang w:eastAsia="zh-CN"/>
        </w:rPr>
        <w:tab/>
      </w:r>
      <w:r w:rsidR="00880BC8" w:rsidRPr="00880BC8">
        <w:rPr>
          <w:rFonts w:hint="eastAsia"/>
          <w:lang w:eastAsia="zh-CN"/>
        </w:rPr>
        <w:t>项目</w:t>
      </w:r>
      <w:r w:rsidR="00880BC8" w:rsidRPr="00880BC8">
        <w:rPr>
          <w:lang w:eastAsia="zh-CN"/>
        </w:rPr>
        <w:t>3</w:t>
      </w:r>
      <w:r w:rsidR="00880BC8" w:rsidRPr="00880BC8">
        <w:rPr>
          <w:rFonts w:hint="eastAsia"/>
          <w:lang w:eastAsia="zh-CN"/>
        </w:rPr>
        <w:t>：人力资源能力建设</w:t>
      </w:r>
    </w:p>
    <w:p w:rsidR="009E4E21" w:rsidRPr="00662EAE" w:rsidRDefault="009E4E21" w:rsidP="00B90653">
      <w:pPr>
        <w:pStyle w:val="Heading2"/>
        <w:rPr>
          <w:lang w:val="en-US" w:eastAsia="zh-CN"/>
        </w:rPr>
      </w:pPr>
      <w:r w:rsidRPr="00662EAE">
        <w:rPr>
          <w:lang w:val="en-US" w:eastAsia="zh-CN"/>
        </w:rPr>
        <w:t>4.1</w:t>
      </w:r>
      <w:r w:rsidRPr="00662EAE">
        <w:rPr>
          <w:lang w:val="en-US" w:eastAsia="zh-CN"/>
        </w:rPr>
        <w:tab/>
      </w:r>
      <w:r w:rsidR="00880BC8">
        <w:rPr>
          <w:rFonts w:hint="eastAsia"/>
          <w:lang w:eastAsia="zh-CN"/>
        </w:rPr>
        <w:t>“</w:t>
      </w:r>
      <w:r w:rsidR="00880BC8">
        <w:rPr>
          <w:rFonts w:hint="eastAsia"/>
          <w:lang w:eastAsia="zh-CN"/>
        </w:rPr>
        <w:t>ITU-T</w:t>
      </w:r>
      <w:r w:rsidR="00880BC8">
        <w:rPr>
          <w:rFonts w:hint="eastAsia"/>
          <w:lang w:eastAsia="zh-CN"/>
        </w:rPr>
        <w:t>研究组工作方法”的电子</w:t>
      </w:r>
      <w:r w:rsidR="00076AD2">
        <w:rPr>
          <w:rFonts w:hint="eastAsia"/>
          <w:lang w:eastAsia="zh-CN"/>
        </w:rPr>
        <w:t>学习</w:t>
      </w:r>
      <w:r w:rsidR="00880BC8">
        <w:rPr>
          <w:rFonts w:hint="eastAsia"/>
          <w:lang w:eastAsia="zh-CN"/>
        </w:rPr>
        <w:t>课程</w:t>
      </w:r>
    </w:p>
    <w:p w:rsidR="009E4E21" w:rsidRPr="0052306C" w:rsidRDefault="00AC4B7A" w:rsidP="00B90653">
      <w:pPr>
        <w:tabs>
          <w:tab w:val="clear" w:pos="567"/>
          <w:tab w:val="clear" w:pos="1134"/>
          <w:tab w:val="clear" w:pos="1701"/>
          <w:tab w:val="clear" w:pos="2268"/>
          <w:tab w:val="clear" w:pos="2835"/>
        </w:tabs>
        <w:snapToGrid w:val="0"/>
        <w:spacing w:after="120"/>
        <w:ind w:firstLineChars="200" w:firstLine="488"/>
        <w:jc w:val="both"/>
        <w:rPr>
          <w:lang w:val="en-US" w:eastAsia="zh-CN"/>
        </w:rPr>
      </w:pPr>
      <w:r>
        <w:rPr>
          <w:rFonts w:hint="eastAsia"/>
          <w:spacing w:val="2"/>
          <w:lang w:val="en-US" w:eastAsia="zh-CN"/>
        </w:rPr>
        <w:t>在迪拜召开的</w:t>
      </w:r>
      <w:r>
        <w:rPr>
          <w:rFonts w:hint="eastAsia"/>
          <w:spacing w:val="2"/>
          <w:lang w:val="en-US" w:eastAsia="zh-CN"/>
        </w:rPr>
        <w:t>WTSA-12</w:t>
      </w:r>
      <w:r>
        <w:rPr>
          <w:rFonts w:hint="eastAsia"/>
          <w:spacing w:val="2"/>
          <w:lang w:val="en-US" w:eastAsia="zh-CN"/>
        </w:rPr>
        <w:t>期间修订的第</w:t>
      </w:r>
      <w:r>
        <w:rPr>
          <w:rFonts w:hint="eastAsia"/>
          <w:spacing w:val="2"/>
          <w:lang w:val="en-US" w:eastAsia="zh-CN"/>
        </w:rPr>
        <w:t>44</w:t>
      </w:r>
      <w:r>
        <w:rPr>
          <w:rFonts w:hint="eastAsia"/>
          <w:spacing w:val="2"/>
          <w:lang w:val="en-US" w:eastAsia="zh-CN"/>
        </w:rPr>
        <w:t>号决议呼吁电信标准化局主任亦考虑使用电子学习渠道传播有关</w:t>
      </w:r>
      <w:r>
        <w:rPr>
          <w:rFonts w:hint="eastAsia"/>
          <w:spacing w:val="2"/>
          <w:lang w:val="en-US" w:eastAsia="zh-CN"/>
        </w:rPr>
        <w:t>ITU-T</w:t>
      </w:r>
      <w:r>
        <w:rPr>
          <w:rFonts w:hint="eastAsia"/>
          <w:spacing w:val="2"/>
          <w:lang w:val="en-US" w:eastAsia="zh-CN"/>
        </w:rPr>
        <w:t>建议书的的信息和知识。</w:t>
      </w:r>
      <w:r>
        <w:rPr>
          <w:rFonts w:hint="eastAsia"/>
          <w:spacing w:val="2"/>
          <w:lang w:val="en-US" w:eastAsia="zh-CN"/>
        </w:rPr>
        <w:t xml:space="preserve"> </w:t>
      </w:r>
    </w:p>
    <w:p w:rsidR="009E4E21" w:rsidRPr="0052306C" w:rsidRDefault="00AC4B7A"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val="en-US" w:eastAsia="zh-CN"/>
        </w:rPr>
        <w:t>新的</w:t>
      </w:r>
      <w:r>
        <w:rPr>
          <w:rFonts w:hint="eastAsia"/>
          <w:lang w:val="en-US" w:eastAsia="zh-CN"/>
        </w:rPr>
        <w:t>ITU-T</w:t>
      </w:r>
      <w:r>
        <w:rPr>
          <w:rFonts w:hint="eastAsia"/>
          <w:lang w:val="en-US" w:eastAsia="zh-CN"/>
        </w:rPr>
        <w:t>电子学习课程的</w:t>
      </w:r>
      <w:hyperlink r:id="rId22" w:history="1">
        <w:r>
          <w:rPr>
            <w:rStyle w:val="Hyperlink"/>
            <w:rFonts w:hint="eastAsia"/>
            <w:lang w:val="en-US" w:eastAsia="zh-CN"/>
          </w:rPr>
          <w:t>第一系列</w:t>
        </w:r>
      </w:hyperlink>
      <w:r>
        <w:rPr>
          <w:rFonts w:hint="eastAsia"/>
          <w:lang w:val="en-US" w:eastAsia="zh-CN"/>
        </w:rPr>
        <w:t>现已提供在</w:t>
      </w:r>
      <w:hyperlink r:id="rId23" w:history="1">
        <w:r>
          <w:rPr>
            <w:rStyle w:val="Hyperlink"/>
            <w:rFonts w:hint="eastAsia"/>
            <w:lang w:val="en-US" w:eastAsia="zh-CN"/>
          </w:rPr>
          <w:t>国际电联学院</w:t>
        </w:r>
      </w:hyperlink>
      <w:r>
        <w:rPr>
          <w:rFonts w:hint="eastAsia"/>
          <w:lang w:val="en-US" w:eastAsia="zh-CN"/>
        </w:rPr>
        <w:t>的平台上。该课程</w:t>
      </w:r>
      <w:r w:rsidR="0004611E">
        <w:rPr>
          <w:rFonts w:hint="eastAsia"/>
          <w:lang w:val="en-US" w:eastAsia="zh-CN"/>
        </w:rPr>
        <w:t>基于</w:t>
      </w:r>
      <w:r w:rsidR="009E4E21" w:rsidRPr="0052306C">
        <w:rPr>
          <w:lang w:val="en-US" w:eastAsia="zh-CN"/>
        </w:rPr>
        <w:t xml:space="preserve"> </w:t>
      </w:r>
      <w:r w:rsidR="007B5C8A">
        <w:fldChar w:fldCharType="begin"/>
      </w:r>
      <w:r w:rsidR="007B5C8A">
        <w:rPr>
          <w:lang w:eastAsia="zh-CN"/>
        </w:rPr>
        <w:instrText xml:space="preserve"> HYPERLINK "http://www.itu.int/ITU-T/recommendations/rec.aspx?rec=11920" </w:instrText>
      </w:r>
      <w:r w:rsidR="007B5C8A">
        <w:fldChar w:fldCharType="separate"/>
      </w:r>
      <w:r w:rsidR="009E4E21" w:rsidRPr="00B90653">
        <w:rPr>
          <w:rStyle w:val="Hyperlink"/>
          <w:lang w:val="en-US" w:eastAsia="zh-CN"/>
        </w:rPr>
        <w:t xml:space="preserve">ITU-T A.1 </w:t>
      </w:r>
      <w:r w:rsidR="0004611E" w:rsidRPr="00B90653">
        <w:rPr>
          <w:rStyle w:val="Hyperlink"/>
          <w:rFonts w:hint="eastAsia"/>
          <w:lang w:val="en-US" w:eastAsia="zh-CN"/>
        </w:rPr>
        <w:t>建议书</w:t>
      </w:r>
      <w:r w:rsidR="007B5C8A">
        <w:rPr>
          <w:rStyle w:val="Hyperlink"/>
          <w:lang w:val="en-US" w:eastAsia="zh-CN"/>
        </w:rPr>
        <w:fldChar w:fldCharType="end"/>
      </w:r>
      <w:r w:rsidR="0004611E">
        <w:rPr>
          <w:rFonts w:hint="eastAsia"/>
          <w:lang w:val="en-US" w:eastAsia="zh-CN"/>
        </w:rPr>
        <w:t>（</w:t>
      </w:r>
      <w:r w:rsidR="00B90653" w:rsidRPr="00B90653">
        <w:rPr>
          <w:rFonts w:ascii="SimSun" w:hAnsi="SimSun"/>
          <w:lang w:val="en-US" w:eastAsia="zh-CN"/>
        </w:rPr>
        <w:t>“</w:t>
      </w:r>
      <w:r w:rsidR="00880BC8">
        <w:rPr>
          <w:rFonts w:ascii="SimSun" w:hAnsi="SimSun" w:cs="SimSun" w:hint="eastAsia"/>
          <w:lang w:eastAsia="zh-CN"/>
        </w:rPr>
        <w:t>国际电联电信标准化部门研究组的工作方法</w:t>
      </w:r>
      <w:r w:rsidR="00B90653" w:rsidRPr="00B90653">
        <w:rPr>
          <w:rFonts w:ascii="SimSun" w:hAnsi="SimSun"/>
          <w:lang w:val="en-US" w:eastAsia="zh-CN"/>
        </w:rPr>
        <w:t>”</w:t>
      </w:r>
      <w:r w:rsidR="0004611E">
        <w:rPr>
          <w:rFonts w:hint="eastAsia"/>
          <w:lang w:val="en-US" w:eastAsia="zh-CN"/>
        </w:rPr>
        <w:t>），介绍</w:t>
      </w:r>
      <w:r w:rsidR="0004611E">
        <w:rPr>
          <w:rFonts w:hint="eastAsia"/>
          <w:lang w:val="en-US" w:eastAsia="zh-CN"/>
        </w:rPr>
        <w:t>ITU-T</w:t>
      </w:r>
      <w:r w:rsidR="0004611E">
        <w:rPr>
          <w:rFonts w:hint="eastAsia"/>
          <w:lang w:val="en-US" w:eastAsia="zh-CN"/>
        </w:rPr>
        <w:t>各研究组的管理结构、协调机制和运作程序。</w:t>
      </w:r>
      <w:r w:rsidR="0004611E">
        <w:rPr>
          <w:rFonts w:hint="eastAsia"/>
          <w:lang w:val="en-US" w:eastAsia="zh-CN"/>
        </w:rPr>
        <w:t xml:space="preserve"> </w:t>
      </w:r>
    </w:p>
    <w:p w:rsidR="009E4E21" w:rsidRPr="0052306C" w:rsidRDefault="00880BC8" w:rsidP="00DB7CCA">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eastAsia="zh-CN"/>
        </w:rPr>
        <w:t>电子教学课程的主要目的是介绍</w:t>
      </w:r>
      <w:r w:rsidRPr="000D0D43">
        <w:rPr>
          <w:rFonts w:cs="Arial"/>
          <w:bCs/>
          <w:color w:val="000000"/>
          <w:lang w:eastAsia="zh-CN"/>
        </w:rPr>
        <w:t>ITU-T A.1</w:t>
      </w:r>
      <w:r w:rsidRPr="000D0D43">
        <w:rPr>
          <w:rFonts w:cs="Arial" w:hint="eastAsia"/>
          <w:bCs/>
          <w:color w:val="000000"/>
          <w:lang w:eastAsia="zh-CN"/>
        </w:rPr>
        <w:t>建议书</w:t>
      </w:r>
      <w:r>
        <w:rPr>
          <w:rFonts w:cs="Arial" w:hint="eastAsia"/>
          <w:bCs/>
          <w:color w:val="000000"/>
          <w:lang w:eastAsia="zh-CN"/>
        </w:rPr>
        <w:t>中所定义的研究组的结构、管理、协调机制和运作程序。</w:t>
      </w:r>
      <w:r w:rsidR="009E4E21" w:rsidRPr="0052306C">
        <w:rPr>
          <w:lang w:val="en-US" w:eastAsia="zh-CN"/>
        </w:rPr>
        <w:t>ITU-T A.1</w:t>
      </w:r>
      <w:r w:rsidR="0004611E">
        <w:rPr>
          <w:rFonts w:hint="eastAsia"/>
          <w:lang w:val="en-US" w:eastAsia="zh-CN"/>
        </w:rPr>
        <w:t>建议阐述了</w:t>
      </w:r>
      <w:r w:rsidR="0004611E">
        <w:rPr>
          <w:rFonts w:hint="eastAsia"/>
          <w:lang w:val="en-US" w:eastAsia="zh-CN"/>
        </w:rPr>
        <w:t>ITU-T</w:t>
      </w:r>
      <w:r w:rsidR="0004611E">
        <w:rPr>
          <w:rFonts w:hint="eastAsia"/>
          <w:lang w:val="en-US" w:eastAsia="zh-CN"/>
        </w:rPr>
        <w:t>各研究组的一般性工作方法。</w:t>
      </w:r>
      <w:r w:rsidR="0004611E">
        <w:rPr>
          <w:rFonts w:hint="eastAsia"/>
          <w:lang w:val="en-US" w:eastAsia="zh-CN"/>
        </w:rPr>
        <w:t xml:space="preserve"> </w:t>
      </w:r>
      <w:r w:rsidR="0004611E">
        <w:rPr>
          <w:rFonts w:hint="eastAsia"/>
          <w:lang w:val="en-US" w:eastAsia="zh-CN"/>
        </w:rPr>
        <w:t>课程面向参加</w:t>
      </w:r>
      <w:r w:rsidR="00DB7CCA">
        <w:rPr>
          <w:lang w:val="en-US" w:eastAsia="zh-CN"/>
        </w:rPr>
        <w:br/>
      </w:r>
      <w:r w:rsidR="0004611E">
        <w:rPr>
          <w:rFonts w:hint="eastAsia"/>
          <w:lang w:val="en-US" w:eastAsia="zh-CN"/>
        </w:rPr>
        <w:t>ITU-T</w:t>
      </w:r>
      <w:r w:rsidR="0004611E">
        <w:rPr>
          <w:rFonts w:hint="eastAsia"/>
          <w:lang w:val="en-US" w:eastAsia="zh-CN"/>
        </w:rPr>
        <w:t>各研究组会议的代表，尤其是新代表。各模块自成一体，包括课程内容和测验题。完成</w:t>
      </w:r>
      <w:r w:rsidR="0004611E">
        <w:rPr>
          <w:rFonts w:hint="eastAsia"/>
          <w:lang w:val="en-US" w:eastAsia="zh-CN"/>
        </w:rPr>
        <w:lastRenderedPageBreak/>
        <w:t>课程后，与会者需进行最后的在线评定。评定在评分中至少占</w:t>
      </w:r>
      <w:r w:rsidR="0004611E">
        <w:rPr>
          <w:rFonts w:hint="eastAsia"/>
          <w:lang w:val="en-US" w:eastAsia="zh-CN"/>
        </w:rPr>
        <w:t>80%</w:t>
      </w:r>
      <w:r w:rsidR="0004611E">
        <w:rPr>
          <w:rFonts w:hint="eastAsia"/>
          <w:lang w:val="en-US" w:eastAsia="zh-CN"/>
        </w:rPr>
        <w:t>。</w:t>
      </w:r>
      <w:r w:rsidR="0004611E">
        <w:rPr>
          <w:rFonts w:hint="eastAsia"/>
          <w:lang w:val="en-US" w:eastAsia="zh-CN"/>
        </w:rPr>
        <w:t xml:space="preserve"> </w:t>
      </w:r>
      <w:r w:rsidR="0004611E">
        <w:rPr>
          <w:rFonts w:hint="eastAsia"/>
          <w:lang w:val="en-US" w:eastAsia="zh-CN"/>
        </w:rPr>
        <w:t>与会者可获得结业证。</w:t>
      </w:r>
      <w:r w:rsidR="009E4E21" w:rsidRPr="0052306C">
        <w:rPr>
          <w:lang w:val="en-US" w:eastAsia="zh-CN"/>
        </w:rPr>
        <w:t xml:space="preserve"> </w:t>
      </w:r>
      <w:r w:rsidR="0004611E">
        <w:rPr>
          <w:rFonts w:hint="eastAsia"/>
          <w:lang w:val="en-US" w:eastAsia="zh-CN"/>
        </w:rPr>
        <w:t xml:space="preserve"> </w:t>
      </w:r>
    </w:p>
    <w:p w:rsidR="009E4E21" w:rsidRPr="0052306C" w:rsidRDefault="0004611E"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val="en-US" w:eastAsia="zh-CN"/>
        </w:rPr>
        <w:t>通过与电信发展局的合作，</w:t>
      </w:r>
      <w:r>
        <w:rPr>
          <w:rFonts w:hint="eastAsia"/>
          <w:lang w:val="en-US" w:eastAsia="zh-CN"/>
        </w:rPr>
        <w:t>2014</w:t>
      </w:r>
      <w:r>
        <w:rPr>
          <w:rFonts w:hint="eastAsia"/>
          <w:lang w:val="en-US" w:eastAsia="zh-CN"/>
        </w:rPr>
        <w:t>年将开发有关移动网络服务质量的电子学习课程。</w:t>
      </w:r>
      <w:r>
        <w:rPr>
          <w:rFonts w:hint="eastAsia"/>
          <w:lang w:val="en-US" w:eastAsia="zh-CN"/>
        </w:rPr>
        <w:t xml:space="preserve"> </w:t>
      </w:r>
    </w:p>
    <w:p w:rsidR="009E4E21" w:rsidRPr="00662EAE" w:rsidRDefault="0020730D" w:rsidP="00B90653">
      <w:pPr>
        <w:pStyle w:val="Heading2"/>
        <w:rPr>
          <w:lang w:val="en-US" w:eastAsia="zh-CN"/>
        </w:rPr>
      </w:pPr>
      <w:r>
        <w:rPr>
          <w:lang w:val="en-US" w:eastAsia="zh-CN"/>
        </w:rPr>
        <w:t>4.2</w:t>
      </w:r>
      <w:r w:rsidR="009E4E21" w:rsidRPr="00662EAE">
        <w:rPr>
          <w:lang w:val="en-US" w:eastAsia="zh-CN"/>
        </w:rPr>
        <w:tab/>
      </w:r>
      <w:r w:rsidR="0004611E">
        <w:rPr>
          <w:rFonts w:hint="eastAsia"/>
          <w:lang w:val="en-US" w:eastAsia="zh-CN"/>
        </w:rPr>
        <w:t>组织有关</w:t>
      </w:r>
      <w:r w:rsidR="0004611E">
        <w:rPr>
          <w:rFonts w:hint="eastAsia"/>
          <w:lang w:val="en-US" w:eastAsia="zh-CN"/>
        </w:rPr>
        <w:t>ICT</w:t>
      </w:r>
      <w:r w:rsidR="0004611E">
        <w:rPr>
          <w:rFonts w:hint="eastAsia"/>
          <w:lang w:val="en-US" w:eastAsia="zh-CN"/>
        </w:rPr>
        <w:t>标准化的研讨会和讲习班</w:t>
      </w:r>
      <w:r w:rsidR="0004611E">
        <w:rPr>
          <w:rFonts w:hint="eastAsia"/>
          <w:lang w:val="en-US" w:eastAsia="zh-CN"/>
        </w:rPr>
        <w:t xml:space="preserve"> </w:t>
      </w:r>
    </w:p>
    <w:p w:rsidR="009E4E21" w:rsidRPr="0052306C" w:rsidRDefault="00880BC8"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5A05EA">
        <w:rPr>
          <w:rFonts w:asciiTheme="minorHAnsi" w:hAnsiTheme="minorHAnsi" w:cstheme="minorHAnsi"/>
          <w:lang w:val="en-US" w:eastAsia="zh-CN"/>
        </w:rPr>
        <w:t>区域性</w:t>
      </w:r>
      <w:r w:rsidRPr="005A05EA">
        <w:rPr>
          <w:rFonts w:asciiTheme="minorHAnsi" w:eastAsia="STKaiti" w:hAnsiTheme="minorHAnsi" w:cstheme="minorHAnsi"/>
          <w:lang w:val="en-US" w:eastAsia="zh-CN"/>
        </w:rPr>
        <w:t>缩小标准化工作差距（</w:t>
      </w:r>
      <w:r w:rsidRPr="005A05EA">
        <w:rPr>
          <w:rFonts w:asciiTheme="minorHAnsi" w:eastAsia="STKaiti" w:hAnsiTheme="minorHAnsi" w:cstheme="minorHAnsi"/>
          <w:lang w:val="en-US" w:eastAsia="zh-CN"/>
        </w:rPr>
        <w:t>BSG</w:t>
      </w:r>
      <w:r w:rsidRPr="005A05EA">
        <w:rPr>
          <w:rFonts w:asciiTheme="minorHAnsi" w:eastAsia="STKaiti" w:hAnsiTheme="minorHAnsi" w:cstheme="minorHAnsi"/>
          <w:lang w:val="en-US" w:eastAsia="zh-CN"/>
        </w:rPr>
        <w:t>）</w:t>
      </w:r>
      <w:r w:rsidRPr="005A05EA">
        <w:rPr>
          <w:rFonts w:asciiTheme="minorHAnsi" w:hAnsiTheme="minorHAnsi" w:cstheme="minorHAnsi"/>
          <w:lang w:val="en-US" w:eastAsia="zh-CN"/>
        </w:rPr>
        <w:t>讲习班：</w:t>
      </w:r>
      <w:r w:rsidR="002E0B1F" w:rsidRPr="005A05EA">
        <w:rPr>
          <w:rFonts w:asciiTheme="minorHAnsi" w:hAnsiTheme="minorHAnsi" w:cstheme="minorHAnsi"/>
          <w:lang w:val="en-US" w:eastAsia="zh-CN"/>
        </w:rPr>
        <w:t>2011</w:t>
      </w:r>
      <w:r w:rsidR="002E0B1F" w:rsidRPr="005A05EA">
        <w:rPr>
          <w:rFonts w:asciiTheme="minorHAnsi" w:hAnsiTheme="minorHAnsi" w:cstheme="minorHAnsi"/>
          <w:lang w:val="en-US" w:eastAsia="zh-CN"/>
        </w:rPr>
        <w:t>年</w:t>
      </w:r>
      <w:r w:rsidR="002E0B1F">
        <w:rPr>
          <w:rFonts w:asciiTheme="minorHAnsi" w:hAnsiTheme="minorHAnsi" w:cstheme="minorHAnsi" w:hint="eastAsia"/>
          <w:lang w:val="en-US" w:eastAsia="zh-CN"/>
        </w:rPr>
        <w:t>在</w:t>
      </w:r>
      <w:r w:rsidRPr="005A05EA">
        <w:rPr>
          <w:rFonts w:asciiTheme="minorHAnsi" w:hAnsiTheme="minorHAnsi" w:cstheme="minorHAnsi"/>
          <w:lang w:val="en-US" w:eastAsia="zh-CN"/>
        </w:rPr>
        <w:t>斐济、阿尔及利亚和摩尔多瓦；</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年在老挝和印度；</w:t>
      </w:r>
      <w:r w:rsidRPr="005A05EA">
        <w:rPr>
          <w:rFonts w:asciiTheme="minorHAnsi" w:hAnsiTheme="minorHAnsi" w:cstheme="minorHAnsi"/>
          <w:lang w:val="en-US" w:eastAsia="zh-CN"/>
        </w:rPr>
        <w:t>2013</w:t>
      </w:r>
      <w:r w:rsidRPr="005A05EA">
        <w:rPr>
          <w:rFonts w:asciiTheme="minorHAnsi" w:hAnsiTheme="minorHAnsi" w:cstheme="minorHAnsi"/>
          <w:lang w:val="en-US" w:eastAsia="zh-CN"/>
        </w:rPr>
        <w:t>年在缅甸举行</w:t>
      </w:r>
      <w:r w:rsidR="002E0B1F">
        <w:rPr>
          <w:rFonts w:asciiTheme="minorHAnsi" w:hAnsiTheme="minorHAnsi" w:cstheme="minorHAnsi" w:hint="eastAsia"/>
          <w:lang w:val="en-US" w:eastAsia="zh-CN"/>
        </w:rPr>
        <w:t>了区域性</w:t>
      </w:r>
      <w:r w:rsidR="002E0B1F">
        <w:rPr>
          <w:rFonts w:asciiTheme="minorHAnsi" w:hAnsiTheme="minorHAnsi" w:cstheme="minorHAnsi" w:hint="eastAsia"/>
          <w:lang w:val="en-US" w:eastAsia="zh-CN"/>
        </w:rPr>
        <w:t>ICT</w:t>
      </w:r>
      <w:r w:rsidR="002E0B1F">
        <w:rPr>
          <w:rFonts w:asciiTheme="minorHAnsi" w:hAnsiTheme="minorHAnsi" w:cstheme="minorHAnsi" w:hint="eastAsia"/>
          <w:lang w:val="en-US" w:eastAsia="zh-CN"/>
        </w:rPr>
        <w:t>标准化论坛</w:t>
      </w:r>
      <w:r w:rsidRPr="005A05EA">
        <w:rPr>
          <w:rFonts w:asciiTheme="minorHAnsi" w:hAnsiTheme="minorHAnsi" w:cstheme="minorHAnsi"/>
          <w:lang w:val="en-US" w:eastAsia="zh-CN"/>
        </w:rPr>
        <w:t>。以</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w:t>
      </w:r>
      <w:r w:rsidRPr="005A05EA">
        <w:rPr>
          <w:rFonts w:asciiTheme="minorHAnsi" w:eastAsia="STKaiti" w:hAnsiTheme="minorHAnsi" w:cstheme="minorHAnsi"/>
          <w:lang w:val="en-US" w:eastAsia="zh-CN"/>
        </w:rPr>
        <w:t>光缆手册</w:t>
      </w:r>
      <w:r w:rsidRPr="005A05EA">
        <w:rPr>
          <w:rFonts w:asciiTheme="minorHAnsi" w:hAnsiTheme="minorHAnsi" w:cstheme="minorHAnsi"/>
          <w:lang w:val="en-US" w:eastAsia="zh-CN"/>
        </w:rPr>
        <w:t>》为基础，于</w:t>
      </w:r>
      <w:r w:rsidRPr="005A05EA">
        <w:rPr>
          <w:rFonts w:asciiTheme="minorHAnsi" w:hAnsiTheme="minorHAnsi" w:cstheme="minorHAnsi"/>
          <w:lang w:val="en-US" w:eastAsia="zh-CN"/>
        </w:rPr>
        <w:t>2011</w:t>
      </w:r>
      <w:r w:rsidRPr="005A05EA">
        <w:rPr>
          <w:rFonts w:asciiTheme="minorHAnsi" w:hAnsiTheme="minorHAnsi" w:cstheme="minorHAnsi"/>
          <w:lang w:val="en-US" w:eastAsia="zh-CN"/>
        </w:rPr>
        <w:t>年</w:t>
      </w:r>
      <w:r w:rsidRPr="005A05EA">
        <w:rPr>
          <w:rFonts w:asciiTheme="minorHAnsi" w:hAnsiTheme="minorHAnsi" w:cstheme="minorHAnsi"/>
          <w:lang w:val="en-US" w:eastAsia="zh-CN"/>
        </w:rPr>
        <w:t>9</w:t>
      </w:r>
      <w:r w:rsidRPr="005A05EA">
        <w:rPr>
          <w:rFonts w:asciiTheme="minorHAnsi" w:hAnsiTheme="minorHAnsi" w:cstheme="minorHAnsi"/>
          <w:lang w:val="en-US" w:eastAsia="zh-CN"/>
        </w:rPr>
        <w:t>月在墨西哥举行了为期两周的有关</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光纤、光缆和系统的建议书演示会。</w:t>
      </w:r>
    </w:p>
    <w:p w:rsidR="009E4E21" w:rsidRPr="0052306C" w:rsidRDefault="00880BC8"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5A05EA">
        <w:rPr>
          <w:rFonts w:asciiTheme="minorHAnsi" w:hAnsiTheme="minorHAnsi" w:cstheme="minorHAnsi"/>
          <w:lang w:val="en-US" w:eastAsia="zh-CN"/>
        </w:rPr>
        <w:t>2014</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w:t>
      </w:r>
      <w:r w:rsidRPr="005A05EA">
        <w:rPr>
          <w:rFonts w:asciiTheme="minorHAnsi" w:hAnsiTheme="minorHAnsi" w:cstheme="minorHAnsi"/>
          <w:lang w:val="en-US" w:eastAsia="zh-CN"/>
        </w:rPr>
        <w:t>月</w:t>
      </w:r>
      <w:r w:rsidRPr="005A05EA">
        <w:rPr>
          <w:rFonts w:asciiTheme="minorHAnsi" w:hAnsiTheme="minorHAnsi" w:cstheme="minorHAnsi"/>
          <w:lang w:val="en-US" w:eastAsia="zh-CN"/>
        </w:rPr>
        <w:t>27</w:t>
      </w:r>
      <w:r w:rsidRPr="005A05EA">
        <w:rPr>
          <w:rFonts w:asciiTheme="minorHAnsi" w:hAnsiTheme="minorHAnsi" w:cstheme="minorHAnsi"/>
          <w:lang w:val="en-US" w:eastAsia="zh-CN"/>
        </w:rPr>
        <w:t>日，在突尼斯举办了一场阿拉伯国家区域性标准化工作论坛。目前计划于</w:t>
      </w:r>
      <w:r w:rsidRPr="005A05EA">
        <w:rPr>
          <w:rFonts w:asciiTheme="minorHAnsi" w:hAnsiTheme="minorHAnsi" w:cstheme="minorHAnsi"/>
          <w:lang w:val="en-US" w:eastAsia="zh-CN"/>
        </w:rPr>
        <w:t>2014</w:t>
      </w:r>
      <w:r w:rsidRPr="005A05EA">
        <w:rPr>
          <w:rFonts w:asciiTheme="minorHAnsi" w:hAnsiTheme="minorHAnsi" w:cstheme="minorHAnsi"/>
          <w:lang w:val="en-US" w:eastAsia="zh-CN"/>
        </w:rPr>
        <w:t>年为其它区域再举办三场区域性标准化工作论坛。</w:t>
      </w:r>
    </w:p>
    <w:p w:rsidR="009E4E21" w:rsidRPr="0052306C" w:rsidRDefault="00880BC8"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5A05EA">
        <w:rPr>
          <w:rFonts w:asciiTheme="minorHAnsi" w:hAnsiTheme="minorHAnsi" w:cstheme="minorHAnsi"/>
          <w:lang w:eastAsia="zh-CN"/>
        </w:rPr>
        <w:t>2012</w:t>
      </w:r>
      <w:r w:rsidRPr="005A05EA">
        <w:rPr>
          <w:rFonts w:asciiTheme="minorHAnsi" w:hAnsiTheme="minorHAnsi" w:cstheme="minorHAnsi"/>
          <w:lang w:eastAsia="zh-CN"/>
        </w:rPr>
        <w:t>年在日内瓦、韩国和泰国针对代表及领导层人士并于</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w:t>
      </w:r>
      <w:r w:rsidRPr="005A05EA">
        <w:rPr>
          <w:rFonts w:asciiTheme="minorHAnsi" w:hAnsiTheme="minorHAnsi" w:cstheme="minorHAnsi"/>
          <w:lang w:eastAsia="zh-CN"/>
        </w:rPr>
        <w:t>月为新的研究组和</w:t>
      </w:r>
      <w:r w:rsidRPr="005A05EA">
        <w:rPr>
          <w:rFonts w:asciiTheme="minorHAnsi" w:hAnsiTheme="minorHAnsi" w:cstheme="minorHAnsi"/>
          <w:lang w:eastAsia="zh-CN"/>
        </w:rPr>
        <w:t>TSAG</w:t>
      </w:r>
      <w:r w:rsidR="002E0B1F">
        <w:rPr>
          <w:rFonts w:asciiTheme="minorHAnsi" w:hAnsiTheme="minorHAnsi" w:cstheme="minorHAnsi"/>
          <w:lang w:eastAsia="zh-CN"/>
        </w:rPr>
        <w:t>领导团队</w:t>
      </w:r>
      <w:r w:rsidRPr="005A05EA">
        <w:rPr>
          <w:rFonts w:asciiTheme="minorHAnsi" w:hAnsiTheme="minorHAnsi" w:cstheme="minorHAnsi"/>
          <w:lang w:eastAsia="zh-CN"/>
        </w:rPr>
        <w:t>举行了演示会。</w:t>
      </w:r>
      <w:r w:rsidRPr="005A05EA">
        <w:rPr>
          <w:rFonts w:asciiTheme="minorHAnsi" w:hAnsiTheme="minorHAnsi" w:cstheme="minorHAnsi"/>
          <w:color w:val="000000"/>
          <w:lang w:eastAsia="zh-CN"/>
        </w:rPr>
        <w:t>2014</w:t>
      </w:r>
      <w:r w:rsidRPr="005A05EA">
        <w:rPr>
          <w:rFonts w:asciiTheme="minorHAnsi" w:hAnsiTheme="minorHAnsi" w:cstheme="minorHAnsi"/>
          <w:color w:val="000000"/>
          <w:lang w:eastAsia="zh-CN"/>
        </w:rPr>
        <w:t>年</w:t>
      </w:r>
      <w:r w:rsidRPr="005A05EA">
        <w:rPr>
          <w:rFonts w:asciiTheme="minorHAnsi" w:hAnsiTheme="minorHAnsi" w:cstheme="minorHAnsi"/>
          <w:color w:val="000000"/>
          <w:lang w:eastAsia="zh-CN"/>
        </w:rPr>
        <w:t>1</w:t>
      </w:r>
      <w:r w:rsidRPr="005A05EA">
        <w:rPr>
          <w:rFonts w:asciiTheme="minorHAnsi" w:hAnsiTheme="minorHAnsi" w:cstheme="minorHAnsi"/>
          <w:color w:val="000000"/>
          <w:lang w:eastAsia="zh-CN"/>
        </w:rPr>
        <w:t>月，出台了</w:t>
      </w:r>
      <w:r w:rsidRPr="005A05EA">
        <w:rPr>
          <w:rFonts w:asciiTheme="minorHAnsi" w:hAnsiTheme="minorHAnsi" w:cstheme="minorHAnsi"/>
          <w:lang w:eastAsia="zh-CN"/>
        </w:rPr>
        <w:t>ITU-T</w:t>
      </w:r>
      <w:r w:rsidRPr="005A05EA">
        <w:rPr>
          <w:rFonts w:asciiTheme="minorHAnsi" w:hAnsiTheme="minorHAnsi" w:cstheme="minorHAnsi"/>
          <w:lang w:eastAsia="zh-CN"/>
        </w:rPr>
        <w:t>首个在线电子</w:t>
      </w:r>
      <w:r w:rsidR="002E0B1F">
        <w:rPr>
          <w:rFonts w:asciiTheme="minorHAnsi" w:hAnsiTheme="minorHAnsi" w:cstheme="minorHAnsi" w:hint="eastAsia"/>
          <w:lang w:eastAsia="zh-CN"/>
        </w:rPr>
        <w:t>学习</w:t>
      </w:r>
      <w:r w:rsidRPr="005A05EA">
        <w:rPr>
          <w:rFonts w:asciiTheme="minorHAnsi" w:hAnsiTheme="minorHAnsi" w:cstheme="minorHAnsi"/>
          <w:lang w:eastAsia="zh-CN"/>
        </w:rPr>
        <w:t>课程</w:t>
      </w:r>
      <w:r w:rsidRPr="005A05EA">
        <w:rPr>
          <w:rFonts w:asciiTheme="minorHAnsi" w:hAnsiTheme="minorHAnsi" w:cstheme="minorHAnsi"/>
          <w:lang w:eastAsia="zh-CN"/>
        </w:rPr>
        <w:t xml:space="preserve"> – </w:t>
      </w:r>
      <w:r w:rsidRPr="005A05EA">
        <w:rPr>
          <w:rFonts w:asciiTheme="minorHAnsi" w:hAnsiTheme="minorHAnsi" w:cstheme="minorHAnsi"/>
          <w:lang w:eastAsia="zh-CN"/>
        </w:rPr>
        <w:t>有关</w:t>
      </w:r>
      <w:r w:rsidRPr="005A05EA">
        <w:rPr>
          <w:rFonts w:asciiTheme="minorHAnsi" w:hAnsiTheme="minorHAnsi" w:cstheme="minorHAnsi"/>
          <w:lang w:eastAsia="zh-CN"/>
        </w:rPr>
        <w:t>ITU-T A.1</w:t>
      </w:r>
      <w:r w:rsidRPr="005A05EA">
        <w:rPr>
          <w:rFonts w:asciiTheme="minorHAnsi" w:hAnsiTheme="minorHAnsi" w:cstheme="minorHAnsi"/>
          <w:lang w:eastAsia="zh-CN"/>
        </w:rPr>
        <w:t>建议书（</w:t>
      </w:r>
      <w:r w:rsidRPr="005A05EA">
        <w:rPr>
          <w:rFonts w:asciiTheme="minorHAnsi" w:hAnsiTheme="minorHAnsi" w:cstheme="minorHAnsi"/>
          <w:lang w:eastAsia="zh-CN"/>
        </w:rPr>
        <w:t>ITU-T</w:t>
      </w:r>
      <w:r w:rsidRPr="005A05EA">
        <w:rPr>
          <w:rFonts w:asciiTheme="minorHAnsi" w:hAnsiTheme="minorHAnsi" w:cstheme="minorHAnsi"/>
          <w:lang w:eastAsia="zh-CN"/>
        </w:rPr>
        <w:t>的工作方法）的两小时课程。</w:t>
      </w:r>
    </w:p>
    <w:p w:rsidR="009E4E21" w:rsidRPr="0052306C" w:rsidRDefault="00880BC8"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6C1A4D">
        <w:rPr>
          <w:rFonts w:eastAsiaTheme="minorEastAsia" w:hint="eastAsia"/>
          <w:szCs w:val="24"/>
          <w:lang w:val="en-US" w:eastAsia="zh-CN"/>
        </w:rPr>
        <w:t>在马来西亚、印度、斐济和阿尔及利亚分别举办了四场标准化辅导。标准化辅导通过启发性研究组会议提供了一种互动式学习体验。辅导提供标准化工作的背景信息以及与会者如何在</w:t>
      </w:r>
      <w:r>
        <w:rPr>
          <w:rFonts w:eastAsiaTheme="minorEastAsia"/>
          <w:szCs w:val="24"/>
          <w:lang w:val="en-US" w:eastAsia="zh-CN"/>
        </w:rPr>
        <w:t>ITU-T</w:t>
      </w:r>
      <w:r w:rsidRPr="006C1A4D">
        <w:rPr>
          <w:rFonts w:eastAsiaTheme="minorEastAsia" w:hint="eastAsia"/>
          <w:szCs w:val="24"/>
          <w:lang w:val="en-US" w:eastAsia="zh-CN"/>
        </w:rPr>
        <w:t>会议中提高工作效能的知识。</w:t>
      </w:r>
    </w:p>
    <w:p w:rsidR="009E4E21" w:rsidRPr="0052306C" w:rsidRDefault="002E0B1F"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val="en-US" w:eastAsia="zh-CN"/>
        </w:rPr>
        <w:t>在讲习班和能力建设活动的组织中，</w:t>
      </w:r>
      <w:r w:rsidR="0004611E">
        <w:rPr>
          <w:rFonts w:hint="eastAsia"/>
          <w:lang w:val="en-US" w:eastAsia="zh-CN"/>
        </w:rPr>
        <w:t>与电信发展局和无线电通信局（包括国际电联的区域代表处和地区办事处）</w:t>
      </w:r>
      <w:r>
        <w:rPr>
          <w:rFonts w:hint="eastAsia"/>
          <w:lang w:val="en-US" w:eastAsia="zh-CN"/>
        </w:rPr>
        <w:t>开展了密切的合作</w:t>
      </w:r>
      <w:r w:rsidR="0004611E">
        <w:rPr>
          <w:rFonts w:hint="eastAsia"/>
          <w:lang w:val="en-US" w:eastAsia="zh-CN"/>
        </w:rPr>
        <w:t>。</w:t>
      </w:r>
      <w:r w:rsidR="0004611E">
        <w:rPr>
          <w:rFonts w:hint="eastAsia"/>
          <w:lang w:val="en-US" w:eastAsia="zh-CN"/>
        </w:rPr>
        <w:t xml:space="preserve"> </w:t>
      </w:r>
    </w:p>
    <w:p w:rsidR="009E4E21" w:rsidRPr="00662EAE" w:rsidRDefault="0020730D" w:rsidP="00B90653">
      <w:pPr>
        <w:pStyle w:val="Heading2"/>
        <w:rPr>
          <w:lang w:val="en-US" w:eastAsia="zh-CN"/>
        </w:rPr>
      </w:pPr>
      <w:r>
        <w:rPr>
          <w:lang w:val="en-US" w:eastAsia="zh-CN"/>
        </w:rPr>
        <w:t>4.3</w:t>
      </w:r>
      <w:r w:rsidR="009E4E21" w:rsidRPr="00662EAE">
        <w:rPr>
          <w:lang w:val="en-US" w:eastAsia="zh-CN"/>
        </w:rPr>
        <w:tab/>
      </w:r>
      <w:r w:rsidR="00956F93">
        <w:rPr>
          <w:rFonts w:hint="eastAsia"/>
          <w:lang w:val="en-US" w:eastAsia="zh-CN"/>
        </w:rPr>
        <w:t>向发展中国家颁发与会津贴</w:t>
      </w:r>
    </w:p>
    <w:p w:rsidR="009E4E21" w:rsidRPr="0052306C" w:rsidRDefault="00880BC8" w:rsidP="00B90653">
      <w:pPr>
        <w:ind w:firstLineChars="200" w:firstLine="480"/>
        <w:rPr>
          <w:lang w:val="en-US" w:eastAsia="zh-CN"/>
        </w:rPr>
      </w:pPr>
      <w:r>
        <w:rPr>
          <w:rFonts w:hint="eastAsia"/>
          <w:lang w:val="en-US" w:eastAsia="zh-CN"/>
        </w:rPr>
        <w:t>供符合资格的国家出席十个</w:t>
      </w:r>
      <w:r>
        <w:rPr>
          <w:rFonts w:hint="eastAsia"/>
          <w:lang w:val="en-US" w:eastAsia="zh-CN"/>
        </w:rPr>
        <w:t>ITU-T</w:t>
      </w:r>
      <w:r>
        <w:rPr>
          <w:rFonts w:hint="eastAsia"/>
          <w:lang w:val="en-US" w:eastAsia="zh-CN"/>
        </w:rPr>
        <w:t>研究组</w:t>
      </w:r>
      <w:r w:rsidR="002E0B1F">
        <w:rPr>
          <w:rFonts w:hint="eastAsia"/>
          <w:lang w:val="en-US" w:eastAsia="zh-CN"/>
        </w:rPr>
        <w:t>中任意一场会议的与会补贴计划</w:t>
      </w:r>
      <w:r>
        <w:rPr>
          <w:rFonts w:hint="eastAsia"/>
          <w:lang w:val="en-US" w:eastAsia="zh-CN"/>
        </w:rPr>
        <w:t>引起了强烈反响。各区域会议的数量持续增长，目前已向所有研究组会议提供了远程参与服务。</w:t>
      </w:r>
    </w:p>
    <w:p w:rsidR="009E4E21" w:rsidRPr="0052306C" w:rsidRDefault="002E0B1F"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szCs w:val="24"/>
          <w:lang w:val="en-US" w:eastAsia="zh-CN"/>
        </w:rPr>
        <w:t>国际电联</w:t>
      </w:r>
      <w:r w:rsidR="0020730D" w:rsidRPr="00387DA8">
        <w:rPr>
          <w:rFonts w:hint="eastAsia"/>
          <w:szCs w:val="24"/>
          <w:lang w:val="en-US" w:eastAsia="zh-CN"/>
        </w:rPr>
        <w:t>以多种方式为参加会议提供便利。以往，仅</w:t>
      </w:r>
      <w:r w:rsidR="0020730D" w:rsidRPr="00387DA8">
        <w:rPr>
          <w:szCs w:val="24"/>
          <w:lang w:val="en-US" w:eastAsia="zh-CN"/>
        </w:rPr>
        <w:t>ITU-T</w:t>
      </w:r>
      <w:r w:rsidR="0020730D" w:rsidRPr="00387DA8">
        <w:rPr>
          <w:rFonts w:hint="eastAsia"/>
          <w:szCs w:val="24"/>
          <w:lang w:val="en-US" w:eastAsia="zh-CN"/>
        </w:rPr>
        <w:t>第</w:t>
      </w:r>
      <w:r w:rsidR="0020730D" w:rsidRPr="00387DA8">
        <w:rPr>
          <w:rFonts w:hint="eastAsia"/>
          <w:szCs w:val="24"/>
          <w:lang w:val="en-US" w:eastAsia="zh-CN"/>
        </w:rPr>
        <w:t>3</w:t>
      </w:r>
      <w:r w:rsidR="0020730D" w:rsidRPr="00387DA8">
        <w:rPr>
          <w:rFonts w:hint="eastAsia"/>
          <w:szCs w:val="24"/>
          <w:lang w:val="en-US" w:eastAsia="zh-CN"/>
        </w:rPr>
        <w:t>研究组提供部分与会津贴，目前为所有十个研究组提供一份全额与会津贴或两个半额与会津贴。国际电联与会津贴仅限于人均</w:t>
      </w:r>
      <w:r w:rsidR="0020730D" w:rsidRPr="00387DA8">
        <w:rPr>
          <w:rFonts w:hint="eastAsia"/>
          <w:szCs w:val="24"/>
          <w:lang w:val="en-US" w:eastAsia="zh-CN"/>
        </w:rPr>
        <w:t>GDP</w:t>
      </w:r>
      <w:r w:rsidR="0020730D" w:rsidRPr="00387DA8">
        <w:rPr>
          <w:rFonts w:hint="eastAsia"/>
          <w:szCs w:val="24"/>
          <w:lang w:val="en-US" w:eastAsia="zh-CN"/>
        </w:rPr>
        <w:t>不超过世界银行规定的</w:t>
      </w:r>
      <w:r w:rsidR="0020730D" w:rsidRPr="00387DA8">
        <w:rPr>
          <w:szCs w:val="24"/>
          <w:lang w:val="en-US" w:eastAsia="zh-CN"/>
        </w:rPr>
        <w:t>2</w:t>
      </w:r>
      <w:r w:rsidR="00DB7CCA">
        <w:rPr>
          <w:szCs w:val="24"/>
          <w:lang w:val="en-US" w:eastAsia="zh-CN"/>
        </w:rPr>
        <w:t> </w:t>
      </w:r>
      <w:r w:rsidR="0020730D" w:rsidRPr="00387DA8">
        <w:rPr>
          <w:szCs w:val="24"/>
          <w:lang w:val="en-US" w:eastAsia="zh-CN"/>
        </w:rPr>
        <w:t>000</w:t>
      </w:r>
      <w:r w:rsidR="0020730D" w:rsidRPr="00387DA8">
        <w:rPr>
          <w:rFonts w:hint="eastAsia"/>
          <w:szCs w:val="24"/>
          <w:lang w:val="en-US" w:eastAsia="zh-CN"/>
        </w:rPr>
        <w:t>美元的国家。</w:t>
      </w:r>
    </w:p>
    <w:p w:rsidR="009E4E21" w:rsidRPr="00662EAE" w:rsidRDefault="0020730D" w:rsidP="00B90653">
      <w:pPr>
        <w:pStyle w:val="Heading1"/>
        <w:rPr>
          <w:lang w:val="en-US" w:eastAsia="zh-CN"/>
        </w:rPr>
      </w:pPr>
      <w:r>
        <w:rPr>
          <w:lang w:val="en-US" w:eastAsia="zh-CN"/>
        </w:rPr>
        <w:t>5</w:t>
      </w:r>
      <w:r w:rsidR="009E4E21" w:rsidRPr="00662EAE">
        <w:rPr>
          <w:lang w:val="en-US" w:eastAsia="zh-CN"/>
        </w:rPr>
        <w:tab/>
      </w:r>
      <w:r w:rsidR="00956F93">
        <w:rPr>
          <w:rFonts w:hint="eastAsia"/>
          <w:lang w:val="en-US" w:eastAsia="zh-CN"/>
        </w:rPr>
        <w:t>为</w:t>
      </w:r>
      <w:r w:rsidR="002E0B1F">
        <w:rPr>
          <w:rFonts w:hint="eastAsia"/>
          <w:lang w:val="en-US" w:eastAsia="zh-CN"/>
        </w:rPr>
        <w:t>消除标准化工作差距（</w:t>
      </w:r>
      <w:r w:rsidR="002E0B1F">
        <w:rPr>
          <w:rFonts w:hint="eastAsia"/>
          <w:lang w:val="en-US" w:eastAsia="zh-CN"/>
        </w:rPr>
        <w:t>BSG</w:t>
      </w:r>
      <w:r w:rsidR="002E0B1F">
        <w:rPr>
          <w:rFonts w:hint="eastAsia"/>
          <w:lang w:val="en-US" w:eastAsia="zh-CN"/>
        </w:rPr>
        <w:t>）</w:t>
      </w:r>
      <w:r w:rsidR="00956F93">
        <w:rPr>
          <w:rFonts w:hint="eastAsia"/>
          <w:lang w:val="en-US" w:eastAsia="zh-CN"/>
        </w:rPr>
        <w:t>筹集资金</w:t>
      </w:r>
    </w:p>
    <w:p w:rsidR="009E4E21" w:rsidRPr="0052306C" w:rsidRDefault="0020730D"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6C1A4D">
        <w:rPr>
          <w:rFonts w:eastAsiaTheme="minorEastAsia" w:hint="eastAsia"/>
          <w:szCs w:val="24"/>
          <w:lang w:val="en-US" w:eastAsia="zh-CN"/>
        </w:rPr>
        <w:t>根据</w:t>
      </w:r>
      <w:r w:rsidRPr="006C1A4D">
        <w:rPr>
          <w:rFonts w:eastAsiaTheme="minorEastAsia"/>
          <w:szCs w:val="24"/>
          <w:lang w:val="en-US" w:eastAsia="zh-CN"/>
        </w:rPr>
        <w:t>WTSA-04</w:t>
      </w:r>
      <w:r w:rsidRPr="006C1A4D">
        <w:rPr>
          <w:rFonts w:eastAsiaTheme="minorEastAsia" w:hint="eastAsia"/>
          <w:szCs w:val="24"/>
          <w:lang w:val="en-US" w:eastAsia="zh-CN"/>
        </w:rPr>
        <w:t>第</w:t>
      </w:r>
      <w:r w:rsidRPr="006C1A4D">
        <w:rPr>
          <w:rFonts w:eastAsiaTheme="minorEastAsia" w:hint="eastAsia"/>
          <w:szCs w:val="24"/>
          <w:lang w:val="en-US" w:eastAsia="zh-CN"/>
        </w:rPr>
        <w:t>44</w:t>
      </w:r>
      <w:r w:rsidRPr="006C1A4D">
        <w:rPr>
          <w:rFonts w:eastAsiaTheme="minorEastAsia" w:hint="eastAsia"/>
          <w:szCs w:val="24"/>
          <w:lang w:val="en-US" w:eastAsia="zh-CN"/>
        </w:rPr>
        <w:t>号决议，为帮助消除标准化工作差距于</w:t>
      </w:r>
      <w:r w:rsidRPr="006C1A4D">
        <w:rPr>
          <w:rFonts w:eastAsiaTheme="minorEastAsia" w:hint="eastAsia"/>
          <w:szCs w:val="24"/>
          <w:lang w:val="en-US" w:eastAsia="zh-CN"/>
        </w:rPr>
        <w:t>2007</w:t>
      </w:r>
      <w:r w:rsidRPr="006C1A4D">
        <w:rPr>
          <w:rFonts w:eastAsiaTheme="minorEastAsia" w:hint="eastAsia"/>
          <w:szCs w:val="24"/>
          <w:lang w:val="en-US" w:eastAsia="zh-CN"/>
        </w:rPr>
        <w:t>年</w:t>
      </w:r>
      <w:r w:rsidRPr="006C1A4D">
        <w:rPr>
          <w:rFonts w:eastAsiaTheme="minorEastAsia" w:hint="eastAsia"/>
          <w:szCs w:val="24"/>
          <w:lang w:val="en-US" w:eastAsia="zh-CN"/>
        </w:rPr>
        <w:t>8</w:t>
      </w:r>
      <w:r w:rsidRPr="006C1A4D">
        <w:rPr>
          <w:rFonts w:eastAsiaTheme="minorEastAsia" w:hint="eastAsia"/>
          <w:szCs w:val="24"/>
          <w:lang w:val="en-US" w:eastAsia="zh-CN"/>
        </w:rPr>
        <w:t>月设立了自愿基金。捐赠机构包括诺基亚西门子网络公司、微软、思科和韩国</w:t>
      </w:r>
      <w:r w:rsidR="002E0B1F">
        <w:rPr>
          <w:rFonts w:eastAsiaTheme="minorEastAsia" w:hint="eastAsia"/>
          <w:szCs w:val="24"/>
          <w:lang w:val="en-US" w:eastAsia="zh-CN"/>
        </w:rPr>
        <w:t>。该基金主要用于支持发展中国家举办的更多活动，其中</w:t>
      </w:r>
      <w:r w:rsidRPr="006C1A4D">
        <w:rPr>
          <w:rFonts w:eastAsiaTheme="minorEastAsia" w:hint="eastAsia"/>
          <w:szCs w:val="24"/>
          <w:lang w:val="en-US" w:eastAsia="zh-CN"/>
        </w:rPr>
        <w:t>包括在卢旺达和墨西哥举办的有关光缆和系统的辅导。该基金还用于向发展中国家与会者提供参加</w:t>
      </w:r>
      <w:r w:rsidRPr="006C1A4D">
        <w:rPr>
          <w:rFonts w:eastAsiaTheme="minorEastAsia" w:hint="eastAsia"/>
          <w:szCs w:val="24"/>
          <w:lang w:val="en-US" w:eastAsia="zh-CN"/>
        </w:rPr>
        <w:t>BSG</w:t>
      </w:r>
      <w:r w:rsidRPr="006C1A4D">
        <w:rPr>
          <w:rFonts w:eastAsiaTheme="minorEastAsia" w:hint="eastAsia"/>
          <w:szCs w:val="24"/>
          <w:lang w:val="en-US" w:eastAsia="zh-CN"/>
        </w:rPr>
        <w:t>讲习班的与会津贴</w:t>
      </w:r>
      <w:r w:rsidR="002E0B1F">
        <w:rPr>
          <w:rFonts w:eastAsiaTheme="minorEastAsia" w:hint="eastAsia"/>
          <w:szCs w:val="24"/>
          <w:lang w:val="en-US" w:eastAsia="zh-CN"/>
        </w:rPr>
        <w:t>和</w:t>
      </w:r>
      <w:r w:rsidR="00956F93">
        <w:rPr>
          <w:rFonts w:eastAsiaTheme="minorEastAsia" w:hint="eastAsia"/>
          <w:szCs w:val="24"/>
          <w:lang w:val="en-US" w:eastAsia="zh-CN"/>
        </w:rPr>
        <w:t>编写技术手册和报告</w:t>
      </w:r>
      <w:r w:rsidR="002E0B1F">
        <w:rPr>
          <w:rFonts w:eastAsiaTheme="minorEastAsia" w:hint="eastAsia"/>
          <w:szCs w:val="24"/>
          <w:lang w:val="en-US" w:eastAsia="zh-CN"/>
        </w:rPr>
        <w:t>。</w:t>
      </w:r>
    </w:p>
    <w:p w:rsidR="009E4E21" w:rsidRDefault="0020730D" w:rsidP="00DB7CCA">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6C1A4D">
        <w:rPr>
          <w:rFonts w:eastAsiaTheme="minorEastAsia" w:hint="eastAsia"/>
          <w:szCs w:val="24"/>
          <w:lang w:val="en-US" w:eastAsia="zh-CN"/>
        </w:rPr>
        <w:t>BSG</w:t>
      </w:r>
      <w:r w:rsidRPr="006C1A4D">
        <w:rPr>
          <w:rFonts w:eastAsiaTheme="minorEastAsia" w:hint="eastAsia"/>
          <w:szCs w:val="24"/>
          <w:lang w:val="en-US" w:eastAsia="zh-CN"/>
        </w:rPr>
        <w:t>迄今收到的金额总计</w:t>
      </w:r>
      <w:r>
        <w:rPr>
          <w:rFonts w:eastAsiaTheme="minorEastAsia" w:hint="eastAsia"/>
          <w:szCs w:val="24"/>
          <w:lang w:val="en-US" w:eastAsia="zh-CN"/>
        </w:rPr>
        <w:t>289</w:t>
      </w:r>
      <w:r w:rsidR="00DB7CCA">
        <w:rPr>
          <w:rFonts w:eastAsiaTheme="minorEastAsia"/>
          <w:szCs w:val="24"/>
          <w:lang w:val="en-US" w:eastAsia="zh-CN"/>
        </w:rPr>
        <w:t> </w:t>
      </w:r>
      <w:r w:rsidRPr="006C1A4D">
        <w:rPr>
          <w:rFonts w:eastAsiaTheme="minorEastAsia" w:hint="eastAsia"/>
          <w:szCs w:val="24"/>
          <w:lang w:val="en-US" w:eastAsia="zh-CN"/>
        </w:rPr>
        <w:t>070</w:t>
      </w:r>
      <w:r w:rsidRPr="006C1A4D">
        <w:rPr>
          <w:rFonts w:eastAsiaTheme="minorEastAsia" w:hint="eastAsia"/>
          <w:szCs w:val="24"/>
          <w:lang w:val="en-US" w:eastAsia="zh-CN"/>
        </w:rPr>
        <w:t>瑞郎</w:t>
      </w:r>
      <w:r>
        <w:rPr>
          <w:rFonts w:eastAsiaTheme="minorEastAsia" w:hint="eastAsia"/>
          <w:szCs w:val="24"/>
          <w:lang w:val="en-US" w:eastAsia="zh-CN"/>
        </w:rPr>
        <w:t>。</w:t>
      </w:r>
      <w:r w:rsidR="00956F93">
        <w:rPr>
          <w:rFonts w:eastAsiaTheme="minorEastAsia" w:hint="eastAsia"/>
          <w:szCs w:val="24"/>
          <w:lang w:val="en-US" w:eastAsia="zh-CN"/>
        </w:rPr>
        <w:t>2012</w:t>
      </w:r>
      <w:r w:rsidR="00956F93">
        <w:rPr>
          <w:rFonts w:eastAsiaTheme="minorEastAsia" w:hint="eastAsia"/>
          <w:szCs w:val="24"/>
          <w:lang w:val="en-US" w:eastAsia="zh-CN"/>
        </w:rPr>
        <w:t>和</w:t>
      </w:r>
      <w:r w:rsidR="00956F93">
        <w:rPr>
          <w:rFonts w:eastAsiaTheme="minorEastAsia" w:hint="eastAsia"/>
          <w:szCs w:val="24"/>
          <w:lang w:val="en-US" w:eastAsia="zh-CN"/>
        </w:rPr>
        <w:t>2013</w:t>
      </w:r>
      <w:r w:rsidR="00956F93">
        <w:rPr>
          <w:rFonts w:eastAsiaTheme="minorEastAsia" w:hint="eastAsia"/>
          <w:szCs w:val="24"/>
          <w:lang w:val="en-US" w:eastAsia="zh-CN"/>
        </w:rPr>
        <w:t>年又分别从加拿大和微软公司获得更多捐款。</w:t>
      </w:r>
      <w:r w:rsidR="00956F93">
        <w:rPr>
          <w:rFonts w:eastAsiaTheme="minorEastAsia" w:hint="eastAsia"/>
          <w:szCs w:val="24"/>
          <w:lang w:val="en-US" w:eastAsia="zh-CN"/>
        </w:rPr>
        <w:t xml:space="preserve"> BSG</w:t>
      </w:r>
      <w:r w:rsidR="00956F93">
        <w:rPr>
          <w:rFonts w:eastAsiaTheme="minorEastAsia" w:hint="eastAsia"/>
          <w:szCs w:val="24"/>
          <w:lang w:val="en-US" w:eastAsia="zh-CN"/>
        </w:rPr>
        <w:t>基金截至</w:t>
      </w:r>
      <w:r w:rsidR="00956F93">
        <w:rPr>
          <w:rFonts w:eastAsiaTheme="minorEastAsia" w:hint="eastAsia"/>
          <w:szCs w:val="24"/>
          <w:lang w:val="en-US" w:eastAsia="zh-CN"/>
        </w:rPr>
        <w:t>2014</w:t>
      </w:r>
      <w:r w:rsidR="00956F93">
        <w:rPr>
          <w:rFonts w:eastAsiaTheme="minorEastAsia" w:hint="eastAsia"/>
          <w:szCs w:val="24"/>
          <w:lang w:val="en-US" w:eastAsia="zh-CN"/>
        </w:rPr>
        <w:t>年</w:t>
      </w:r>
      <w:r w:rsidR="00956F93">
        <w:rPr>
          <w:rFonts w:eastAsiaTheme="minorEastAsia" w:hint="eastAsia"/>
          <w:szCs w:val="24"/>
          <w:lang w:val="en-US" w:eastAsia="zh-CN"/>
        </w:rPr>
        <w:t>5</w:t>
      </w:r>
      <w:r w:rsidR="00956F93">
        <w:rPr>
          <w:rFonts w:eastAsiaTheme="minorEastAsia" w:hint="eastAsia"/>
          <w:szCs w:val="24"/>
          <w:lang w:val="en-US" w:eastAsia="zh-CN"/>
        </w:rPr>
        <w:t>月</w:t>
      </w:r>
      <w:r w:rsidR="002E0B1F">
        <w:rPr>
          <w:rFonts w:eastAsiaTheme="minorEastAsia" w:hint="eastAsia"/>
          <w:szCs w:val="24"/>
          <w:lang w:val="en-US" w:eastAsia="zh-CN"/>
        </w:rPr>
        <w:t>底</w:t>
      </w:r>
      <w:r w:rsidR="00956F93">
        <w:rPr>
          <w:rFonts w:eastAsiaTheme="minorEastAsia" w:hint="eastAsia"/>
          <w:szCs w:val="24"/>
          <w:lang w:val="en-US" w:eastAsia="zh-CN"/>
        </w:rPr>
        <w:t>已达</w:t>
      </w:r>
      <w:r w:rsidR="009E4E21" w:rsidRPr="0052306C">
        <w:rPr>
          <w:lang w:val="en-US" w:eastAsia="zh-CN"/>
        </w:rPr>
        <w:t>158</w:t>
      </w:r>
      <w:r w:rsidR="00DB7CCA">
        <w:rPr>
          <w:lang w:val="en-US" w:eastAsia="zh-CN"/>
        </w:rPr>
        <w:t> </w:t>
      </w:r>
      <w:r w:rsidR="009E4E21" w:rsidRPr="0052306C">
        <w:rPr>
          <w:lang w:val="en-US" w:eastAsia="zh-CN"/>
        </w:rPr>
        <w:t>679</w:t>
      </w:r>
      <w:r w:rsidR="00956F93">
        <w:rPr>
          <w:rFonts w:hint="eastAsia"/>
          <w:lang w:val="en-US" w:eastAsia="zh-CN"/>
        </w:rPr>
        <w:t>瑞郎。</w:t>
      </w:r>
    </w:p>
    <w:p w:rsidR="00B90653" w:rsidRPr="0052306C" w:rsidRDefault="00B90653"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p>
    <w:p w:rsidR="009E4E21" w:rsidRPr="00662EAE" w:rsidRDefault="009E4E21" w:rsidP="00B90653">
      <w:pPr>
        <w:pStyle w:val="Heading1"/>
        <w:rPr>
          <w:lang w:val="en-US" w:eastAsia="zh-CN"/>
        </w:rPr>
      </w:pPr>
      <w:r w:rsidRPr="00662EAE">
        <w:rPr>
          <w:lang w:val="en-US" w:eastAsia="zh-CN"/>
        </w:rPr>
        <w:lastRenderedPageBreak/>
        <w:t>6</w:t>
      </w:r>
      <w:r w:rsidRPr="00662EAE">
        <w:rPr>
          <w:lang w:val="en-US" w:eastAsia="zh-CN"/>
        </w:rPr>
        <w:tab/>
      </w:r>
      <w:r w:rsidR="00956F93">
        <w:rPr>
          <w:rFonts w:hint="eastAsia"/>
          <w:lang w:val="en-US" w:eastAsia="zh-CN"/>
        </w:rPr>
        <w:t>世界电信发展大会</w:t>
      </w:r>
      <w:r w:rsidR="00B90653">
        <w:rPr>
          <w:rFonts w:hint="eastAsia"/>
          <w:lang w:val="en-US" w:eastAsia="zh-CN"/>
        </w:rPr>
        <w:t>（</w:t>
      </w:r>
      <w:r w:rsidR="00956F93" w:rsidRPr="00662EAE">
        <w:rPr>
          <w:lang w:val="en-US" w:eastAsia="zh-CN"/>
        </w:rPr>
        <w:t>WTDC-14</w:t>
      </w:r>
      <w:r w:rsidR="00B90653">
        <w:rPr>
          <w:rFonts w:hint="eastAsia"/>
          <w:lang w:val="en-US" w:eastAsia="zh-CN"/>
        </w:rPr>
        <w:t>）（</w:t>
      </w:r>
      <w:r w:rsidR="00956F93">
        <w:rPr>
          <w:rFonts w:hint="eastAsia"/>
          <w:lang w:val="en-US" w:eastAsia="zh-CN"/>
        </w:rPr>
        <w:t>2014</w:t>
      </w:r>
      <w:r w:rsidR="00956F93">
        <w:rPr>
          <w:rFonts w:hint="eastAsia"/>
          <w:lang w:val="en-US" w:eastAsia="zh-CN"/>
        </w:rPr>
        <w:t>年，迪拜）的成果</w:t>
      </w:r>
    </w:p>
    <w:p w:rsidR="009E4E21" w:rsidRPr="0052306C" w:rsidRDefault="0020730D"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Pr>
          <w:rFonts w:hint="eastAsia"/>
          <w:lang w:eastAsia="zh-CN"/>
        </w:rPr>
        <w:t>以“宽带促进可持续发展”为主题的第六届国际电联</w:t>
      </w:r>
      <w:hyperlink r:id="rId24" w:history="1">
        <w:r w:rsidRPr="0020730D">
          <w:rPr>
            <w:rStyle w:val="Hyperlink"/>
            <w:rFonts w:hint="eastAsia"/>
            <w:lang w:eastAsia="zh-CN"/>
          </w:rPr>
          <w:t>世界电信发展大会（</w:t>
        </w:r>
        <w:r w:rsidRPr="0020730D">
          <w:rPr>
            <w:rStyle w:val="Hyperlink"/>
            <w:rFonts w:hint="eastAsia"/>
            <w:lang w:eastAsia="zh-CN"/>
          </w:rPr>
          <w:t>WTDC</w:t>
        </w:r>
        <w:r w:rsidRPr="0020730D">
          <w:rPr>
            <w:rStyle w:val="Hyperlink"/>
            <w:rFonts w:hint="eastAsia"/>
            <w:lang w:eastAsia="zh-CN"/>
          </w:rPr>
          <w:t>）</w:t>
        </w:r>
      </w:hyperlink>
      <w:r>
        <w:rPr>
          <w:rFonts w:hint="eastAsia"/>
          <w:lang w:eastAsia="zh-CN"/>
        </w:rPr>
        <w:t>于</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30</w:t>
      </w:r>
      <w:r>
        <w:rPr>
          <w:rFonts w:hint="eastAsia"/>
          <w:lang w:eastAsia="zh-CN"/>
        </w:rPr>
        <w:t>日至</w:t>
      </w:r>
      <w:r>
        <w:rPr>
          <w:rFonts w:hint="eastAsia"/>
          <w:lang w:eastAsia="zh-CN"/>
        </w:rPr>
        <w:t>4</w:t>
      </w:r>
      <w:r>
        <w:rPr>
          <w:rFonts w:hint="eastAsia"/>
          <w:lang w:eastAsia="zh-CN"/>
        </w:rPr>
        <w:t>月</w:t>
      </w:r>
      <w:r>
        <w:rPr>
          <w:rFonts w:hint="eastAsia"/>
          <w:lang w:eastAsia="zh-CN"/>
        </w:rPr>
        <w:t>10</w:t>
      </w:r>
      <w:r>
        <w:rPr>
          <w:rFonts w:hint="eastAsia"/>
          <w:lang w:eastAsia="zh-CN"/>
        </w:rPr>
        <w:t>日在阿拉伯联合酋长国迪拜举行。</w:t>
      </w:r>
    </w:p>
    <w:p w:rsidR="009E4E21" w:rsidRPr="0052306C" w:rsidRDefault="009E4E21" w:rsidP="00B90653">
      <w:pPr>
        <w:tabs>
          <w:tab w:val="clear" w:pos="567"/>
          <w:tab w:val="clear" w:pos="1134"/>
          <w:tab w:val="clear" w:pos="1701"/>
          <w:tab w:val="clear" w:pos="2268"/>
          <w:tab w:val="clear" w:pos="2835"/>
        </w:tabs>
        <w:snapToGrid w:val="0"/>
        <w:spacing w:after="120"/>
        <w:ind w:firstLineChars="200" w:firstLine="480"/>
        <w:jc w:val="both"/>
        <w:rPr>
          <w:lang w:val="en-US" w:eastAsia="zh-CN"/>
        </w:rPr>
      </w:pPr>
      <w:r w:rsidRPr="0052306C">
        <w:rPr>
          <w:lang w:val="en-US" w:eastAsia="zh-CN"/>
        </w:rPr>
        <w:t xml:space="preserve"> </w:t>
      </w:r>
      <w:hyperlink r:id="rId25" w:history="1">
        <w:r w:rsidR="00956F93">
          <w:rPr>
            <w:rStyle w:val="Hyperlink"/>
            <w:rFonts w:hint="eastAsia"/>
            <w:lang w:val="en-US" w:eastAsia="zh-CN"/>
          </w:rPr>
          <w:t>大会</w:t>
        </w:r>
      </w:hyperlink>
      <w:r w:rsidRPr="0052306C">
        <w:rPr>
          <w:lang w:val="en-US" w:eastAsia="zh-CN"/>
        </w:rPr>
        <w:t xml:space="preserve"> </w:t>
      </w:r>
      <w:r w:rsidR="00956F93">
        <w:rPr>
          <w:rFonts w:hint="eastAsia"/>
          <w:lang w:val="en-US" w:eastAsia="zh-CN"/>
        </w:rPr>
        <w:t>对有关消除发达</w:t>
      </w:r>
      <w:r w:rsidR="002E0B1F">
        <w:rPr>
          <w:rFonts w:hint="eastAsia"/>
          <w:lang w:val="en-US" w:eastAsia="zh-CN"/>
        </w:rPr>
        <w:t>与</w:t>
      </w:r>
      <w:r w:rsidR="00956F93">
        <w:rPr>
          <w:rFonts w:hint="eastAsia"/>
          <w:lang w:val="en-US" w:eastAsia="zh-CN"/>
        </w:rPr>
        <w:t>发展中国家标准化工作差距的相关区域性活动表示赞同。以下列举了大会有关消除标准化工作差距的主要成果。</w:t>
      </w:r>
      <w:r w:rsidR="00956F93">
        <w:rPr>
          <w:rFonts w:hint="eastAsia"/>
          <w:lang w:val="en-US" w:eastAsia="zh-CN"/>
        </w:rPr>
        <w:t xml:space="preserve"> </w:t>
      </w:r>
    </w:p>
    <w:p w:rsidR="009E4E21" w:rsidRPr="0052306C" w:rsidRDefault="009E4E21" w:rsidP="00B90653">
      <w:pPr>
        <w:pStyle w:val="enumlev1"/>
        <w:rPr>
          <w:lang w:val="en-US" w:eastAsia="zh-CN"/>
        </w:rPr>
      </w:pPr>
      <w:proofErr w:type="gramStart"/>
      <w:r w:rsidRPr="0052306C">
        <w:rPr>
          <w:lang w:val="en-US" w:eastAsia="zh-CN"/>
        </w:rPr>
        <w:t>•</w:t>
      </w:r>
      <w:r w:rsidRPr="0052306C">
        <w:rPr>
          <w:lang w:val="en-US" w:eastAsia="zh-CN"/>
        </w:rPr>
        <w:tab/>
      </w:r>
      <w:hyperlink r:id="rId26" w:history="1">
        <w:r w:rsidR="00956F93">
          <w:rPr>
            <w:rStyle w:val="Hyperlink"/>
            <w:rFonts w:hint="eastAsia"/>
            <w:lang w:val="en-US" w:eastAsia="zh-CN"/>
          </w:rPr>
          <w:t>《迪拜宣言》</w:t>
        </w:r>
      </w:hyperlink>
      <w:r w:rsidRPr="0052306C">
        <w:rPr>
          <w:lang w:val="en-US" w:eastAsia="zh-CN"/>
        </w:rPr>
        <w:t xml:space="preserve"> </w:t>
      </w:r>
      <w:r w:rsidR="00956F93">
        <w:rPr>
          <w:rFonts w:hint="eastAsia"/>
          <w:lang w:val="en-US" w:eastAsia="zh-CN"/>
        </w:rPr>
        <w:t>特别指出，</w:t>
      </w:r>
      <w:r>
        <w:rPr>
          <w:lang w:val="en-US" w:eastAsia="zh-CN"/>
        </w:rPr>
        <w:t>“</w:t>
      </w:r>
      <w:r w:rsidR="0020730D" w:rsidRPr="006F0A77">
        <w:rPr>
          <w:rFonts w:cstheme="minorHAnsi"/>
          <w:color w:val="222222"/>
          <w:szCs w:val="24"/>
          <w:lang w:eastAsia="zh-CN"/>
        </w:rPr>
        <w:t>发展中国家需要更多地参与</w:t>
      </w:r>
      <w:r w:rsidR="0020730D">
        <w:rPr>
          <w:rFonts w:cstheme="minorHAnsi" w:hint="eastAsia"/>
          <w:color w:val="222222"/>
          <w:szCs w:val="24"/>
          <w:lang w:eastAsia="zh-CN"/>
        </w:rPr>
        <w:t>国际电联弥合</w:t>
      </w:r>
      <w:r w:rsidR="0020730D" w:rsidRPr="006F0A77">
        <w:rPr>
          <w:rFonts w:cstheme="minorHAnsi"/>
          <w:color w:val="222222"/>
          <w:szCs w:val="24"/>
          <w:lang w:eastAsia="zh-CN"/>
        </w:rPr>
        <w:t>标准化</w:t>
      </w:r>
      <w:r w:rsidR="0020730D">
        <w:rPr>
          <w:rFonts w:cstheme="minorHAnsi" w:hint="eastAsia"/>
          <w:color w:val="222222"/>
          <w:szCs w:val="24"/>
          <w:lang w:eastAsia="zh-CN"/>
        </w:rPr>
        <w:t>差距的</w:t>
      </w:r>
      <w:r w:rsidR="0020730D" w:rsidRPr="006F0A77">
        <w:rPr>
          <w:rFonts w:cstheme="minorHAnsi"/>
          <w:color w:val="222222"/>
          <w:szCs w:val="24"/>
          <w:lang w:eastAsia="zh-CN"/>
        </w:rPr>
        <w:t>工作，这将确保</w:t>
      </w:r>
      <w:r w:rsidR="0020730D">
        <w:rPr>
          <w:rFonts w:cstheme="minorHAnsi" w:hint="eastAsia"/>
          <w:color w:val="222222"/>
          <w:szCs w:val="24"/>
          <w:lang w:eastAsia="zh-CN"/>
        </w:rPr>
        <w:t>他们享受到</w:t>
      </w:r>
      <w:r w:rsidR="0020730D" w:rsidRPr="006F0A77">
        <w:rPr>
          <w:rFonts w:cstheme="minorHAnsi"/>
          <w:color w:val="222222"/>
          <w:szCs w:val="24"/>
          <w:lang w:eastAsia="zh-CN"/>
        </w:rPr>
        <w:t>技术发展的相关经济利益，并更好地体现发展中国家</w:t>
      </w:r>
      <w:r w:rsidR="0020730D">
        <w:rPr>
          <w:rFonts w:cstheme="minorHAnsi" w:hint="eastAsia"/>
          <w:color w:val="222222"/>
          <w:szCs w:val="24"/>
          <w:lang w:eastAsia="zh-CN"/>
        </w:rPr>
        <w:t>在此方面</w:t>
      </w:r>
      <w:r w:rsidR="0020730D" w:rsidRPr="006F0A77">
        <w:rPr>
          <w:rFonts w:cstheme="minorHAnsi"/>
          <w:color w:val="222222"/>
          <w:szCs w:val="24"/>
          <w:lang w:eastAsia="zh-CN"/>
        </w:rPr>
        <w:t>的需求和利益</w:t>
      </w:r>
      <w:r>
        <w:rPr>
          <w:lang w:val="en-US" w:eastAsia="zh-CN"/>
        </w:rPr>
        <w:t>”.</w:t>
      </w:r>
      <w:proofErr w:type="gramEnd"/>
    </w:p>
    <w:p w:rsidR="009E4E21" w:rsidRPr="0052306C" w:rsidRDefault="009E4E21" w:rsidP="00B90653">
      <w:pPr>
        <w:pStyle w:val="enumlev1"/>
        <w:rPr>
          <w:lang w:val="en-US" w:eastAsia="zh-CN"/>
        </w:rPr>
      </w:pPr>
      <w:r w:rsidRPr="0052306C">
        <w:rPr>
          <w:lang w:val="en-US" w:eastAsia="zh-CN"/>
        </w:rPr>
        <w:t>•</w:t>
      </w:r>
      <w:r w:rsidRPr="0052306C">
        <w:rPr>
          <w:lang w:val="en-US" w:eastAsia="zh-CN"/>
        </w:rPr>
        <w:tab/>
      </w:r>
      <w:r w:rsidR="00956F93">
        <w:rPr>
          <w:lang w:val="en-US" w:eastAsia="zh-CN"/>
        </w:rPr>
        <w:t>ITU-D</w:t>
      </w:r>
      <w:r w:rsidR="00956F93">
        <w:rPr>
          <w:rFonts w:hint="eastAsia"/>
          <w:lang w:val="en-US" w:eastAsia="zh-CN"/>
        </w:rPr>
        <w:t>《行动计划》将加强</w:t>
      </w:r>
      <w:r w:rsidRPr="0052306C">
        <w:rPr>
          <w:lang w:val="en-US" w:eastAsia="zh-CN"/>
        </w:rPr>
        <w:t xml:space="preserve"> </w:t>
      </w:r>
      <w:r>
        <w:rPr>
          <w:lang w:val="en-US" w:eastAsia="zh-CN"/>
        </w:rPr>
        <w:t>“</w:t>
      </w:r>
      <w:r w:rsidR="0020730D" w:rsidRPr="008070CC">
        <w:rPr>
          <w:rFonts w:ascii="SimSun" w:hAnsi="SimSun" w:cs="SimSun" w:hint="eastAsia"/>
          <w:lang w:val="en-US" w:eastAsia="zh-CN"/>
        </w:rPr>
        <w:t>发展其</w:t>
      </w:r>
      <w:r w:rsidR="0020730D">
        <w:rPr>
          <w:rFonts w:hint="eastAsia"/>
          <w:lang w:eastAsia="zh-CN"/>
        </w:rPr>
        <w:t>电信</w:t>
      </w:r>
      <w:r w:rsidR="0020730D">
        <w:rPr>
          <w:rFonts w:hint="eastAsia"/>
          <w:lang w:eastAsia="zh-CN"/>
        </w:rPr>
        <w:t>/</w:t>
      </w:r>
      <w:r w:rsidR="0020730D" w:rsidRPr="006530A9">
        <w:rPr>
          <w:szCs w:val="24"/>
          <w:lang w:eastAsia="zh-CN"/>
        </w:rPr>
        <w:t>ICT</w:t>
      </w:r>
      <w:r w:rsidR="0020730D">
        <w:rPr>
          <w:rFonts w:hint="eastAsia"/>
          <w:szCs w:val="24"/>
          <w:lang w:eastAsia="zh-CN"/>
        </w:rPr>
        <w:t>网络、应用和服务</w:t>
      </w:r>
      <w:r w:rsidR="0020730D">
        <w:rPr>
          <w:rFonts w:hint="eastAsia"/>
          <w:lang w:eastAsia="zh-CN"/>
        </w:rPr>
        <w:t>，</w:t>
      </w:r>
      <w:r w:rsidR="0020730D">
        <w:rPr>
          <w:rFonts w:hint="eastAsia"/>
          <w:szCs w:val="24"/>
          <w:lang w:eastAsia="zh-CN"/>
        </w:rPr>
        <w:t>并缩小标准化差距</w:t>
      </w:r>
      <w:r>
        <w:rPr>
          <w:lang w:val="en-US" w:eastAsia="zh-CN"/>
        </w:rPr>
        <w:t>”</w:t>
      </w:r>
      <w:r w:rsidRPr="0052306C">
        <w:rPr>
          <w:lang w:val="en-US" w:eastAsia="zh-CN"/>
        </w:rPr>
        <w:t xml:space="preserve"> </w:t>
      </w:r>
      <w:r w:rsidR="00956F93">
        <w:rPr>
          <w:rFonts w:hint="eastAsia"/>
          <w:lang w:val="en-US" w:eastAsia="zh-CN"/>
        </w:rPr>
        <w:t>作为一项具体的部门目标。</w:t>
      </w:r>
      <w:r w:rsidR="00956F93">
        <w:rPr>
          <w:rFonts w:hint="eastAsia"/>
          <w:lang w:val="en-US" w:eastAsia="zh-CN"/>
        </w:rPr>
        <w:t xml:space="preserve"> </w:t>
      </w:r>
    </w:p>
    <w:p w:rsidR="009E4E21" w:rsidRPr="0052306C" w:rsidRDefault="009E4E21" w:rsidP="00B90653">
      <w:pPr>
        <w:pStyle w:val="enumlev1"/>
        <w:rPr>
          <w:lang w:val="en-US" w:eastAsia="zh-CN"/>
        </w:rPr>
      </w:pPr>
      <w:r w:rsidRPr="0052306C">
        <w:rPr>
          <w:lang w:val="en-US" w:eastAsia="zh-CN"/>
        </w:rPr>
        <w:t>•</w:t>
      </w:r>
      <w:r w:rsidRPr="0052306C">
        <w:rPr>
          <w:lang w:val="en-US" w:eastAsia="zh-CN"/>
        </w:rPr>
        <w:tab/>
      </w:r>
      <w:r w:rsidR="00956F93">
        <w:rPr>
          <w:rFonts w:hint="eastAsia"/>
          <w:lang w:val="en-US" w:eastAsia="zh-CN"/>
        </w:rPr>
        <w:t xml:space="preserve"> </w:t>
      </w:r>
      <w:r w:rsidR="00956F93">
        <w:rPr>
          <w:rFonts w:hint="eastAsia"/>
          <w:lang w:val="en-US" w:eastAsia="zh-CN"/>
        </w:rPr>
        <w:t>有关</w:t>
      </w:r>
      <w:r w:rsidR="0020730D" w:rsidRPr="0016179C">
        <w:rPr>
          <w:lang w:eastAsia="zh-CN"/>
        </w:rPr>
        <w:t>在发展中国家普及有关国际电联建议书的知识和有效使用建议书</w:t>
      </w:r>
      <w:r w:rsidR="00956F93">
        <w:rPr>
          <w:rFonts w:hint="eastAsia"/>
          <w:lang w:eastAsia="zh-CN"/>
        </w:rPr>
        <w:t>的</w:t>
      </w:r>
      <w:r w:rsidR="00956F93">
        <w:rPr>
          <w:rFonts w:hint="eastAsia"/>
          <w:lang w:val="en-US" w:eastAsia="zh-CN"/>
        </w:rPr>
        <w:t>第</w:t>
      </w:r>
      <w:r w:rsidR="00956F93" w:rsidRPr="0052306C">
        <w:rPr>
          <w:lang w:val="en-US" w:eastAsia="zh-CN"/>
        </w:rPr>
        <w:t>47</w:t>
      </w:r>
      <w:r w:rsidR="00956F93">
        <w:rPr>
          <w:rFonts w:hint="eastAsia"/>
          <w:lang w:val="en-US" w:eastAsia="zh-CN"/>
        </w:rPr>
        <w:t>与决议经过修订，强调国际电联为应用国际电联建议书提供指导原则的</w:t>
      </w:r>
      <w:r w:rsidR="003C23E3">
        <w:rPr>
          <w:rFonts w:hint="eastAsia"/>
          <w:lang w:val="en-US" w:eastAsia="zh-CN"/>
        </w:rPr>
        <w:t>意义。</w:t>
      </w:r>
      <w:r w:rsidR="003C23E3">
        <w:rPr>
          <w:rFonts w:hint="eastAsia"/>
          <w:lang w:val="en-US" w:eastAsia="zh-CN"/>
        </w:rPr>
        <w:t xml:space="preserve"> </w:t>
      </w:r>
    </w:p>
    <w:p w:rsidR="009E4E21" w:rsidRPr="0052306C" w:rsidRDefault="009E4E21" w:rsidP="00B90653">
      <w:pPr>
        <w:pStyle w:val="enumlev1"/>
        <w:rPr>
          <w:lang w:val="en-US" w:eastAsia="zh-CN"/>
        </w:rPr>
      </w:pPr>
      <w:r w:rsidRPr="0052306C">
        <w:rPr>
          <w:lang w:val="en-US" w:eastAsia="zh-CN"/>
        </w:rPr>
        <w:t>•</w:t>
      </w:r>
      <w:r w:rsidRPr="0052306C">
        <w:rPr>
          <w:lang w:val="en-US" w:eastAsia="zh-CN"/>
        </w:rPr>
        <w:tab/>
      </w:r>
      <w:r w:rsidR="003C23E3">
        <w:rPr>
          <w:rFonts w:hint="eastAsia"/>
          <w:lang w:val="en-US" w:eastAsia="zh-CN"/>
        </w:rPr>
        <w:t xml:space="preserve"> </w:t>
      </w:r>
      <w:r w:rsidRPr="0052306C">
        <w:rPr>
          <w:lang w:val="en-US" w:eastAsia="zh-CN"/>
        </w:rPr>
        <w:t>ITU-D</w:t>
      </w:r>
      <w:r w:rsidR="003C23E3">
        <w:rPr>
          <w:rFonts w:hint="eastAsia"/>
          <w:lang w:val="en-US" w:eastAsia="zh-CN"/>
        </w:rPr>
        <w:t>新批准了有关</w:t>
      </w:r>
      <w:r w:rsidR="003C23E3" w:rsidRPr="00766FEB">
        <w:rPr>
          <w:rFonts w:hint="eastAsia"/>
          <w:bCs/>
          <w:sz w:val="22"/>
          <w:szCs w:val="24"/>
          <w:lang w:val="fr-FR" w:eastAsia="zh-CN"/>
        </w:rPr>
        <w:t>与</w:t>
      </w:r>
      <w:r w:rsidR="00E36022">
        <w:rPr>
          <w:rFonts w:hint="eastAsia"/>
          <w:bCs/>
          <w:sz w:val="22"/>
          <w:szCs w:val="24"/>
          <w:lang w:val="fr-FR" w:eastAsia="zh-CN"/>
        </w:rPr>
        <w:t>各</w:t>
      </w:r>
      <w:r w:rsidR="003C23E3" w:rsidRPr="00766FEB">
        <w:rPr>
          <w:rFonts w:hint="eastAsia"/>
          <w:bCs/>
          <w:sz w:val="22"/>
          <w:szCs w:val="24"/>
          <w:lang w:val="fr-FR" w:eastAsia="zh-CN"/>
        </w:rPr>
        <w:t>研究组</w:t>
      </w:r>
      <w:r w:rsidR="00E36022">
        <w:rPr>
          <w:rFonts w:hint="eastAsia"/>
          <w:bCs/>
          <w:sz w:val="22"/>
          <w:szCs w:val="24"/>
          <w:lang w:val="fr-FR" w:eastAsia="zh-CN"/>
        </w:rPr>
        <w:t>的</w:t>
      </w:r>
      <w:r w:rsidR="00E36022" w:rsidRPr="00766FEB">
        <w:rPr>
          <w:rFonts w:hint="eastAsia"/>
          <w:bCs/>
          <w:sz w:val="22"/>
          <w:szCs w:val="24"/>
          <w:lang w:val="fr-FR" w:eastAsia="zh-CN"/>
        </w:rPr>
        <w:t>区域</w:t>
      </w:r>
      <w:r w:rsidR="00E36022">
        <w:rPr>
          <w:rFonts w:hint="eastAsia"/>
          <w:bCs/>
          <w:sz w:val="22"/>
          <w:szCs w:val="24"/>
          <w:lang w:val="fr-FR" w:eastAsia="zh-CN"/>
        </w:rPr>
        <w:t>组</w:t>
      </w:r>
      <w:r w:rsidR="003C23E3" w:rsidRPr="00766FEB">
        <w:rPr>
          <w:rFonts w:hint="eastAsia"/>
          <w:bCs/>
          <w:sz w:val="22"/>
          <w:szCs w:val="24"/>
          <w:lang w:val="fr-FR" w:eastAsia="zh-CN"/>
        </w:rPr>
        <w:t>联手缩小标准化工作差距</w:t>
      </w:r>
      <w:r w:rsidR="003C23E3">
        <w:rPr>
          <w:rFonts w:hint="eastAsia"/>
          <w:bCs/>
          <w:sz w:val="22"/>
          <w:szCs w:val="24"/>
          <w:lang w:val="fr-FR" w:eastAsia="zh-CN"/>
        </w:rPr>
        <w:t>的建议书。</w:t>
      </w:r>
      <w:r w:rsidR="003C23E3">
        <w:rPr>
          <w:rFonts w:hint="eastAsia"/>
          <w:lang w:val="en-US" w:eastAsia="zh-CN"/>
        </w:rPr>
        <w:t xml:space="preserve"> </w:t>
      </w:r>
    </w:p>
    <w:p w:rsidR="00672524" w:rsidRDefault="00672524" w:rsidP="00B90653">
      <w:pPr>
        <w:pStyle w:val="Reasons"/>
        <w:rPr>
          <w:lang w:eastAsia="zh-CN"/>
        </w:rPr>
      </w:pPr>
    </w:p>
    <w:p w:rsidR="00672524" w:rsidRDefault="00672524" w:rsidP="00B90653">
      <w:pPr>
        <w:jc w:val="center"/>
        <w:rPr>
          <w:lang w:eastAsia="zh-CN"/>
        </w:rPr>
      </w:pPr>
      <w:r>
        <w:rPr>
          <w:lang w:eastAsia="zh-CN"/>
        </w:rPr>
        <w:t>______________</w:t>
      </w:r>
    </w:p>
    <w:p w:rsidR="00476923" w:rsidRDefault="00476923" w:rsidP="00B90653">
      <w:pPr>
        <w:rPr>
          <w:lang w:val="en-US" w:eastAsia="zh-CN"/>
        </w:rPr>
      </w:pPr>
    </w:p>
    <w:sectPr w:rsidR="00476923" w:rsidSect="00BA20B6">
      <w:headerReference w:type="default" r:id="rId27"/>
      <w:footerReference w:type="first" r:id="rId2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93" w:rsidRDefault="00956F93">
      <w:r>
        <w:separator/>
      </w:r>
    </w:p>
  </w:endnote>
  <w:endnote w:type="continuationSeparator" w:id="0">
    <w:p w:rsidR="00956F93" w:rsidRDefault="0095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93" w:rsidRDefault="00956F93"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56F93" w:rsidRDefault="00956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93" w:rsidRDefault="00956F93">
      <w:r>
        <w:t>____________________</w:t>
      </w:r>
    </w:p>
  </w:footnote>
  <w:footnote w:type="continuationSeparator" w:id="0">
    <w:p w:rsidR="00956F93" w:rsidRDefault="00956F93">
      <w:r>
        <w:continuationSeparator/>
      </w:r>
    </w:p>
  </w:footnote>
  <w:footnote w:id="1">
    <w:p w:rsidR="00956F93" w:rsidRPr="00A33768" w:rsidRDefault="00956F93" w:rsidP="00880BC8">
      <w:pPr>
        <w:pStyle w:val="FootnoteText"/>
        <w:rPr>
          <w:lang w:val="en-US"/>
        </w:rPr>
      </w:pPr>
      <w:r>
        <w:rPr>
          <w:rStyle w:val="FootnoteReference"/>
        </w:rPr>
        <w:footnoteRef/>
      </w:r>
      <w:r>
        <w:rPr>
          <w:rFonts w:hint="eastAsia"/>
          <w:lang w:eastAsia="zh-CN"/>
        </w:rPr>
        <w:tab/>
      </w:r>
      <w:hyperlink r:id="rId1" w:history="1">
        <w:r w:rsidRPr="00A33768">
          <w:rPr>
            <w:rStyle w:val="Hyperlink"/>
            <w:lang w:val="en-US"/>
          </w:rPr>
          <w:t>http://groups.itu.int/itu-t/StandardsQA.aspx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93" w:rsidRDefault="00956F93" w:rsidP="00811D55">
    <w:pPr>
      <w:pStyle w:val="Header"/>
    </w:pPr>
    <w:r>
      <w:fldChar w:fldCharType="begin"/>
    </w:r>
    <w:r>
      <w:instrText xml:space="preserve"> PAGE </w:instrText>
    </w:r>
    <w:r>
      <w:fldChar w:fldCharType="separate"/>
    </w:r>
    <w:r w:rsidR="007B5C8A">
      <w:rPr>
        <w:noProof/>
      </w:rPr>
      <w:t>6</w:t>
    </w:r>
    <w:r>
      <w:fldChar w:fldCharType="end"/>
    </w:r>
  </w:p>
  <w:p w:rsidR="00956F93" w:rsidRPr="00C710E5" w:rsidRDefault="00956F93" w:rsidP="0020730D">
    <w:pPr>
      <w:pStyle w:val="Header"/>
    </w:pPr>
    <w:r>
      <w:t>PP14/</w:t>
    </w:r>
    <w:r>
      <w:rPr>
        <w:rFonts w:hint="eastAsia"/>
        <w:lang w:eastAsia="zh-CN"/>
      </w:rPr>
      <w:t>54</w:t>
    </w:r>
    <w:r>
      <w:t>-</w:t>
    </w:r>
    <w:r w:rsidRPr="00C929E0">
      <w:t>C</w:t>
    </w:r>
  </w:p>
  <w:p w:rsidR="00956F93" w:rsidRPr="00811D55" w:rsidRDefault="00956F93"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495C"/>
    <w:multiLevelType w:val="hybridMultilevel"/>
    <w:tmpl w:val="9D0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C2F95"/>
    <w:multiLevelType w:val="hybridMultilevel"/>
    <w:tmpl w:val="A9CC9B5A"/>
    <w:lvl w:ilvl="0" w:tplc="6E9E0F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4611E"/>
    <w:rsid w:val="00057B6E"/>
    <w:rsid w:val="00076062"/>
    <w:rsid w:val="00076AD2"/>
    <w:rsid w:val="0009673E"/>
    <w:rsid w:val="000A3CBB"/>
    <w:rsid w:val="000B5327"/>
    <w:rsid w:val="000C4701"/>
    <w:rsid w:val="000E4C7A"/>
    <w:rsid w:val="000F68C6"/>
    <w:rsid w:val="00124C8F"/>
    <w:rsid w:val="00125484"/>
    <w:rsid w:val="00126FE1"/>
    <w:rsid w:val="00132849"/>
    <w:rsid w:val="0013327E"/>
    <w:rsid w:val="0013598C"/>
    <w:rsid w:val="00137909"/>
    <w:rsid w:val="0014254A"/>
    <w:rsid w:val="00167FD3"/>
    <w:rsid w:val="00171990"/>
    <w:rsid w:val="001A0EEB"/>
    <w:rsid w:val="001A4A66"/>
    <w:rsid w:val="001B25D1"/>
    <w:rsid w:val="0020730D"/>
    <w:rsid w:val="002155B0"/>
    <w:rsid w:val="00231ABC"/>
    <w:rsid w:val="00241DDB"/>
    <w:rsid w:val="002578B4"/>
    <w:rsid w:val="002A0F5C"/>
    <w:rsid w:val="002A2125"/>
    <w:rsid w:val="002B39F5"/>
    <w:rsid w:val="002E0B1F"/>
    <w:rsid w:val="002E37AF"/>
    <w:rsid w:val="00307225"/>
    <w:rsid w:val="003477D4"/>
    <w:rsid w:val="00375BBA"/>
    <w:rsid w:val="003760D8"/>
    <w:rsid w:val="00383A29"/>
    <w:rsid w:val="0038484C"/>
    <w:rsid w:val="0038575F"/>
    <w:rsid w:val="00386482"/>
    <w:rsid w:val="00387EA2"/>
    <w:rsid w:val="003907C4"/>
    <w:rsid w:val="00395CE4"/>
    <w:rsid w:val="003C23E3"/>
    <w:rsid w:val="004014B0"/>
    <w:rsid w:val="00414872"/>
    <w:rsid w:val="00426AC1"/>
    <w:rsid w:val="0045019C"/>
    <w:rsid w:val="004609F7"/>
    <w:rsid w:val="004676C0"/>
    <w:rsid w:val="00476923"/>
    <w:rsid w:val="00476CAF"/>
    <w:rsid w:val="00485E71"/>
    <w:rsid w:val="004D3182"/>
    <w:rsid w:val="005061F9"/>
    <w:rsid w:val="00517E65"/>
    <w:rsid w:val="005356FD"/>
    <w:rsid w:val="00542073"/>
    <w:rsid w:val="00554E24"/>
    <w:rsid w:val="00564B8D"/>
    <w:rsid w:val="00567130"/>
    <w:rsid w:val="00587D5F"/>
    <w:rsid w:val="00596A53"/>
    <w:rsid w:val="005A6A1D"/>
    <w:rsid w:val="005C1E39"/>
    <w:rsid w:val="005E189F"/>
    <w:rsid w:val="005E4794"/>
    <w:rsid w:val="005F67CE"/>
    <w:rsid w:val="005F69C5"/>
    <w:rsid w:val="00617720"/>
    <w:rsid w:val="00617BE4"/>
    <w:rsid w:val="00622189"/>
    <w:rsid w:val="00650C8D"/>
    <w:rsid w:val="0067125A"/>
    <w:rsid w:val="00672524"/>
    <w:rsid w:val="00680265"/>
    <w:rsid w:val="006A0092"/>
    <w:rsid w:val="006E57C8"/>
    <w:rsid w:val="006E6BA4"/>
    <w:rsid w:val="006F0211"/>
    <w:rsid w:val="007076B9"/>
    <w:rsid w:val="007235A4"/>
    <w:rsid w:val="0073319E"/>
    <w:rsid w:val="00750829"/>
    <w:rsid w:val="00770CF8"/>
    <w:rsid w:val="007917DE"/>
    <w:rsid w:val="007B558F"/>
    <w:rsid w:val="007B5C8A"/>
    <w:rsid w:val="007C4DC3"/>
    <w:rsid w:val="00811D55"/>
    <w:rsid w:val="00814482"/>
    <w:rsid w:val="008160BF"/>
    <w:rsid w:val="008433E4"/>
    <w:rsid w:val="00850AEF"/>
    <w:rsid w:val="00853D14"/>
    <w:rsid w:val="008726C7"/>
    <w:rsid w:val="00880BC8"/>
    <w:rsid w:val="008B44F5"/>
    <w:rsid w:val="008D3BE2"/>
    <w:rsid w:val="008D7300"/>
    <w:rsid w:val="008E4324"/>
    <w:rsid w:val="008E45D4"/>
    <w:rsid w:val="008E6AE7"/>
    <w:rsid w:val="008E6BC6"/>
    <w:rsid w:val="00904E65"/>
    <w:rsid w:val="00905B6A"/>
    <w:rsid w:val="00950E0F"/>
    <w:rsid w:val="00956F93"/>
    <w:rsid w:val="0099173A"/>
    <w:rsid w:val="009A47A2"/>
    <w:rsid w:val="009C4B97"/>
    <w:rsid w:val="009D1E93"/>
    <w:rsid w:val="009E4E21"/>
    <w:rsid w:val="00A03693"/>
    <w:rsid w:val="00A23536"/>
    <w:rsid w:val="00A6085C"/>
    <w:rsid w:val="00A62DA7"/>
    <w:rsid w:val="00AA7BEE"/>
    <w:rsid w:val="00AC4B7A"/>
    <w:rsid w:val="00AD1198"/>
    <w:rsid w:val="00AD2C62"/>
    <w:rsid w:val="00AE49B9"/>
    <w:rsid w:val="00AF2F88"/>
    <w:rsid w:val="00B04E59"/>
    <w:rsid w:val="00B05785"/>
    <w:rsid w:val="00B11373"/>
    <w:rsid w:val="00B15AF8"/>
    <w:rsid w:val="00B1733E"/>
    <w:rsid w:val="00B23943"/>
    <w:rsid w:val="00B60A63"/>
    <w:rsid w:val="00B60F25"/>
    <w:rsid w:val="00B650EC"/>
    <w:rsid w:val="00B90653"/>
    <w:rsid w:val="00B96F78"/>
    <w:rsid w:val="00BA154E"/>
    <w:rsid w:val="00BA20B6"/>
    <w:rsid w:val="00BE6889"/>
    <w:rsid w:val="00BF720B"/>
    <w:rsid w:val="00C04511"/>
    <w:rsid w:val="00C101EE"/>
    <w:rsid w:val="00C16846"/>
    <w:rsid w:val="00C16AC0"/>
    <w:rsid w:val="00C40FEE"/>
    <w:rsid w:val="00C561F1"/>
    <w:rsid w:val="00C65747"/>
    <w:rsid w:val="00C710E5"/>
    <w:rsid w:val="00C73FA3"/>
    <w:rsid w:val="00C74FED"/>
    <w:rsid w:val="00C925D8"/>
    <w:rsid w:val="00C948C8"/>
    <w:rsid w:val="00CA38C9"/>
    <w:rsid w:val="00CA401B"/>
    <w:rsid w:val="00CB1CAA"/>
    <w:rsid w:val="00CB57E1"/>
    <w:rsid w:val="00CB66EF"/>
    <w:rsid w:val="00CE1B0B"/>
    <w:rsid w:val="00CE40BB"/>
    <w:rsid w:val="00CF05C0"/>
    <w:rsid w:val="00D2057D"/>
    <w:rsid w:val="00D215E8"/>
    <w:rsid w:val="00D57C64"/>
    <w:rsid w:val="00D65220"/>
    <w:rsid w:val="00D82A9F"/>
    <w:rsid w:val="00D97614"/>
    <w:rsid w:val="00DB7CCA"/>
    <w:rsid w:val="00DD26B1"/>
    <w:rsid w:val="00DF23FC"/>
    <w:rsid w:val="00DF39CD"/>
    <w:rsid w:val="00DF51DD"/>
    <w:rsid w:val="00E121F2"/>
    <w:rsid w:val="00E26F09"/>
    <w:rsid w:val="00E36022"/>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B0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Ref"/>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ListParagraph">
    <w:name w:val="List Paragraph"/>
    <w:basedOn w:val="Normal"/>
    <w:uiPriority w:val="34"/>
    <w:qFormat/>
    <w:rsid w:val="009E4E21"/>
    <w:pPr>
      <w:ind w:left="720"/>
      <w:contextualSpacing/>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20730D"/>
    <w:rPr>
      <w:rFonts w:ascii="Calibri" w:eastAsia="SimSun"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B0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Ref"/>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ListParagraph">
    <w:name w:val="List Paragraph"/>
    <w:basedOn w:val="Normal"/>
    <w:uiPriority w:val="34"/>
    <w:qFormat/>
    <w:rsid w:val="009E4E21"/>
    <w:pPr>
      <w:ind w:left="720"/>
      <w:contextualSpacing/>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20730D"/>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T-HDB-QOS.02-2011" TargetMode="External"/><Relationship Id="rId18" Type="http://schemas.openxmlformats.org/officeDocument/2006/relationships/hyperlink" Target="http://www.itu.int/pub/T-TUT-NGN-2013" TargetMode="External"/><Relationship Id="rId26" Type="http://schemas.openxmlformats.org/officeDocument/2006/relationships/hyperlink" Target="http://www.itu.int/en/newsroom/wtdc-14/Pages/dubai-declaration.aspx" TargetMode="External"/><Relationship Id="rId3" Type="http://schemas.microsoft.com/office/2007/relationships/stylesWithEffects" Target="stylesWithEffects.xml"/><Relationship Id="rId21" Type="http://schemas.openxmlformats.org/officeDocument/2006/relationships/hyperlink" Target="http://www.itu.int/en/ITU-T/gap/Documents/NSSGuidelines.pdf" TargetMode="External"/><Relationship Id="rId7" Type="http://schemas.openxmlformats.org/officeDocument/2006/relationships/endnotes" Target="endnotes.xml"/><Relationship Id="rId12" Type="http://schemas.openxmlformats.org/officeDocument/2006/relationships/hyperlink" Target="http://www.itu.int/pub/T-HDB-LNG.4-2010" TargetMode="External"/><Relationship Id="rId17" Type="http://schemas.openxmlformats.org/officeDocument/2006/relationships/hyperlink" Target="http://www.itu.int/pub/T-TUT-IOT-2012-M2M" TargetMode="External"/><Relationship Id="rId25" Type="http://schemas.openxmlformats.org/officeDocument/2006/relationships/hyperlink" Target="https://www.itu.int/md/dologin_md.asp?lang=en&amp;id=D10-WTDC14-C-0118!!MSW-E" TargetMode="External"/><Relationship Id="rId2" Type="http://schemas.openxmlformats.org/officeDocument/2006/relationships/styles" Target="styles.xml"/><Relationship Id="rId16" Type="http://schemas.openxmlformats.org/officeDocument/2006/relationships/hyperlink" Target="http://www.itu.int/pub/publications.aspx?lang=en&amp;parent=T-TUT-MRA-2012" TargetMode="External"/><Relationship Id="rId20" Type="http://schemas.openxmlformats.org/officeDocument/2006/relationships/hyperlink" Target="http://www.itu.int/pub/publications.aspx?lang=en&amp;parent=T-TUT-NGN-20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T-HDB-IMPL.08-2010/en" TargetMode="External"/><Relationship Id="rId24" Type="http://schemas.openxmlformats.org/officeDocument/2006/relationships/hyperlink" Target="http://www.itu.int/en/ITU-D/Conferences/WTDC/WTDC14" TargetMode="External"/><Relationship Id="rId5" Type="http://schemas.openxmlformats.org/officeDocument/2006/relationships/webSettings" Target="webSettings.xml"/><Relationship Id="rId15" Type="http://schemas.openxmlformats.org/officeDocument/2006/relationships/hyperlink" Target="http://www.itu.int/pub/publications.aspx?lang=en&amp;parent=T-TUT-HOME-2011" TargetMode="External"/><Relationship Id="rId23" Type="http://schemas.openxmlformats.org/officeDocument/2006/relationships/hyperlink" Target="http://academy.itu.int/" TargetMode="External"/><Relationship Id="rId28" Type="http://schemas.openxmlformats.org/officeDocument/2006/relationships/footer" Target="footer1.xml"/><Relationship Id="rId10" Type="http://schemas.openxmlformats.org/officeDocument/2006/relationships/hyperlink" Target="http://www.itu.int/publ/T-HDB-IMPL.07-2010/en" TargetMode="External"/><Relationship Id="rId19" Type="http://schemas.openxmlformats.org/officeDocument/2006/relationships/hyperlink" Target="http://www.itu.int/pub/T-TUT-QOS-2013" TargetMode="External"/><Relationship Id="rId4" Type="http://schemas.openxmlformats.org/officeDocument/2006/relationships/settings" Target="settings.xml"/><Relationship Id="rId9" Type="http://schemas.openxmlformats.org/officeDocument/2006/relationships/hyperlink" Target="http://www.itu.int/publ/T-HDB-IMPL.05-2009/en" TargetMode="External"/><Relationship Id="rId14" Type="http://schemas.openxmlformats.org/officeDocument/2006/relationships/hyperlink" Target="http://www.itu.int/pub/publications.aspx?lang=en&amp;parent=T-HDB-SEC.05-2011" TargetMode="External"/><Relationship Id="rId22" Type="http://schemas.openxmlformats.org/officeDocument/2006/relationships/hyperlink" Target="http://academy.itu.int/index.php/component/k2/item/1115"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roups.itu.int/itu-t/StandardsQ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3830</Words>
  <Characters>2344</Characters>
  <Application>Microsoft Office Word</Application>
  <DocSecurity>4</DocSecurity>
  <Lines>19</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6162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Brouard, Ricarda</cp:lastModifiedBy>
  <cp:revision>2</cp:revision>
  <cp:lastPrinted>2014-07-23T14:06:00Z</cp:lastPrinted>
  <dcterms:created xsi:type="dcterms:W3CDTF">2014-07-23T19:24:00Z</dcterms:created>
  <dcterms:modified xsi:type="dcterms:W3CDTF">2014-07-23T19:24:00Z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