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55FA1" w:rsidRPr="00B46F65" w:rsidTr="00682B62">
        <w:trPr>
          <w:cantSplit/>
        </w:trPr>
        <w:tc>
          <w:tcPr>
            <w:tcW w:w="6911" w:type="dxa"/>
          </w:tcPr>
          <w:p w:rsidR="00255FA1" w:rsidRPr="00B46F65" w:rsidRDefault="00255FA1" w:rsidP="006B6D52">
            <w:pPr>
              <w:rPr>
                <w:b/>
                <w:bCs/>
                <w:szCs w:val="22"/>
              </w:rPr>
            </w:pPr>
            <w:bookmarkStart w:id="0" w:name="dbreak"/>
            <w:bookmarkStart w:id="1" w:name="dpp"/>
            <w:bookmarkEnd w:id="0"/>
            <w:bookmarkEnd w:id="1"/>
            <w:r w:rsidRPr="00B46F65">
              <w:rPr>
                <w:rStyle w:val="PageNumber"/>
                <w:rFonts w:cs="Times"/>
                <w:b/>
                <w:sz w:val="30"/>
                <w:szCs w:val="30"/>
              </w:rPr>
              <w:t>Conferencia de Plenipotenciarios (PP-14)</w:t>
            </w:r>
            <w:r w:rsidRPr="00B46F65">
              <w:rPr>
                <w:rStyle w:val="PageNumber"/>
                <w:rFonts w:cs="Times"/>
                <w:sz w:val="26"/>
                <w:szCs w:val="26"/>
              </w:rPr>
              <w:br/>
            </w:r>
            <w:r w:rsidRPr="00B46F65">
              <w:rPr>
                <w:rStyle w:val="PageNumber"/>
                <w:b/>
                <w:bCs/>
                <w:szCs w:val="24"/>
              </w:rPr>
              <w:t>Bus</w:t>
            </w:r>
            <w:r w:rsidR="006B6D52" w:rsidRPr="00B46F65">
              <w:rPr>
                <w:rStyle w:val="PageNumber"/>
                <w:b/>
                <w:bCs/>
                <w:szCs w:val="24"/>
              </w:rPr>
              <w:t>á</w:t>
            </w:r>
            <w:r w:rsidRPr="00B46F65">
              <w:rPr>
                <w:rStyle w:val="PageNumber"/>
                <w:b/>
                <w:bCs/>
                <w:szCs w:val="24"/>
              </w:rPr>
              <w:t xml:space="preserve">n, </w:t>
            </w:r>
            <w:r w:rsidRPr="00B46F65">
              <w:rPr>
                <w:rStyle w:val="PageNumber"/>
                <w:b/>
                <w:szCs w:val="24"/>
              </w:rPr>
              <w:t>20 de octubre - 7 de noviembre de 2014</w:t>
            </w:r>
          </w:p>
        </w:tc>
        <w:tc>
          <w:tcPr>
            <w:tcW w:w="3120" w:type="dxa"/>
          </w:tcPr>
          <w:p w:rsidR="00255FA1" w:rsidRPr="00B46F65" w:rsidRDefault="00255FA1" w:rsidP="00682B62">
            <w:pPr>
              <w:spacing w:before="0" w:line="240" w:lineRule="atLeast"/>
              <w:rPr>
                <w:rFonts w:cstheme="minorHAnsi"/>
              </w:rPr>
            </w:pPr>
            <w:bookmarkStart w:id="2" w:name="ditulogo"/>
            <w:bookmarkEnd w:id="2"/>
            <w:r w:rsidRPr="00B46F65">
              <w:rPr>
                <w:rFonts w:cstheme="minorHAnsi"/>
                <w:b/>
                <w:bCs/>
                <w:noProof/>
                <w:szCs w:val="24"/>
                <w:lang w:val="en-US" w:eastAsia="zh-CN"/>
              </w:rPr>
              <w:drawing>
                <wp:inline distT="0" distB="0" distL="0" distR="0" wp14:anchorId="5243726B" wp14:editId="00894C6A">
                  <wp:extent cx="1771650" cy="695325"/>
                  <wp:effectExtent l="0" t="0" r="0" b="9525"/>
                  <wp:docPr id="3" name="Picture 3"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S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695325"/>
                          </a:xfrm>
                          <a:prstGeom prst="rect">
                            <a:avLst/>
                          </a:prstGeom>
                          <a:noFill/>
                          <a:ln>
                            <a:noFill/>
                          </a:ln>
                        </pic:spPr>
                      </pic:pic>
                    </a:graphicData>
                  </a:graphic>
                </wp:inline>
              </w:drawing>
            </w:r>
          </w:p>
        </w:tc>
      </w:tr>
      <w:tr w:rsidR="00255FA1" w:rsidRPr="00B46F65" w:rsidTr="00682B62">
        <w:trPr>
          <w:cantSplit/>
        </w:trPr>
        <w:tc>
          <w:tcPr>
            <w:tcW w:w="6911" w:type="dxa"/>
            <w:tcBorders>
              <w:bottom w:val="single" w:sz="12" w:space="0" w:color="auto"/>
            </w:tcBorders>
          </w:tcPr>
          <w:p w:rsidR="00255FA1" w:rsidRPr="00B46F65" w:rsidRDefault="00255FA1" w:rsidP="00682B62">
            <w:pPr>
              <w:spacing w:before="0" w:after="48" w:line="240" w:lineRule="atLeast"/>
              <w:rPr>
                <w:rFonts w:cstheme="minorHAnsi"/>
                <w:b/>
                <w:smallCaps/>
                <w:szCs w:val="24"/>
              </w:rPr>
            </w:pPr>
            <w:bookmarkStart w:id="3" w:name="dhead"/>
          </w:p>
        </w:tc>
        <w:tc>
          <w:tcPr>
            <w:tcW w:w="3120" w:type="dxa"/>
            <w:tcBorders>
              <w:bottom w:val="single" w:sz="12" w:space="0" w:color="auto"/>
            </w:tcBorders>
          </w:tcPr>
          <w:p w:rsidR="00255FA1" w:rsidRPr="00B46F65" w:rsidRDefault="00255FA1" w:rsidP="00682B62">
            <w:pPr>
              <w:spacing w:before="0" w:line="240" w:lineRule="atLeast"/>
              <w:rPr>
                <w:rFonts w:cstheme="minorHAnsi"/>
                <w:szCs w:val="24"/>
              </w:rPr>
            </w:pPr>
          </w:p>
        </w:tc>
      </w:tr>
      <w:tr w:rsidR="00255FA1" w:rsidRPr="00B46F65" w:rsidTr="00682B62">
        <w:trPr>
          <w:cantSplit/>
        </w:trPr>
        <w:tc>
          <w:tcPr>
            <w:tcW w:w="6911" w:type="dxa"/>
            <w:tcBorders>
              <w:top w:val="single" w:sz="12" w:space="0" w:color="auto"/>
            </w:tcBorders>
          </w:tcPr>
          <w:p w:rsidR="00255FA1" w:rsidRPr="00B46F65" w:rsidRDefault="00255FA1" w:rsidP="00682B62">
            <w:pPr>
              <w:spacing w:before="0" w:after="48" w:line="240" w:lineRule="atLeast"/>
              <w:ind w:firstLine="720"/>
              <w:rPr>
                <w:rFonts w:cstheme="minorHAnsi"/>
                <w:b/>
                <w:smallCaps/>
                <w:szCs w:val="24"/>
              </w:rPr>
            </w:pPr>
          </w:p>
        </w:tc>
        <w:tc>
          <w:tcPr>
            <w:tcW w:w="3120" w:type="dxa"/>
            <w:tcBorders>
              <w:top w:val="single" w:sz="12" w:space="0" w:color="auto"/>
            </w:tcBorders>
          </w:tcPr>
          <w:p w:rsidR="00255FA1" w:rsidRPr="00B46F65" w:rsidRDefault="00255FA1" w:rsidP="00682B62">
            <w:pPr>
              <w:spacing w:before="0" w:line="240" w:lineRule="atLeast"/>
              <w:rPr>
                <w:rFonts w:cstheme="minorHAnsi"/>
                <w:szCs w:val="24"/>
              </w:rPr>
            </w:pPr>
          </w:p>
        </w:tc>
      </w:tr>
      <w:bookmarkEnd w:id="3"/>
      <w:tr w:rsidR="00605474" w:rsidRPr="00B46F65" w:rsidTr="00682B62">
        <w:trPr>
          <w:cantSplit/>
        </w:trPr>
        <w:tc>
          <w:tcPr>
            <w:tcW w:w="6911" w:type="dxa"/>
          </w:tcPr>
          <w:p w:rsidR="00605474" w:rsidRPr="00B46F65" w:rsidRDefault="003D22A0" w:rsidP="00605474">
            <w:pPr>
              <w:pStyle w:val="Committee"/>
              <w:framePr w:hSpace="0" w:wrap="auto" w:hAnchor="text" w:yAlign="inline"/>
              <w:rPr>
                <w:lang w:val="es-ES_tradnl"/>
              </w:rPr>
            </w:pPr>
            <w:r w:rsidRPr="00B46F65">
              <w:rPr>
                <w:lang w:val="es-ES_tradnl"/>
              </w:rPr>
              <w:t>COMISIÓN 3</w:t>
            </w:r>
          </w:p>
        </w:tc>
        <w:tc>
          <w:tcPr>
            <w:tcW w:w="3120" w:type="dxa"/>
          </w:tcPr>
          <w:p w:rsidR="00605474" w:rsidRPr="00B46F65" w:rsidRDefault="003D22A0" w:rsidP="00605474">
            <w:pPr>
              <w:spacing w:before="0" w:line="240" w:lineRule="atLeast"/>
              <w:rPr>
                <w:rFonts w:cstheme="minorHAnsi"/>
                <w:szCs w:val="24"/>
              </w:rPr>
            </w:pPr>
            <w:r w:rsidRPr="00B46F65">
              <w:rPr>
                <w:rFonts w:cstheme="minorHAnsi"/>
                <w:b/>
                <w:szCs w:val="24"/>
              </w:rPr>
              <w:t>Documento 47</w:t>
            </w:r>
            <w:r w:rsidR="00605474" w:rsidRPr="00B46F65">
              <w:rPr>
                <w:rFonts w:cstheme="minorHAnsi"/>
                <w:b/>
                <w:szCs w:val="24"/>
              </w:rPr>
              <w:t>-S</w:t>
            </w:r>
          </w:p>
        </w:tc>
      </w:tr>
      <w:tr w:rsidR="00605474" w:rsidRPr="00B46F65" w:rsidTr="00682B62">
        <w:trPr>
          <w:cantSplit/>
        </w:trPr>
        <w:tc>
          <w:tcPr>
            <w:tcW w:w="6911" w:type="dxa"/>
          </w:tcPr>
          <w:p w:rsidR="00605474" w:rsidRPr="00B46F65" w:rsidRDefault="00605474" w:rsidP="00605474">
            <w:pPr>
              <w:spacing w:before="0" w:after="48" w:line="240" w:lineRule="atLeast"/>
              <w:rPr>
                <w:rFonts w:cstheme="minorHAnsi"/>
                <w:b/>
                <w:smallCaps/>
                <w:szCs w:val="24"/>
              </w:rPr>
            </w:pPr>
          </w:p>
        </w:tc>
        <w:tc>
          <w:tcPr>
            <w:tcW w:w="3120" w:type="dxa"/>
          </w:tcPr>
          <w:p w:rsidR="00605474" w:rsidRPr="00B46F65" w:rsidRDefault="003D22A0" w:rsidP="00605474">
            <w:pPr>
              <w:spacing w:before="0" w:line="240" w:lineRule="atLeast"/>
              <w:rPr>
                <w:rFonts w:cstheme="minorHAnsi"/>
                <w:b/>
                <w:szCs w:val="24"/>
              </w:rPr>
            </w:pPr>
            <w:r w:rsidRPr="00B46F65">
              <w:rPr>
                <w:rFonts w:cstheme="minorHAnsi"/>
                <w:b/>
                <w:szCs w:val="24"/>
              </w:rPr>
              <w:t>16 de junio de 2014</w:t>
            </w:r>
          </w:p>
        </w:tc>
      </w:tr>
      <w:tr w:rsidR="00605474" w:rsidRPr="00B46F65" w:rsidTr="00682B62">
        <w:trPr>
          <w:cantSplit/>
        </w:trPr>
        <w:tc>
          <w:tcPr>
            <w:tcW w:w="6911" w:type="dxa"/>
          </w:tcPr>
          <w:p w:rsidR="00605474" w:rsidRPr="00B46F65" w:rsidRDefault="00605474" w:rsidP="00605474">
            <w:pPr>
              <w:spacing w:before="0" w:after="48" w:line="240" w:lineRule="atLeast"/>
              <w:rPr>
                <w:rFonts w:cstheme="minorHAnsi"/>
                <w:b/>
                <w:smallCaps/>
                <w:szCs w:val="24"/>
              </w:rPr>
            </w:pPr>
          </w:p>
        </w:tc>
        <w:tc>
          <w:tcPr>
            <w:tcW w:w="3120" w:type="dxa"/>
          </w:tcPr>
          <w:p w:rsidR="00605474" w:rsidRPr="00B46F65" w:rsidRDefault="00605474" w:rsidP="00605474">
            <w:pPr>
              <w:spacing w:before="0" w:line="240" w:lineRule="atLeast"/>
              <w:rPr>
                <w:rFonts w:cstheme="minorHAnsi"/>
                <w:b/>
                <w:szCs w:val="24"/>
              </w:rPr>
            </w:pPr>
            <w:r w:rsidRPr="00B46F65">
              <w:rPr>
                <w:rFonts w:cstheme="minorHAnsi"/>
                <w:b/>
                <w:szCs w:val="24"/>
              </w:rPr>
              <w:t>Original: inglés</w:t>
            </w:r>
          </w:p>
        </w:tc>
      </w:tr>
      <w:tr w:rsidR="00605474" w:rsidRPr="00B46F65" w:rsidTr="00682B62">
        <w:trPr>
          <w:cantSplit/>
        </w:trPr>
        <w:tc>
          <w:tcPr>
            <w:tcW w:w="10031" w:type="dxa"/>
            <w:gridSpan w:val="2"/>
          </w:tcPr>
          <w:p w:rsidR="00605474" w:rsidRPr="00B46F65" w:rsidRDefault="003D22A0" w:rsidP="00605474">
            <w:pPr>
              <w:pStyle w:val="Source"/>
            </w:pPr>
            <w:bookmarkStart w:id="4" w:name="dsource" w:colFirst="0" w:colLast="0"/>
            <w:r w:rsidRPr="00B46F65">
              <w:t>Nota del Secretario Ge</w:t>
            </w:r>
            <w:bookmarkStart w:id="5" w:name="_GoBack"/>
            <w:bookmarkEnd w:id="5"/>
            <w:r w:rsidRPr="00B46F65">
              <w:t>neral</w:t>
            </w:r>
          </w:p>
        </w:tc>
      </w:tr>
      <w:tr w:rsidR="00605474" w:rsidRPr="00B46F65" w:rsidTr="00682B62">
        <w:trPr>
          <w:cantSplit/>
        </w:trPr>
        <w:tc>
          <w:tcPr>
            <w:tcW w:w="10031" w:type="dxa"/>
            <w:gridSpan w:val="2"/>
          </w:tcPr>
          <w:p w:rsidR="00605474" w:rsidRPr="00B46F65" w:rsidRDefault="003D22A0" w:rsidP="003D22A0">
            <w:pPr>
              <w:pStyle w:val="Title1"/>
            </w:pPr>
            <w:bookmarkStart w:id="6" w:name="dtitle1" w:colFirst="0" w:colLast="0"/>
            <w:bookmarkEnd w:id="4"/>
            <w:r w:rsidRPr="00B46F65">
              <w:t xml:space="preserve">CONTRIBUCIÓN A LOS GASTOS DE LA CONFERENCIA </w:t>
            </w:r>
            <w:r w:rsidRPr="00B46F65">
              <w:br/>
              <w:t>DE PLENIPOTENCIARIOS (PP-2014)</w:t>
            </w:r>
          </w:p>
        </w:tc>
      </w:tr>
      <w:tr w:rsidR="00605474" w:rsidRPr="00B46F65" w:rsidTr="00682B62">
        <w:trPr>
          <w:cantSplit/>
        </w:trPr>
        <w:tc>
          <w:tcPr>
            <w:tcW w:w="10031" w:type="dxa"/>
            <w:gridSpan w:val="2"/>
          </w:tcPr>
          <w:p w:rsidR="00605474" w:rsidRPr="00B46F65" w:rsidRDefault="00605474" w:rsidP="00605474">
            <w:pPr>
              <w:pStyle w:val="Title2"/>
            </w:pPr>
            <w:bookmarkStart w:id="7" w:name="dtitle2" w:colFirst="0" w:colLast="0"/>
            <w:bookmarkEnd w:id="6"/>
          </w:p>
        </w:tc>
      </w:tr>
    </w:tbl>
    <w:bookmarkEnd w:id="7"/>
    <w:p w:rsidR="003D22A0" w:rsidRPr="00B46F65" w:rsidRDefault="003D22A0" w:rsidP="003D22A0">
      <w:pPr>
        <w:rPr>
          <w:rStyle w:val="PageNumber"/>
        </w:rPr>
      </w:pPr>
      <w:r w:rsidRPr="00B46F65">
        <w:rPr>
          <w:rStyle w:val="PageNumber"/>
        </w:rPr>
        <w:t>El número 476 del Convenio de la Unión Internacional de Telecomunicaciones establece que:</w:t>
      </w:r>
    </w:p>
    <w:p w:rsidR="003D22A0" w:rsidRPr="00B46F65" w:rsidRDefault="003D22A0" w:rsidP="003D22A0">
      <w:pPr>
        <w:rPr>
          <w:rStyle w:val="PageNumber"/>
        </w:rPr>
      </w:pPr>
      <w:r w:rsidRPr="00B46F65">
        <w:rPr>
          <w:rStyle w:val="PageNumber"/>
        </w:rPr>
        <w:t>"4</w:t>
      </w:r>
      <w:r w:rsidRPr="00B46F65">
        <w:rPr>
          <w:rStyle w:val="PageNumber"/>
        </w:rPr>
        <w:tab/>
        <w:t>1)</w:t>
      </w:r>
      <w:r w:rsidRPr="00B46F65">
        <w:rPr>
          <w:rStyle w:val="PageNumber"/>
        </w:rPr>
        <w:tab/>
        <w:t>Las organizaciones indicadas en los números 269A a 269E del presente Convenio, otras organizaciones que también se indican en el Capítulo II del mismo (a menos que el Consejo las haya exonerado en régimen de reciprocidad) y los Miembros de Sector que se señalan en el número 230 del presente Convenio y que participen, de conformidad con las disposiciones pertinentes del presente Convenio, en una Conferencia de Plenipotenciarios, en una conferencia, asamblea o reunión de un Sector de la Unión, o en una Conferencia Mundial de Telecomunicaciones Internacionales, contribuirán a sufragar los gastos de las conferencias, asambleas y reuniones en las que participen sobre la base del coste de las mismas y de conformidad con el Reglamento Financiero. No obstante, los Miembros de Sector no contribuirán específicamente a los gastos correspondientes a su participación en una conferencia, asamblea o reunión de su respectivo Sector, salvo en el caso de las conferencias regionales de radiocomunicaciones."</w:t>
      </w:r>
    </w:p>
    <w:p w:rsidR="003D22A0" w:rsidRPr="00B46F65" w:rsidRDefault="003D22A0" w:rsidP="003D22A0">
      <w:pPr>
        <w:rPr>
          <w:rStyle w:val="PageNumber"/>
        </w:rPr>
      </w:pPr>
      <w:r w:rsidRPr="00B46F65">
        <w:rPr>
          <w:rStyle w:val="PageNumber"/>
        </w:rPr>
        <w:t xml:space="preserve">En el Artículo 7.5 del Reglamento Financiero se estipula que: </w:t>
      </w:r>
    </w:p>
    <w:p w:rsidR="003D22A0" w:rsidRPr="00B46F65" w:rsidRDefault="003D22A0" w:rsidP="003D22A0">
      <w:pPr>
        <w:rPr>
          <w:rStyle w:val="PageNumber"/>
        </w:rPr>
      </w:pPr>
      <w:r w:rsidRPr="00B46F65">
        <w:rPr>
          <w:rStyle w:val="PageNumber"/>
        </w:rPr>
        <w:t>"a)</w:t>
      </w:r>
      <w:r w:rsidRPr="00B46F65">
        <w:rPr>
          <w:rStyle w:val="PageNumber"/>
        </w:rPr>
        <w:tab/>
        <w:t>A reserva de lo dispuesto en el apartado b) infra, las contribuciones mencionadas en el número 476 del Convenio se basarán en la libre elección de una clase contributiva en la escala que figura en el número 468 del Convenio.</w:t>
      </w:r>
    </w:p>
    <w:p w:rsidR="003D22A0" w:rsidRPr="00B46F65" w:rsidRDefault="003D22A0" w:rsidP="003D22A0">
      <w:pPr>
        <w:rPr>
          <w:rStyle w:val="PageNumber"/>
        </w:rPr>
      </w:pPr>
      <w:r w:rsidRPr="00B46F65">
        <w:rPr>
          <w:rStyle w:val="PageNumber"/>
        </w:rPr>
        <w:t>b)</w:t>
      </w:r>
      <w:r w:rsidRPr="00B46F65">
        <w:rPr>
          <w:rStyle w:val="PageNumber"/>
        </w:rPr>
        <w:tab/>
        <w:t>El importe de la unidad contributiva a los gastos de conferencias y reuniones se fijará dividiendo el costo directo presupuestado de la conferencia o reunión de que se trate por el número total de unidades pagadas por los Miembros c</w:t>
      </w:r>
      <w:r w:rsidR="006A5422">
        <w:rPr>
          <w:rStyle w:val="PageNumber"/>
        </w:rPr>
        <w:t>omo contribución a los gastos de</w:t>
      </w:r>
      <w:r w:rsidRPr="00B46F65">
        <w:rPr>
          <w:rStyle w:val="PageNumber"/>
        </w:rPr>
        <w:t xml:space="preserve"> la Unión. Las contribuciones se considerarán como ingresos de la Unión y devengarán intereses, a los tipos fijados en el número 474 del Convenio, a partir del sexagésimo día siguiente al envío de la correspondiente factura. Las organizaciones internacionales y los Miembros de Sector no exentos contribuirán al nivel mínimo de una unidad."</w:t>
      </w:r>
    </w:p>
    <w:p w:rsidR="003D22A0" w:rsidRPr="00B46F65" w:rsidRDefault="003D22A0" w:rsidP="003D22A0">
      <w:pPr>
        <w:rPr>
          <w:rStyle w:val="PageNumber"/>
        </w:rPr>
      </w:pPr>
      <w:r w:rsidRPr="00B46F65">
        <w:rPr>
          <w:rStyle w:val="PageNumber"/>
        </w:rPr>
        <w:t>El presupuesto de la Confe</w:t>
      </w:r>
      <w:r w:rsidR="006A5422">
        <w:rPr>
          <w:rStyle w:val="PageNumber"/>
        </w:rPr>
        <w:t>rencia de Plenipotenciarios (PP-</w:t>
      </w:r>
      <w:r w:rsidRPr="00B46F65">
        <w:rPr>
          <w:rStyle w:val="PageNumber"/>
        </w:rPr>
        <w:t xml:space="preserve">14) asciende a 3 676 000 CHF, incluido el coste de documentación. El número total de unidades contributivas de </w:t>
      </w:r>
      <w:r w:rsidR="00B46F65" w:rsidRPr="00B46F65">
        <w:rPr>
          <w:rStyle w:val="PageNumber"/>
        </w:rPr>
        <w:t xml:space="preserve">los Estados Miembros es de 345 </w:t>
      </w:r>
      <w:r w:rsidRPr="00B46F65">
        <w:rPr>
          <w:rStyle w:val="PageNumber"/>
        </w:rPr>
        <w:t>1/8, por lo que el importe de una unidad contributiva para los organismos no exentos que contribuyen a los gastos de esta Conferencia se fija en 10 651 CHF.</w:t>
      </w:r>
    </w:p>
    <w:p w:rsidR="003D22A0" w:rsidRPr="00B46F65" w:rsidRDefault="003D22A0" w:rsidP="003D22A0">
      <w:pPr>
        <w:rPr>
          <w:rStyle w:val="PageNumber"/>
        </w:rPr>
      </w:pPr>
      <w:r w:rsidRPr="00B46F65">
        <w:rPr>
          <w:rStyle w:val="PageNumber"/>
        </w:rPr>
        <w:lastRenderedPageBreak/>
        <w:t>Posteriormente se publicará en el Informe de esta Comisión a la Plenaria una lista de estas organizaciones y Miembros de Sector.</w:t>
      </w:r>
    </w:p>
    <w:p w:rsidR="004169C2" w:rsidRPr="00B46F65" w:rsidRDefault="004169C2" w:rsidP="004169C2">
      <w:pPr>
        <w:tabs>
          <w:tab w:val="clear" w:pos="567"/>
          <w:tab w:val="clear" w:pos="1134"/>
          <w:tab w:val="clear" w:pos="1701"/>
          <w:tab w:val="clear" w:pos="2268"/>
          <w:tab w:val="clear" w:pos="2835"/>
          <w:tab w:val="center" w:pos="7088"/>
        </w:tabs>
        <w:overflowPunct/>
        <w:autoSpaceDE/>
        <w:autoSpaceDN/>
        <w:adjustRightInd/>
        <w:spacing w:before="240"/>
        <w:ind w:right="-278"/>
        <w:textAlignment w:val="auto"/>
      </w:pPr>
    </w:p>
    <w:p w:rsidR="004169C2" w:rsidRPr="00B46F65" w:rsidRDefault="004169C2" w:rsidP="004169C2">
      <w:pPr>
        <w:tabs>
          <w:tab w:val="clear" w:pos="567"/>
          <w:tab w:val="clear" w:pos="1134"/>
          <w:tab w:val="clear" w:pos="1701"/>
          <w:tab w:val="clear" w:pos="2268"/>
          <w:tab w:val="clear" w:pos="2835"/>
          <w:tab w:val="center" w:pos="7088"/>
        </w:tabs>
        <w:overflowPunct/>
        <w:autoSpaceDE/>
        <w:autoSpaceDN/>
        <w:adjustRightInd/>
        <w:spacing w:before="240"/>
        <w:ind w:right="-278"/>
        <w:textAlignment w:val="auto"/>
      </w:pPr>
    </w:p>
    <w:p w:rsidR="004169C2" w:rsidRPr="00B46F65" w:rsidRDefault="004169C2" w:rsidP="004169C2">
      <w:pPr>
        <w:tabs>
          <w:tab w:val="clear" w:pos="567"/>
          <w:tab w:val="clear" w:pos="1134"/>
          <w:tab w:val="clear" w:pos="1701"/>
          <w:tab w:val="clear" w:pos="2268"/>
          <w:tab w:val="clear" w:pos="2835"/>
          <w:tab w:val="center" w:pos="7088"/>
        </w:tabs>
        <w:overflowPunct/>
        <w:autoSpaceDE/>
        <w:autoSpaceDN/>
        <w:adjustRightInd/>
        <w:spacing w:before="240"/>
        <w:ind w:right="-278"/>
        <w:textAlignment w:val="auto"/>
      </w:pPr>
      <w:r w:rsidRPr="00B46F65">
        <w:tab/>
        <w:t>Dr</w:t>
      </w:r>
      <w:r w:rsidR="00B46F65">
        <w:t>.</w:t>
      </w:r>
      <w:r w:rsidRPr="00B46F65">
        <w:t xml:space="preserve"> Hamadoun I.</w:t>
      </w:r>
      <w:r w:rsidR="006A5422">
        <w:t xml:space="preserve"> </w:t>
      </w:r>
      <w:r w:rsidRPr="00B46F65">
        <w:t>TOURÉ</w:t>
      </w:r>
      <w:r w:rsidRPr="00B46F65">
        <w:br/>
      </w:r>
      <w:r w:rsidRPr="00B46F65">
        <w:tab/>
        <w:t>Secretario General</w:t>
      </w:r>
    </w:p>
    <w:p w:rsidR="0096457A" w:rsidRDefault="0096457A" w:rsidP="0032202E">
      <w:pPr>
        <w:pStyle w:val="Reasons"/>
      </w:pPr>
    </w:p>
    <w:p w:rsidR="00D42B55" w:rsidRPr="00B46F65" w:rsidRDefault="00D42B55" w:rsidP="004169C2">
      <w:pPr>
        <w:tabs>
          <w:tab w:val="clear" w:pos="567"/>
          <w:tab w:val="clear" w:pos="1134"/>
          <w:tab w:val="clear" w:pos="1701"/>
          <w:tab w:val="clear" w:pos="2268"/>
          <w:tab w:val="clear" w:pos="2835"/>
        </w:tabs>
        <w:overflowPunct/>
        <w:autoSpaceDE/>
        <w:autoSpaceDN/>
        <w:adjustRightInd/>
        <w:spacing w:before="0"/>
        <w:textAlignment w:val="auto"/>
        <w:rPr>
          <w:rStyle w:val="PageNumber"/>
        </w:rPr>
      </w:pPr>
    </w:p>
    <w:sectPr w:rsidR="00D42B55" w:rsidRPr="00B46F65" w:rsidSect="00A70E95">
      <w:headerReference w:type="default" r:id="rId8"/>
      <w:footerReference w:type="first" r:id="rId9"/>
      <w:type w:val="continuous"/>
      <w:pgSz w:w="11913"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2A0" w:rsidRDefault="003D22A0">
      <w:r>
        <w:separator/>
      </w:r>
    </w:p>
  </w:endnote>
  <w:endnote w:type="continuationSeparator" w:id="0">
    <w:p w:rsidR="003D22A0" w:rsidRDefault="003D22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07DB" w:rsidRDefault="004B07DB" w:rsidP="004B07D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2A0" w:rsidRDefault="003D22A0">
      <w:r>
        <w:t>____________________</w:t>
      </w:r>
    </w:p>
  </w:footnote>
  <w:footnote w:type="continuationSeparator" w:id="0">
    <w:p w:rsidR="003D22A0" w:rsidRDefault="003D22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5474" w:rsidRDefault="00605474" w:rsidP="00605474">
    <w:pPr>
      <w:pStyle w:val="Header"/>
    </w:pPr>
    <w:r>
      <w:fldChar w:fldCharType="begin"/>
    </w:r>
    <w:r>
      <w:instrText xml:space="preserve"> PAGE </w:instrText>
    </w:r>
    <w:r>
      <w:fldChar w:fldCharType="separate"/>
    </w:r>
    <w:r w:rsidR="00F22854">
      <w:rPr>
        <w:noProof/>
      </w:rPr>
      <w:t>2</w:t>
    </w:r>
    <w:r>
      <w:fldChar w:fldCharType="end"/>
    </w:r>
  </w:p>
  <w:p w:rsidR="00605474" w:rsidRDefault="00605474" w:rsidP="006A5422">
    <w:pPr>
      <w:pStyle w:val="Header"/>
    </w:pPr>
    <w:r>
      <w:rPr>
        <w:lang w:val="en-US"/>
      </w:rPr>
      <w:t>PP14</w:t>
    </w:r>
    <w:r>
      <w:t>/</w:t>
    </w:r>
    <w:r w:rsidR="006A5422">
      <w:t>47</w:t>
    </w:r>
    <w:r>
      <w:t>-</w:t>
    </w:r>
    <w:r w:rsidRPr="00010B43">
      <w:t>S</w:t>
    </w:r>
  </w:p>
  <w:p w:rsidR="00255FA1" w:rsidRPr="00605474" w:rsidRDefault="00255FA1" w:rsidP="0060547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A0"/>
    <w:rsid w:val="0000188C"/>
    <w:rsid w:val="000863AB"/>
    <w:rsid w:val="000A1523"/>
    <w:rsid w:val="000B1752"/>
    <w:rsid w:val="0010546D"/>
    <w:rsid w:val="001D6EC3"/>
    <w:rsid w:val="001D787B"/>
    <w:rsid w:val="001E3D06"/>
    <w:rsid w:val="00204C31"/>
    <w:rsid w:val="00237C17"/>
    <w:rsid w:val="00242376"/>
    <w:rsid w:val="002535DD"/>
    <w:rsid w:val="00255FA1"/>
    <w:rsid w:val="002C6527"/>
    <w:rsid w:val="002E44FC"/>
    <w:rsid w:val="003707E5"/>
    <w:rsid w:val="003D22A0"/>
    <w:rsid w:val="003E6E73"/>
    <w:rsid w:val="004169C2"/>
    <w:rsid w:val="00484B72"/>
    <w:rsid w:val="004A346E"/>
    <w:rsid w:val="004A63A9"/>
    <w:rsid w:val="004B07DB"/>
    <w:rsid w:val="004B0BCB"/>
    <w:rsid w:val="004C39C6"/>
    <w:rsid w:val="004D23BA"/>
    <w:rsid w:val="004E08E0"/>
    <w:rsid w:val="00507662"/>
    <w:rsid w:val="00523448"/>
    <w:rsid w:val="005359B6"/>
    <w:rsid w:val="00550FCF"/>
    <w:rsid w:val="00567ED5"/>
    <w:rsid w:val="00586703"/>
    <w:rsid w:val="005D1164"/>
    <w:rsid w:val="005D6488"/>
    <w:rsid w:val="005F6278"/>
    <w:rsid w:val="00601280"/>
    <w:rsid w:val="00605474"/>
    <w:rsid w:val="006455D2"/>
    <w:rsid w:val="006A5422"/>
    <w:rsid w:val="006B5512"/>
    <w:rsid w:val="006B6D52"/>
    <w:rsid w:val="006C190D"/>
    <w:rsid w:val="00720686"/>
    <w:rsid w:val="00737EFF"/>
    <w:rsid w:val="00750806"/>
    <w:rsid w:val="007F6EBC"/>
    <w:rsid w:val="00882773"/>
    <w:rsid w:val="008B4706"/>
    <w:rsid w:val="008B6676"/>
    <w:rsid w:val="008E51C5"/>
    <w:rsid w:val="008F7109"/>
    <w:rsid w:val="009107B0"/>
    <w:rsid w:val="009220DE"/>
    <w:rsid w:val="0096457A"/>
    <w:rsid w:val="0099270D"/>
    <w:rsid w:val="009A1A86"/>
    <w:rsid w:val="009E0C42"/>
    <w:rsid w:val="00A70E95"/>
    <w:rsid w:val="00AA1F73"/>
    <w:rsid w:val="00AD400E"/>
    <w:rsid w:val="00AF0DC5"/>
    <w:rsid w:val="00B46F65"/>
    <w:rsid w:val="00B73978"/>
    <w:rsid w:val="00B77C4D"/>
    <w:rsid w:val="00BB13FE"/>
    <w:rsid w:val="00BC7EE2"/>
    <w:rsid w:val="00C42D2D"/>
    <w:rsid w:val="00C61A48"/>
    <w:rsid w:val="00C80F8F"/>
    <w:rsid w:val="00C84355"/>
    <w:rsid w:val="00CD20D9"/>
    <w:rsid w:val="00CD701A"/>
    <w:rsid w:val="00D05AAE"/>
    <w:rsid w:val="00D05E6B"/>
    <w:rsid w:val="00D254A6"/>
    <w:rsid w:val="00D42B55"/>
    <w:rsid w:val="00D57D70"/>
    <w:rsid w:val="00E05D81"/>
    <w:rsid w:val="00E66FC3"/>
    <w:rsid w:val="00E677DD"/>
    <w:rsid w:val="00E77F17"/>
    <w:rsid w:val="00E921EC"/>
    <w:rsid w:val="00EC395A"/>
    <w:rsid w:val="00F01632"/>
    <w:rsid w:val="00F22854"/>
    <w:rsid w:val="00F43D44"/>
    <w:rsid w:val="00F80E6E"/>
    <w:rsid w:val="00FD7A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63A9"/>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s-ES_tradnl" w:eastAsia="en-US"/>
    </w:rPr>
  </w:style>
  <w:style w:type="paragraph" w:styleId="Heading1">
    <w:name w:val="heading 1"/>
    <w:basedOn w:val="Normal"/>
    <w:next w:val="Normal"/>
    <w:qFormat/>
    <w:rsid w:val="004A63A9"/>
    <w:pPr>
      <w:keepNext/>
      <w:keepLines/>
      <w:spacing w:before="480"/>
      <w:ind w:left="567" w:hanging="567"/>
      <w:outlineLvl w:val="0"/>
    </w:pPr>
    <w:rPr>
      <w:b/>
      <w:sz w:val="28"/>
    </w:rPr>
  </w:style>
  <w:style w:type="paragraph" w:styleId="Heading2">
    <w:name w:val="heading 2"/>
    <w:basedOn w:val="Heading1"/>
    <w:next w:val="Normal"/>
    <w:qFormat/>
    <w:rsid w:val="00BB13FE"/>
    <w:pPr>
      <w:spacing w:before="320"/>
      <w:outlineLvl w:val="1"/>
    </w:pPr>
    <w:rPr>
      <w:sz w:val="24"/>
    </w:rPr>
  </w:style>
  <w:style w:type="paragraph" w:styleId="Heading3">
    <w:name w:val="heading 3"/>
    <w:basedOn w:val="Heading1"/>
    <w:next w:val="Normal"/>
    <w:qFormat/>
    <w:rsid w:val="00BB13FE"/>
    <w:pPr>
      <w:spacing w:before="200"/>
      <w:outlineLvl w:val="2"/>
    </w:pPr>
    <w:rPr>
      <w:sz w:val="24"/>
    </w:rPr>
  </w:style>
  <w:style w:type="paragraph" w:styleId="Heading4">
    <w:name w:val="heading 4"/>
    <w:basedOn w:val="Heading3"/>
    <w:next w:val="Normal"/>
    <w:qFormat/>
    <w:rsid w:val="00A70E95"/>
    <w:pPr>
      <w:ind w:left="1134" w:hanging="1134"/>
      <w:outlineLvl w:val="3"/>
    </w:pPr>
  </w:style>
  <w:style w:type="paragraph" w:styleId="Heading5">
    <w:name w:val="heading 5"/>
    <w:basedOn w:val="Heading4"/>
    <w:next w:val="Normal"/>
    <w:qFormat/>
    <w:rsid w:val="00A70E95"/>
    <w:pPr>
      <w:outlineLvl w:val="4"/>
    </w:pPr>
  </w:style>
  <w:style w:type="paragraph" w:styleId="Heading6">
    <w:name w:val="heading 6"/>
    <w:basedOn w:val="Heading4"/>
    <w:next w:val="Normal"/>
    <w:qFormat/>
    <w:rsid w:val="00A70E95"/>
    <w:pPr>
      <w:outlineLvl w:val="5"/>
    </w:pPr>
  </w:style>
  <w:style w:type="paragraph" w:styleId="Heading7">
    <w:name w:val="heading 7"/>
    <w:basedOn w:val="Heading4"/>
    <w:next w:val="Normal"/>
    <w:qFormat/>
    <w:rsid w:val="00A70E95"/>
    <w:pPr>
      <w:ind w:left="1701" w:hanging="1701"/>
      <w:outlineLvl w:val="6"/>
    </w:pPr>
  </w:style>
  <w:style w:type="paragraph" w:styleId="Heading8">
    <w:name w:val="heading 8"/>
    <w:basedOn w:val="Heading4"/>
    <w:next w:val="Normal"/>
    <w:qFormat/>
    <w:rsid w:val="00A70E95"/>
    <w:pPr>
      <w:ind w:left="1701" w:hanging="1701"/>
      <w:outlineLvl w:val="7"/>
    </w:pPr>
  </w:style>
  <w:style w:type="paragraph" w:styleId="Heading9">
    <w:name w:val="heading 9"/>
    <w:basedOn w:val="Heading4"/>
    <w:next w:val="Normal"/>
    <w:qFormat/>
    <w:rsid w:val="00A70E9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70E95"/>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70E9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70E9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70E9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70E9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A70E95"/>
    <w:rPr>
      <w:position w:val="6"/>
      <w:sz w:val="16"/>
    </w:rPr>
  </w:style>
  <w:style w:type="paragraph" w:styleId="FootnoteText">
    <w:name w:val="footnote text"/>
    <w:basedOn w:val="Normal"/>
    <w:rsid w:val="00A70E95"/>
    <w:pPr>
      <w:keepLines/>
      <w:tabs>
        <w:tab w:val="left" w:pos="256"/>
      </w:tabs>
      <w:ind w:left="256" w:hanging="256"/>
    </w:pPr>
  </w:style>
  <w:style w:type="paragraph" w:styleId="NormalIndent">
    <w:name w:val="Normal Indent"/>
    <w:basedOn w:val="Normal"/>
    <w:rsid w:val="00A70E95"/>
    <w:pPr>
      <w:ind w:left="567"/>
    </w:pPr>
  </w:style>
  <w:style w:type="paragraph" w:customStyle="1" w:styleId="Tablelegend">
    <w:name w:val="Table_legend"/>
    <w:basedOn w:val="Tabletext"/>
    <w:rsid w:val="00A70E95"/>
    <w:pPr>
      <w:spacing w:before="120"/>
    </w:pPr>
  </w:style>
  <w:style w:type="paragraph" w:customStyle="1" w:styleId="Tabletext">
    <w:name w:val="Table_text"/>
    <w:basedOn w:val="Normal"/>
    <w:rsid w:val="00A70E95"/>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70E9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70E95"/>
    <w:pPr>
      <w:keepNext/>
      <w:spacing w:before="560" w:after="120"/>
      <w:jc w:val="center"/>
    </w:pPr>
    <w:rPr>
      <w:caps/>
    </w:rPr>
  </w:style>
  <w:style w:type="paragraph" w:customStyle="1" w:styleId="enumlev1">
    <w:name w:val="enumlev1"/>
    <w:basedOn w:val="Normal"/>
    <w:rsid w:val="00A70E95"/>
    <w:pPr>
      <w:spacing w:before="86"/>
      <w:ind w:left="567" w:hanging="567"/>
    </w:pPr>
  </w:style>
  <w:style w:type="paragraph" w:customStyle="1" w:styleId="enumlev2">
    <w:name w:val="enumlev2"/>
    <w:basedOn w:val="enumlev1"/>
    <w:rsid w:val="00A70E95"/>
    <w:pPr>
      <w:ind w:left="1134"/>
    </w:pPr>
  </w:style>
  <w:style w:type="paragraph" w:customStyle="1" w:styleId="enumlev3">
    <w:name w:val="enumlev3"/>
    <w:basedOn w:val="enumlev2"/>
    <w:rsid w:val="00A70E95"/>
    <w:pPr>
      <w:ind w:left="1701"/>
    </w:pPr>
  </w:style>
  <w:style w:type="paragraph" w:customStyle="1" w:styleId="Tablehead">
    <w:name w:val="Table_head"/>
    <w:basedOn w:val="Tabletext"/>
    <w:rsid w:val="00A70E95"/>
    <w:pPr>
      <w:spacing w:before="120" w:after="120"/>
      <w:jc w:val="center"/>
    </w:pPr>
    <w:rPr>
      <w:b/>
    </w:rPr>
  </w:style>
  <w:style w:type="paragraph" w:customStyle="1" w:styleId="Normalaftertitle">
    <w:name w:val="Normal after title"/>
    <w:basedOn w:val="Normal"/>
    <w:next w:val="Normal"/>
    <w:rsid w:val="00A70E95"/>
    <w:pPr>
      <w:spacing w:before="240"/>
    </w:pPr>
  </w:style>
  <w:style w:type="paragraph" w:customStyle="1" w:styleId="AnnexNo">
    <w:name w:val="Annex_No"/>
    <w:basedOn w:val="Normal"/>
    <w:next w:val="Annexref"/>
    <w:rsid w:val="00BB13FE"/>
    <w:pPr>
      <w:spacing w:before="720"/>
      <w:jc w:val="center"/>
    </w:pPr>
    <w:rPr>
      <w:caps/>
      <w:sz w:val="28"/>
    </w:rPr>
  </w:style>
  <w:style w:type="paragraph" w:customStyle="1" w:styleId="Annexref">
    <w:name w:val="Annex_ref"/>
    <w:basedOn w:val="Normal"/>
    <w:next w:val="Annextitle"/>
    <w:rsid w:val="00BB13FE"/>
    <w:pPr>
      <w:jc w:val="center"/>
    </w:pPr>
    <w:rPr>
      <w:sz w:val="28"/>
    </w:rPr>
  </w:style>
  <w:style w:type="paragraph" w:customStyle="1" w:styleId="Annextitle">
    <w:name w:val="Annex_title"/>
    <w:basedOn w:val="Normal"/>
    <w:next w:val="Normal"/>
    <w:rsid w:val="00BB13FE"/>
    <w:pPr>
      <w:spacing w:before="240" w:after="240"/>
      <w:jc w:val="center"/>
    </w:pPr>
    <w:rPr>
      <w:b/>
      <w:sz w:val="28"/>
    </w:rPr>
  </w:style>
  <w:style w:type="paragraph" w:customStyle="1" w:styleId="AppendixNo">
    <w:name w:val="Appendix_No"/>
    <w:basedOn w:val="AnnexNo"/>
    <w:next w:val="Appendixref"/>
    <w:rsid w:val="00A70E95"/>
  </w:style>
  <w:style w:type="paragraph" w:customStyle="1" w:styleId="Appendixref">
    <w:name w:val="Appendix_ref"/>
    <w:basedOn w:val="Annexref"/>
    <w:next w:val="Appendixtitle"/>
    <w:rsid w:val="00A70E95"/>
  </w:style>
  <w:style w:type="paragraph" w:customStyle="1" w:styleId="Appendixtitle">
    <w:name w:val="Appendix_title"/>
    <w:basedOn w:val="Annextitle"/>
    <w:next w:val="Normal"/>
    <w:rsid w:val="00A70E95"/>
  </w:style>
  <w:style w:type="paragraph" w:customStyle="1" w:styleId="Reftitle">
    <w:name w:val="Ref_title"/>
    <w:basedOn w:val="Normal"/>
    <w:next w:val="Reftext"/>
    <w:rsid w:val="00BB13FE"/>
    <w:pPr>
      <w:spacing w:before="480"/>
      <w:jc w:val="center"/>
    </w:pPr>
    <w:rPr>
      <w:caps/>
      <w:sz w:val="28"/>
    </w:rPr>
  </w:style>
  <w:style w:type="paragraph" w:customStyle="1" w:styleId="Reftext">
    <w:name w:val="Ref_text"/>
    <w:basedOn w:val="Normal"/>
    <w:rsid w:val="00A70E95"/>
    <w:pPr>
      <w:ind w:left="567" w:hanging="567"/>
    </w:pPr>
  </w:style>
  <w:style w:type="paragraph" w:customStyle="1" w:styleId="Rectitle">
    <w:name w:val="Rec_title"/>
    <w:basedOn w:val="Normal"/>
    <w:next w:val="Heading1"/>
    <w:rsid w:val="004A63A9"/>
    <w:pPr>
      <w:spacing w:before="240"/>
      <w:jc w:val="center"/>
    </w:pPr>
    <w:rPr>
      <w:b/>
      <w:sz w:val="28"/>
    </w:rPr>
  </w:style>
  <w:style w:type="paragraph" w:customStyle="1" w:styleId="Call">
    <w:name w:val="Call"/>
    <w:basedOn w:val="Normal"/>
    <w:next w:val="Normal"/>
    <w:rsid w:val="00A70E95"/>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BB13FE"/>
    <w:pPr>
      <w:spacing w:before="720"/>
      <w:jc w:val="center"/>
    </w:pPr>
    <w:rPr>
      <w:caps/>
      <w:sz w:val="28"/>
    </w:rPr>
  </w:style>
  <w:style w:type="paragraph" w:customStyle="1" w:styleId="toc0">
    <w:name w:val="toc 0"/>
    <w:basedOn w:val="Normal"/>
    <w:next w:val="TOC1"/>
    <w:rsid w:val="00A70E95"/>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BB13FE"/>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70E95"/>
    <w:pPr>
      <w:tabs>
        <w:tab w:val="clear" w:pos="567"/>
        <w:tab w:val="left" w:pos="851"/>
      </w:tabs>
    </w:pPr>
  </w:style>
  <w:style w:type="paragraph" w:customStyle="1" w:styleId="MinusFootnote">
    <w:name w:val="MinusFootnote"/>
    <w:basedOn w:val="Normal"/>
    <w:rsid w:val="00A70E95"/>
    <w:pPr>
      <w:ind w:left="-1701" w:hanging="284"/>
    </w:pPr>
  </w:style>
  <w:style w:type="paragraph" w:customStyle="1" w:styleId="Title3">
    <w:name w:val="Title 3"/>
    <w:basedOn w:val="Title2"/>
    <w:next w:val="Normalaftertitle"/>
    <w:rsid w:val="00A70E95"/>
    <w:rPr>
      <w:caps w:val="0"/>
    </w:rPr>
  </w:style>
  <w:style w:type="paragraph" w:customStyle="1" w:styleId="Title2">
    <w:name w:val="Title 2"/>
    <w:basedOn w:val="Source"/>
    <w:next w:val="Title3"/>
    <w:rsid w:val="00A70E95"/>
    <w:pPr>
      <w:spacing w:before="240"/>
    </w:pPr>
    <w:rPr>
      <w:b w:val="0"/>
      <w:caps/>
    </w:rPr>
  </w:style>
  <w:style w:type="paragraph" w:customStyle="1" w:styleId="Source">
    <w:name w:val="Source"/>
    <w:basedOn w:val="Normal"/>
    <w:next w:val="Title1"/>
    <w:rsid w:val="000A1523"/>
    <w:pPr>
      <w:spacing w:before="840"/>
      <w:jc w:val="center"/>
    </w:pPr>
    <w:rPr>
      <w:b/>
      <w:sz w:val="28"/>
    </w:rPr>
  </w:style>
  <w:style w:type="paragraph" w:customStyle="1" w:styleId="Title1">
    <w:name w:val="Title 1"/>
    <w:basedOn w:val="Source"/>
    <w:next w:val="Title2"/>
    <w:rsid w:val="00A70E95"/>
    <w:pPr>
      <w:spacing w:before="240"/>
    </w:pPr>
    <w:rPr>
      <w:b w:val="0"/>
      <w:caps/>
    </w:rPr>
  </w:style>
  <w:style w:type="paragraph" w:customStyle="1" w:styleId="ArtNo">
    <w:name w:val="Art_No"/>
    <w:basedOn w:val="Normal"/>
    <w:next w:val="Arttitle"/>
    <w:rsid w:val="00BB13F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BB13F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A70E95"/>
  </w:style>
  <w:style w:type="paragraph" w:customStyle="1" w:styleId="Chaptitle">
    <w:name w:val="Chap_title"/>
    <w:basedOn w:val="Arttitle"/>
    <w:next w:val="Normal"/>
    <w:rsid w:val="00A70E95"/>
  </w:style>
  <w:style w:type="paragraph" w:customStyle="1" w:styleId="Reasons">
    <w:name w:val="Reasons"/>
    <w:basedOn w:val="Normal"/>
    <w:qFormat/>
    <w:rsid w:val="00A70E95"/>
  </w:style>
  <w:style w:type="paragraph" w:customStyle="1" w:styleId="ResNo">
    <w:name w:val="Res_No"/>
    <w:basedOn w:val="AnnexNo"/>
    <w:next w:val="Restitle"/>
    <w:rsid w:val="00A70E95"/>
  </w:style>
  <w:style w:type="paragraph" w:customStyle="1" w:styleId="Restitle">
    <w:name w:val="Res_title"/>
    <w:basedOn w:val="Annextitle"/>
    <w:next w:val="Normal"/>
    <w:rsid w:val="004A63A9"/>
  </w:style>
  <w:style w:type="paragraph" w:customStyle="1" w:styleId="AnnexNoS2">
    <w:name w:val="Annex_No_S2"/>
    <w:basedOn w:val="AnnexNo"/>
    <w:next w:val="AnnexrefS2"/>
    <w:rsid w:val="00BB13FE"/>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A70E95"/>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A70E95"/>
    <w:rPr>
      <w:caps w:val="0"/>
    </w:rPr>
  </w:style>
  <w:style w:type="paragraph" w:customStyle="1" w:styleId="Section2">
    <w:name w:val="Section 2"/>
    <w:basedOn w:val="Section1"/>
    <w:next w:val="Normal"/>
    <w:rsid w:val="00A70E95"/>
    <w:pPr>
      <w:spacing w:before="240"/>
    </w:pPr>
    <w:rPr>
      <w:b/>
      <w:i/>
    </w:rPr>
  </w:style>
  <w:style w:type="paragraph" w:customStyle="1" w:styleId="AppendixNoS2">
    <w:name w:val="Appendix_No_S2"/>
    <w:basedOn w:val="AppendixNo"/>
    <w:next w:val="Appendixref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BB13FE"/>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BB13FE"/>
    <w:pPr>
      <w:tabs>
        <w:tab w:val="left" w:pos="851"/>
      </w:tabs>
      <w:jc w:val="left"/>
    </w:pPr>
    <w:rPr>
      <w:b/>
      <w:sz w:val="24"/>
    </w:rPr>
  </w:style>
  <w:style w:type="paragraph" w:customStyle="1" w:styleId="ArttitleS2">
    <w:name w:val="Art_title_S2"/>
    <w:basedOn w:val="Arttitle"/>
    <w:next w:val="NormalS2"/>
    <w:rsid w:val="00BB13FE"/>
    <w:pPr>
      <w:tabs>
        <w:tab w:val="left" w:pos="851"/>
      </w:tabs>
      <w:jc w:val="left"/>
    </w:pPr>
    <w:rPr>
      <w:sz w:val="24"/>
    </w:rPr>
  </w:style>
  <w:style w:type="paragraph" w:customStyle="1" w:styleId="ChapNoS2">
    <w:name w:val="Chap_No_S2"/>
    <w:basedOn w:val="ChapNo"/>
    <w:next w:val="ChaptitleS2"/>
    <w:rsid w:val="004A63A9"/>
    <w:pPr>
      <w:tabs>
        <w:tab w:val="left" w:pos="851"/>
      </w:tabs>
      <w:jc w:val="left"/>
    </w:pPr>
    <w:rPr>
      <w:b/>
      <w:sz w:val="24"/>
    </w:rPr>
  </w:style>
  <w:style w:type="paragraph" w:customStyle="1" w:styleId="ChaptitleS2">
    <w:name w:val="Chap_title_S2"/>
    <w:basedOn w:val="Chaptitle"/>
    <w:next w:val="NormalS2"/>
    <w:rsid w:val="00BB13FE"/>
    <w:pPr>
      <w:tabs>
        <w:tab w:val="left" w:pos="851"/>
      </w:tabs>
      <w:jc w:val="left"/>
    </w:pPr>
    <w:rPr>
      <w:sz w:val="24"/>
    </w:rPr>
  </w:style>
  <w:style w:type="paragraph" w:customStyle="1" w:styleId="enumlev1S2">
    <w:name w:val="enumlev1_S2"/>
    <w:basedOn w:val="enumlev1"/>
    <w:rsid w:val="00A70E95"/>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70E95"/>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70E95"/>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70E95"/>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BB13FE"/>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70E95"/>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BB13FE"/>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70E95"/>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70E95"/>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70E95"/>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70E95"/>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70E95"/>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70E95"/>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70E95"/>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70E95"/>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A70E95"/>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BB13FE"/>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A70E95"/>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BB13F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BB13FE"/>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BB13FE"/>
    <w:pPr>
      <w:tabs>
        <w:tab w:val="left" w:pos="851"/>
      </w:tabs>
      <w:jc w:val="left"/>
    </w:pPr>
    <w:rPr>
      <w:caps/>
      <w:sz w:val="24"/>
    </w:rPr>
  </w:style>
  <w:style w:type="paragraph" w:customStyle="1" w:styleId="Section2S2">
    <w:name w:val="Section 2_S2"/>
    <w:basedOn w:val="Section2"/>
    <w:next w:val="NormalS2"/>
    <w:rsid w:val="004A63A9"/>
    <w:pPr>
      <w:tabs>
        <w:tab w:val="left" w:pos="851"/>
      </w:tabs>
      <w:jc w:val="left"/>
    </w:pPr>
    <w:rPr>
      <w:sz w:val="24"/>
    </w:rPr>
  </w:style>
  <w:style w:type="paragraph" w:customStyle="1" w:styleId="TableNoS2">
    <w:name w:val="Table_No_S2"/>
    <w:basedOn w:val="TableNo"/>
    <w:next w:val="TabletitleS2"/>
    <w:rsid w:val="00A70E95"/>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A70E95"/>
    <w:pPr>
      <w:keepNext w:val="0"/>
      <w:tabs>
        <w:tab w:val="clear" w:pos="2948"/>
        <w:tab w:val="clear" w:pos="4082"/>
        <w:tab w:val="left" w:pos="851"/>
      </w:tabs>
      <w:jc w:val="left"/>
    </w:pPr>
  </w:style>
  <w:style w:type="paragraph" w:customStyle="1" w:styleId="TabletextS2">
    <w:name w:val="Table_text_S2"/>
    <w:basedOn w:val="Tabletext"/>
    <w:rsid w:val="00A70E95"/>
    <w:pPr>
      <w:tabs>
        <w:tab w:val="left" w:pos="851"/>
      </w:tabs>
    </w:pPr>
    <w:rPr>
      <w:b/>
    </w:rPr>
  </w:style>
  <w:style w:type="paragraph" w:customStyle="1" w:styleId="TablelegendS2">
    <w:name w:val="Table_legend_S2"/>
    <w:basedOn w:val="Tablelegend"/>
    <w:rsid w:val="00A70E95"/>
    <w:pPr>
      <w:tabs>
        <w:tab w:val="left" w:pos="851"/>
      </w:tabs>
      <w:spacing w:after="0"/>
    </w:pPr>
    <w:rPr>
      <w:b/>
    </w:rPr>
  </w:style>
  <w:style w:type="paragraph" w:customStyle="1" w:styleId="FooterS2">
    <w:name w:val="Footer_S2"/>
    <w:basedOn w:val="Footer"/>
    <w:rsid w:val="00A70E95"/>
    <w:pPr>
      <w:tabs>
        <w:tab w:val="clear" w:pos="5954"/>
        <w:tab w:val="clear" w:pos="9639"/>
        <w:tab w:val="left" w:pos="3686"/>
        <w:tab w:val="right" w:pos="7655"/>
      </w:tabs>
      <w:ind w:left="-1985"/>
    </w:pPr>
  </w:style>
  <w:style w:type="paragraph" w:customStyle="1" w:styleId="HeaderS2">
    <w:name w:val="Header_S2"/>
    <w:basedOn w:val="Normal"/>
    <w:rsid w:val="00A70E95"/>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70E95"/>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70E95"/>
    <w:pPr>
      <w:tabs>
        <w:tab w:val="left" w:pos="851"/>
      </w:tabs>
      <w:jc w:val="left"/>
    </w:pPr>
  </w:style>
  <w:style w:type="paragraph" w:customStyle="1" w:styleId="NoteS2">
    <w:name w:val="Note_S2"/>
    <w:basedOn w:val="Note"/>
    <w:rsid w:val="00A70E95"/>
    <w:pPr>
      <w:tabs>
        <w:tab w:val="clear" w:pos="1134"/>
        <w:tab w:val="clear" w:pos="1701"/>
        <w:tab w:val="clear" w:pos="2268"/>
        <w:tab w:val="clear" w:pos="2835"/>
      </w:tabs>
    </w:pPr>
    <w:rPr>
      <w:b/>
    </w:rPr>
  </w:style>
  <w:style w:type="paragraph" w:styleId="Date">
    <w:name w:val="Date"/>
    <w:basedOn w:val="Normal"/>
    <w:rsid w:val="00A70E95"/>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HeadingbS2">
    <w:name w:val="Headingb_S2"/>
    <w:basedOn w:val="Headingb"/>
    <w:next w:val="NormalS2"/>
    <w:rsid w:val="00A70E95"/>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70E95"/>
    <w:pPr>
      <w:spacing w:before="160"/>
      <w:outlineLvl w:val="0"/>
    </w:pPr>
  </w:style>
  <w:style w:type="paragraph" w:customStyle="1" w:styleId="HeadingiS2">
    <w:name w:val="Headingi_S2"/>
    <w:basedOn w:val="Headingi"/>
    <w:next w:val="NormalS2"/>
    <w:rsid w:val="00A70E95"/>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4A63A9"/>
    <w:pPr>
      <w:spacing w:before="160"/>
      <w:outlineLvl w:val="0"/>
    </w:pPr>
    <w:rPr>
      <w:b w:val="0"/>
      <w:i/>
    </w:rPr>
  </w:style>
  <w:style w:type="paragraph" w:customStyle="1" w:styleId="FirstFooter">
    <w:name w:val="FirstFooter"/>
    <w:basedOn w:val="Footer"/>
    <w:rsid w:val="00A70E95"/>
    <w:rPr>
      <w:caps w:val="0"/>
    </w:rPr>
  </w:style>
  <w:style w:type="paragraph" w:styleId="TOC9">
    <w:name w:val="toc 9"/>
    <w:basedOn w:val="Normal"/>
    <w:next w:val="Normal"/>
    <w:rsid w:val="00A70E95"/>
    <w:pPr>
      <w:tabs>
        <w:tab w:val="clear" w:pos="567"/>
        <w:tab w:val="clear" w:pos="1134"/>
        <w:tab w:val="clear" w:pos="1701"/>
        <w:tab w:val="clear" w:pos="2268"/>
        <w:tab w:val="clear" w:pos="2835"/>
        <w:tab w:val="right" w:leader="dot" w:pos="9645"/>
      </w:tabs>
      <w:ind w:left="1920"/>
    </w:pPr>
  </w:style>
  <w:style w:type="paragraph" w:customStyle="1" w:styleId="Heading1c">
    <w:name w:val="Heading 1c"/>
    <w:basedOn w:val="Heading1"/>
    <w:next w:val="Normal"/>
    <w:rsid w:val="000863AB"/>
    <w:pPr>
      <w:ind w:left="0" w:firstLine="0"/>
      <w:jc w:val="center"/>
      <w:outlineLvl w:val="9"/>
    </w:pPr>
  </w:style>
  <w:style w:type="paragraph" w:customStyle="1" w:styleId="Heading1cS2">
    <w:name w:val="Heading 1c_S2"/>
    <w:basedOn w:val="Heading1c"/>
    <w:next w:val="NormalS2"/>
    <w:rsid w:val="00BB13FE"/>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4A63A9"/>
    <w:rPr>
      <w:b w:val="0"/>
      <w:i/>
    </w:rPr>
  </w:style>
  <w:style w:type="paragraph" w:customStyle="1" w:styleId="Heading2iS2">
    <w:name w:val="Heading 2i_S2"/>
    <w:basedOn w:val="Heading2i"/>
    <w:next w:val="NormalS2"/>
    <w:rsid w:val="00A70E95"/>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4A63A9"/>
    <w:rPr>
      <w:rFonts w:ascii="Calibri" w:hAnsi="Calibri"/>
    </w:rPr>
  </w:style>
  <w:style w:type="character" w:styleId="Hyperlink">
    <w:name w:val="Hyperlink"/>
    <w:basedOn w:val="DefaultParagraphFont"/>
    <w:uiPriority w:val="99"/>
    <w:rsid w:val="000863AB"/>
    <w:rPr>
      <w:rFonts w:ascii="Calibri" w:hAnsi="Calibri"/>
      <w:color w:val="0000FF"/>
      <w:u w:val="single"/>
    </w:rPr>
  </w:style>
  <w:style w:type="paragraph" w:customStyle="1" w:styleId="Head">
    <w:name w:val="Head"/>
    <w:basedOn w:val="Normal"/>
    <w:rsid w:val="00A70E95"/>
    <w:pPr>
      <w:tabs>
        <w:tab w:val="clear" w:pos="567"/>
        <w:tab w:val="clear" w:pos="1134"/>
        <w:tab w:val="clear" w:pos="1701"/>
        <w:tab w:val="clear" w:pos="2268"/>
        <w:tab w:val="clear" w:pos="2835"/>
      </w:tabs>
      <w:spacing w:before="0"/>
    </w:pPr>
  </w:style>
  <w:style w:type="paragraph" w:customStyle="1" w:styleId="Heading1pv">
    <w:name w:val="Heading 1pv"/>
    <w:basedOn w:val="Heading1"/>
    <w:next w:val="Normalpv"/>
    <w:rsid w:val="00A70E95"/>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Normalpv">
    <w:name w:val="Normal pv"/>
    <w:basedOn w:val="Normal"/>
    <w:rsid w:val="00A70E95"/>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2pv">
    <w:name w:val="Heading 2pv"/>
    <w:basedOn w:val="Heading1pv"/>
    <w:next w:val="Normalpv"/>
    <w:rsid w:val="00A70E95"/>
    <w:pPr>
      <w:spacing w:before="320"/>
      <w:outlineLvl w:val="1"/>
    </w:pPr>
  </w:style>
  <w:style w:type="paragraph" w:customStyle="1" w:styleId="Heading3pv">
    <w:name w:val="Heading 3pv"/>
    <w:basedOn w:val="Heading1pv"/>
    <w:next w:val="Normalpv"/>
    <w:rsid w:val="00A70E95"/>
    <w:pPr>
      <w:spacing w:before="200"/>
      <w:outlineLvl w:val="2"/>
    </w:pPr>
  </w:style>
  <w:style w:type="paragraph" w:customStyle="1" w:styleId="NormalendS2">
    <w:name w:val="Normal_end_S2"/>
    <w:basedOn w:val="Normal"/>
    <w:qFormat/>
    <w:rsid w:val="00F80E6E"/>
    <w:pPr>
      <w:tabs>
        <w:tab w:val="clear" w:pos="567"/>
        <w:tab w:val="clear" w:pos="1134"/>
        <w:tab w:val="clear" w:pos="1701"/>
        <w:tab w:val="clear" w:pos="2268"/>
        <w:tab w:val="clear" w:pos="2835"/>
      </w:tabs>
      <w:overflowPunct/>
      <w:autoSpaceDE/>
      <w:autoSpaceDN/>
      <w:adjustRightInd/>
      <w:spacing w:before="0"/>
      <w:textAlignment w:val="auto"/>
    </w:pPr>
  </w:style>
  <w:style w:type="paragraph" w:customStyle="1" w:styleId="Dectitle">
    <w:name w:val="Dec_title"/>
    <w:basedOn w:val="Rectitle"/>
    <w:next w:val="Normalaftertitle"/>
    <w:qFormat/>
    <w:rsid w:val="009A1A86"/>
  </w:style>
  <w:style w:type="paragraph" w:customStyle="1" w:styleId="DecNo">
    <w:name w:val="Dec_No"/>
    <w:basedOn w:val="RecNo"/>
    <w:next w:val="Dectitle"/>
    <w:qFormat/>
    <w:rsid w:val="009A1A86"/>
  </w:style>
  <w:style w:type="paragraph" w:customStyle="1" w:styleId="DectitleS2">
    <w:name w:val="Dec_title_S2"/>
    <w:basedOn w:val="RestitleS2"/>
    <w:next w:val="Normal"/>
    <w:qFormat/>
    <w:rsid w:val="009A1A86"/>
  </w:style>
  <w:style w:type="paragraph" w:customStyle="1" w:styleId="DecNoS2">
    <w:name w:val="Dec_No_S2"/>
    <w:basedOn w:val="ResNoS2"/>
    <w:next w:val="DectitleS2"/>
    <w:qFormat/>
    <w:rsid w:val="009A1A86"/>
  </w:style>
  <w:style w:type="paragraph" w:customStyle="1" w:styleId="SectionNo">
    <w:name w:val="Section_No"/>
    <w:basedOn w:val="ArtNo"/>
    <w:next w:val="Normal"/>
    <w:qFormat/>
    <w:rsid w:val="00CD20D9"/>
    <w:rPr>
      <w:lang w:val="en-GB"/>
    </w:rPr>
  </w:style>
  <w:style w:type="paragraph" w:customStyle="1" w:styleId="SectionNoS2">
    <w:name w:val="Section_No_S2"/>
    <w:basedOn w:val="ArtNoS2"/>
    <w:next w:val="Normal"/>
    <w:qFormat/>
    <w:rsid w:val="00CD20D9"/>
    <w:rPr>
      <w:lang w:val="en-GB"/>
    </w:rPr>
  </w:style>
  <w:style w:type="paragraph" w:customStyle="1" w:styleId="Sectiontitle">
    <w:name w:val="Section_title"/>
    <w:basedOn w:val="Arttitle"/>
    <w:next w:val="Normalaftertitle"/>
    <w:qFormat/>
    <w:rsid w:val="00CD20D9"/>
    <w:rPr>
      <w:lang w:val="en-GB"/>
    </w:rPr>
  </w:style>
  <w:style w:type="paragraph" w:customStyle="1" w:styleId="SectiontitleS2">
    <w:name w:val="Section_title_S2"/>
    <w:basedOn w:val="ArttitleS2"/>
    <w:next w:val="Normal"/>
    <w:qFormat/>
    <w:rsid w:val="00CD20D9"/>
    <w:rPr>
      <w:lang w:val="en-GB"/>
    </w:rPr>
  </w:style>
  <w:style w:type="paragraph" w:customStyle="1" w:styleId="firstfooter0">
    <w:name w:val="firstfooter"/>
    <w:basedOn w:val="Normal"/>
    <w:rsid w:val="004B07DB"/>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Agendaitem">
    <w:name w:val="Agenda_item"/>
    <w:basedOn w:val="Normal"/>
    <w:next w:val="Normal"/>
    <w:qFormat/>
    <w:rsid w:val="00255FA1"/>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rPr>
  </w:style>
  <w:style w:type="paragraph" w:customStyle="1" w:styleId="Committee">
    <w:name w:val="Committee"/>
    <w:basedOn w:val="Normal"/>
    <w:qFormat/>
    <w:rsid w:val="00255FA1"/>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4"/>
      <w:lang w:val="en-US"/>
    </w:rPr>
  </w:style>
  <w:style w:type="character" w:customStyle="1" w:styleId="HeaderChar">
    <w:name w:val="Header Char"/>
    <w:basedOn w:val="DefaultParagraphFont"/>
    <w:link w:val="Header"/>
    <w:rsid w:val="00255FA1"/>
    <w:rPr>
      <w:rFonts w:ascii="Calibri" w:hAnsi="Calibri"/>
      <w:sz w:val="18"/>
      <w:lang w:val="es-ES_tradnl" w:eastAsia="en-US"/>
    </w:rPr>
  </w:style>
  <w:style w:type="paragraph" w:customStyle="1" w:styleId="Proposal">
    <w:name w:val="Proposal"/>
    <w:basedOn w:val="Normal"/>
    <w:next w:val="Normal"/>
    <w:rsid w:val="00AD400E"/>
    <w:pPr>
      <w:keepNext/>
      <w:tabs>
        <w:tab w:val="clear" w:pos="567"/>
        <w:tab w:val="clear" w:pos="1701"/>
        <w:tab w:val="clear" w:pos="2835"/>
        <w:tab w:val="left" w:pos="1871"/>
      </w:tabs>
      <w:spacing w:before="240"/>
    </w:pPr>
    <w:rPr>
      <w:rFonts w:asciiTheme="minorHAnsi" w:hAnsi="Times New Roman Bold"/>
      <w:b/>
      <w:lang w:val="en-GB"/>
    </w:rPr>
  </w:style>
  <w:style w:type="paragraph" w:styleId="BalloonText">
    <w:name w:val="Balloon Text"/>
    <w:basedOn w:val="Normal"/>
    <w:link w:val="BalloonTextChar"/>
    <w:semiHidden/>
    <w:unhideWhenUsed/>
    <w:rsid w:val="00AD400E"/>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D400E"/>
    <w:rPr>
      <w:rFonts w:ascii="Tahoma" w:hAnsi="Tahoma" w:cs="Tahoma"/>
      <w:sz w:val="16"/>
      <w:szCs w:val="16"/>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ez\AppData\Roaming\Microsoft\Templates\POOL\POOL%20S%20-%20ITU\PS_PP1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PS_PP14.dotx</Template>
  <TotalTime>1</TotalTime>
  <Pages>2</Pages>
  <Words>446</Words>
  <Characters>2359</Characters>
  <Application>Microsoft Office Word</Application>
  <DocSecurity>4</DocSecurity>
  <Lines>19</Lines>
  <Paragraphs>5</Paragraphs>
  <ScaleCrop>false</ScaleCrop>
  <HeadingPairs>
    <vt:vector size="4" baseType="variant">
      <vt:variant>
        <vt:lpstr>Title</vt:lpstr>
      </vt:variant>
      <vt:variant>
        <vt:i4>1</vt:i4>
      </vt:variant>
      <vt:variant>
        <vt:lpstr>INTERNATIONAL   TELECOMMUNICATION   UNION	</vt:lpstr>
      </vt:variant>
      <vt:variant>
        <vt:i4>0</vt:i4>
      </vt:variant>
    </vt:vector>
  </HeadingPairs>
  <TitlesOfParts>
    <vt:vector size="1" baseType="lpstr">
      <vt:lpstr/>
    </vt:vector>
  </TitlesOfParts>
  <Manager>General Secretariat - Pool</Manager>
  <Company>International Telecommunication Union (ITU)</Company>
  <LinksUpToDate>false</LinksUpToDate>
  <CharactersWithSpaces>2800</CharactersWithSpaces>
  <SharedDoc>false</SharedDoc>
  <HLinks>
    <vt:vector size="6" baseType="variant">
      <vt:variant>
        <vt:i4>4194374</vt:i4>
      </vt:variant>
      <vt:variant>
        <vt:i4>12</vt:i4>
      </vt:variant>
      <vt:variant>
        <vt:i4>0</vt:i4>
      </vt:variant>
      <vt:variant>
        <vt:i4>5</vt:i4>
      </vt:variant>
      <vt:variant>
        <vt:lpwstr>http://www.itu.int/plenipotentiary/index.html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Conferencia de Plenipotenciarios (PP-06)</dc:subject>
  <dc:creator>Saez Grau, Ricardo</dc:creator>
  <cp:keywords>PP-06</cp:keywords>
  <dc:description>PS_PP14.dotx  For: _x000d_Document date: _x000d_Saved by ITU51009317 at 10:37:49 on 19/03/2013</dc:description>
  <cp:lastModifiedBy>Brouard, Ricarda</cp:lastModifiedBy>
  <cp:revision>2</cp:revision>
  <cp:lastPrinted>2014-07-15T06:56:00Z</cp:lastPrinted>
  <dcterms:created xsi:type="dcterms:W3CDTF">2014-07-23T19:10:00Z</dcterms:created>
  <dcterms:modified xsi:type="dcterms:W3CDTF">2014-07-23T19:10:00Z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PS_PP14.dotx</vt:lpwstr>
  </property>
  <property fmtid="{D5CDD505-2E9C-101B-9397-08002B2CF9AE}" pid="3" name="Docdate">
    <vt:lpwstr/>
  </property>
  <property fmtid="{D5CDD505-2E9C-101B-9397-08002B2CF9AE}" pid="4" name="Docorlang">
    <vt:lpwstr/>
  </property>
  <property fmtid="{D5CDD505-2E9C-101B-9397-08002B2CF9AE}" pid="5" name="Docbluepink">
    <vt:lpwstr>Conferencia de Plenipotenciarios (PP-14) Busan, 20 de octubre - 7 de noviembre de 2014</vt:lpwstr>
  </property>
  <property fmtid="{D5CDD505-2E9C-101B-9397-08002B2CF9AE}" pid="6" name="Docdest">
    <vt:lpwstr/>
  </property>
  <property fmtid="{D5CDD505-2E9C-101B-9397-08002B2CF9AE}" pid="7" name="Docauthor">
    <vt:lpwstr/>
  </property>
</Properties>
</file>