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9F279B" w:rsidRPr="009F279B" w:rsidTr="00515BDB">
        <w:trPr>
          <w:cantSplit/>
          <w:trHeight w:val="20"/>
        </w:trPr>
        <w:tc>
          <w:tcPr>
            <w:tcW w:w="6770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bookmarkStart w:id="0" w:name="_GoBack"/>
            <w:bookmarkEnd w:id="0"/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119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1" w:name="ditulogo"/>
            <w:bookmarkEnd w:id="1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551CF357" wp14:editId="52B02606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515BDB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8834DE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/>
              </w:rPr>
            </w:pPr>
            <w:r>
              <w:rPr>
                <w:rFonts w:eastAsia="SimSun" w:hint="cs"/>
                <w:b/>
                <w:bCs/>
                <w:rtl/>
                <w:lang w:val="en-US"/>
              </w:rPr>
              <w:t xml:space="preserve">اللجنة </w:t>
            </w:r>
            <w:r>
              <w:rPr>
                <w:rFonts w:eastAsia="SimSun"/>
                <w:b/>
                <w:bCs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:rsidR="009F279B" w:rsidRPr="00263B70" w:rsidRDefault="006A7C71" w:rsidP="00FB6E89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FB6E89">
              <w:rPr>
                <w:rFonts w:ascii="Calibri" w:hAnsi="Calibri"/>
                <w:sz w:val="22"/>
              </w:rPr>
              <w:t>46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FB6E89" w:rsidP="00FB6E89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16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يونيو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515BDB">
        <w:trPr>
          <w:cantSplit/>
        </w:trPr>
        <w:tc>
          <w:tcPr>
            <w:tcW w:w="6770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515BDB">
        <w:trPr>
          <w:cantSplit/>
        </w:trPr>
        <w:tc>
          <w:tcPr>
            <w:tcW w:w="6770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FB6E89" w:rsidP="007161E9">
            <w:pPr>
              <w:pStyle w:val="Source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مذكرة من الأمين العام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FB6E89" w:rsidP="00A219BF">
            <w:pPr>
              <w:pStyle w:val="Title1"/>
              <w:framePr w:hSpace="0" w:wrap="auto" w:yAlign="inline"/>
              <w:rPr>
                <w:szCs w:val="28"/>
                <w:lang w:bidi="ar-SY"/>
              </w:rPr>
            </w:pPr>
            <w:r>
              <w:rPr>
                <w:rFonts w:hint="cs"/>
                <w:rtl/>
              </w:rPr>
              <w:t>ميزاني</w:t>
            </w:r>
            <w:r w:rsidR="005D038B">
              <w:rPr>
                <w:rFonts w:hint="cs"/>
                <w:rtl/>
              </w:rPr>
              <w:t>ـ</w:t>
            </w:r>
            <w:r>
              <w:rPr>
                <w:rFonts w:hint="cs"/>
                <w:rtl/>
              </w:rPr>
              <w:t>ة</w:t>
            </w:r>
            <w:r w:rsidR="00A219B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مؤت</w:t>
            </w:r>
            <w:r w:rsidR="00A219B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 ال</w:t>
            </w:r>
            <w:r w:rsidR="00A219B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مندوبين ال</w:t>
            </w:r>
            <w:r w:rsidR="00A219B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 xml:space="preserve">مفوضين لعام </w:t>
            </w:r>
            <w:r>
              <w:t>2014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lang w:bidi="ar-SY"/>
              </w:rPr>
              <w:t>(PP-14)</w:t>
            </w:r>
          </w:p>
        </w:tc>
      </w:tr>
      <w:tr w:rsidR="009F279B" w:rsidRPr="009F279B" w:rsidTr="00515BDB">
        <w:trPr>
          <w:cantSplit/>
        </w:trPr>
        <w:tc>
          <w:tcPr>
            <w:tcW w:w="9889" w:type="dxa"/>
            <w:gridSpan w:val="2"/>
          </w:tcPr>
          <w:p w:rsidR="009F279B" w:rsidRPr="007161E9" w:rsidRDefault="009F279B" w:rsidP="007161E9">
            <w:pPr>
              <w:pStyle w:val="Title2"/>
              <w:framePr w:hSpace="0" w:wrap="auto" w:yAlign="inline"/>
              <w:rPr>
                <w:szCs w:val="28"/>
                <w:rtl/>
              </w:rPr>
            </w:pPr>
          </w:p>
        </w:tc>
      </w:tr>
    </w:tbl>
    <w:p w:rsidR="00E67692" w:rsidRPr="00FB6E89" w:rsidRDefault="005A32CF" w:rsidP="005A32CF">
      <w:pPr>
        <w:rPr>
          <w:rtl/>
          <w:lang w:val="en-US" w:bidi="ar-SY"/>
        </w:rPr>
      </w:pPr>
      <w:r w:rsidRPr="005A32CF">
        <w:rPr>
          <w:rFonts w:hint="cs"/>
          <w:rtl/>
          <w:lang w:val="en-US"/>
        </w:rPr>
        <w:t>ترد في ملحق هذه الوثيقة ميزانية مؤت</w:t>
      </w:r>
      <w:r w:rsidR="00062BB0">
        <w:rPr>
          <w:rFonts w:hint="cs"/>
          <w:rtl/>
          <w:lang w:val="en-US"/>
        </w:rPr>
        <w:t>‍</w:t>
      </w:r>
      <w:r w:rsidRPr="005A32CF">
        <w:rPr>
          <w:rFonts w:hint="cs"/>
          <w:rtl/>
          <w:lang w:val="en-US"/>
        </w:rPr>
        <w:t>مر ال</w:t>
      </w:r>
      <w:r w:rsidR="00062BB0">
        <w:rPr>
          <w:rFonts w:hint="cs"/>
          <w:rtl/>
          <w:lang w:val="en-US"/>
        </w:rPr>
        <w:t>‍</w:t>
      </w:r>
      <w:r w:rsidRPr="005A32CF">
        <w:rPr>
          <w:rFonts w:hint="cs"/>
          <w:rtl/>
          <w:lang w:val="en-US"/>
        </w:rPr>
        <w:t>مندوبين ال</w:t>
      </w:r>
      <w:r w:rsidR="00062BB0">
        <w:rPr>
          <w:rFonts w:hint="cs"/>
          <w:rtl/>
          <w:lang w:val="en-US"/>
        </w:rPr>
        <w:t>‍</w:t>
      </w:r>
      <w:r w:rsidRPr="005A32CF">
        <w:rPr>
          <w:rFonts w:hint="cs"/>
          <w:rtl/>
          <w:lang w:val="en-US"/>
        </w:rPr>
        <w:t xml:space="preserve">مفوضين لعام </w:t>
      </w:r>
      <w:r w:rsidRPr="005A32CF">
        <w:rPr>
          <w:lang w:val="en-US" w:bidi="ar-SY"/>
        </w:rPr>
        <w:t>2014</w:t>
      </w:r>
      <w:r w:rsidRPr="005A32CF">
        <w:rPr>
          <w:rFonts w:hint="cs"/>
          <w:rtl/>
          <w:lang w:val="en-US"/>
        </w:rPr>
        <w:t xml:space="preserve"> </w:t>
      </w:r>
      <w:r w:rsidRPr="005A32CF">
        <w:rPr>
          <w:lang w:val="en-US" w:bidi="ar-SY"/>
        </w:rPr>
        <w:t>(PP</w:t>
      </w:r>
      <w:r>
        <w:rPr>
          <w:lang w:val="en-US" w:bidi="ar-SY"/>
        </w:rPr>
        <w:noBreakHyphen/>
      </w:r>
      <w:r w:rsidRPr="005A32CF">
        <w:rPr>
          <w:lang w:val="en-US" w:bidi="ar-SY"/>
        </w:rPr>
        <w:t>14)</w:t>
      </w:r>
      <w:r w:rsidRPr="005A32CF">
        <w:rPr>
          <w:rFonts w:hint="cs"/>
          <w:rtl/>
          <w:lang w:val="en-US"/>
        </w:rPr>
        <w:t xml:space="preserve"> لفترة السنتين </w:t>
      </w:r>
      <w:r w:rsidRPr="005A32CF">
        <w:rPr>
          <w:lang w:val="en-US" w:bidi="ar-SY"/>
        </w:rPr>
        <w:t>2015</w:t>
      </w:r>
      <w:r w:rsidRPr="005A32CF">
        <w:rPr>
          <w:lang w:val="en-US" w:bidi="ar-SY"/>
        </w:rPr>
        <w:noBreakHyphen/>
        <w:t>2014</w:t>
      </w:r>
      <w:r w:rsidRPr="005A32CF">
        <w:rPr>
          <w:rFonts w:hint="cs"/>
          <w:rtl/>
          <w:lang w:val="en-US" w:bidi="ar-SY"/>
        </w:rPr>
        <w:t xml:space="preserve"> </w:t>
      </w:r>
      <w:r w:rsidRPr="005A32CF">
        <w:rPr>
          <w:rFonts w:hint="cs"/>
          <w:rtl/>
          <w:lang w:val="en-US"/>
        </w:rPr>
        <w:t>كما اعتمدها ال</w:t>
      </w:r>
      <w:r w:rsidR="00062BB0">
        <w:rPr>
          <w:rFonts w:hint="cs"/>
          <w:rtl/>
          <w:lang w:val="en-US"/>
        </w:rPr>
        <w:t>‍</w:t>
      </w:r>
      <w:r w:rsidRPr="005A32CF">
        <w:rPr>
          <w:rFonts w:hint="cs"/>
          <w:rtl/>
          <w:lang w:val="en-US"/>
        </w:rPr>
        <w:t xml:space="preserve">مجلس في دورته لعام </w:t>
      </w:r>
      <w:r w:rsidRPr="005A32CF">
        <w:rPr>
          <w:lang w:val="en-US" w:bidi="ar-SY"/>
        </w:rPr>
        <w:t>2013</w:t>
      </w:r>
      <w:r w:rsidRPr="005A32CF">
        <w:rPr>
          <w:rFonts w:hint="cs"/>
          <w:rtl/>
          <w:lang w:val="en-US"/>
        </w:rPr>
        <w:t xml:space="preserve"> ب</w:t>
      </w:r>
      <w:r w:rsidR="00062BB0">
        <w:rPr>
          <w:rFonts w:hint="cs"/>
          <w:rtl/>
          <w:lang w:val="en-US"/>
        </w:rPr>
        <w:t>‍</w:t>
      </w:r>
      <w:r w:rsidRPr="005A32CF">
        <w:rPr>
          <w:rFonts w:hint="cs"/>
          <w:rtl/>
          <w:lang w:val="en-US"/>
        </w:rPr>
        <w:t xml:space="preserve">موجب قراره </w:t>
      </w:r>
      <w:r w:rsidRPr="005A32CF">
        <w:rPr>
          <w:lang w:val="en-US" w:bidi="ar-SY"/>
        </w:rPr>
        <w:t>1359</w:t>
      </w:r>
      <w:r w:rsidRPr="005A32CF">
        <w:rPr>
          <w:rFonts w:hint="cs"/>
          <w:rtl/>
          <w:lang w:val="en-US"/>
        </w:rPr>
        <w:t>، وذلك لإحاطة ل</w:t>
      </w:r>
      <w:r w:rsidR="00062BB0">
        <w:rPr>
          <w:rFonts w:hint="cs"/>
          <w:rtl/>
          <w:lang w:val="en-US"/>
        </w:rPr>
        <w:t>‍</w:t>
      </w:r>
      <w:r w:rsidRPr="005A32CF">
        <w:rPr>
          <w:rFonts w:hint="cs"/>
          <w:rtl/>
          <w:lang w:val="en-US"/>
        </w:rPr>
        <w:t>جنة مراقبة ال</w:t>
      </w:r>
      <w:r w:rsidR="00062BB0">
        <w:rPr>
          <w:rFonts w:hint="cs"/>
          <w:rtl/>
          <w:lang w:val="en-US"/>
        </w:rPr>
        <w:t>‍</w:t>
      </w:r>
      <w:r w:rsidRPr="005A32CF">
        <w:rPr>
          <w:rFonts w:hint="cs"/>
          <w:rtl/>
          <w:lang w:val="en-US"/>
        </w:rPr>
        <w:t>ميزانية علماً بها.</w:t>
      </w:r>
    </w:p>
    <w:p w:rsidR="00E67692" w:rsidRDefault="00E67692" w:rsidP="00E67692">
      <w:pPr>
        <w:spacing w:before="1440"/>
        <w:ind w:left="5103"/>
        <w:jc w:val="center"/>
        <w:rPr>
          <w:rtl/>
          <w:lang w:bidi="ar-SY"/>
        </w:rPr>
      </w:pPr>
      <w:r w:rsidRPr="00E67692">
        <w:rPr>
          <w:rFonts w:hint="cs"/>
          <w:rtl/>
          <w:lang w:bidi="ar-SY"/>
        </w:rPr>
        <w:t>الدكتور ح</w:t>
      </w:r>
      <w:r>
        <w:rPr>
          <w:rFonts w:hint="cs"/>
          <w:rtl/>
          <w:lang w:bidi="ar-SY"/>
        </w:rPr>
        <w:t>‍</w:t>
      </w:r>
      <w:r w:rsidRPr="00E67692">
        <w:rPr>
          <w:rFonts w:hint="cs"/>
          <w:rtl/>
          <w:lang w:bidi="ar-SY"/>
        </w:rPr>
        <w:t>مدون إ. توريه</w:t>
      </w:r>
      <w:r w:rsidRPr="00E67692">
        <w:rPr>
          <w:rFonts w:hint="cs"/>
          <w:rtl/>
          <w:lang w:bidi="ar-SY"/>
        </w:rPr>
        <w:br/>
        <w:t>الأمين العام</w:t>
      </w:r>
    </w:p>
    <w:p w:rsidR="005A32CF" w:rsidRPr="005A32CF" w:rsidRDefault="005A32CF" w:rsidP="005A32CF">
      <w:pPr>
        <w:spacing w:before="1440"/>
        <w:rPr>
          <w:rtl/>
          <w:lang w:val="en-US"/>
        </w:rPr>
      </w:pPr>
      <w:r w:rsidRPr="005A32CF">
        <w:rPr>
          <w:rFonts w:hint="cs"/>
          <w:b/>
          <w:bCs/>
          <w:rtl/>
        </w:rPr>
        <w:t>ال</w:t>
      </w:r>
      <w:r w:rsidR="007934C1">
        <w:rPr>
          <w:rFonts w:hint="cs"/>
          <w:b/>
          <w:bCs/>
          <w:rtl/>
        </w:rPr>
        <w:t>‍</w:t>
      </w:r>
      <w:r w:rsidRPr="005A32CF">
        <w:rPr>
          <w:rFonts w:hint="cs"/>
          <w:b/>
          <w:bCs/>
          <w:rtl/>
        </w:rPr>
        <w:t>ملحقات:</w:t>
      </w:r>
      <w:r>
        <w:rPr>
          <w:rFonts w:hint="cs"/>
          <w:rtl/>
        </w:rPr>
        <w:t xml:space="preserve"> </w:t>
      </w:r>
      <w:r>
        <w:rPr>
          <w:lang w:val="en-US"/>
        </w:rPr>
        <w:t>1</w:t>
      </w:r>
    </w:p>
    <w:p w:rsidR="00324C72" w:rsidRDefault="00324C72" w:rsidP="00324C72">
      <w:pPr>
        <w:spacing w:before="1440"/>
        <w:jc w:val="left"/>
        <w:rPr>
          <w:rtl/>
        </w:rPr>
      </w:pPr>
      <w:r>
        <w:rPr>
          <w:rtl/>
        </w:rPr>
        <w:br w:type="page"/>
      </w:r>
    </w:p>
    <w:p w:rsidR="005A32CF" w:rsidRPr="005A32CF" w:rsidRDefault="005A32CF" w:rsidP="005A32CF">
      <w:pPr>
        <w:pStyle w:val="AnnexNo"/>
        <w:rPr>
          <w:rtl/>
        </w:rPr>
      </w:pPr>
      <w:r w:rsidRPr="005A32CF">
        <w:rPr>
          <w:rFonts w:hint="cs"/>
          <w:rtl/>
        </w:rPr>
        <w:lastRenderedPageBreak/>
        <w:t>ال</w:t>
      </w:r>
      <w:r w:rsidR="00A219BF">
        <w:rPr>
          <w:rFonts w:hint="cs"/>
          <w:rtl/>
        </w:rPr>
        <w:t>‍</w:t>
      </w:r>
      <w:r w:rsidRPr="005A32CF">
        <w:rPr>
          <w:rFonts w:hint="cs"/>
          <w:rtl/>
        </w:rPr>
        <w:t>ملحـق</w:t>
      </w:r>
    </w:p>
    <w:p w:rsidR="005A32CF" w:rsidRPr="005A32CF" w:rsidRDefault="005A32CF" w:rsidP="00EE0855">
      <w:pPr>
        <w:pStyle w:val="Annextitle"/>
        <w:spacing w:before="120" w:after="360"/>
        <w:rPr>
          <w:rtl/>
          <w:lang w:bidi="ar-SY"/>
        </w:rPr>
      </w:pPr>
      <w:r w:rsidRPr="005A32CF">
        <w:rPr>
          <w:rFonts w:hint="cs"/>
          <w:rtl/>
        </w:rPr>
        <w:t>مؤت</w:t>
      </w:r>
      <w:r w:rsidR="00A219BF">
        <w:rPr>
          <w:rFonts w:hint="cs"/>
          <w:rtl/>
        </w:rPr>
        <w:t>‍</w:t>
      </w:r>
      <w:r w:rsidRPr="005A32CF">
        <w:rPr>
          <w:rFonts w:hint="cs"/>
          <w:rtl/>
        </w:rPr>
        <w:t>مر ال</w:t>
      </w:r>
      <w:r w:rsidR="00A219BF">
        <w:rPr>
          <w:rFonts w:hint="cs"/>
          <w:rtl/>
        </w:rPr>
        <w:t>‍</w:t>
      </w:r>
      <w:r w:rsidRPr="005A32CF">
        <w:rPr>
          <w:rFonts w:hint="cs"/>
          <w:rtl/>
        </w:rPr>
        <w:t>مندوبين ال</w:t>
      </w:r>
      <w:r w:rsidR="00A219BF">
        <w:rPr>
          <w:rFonts w:hint="cs"/>
          <w:rtl/>
        </w:rPr>
        <w:t>‍</w:t>
      </w:r>
      <w:r w:rsidRPr="005A32CF">
        <w:rPr>
          <w:rFonts w:hint="cs"/>
          <w:rtl/>
        </w:rPr>
        <w:t xml:space="preserve">مفوضين لعام </w:t>
      </w:r>
      <w:r w:rsidRPr="005A32CF">
        <w:rPr>
          <w:lang w:bidi="ar-SA"/>
        </w:rPr>
        <w:t>2014</w:t>
      </w:r>
      <w:r w:rsidRPr="005A32CF">
        <w:rPr>
          <w:rFonts w:hint="cs"/>
          <w:rtl/>
        </w:rPr>
        <w:t xml:space="preserve"> </w:t>
      </w:r>
      <w:r w:rsidR="00453633">
        <w:t>(</w:t>
      </w:r>
      <w:r w:rsidRPr="005A32CF">
        <w:rPr>
          <w:lang w:bidi="ar-SA"/>
        </w:rPr>
        <w:t>PP</w:t>
      </w:r>
      <w:r w:rsidR="00453633">
        <w:rPr>
          <w:lang w:bidi="ar-SA"/>
        </w:rPr>
        <w:noBreakHyphen/>
      </w:r>
      <w:r w:rsidRPr="005A32CF">
        <w:rPr>
          <w:lang w:bidi="ar-SA"/>
        </w:rPr>
        <w:t>14</w:t>
      </w:r>
      <w:r w:rsidR="00453633">
        <w:t>)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3"/>
        <w:gridCol w:w="17"/>
        <w:gridCol w:w="2993"/>
      </w:tblGrid>
      <w:tr w:rsidR="005A32CF" w:rsidRPr="005A32CF" w:rsidTr="005A32CF">
        <w:trPr>
          <w:jc w:val="center"/>
        </w:trPr>
        <w:tc>
          <w:tcPr>
            <w:tcW w:w="3493" w:type="dxa"/>
          </w:tcPr>
          <w:p w:rsidR="005A32CF" w:rsidRPr="005A32CF" w:rsidRDefault="005A32CF" w:rsidP="005A32CF">
            <w:pPr>
              <w:pStyle w:val="ReasonsS2"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u w:val="single"/>
                <w:rtl/>
                <w:lang w:bidi="ar-EG"/>
              </w:rPr>
            </w:pPr>
            <w:r w:rsidRPr="005A32CF">
              <w:rPr>
                <w:rFonts w:hint="cs"/>
                <w:b/>
                <w:bCs/>
                <w:sz w:val="20"/>
                <w:szCs w:val="26"/>
                <w:u w:val="single"/>
                <w:rtl/>
                <w:lang w:bidi="ar-EG"/>
              </w:rPr>
              <w:t>الاعتمادات</w:t>
            </w:r>
          </w:p>
        </w:tc>
        <w:tc>
          <w:tcPr>
            <w:tcW w:w="3010" w:type="dxa"/>
            <w:gridSpan w:val="2"/>
          </w:tcPr>
          <w:p w:rsidR="005A32CF" w:rsidRDefault="005A32CF" w:rsidP="005A32CF">
            <w:pPr>
              <w:pStyle w:val="ReasonsS2"/>
              <w:spacing w:before="60" w:after="60" w:line="260" w:lineRule="exact"/>
              <w:jc w:val="center"/>
              <w:rPr>
                <w:b/>
                <w:bCs/>
                <w:i/>
                <w:iCs/>
                <w:sz w:val="20"/>
                <w:szCs w:val="26"/>
                <w:rtl/>
                <w:lang w:bidi="ar-SY"/>
              </w:rPr>
            </w:pPr>
            <w:r w:rsidRPr="005A32CF">
              <w:rPr>
                <w:rFonts w:hint="cs"/>
                <w:b/>
                <w:bCs/>
                <w:sz w:val="20"/>
                <w:szCs w:val="26"/>
                <w:rtl/>
              </w:rPr>
              <w:t xml:space="preserve">ميزانية السنتين </w:t>
            </w:r>
            <w:r w:rsidRPr="005A32CF">
              <w:rPr>
                <w:b/>
                <w:bCs/>
                <w:sz w:val="20"/>
                <w:szCs w:val="26"/>
              </w:rPr>
              <w:t>2015</w:t>
            </w:r>
            <w:r w:rsidRPr="005A32CF">
              <w:rPr>
                <w:b/>
                <w:bCs/>
                <w:sz w:val="20"/>
                <w:szCs w:val="26"/>
              </w:rPr>
              <w:noBreakHyphen/>
              <w:t>2014</w:t>
            </w:r>
          </w:p>
          <w:p w:rsidR="005A32CF" w:rsidRPr="005A32CF" w:rsidRDefault="005A32CF" w:rsidP="005A32CF">
            <w:pPr>
              <w:pStyle w:val="ReasonsS2"/>
              <w:spacing w:before="60" w:after="60" w:line="260" w:lineRule="exact"/>
              <w:jc w:val="center"/>
              <w:rPr>
                <w:b/>
                <w:bCs/>
                <w:i/>
                <w:iCs/>
                <w:sz w:val="20"/>
                <w:szCs w:val="26"/>
                <w:rtl/>
                <w:lang w:bidi="ar-SY"/>
              </w:rPr>
            </w:pPr>
            <w:r w:rsidRPr="005A32CF">
              <w:rPr>
                <w:rFonts w:hint="cs"/>
                <w:i/>
                <w:iCs/>
                <w:sz w:val="20"/>
                <w:szCs w:val="26"/>
                <w:rtl/>
                <w:lang w:bidi="ar-SY"/>
              </w:rPr>
              <w:t>(بآلاف الفرنكات السويسرية)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F33282">
            <w:pPr>
              <w:pStyle w:val="ReasonsS2"/>
              <w:spacing w:before="60" w:after="60" w:line="260" w:lineRule="exact"/>
              <w:jc w:val="left"/>
              <w:rPr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2993" w:type="dxa"/>
          </w:tcPr>
          <w:p w:rsidR="005A32CF" w:rsidRPr="005A32CF" w:rsidRDefault="005A32CF" w:rsidP="00F33282">
            <w:pPr>
              <w:pStyle w:val="ReasonsS2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التكاليف الخاصة بالموظفين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1 300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التكاليف الأخرى الخاصة بالموظفين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48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السفر في مهام رسمية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50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الخدمات التعاقدية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</w:rPr>
            </w:pPr>
            <w:r w:rsidRPr="005A32CF">
              <w:rPr>
                <w:sz w:val="20"/>
                <w:szCs w:val="26"/>
              </w:rPr>
              <w:t>80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استئجار الأماكن والمعدات وصيانتها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10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المواد واللوازم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0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حيازة الأماكن والأثاث والمعدات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3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الخدمات العامة والداخلية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0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نفقات متفرقة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0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b/>
                <w:bCs/>
                <w:sz w:val="20"/>
                <w:szCs w:val="26"/>
                <w:rtl/>
                <w:lang w:bidi="ar-EG"/>
              </w:rPr>
            </w:pP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b/>
                <w:bCs/>
                <w:sz w:val="20"/>
                <w:szCs w:val="26"/>
              </w:rPr>
            </w:pPr>
            <w:r w:rsidRPr="005A32CF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المجموع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5A32CF">
              <w:rPr>
                <w:b/>
                <w:bCs/>
                <w:sz w:val="20"/>
                <w:szCs w:val="26"/>
              </w:rPr>
              <w:t>1 491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b/>
                <w:bCs/>
                <w:sz w:val="20"/>
                <w:szCs w:val="26"/>
                <w:u w:val="single"/>
                <w:rtl/>
                <w:lang w:bidi="ar-EG"/>
              </w:rPr>
            </w:pP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b/>
                <w:bCs/>
                <w:sz w:val="20"/>
                <w:szCs w:val="26"/>
                <w:u w:val="single"/>
                <w:rtl/>
                <w:lang w:bidi="ar-EG"/>
              </w:rPr>
            </w:pPr>
            <w:r w:rsidRPr="005A32CF">
              <w:rPr>
                <w:rFonts w:hint="cs"/>
                <w:b/>
                <w:bCs/>
                <w:sz w:val="20"/>
                <w:szCs w:val="26"/>
                <w:u w:val="single"/>
                <w:rtl/>
                <w:lang w:bidi="ar-EG"/>
              </w:rPr>
              <w:t>تكلفة الوثائق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52543F" w:rsidRPr="005A32CF" w:rsidTr="00F33282">
        <w:trPr>
          <w:jc w:val="center"/>
        </w:trPr>
        <w:tc>
          <w:tcPr>
            <w:tcW w:w="3510" w:type="dxa"/>
            <w:gridSpan w:val="2"/>
          </w:tcPr>
          <w:p w:rsidR="0052543F" w:rsidRPr="005A32CF" w:rsidRDefault="0052543F" w:rsidP="00A219BF">
            <w:pPr>
              <w:pStyle w:val="ReasonsS2"/>
              <w:spacing w:before="60" w:after="60" w:line="360" w:lineRule="exact"/>
              <w:jc w:val="left"/>
              <w:rPr>
                <w:b/>
                <w:bCs/>
                <w:sz w:val="20"/>
                <w:szCs w:val="26"/>
                <w:u w:val="single"/>
                <w:rtl/>
                <w:lang w:bidi="ar-EG"/>
              </w:rPr>
            </w:pPr>
          </w:p>
        </w:tc>
        <w:tc>
          <w:tcPr>
            <w:tcW w:w="2993" w:type="dxa"/>
          </w:tcPr>
          <w:p w:rsidR="0052543F" w:rsidRPr="005A32CF" w:rsidRDefault="0052543F" w:rsidP="00A219BF">
            <w:pPr>
              <w:pStyle w:val="ReasonsS2"/>
              <w:spacing w:before="60" w:after="60" w:line="360" w:lineRule="exact"/>
              <w:jc w:val="center"/>
              <w:rPr>
                <w:b/>
                <w:bCs/>
                <w:sz w:val="20"/>
                <w:szCs w:val="26"/>
              </w:rPr>
            </w:pP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الترجمة (</w:t>
            </w:r>
            <w:r w:rsidRPr="005A32CF">
              <w:rPr>
                <w:sz w:val="20"/>
                <w:szCs w:val="26"/>
              </w:rPr>
              <w:t>7</w:t>
            </w:r>
            <w:r w:rsidR="00A92EF2">
              <w:rPr>
                <w:sz w:val="20"/>
                <w:szCs w:val="26"/>
              </w:rPr>
              <w:t> </w:t>
            </w:r>
            <w:r w:rsidRPr="005A32CF">
              <w:rPr>
                <w:sz w:val="20"/>
                <w:szCs w:val="26"/>
              </w:rPr>
              <w:t>150</w:t>
            </w: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 xml:space="preserve"> صفحة)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1 289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النسخ (</w:t>
            </w:r>
            <w:r w:rsidRPr="005A32CF">
              <w:rPr>
                <w:sz w:val="20"/>
                <w:szCs w:val="26"/>
              </w:rPr>
              <w:t>7</w:t>
            </w:r>
            <w:r w:rsidR="00A92EF2">
              <w:rPr>
                <w:sz w:val="20"/>
                <w:szCs w:val="26"/>
              </w:rPr>
              <w:t> </w:t>
            </w:r>
            <w:r w:rsidRPr="005A32CF">
              <w:rPr>
                <w:sz w:val="20"/>
                <w:szCs w:val="26"/>
              </w:rPr>
              <w:t>270</w:t>
            </w: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 xml:space="preserve"> صفحة)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485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>الاستنساخ (</w:t>
            </w:r>
            <w:r w:rsidRPr="005A32CF">
              <w:rPr>
                <w:sz w:val="20"/>
                <w:szCs w:val="26"/>
              </w:rPr>
              <w:t>2 000 000</w:t>
            </w:r>
            <w:r w:rsidRPr="005A32CF">
              <w:rPr>
                <w:rFonts w:hint="cs"/>
                <w:sz w:val="20"/>
                <w:szCs w:val="26"/>
                <w:rtl/>
                <w:lang w:bidi="ar-EG"/>
              </w:rPr>
              <w:t xml:space="preserve"> صفحة)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sz w:val="20"/>
                <w:szCs w:val="26"/>
                <w:rtl/>
              </w:rPr>
            </w:pPr>
            <w:r w:rsidRPr="005A32CF">
              <w:rPr>
                <w:sz w:val="20"/>
                <w:szCs w:val="26"/>
              </w:rPr>
              <w:t>411</w:t>
            </w:r>
          </w:p>
        </w:tc>
      </w:tr>
      <w:tr w:rsidR="005A32CF" w:rsidRPr="005A32CF" w:rsidTr="00F33282">
        <w:trPr>
          <w:jc w:val="center"/>
        </w:trPr>
        <w:tc>
          <w:tcPr>
            <w:tcW w:w="3510" w:type="dxa"/>
            <w:gridSpan w:val="2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left"/>
              <w:rPr>
                <w:b/>
                <w:bCs/>
                <w:sz w:val="20"/>
                <w:szCs w:val="26"/>
              </w:rPr>
            </w:pPr>
            <w:r w:rsidRPr="005A32CF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المجموع</w:t>
            </w:r>
          </w:p>
        </w:tc>
        <w:tc>
          <w:tcPr>
            <w:tcW w:w="2993" w:type="dxa"/>
          </w:tcPr>
          <w:p w:rsidR="005A32CF" w:rsidRPr="005A32CF" w:rsidRDefault="005A32CF" w:rsidP="00A219BF">
            <w:pPr>
              <w:pStyle w:val="ReasonsS2"/>
              <w:spacing w:before="60" w:after="60" w:line="360" w:lineRule="exact"/>
              <w:jc w:val="center"/>
              <w:rPr>
                <w:b/>
                <w:bCs/>
                <w:sz w:val="20"/>
                <w:szCs w:val="26"/>
                <w:rtl/>
                <w:lang w:bidi="ar-SY"/>
              </w:rPr>
            </w:pPr>
            <w:r w:rsidRPr="005A32CF">
              <w:rPr>
                <w:b/>
                <w:bCs/>
                <w:sz w:val="20"/>
                <w:szCs w:val="26"/>
              </w:rPr>
              <w:t>2 185</w:t>
            </w:r>
          </w:p>
        </w:tc>
      </w:tr>
    </w:tbl>
    <w:p w:rsidR="00324C72" w:rsidRPr="0014473E" w:rsidRDefault="005A32CF" w:rsidP="003A5CEB">
      <w:pPr>
        <w:pStyle w:val="ReasonsS2"/>
        <w:spacing w:before="600"/>
        <w:jc w:val="center"/>
        <w:rPr>
          <w:rtl/>
        </w:rPr>
      </w:pPr>
      <w:r w:rsidRPr="005A32CF">
        <w:rPr>
          <w:rFonts w:hint="cs"/>
          <w:rtl/>
          <w:lang w:bidi="ar-EG"/>
        </w:rPr>
        <w:t>___________</w:t>
      </w:r>
    </w:p>
    <w:sectPr w:rsidR="00324C72" w:rsidRPr="0014473E" w:rsidSect="00B541A1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89" w:rsidRDefault="00FB6E89" w:rsidP="00FE7FCA">
      <w:r>
        <w:separator/>
      </w:r>
    </w:p>
  </w:endnote>
  <w:endnote w:type="continuationSeparator" w:id="0">
    <w:p w:rsidR="00FB6E89" w:rsidRDefault="00FB6E89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7D6" w:rsidRPr="003A0F82" w:rsidRDefault="00255055" w:rsidP="003A0F82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E67692">
      <w:rPr>
        <w:sz w:val="20"/>
        <w:szCs w:val="20"/>
        <w:lang w:val="fr-FR"/>
      </w:rPr>
      <w:t xml:space="preserve"> </w:t>
    </w:r>
    <w:r w:rsidRPr="00E67692">
      <w:rPr>
        <w:rStyle w:val="Hyperlink"/>
        <w:sz w:val="22"/>
        <w:szCs w:val="22"/>
        <w:lang w:val="fr-FR"/>
      </w:rPr>
      <w:t>www.itu.int/plenipotentiary/</w:t>
    </w:r>
    <w:r w:rsidRPr="00E67692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89" w:rsidRDefault="00FB6E89">
      <w:r>
        <w:t>_______________</w:t>
      </w:r>
    </w:p>
  </w:footnote>
  <w:footnote w:type="continuationSeparator" w:id="0">
    <w:p w:rsidR="00FB6E89" w:rsidRDefault="00FB6E89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317E65">
      <w:fldChar w:fldCharType="begin"/>
    </w:r>
    <w:r w:rsidR="00317E65">
      <w:instrText xml:space="preserve"> DOCPROPERTY  header5  \* MERGEFORMAT </w:instrText>
    </w:r>
    <w:r w:rsidR="00317E65">
      <w:fldChar w:fldCharType="separate"/>
    </w:r>
    <w:r w:rsidR="003F658E">
      <w:rPr>
        <w:b/>
        <w:bCs/>
        <w:lang w:val="en-US"/>
      </w:rPr>
      <w:t>Error! Unknown document property name.</w:t>
    </w:r>
    <w:r w:rsidR="00317E65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6A7C71" w:rsidRDefault="006A7C71" w:rsidP="00A61B76">
    <w:pPr>
      <w:pStyle w:val="Header"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3A0F82">
      <w:rPr>
        <w:rStyle w:val="PageNumber"/>
        <w:rFonts w:ascii="Calibri" w:hAnsi="Calibri"/>
        <w:noProof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</w:t>
    </w:r>
    <w:r w:rsidR="00D46A8F"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14/</w:t>
    </w:r>
    <w:r w:rsidR="00A61B76">
      <w:rPr>
        <w:rStyle w:val="PageNumber"/>
        <w:rFonts w:ascii="Calibri" w:hAnsi="Calibri"/>
      </w:rPr>
      <w:t>46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89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2BB0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298C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F82"/>
    <w:rsid w:val="003A1506"/>
    <w:rsid w:val="003A3F14"/>
    <w:rsid w:val="003A434B"/>
    <w:rsid w:val="003A5CE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6D8C"/>
    <w:rsid w:val="003F428F"/>
    <w:rsid w:val="003F4292"/>
    <w:rsid w:val="003F658E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633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543F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2CF"/>
    <w:rsid w:val="005A35D1"/>
    <w:rsid w:val="005A3D1D"/>
    <w:rsid w:val="005B2B67"/>
    <w:rsid w:val="005B32D6"/>
    <w:rsid w:val="005B38DC"/>
    <w:rsid w:val="005C4053"/>
    <w:rsid w:val="005C4FB8"/>
    <w:rsid w:val="005D038B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1E18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1E9"/>
    <w:rsid w:val="0071655E"/>
    <w:rsid w:val="0071692A"/>
    <w:rsid w:val="00727D3E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4C1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34DE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316"/>
    <w:rsid w:val="009D5674"/>
    <w:rsid w:val="009E0255"/>
    <w:rsid w:val="009E369F"/>
    <w:rsid w:val="009F279B"/>
    <w:rsid w:val="009F79BB"/>
    <w:rsid w:val="00A00B7A"/>
    <w:rsid w:val="00A01D3A"/>
    <w:rsid w:val="00A035A3"/>
    <w:rsid w:val="00A06CB2"/>
    <w:rsid w:val="00A07160"/>
    <w:rsid w:val="00A11C33"/>
    <w:rsid w:val="00A16046"/>
    <w:rsid w:val="00A219BF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1B76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2EF2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4A29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B6358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24C4"/>
    <w:rsid w:val="00E24590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0855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360"/>
    <w:rsid w:val="00F302AC"/>
    <w:rsid w:val="00F31DF7"/>
    <w:rsid w:val="00F33282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B6E89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authorities" w:qFormat="1"/>
    <w:lsdException w:name="Title" w:uiPriority="99" w:qFormat="1"/>
    <w:lsdException w:name="Subtitle" w:qFormat="1"/>
    <w:lsdException w:name="Date" w:uiPriority="99"/>
    <w:lsdException w:name="Block Text" w:uiPriority="99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CE168D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68D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4461-3A12-4229-BA84-492602C7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1004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Riz, Imad</dc:creator>
  <cp:keywords>PP-14</cp:keywords>
  <dc:description>Document 1-A  For: XXX_x000d_
Document date: 6 October 2010_x000d_
Saved by Elbahnassawy at 22:46:25 on 06.10.2010</dc:description>
  <cp:lastModifiedBy>Brouard, Ricarda</cp:lastModifiedBy>
  <cp:revision>2</cp:revision>
  <cp:lastPrinted>2014-06-25T14:12:00Z</cp:lastPrinted>
  <dcterms:created xsi:type="dcterms:W3CDTF">2014-06-26T12:51:00Z</dcterms:created>
  <dcterms:modified xsi:type="dcterms:W3CDTF">2014-06-26T12:51:00Z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