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2F07E371" wp14:editId="5CAD377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Document 29</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18 février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anglais</w:t>
            </w:r>
            <w:r w:rsidR="00CE1359">
              <w:rPr>
                <w:rFonts w:cstheme="minorHAnsi"/>
                <w:b/>
                <w:szCs w:val="24"/>
                <w:lang w:val="en-US"/>
              </w:rPr>
              <w:t>/espagnol</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DB7363" w:rsidRDefault="00BD1614" w:rsidP="006A046E">
            <w:pPr>
              <w:pStyle w:val="Source"/>
              <w:rPr>
                <w:lang w:val="fr-CH"/>
              </w:rPr>
            </w:pPr>
            <w:bookmarkStart w:id="4" w:name="dsource" w:colFirst="0" w:colLast="0"/>
            <w:bookmarkEnd w:id="3"/>
            <w:r w:rsidRPr="00DB7363">
              <w:rPr>
                <w:lang w:val="fr-CH"/>
              </w:rPr>
              <w:t>Argentine (République)/Brésil (République fédérative du)/Canada/Uruguay (République orientale de l')</w:t>
            </w:r>
          </w:p>
        </w:tc>
      </w:tr>
      <w:tr w:rsidR="00BD1614" w:rsidRPr="002A6F8F" w:rsidTr="006A046E">
        <w:trPr>
          <w:cantSplit/>
        </w:trPr>
        <w:tc>
          <w:tcPr>
            <w:tcW w:w="10031" w:type="dxa"/>
            <w:gridSpan w:val="2"/>
          </w:tcPr>
          <w:p w:rsidR="00BD1614" w:rsidRPr="00DB7363" w:rsidRDefault="00DB7363" w:rsidP="006A046E">
            <w:pPr>
              <w:pStyle w:val="Title1"/>
              <w:rPr>
                <w:lang w:val="fr-CH"/>
              </w:rPr>
            </w:pPr>
            <w:bookmarkStart w:id="5" w:name="dtitle1" w:colFirst="0" w:colLast="0"/>
            <w:bookmarkEnd w:id="4"/>
            <w:r>
              <w:rPr>
                <w:szCs w:val="28"/>
              </w:rPr>
              <w:t>Propositions pour les travaux de la confÉrence</w:t>
            </w:r>
          </w:p>
        </w:tc>
      </w:tr>
      <w:tr w:rsidR="00BD1614" w:rsidRPr="002A6F8F" w:rsidTr="006A046E">
        <w:trPr>
          <w:cantSplit/>
        </w:trPr>
        <w:tc>
          <w:tcPr>
            <w:tcW w:w="10031" w:type="dxa"/>
            <w:gridSpan w:val="2"/>
          </w:tcPr>
          <w:p w:rsidR="00BD1614" w:rsidRPr="00DB7363" w:rsidRDefault="00DB7363" w:rsidP="006A046E">
            <w:pPr>
              <w:pStyle w:val="Title2"/>
              <w:rPr>
                <w:lang w:val="fr-CH"/>
              </w:rPr>
            </w:pPr>
            <w:bookmarkStart w:id="6" w:name="dtitle2" w:colFirst="0" w:colLast="0"/>
            <w:bookmarkEnd w:id="5"/>
            <w:r>
              <w:t>TÂches et fonctions du VICE-secrétaire général</w:t>
            </w:r>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tbl>
    <w:bookmarkEnd w:id="7"/>
    <w:p w:rsidR="00DB7363" w:rsidRPr="007C46A0" w:rsidRDefault="00DB7363" w:rsidP="00DB7363">
      <w:pPr>
        <w:pStyle w:val="Headingb"/>
      </w:pPr>
      <w:r>
        <w:t>Considérations générales</w:t>
      </w:r>
    </w:p>
    <w:p w:rsidR="00DB7363" w:rsidRDefault="00DB7363" w:rsidP="00DB4CE1">
      <w:pPr>
        <w:tabs>
          <w:tab w:val="clear" w:pos="1701"/>
        </w:tabs>
      </w:pPr>
      <w:r>
        <w:t xml:space="preserve">Les </w:t>
      </w:r>
      <w:r w:rsidR="00DB4CE1">
        <w:t>contributions</w:t>
      </w:r>
      <w:r>
        <w:t xml:space="preserve"> et fonctions des fonctionnaires élus sont décrites dans les articles pertinents de la Constitution et de la Convention, à savoir l'article 11 de la Constitution et l'article 5 de la Convention pour ce qui est du Secrétaire général, l'article 12 de la Convention en ce qui concerne le Directeur du Bureau des radiocommunications, l'article 18 de la Convention pour le Directeur du Bureau de développement des télécommunications, et l'article 15 de la Convention pour le Directeur du Bureau de la normalisation des télécommunications.</w:t>
      </w:r>
    </w:p>
    <w:p w:rsidR="000D15FB" w:rsidRPr="00DB7363" w:rsidRDefault="00DB7363" w:rsidP="00DB7363">
      <w:pPr>
        <w:rPr>
          <w:lang w:val="fr-CH"/>
        </w:rPr>
      </w:pPr>
      <w:r>
        <w:t xml:space="preserve">Dans l'article 11 de la Constitution et l'article 5 de la Convention, </w:t>
      </w:r>
      <w:r w:rsidR="000C2C0B">
        <w:t>la description des fonctions du </w:t>
      </w:r>
      <w:r>
        <w:t>Vice-Secrétaire général se limite à la responsabilité qu'a celui-ci d'agir au nom du Secrétaire général en l'absence de ce dernier. Hormis une description générale de ses tâches dans la Résolution 148 (Antalya, 2006) de la Conférence de plénipotentiaires, intitulée "</w:t>
      </w:r>
      <w:r w:rsidRPr="00D87A31">
        <w:t>Tâches et fonctions du Vice-Secrétaire général</w:t>
      </w:r>
      <w:r>
        <w:t xml:space="preserve">", les instruments fondamentaux de l'Union ne comportent aucune référence spécifique aux responsabilités de gestion du Vice-Secrétaire général, exception faite d'une note indiquant que le Secrétaire général devrait déléguer une partie des fonctions de gestion de l'Union au Vice-Secrétaire général. En outre, il est décidé que, </w:t>
      </w:r>
      <w:r w:rsidRPr="00634586">
        <w:rPr>
          <w:lang w:val="fr-CH"/>
        </w:rPr>
        <w:t>dans un souci de transparence et d'efficacité accrues dans la gestion de l'Union, les tâches du Vice</w:t>
      </w:r>
      <w:r w:rsidRPr="00634586">
        <w:rPr>
          <w:lang w:val="fr-CH"/>
        </w:rPr>
        <w:noBreakHyphen/>
        <w:t>Secrétaire général doivent être définies de manière que soient clairement établies, conformément aux instruments fondamentaux, les responsabilités en matière de fonctionnement et de gestion</w:t>
      </w:r>
      <w:r>
        <w:rPr>
          <w:lang w:val="fr-CH"/>
        </w:rPr>
        <w:t>.</w:t>
      </w: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DB4CE1" w:rsidRPr="007C46A0" w:rsidRDefault="00DB4CE1" w:rsidP="00DB4CE1">
      <w:pPr>
        <w:pStyle w:val="Headingb"/>
      </w:pPr>
      <w:r>
        <w:lastRenderedPageBreak/>
        <w:t>Proposition</w:t>
      </w:r>
    </w:p>
    <w:p w:rsidR="00BD1614" w:rsidRPr="00BD1614" w:rsidRDefault="00DB4CE1" w:rsidP="000C2C0B">
      <w:pPr>
        <w:spacing w:after="120"/>
      </w:pPr>
      <w:r>
        <w:t>Il est proposé que les tâches et fonctions du Vice-Secrétaire général soient décrites en termes généraux, étant donné qu'elles concernent la gestion du Secrétariat général. Nous proposons d'apporter des amendements précis à l'article 11 de la Constitution (numéro 77) et à l'article 5 de la Convention (numéro 105), comme indiqué ci-après.</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B03CE" w:rsidRPr="005B5D60" w:rsidTr="00EB6A70">
        <w:tc>
          <w:tcPr>
            <w:tcW w:w="1985" w:type="dxa"/>
            <w:tcMar>
              <w:left w:w="108" w:type="dxa"/>
              <w:right w:w="108" w:type="dxa"/>
            </w:tcMar>
          </w:tcPr>
          <w:p w:rsidR="00BB03CE" w:rsidRPr="00DB7363" w:rsidRDefault="00CE1359" w:rsidP="00E867B9">
            <w:pPr>
              <w:pStyle w:val="VolumeTitleS2"/>
              <w:rPr>
                <w:lang w:val="fr-CH"/>
              </w:rPr>
            </w:pPr>
          </w:p>
        </w:tc>
        <w:tc>
          <w:tcPr>
            <w:tcW w:w="7825" w:type="dxa"/>
            <w:tcMar>
              <w:left w:w="108" w:type="dxa"/>
              <w:right w:w="108" w:type="dxa"/>
            </w:tcMar>
          </w:tcPr>
          <w:p w:rsidR="00BB03CE" w:rsidRPr="002D6AC0" w:rsidRDefault="00DB4CE1" w:rsidP="00E867B9">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r w:rsidR="00411C13" w:rsidRPr="00D64A3C" w:rsidTr="00EB6A70">
        <w:tc>
          <w:tcPr>
            <w:tcW w:w="1985" w:type="dxa"/>
            <w:tcMar>
              <w:left w:w="108" w:type="dxa"/>
              <w:right w:w="108" w:type="dxa"/>
            </w:tcMar>
          </w:tcPr>
          <w:p w:rsidR="00411C13" w:rsidRPr="00A05F58" w:rsidRDefault="00CE1359" w:rsidP="00CB7F55">
            <w:pPr>
              <w:pStyle w:val="ChapNoS2"/>
              <w:rPr>
                <w:lang w:val="fr-CH"/>
              </w:rPr>
            </w:pPr>
          </w:p>
          <w:p w:rsidR="00411C13" w:rsidRPr="00A05F58" w:rsidRDefault="00CE1359" w:rsidP="00CB7F55">
            <w:pPr>
              <w:pStyle w:val="ChaptitleS2"/>
              <w:rPr>
                <w:lang w:val="fr-CH"/>
              </w:rPr>
            </w:pPr>
          </w:p>
        </w:tc>
        <w:tc>
          <w:tcPr>
            <w:tcW w:w="7825" w:type="dxa"/>
            <w:tcMar>
              <w:left w:w="108" w:type="dxa"/>
              <w:right w:w="108" w:type="dxa"/>
            </w:tcMar>
          </w:tcPr>
          <w:p w:rsidR="00411C13" w:rsidRPr="00A05F58" w:rsidRDefault="00DB4CE1" w:rsidP="00CB7F55">
            <w:pPr>
              <w:pStyle w:val="ChapNo"/>
              <w:rPr>
                <w:lang w:val="fr-CH"/>
              </w:rPr>
            </w:pPr>
            <w:r>
              <w:t>CHAPITRE</w:t>
            </w:r>
            <w:r>
              <w:rPr>
                <w:lang w:val="fr-CH"/>
              </w:rPr>
              <w:t xml:space="preserve"> </w:t>
            </w:r>
            <w:r w:rsidRPr="00A05F58">
              <w:rPr>
                <w:lang w:val="fr-CH"/>
              </w:rPr>
              <w:t>I</w:t>
            </w:r>
          </w:p>
          <w:p w:rsidR="00411C13" w:rsidRPr="00A05F58" w:rsidRDefault="00DB4CE1" w:rsidP="00CB7F55">
            <w:pPr>
              <w:pStyle w:val="Chaptitle"/>
              <w:rPr>
                <w:lang w:val="fr-CH"/>
              </w:rPr>
            </w:pPr>
            <w:bookmarkStart w:id="8" w:name="_Toc37575191"/>
            <w:r>
              <w:t>Dispositions de base</w:t>
            </w:r>
            <w:bookmarkEnd w:id="8"/>
          </w:p>
        </w:tc>
      </w:tr>
      <w:tr w:rsidR="00411C13" w:rsidRPr="00861F5C" w:rsidTr="00EB6A70">
        <w:tc>
          <w:tcPr>
            <w:tcW w:w="1985" w:type="dxa"/>
            <w:tcMar>
              <w:left w:w="108" w:type="dxa"/>
              <w:right w:w="108" w:type="dxa"/>
            </w:tcMar>
          </w:tcPr>
          <w:p w:rsidR="00411C13" w:rsidRPr="00A05F58" w:rsidRDefault="00CE1359" w:rsidP="00CB7F55">
            <w:pPr>
              <w:pStyle w:val="ArtNoS2"/>
              <w:rPr>
                <w:lang w:val="fr-CH"/>
              </w:rPr>
            </w:pPr>
          </w:p>
          <w:p w:rsidR="00411C13" w:rsidRPr="00A05F58" w:rsidRDefault="00CE1359" w:rsidP="00CB7F55">
            <w:pPr>
              <w:pStyle w:val="ArttitleS2"/>
              <w:rPr>
                <w:lang w:val="fr-CH"/>
              </w:rPr>
            </w:pPr>
          </w:p>
        </w:tc>
        <w:tc>
          <w:tcPr>
            <w:tcW w:w="7825" w:type="dxa"/>
            <w:tcMar>
              <w:left w:w="108" w:type="dxa"/>
              <w:right w:w="108" w:type="dxa"/>
            </w:tcMar>
          </w:tcPr>
          <w:p w:rsidR="00411C13" w:rsidRPr="002D6AC0" w:rsidRDefault="00DB4CE1" w:rsidP="00CB7F55">
            <w:pPr>
              <w:pStyle w:val="ArtNo"/>
            </w:pPr>
            <w:r w:rsidRPr="00861F5C">
              <w:t>ARTICLE</w:t>
            </w:r>
            <w:r>
              <w:t xml:space="preserve"> </w:t>
            </w:r>
            <w:r w:rsidRPr="002D6AC0">
              <w:t>11</w:t>
            </w:r>
          </w:p>
          <w:p w:rsidR="00411C13" w:rsidRPr="00C172FD" w:rsidRDefault="00DB4CE1" w:rsidP="00CB7F55">
            <w:pPr>
              <w:pStyle w:val="Arttitle"/>
            </w:pPr>
            <w:bookmarkStart w:id="9" w:name="_Toc37575213"/>
            <w:r>
              <w:t>Secrétariat général</w:t>
            </w:r>
            <w:bookmarkEnd w:id="9"/>
          </w:p>
        </w:tc>
      </w:tr>
      <w:tr w:rsidR="00411C13" w:rsidRPr="00D64A3C" w:rsidTr="00EB6A70">
        <w:tc>
          <w:tcPr>
            <w:tcW w:w="1985" w:type="dxa"/>
            <w:tcMar>
              <w:left w:w="108" w:type="dxa"/>
              <w:right w:w="108" w:type="dxa"/>
            </w:tcMar>
          </w:tcPr>
          <w:p w:rsidR="00411C13" w:rsidRPr="007A4AC1" w:rsidRDefault="00DB4CE1" w:rsidP="00CB7F55">
            <w:pPr>
              <w:pStyle w:val="NormalS2"/>
            </w:pPr>
            <w:r w:rsidRPr="007A4AC1">
              <w:t>77</w:t>
            </w:r>
          </w:p>
        </w:tc>
        <w:tc>
          <w:tcPr>
            <w:tcW w:w="7825" w:type="dxa"/>
            <w:tcMar>
              <w:left w:w="108" w:type="dxa"/>
              <w:right w:w="108" w:type="dxa"/>
            </w:tcMar>
          </w:tcPr>
          <w:p w:rsidR="00411C13" w:rsidRDefault="00DB4CE1" w:rsidP="00CB7F55">
            <w:r>
              <w:t>2</w:t>
            </w:r>
            <w:r>
              <w:tab/>
              <w:t>Le Vice-Secrétaire général est responsable devant le Secrétaire général; il assiste le Secrétaire général dans l'exercice de ses fonctions et assume les tâches particulières que lui confie le Secrétaire général. Il exerce les fonctions du Secrétaire général en l'absence de ce dernier.</w:t>
            </w:r>
          </w:p>
        </w:tc>
      </w:tr>
    </w:tbl>
    <w:p w:rsidR="002A119C" w:rsidRDefault="00DB4CE1">
      <w:pPr>
        <w:pStyle w:val="Proposal"/>
        <w:rPr>
          <w:lang w:val="en-US"/>
        </w:rPr>
      </w:pPr>
      <w:r w:rsidRPr="00DB7363">
        <w:rPr>
          <w:lang w:val="en-US"/>
        </w:rPr>
        <w:t>ADD</w:t>
      </w:r>
      <w:r w:rsidRPr="00DB7363">
        <w:rPr>
          <w:lang w:val="en-US"/>
        </w:rPr>
        <w:tab/>
        <w:t>ARG/B/CAN/URG/29/1</w:t>
      </w:r>
    </w:p>
    <w:tbl>
      <w:tblPr>
        <w:tblW w:w="9809" w:type="dxa"/>
        <w:tblCellMar>
          <w:left w:w="0" w:type="dxa"/>
          <w:right w:w="0" w:type="dxa"/>
        </w:tblCellMar>
        <w:tblLook w:val="0000" w:firstRow="0" w:lastRow="0" w:firstColumn="0" w:lastColumn="0" w:noHBand="0" w:noVBand="0"/>
      </w:tblPr>
      <w:tblGrid>
        <w:gridCol w:w="1985"/>
        <w:gridCol w:w="7824"/>
      </w:tblGrid>
      <w:tr w:rsidR="00DB7363" w:rsidRPr="00DB7363" w:rsidTr="00AE6922">
        <w:tc>
          <w:tcPr>
            <w:tcW w:w="1985" w:type="dxa"/>
            <w:tcMar>
              <w:left w:w="108" w:type="dxa"/>
              <w:right w:w="108" w:type="dxa"/>
            </w:tcMar>
          </w:tcPr>
          <w:p w:rsidR="00DB7363" w:rsidRPr="008A2C43" w:rsidRDefault="00DB7363" w:rsidP="00AE6922">
            <w:pPr>
              <w:pStyle w:val="NormalS2"/>
              <w:rPr>
                <w:lang w:val="ru-RU"/>
              </w:rPr>
            </w:pPr>
            <w:r w:rsidRPr="008A2C43">
              <w:rPr>
                <w:lang w:val="ru-RU"/>
              </w:rPr>
              <w:t>77A</w:t>
            </w:r>
          </w:p>
        </w:tc>
        <w:tc>
          <w:tcPr>
            <w:tcW w:w="7824" w:type="dxa"/>
            <w:tcMar>
              <w:left w:w="108" w:type="dxa"/>
              <w:right w:w="108" w:type="dxa"/>
            </w:tcMar>
          </w:tcPr>
          <w:p w:rsidR="00DB7363" w:rsidRPr="00DB7363" w:rsidRDefault="00DB7363" w:rsidP="00AE6922">
            <w:pPr>
              <w:rPr>
                <w:lang w:val="fr-CH"/>
              </w:rPr>
            </w:pPr>
            <w:r w:rsidRPr="00A56A83">
              <w:rPr>
                <w:lang w:val="fr-CH"/>
              </w:rPr>
              <w:t>2A</w:t>
            </w:r>
            <w:r w:rsidRPr="00A56A83">
              <w:rPr>
                <w:lang w:val="fr-CH"/>
              </w:rPr>
              <w:tab/>
              <w:t xml:space="preserve">Le Vice-Secrétaire général assiste le Secrétaire </w:t>
            </w:r>
            <w:r>
              <w:rPr>
                <w:lang w:val="fr-CH"/>
              </w:rPr>
              <w:t>général dans l'exercice d'</w:t>
            </w:r>
            <w:r w:rsidRPr="00A56A83">
              <w:rPr>
                <w:lang w:val="fr-CH"/>
              </w:rPr>
              <w:t>un contr</w:t>
            </w:r>
            <w:r>
              <w:rPr>
                <w:lang w:val="fr-CH"/>
              </w:rPr>
              <w:t>ôle efficace de la gestion des fonctions et des activités du Secrétariat général, en formulant des avis et des recommandations à l'intention du Secrétaire général et du Comité de coordination en ce qui concerne l'utilisation efficace et efficiente des ressources de l'UIT.</w:t>
            </w:r>
          </w:p>
        </w:tc>
      </w:tr>
    </w:tbl>
    <w:p w:rsidR="00DB7363" w:rsidRDefault="00DB7363">
      <w:pPr>
        <w:pStyle w:val="Reasons"/>
      </w:pPr>
      <w:r>
        <w:br w:type="page"/>
      </w:r>
    </w:p>
    <w:p w:rsidR="002A119C" w:rsidRDefault="002A119C">
      <w:pPr>
        <w:pStyle w:val="Reasons"/>
      </w:pP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E7386F" w:rsidRPr="00C7779E" w:rsidTr="00BB6B15">
        <w:tc>
          <w:tcPr>
            <w:tcW w:w="1943" w:type="dxa"/>
            <w:tcMar>
              <w:left w:w="108" w:type="dxa"/>
              <w:right w:w="108" w:type="dxa"/>
            </w:tcMar>
          </w:tcPr>
          <w:p w:rsidR="00E7386F" w:rsidRPr="00C7779E" w:rsidRDefault="00CE1359" w:rsidP="00B67F93">
            <w:pPr>
              <w:pStyle w:val="VolumeTitleS2"/>
              <w:rPr>
                <w:lang w:val="fr-FR"/>
              </w:rPr>
            </w:pPr>
          </w:p>
        </w:tc>
        <w:tc>
          <w:tcPr>
            <w:tcW w:w="7642" w:type="dxa"/>
            <w:tcMar>
              <w:left w:w="108" w:type="dxa"/>
              <w:right w:w="108" w:type="dxa"/>
            </w:tcMar>
          </w:tcPr>
          <w:p w:rsidR="00E7386F" w:rsidRPr="00C7779E" w:rsidRDefault="00DB4CE1" w:rsidP="00B67F93">
            <w:pPr>
              <w:pStyle w:val="VolumeTitle"/>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r w:rsidR="00F21622" w:rsidRPr="00C7779E" w:rsidTr="00BB6B15">
        <w:tc>
          <w:tcPr>
            <w:tcW w:w="1943" w:type="dxa"/>
            <w:tcMar>
              <w:left w:w="108" w:type="dxa"/>
              <w:right w:w="108" w:type="dxa"/>
            </w:tcMar>
          </w:tcPr>
          <w:p w:rsidR="00F21622" w:rsidRPr="00C7779E" w:rsidRDefault="00CE1359" w:rsidP="00F21622">
            <w:pPr>
              <w:pStyle w:val="ChapNoS2"/>
            </w:pPr>
          </w:p>
          <w:p w:rsidR="00A21691" w:rsidRPr="00C7779E" w:rsidRDefault="00CE1359" w:rsidP="00A21691">
            <w:pPr>
              <w:pStyle w:val="ChaptitleS2"/>
            </w:pPr>
          </w:p>
        </w:tc>
        <w:tc>
          <w:tcPr>
            <w:tcW w:w="7642" w:type="dxa"/>
            <w:tcMar>
              <w:left w:w="108" w:type="dxa"/>
              <w:right w:w="108" w:type="dxa"/>
            </w:tcMar>
          </w:tcPr>
          <w:p w:rsidR="003F119A" w:rsidRPr="00C7779E" w:rsidRDefault="00DB4CE1" w:rsidP="002446BD">
            <w:pPr>
              <w:pStyle w:val="ChapNo"/>
            </w:pPr>
            <w:bookmarkStart w:id="10" w:name="_Toc422623834"/>
            <w:r w:rsidRPr="00C7779E">
              <w:t>CHAPITRE I</w:t>
            </w:r>
            <w:bookmarkEnd w:id="10"/>
          </w:p>
          <w:p w:rsidR="00A21691" w:rsidRPr="00C7779E" w:rsidRDefault="00DB4CE1" w:rsidP="003F119A">
            <w:pPr>
              <w:pStyle w:val="Chaptitle"/>
            </w:pPr>
            <w:bookmarkStart w:id="11" w:name="_Toc422623835"/>
            <w:r w:rsidRPr="00C7779E">
              <w:t>Fonctionnement de l'Union</w:t>
            </w:r>
            <w:bookmarkEnd w:id="11"/>
          </w:p>
        </w:tc>
      </w:tr>
      <w:tr w:rsidR="004B1F71" w:rsidRPr="00C7779E" w:rsidTr="00BB6B15">
        <w:tc>
          <w:tcPr>
            <w:tcW w:w="1943" w:type="dxa"/>
            <w:tcMar>
              <w:left w:w="108" w:type="dxa"/>
              <w:right w:w="108" w:type="dxa"/>
            </w:tcMar>
          </w:tcPr>
          <w:p w:rsidR="004B1F71" w:rsidRPr="00C7779E" w:rsidRDefault="00CE1359" w:rsidP="00BC24BF">
            <w:pPr>
              <w:pStyle w:val="Section1S2"/>
            </w:pPr>
          </w:p>
        </w:tc>
        <w:tc>
          <w:tcPr>
            <w:tcW w:w="7642" w:type="dxa"/>
            <w:tcMar>
              <w:left w:w="108" w:type="dxa"/>
              <w:right w:w="108" w:type="dxa"/>
            </w:tcMar>
          </w:tcPr>
          <w:p w:rsidR="004B1F71" w:rsidRPr="00C7779E" w:rsidRDefault="00DB4CE1" w:rsidP="000538E6">
            <w:pPr>
              <w:pStyle w:val="Section1"/>
            </w:pPr>
            <w:r w:rsidRPr="00C7779E">
              <w:t>SECTION 3</w:t>
            </w:r>
          </w:p>
        </w:tc>
      </w:tr>
      <w:tr w:rsidR="004B1F71" w:rsidRPr="00C7779E" w:rsidTr="00BB6B15">
        <w:tc>
          <w:tcPr>
            <w:tcW w:w="1943" w:type="dxa"/>
            <w:tcMar>
              <w:left w:w="108" w:type="dxa"/>
              <w:right w:w="108" w:type="dxa"/>
            </w:tcMar>
          </w:tcPr>
          <w:p w:rsidR="004B1F71" w:rsidRPr="00C7779E" w:rsidRDefault="00CE1359" w:rsidP="00BC24BF">
            <w:pPr>
              <w:pStyle w:val="ArtNoS2"/>
            </w:pPr>
          </w:p>
          <w:p w:rsidR="00A21691" w:rsidRPr="00C7779E" w:rsidRDefault="00CE1359" w:rsidP="00A21691">
            <w:pPr>
              <w:pStyle w:val="ArttitleS2"/>
            </w:pPr>
          </w:p>
        </w:tc>
        <w:tc>
          <w:tcPr>
            <w:tcW w:w="7642" w:type="dxa"/>
            <w:tcMar>
              <w:left w:w="108" w:type="dxa"/>
              <w:right w:w="108" w:type="dxa"/>
            </w:tcMar>
          </w:tcPr>
          <w:p w:rsidR="004B1F71" w:rsidRPr="00C7779E" w:rsidRDefault="00DB4CE1" w:rsidP="000538E6">
            <w:pPr>
              <w:pStyle w:val="ArtNo"/>
            </w:pPr>
            <w:r w:rsidRPr="00C7779E">
              <w:t>ARTICLE 5</w:t>
            </w:r>
          </w:p>
          <w:p w:rsidR="00A21691" w:rsidRPr="00C7779E" w:rsidRDefault="00DB4CE1" w:rsidP="00A21691">
            <w:pPr>
              <w:pStyle w:val="Arttitle"/>
            </w:pPr>
            <w:bookmarkStart w:id="12" w:name="_Toc422623851"/>
            <w:r w:rsidRPr="00C7779E">
              <w:t>Secrétariat général</w:t>
            </w:r>
            <w:bookmarkEnd w:id="12"/>
          </w:p>
        </w:tc>
      </w:tr>
      <w:tr w:rsidR="00ED325D" w:rsidRPr="00C7779E" w:rsidTr="00BB6B15">
        <w:tblPrEx>
          <w:tblLook w:val="0000" w:firstRow="0" w:lastRow="0" w:firstColumn="0" w:lastColumn="0" w:noHBand="0" w:noVBand="0"/>
        </w:tblPrEx>
        <w:tc>
          <w:tcPr>
            <w:tcW w:w="1943" w:type="dxa"/>
            <w:tcMar>
              <w:left w:w="108" w:type="dxa"/>
              <w:right w:w="108" w:type="dxa"/>
            </w:tcMar>
          </w:tcPr>
          <w:p w:rsidR="00ED325D" w:rsidRPr="00C7779E" w:rsidRDefault="00DB4CE1" w:rsidP="00691CC5">
            <w:pPr>
              <w:pStyle w:val="NormalS2"/>
            </w:pPr>
            <w:r w:rsidRPr="00C7779E">
              <w:t>105</w:t>
            </w:r>
            <w:r w:rsidR="00CE1359">
              <w:br/>
              <w:t>PP-06</w:t>
            </w:r>
          </w:p>
        </w:tc>
        <w:tc>
          <w:tcPr>
            <w:tcW w:w="7642" w:type="dxa"/>
            <w:tcMar>
              <w:left w:w="108" w:type="dxa"/>
              <w:right w:w="108" w:type="dxa"/>
            </w:tcMar>
          </w:tcPr>
          <w:p w:rsidR="00ED325D" w:rsidRPr="00C7779E" w:rsidRDefault="00DB4CE1" w:rsidP="00553255">
            <w:r w:rsidRPr="00C7779E">
              <w:t>2</w:t>
            </w:r>
            <w:bookmarkStart w:id="13" w:name="_GoBack"/>
            <w:bookmarkEnd w:id="13"/>
            <w:r w:rsidRPr="00C7779E">
              <w:rPr>
                <w:b/>
              </w:rPr>
              <w:tab/>
            </w:r>
            <w:r w:rsidRPr="00C7779E">
              <w:t>Le Secrétaire général ou le Vice-Secrétaire général peut assister, à titre consultatif, aux conférences de l'Union; le Secrétaire général ou son représentant peut participer, à titre consultatif, à toutes les autres réunions de l'Union.</w:t>
            </w:r>
          </w:p>
        </w:tc>
      </w:tr>
    </w:tbl>
    <w:p w:rsidR="002A119C" w:rsidRPr="00DB7363" w:rsidRDefault="00DB4CE1">
      <w:pPr>
        <w:pStyle w:val="Proposal"/>
        <w:rPr>
          <w:lang w:val="en-US"/>
        </w:rPr>
      </w:pPr>
      <w:r w:rsidRPr="00DB7363">
        <w:rPr>
          <w:lang w:val="en-US"/>
        </w:rPr>
        <w:t>ADD</w:t>
      </w:r>
      <w:r w:rsidRPr="00DB7363">
        <w:rPr>
          <w:lang w:val="en-US"/>
        </w:rPr>
        <w:tab/>
        <w:t>ARG/B/CAN/URG/29/2</w:t>
      </w:r>
    </w:p>
    <w:tbl>
      <w:tblPr>
        <w:tblW w:w="9809" w:type="dxa"/>
        <w:tblCellMar>
          <w:left w:w="0" w:type="dxa"/>
          <w:right w:w="0" w:type="dxa"/>
        </w:tblCellMar>
        <w:tblLook w:val="0000" w:firstRow="0" w:lastRow="0" w:firstColumn="0" w:lastColumn="0" w:noHBand="0" w:noVBand="0"/>
      </w:tblPr>
      <w:tblGrid>
        <w:gridCol w:w="1985"/>
        <w:gridCol w:w="7824"/>
      </w:tblGrid>
      <w:tr w:rsidR="00DB7363" w:rsidRPr="00DB7363" w:rsidTr="00AE6922">
        <w:tc>
          <w:tcPr>
            <w:tcW w:w="1985" w:type="dxa"/>
            <w:tcMar>
              <w:left w:w="108" w:type="dxa"/>
              <w:right w:w="108" w:type="dxa"/>
            </w:tcMar>
          </w:tcPr>
          <w:p w:rsidR="00DB7363" w:rsidRPr="008A2C43" w:rsidRDefault="00DB7363" w:rsidP="00AE6922">
            <w:pPr>
              <w:pStyle w:val="NormalS2"/>
              <w:rPr>
                <w:lang w:val="ru-RU"/>
              </w:rPr>
            </w:pPr>
            <w:r w:rsidRPr="008A2C43">
              <w:rPr>
                <w:lang w:val="ru-RU"/>
              </w:rPr>
              <w:t>105A</w:t>
            </w:r>
          </w:p>
        </w:tc>
        <w:tc>
          <w:tcPr>
            <w:tcW w:w="7824" w:type="dxa"/>
            <w:tcMar>
              <w:left w:w="108" w:type="dxa"/>
              <w:right w:w="108" w:type="dxa"/>
            </w:tcMar>
          </w:tcPr>
          <w:p w:rsidR="00DB7363" w:rsidRPr="00DB7363" w:rsidRDefault="00DB7363" w:rsidP="00AE6922">
            <w:pPr>
              <w:rPr>
                <w:lang w:val="fr-CH"/>
              </w:rPr>
            </w:pPr>
            <w:r w:rsidRPr="00DB7363">
              <w:rPr>
                <w:lang w:val="fr-CH"/>
              </w:rPr>
              <w:t>2A</w:t>
            </w:r>
            <w:r w:rsidRPr="00DB7363">
              <w:rPr>
                <w:lang w:val="fr-CH"/>
              </w:rPr>
              <w:tab/>
            </w:r>
            <w:r w:rsidRPr="00A56A83">
              <w:rPr>
                <w:lang w:val="fr-CH"/>
              </w:rPr>
              <w:t xml:space="preserve">Le Vice-Secrétaire général assiste le Secrétaire </w:t>
            </w:r>
            <w:r>
              <w:rPr>
                <w:lang w:val="fr-CH"/>
              </w:rPr>
              <w:t>général dans l'exercice d'</w:t>
            </w:r>
            <w:r w:rsidRPr="00A56A83">
              <w:rPr>
                <w:lang w:val="fr-CH"/>
              </w:rPr>
              <w:t>un contr</w:t>
            </w:r>
            <w:r>
              <w:rPr>
                <w:lang w:val="fr-CH"/>
              </w:rPr>
              <w:t>ôle efficace de la gestion des fonctions et des activités du Secrétariat général, en formulant des avis et des recommandations à l'intention du Secrétaire général et du Comité de coordination en ce qui concerne l'utilisation efficace et efficiente des ressources de l'UIT.</w:t>
            </w:r>
          </w:p>
        </w:tc>
      </w:tr>
    </w:tbl>
    <w:p w:rsidR="00DB7363" w:rsidRDefault="00DB7363" w:rsidP="0032202E">
      <w:pPr>
        <w:pStyle w:val="Reasons"/>
      </w:pPr>
    </w:p>
    <w:p w:rsidR="00DB7363" w:rsidRDefault="00DB7363">
      <w:pPr>
        <w:jc w:val="center"/>
      </w:pPr>
      <w:r>
        <w:t>______________</w:t>
      </w:r>
    </w:p>
    <w:p w:rsidR="002A119C" w:rsidRDefault="002A119C">
      <w:pPr>
        <w:pStyle w:val="Reasons"/>
      </w:pPr>
    </w:p>
    <w:sectPr w:rsidR="002A119C"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B5" w:rsidRDefault="00C40CB5">
      <w:r>
        <w:separator/>
      </w:r>
    </w:p>
  </w:endnote>
  <w:endnote w:type="continuationSeparator" w:id="0">
    <w:p w:rsidR="00C40CB5" w:rsidRDefault="00C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Default="00CE1359"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P:\FRA\SG\CONF-SG\PP14\000\029F.docx</w:t>
    </w:r>
    <w:r>
      <w:fldChar w:fldCharType="end"/>
    </w:r>
    <w:r w:rsidR="00B947FA">
      <w:t xml:space="preserve"> (359080)</w:t>
    </w:r>
    <w:r w:rsidR="000C467B">
      <w:tab/>
    </w:r>
    <w:r w:rsidR="00575DC7">
      <w:fldChar w:fldCharType="begin"/>
    </w:r>
    <w:r w:rsidR="000C467B">
      <w:instrText xml:space="preserve"> savedate \@ dd.MM.yy </w:instrText>
    </w:r>
    <w:r w:rsidR="00575DC7">
      <w:fldChar w:fldCharType="separate"/>
    </w:r>
    <w:r>
      <w:t>24.04.14</w:t>
    </w:r>
    <w:r w:rsidR="00575DC7">
      <w:fldChar w:fldCharType="end"/>
    </w:r>
    <w:r w:rsidR="000C467B">
      <w:tab/>
    </w:r>
    <w:r w:rsidR="00575DC7">
      <w:fldChar w:fldCharType="begin"/>
    </w:r>
    <w:r w:rsidR="000C467B">
      <w:instrText xml:space="preserve"> printdate \@ dd.MM.yy </w:instrText>
    </w:r>
    <w:r w:rsidR="00575DC7">
      <w:fldChar w:fldCharType="separate"/>
    </w:r>
    <w:r>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B947FA" w:rsidRDefault="00B947FA" w:rsidP="00B947FA">
    <w:pPr>
      <w:pStyle w:val="Footer"/>
      <w:tabs>
        <w:tab w:val="clear" w:pos="5954"/>
        <w:tab w:val="clear" w:pos="9639"/>
        <w:tab w:val="left" w:pos="7655"/>
        <w:tab w:val="right" w:pos="9498"/>
      </w:tabs>
    </w:pPr>
    <w:fldSimple w:instr=" FILENAME \p \* MERGEFORMAT ">
      <w:r w:rsidR="00CE1359">
        <w:t>P:\FRA\SG\CONF-SG\PP14\000\029F.docx</w:t>
      </w:r>
    </w:fldSimple>
    <w:r>
      <w:t xml:space="preserve"> (359080)</w:t>
    </w:r>
    <w:r>
      <w:tab/>
    </w:r>
    <w:r>
      <w:fldChar w:fldCharType="begin"/>
    </w:r>
    <w:r>
      <w:instrText xml:space="preserve"> savedate \@ dd.MM.yy </w:instrText>
    </w:r>
    <w:r>
      <w:fldChar w:fldCharType="separate"/>
    </w:r>
    <w:r w:rsidR="00CE1359">
      <w:t>24.04.14</w:t>
    </w:r>
    <w:r>
      <w:fldChar w:fldCharType="end"/>
    </w:r>
    <w:r>
      <w:tab/>
    </w:r>
    <w:r>
      <w:fldChar w:fldCharType="begin"/>
    </w:r>
    <w:r>
      <w:instrText xml:space="preserve"> printdate \@ dd.MM.yy </w:instrText>
    </w:r>
    <w:r>
      <w:fldChar w:fldCharType="separate"/>
    </w:r>
    <w:r w:rsidR="00CE1359">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B5" w:rsidRDefault="00C40CB5">
      <w:r>
        <w:t>____________________</w:t>
      </w:r>
    </w:p>
  </w:footnote>
  <w:footnote w:type="continuationSeparator" w:id="0">
    <w:p w:rsidR="00C40CB5" w:rsidRDefault="00C4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14" w:rsidRDefault="00BD1614" w:rsidP="00BD1614">
    <w:pPr>
      <w:pStyle w:val="Header"/>
    </w:pPr>
    <w:r>
      <w:fldChar w:fldCharType="begin"/>
    </w:r>
    <w:r>
      <w:instrText xml:space="preserve"> PAGE </w:instrText>
    </w:r>
    <w:r>
      <w:fldChar w:fldCharType="separate"/>
    </w:r>
    <w:r w:rsidR="00CE1359">
      <w:rPr>
        <w:noProof/>
      </w:rPr>
      <w:t>3</w:t>
    </w:r>
    <w:r>
      <w:fldChar w:fldCharType="end"/>
    </w:r>
  </w:p>
  <w:p w:rsidR="00BD1614" w:rsidRDefault="00BD1614" w:rsidP="00BD1614">
    <w:pPr>
      <w:pStyle w:val="Header"/>
    </w:pPr>
    <w:r>
      <w:t>PP14/29-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28D304"/>
    <w:lvl w:ilvl="0">
      <w:start w:val="1"/>
      <w:numFmt w:val="decimal"/>
      <w:lvlText w:val="%1."/>
      <w:lvlJc w:val="left"/>
      <w:pPr>
        <w:tabs>
          <w:tab w:val="num" w:pos="1492"/>
        </w:tabs>
        <w:ind w:left="1492" w:hanging="360"/>
      </w:pPr>
    </w:lvl>
  </w:abstractNum>
  <w:abstractNum w:abstractNumId="1">
    <w:nsid w:val="FFFFFF7D"/>
    <w:multiLevelType w:val="singleLevel"/>
    <w:tmpl w:val="26C49536"/>
    <w:lvl w:ilvl="0">
      <w:start w:val="1"/>
      <w:numFmt w:val="decimal"/>
      <w:lvlText w:val="%1."/>
      <w:lvlJc w:val="left"/>
      <w:pPr>
        <w:tabs>
          <w:tab w:val="num" w:pos="1209"/>
        </w:tabs>
        <w:ind w:left="1209" w:hanging="360"/>
      </w:pPr>
    </w:lvl>
  </w:abstractNum>
  <w:abstractNum w:abstractNumId="2">
    <w:nsid w:val="FFFFFF7E"/>
    <w:multiLevelType w:val="singleLevel"/>
    <w:tmpl w:val="C7023C14"/>
    <w:lvl w:ilvl="0">
      <w:start w:val="1"/>
      <w:numFmt w:val="decimal"/>
      <w:lvlText w:val="%1."/>
      <w:lvlJc w:val="left"/>
      <w:pPr>
        <w:tabs>
          <w:tab w:val="num" w:pos="926"/>
        </w:tabs>
        <w:ind w:left="926" w:hanging="360"/>
      </w:pPr>
    </w:lvl>
  </w:abstractNum>
  <w:abstractNum w:abstractNumId="3">
    <w:nsid w:val="FFFFFF7F"/>
    <w:multiLevelType w:val="singleLevel"/>
    <w:tmpl w:val="D6786596"/>
    <w:lvl w:ilvl="0">
      <w:start w:val="1"/>
      <w:numFmt w:val="decimal"/>
      <w:lvlText w:val="%1."/>
      <w:lvlJc w:val="left"/>
      <w:pPr>
        <w:tabs>
          <w:tab w:val="num" w:pos="643"/>
        </w:tabs>
        <w:ind w:left="643" w:hanging="360"/>
      </w:pPr>
    </w:lvl>
  </w:abstractNum>
  <w:abstractNum w:abstractNumId="4">
    <w:nsid w:val="FFFFFF80"/>
    <w:multiLevelType w:val="singleLevel"/>
    <w:tmpl w:val="C1740D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E8A9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3492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DAA9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FAC1AE"/>
    <w:lvl w:ilvl="0">
      <w:start w:val="1"/>
      <w:numFmt w:val="decimal"/>
      <w:lvlText w:val="%1."/>
      <w:lvlJc w:val="left"/>
      <w:pPr>
        <w:tabs>
          <w:tab w:val="num" w:pos="360"/>
        </w:tabs>
        <w:ind w:left="360" w:hanging="360"/>
      </w:pPr>
    </w:lvl>
  </w:abstractNum>
  <w:abstractNum w:abstractNumId="9">
    <w:nsid w:val="FFFFFF89"/>
    <w:multiLevelType w:val="singleLevel"/>
    <w:tmpl w:val="D7AEAC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60D74"/>
    <w:rsid w:val="00072D5C"/>
    <w:rsid w:val="0008398C"/>
    <w:rsid w:val="00084308"/>
    <w:rsid w:val="000B14B6"/>
    <w:rsid w:val="000C2C0B"/>
    <w:rsid w:val="000C467B"/>
    <w:rsid w:val="000D15FB"/>
    <w:rsid w:val="000F58F7"/>
    <w:rsid w:val="001051E4"/>
    <w:rsid w:val="001354EA"/>
    <w:rsid w:val="00136FCE"/>
    <w:rsid w:val="00153BA4"/>
    <w:rsid w:val="001941AD"/>
    <w:rsid w:val="001A0682"/>
    <w:rsid w:val="001B4D8D"/>
    <w:rsid w:val="001D31B2"/>
    <w:rsid w:val="001E1B9B"/>
    <w:rsid w:val="001F6233"/>
    <w:rsid w:val="002355CD"/>
    <w:rsid w:val="00270B2F"/>
    <w:rsid w:val="002A0E1B"/>
    <w:rsid w:val="002A119C"/>
    <w:rsid w:val="002C1059"/>
    <w:rsid w:val="002C2F9C"/>
    <w:rsid w:val="00322DEA"/>
    <w:rsid w:val="003A0B7D"/>
    <w:rsid w:val="003A45C2"/>
    <w:rsid w:val="003C4BE2"/>
    <w:rsid w:val="003D147D"/>
    <w:rsid w:val="003D637A"/>
    <w:rsid w:val="003F012D"/>
    <w:rsid w:val="00430015"/>
    <w:rsid w:val="004678D0"/>
    <w:rsid w:val="00482954"/>
    <w:rsid w:val="00524001"/>
    <w:rsid w:val="00564B63"/>
    <w:rsid w:val="00575DC7"/>
    <w:rsid w:val="005836C2"/>
    <w:rsid w:val="005A4EFD"/>
    <w:rsid w:val="005A5ABE"/>
    <w:rsid w:val="005C05F5"/>
    <w:rsid w:val="005C2ECC"/>
    <w:rsid w:val="005E419E"/>
    <w:rsid w:val="005F63BD"/>
    <w:rsid w:val="00611CF1"/>
    <w:rsid w:val="006201D9"/>
    <w:rsid w:val="006277DB"/>
    <w:rsid w:val="00635B7B"/>
    <w:rsid w:val="00655B98"/>
    <w:rsid w:val="006710E6"/>
    <w:rsid w:val="00686973"/>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07301"/>
    <w:rsid w:val="008703CB"/>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947FA"/>
    <w:rsid w:val="00B96B1E"/>
    <w:rsid w:val="00BB2A6F"/>
    <w:rsid w:val="00BD1614"/>
    <w:rsid w:val="00BF7D25"/>
    <w:rsid w:val="00C010C0"/>
    <w:rsid w:val="00C40CB5"/>
    <w:rsid w:val="00C54CE6"/>
    <w:rsid w:val="00C575E2"/>
    <w:rsid w:val="00C7368B"/>
    <w:rsid w:val="00C92746"/>
    <w:rsid w:val="00CC4DC5"/>
    <w:rsid w:val="00CE1359"/>
    <w:rsid w:val="00CE1A7C"/>
    <w:rsid w:val="00D0464B"/>
    <w:rsid w:val="00D12C74"/>
    <w:rsid w:val="00D2263F"/>
    <w:rsid w:val="00D56483"/>
    <w:rsid w:val="00D5658F"/>
    <w:rsid w:val="00D56AD6"/>
    <w:rsid w:val="00D70019"/>
    <w:rsid w:val="00D74B58"/>
    <w:rsid w:val="00D82ABE"/>
    <w:rsid w:val="00DA4ABA"/>
    <w:rsid w:val="00DA685B"/>
    <w:rsid w:val="00DA742B"/>
    <w:rsid w:val="00DB4CE1"/>
    <w:rsid w:val="00DB7363"/>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E867B9"/>
  </w:style>
  <w:style w:type="character" w:customStyle="1" w:styleId="FooterChar">
    <w:name w:val="Footer Char"/>
    <w:basedOn w:val="DefaultParagraphFont"/>
    <w:link w:val="Footer"/>
    <w:rsid w:val="00B947FA"/>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E867B9"/>
  </w:style>
  <w:style w:type="character" w:customStyle="1" w:styleId="FooterChar">
    <w:name w:val="Footer Char"/>
    <w:basedOn w:val="DefaultParagraphFont"/>
    <w:link w:val="Footer"/>
    <w:rsid w:val="00B947FA"/>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446c0f-8692-4db6-a9e7-d555958071d0" targetNamespace="http://schemas.microsoft.com/office/2006/metadata/properties" ma:root="true" ma:fieldsID="d41af5c836d734370eb92e7ee5f83852" ns2:_="" ns3:_="">
    <xsd:import namespace="996b2e75-67fd-4955-a3b0-5ab9934cb50b"/>
    <xsd:import namespace="fc446c0f-8692-4db6-a9e7-d555958071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446c0f-8692-4db6-a9e7-d555958071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c446c0f-8692-4db6-a9e7-d555958071d0">Documents Proposals Manager (DPM)</DPM_x0020_Author>
    <DPM_x0020_File_x0020_name xmlns="fc446c0f-8692-4db6-a9e7-d555958071d0">S14-PP-C-0029!!MSW-F</DPM_x0020_File_x0020_name>
    <DPM_x0020_Version xmlns="fc446c0f-8692-4db6-a9e7-d555958071d0">DPM_v5.7.0.9_prod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446c0f-8692-4db6-a9e7-d55595807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996b2e75-67fd-4955-a3b0-5ab9934cb50b"/>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c446c0f-8692-4db6-a9e7-d555958071d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S14-PP-C-0029!!MSW-F</vt:lpstr>
    </vt:vector>
  </TitlesOfParts>
  <Manager/>
  <Company/>
  <LinksUpToDate>false</LinksUpToDate>
  <CharactersWithSpaces>3943</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S14-PP-C-0029!!MSW-F</dc:title>
  <dc:subject>Plenipotentiary Conference (PP-14)</dc:subject>
  <dc:creator/>
  <cp:keywords>DPM_v5.7.0.9_prod</cp:keywords>
  <dc:description/>
  <cp:lastModifiedBy/>
  <cp:revision>1</cp:revision>
  <dcterms:created xsi:type="dcterms:W3CDTF">2014-04-23T08:21:00Z</dcterms:created>
  <dcterms:modified xsi:type="dcterms:W3CDTF">2014-04-24T07:13:00Z</dcterms:modified>
  <cp:category>Conference document</cp:category>
</cp:coreProperties>
</file>