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0D5919" w:rsidRPr="007E2AD4" w14:paraId="4CDBC13C" w14:textId="77777777" w:rsidTr="00AE6BFA">
        <w:trPr>
          <w:cantSplit/>
        </w:trPr>
        <w:tc>
          <w:tcPr>
            <w:tcW w:w="6911" w:type="dxa"/>
          </w:tcPr>
          <w:p w14:paraId="12A086D9" w14:textId="77777777" w:rsidR="000D5919" w:rsidRPr="007E2AD4" w:rsidRDefault="000D5919" w:rsidP="00A96EE1">
            <w:pPr>
              <w:spacing w:before="360" w:after="48" w:line="240" w:lineRule="atLeast"/>
              <w:jc w:val="left"/>
              <w:rPr>
                <w:position w:val="6"/>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120" w:type="dxa"/>
          </w:tcPr>
          <w:p w14:paraId="3361E004" w14:textId="77777777" w:rsidR="000D5919" w:rsidRPr="007E2AD4" w:rsidRDefault="000D5919" w:rsidP="00A96EE1">
            <w:pPr>
              <w:spacing w:before="0" w:line="240" w:lineRule="atLeast"/>
              <w:jc w:val="left"/>
            </w:pPr>
            <w:r>
              <w:rPr>
                <w:noProof/>
                <w:lang w:val="en-US" w:eastAsia="zh-CN"/>
              </w:rPr>
              <w:drawing>
                <wp:inline distT="0" distB="0" distL="0" distR="0" wp14:anchorId="1126E689" wp14:editId="1C66C38E">
                  <wp:extent cx="1760220" cy="74676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D5919" w:rsidRPr="007E2AD4" w14:paraId="23847333" w14:textId="77777777" w:rsidTr="00AE6BFA">
        <w:trPr>
          <w:cantSplit/>
        </w:trPr>
        <w:tc>
          <w:tcPr>
            <w:tcW w:w="6911" w:type="dxa"/>
            <w:tcBorders>
              <w:bottom w:val="single" w:sz="12" w:space="0" w:color="auto"/>
            </w:tcBorders>
          </w:tcPr>
          <w:p w14:paraId="2590F516" w14:textId="77777777" w:rsidR="000D5919" w:rsidRPr="007E2AD4" w:rsidRDefault="000D5919" w:rsidP="00AE6BFA">
            <w:pPr>
              <w:spacing w:before="0" w:after="48" w:line="240" w:lineRule="atLeast"/>
              <w:rPr>
                <w:b/>
                <w:smallCaps/>
                <w:szCs w:val="24"/>
              </w:rPr>
            </w:pPr>
          </w:p>
        </w:tc>
        <w:tc>
          <w:tcPr>
            <w:tcW w:w="3120" w:type="dxa"/>
            <w:tcBorders>
              <w:bottom w:val="single" w:sz="12" w:space="0" w:color="auto"/>
            </w:tcBorders>
          </w:tcPr>
          <w:p w14:paraId="4517221C" w14:textId="77777777" w:rsidR="000D5919" w:rsidRPr="007E2AD4" w:rsidRDefault="000D5919" w:rsidP="00AE6BFA">
            <w:pPr>
              <w:spacing w:before="0" w:line="240" w:lineRule="atLeast"/>
              <w:rPr>
                <w:szCs w:val="24"/>
              </w:rPr>
            </w:pPr>
          </w:p>
        </w:tc>
      </w:tr>
      <w:tr w:rsidR="000D5919" w:rsidRPr="007E2AD4" w14:paraId="7465B558" w14:textId="77777777" w:rsidTr="00AE6BFA">
        <w:trPr>
          <w:cantSplit/>
        </w:trPr>
        <w:tc>
          <w:tcPr>
            <w:tcW w:w="6911" w:type="dxa"/>
            <w:tcBorders>
              <w:top w:val="single" w:sz="12" w:space="0" w:color="auto"/>
            </w:tcBorders>
          </w:tcPr>
          <w:p w14:paraId="2B443C00" w14:textId="77777777" w:rsidR="000D5919" w:rsidRPr="007E2AD4" w:rsidRDefault="000D5919" w:rsidP="00AE6BFA">
            <w:pPr>
              <w:spacing w:before="0" w:after="48" w:line="240" w:lineRule="atLeast"/>
              <w:rPr>
                <w:b/>
                <w:smallCaps/>
                <w:szCs w:val="24"/>
              </w:rPr>
            </w:pPr>
          </w:p>
        </w:tc>
        <w:tc>
          <w:tcPr>
            <w:tcW w:w="3120" w:type="dxa"/>
            <w:tcBorders>
              <w:top w:val="single" w:sz="12" w:space="0" w:color="auto"/>
            </w:tcBorders>
          </w:tcPr>
          <w:p w14:paraId="73BEA8FC" w14:textId="77777777" w:rsidR="000D5919" w:rsidRPr="007E2AD4" w:rsidRDefault="000D5919" w:rsidP="00AE6BFA">
            <w:pPr>
              <w:spacing w:before="0" w:line="240" w:lineRule="atLeast"/>
              <w:rPr>
                <w:szCs w:val="24"/>
              </w:rPr>
            </w:pPr>
          </w:p>
        </w:tc>
      </w:tr>
      <w:tr w:rsidR="000D5919" w:rsidRPr="007E2AD4" w14:paraId="387969AB" w14:textId="77777777" w:rsidTr="00AE6BFA">
        <w:trPr>
          <w:cantSplit/>
          <w:trHeight w:val="23"/>
        </w:trPr>
        <w:tc>
          <w:tcPr>
            <w:tcW w:w="6911" w:type="dxa"/>
            <w:vMerge w:val="restart"/>
          </w:tcPr>
          <w:p w14:paraId="7CEADD16" w14:textId="183C0457" w:rsidR="000D5919" w:rsidRPr="007E2AD4" w:rsidRDefault="00A96EE1" w:rsidP="00AE6BFA">
            <w:pPr>
              <w:tabs>
                <w:tab w:val="left" w:pos="851"/>
              </w:tabs>
              <w:spacing w:line="240" w:lineRule="atLeast"/>
              <w:rPr>
                <w:b/>
              </w:rPr>
            </w:pPr>
            <w:r>
              <w:rPr>
                <w:b/>
              </w:rPr>
              <w:t>PLENARY MEETING</w:t>
            </w:r>
          </w:p>
        </w:tc>
        <w:tc>
          <w:tcPr>
            <w:tcW w:w="3120" w:type="dxa"/>
          </w:tcPr>
          <w:p w14:paraId="59309964" w14:textId="77777777" w:rsidR="000D5919" w:rsidRPr="007E2AD4" w:rsidRDefault="000D5919" w:rsidP="00AE6BFA">
            <w:pPr>
              <w:tabs>
                <w:tab w:val="left" w:pos="851"/>
              </w:tabs>
              <w:spacing w:before="0" w:line="240" w:lineRule="atLeast"/>
              <w:rPr>
                <w:b/>
              </w:rPr>
            </w:pPr>
            <w:r>
              <w:rPr>
                <w:b/>
              </w:rPr>
              <w:t>Document 20-E</w:t>
            </w:r>
          </w:p>
        </w:tc>
      </w:tr>
      <w:tr w:rsidR="000D5919" w:rsidRPr="007E2AD4" w14:paraId="62C0A762" w14:textId="77777777" w:rsidTr="00AE6BFA">
        <w:trPr>
          <w:cantSplit/>
          <w:trHeight w:val="23"/>
        </w:trPr>
        <w:tc>
          <w:tcPr>
            <w:tcW w:w="6911" w:type="dxa"/>
            <w:vMerge/>
          </w:tcPr>
          <w:p w14:paraId="24D7A4E2" w14:textId="77777777" w:rsidR="000D5919" w:rsidRPr="007E2AD4" w:rsidRDefault="000D5919" w:rsidP="00AE6BFA">
            <w:pPr>
              <w:tabs>
                <w:tab w:val="left" w:pos="851"/>
              </w:tabs>
              <w:spacing w:line="240" w:lineRule="atLeast"/>
              <w:rPr>
                <w:b/>
              </w:rPr>
            </w:pPr>
          </w:p>
        </w:tc>
        <w:tc>
          <w:tcPr>
            <w:tcW w:w="3120" w:type="dxa"/>
          </w:tcPr>
          <w:p w14:paraId="7FDD2AD2" w14:textId="531D07E3" w:rsidR="000D5919" w:rsidRPr="007E2AD4" w:rsidRDefault="00A96EE1" w:rsidP="00AE6BFA">
            <w:pPr>
              <w:tabs>
                <w:tab w:val="left" w:pos="993"/>
              </w:tabs>
              <w:spacing w:before="0"/>
              <w:rPr>
                <w:b/>
              </w:rPr>
            </w:pPr>
            <w:r>
              <w:rPr>
                <w:b/>
              </w:rPr>
              <w:t>3 July</w:t>
            </w:r>
            <w:r w:rsidR="003D4913">
              <w:rPr>
                <w:b/>
              </w:rPr>
              <w:t xml:space="preserve"> </w:t>
            </w:r>
            <w:r w:rsidR="000D5919">
              <w:rPr>
                <w:b/>
              </w:rPr>
              <w:t>2014</w:t>
            </w:r>
          </w:p>
        </w:tc>
      </w:tr>
      <w:tr w:rsidR="000D5919" w:rsidRPr="007E2AD4" w14:paraId="2A796C5B" w14:textId="77777777" w:rsidTr="00AE6BFA">
        <w:trPr>
          <w:cantSplit/>
          <w:trHeight w:val="23"/>
        </w:trPr>
        <w:tc>
          <w:tcPr>
            <w:tcW w:w="6911" w:type="dxa"/>
            <w:vMerge/>
          </w:tcPr>
          <w:p w14:paraId="13E2466D" w14:textId="77777777" w:rsidR="000D5919" w:rsidRPr="007E2AD4" w:rsidRDefault="000D5919" w:rsidP="00AE6BFA">
            <w:pPr>
              <w:tabs>
                <w:tab w:val="left" w:pos="851"/>
              </w:tabs>
              <w:spacing w:line="240" w:lineRule="atLeast"/>
              <w:rPr>
                <w:b/>
              </w:rPr>
            </w:pPr>
          </w:p>
        </w:tc>
        <w:tc>
          <w:tcPr>
            <w:tcW w:w="3120" w:type="dxa"/>
          </w:tcPr>
          <w:p w14:paraId="6AB485AF" w14:textId="77777777" w:rsidR="000D5919" w:rsidRPr="007E2AD4" w:rsidRDefault="000D5919" w:rsidP="00AE6BFA">
            <w:pPr>
              <w:tabs>
                <w:tab w:val="left" w:pos="993"/>
              </w:tabs>
              <w:spacing w:before="0"/>
              <w:rPr>
                <w:b/>
              </w:rPr>
            </w:pPr>
            <w:r>
              <w:rPr>
                <w:b/>
              </w:rPr>
              <w:t>Original: English</w:t>
            </w:r>
          </w:p>
        </w:tc>
      </w:tr>
      <w:tr w:rsidR="000D5919" w14:paraId="74847E82" w14:textId="77777777" w:rsidTr="00AE6BFA">
        <w:trPr>
          <w:cantSplit/>
        </w:trPr>
        <w:tc>
          <w:tcPr>
            <w:tcW w:w="10031" w:type="dxa"/>
            <w:gridSpan w:val="2"/>
          </w:tcPr>
          <w:p w14:paraId="0F3EBA79" w14:textId="77777777" w:rsidR="000D5919" w:rsidRPr="00F569C5" w:rsidRDefault="000D5919" w:rsidP="00AE6BFA">
            <w:pPr>
              <w:spacing w:before="480" w:after="240"/>
              <w:jc w:val="center"/>
              <w:rPr>
                <w:rFonts w:asciiTheme="minorHAnsi" w:hAnsiTheme="minorHAnsi"/>
                <w:b/>
                <w:sz w:val="28"/>
              </w:rPr>
            </w:pPr>
            <w:bookmarkStart w:id="1" w:name="dsource" w:colFirst="0" w:colLast="0"/>
            <w:r w:rsidRPr="00F569C5">
              <w:rPr>
                <w:rFonts w:asciiTheme="minorHAnsi" w:hAnsiTheme="minorHAnsi"/>
                <w:b/>
                <w:sz w:val="28"/>
              </w:rPr>
              <w:t>Note by the Secretary-General</w:t>
            </w:r>
          </w:p>
        </w:tc>
      </w:tr>
      <w:bookmarkEnd w:id="1"/>
      <w:tr w:rsidR="000D5919" w14:paraId="15AF1C81" w14:textId="77777777" w:rsidTr="00AE6BFA">
        <w:trPr>
          <w:cantSplit/>
        </w:trPr>
        <w:tc>
          <w:tcPr>
            <w:tcW w:w="10031" w:type="dxa"/>
            <w:gridSpan w:val="2"/>
          </w:tcPr>
          <w:p w14:paraId="19F6372B" w14:textId="77777777" w:rsidR="000D5919" w:rsidRPr="00F569C5" w:rsidRDefault="000D5919" w:rsidP="00AE6BFA">
            <w:pPr>
              <w:spacing w:before="240"/>
              <w:jc w:val="center"/>
              <w:rPr>
                <w:rFonts w:asciiTheme="minorHAnsi" w:hAnsiTheme="minorHAnsi"/>
                <w:b/>
                <w:caps/>
                <w:sz w:val="28"/>
                <w:szCs w:val="28"/>
              </w:rPr>
            </w:pPr>
            <w:r w:rsidRPr="00F569C5">
              <w:rPr>
                <w:rFonts w:asciiTheme="minorHAnsi" w:hAnsiTheme="minorHAnsi"/>
                <w:caps/>
                <w:sz w:val="28"/>
                <w:szCs w:val="28"/>
              </w:rPr>
              <w:t xml:space="preserve">Report oF THE COUNCIL On the Implementation </w:t>
            </w:r>
            <w:r w:rsidRPr="00F569C5">
              <w:rPr>
                <w:rFonts w:asciiTheme="minorHAnsi" w:hAnsiTheme="minorHAnsi"/>
                <w:caps/>
                <w:sz w:val="28"/>
                <w:szCs w:val="28"/>
              </w:rPr>
              <w:br/>
              <w:t>of the Strategic Plan and Activities of the</w:t>
            </w:r>
            <w:r w:rsidRPr="00F569C5">
              <w:rPr>
                <w:rFonts w:asciiTheme="minorHAnsi" w:hAnsiTheme="minorHAnsi"/>
                <w:caps/>
                <w:color w:val="548DD4"/>
                <w:sz w:val="28"/>
                <w:szCs w:val="28"/>
              </w:rPr>
              <w:t xml:space="preserve"> </w:t>
            </w:r>
            <w:r w:rsidRPr="00F569C5">
              <w:rPr>
                <w:rFonts w:asciiTheme="minorHAnsi" w:hAnsiTheme="minorHAnsi"/>
                <w:caps/>
                <w:sz w:val="28"/>
                <w:szCs w:val="28"/>
              </w:rPr>
              <w:t>Union</w:t>
            </w:r>
          </w:p>
        </w:tc>
      </w:tr>
    </w:tbl>
    <w:p w14:paraId="5B0FE1CD" w14:textId="77777777" w:rsidR="00C4324D" w:rsidRPr="00F569C5" w:rsidRDefault="00C4324D" w:rsidP="004A4FCF">
      <w:pPr>
        <w:tabs>
          <w:tab w:val="clear" w:pos="567"/>
          <w:tab w:val="clear" w:pos="1134"/>
          <w:tab w:val="clear" w:pos="1701"/>
          <w:tab w:val="clear" w:pos="2268"/>
          <w:tab w:val="clear" w:pos="2835"/>
        </w:tabs>
        <w:overflowPunct/>
        <w:autoSpaceDE/>
        <w:autoSpaceDN/>
        <w:adjustRightInd/>
        <w:spacing w:before="0"/>
        <w:ind w:left="714" w:hanging="357"/>
        <w:textAlignment w:val="auto"/>
        <w:rPr>
          <w:rFonts w:asciiTheme="minorHAnsi" w:hAnsiTheme="minorHAnsi" w:cs="Calibri"/>
          <w:b/>
          <w:sz w:val="22"/>
          <w:szCs w:val="22"/>
        </w:rPr>
      </w:pPr>
    </w:p>
    <w:p w14:paraId="463683AB" w14:textId="77777777" w:rsidR="001838E4" w:rsidRPr="00F569C5" w:rsidRDefault="001838E4" w:rsidP="001838E4">
      <w:pPr>
        <w:jc w:val="left"/>
        <w:rPr>
          <w:rFonts w:asciiTheme="minorHAnsi" w:hAnsiTheme="minorHAnsi" w:cs="Calibri"/>
          <w:sz w:val="22"/>
          <w:szCs w:val="22"/>
        </w:rPr>
      </w:pP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5"/>
      </w:tblGrid>
      <w:tr w:rsidR="001838E4" w:rsidRPr="00F569C5" w14:paraId="4366A132" w14:textId="77777777" w:rsidTr="007A06C5">
        <w:trPr>
          <w:trHeight w:val="3372"/>
          <w:jc w:val="center"/>
        </w:trPr>
        <w:tc>
          <w:tcPr>
            <w:tcW w:w="8625" w:type="dxa"/>
            <w:tcBorders>
              <w:top w:val="single" w:sz="12" w:space="0" w:color="auto"/>
              <w:left w:val="single" w:sz="12" w:space="0" w:color="auto"/>
              <w:bottom w:val="single" w:sz="12" w:space="0" w:color="auto"/>
              <w:right w:val="single" w:sz="12" w:space="0" w:color="auto"/>
            </w:tcBorders>
          </w:tcPr>
          <w:p w14:paraId="34661ED3" w14:textId="77777777" w:rsidR="001838E4" w:rsidRPr="0033230A" w:rsidRDefault="001838E4" w:rsidP="00911DBC">
            <w:pPr>
              <w:spacing w:after="120"/>
              <w:jc w:val="left"/>
              <w:rPr>
                <w:rFonts w:asciiTheme="minorHAnsi" w:hAnsiTheme="minorHAnsi"/>
                <w:b/>
                <w:szCs w:val="24"/>
              </w:rPr>
            </w:pPr>
            <w:r w:rsidRPr="0033230A">
              <w:rPr>
                <w:rFonts w:asciiTheme="minorHAnsi" w:hAnsiTheme="minorHAnsi"/>
                <w:b/>
                <w:szCs w:val="24"/>
              </w:rPr>
              <w:t>Summary</w:t>
            </w:r>
          </w:p>
          <w:p w14:paraId="3598F447" w14:textId="77777777" w:rsidR="0033230A" w:rsidRPr="0033230A" w:rsidRDefault="001838E4" w:rsidP="003D4913">
            <w:pPr>
              <w:spacing w:after="120"/>
              <w:rPr>
                <w:rFonts w:asciiTheme="minorHAnsi" w:hAnsiTheme="minorHAnsi" w:cs="Calibri"/>
                <w:szCs w:val="24"/>
              </w:rPr>
            </w:pPr>
            <w:r w:rsidRPr="0033230A">
              <w:rPr>
                <w:rFonts w:asciiTheme="minorHAnsi" w:hAnsiTheme="minorHAnsi" w:cs="Calibri"/>
                <w:szCs w:val="24"/>
              </w:rPr>
              <w:t>This Report combines the Annual Activities Report (CV 102) and the Report on the Implementat</w:t>
            </w:r>
            <w:r w:rsidR="00077D92" w:rsidRPr="0033230A">
              <w:rPr>
                <w:rFonts w:asciiTheme="minorHAnsi" w:hAnsiTheme="minorHAnsi" w:cs="Calibri"/>
                <w:szCs w:val="24"/>
              </w:rPr>
              <w:t>ion of the Strategic Plan (CV</w:t>
            </w:r>
            <w:r w:rsidR="00CC2945" w:rsidRPr="0033230A">
              <w:rPr>
                <w:rFonts w:asciiTheme="minorHAnsi" w:hAnsiTheme="minorHAnsi" w:cs="Calibri"/>
                <w:szCs w:val="24"/>
              </w:rPr>
              <w:t xml:space="preserve"> </w:t>
            </w:r>
            <w:r w:rsidR="00077D92" w:rsidRPr="0033230A">
              <w:rPr>
                <w:rFonts w:asciiTheme="minorHAnsi" w:hAnsiTheme="minorHAnsi" w:cs="Calibri"/>
                <w:szCs w:val="24"/>
              </w:rPr>
              <w:t xml:space="preserve">61; Resolution 71 </w:t>
            </w:r>
            <w:r w:rsidR="000A4999" w:rsidRPr="0033230A">
              <w:rPr>
                <w:rFonts w:asciiTheme="minorHAnsi" w:hAnsiTheme="minorHAnsi" w:cs="Calibri"/>
                <w:szCs w:val="24"/>
              </w:rPr>
              <w:t>(</w:t>
            </w:r>
            <w:r w:rsidR="00077D92" w:rsidRPr="0033230A">
              <w:rPr>
                <w:rFonts w:asciiTheme="minorHAnsi" w:hAnsiTheme="minorHAnsi" w:cs="Calibri"/>
                <w:szCs w:val="24"/>
              </w:rPr>
              <w:t>Rev. Guadalajara, 2010</w:t>
            </w:r>
            <w:r w:rsidR="000A4999" w:rsidRPr="0033230A">
              <w:rPr>
                <w:rFonts w:asciiTheme="minorHAnsi" w:hAnsiTheme="minorHAnsi" w:cs="Calibri"/>
                <w:szCs w:val="24"/>
              </w:rPr>
              <w:t>)</w:t>
            </w:r>
            <w:r w:rsidRPr="0033230A">
              <w:rPr>
                <w:rFonts w:asciiTheme="minorHAnsi" w:hAnsiTheme="minorHAnsi" w:cs="Calibri"/>
                <w:szCs w:val="24"/>
              </w:rPr>
              <w:t>).</w:t>
            </w:r>
          </w:p>
          <w:p w14:paraId="4CB9471D" w14:textId="7AD36867" w:rsidR="001838E4" w:rsidRPr="0033230A" w:rsidRDefault="001838E4" w:rsidP="003D4913">
            <w:pPr>
              <w:spacing w:after="120"/>
              <w:rPr>
                <w:rFonts w:asciiTheme="minorHAnsi" w:hAnsiTheme="minorHAnsi" w:cs="Calibri"/>
                <w:szCs w:val="24"/>
              </w:rPr>
            </w:pPr>
            <w:r w:rsidRPr="0033230A">
              <w:rPr>
                <w:rFonts w:asciiTheme="minorHAnsi" w:hAnsiTheme="minorHAnsi" w:cs="Calibri"/>
                <w:szCs w:val="24"/>
              </w:rPr>
              <w:t xml:space="preserve">It </w:t>
            </w:r>
            <w:r w:rsidR="00A031BF" w:rsidRPr="0033230A">
              <w:rPr>
                <w:rFonts w:asciiTheme="minorHAnsi" w:hAnsiTheme="minorHAnsi" w:cs="Calibri"/>
                <w:szCs w:val="24"/>
              </w:rPr>
              <w:t>highlights the main a</w:t>
            </w:r>
            <w:r w:rsidRPr="0033230A">
              <w:rPr>
                <w:rFonts w:asciiTheme="minorHAnsi" w:hAnsiTheme="minorHAnsi" w:cs="Calibri"/>
                <w:szCs w:val="24"/>
              </w:rPr>
              <w:t>ctivities of the Union</w:t>
            </w:r>
            <w:r w:rsidR="00A031BF" w:rsidRPr="0033230A">
              <w:rPr>
                <w:rFonts w:asciiTheme="minorHAnsi" w:hAnsiTheme="minorHAnsi" w:cs="Calibri"/>
                <w:szCs w:val="24"/>
              </w:rPr>
              <w:t xml:space="preserve"> since the last Plenipotentiary Conference in 2010 and summarizes progress in the implementation of the Strategic Plan from the end of 2010 to </w:t>
            </w:r>
            <w:r w:rsidR="005929D9" w:rsidRPr="0033230A">
              <w:rPr>
                <w:rFonts w:asciiTheme="minorHAnsi" w:hAnsiTheme="minorHAnsi" w:cs="Calibri"/>
                <w:szCs w:val="24"/>
              </w:rPr>
              <w:t>mid-</w:t>
            </w:r>
            <w:r w:rsidR="00A031BF" w:rsidRPr="0033230A">
              <w:rPr>
                <w:rFonts w:asciiTheme="minorHAnsi" w:hAnsiTheme="minorHAnsi" w:cs="Calibri"/>
                <w:szCs w:val="24"/>
              </w:rPr>
              <w:t>2014</w:t>
            </w:r>
            <w:r w:rsidRPr="0033230A">
              <w:rPr>
                <w:rFonts w:asciiTheme="minorHAnsi" w:hAnsiTheme="minorHAnsi" w:cs="Calibri"/>
                <w:szCs w:val="24"/>
              </w:rPr>
              <w:t>.</w:t>
            </w:r>
            <w:r w:rsidR="005929D9" w:rsidRPr="0033230A">
              <w:rPr>
                <w:rFonts w:asciiTheme="minorHAnsi" w:hAnsiTheme="minorHAnsi" w:cs="Calibri"/>
                <w:szCs w:val="24"/>
              </w:rPr>
              <w:t xml:space="preserve"> </w:t>
            </w:r>
            <w:r w:rsidR="005929D9" w:rsidRPr="0033230A">
              <w:rPr>
                <w:rFonts w:asciiTheme="minorHAnsi" w:hAnsiTheme="minorHAnsi"/>
                <w:szCs w:val="24"/>
                <w:lang w:val="en-US"/>
              </w:rPr>
              <w:t xml:space="preserve">In accordance with the request by the Council at its </w:t>
            </w:r>
            <w:r w:rsidR="00AE5F87" w:rsidRPr="0033230A">
              <w:rPr>
                <w:rFonts w:asciiTheme="minorHAnsi" w:hAnsiTheme="minorHAnsi"/>
                <w:szCs w:val="24"/>
                <w:lang w:val="en-US"/>
              </w:rPr>
              <w:t>S</w:t>
            </w:r>
            <w:r w:rsidR="005929D9" w:rsidRPr="0033230A">
              <w:rPr>
                <w:rFonts w:asciiTheme="minorHAnsi" w:hAnsiTheme="minorHAnsi"/>
                <w:szCs w:val="24"/>
                <w:lang w:val="en-US"/>
              </w:rPr>
              <w:t>ession in May</w:t>
            </w:r>
            <w:r w:rsidR="00AE5F87" w:rsidRPr="0033230A">
              <w:rPr>
                <w:rFonts w:asciiTheme="minorHAnsi" w:hAnsiTheme="minorHAnsi"/>
                <w:szCs w:val="24"/>
                <w:lang w:val="en-US"/>
              </w:rPr>
              <w:t xml:space="preserve"> 2014</w:t>
            </w:r>
            <w:r w:rsidR="005929D9" w:rsidRPr="0033230A">
              <w:rPr>
                <w:rFonts w:asciiTheme="minorHAnsi" w:hAnsiTheme="minorHAnsi"/>
                <w:szCs w:val="24"/>
                <w:lang w:val="en-US"/>
              </w:rPr>
              <w:t xml:space="preserve">, this report </w:t>
            </w:r>
            <w:r w:rsidR="00AE5F87" w:rsidRPr="0033230A">
              <w:rPr>
                <w:rFonts w:asciiTheme="minorHAnsi" w:hAnsiTheme="minorHAnsi"/>
                <w:szCs w:val="24"/>
                <w:lang w:val="en-US"/>
              </w:rPr>
              <w:t>h</w:t>
            </w:r>
            <w:r w:rsidR="005929D9" w:rsidRPr="0033230A">
              <w:rPr>
                <w:rFonts w:asciiTheme="minorHAnsi" w:hAnsiTheme="minorHAnsi"/>
                <w:szCs w:val="24"/>
                <w:lang w:val="en-US"/>
              </w:rPr>
              <w:t>as</w:t>
            </w:r>
            <w:r w:rsidR="00AE5F87" w:rsidRPr="0033230A">
              <w:rPr>
                <w:rFonts w:asciiTheme="minorHAnsi" w:hAnsiTheme="minorHAnsi"/>
                <w:szCs w:val="24"/>
                <w:lang w:val="en-US"/>
              </w:rPr>
              <w:t xml:space="preserve"> been</w:t>
            </w:r>
            <w:r w:rsidR="005929D9" w:rsidRPr="0033230A">
              <w:rPr>
                <w:rFonts w:asciiTheme="minorHAnsi" w:hAnsiTheme="minorHAnsi"/>
                <w:szCs w:val="24"/>
                <w:lang w:val="en-US"/>
              </w:rPr>
              <w:t xml:space="preserve"> finalized under the supervision of the Chairman of the Council with the assistance of the </w:t>
            </w:r>
            <w:r w:rsidR="00AE5F87" w:rsidRPr="0033230A">
              <w:rPr>
                <w:rFonts w:asciiTheme="minorHAnsi" w:hAnsiTheme="minorHAnsi"/>
                <w:szCs w:val="24"/>
                <w:lang w:val="en-US"/>
              </w:rPr>
              <w:t>S</w:t>
            </w:r>
            <w:r w:rsidR="005929D9" w:rsidRPr="0033230A">
              <w:rPr>
                <w:rFonts w:asciiTheme="minorHAnsi" w:hAnsiTheme="minorHAnsi"/>
                <w:szCs w:val="24"/>
                <w:lang w:val="en-US"/>
              </w:rPr>
              <w:t>ecretariat.</w:t>
            </w:r>
          </w:p>
          <w:p w14:paraId="7AEA01CB" w14:textId="77777777" w:rsidR="00911DBC" w:rsidRPr="0033230A" w:rsidRDefault="00911DBC" w:rsidP="00911DBC">
            <w:pPr>
              <w:spacing w:after="120"/>
              <w:jc w:val="left"/>
              <w:rPr>
                <w:rFonts w:asciiTheme="minorHAnsi" w:hAnsiTheme="minorHAnsi" w:cs="Calibri"/>
                <w:szCs w:val="24"/>
              </w:rPr>
            </w:pPr>
          </w:p>
          <w:p w14:paraId="7E53B5EA" w14:textId="77777777" w:rsidR="001838E4" w:rsidRPr="0033230A" w:rsidRDefault="001838E4" w:rsidP="00911DBC">
            <w:pPr>
              <w:spacing w:after="120"/>
              <w:jc w:val="left"/>
              <w:rPr>
                <w:rFonts w:asciiTheme="minorHAnsi" w:hAnsiTheme="minorHAnsi"/>
                <w:b/>
                <w:szCs w:val="24"/>
              </w:rPr>
            </w:pPr>
            <w:r w:rsidRPr="0033230A">
              <w:rPr>
                <w:rFonts w:asciiTheme="minorHAnsi" w:hAnsiTheme="minorHAnsi"/>
                <w:b/>
                <w:szCs w:val="24"/>
              </w:rPr>
              <w:t>Action required</w:t>
            </w:r>
          </w:p>
          <w:p w14:paraId="6C76C4DF" w14:textId="199F2326" w:rsidR="001838E4" w:rsidRPr="0033230A" w:rsidRDefault="001838E4" w:rsidP="00F808AA">
            <w:pPr>
              <w:spacing w:after="120"/>
              <w:jc w:val="left"/>
              <w:rPr>
                <w:rFonts w:asciiTheme="minorHAnsi" w:hAnsiTheme="minorHAnsi" w:cs="Calibri"/>
                <w:szCs w:val="24"/>
              </w:rPr>
            </w:pPr>
            <w:r w:rsidRPr="0033230A">
              <w:rPr>
                <w:rFonts w:asciiTheme="minorHAnsi" w:hAnsiTheme="minorHAnsi" w:cs="Calibri"/>
                <w:szCs w:val="24"/>
              </w:rPr>
              <w:t xml:space="preserve">The </w:t>
            </w:r>
            <w:r w:rsidR="005929D9" w:rsidRPr="0033230A">
              <w:rPr>
                <w:rFonts w:asciiTheme="minorHAnsi" w:hAnsiTheme="minorHAnsi" w:cs="Calibri"/>
                <w:szCs w:val="24"/>
              </w:rPr>
              <w:t xml:space="preserve">Plenipotentiary Conference </w:t>
            </w:r>
            <w:r w:rsidRPr="0033230A">
              <w:rPr>
                <w:rFonts w:asciiTheme="minorHAnsi" w:hAnsiTheme="minorHAnsi" w:cs="Calibri"/>
                <w:szCs w:val="24"/>
              </w:rPr>
              <w:t xml:space="preserve">is invited to </w:t>
            </w:r>
            <w:r w:rsidR="00F808AA" w:rsidRPr="0033230A">
              <w:rPr>
                <w:rFonts w:asciiTheme="minorHAnsi" w:hAnsiTheme="minorHAnsi" w:cs="Calibri"/>
                <w:b/>
                <w:szCs w:val="24"/>
              </w:rPr>
              <w:t xml:space="preserve">endorse </w:t>
            </w:r>
            <w:r w:rsidRPr="0033230A">
              <w:rPr>
                <w:rFonts w:asciiTheme="minorHAnsi" w:hAnsiTheme="minorHAnsi" w:cs="Calibri"/>
                <w:szCs w:val="24"/>
              </w:rPr>
              <w:t xml:space="preserve">this </w:t>
            </w:r>
            <w:r w:rsidR="005929D9" w:rsidRPr="0033230A">
              <w:rPr>
                <w:rFonts w:asciiTheme="minorHAnsi" w:hAnsiTheme="minorHAnsi" w:cs="Calibri"/>
                <w:szCs w:val="24"/>
              </w:rPr>
              <w:t>document</w:t>
            </w:r>
            <w:r w:rsidRPr="0033230A">
              <w:rPr>
                <w:rFonts w:asciiTheme="minorHAnsi" w:hAnsiTheme="minorHAnsi" w:cs="Calibri"/>
                <w:szCs w:val="24"/>
              </w:rPr>
              <w:t>.</w:t>
            </w:r>
          </w:p>
          <w:p w14:paraId="236B8A63" w14:textId="77777777" w:rsidR="00911DBC" w:rsidRPr="0033230A" w:rsidRDefault="00911DBC" w:rsidP="0024500A">
            <w:pPr>
              <w:spacing w:after="120"/>
              <w:jc w:val="center"/>
              <w:rPr>
                <w:rFonts w:asciiTheme="minorHAnsi" w:hAnsiTheme="minorHAnsi" w:cs="Calibri"/>
                <w:szCs w:val="24"/>
              </w:rPr>
            </w:pPr>
            <w:r w:rsidRPr="0033230A">
              <w:rPr>
                <w:rFonts w:asciiTheme="minorHAnsi" w:hAnsiTheme="minorHAnsi" w:cs="Calibri"/>
                <w:szCs w:val="24"/>
              </w:rPr>
              <w:t>_________________</w:t>
            </w:r>
          </w:p>
          <w:p w14:paraId="6FA8B6AD" w14:textId="77777777" w:rsidR="001838E4" w:rsidRPr="0033230A" w:rsidRDefault="001838E4" w:rsidP="00911DBC">
            <w:pPr>
              <w:spacing w:after="120"/>
              <w:jc w:val="left"/>
              <w:rPr>
                <w:rFonts w:asciiTheme="minorHAnsi" w:hAnsiTheme="minorHAnsi"/>
                <w:b/>
                <w:szCs w:val="24"/>
              </w:rPr>
            </w:pPr>
            <w:r w:rsidRPr="0033230A">
              <w:rPr>
                <w:rFonts w:asciiTheme="minorHAnsi" w:hAnsiTheme="minorHAnsi"/>
                <w:b/>
                <w:szCs w:val="24"/>
              </w:rPr>
              <w:t>References</w:t>
            </w:r>
          </w:p>
          <w:p w14:paraId="36750C53" w14:textId="5656AAA4" w:rsidR="00077D92" w:rsidRPr="0033230A" w:rsidRDefault="001838E4">
            <w:pPr>
              <w:spacing w:after="120"/>
              <w:jc w:val="left"/>
              <w:rPr>
                <w:rFonts w:asciiTheme="minorHAnsi" w:hAnsiTheme="minorHAnsi"/>
                <w:szCs w:val="24"/>
              </w:rPr>
            </w:pPr>
            <w:r w:rsidRPr="0033230A">
              <w:rPr>
                <w:rFonts w:asciiTheme="minorHAnsi" w:hAnsiTheme="minorHAnsi" w:cs="Calibri"/>
                <w:i/>
                <w:szCs w:val="24"/>
              </w:rPr>
              <w:t xml:space="preserve">CV </w:t>
            </w:r>
            <w:hyperlink r:id="rId13" w:anchor="cv82" w:history="1">
              <w:r w:rsidR="00C065E8" w:rsidRPr="0033230A">
                <w:rPr>
                  <w:rFonts w:asciiTheme="minorHAnsi" w:hAnsiTheme="minorHAnsi" w:cs="Calibri"/>
                  <w:i/>
                  <w:color w:val="0000FF"/>
                  <w:szCs w:val="24"/>
                  <w:u w:val="single"/>
                </w:rPr>
                <w:t>82</w:t>
              </w:r>
            </w:hyperlink>
            <w:r w:rsidRPr="0033230A">
              <w:rPr>
                <w:rFonts w:asciiTheme="minorHAnsi" w:hAnsiTheme="minorHAnsi" w:cs="Calibri"/>
                <w:i/>
                <w:szCs w:val="24"/>
              </w:rPr>
              <w:br/>
            </w:r>
            <w:hyperlink r:id="rId14" w:anchor="res71" w:history="1">
              <w:r w:rsidRPr="0033230A">
                <w:rPr>
                  <w:rFonts w:asciiTheme="minorHAnsi" w:hAnsiTheme="minorHAnsi" w:cs="Calibri"/>
                  <w:i/>
                  <w:color w:val="0000FF"/>
                  <w:szCs w:val="24"/>
                  <w:u w:val="single"/>
                </w:rPr>
                <w:t>Resolution 71 (Rev. Guadalajara, 2010)</w:t>
              </w:r>
            </w:hyperlink>
          </w:p>
        </w:tc>
      </w:tr>
    </w:tbl>
    <w:p w14:paraId="246FB435" w14:textId="77777777" w:rsidR="00756A84" w:rsidRPr="00F569C5" w:rsidRDefault="00756A84" w:rsidP="003A4F0E">
      <w:pPr>
        <w:rPr>
          <w:rFonts w:asciiTheme="minorHAnsi" w:hAnsiTheme="minorHAnsi"/>
        </w:rPr>
        <w:sectPr w:rsidR="00756A84" w:rsidRPr="00F569C5" w:rsidSect="00797A2C">
          <w:headerReference w:type="even" r:id="rId15"/>
          <w:headerReference w:type="default" r:id="rId16"/>
          <w:footerReference w:type="even" r:id="rId17"/>
          <w:footerReference w:type="default" r:id="rId18"/>
          <w:footerReference w:type="first" r:id="rId19"/>
          <w:type w:val="nextColumn"/>
          <w:pgSz w:w="11907" w:h="16840" w:code="9"/>
          <w:pgMar w:top="1134" w:right="1134" w:bottom="1134" w:left="1134" w:header="720" w:footer="720" w:gutter="0"/>
          <w:cols w:space="720"/>
          <w:titlePg/>
          <w:docGrid w:linePitch="360"/>
        </w:sectPr>
      </w:pPr>
    </w:p>
    <w:p w14:paraId="66DE6FB8" w14:textId="3F17AF8C" w:rsidR="00756A84" w:rsidRPr="00F569C5" w:rsidRDefault="00756A84" w:rsidP="00756A84">
      <w:pPr>
        <w:jc w:val="center"/>
        <w:rPr>
          <w:rFonts w:asciiTheme="minorHAnsi" w:hAnsiTheme="minorHAnsi"/>
          <w:b/>
          <w:bCs/>
          <w:sz w:val="28"/>
        </w:rPr>
      </w:pPr>
      <w:r w:rsidRPr="00F569C5">
        <w:rPr>
          <w:rFonts w:asciiTheme="minorHAnsi" w:hAnsiTheme="minorHAnsi"/>
          <w:b/>
          <w:bCs/>
          <w:sz w:val="28"/>
        </w:rPr>
        <w:lastRenderedPageBreak/>
        <w:t>EXECUTIVE SUMMARY</w:t>
      </w:r>
    </w:p>
    <w:p w14:paraId="69191563" w14:textId="77777777" w:rsidR="00756A84" w:rsidRPr="00F569C5" w:rsidRDefault="00756A84" w:rsidP="00756A84">
      <w:pPr>
        <w:jc w:val="center"/>
        <w:rPr>
          <w:rFonts w:asciiTheme="minorHAnsi" w:hAnsiTheme="minorHAnsi"/>
          <w:sz w:val="28"/>
        </w:rPr>
      </w:pPr>
    </w:p>
    <w:p w14:paraId="7E70D09D" w14:textId="17A1F697" w:rsidR="00756A84" w:rsidRPr="001B19D0" w:rsidRDefault="00AE5F87" w:rsidP="00177C2A">
      <w:pPr>
        <w:pStyle w:val="Heading4"/>
        <w:rPr>
          <w:rFonts w:asciiTheme="minorHAnsi" w:hAnsiTheme="minorHAnsi"/>
          <w:sz w:val="24"/>
          <w:lang w:val="en-US"/>
        </w:rPr>
      </w:pPr>
      <w:r w:rsidRPr="001B19D0">
        <w:rPr>
          <w:rFonts w:asciiTheme="minorHAnsi" w:hAnsiTheme="minorHAnsi"/>
          <w:sz w:val="24"/>
          <w:lang w:val="en-US"/>
        </w:rPr>
        <w:t xml:space="preserve">ITU </w:t>
      </w:r>
      <w:proofErr w:type="spellStart"/>
      <w:r w:rsidRPr="001B19D0">
        <w:rPr>
          <w:rFonts w:asciiTheme="minorHAnsi" w:hAnsiTheme="minorHAnsi"/>
          <w:sz w:val="24"/>
          <w:lang w:val="en-US"/>
        </w:rPr>
        <w:t>Radiocommunication</w:t>
      </w:r>
      <w:proofErr w:type="spellEnd"/>
      <w:r w:rsidRPr="001B19D0">
        <w:rPr>
          <w:rFonts w:asciiTheme="minorHAnsi" w:hAnsiTheme="minorHAnsi"/>
          <w:sz w:val="24"/>
          <w:lang w:val="en-US"/>
        </w:rPr>
        <w:t xml:space="preserve"> Sector (</w:t>
      </w:r>
      <w:r w:rsidR="00756A84" w:rsidRPr="001B19D0">
        <w:rPr>
          <w:rFonts w:asciiTheme="minorHAnsi" w:hAnsiTheme="minorHAnsi"/>
          <w:sz w:val="24"/>
          <w:lang w:val="en-US"/>
        </w:rPr>
        <w:t>ITU-R</w:t>
      </w:r>
      <w:r w:rsidRPr="001B19D0">
        <w:rPr>
          <w:rFonts w:asciiTheme="minorHAnsi" w:hAnsiTheme="minorHAnsi"/>
          <w:sz w:val="24"/>
          <w:lang w:val="en-US"/>
        </w:rPr>
        <w:t>)</w:t>
      </w:r>
    </w:p>
    <w:p w14:paraId="49001105" w14:textId="55DD2D51" w:rsidR="00756A84" w:rsidRPr="00F569C5" w:rsidRDefault="00756A84" w:rsidP="00756A84">
      <w:pPr>
        <w:numPr>
          <w:ilvl w:val="0"/>
          <w:numId w:val="40"/>
        </w:numPr>
        <w:tabs>
          <w:tab w:val="clear" w:pos="567"/>
          <w:tab w:val="clear" w:pos="1134"/>
          <w:tab w:val="clear" w:pos="1701"/>
          <w:tab w:val="clear" w:pos="2268"/>
          <w:tab w:val="clear" w:pos="2835"/>
        </w:tabs>
        <w:overflowPunct/>
        <w:autoSpaceDE/>
        <w:autoSpaceDN/>
        <w:adjustRightInd/>
        <w:spacing w:before="0"/>
        <w:ind w:left="426" w:hanging="426"/>
        <w:contextualSpacing/>
        <w:textAlignment w:val="auto"/>
        <w:rPr>
          <w:rFonts w:asciiTheme="minorHAnsi" w:hAnsiTheme="minorHAnsi"/>
        </w:rPr>
      </w:pPr>
      <w:r w:rsidRPr="00F569C5">
        <w:rPr>
          <w:rFonts w:asciiTheme="minorHAnsi" w:hAnsiTheme="minorHAnsi"/>
        </w:rPr>
        <w:t>ITU-R hosted its major events, RA-12 and WRC-12 and RA-12; these were well</w:t>
      </w:r>
      <w:r w:rsidR="00AE5F87">
        <w:rPr>
          <w:rFonts w:asciiTheme="minorHAnsi" w:hAnsiTheme="minorHAnsi"/>
        </w:rPr>
        <w:t>-</w:t>
      </w:r>
      <w:r w:rsidRPr="00F569C5">
        <w:rPr>
          <w:rFonts w:asciiTheme="minorHAnsi" w:hAnsiTheme="minorHAnsi"/>
        </w:rPr>
        <w:t xml:space="preserve">attended and successfully brokered consensus on a number of significant radio issues. ITU-R has advanced significantly with preparations for RA-15 and WRC-15 to underpin further growth in the mobile, satellite and broadcasting industries. </w:t>
      </w:r>
    </w:p>
    <w:p w14:paraId="2299BB91" w14:textId="77777777" w:rsidR="00756A84" w:rsidRPr="00F569C5" w:rsidRDefault="00756A84" w:rsidP="00756A84">
      <w:pPr>
        <w:numPr>
          <w:ilvl w:val="0"/>
          <w:numId w:val="40"/>
        </w:numPr>
        <w:tabs>
          <w:tab w:val="clear" w:pos="567"/>
          <w:tab w:val="clear" w:pos="1134"/>
          <w:tab w:val="clear" w:pos="1701"/>
          <w:tab w:val="clear" w:pos="2268"/>
          <w:tab w:val="clear" w:pos="2835"/>
        </w:tabs>
        <w:overflowPunct/>
        <w:autoSpaceDE/>
        <w:autoSpaceDN/>
        <w:adjustRightInd/>
        <w:spacing w:before="0"/>
        <w:ind w:left="426" w:hanging="426"/>
        <w:contextualSpacing/>
        <w:textAlignment w:val="auto"/>
        <w:rPr>
          <w:rFonts w:asciiTheme="minorHAnsi" w:hAnsiTheme="minorHAnsi"/>
        </w:rPr>
      </w:pPr>
      <w:r w:rsidRPr="00F569C5">
        <w:rPr>
          <w:rFonts w:asciiTheme="minorHAnsi" w:hAnsiTheme="minorHAnsi"/>
        </w:rPr>
        <w:t>Considerable progress has been achieved in multilateral meetings hosted by ITU-R to resolve recurring cases of harmful interference in the UHF band (supporting broadcasting and mobile services) and Ku-band (enabling fixed-satellite service).</w:t>
      </w:r>
    </w:p>
    <w:p w14:paraId="7EBD7FD7" w14:textId="6969CF3B" w:rsidR="00756A84" w:rsidRPr="00F569C5" w:rsidRDefault="00756A84" w:rsidP="00444378">
      <w:pPr>
        <w:numPr>
          <w:ilvl w:val="0"/>
          <w:numId w:val="40"/>
        </w:numPr>
        <w:tabs>
          <w:tab w:val="clear" w:pos="567"/>
          <w:tab w:val="clear" w:pos="1134"/>
          <w:tab w:val="clear" w:pos="1701"/>
          <w:tab w:val="clear" w:pos="2268"/>
          <w:tab w:val="clear" w:pos="2835"/>
        </w:tabs>
        <w:overflowPunct/>
        <w:autoSpaceDE/>
        <w:autoSpaceDN/>
        <w:adjustRightInd/>
        <w:spacing w:before="0"/>
        <w:ind w:left="426" w:hanging="426"/>
        <w:contextualSpacing/>
        <w:textAlignment w:val="auto"/>
        <w:rPr>
          <w:rFonts w:asciiTheme="minorHAnsi" w:hAnsiTheme="minorHAnsi"/>
        </w:rPr>
      </w:pPr>
      <w:r w:rsidRPr="00F569C5">
        <w:rPr>
          <w:rFonts w:asciiTheme="minorHAnsi" w:hAnsiTheme="minorHAnsi"/>
        </w:rPr>
        <w:t xml:space="preserve">Through its seminars, insightful workshops, and free online access policy, ITU-R continues to work closely with national administrations, influential policy-makers and leading industry executives in outreach and technical capacity-building explaining the </w:t>
      </w:r>
      <w:r w:rsidR="00444378">
        <w:rPr>
          <w:rFonts w:asciiTheme="minorHAnsi" w:hAnsiTheme="minorHAnsi"/>
        </w:rPr>
        <w:t xml:space="preserve">significance and </w:t>
      </w:r>
      <w:r w:rsidRPr="00F569C5">
        <w:rPr>
          <w:rFonts w:asciiTheme="minorHAnsi" w:hAnsiTheme="minorHAnsi"/>
        </w:rPr>
        <w:t xml:space="preserve">application of the Radio Regulations. </w:t>
      </w:r>
    </w:p>
    <w:p w14:paraId="46DE56F6" w14:textId="77777777" w:rsidR="00756A84" w:rsidRPr="00F569C5" w:rsidRDefault="00756A84" w:rsidP="00756A84">
      <w:pPr>
        <w:numPr>
          <w:ilvl w:val="0"/>
          <w:numId w:val="40"/>
        </w:numPr>
        <w:tabs>
          <w:tab w:val="clear" w:pos="567"/>
          <w:tab w:val="clear" w:pos="1134"/>
          <w:tab w:val="clear" w:pos="1701"/>
          <w:tab w:val="clear" w:pos="2268"/>
          <w:tab w:val="clear" w:pos="2835"/>
        </w:tabs>
        <w:overflowPunct/>
        <w:autoSpaceDE/>
        <w:autoSpaceDN/>
        <w:adjustRightInd/>
        <w:spacing w:before="0"/>
        <w:ind w:left="426" w:hanging="426"/>
        <w:contextualSpacing/>
        <w:textAlignment w:val="auto"/>
        <w:rPr>
          <w:rFonts w:asciiTheme="minorHAnsi" w:hAnsiTheme="minorHAnsi"/>
        </w:rPr>
      </w:pPr>
      <w:r w:rsidRPr="00F569C5">
        <w:rPr>
          <w:rFonts w:asciiTheme="minorHAnsi" w:hAnsiTheme="minorHAnsi"/>
        </w:rPr>
        <w:t>Under the aegis of ITU-R, radio-interface specifications for IMT-Advanced and satellite IMT-Advanced have been approved, paving the way for the mobile and satellite industries to roll out future generations of services for 4G, and towards 5G.</w:t>
      </w:r>
    </w:p>
    <w:p w14:paraId="5ABAFEF2" w14:textId="77777777" w:rsidR="00756A84" w:rsidRPr="00F569C5" w:rsidRDefault="00756A84" w:rsidP="00756A84">
      <w:pPr>
        <w:rPr>
          <w:rFonts w:asciiTheme="minorHAnsi" w:hAnsiTheme="minorHAnsi"/>
          <w:b/>
          <w:bCs/>
        </w:rPr>
      </w:pPr>
    </w:p>
    <w:p w14:paraId="52D3731D" w14:textId="45A03F56" w:rsidR="00756A84" w:rsidRPr="007A06C5" w:rsidRDefault="00AE5F87" w:rsidP="00AE5F87">
      <w:pPr>
        <w:pStyle w:val="Heading4"/>
        <w:rPr>
          <w:rFonts w:asciiTheme="minorHAnsi" w:hAnsiTheme="minorHAnsi"/>
          <w:sz w:val="24"/>
          <w:lang w:val="fr-CH"/>
        </w:rPr>
      </w:pPr>
      <w:r w:rsidRPr="000465C0">
        <w:rPr>
          <w:rFonts w:asciiTheme="minorHAnsi" w:hAnsiTheme="minorHAnsi"/>
          <w:sz w:val="24"/>
          <w:lang w:val="fr-CH"/>
        </w:rPr>
        <w:t xml:space="preserve">ITU </w:t>
      </w:r>
      <w:proofErr w:type="spellStart"/>
      <w:r>
        <w:rPr>
          <w:rFonts w:asciiTheme="minorHAnsi" w:hAnsiTheme="minorHAnsi"/>
          <w:sz w:val="24"/>
          <w:lang w:val="fr-CH"/>
        </w:rPr>
        <w:t>Standardization</w:t>
      </w:r>
      <w:proofErr w:type="spellEnd"/>
      <w:r w:rsidRPr="000465C0">
        <w:rPr>
          <w:rFonts w:asciiTheme="minorHAnsi" w:hAnsiTheme="minorHAnsi"/>
          <w:sz w:val="24"/>
          <w:lang w:val="fr-CH"/>
        </w:rPr>
        <w:t xml:space="preserve"> Sector </w:t>
      </w:r>
      <w:r>
        <w:rPr>
          <w:rFonts w:asciiTheme="minorHAnsi" w:hAnsiTheme="minorHAnsi"/>
          <w:sz w:val="24"/>
          <w:lang w:val="fr-CH"/>
        </w:rPr>
        <w:t>(</w:t>
      </w:r>
      <w:r w:rsidR="00756A84" w:rsidRPr="007A06C5">
        <w:rPr>
          <w:rFonts w:asciiTheme="minorHAnsi" w:hAnsiTheme="minorHAnsi"/>
          <w:sz w:val="24"/>
          <w:lang w:val="fr-CH"/>
        </w:rPr>
        <w:t>ITU-T</w:t>
      </w:r>
      <w:r>
        <w:rPr>
          <w:rFonts w:asciiTheme="minorHAnsi" w:hAnsiTheme="minorHAnsi"/>
          <w:sz w:val="24"/>
          <w:lang w:val="fr-CH"/>
        </w:rPr>
        <w:t>)</w:t>
      </w:r>
    </w:p>
    <w:p w14:paraId="14F3FA47" w14:textId="2B4C572C" w:rsidR="00756A84" w:rsidRPr="00F569C5" w:rsidRDefault="00756A84" w:rsidP="00756A84">
      <w:pPr>
        <w:numPr>
          <w:ilvl w:val="0"/>
          <w:numId w:val="40"/>
        </w:numPr>
        <w:tabs>
          <w:tab w:val="clear" w:pos="567"/>
          <w:tab w:val="clear" w:pos="1134"/>
          <w:tab w:val="clear" w:pos="1701"/>
          <w:tab w:val="clear" w:pos="2268"/>
          <w:tab w:val="clear" w:pos="2835"/>
        </w:tabs>
        <w:overflowPunct/>
        <w:autoSpaceDE/>
        <w:autoSpaceDN/>
        <w:adjustRightInd/>
        <w:spacing w:before="0" w:after="100" w:afterAutospacing="1"/>
        <w:ind w:left="426" w:hanging="426"/>
        <w:textAlignment w:val="auto"/>
        <w:rPr>
          <w:rFonts w:asciiTheme="minorHAnsi" w:hAnsiTheme="minorHAnsi"/>
        </w:rPr>
      </w:pPr>
      <w:r w:rsidRPr="00F569C5">
        <w:rPr>
          <w:rFonts w:asciiTheme="minorHAnsi" w:hAnsiTheme="minorHAnsi"/>
        </w:rPr>
        <w:t>Building on ITU-T’s portfolio of standards that have transformed online video and which are used for 80 per cent of all online video, ITU-T H.265 was approved in 2013. Recommendation ITU-T H.265 for video codecs uses 50 per cent less bandwidth to provide comparable quality to the gold-standard ITU-T H.264 (used in most web video applications, DVDs, Blu-ray and mobile). This standard will deliver real efficiencies in the bandwidth used by operators to deliver the top services most in demand by end-users.</w:t>
      </w:r>
    </w:p>
    <w:p w14:paraId="6ED527FE" w14:textId="67761AD2" w:rsidR="00756A84" w:rsidRPr="00F569C5" w:rsidRDefault="00756A84" w:rsidP="00756A84">
      <w:pPr>
        <w:numPr>
          <w:ilvl w:val="0"/>
          <w:numId w:val="40"/>
        </w:numPr>
        <w:tabs>
          <w:tab w:val="clear" w:pos="567"/>
          <w:tab w:val="clear" w:pos="1134"/>
          <w:tab w:val="clear" w:pos="1701"/>
          <w:tab w:val="clear" w:pos="2268"/>
          <w:tab w:val="clear" w:pos="2835"/>
        </w:tabs>
        <w:overflowPunct/>
        <w:autoSpaceDE/>
        <w:autoSpaceDN/>
        <w:adjustRightInd/>
        <w:spacing w:before="100" w:beforeAutospacing="1" w:after="100" w:afterAutospacing="1"/>
        <w:ind w:left="426" w:hanging="426"/>
        <w:textAlignment w:val="auto"/>
        <w:rPr>
          <w:rFonts w:asciiTheme="minorHAnsi" w:hAnsiTheme="minorHAnsi"/>
        </w:rPr>
      </w:pPr>
      <w:r w:rsidRPr="00F569C5">
        <w:rPr>
          <w:rFonts w:asciiTheme="minorHAnsi" w:hAnsiTheme="minorHAnsi"/>
        </w:rPr>
        <w:t xml:space="preserve">New ITU-T Recommendations for </w:t>
      </w:r>
      <w:proofErr w:type="spellStart"/>
      <w:r w:rsidRPr="00F569C5">
        <w:rPr>
          <w:rFonts w:asciiTheme="minorHAnsi" w:hAnsiTheme="minorHAnsi"/>
        </w:rPr>
        <w:t>G.fast</w:t>
      </w:r>
      <w:proofErr w:type="spellEnd"/>
      <w:r w:rsidRPr="00F569C5">
        <w:rPr>
          <w:rFonts w:asciiTheme="minorHAnsi" w:hAnsiTheme="minorHAnsi"/>
        </w:rPr>
        <w:t xml:space="preserve"> are set to be approved in 2014, creating a new broadband standard that can deliver 1</w:t>
      </w:r>
      <w:r w:rsidR="00556F5F">
        <w:rPr>
          <w:rFonts w:asciiTheme="minorHAnsi" w:hAnsiTheme="minorHAnsi"/>
        </w:rPr>
        <w:t xml:space="preserve"> </w:t>
      </w:r>
      <w:proofErr w:type="spellStart"/>
      <w:r w:rsidRPr="00F569C5">
        <w:rPr>
          <w:rFonts w:asciiTheme="minorHAnsi" w:hAnsiTheme="minorHAnsi"/>
        </w:rPr>
        <w:t>Gb</w:t>
      </w:r>
      <w:r w:rsidR="00556F5F">
        <w:rPr>
          <w:rFonts w:asciiTheme="minorHAnsi" w:hAnsiTheme="minorHAnsi"/>
        </w:rPr>
        <w:t>p</w:t>
      </w:r>
      <w:r w:rsidRPr="00F569C5">
        <w:rPr>
          <w:rFonts w:asciiTheme="minorHAnsi" w:hAnsiTheme="minorHAnsi"/>
        </w:rPr>
        <w:t>s</w:t>
      </w:r>
      <w:proofErr w:type="spellEnd"/>
      <w:r w:rsidRPr="00F569C5">
        <w:rPr>
          <w:rFonts w:asciiTheme="minorHAnsi" w:hAnsiTheme="minorHAnsi"/>
        </w:rPr>
        <w:t xml:space="preserve"> over copper cables to enable operators to make maximum use of existing networks. ITU-T’s continued work to bring fibre technologies closer to the home has ensured the accelerated roll-out of superfast broadband. </w:t>
      </w:r>
    </w:p>
    <w:p w14:paraId="026C2FF1" w14:textId="1B400279" w:rsidR="00756A84" w:rsidRPr="00F569C5" w:rsidRDefault="00756A84" w:rsidP="00AE5F87">
      <w:pPr>
        <w:numPr>
          <w:ilvl w:val="0"/>
          <w:numId w:val="40"/>
        </w:numPr>
        <w:tabs>
          <w:tab w:val="clear" w:pos="567"/>
          <w:tab w:val="clear" w:pos="1134"/>
          <w:tab w:val="clear" w:pos="1701"/>
          <w:tab w:val="clear" w:pos="2268"/>
          <w:tab w:val="clear" w:pos="2835"/>
        </w:tabs>
        <w:overflowPunct/>
        <w:autoSpaceDE/>
        <w:autoSpaceDN/>
        <w:adjustRightInd/>
        <w:spacing w:before="100" w:beforeAutospacing="1" w:after="100" w:afterAutospacing="1"/>
        <w:ind w:left="426" w:hanging="426"/>
        <w:textAlignment w:val="auto"/>
        <w:rPr>
          <w:rFonts w:asciiTheme="minorHAnsi" w:hAnsiTheme="minorHAnsi"/>
          <w:color w:val="1F497D"/>
        </w:rPr>
      </w:pPr>
      <w:r w:rsidRPr="00F569C5">
        <w:rPr>
          <w:rFonts w:asciiTheme="minorHAnsi" w:hAnsiTheme="minorHAnsi"/>
        </w:rPr>
        <w:t>The Patent Round Table in October 2012 debated the role of IP in the online world and examined the standards vital to patents.</w:t>
      </w:r>
      <w:r w:rsidRPr="00F569C5">
        <w:rPr>
          <w:rFonts w:asciiTheme="minorHAnsi" w:hAnsiTheme="minorHAnsi"/>
          <w:color w:val="000000"/>
        </w:rPr>
        <w:t xml:space="preserve"> ITU-T convened key players to consider whether IP and licensing systems are stifling competition and online innovation, and what can be done to promote innovation </w:t>
      </w:r>
      <w:r w:rsidR="00AE5F87">
        <w:rPr>
          <w:rFonts w:asciiTheme="minorHAnsi" w:hAnsiTheme="minorHAnsi"/>
          <w:color w:val="000000"/>
        </w:rPr>
        <w:t>to the benefit of</w:t>
      </w:r>
      <w:r w:rsidRPr="00F569C5">
        <w:rPr>
          <w:rFonts w:asciiTheme="minorHAnsi" w:hAnsiTheme="minorHAnsi"/>
          <w:color w:val="000000"/>
        </w:rPr>
        <w:t xml:space="preserve"> customers, end-users, governments, and industry players</w:t>
      </w:r>
      <w:r w:rsidR="00AE5F87">
        <w:rPr>
          <w:rFonts w:asciiTheme="minorHAnsi" w:hAnsiTheme="minorHAnsi"/>
          <w:color w:val="000000"/>
        </w:rPr>
        <w:t xml:space="preserve"> alike</w:t>
      </w:r>
      <w:r w:rsidRPr="00F569C5">
        <w:rPr>
          <w:rFonts w:asciiTheme="minorHAnsi" w:hAnsiTheme="minorHAnsi"/>
          <w:color w:val="000000"/>
        </w:rPr>
        <w:t>.</w:t>
      </w:r>
    </w:p>
    <w:p w14:paraId="0B77DCFD" w14:textId="2D9927C6" w:rsidR="00756A84" w:rsidRPr="00F569C5" w:rsidRDefault="00756A84" w:rsidP="00AE5F87">
      <w:pPr>
        <w:numPr>
          <w:ilvl w:val="0"/>
          <w:numId w:val="40"/>
        </w:numPr>
        <w:tabs>
          <w:tab w:val="clear" w:pos="567"/>
          <w:tab w:val="clear" w:pos="1134"/>
          <w:tab w:val="clear" w:pos="1701"/>
          <w:tab w:val="clear" w:pos="2268"/>
          <w:tab w:val="clear" w:pos="2835"/>
        </w:tabs>
        <w:overflowPunct/>
        <w:autoSpaceDE/>
        <w:autoSpaceDN/>
        <w:adjustRightInd/>
        <w:spacing w:before="100" w:beforeAutospacing="1" w:after="100" w:afterAutospacing="1"/>
        <w:ind w:left="426" w:hanging="426"/>
        <w:textAlignment w:val="auto"/>
        <w:rPr>
          <w:rFonts w:asciiTheme="minorHAnsi" w:hAnsiTheme="minorHAnsi"/>
          <w:color w:val="1F497D"/>
        </w:rPr>
      </w:pPr>
      <w:r w:rsidRPr="00F569C5">
        <w:rPr>
          <w:rFonts w:asciiTheme="minorHAnsi" w:hAnsiTheme="minorHAnsi"/>
        </w:rPr>
        <w:t xml:space="preserve">ITU-T’s </w:t>
      </w:r>
      <w:hyperlink r:id="rId20" w:history="1">
        <w:r w:rsidRPr="00F569C5">
          <w:rPr>
            <w:rStyle w:val="Hyperlink"/>
            <w:rFonts w:asciiTheme="minorHAnsi" w:hAnsiTheme="minorHAnsi"/>
          </w:rPr>
          <w:t>one-size-fits-all universal mobile phone charger standard</w:t>
        </w:r>
      </w:hyperlink>
      <w:r w:rsidRPr="00F569C5">
        <w:rPr>
          <w:rFonts w:asciiTheme="minorHAnsi" w:hAnsiTheme="minorHAnsi"/>
        </w:rPr>
        <w:t xml:space="preserve"> resonated with the industry and end-users alike, and ITU-T is now working on extending the concept of the universal charger to tablets and laptops.</w:t>
      </w:r>
    </w:p>
    <w:p w14:paraId="10657E61" w14:textId="2DBFEB3A" w:rsidR="00756A84" w:rsidRPr="00AE5F87" w:rsidRDefault="00756A84" w:rsidP="00756A84">
      <w:pPr>
        <w:numPr>
          <w:ilvl w:val="0"/>
          <w:numId w:val="40"/>
        </w:numPr>
        <w:tabs>
          <w:tab w:val="clear" w:pos="567"/>
          <w:tab w:val="clear" w:pos="1134"/>
          <w:tab w:val="clear" w:pos="1701"/>
          <w:tab w:val="clear" w:pos="2268"/>
          <w:tab w:val="clear" w:pos="2835"/>
        </w:tabs>
        <w:overflowPunct/>
        <w:autoSpaceDE/>
        <w:autoSpaceDN/>
        <w:adjustRightInd/>
        <w:spacing w:before="100" w:beforeAutospacing="1" w:after="100" w:afterAutospacing="1"/>
        <w:ind w:left="426" w:hanging="426"/>
        <w:textAlignment w:val="auto"/>
        <w:rPr>
          <w:rFonts w:asciiTheme="minorHAnsi" w:hAnsiTheme="minorHAnsi"/>
          <w:color w:val="1F497D"/>
        </w:rPr>
      </w:pPr>
      <w:r w:rsidRPr="00F569C5">
        <w:rPr>
          <w:rFonts w:asciiTheme="minorHAnsi" w:hAnsiTheme="minorHAnsi"/>
        </w:rPr>
        <w:t>In response to the growing challenge of climate change, ITU-T has led work on a set of standardized methodologies for monitoring, highlighting – and ultimately, reducing – the environmental impact and carbon footprint of ICTs. ITU is leading work to introduce energy-efficient telecommunications.</w:t>
      </w:r>
    </w:p>
    <w:p w14:paraId="2B8D6D74" w14:textId="74A231F2" w:rsidR="00AE5705" w:rsidRPr="00F569C5" w:rsidRDefault="00AE5705" w:rsidP="00756A84">
      <w:pPr>
        <w:numPr>
          <w:ilvl w:val="0"/>
          <w:numId w:val="40"/>
        </w:numPr>
        <w:tabs>
          <w:tab w:val="clear" w:pos="567"/>
          <w:tab w:val="clear" w:pos="1134"/>
          <w:tab w:val="clear" w:pos="1701"/>
          <w:tab w:val="clear" w:pos="2268"/>
          <w:tab w:val="clear" w:pos="2835"/>
        </w:tabs>
        <w:overflowPunct/>
        <w:autoSpaceDE/>
        <w:autoSpaceDN/>
        <w:adjustRightInd/>
        <w:spacing w:before="100" w:beforeAutospacing="1" w:after="100" w:afterAutospacing="1"/>
        <w:ind w:left="426" w:hanging="426"/>
        <w:textAlignment w:val="auto"/>
        <w:rPr>
          <w:rFonts w:asciiTheme="minorHAnsi" w:hAnsiTheme="minorHAnsi"/>
          <w:color w:val="1F497D"/>
        </w:rPr>
      </w:pPr>
      <w:r>
        <w:rPr>
          <w:lang w:val="en-US"/>
        </w:rPr>
        <w:t xml:space="preserve">Two new </w:t>
      </w:r>
      <w:r w:rsidRPr="00C94C21">
        <w:rPr>
          <w:lang w:val="en-US"/>
        </w:rPr>
        <w:t>ITU-T Focus Group</w:t>
      </w:r>
      <w:r>
        <w:rPr>
          <w:lang w:val="en-US"/>
        </w:rPr>
        <w:t>s were set up in June 2014</w:t>
      </w:r>
      <w:r w:rsidR="00AE5F87">
        <w:rPr>
          <w:lang w:val="en-US"/>
        </w:rPr>
        <w:t>:</w:t>
      </w:r>
      <w:r>
        <w:rPr>
          <w:lang w:val="en-US"/>
        </w:rPr>
        <w:t xml:space="preserve"> one</w:t>
      </w:r>
      <w:r w:rsidRPr="00C94C21">
        <w:rPr>
          <w:lang w:val="en-US"/>
        </w:rPr>
        <w:t xml:space="preserve"> on </w:t>
      </w:r>
      <w:r>
        <w:t>Aviation Applications of Cloud Computing for Flight Data Monitoring, following a proposal from Malaysia</w:t>
      </w:r>
      <w:r w:rsidR="00AE5F87">
        <w:t>;</w:t>
      </w:r>
      <w:r>
        <w:t xml:space="preserve"> and one on Digital Financial Services, following a proposal from the Bill and Melinda Gates Foundation.</w:t>
      </w:r>
    </w:p>
    <w:p w14:paraId="4CDBD100" w14:textId="2F88BE4D" w:rsidR="00756A84" w:rsidRPr="002B1AAA" w:rsidRDefault="00AE5F87" w:rsidP="00743752">
      <w:pPr>
        <w:pStyle w:val="Heading4"/>
        <w:keepNext/>
        <w:keepLines/>
        <w:rPr>
          <w:rFonts w:asciiTheme="minorHAnsi" w:hAnsiTheme="minorHAnsi"/>
          <w:sz w:val="24"/>
        </w:rPr>
      </w:pPr>
      <w:r>
        <w:rPr>
          <w:rFonts w:asciiTheme="minorHAnsi" w:hAnsiTheme="minorHAnsi"/>
          <w:sz w:val="24"/>
        </w:rPr>
        <w:lastRenderedPageBreak/>
        <w:t>ITU Development Sector (</w:t>
      </w:r>
      <w:r w:rsidR="00756A84" w:rsidRPr="002B1AAA">
        <w:rPr>
          <w:rFonts w:asciiTheme="minorHAnsi" w:hAnsiTheme="minorHAnsi"/>
          <w:sz w:val="24"/>
        </w:rPr>
        <w:t>ITU-D</w:t>
      </w:r>
      <w:r>
        <w:rPr>
          <w:rFonts w:asciiTheme="minorHAnsi" w:hAnsiTheme="minorHAnsi"/>
          <w:sz w:val="24"/>
        </w:rPr>
        <w:t>)</w:t>
      </w:r>
    </w:p>
    <w:p w14:paraId="1AEA9E67" w14:textId="77777777" w:rsidR="003E623A" w:rsidRPr="004C28D9" w:rsidRDefault="003E623A" w:rsidP="003E623A">
      <w:pPr>
        <w:keepNext/>
        <w:keepLines/>
        <w:numPr>
          <w:ilvl w:val="0"/>
          <w:numId w:val="40"/>
        </w:numPr>
        <w:tabs>
          <w:tab w:val="clear" w:pos="567"/>
          <w:tab w:val="clear" w:pos="1134"/>
          <w:tab w:val="clear" w:pos="1701"/>
          <w:tab w:val="clear" w:pos="2268"/>
          <w:tab w:val="clear" w:pos="2835"/>
        </w:tabs>
        <w:overflowPunct/>
        <w:autoSpaceDE/>
        <w:autoSpaceDN/>
        <w:adjustRightInd/>
        <w:spacing w:before="0"/>
        <w:ind w:left="426" w:hanging="426"/>
        <w:contextualSpacing/>
        <w:textAlignment w:val="auto"/>
        <w:rPr>
          <w:rFonts w:asciiTheme="minorHAnsi" w:hAnsiTheme="minorHAnsi"/>
        </w:rPr>
      </w:pPr>
      <w:r>
        <w:t xml:space="preserve">ITU-D hosted its major event, </w:t>
      </w:r>
      <w:hyperlink r:id="rId21" w:history="1">
        <w:r w:rsidRPr="00F569C5">
          <w:rPr>
            <w:rStyle w:val="Hyperlink"/>
            <w:rFonts w:asciiTheme="minorHAnsi" w:hAnsiTheme="minorHAnsi"/>
            <w:szCs w:val="24"/>
          </w:rPr>
          <w:t>WTDC</w:t>
        </w:r>
        <w:r>
          <w:rPr>
            <w:rStyle w:val="Hyperlink"/>
            <w:rFonts w:asciiTheme="minorHAnsi" w:hAnsiTheme="minorHAnsi"/>
            <w:szCs w:val="24"/>
          </w:rPr>
          <w:t>-</w:t>
        </w:r>
        <w:r w:rsidRPr="00F569C5">
          <w:rPr>
            <w:rStyle w:val="Hyperlink"/>
            <w:rFonts w:asciiTheme="minorHAnsi" w:hAnsiTheme="minorHAnsi"/>
            <w:szCs w:val="24"/>
          </w:rPr>
          <w:t>14</w:t>
        </w:r>
      </w:hyperlink>
      <w:r>
        <w:rPr>
          <w:rStyle w:val="Hyperlink"/>
          <w:rFonts w:asciiTheme="minorHAnsi" w:hAnsiTheme="minorHAnsi"/>
          <w:szCs w:val="24"/>
        </w:rPr>
        <w:t xml:space="preserve"> </w:t>
      </w:r>
      <w:r w:rsidRPr="00AF4272">
        <w:rPr>
          <w:rFonts w:asciiTheme="minorHAnsi" w:eastAsia="SimSun" w:hAnsiTheme="minorHAnsi"/>
        </w:rPr>
        <w:t>in Dubai, United Arab Emirates, from</w:t>
      </w:r>
      <w:r>
        <w:rPr>
          <w:rFonts w:asciiTheme="minorHAnsi" w:eastAsia="SimSun" w:hAnsiTheme="minorHAnsi"/>
        </w:rPr>
        <w:t xml:space="preserve"> </w:t>
      </w:r>
      <w:r w:rsidRPr="00F569C5">
        <w:rPr>
          <w:rFonts w:asciiTheme="minorHAnsi" w:hAnsiTheme="minorHAnsi"/>
          <w:szCs w:val="24"/>
        </w:rPr>
        <w:t>30 March</w:t>
      </w:r>
      <w:r>
        <w:rPr>
          <w:rFonts w:asciiTheme="minorHAnsi" w:hAnsiTheme="minorHAnsi"/>
          <w:szCs w:val="24"/>
        </w:rPr>
        <w:t xml:space="preserve"> to </w:t>
      </w:r>
      <w:r w:rsidRPr="00F569C5">
        <w:rPr>
          <w:rFonts w:asciiTheme="minorHAnsi" w:hAnsiTheme="minorHAnsi"/>
          <w:szCs w:val="24"/>
        </w:rPr>
        <w:t>10 April 2014</w:t>
      </w:r>
      <w:r>
        <w:rPr>
          <w:rFonts w:asciiTheme="minorHAnsi" w:hAnsiTheme="minorHAnsi"/>
          <w:szCs w:val="24"/>
        </w:rPr>
        <w:t>, attended by 1,313 delegates from 137 Member States and 82 Sector Members and other entities</w:t>
      </w:r>
      <w:r w:rsidRPr="00AF4272">
        <w:rPr>
          <w:rFonts w:asciiTheme="minorHAnsi" w:eastAsia="SimSun" w:hAnsiTheme="minorHAnsi"/>
        </w:rPr>
        <w:t xml:space="preserve">. </w:t>
      </w:r>
      <w:r>
        <w:rPr>
          <w:rFonts w:asciiTheme="minorHAnsi" w:hAnsiTheme="minorHAnsi"/>
          <w:szCs w:val="24"/>
        </w:rPr>
        <w:t xml:space="preserve">WTDC-14 adopted the Dubai Declaration, the ITU-D contribution to the ITU Strategic Plan and the Dubai Action Plan, which </w:t>
      </w:r>
      <w:r>
        <w:rPr>
          <w:rFonts w:asciiTheme="minorHAnsi" w:hAnsiTheme="minorHAnsi"/>
          <w:color w:val="333333"/>
          <w:szCs w:val="24"/>
        </w:rPr>
        <w:t xml:space="preserve">sets the ITU-D’s agenda </w:t>
      </w:r>
      <w:r w:rsidRPr="004C28D9">
        <w:rPr>
          <w:rFonts w:asciiTheme="minorHAnsi" w:hAnsiTheme="minorHAnsi"/>
          <w:color w:val="333333"/>
          <w:szCs w:val="24"/>
        </w:rPr>
        <w:t>over the next four years</w:t>
      </w:r>
      <w:r>
        <w:rPr>
          <w:rFonts w:asciiTheme="minorHAnsi" w:hAnsiTheme="minorHAnsi"/>
          <w:szCs w:val="24"/>
        </w:rPr>
        <w:t xml:space="preserve">. </w:t>
      </w:r>
      <w:r w:rsidRPr="00F569C5">
        <w:rPr>
          <w:rFonts w:asciiTheme="minorHAnsi" w:hAnsiTheme="minorHAnsi"/>
          <w:szCs w:val="24"/>
        </w:rPr>
        <w:t>In preparation for WTDC-14, BDT organized six Regional Preparatory Meetings (</w:t>
      </w:r>
      <w:hyperlink r:id="rId22" w:history="1">
        <w:r w:rsidRPr="00F569C5">
          <w:rPr>
            <w:rStyle w:val="Hyperlink"/>
            <w:rFonts w:asciiTheme="minorHAnsi" w:hAnsiTheme="minorHAnsi"/>
            <w:szCs w:val="24"/>
          </w:rPr>
          <w:t>RPMs</w:t>
        </w:r>
      </w:hyperlink>
      <w:r w:rsidRPr="00F569C5">
        <w:rPr>
          <w:rFonts w:asciiTheme="minorHAnsi" w:hAnsiTheme="minorHAnsi"/>
          <w:szCs w:val="24"/>
        </w:rPr>
        <w:t>) in 2013</w:t>
      </w:r>
      <w:r>
        <w:rPr>
          <w:rFonts w:asciiTheme="minorHAnsi" w:hAnsiTheme="minorHAnsi"/>
          <w:szCs w:val="24"/>
        </w:rPr>
        <w:t>.</w:t>
      </w:r>
    </w:p>
    <w:p w14:paraId="4EB87420" w14:textId="0AE65B4D" w:rsidR="003E623A" w:rsidRPr="003E623A" w:rsidRDefault="00756A84" w:rsidP="003E623A">
      <w:pPr>
        <w:keepNext/>
        <w:keepLines/>
        <w:numPr>
          <w:ilvl w:val="0"/>
          <w:numId w:val="40"/>
        </w:numPr>
        <w:tabs>
          <w:tab w:val="clear" w:pos="567"/>
          <w:tab w:val="clear" w:pos="1134"/>
          <w:tab w:val="clear" w:pos="1701"/>
          <w:tab w:val="clear" w:pos="2268"/>
          <w:tab w:val="clear" w:pos="2835"/>
        </w:tabs>
        <w:overflowPunct/>
        <w:autoSpaceDE/>
        <w:autoSpaceDN/>
        <w:adjustRightInd/>
        <w:spacing w:before="0"/>
        <w:ind w:left="426" w:hanging="426"/>
        <w:contextualSpacing/>
        <w:textAlignment w:val="auto"/>
        <w:rPr>
          <w:rFonts w:asciiTheme="minorHAnsi" w:hAnsiTheme="minorHAnsi"/>
        </w:rPr>
      </w:pPr>
      <w:r w:rsidRPr="003E623A">
        <w:rPr>
          <w:rFonts w:asciiTheme="minorHAnsi" w:hAnsiTheme="minorHAnsi"/>
        </w:rPr>
        <w:t>For the first time ever, in 2013, ITU-D quantified the extent of the global digital gender gap and the digital native population</w:t>
      </w:r>
      <w:r w:rsidR="003E623A" w:rsidRPr="003E623A">
        <w:rPr>
          <w:rFonts w:asciiTheme="minorHAnsi" w:hAnsiTheme="minorHAnsi"/>
        </w:rPr>
        <w:t>, that showed that 16% fewer women than men use the Internet and that digital natives represent just over 5% of the world population and 30% of the world’s young population.</w:t>
      </w:r>
    </w:p>
    <w:p w14:paraId="66E813C6" w14:textId="1991D3CF" w:rsidR="00756A84" w:rsidRPr="003E623A" w:rsidRDefault="00756A84" w:rsidP="00444378">
      <w:pPr>
        <w:keepNext/>
        <w:keepLines/>
        <w:numPr>
          <w:ilvl w:val="0"/>
          <w:numId w:val="40"/>
        </w:numPr>
        <w:tabs>
          <w:tab w:val="clear" w:pos="567"/>
          <w:tab w:val="clear" w:pos="1134"/>
          <w:tab w:val="clear" w:pos="1701"/>
          <w:tab w:val="clear" w:pos="2268"/>
          <w:tab w:val="clear" w:pos="2835"/>
        </w:tabs>
        <w:overflowPunct/>
        <w:autoSpaceDE/>
        <w:autoSpaceDN/>
        <w:adjustRightInd/>
        <w:spacing w:before="0"/>
        <w:ind w:left="426" w:hanging="426"/>
        <w:contextualSpacing/>
        <w:textAlignment w:val="auto"/>
        <w:rPr>
          <w:rFonts w:asciiTheme="minorHAnsi" w:hAnsiTheme="minorHAnsi"/>
        </w:rPr>
      </w:pPr>
      <w:r w:rsidRPr="003E623A">
        <w:rPr>
          <w:rFonts w:asciiTheme="minorHAnsi" w:hAnsiTheme="minorHAnsi"/>
        </w:rPr>
        <w:t>ITU-D convene</w:t>
      </w:r>
      <w:r w:rsidR="007A119F" w:rsidRPr="003E623A">
        <w:rPr>
          <w:rFonts w:asciiTheme="minorHAnsi" w:hAnsiTheme="minorHAnsi"/>
        </w:rPr>
        <w:t>s</w:t>
      </w:r>
      <w:r w:rsidRPr="003E623A">
        <w:rPr>
          <w:rFonts w:asciiTheme="minorHAnsi" w:hAnsiTheme="minorHAnsi"/>
        </w:rPr>
        <w:t xml:space="preserve"> the world’s largest gathering of regulators to </w:t>
      </w:r>
      <w:r w:rsidR="00BA0E64" w:rsidRPr="003E623A">
        <w:rPr>
          <w:rFonts w:asciiTheme="minorHAnsi" w:hAnsiTheme="minorHAnsi"/>
        </w:rPr>
        <w:t>share best regulatory practices on topical issues facing the ICT sector</w:t>
      </w:r>
      <w:r w:rsidR="003E623A" w:rsidRPr="003E623A">
        <w:rPr>
          <w:rFonts w:asciiTheme="minorHAnsi" w:hAnsiTheme="minorHAnsi"/>
        </w:rPr>
        <w:t xml:space="preserve"> at its annual Global Symposium for Regulators (GSR), held in </w:t>
      </w:r>
      <w:hyperlink r:id="rId23" w:history="1">
        <w:r w:rsidR="003E623A" w:rsidRPr="003E623A">
          <w:rPr>
            <w:rStyle w:val="Hyperlink"/>
            <w:rFonts w:asciiTheme="minorHAnsi" w:hAnsiTheme="minorHAnsi"/>
          </w:rPr>
          <w:t>Colombia in 2011</w:t>
        </w:r>
      </w:hyperlink>
      <w:r w:rsidR="003E623A" w:rsidRPr="003E623A">
        <w:rPr>
          <w:rFonts w:asciiTheme="minorHAnsi" w:hAnsiTheme="minorHAnsi"/>
          <w:u w:val="single"/>
        </w:rPr>
        <w:t>,</w:t>
      </w:r>
      <w:r w:rsidR="003E623A" w:rsidRPr="003E623A">
        <w:rPr>
          <w:rFonts w:asciiTheme="minorHAnsi" w:hAnsiTheme="minorHAnsi"/>
        </w:rPr>
        <w:t xml:space="preserve"> </w:t>
      </w:r>
      <w:hyperlink r:id="rId24" w:history="1">
        <w:r w:rsidR="003E623A" w:rsidRPr="003E623A">
          <w:rPr>
            <w:rStyle w:val="Hyperlink"/>
            <w:rFonts w:asciiTheme="minorHAnsi" w:hAnsiTheme="minorHAnsi"/>
          </w:rPr>
          <w:t>Sri Lanka in 2012</w:t>
        </w:r>
      </w:hyperlink>
      <w:r w:rsidR="003E623A" w:rsidRPr="008E5DCD">
        <w:rPr>
          <w:rFonts w:asciiTheme="minorHAnsi" w:hAnsiTheme="minorHAnsi"/>
        </w:rPr>
        <w:t>, and</w:t>
      </w:r>
      <w:r w:rsidR="003E623A" w:rsidRPr="003E623A">
        <w:rPr>
          <w:rFonts w:asciiTheme="minorHAnsi" w:hAnsiTheme="minorHAnsi"/>
          <w:u w:val="single"/>
        </w:rPr>
        <w:t xml:space="preserve"> </w:t>
      </w:r>
      <w:hyperlink r:id="rId25" w:history="1">
        <w:r w:rsidR="003E623A" w:rsidRPr="003E623A">
          <w:rPr>
            <w:rStyle w:val="Hyperlink"/>
            <w:rFonts w:asciiTheme="minorHAnsi" w:hAnsiTheme="minorHAnsi"/>
          </w:rPr>
          <w:t>Poland in 2013</w:t>
        </w:r>
      </w:hyperlink>
      <w:r w:rsidR="003E623A" w:rsidRPr="003E623A">
        <w:rPr>
          <w:rFonts w:asciiTheme="minorHAnsi" w:hAnsiTheme="minorHAnsi"/>
          <w:u w:val="single"/>
        </w:rPr>
        <w:t xml:space="preserve"> </w:t>
      </w:r>
      <w:r w:rsidR="003E623A" w:rsidRPr="003E623A">
        <w:rPr>
          <w:rFonts w:asciiTheme="minorHAnsi" w:hAnsiTheme="minorHAnsi"/>
        </w:rPr>
        <w:t xml:space="preserve">and </w:t>
      </w:r>
      <w:hyperlink r:id="rId26" w:history="1">
        <w:r w:rsidR="003E623A" w:rsidRPr="003E623A">
          <w:rPr>
            <w:rStyle w:val="Hyperlink"/>
            <w:rFonts w:asciiTheme="minorHAnsi" w:hAnsiTheme="minorHAnsi"/>
          </w:rPr>
          <w:t>Bahrain in 2014</w:t>
        </w:r>
      </w:hyperlink>
      <w:r w:rsidRPr="003E623A">
        <w:rPr>
          <w:rFonts w:asciiTheme="minorHAnsi" w:hAnsiTheme="minorHAnsi"/>
        </w:rPr>
        <w:t xml:space="preserve">. </w:t>
      </w:r>
      <w:r w:rsidR="00BA0E64" w:rsidRPr="003E623A">
        <w:rPr>
          <w:rFonts w:asciiTheme="minorHAnsi" w:hAnsiTheme="minorHAnsi"/>
        </w:rPr>
        <w:t xml:space="preserve">Over 700 leading specialists from 113 countries </w:t>
      </w:r>
      <w:r w:rsidR="00AE5F87" w:rsidRPr="003E623A">
        <w:rPr>
          <w:rFonts w:asciiTheme="minorHAnsi" w:hAnsiTheme="minorHAnsi"/>
        </w:rPr>
        <w:t>attended</w:t>
      </w:r>
      <w:r w:rsidRPr="003E623A">
        <w:rPr>
          <w:rFonts w:asciiTheme="minorHAnsi" w:hAnsiTheme="minorHAnsi"/>
        </w:rPr>
        <w:t xml:space="preserve"> Global Symposium for Regulators (GSR)</w:t>
      </w:r>
      <w:r w:rsidR="00AE5F87" w:rsidRPr="003E623A">
        <w:rPr>
          <w:rFonts w:asciiTheme="minorHAnsi" w:hAnsiTheme="minorHAnsi"/>
        </w:rPr>
        <w:t xml:space="preserve"> 2014,</w:t>
      </w:r>
      <w:r w:rsidR="00EE03D7" w:rsidRPr="003E623A">
        <w:rPr>
          <w:rFonts w:asciiTheme="minorHAnsi" w:hAnsiTheme="minorHAnsi"/>
        </w:rPr>
        <w:t xml:space="preserve"> </w:t>
      </w:r>
      <w:r w:rsidR="00BA0E64" w:rsidRPr="003E623A">
        <w:rPr>
          <w:rFonts w:asciiTheme="minorHAnsi" w:hAnsiTheme="minorHAnsi"/>
        </w:rPr>
        <w:t>including 80 VVIPs and</w:t>
      </w:r>
      <w:r w:rsidR="00AE5F87" w:rsidRPr="003E623A">
        <w:rPr>
          <w:rFonts w:asciiTheme="minorHAnsi" w:hAnsiTheme="minorHAnsi"/>
        </w:rPr>
        <w:t xml:space="preserve"> </w:t>
      </w:r>
      <w:r w:rsidR="00BA0E64" w:rsidRPr="003E623A">
        <w:rPr>
          <w:rFonts w:asciiTheme="minorHAnsi" w:hAnsiTheme="minorHAnsi"/>
        </w:rPr>
        <w:t>VIPs from governments, regulatory agencies and industry executives</w:t>
      </w:r>
      <w:r w:rsidR="00556F5F" w:rsidRPr="003E623A">
        <w:rPr>
          <w:rFonts w:asciiTheme="minorHAnsi" w:hAnsiTheme="minorHAnsi"/>
        </w:rPr>
        <w:t>.</w:t>
      </w:r>
      <w:r w:rsidR="007A119F">
        <w:t xml:space="preserve"> </w:t>
      </w:r>
      <w:r w:rsidR="00BA0E64" w:rsidRPr="00FC0926">
        <w:t xml:space="preserve">A number of countries in all regions have benefitted from </w:t>
      </w:r>
      <w:r w:rsidR="00AE5F87">
        <w:t>BDT’s</w:t>
      </w:r>
      <w:r w:rsidR="00BA0E64" w:rsidRPr="00FC0926">
        <w:t xml:space="preserve"> expertise in reviewing their national policy and regulatory frameworks.</w:t>
      </w:r>
      <w:r w:rsidR="00BA0E64">
        <w:t xml:space="preserve"> </w:t>
      </w:r>
    </w:p>
    <w:p w14:paraId="33636E76" w14:textId="77777777" w:rsidR="003E623A" w:rsidRDefault="003E623A" w:rsidP="003E623A">
      <w:pPr>
        <w:pStyle w:val="ListParagraph"/>
        <w:numPr>
          <w:ilvl w:val="0"/>
          <w:numId w:val="40"/>
        </w:numPr>
        <w:tabs>
          <w:tab w:val="clear" w:pos="567"/>
          <w:tab w:val="clear" w:pos="1134"/>
          <w:tab w:val="clear" w:pos="1701"/>
          <w:tab w:val="clear" w:pos="2268"/>
          <w:tab w:val="clear" w:pos="2835"/>
        </w:tabs>
        <w:overflowPunct/>
        <w:autoSpaceDE/>
        <w:autoSpaceDN/>
        <w:adjustRightInd/>
        <w:spacing w:before="0"/>
        <w:ind w:left="426" w:hanging="426"/>
        <w:textAlignment w:val="auto"/>
        <w:rPr>
          <w:rFonts w:asciiTheme="minorHAnsi" w:hAnsiTheme="minorHAnsi"/>
        </w:rPr>
      </w:pPr>
      <w:r w:rsidRPr="004C28D9">
        <w:t>ITU-D held annual World Telecommunication/ICT Indicators Symposium (WTIS), the main global forum to discuss telecommunication and information society measurement issues. The WTIS was held in 2011 (Port Louis, Mauritius), 2012 (Bangkok, Thailand) and 2013 (Mexico City, Mexico).  The next WTIS will be held from 24-26 November 2014, in Tbilisi, Georgia.</w:t>
      </w:r>
    </w:p>
    <w:p w14:paraId="704B93BB" w14:textId="76FB8ABE" w:rsidR="00756A84" w:rsidRPr="00F569C5" w:rsidRDefault="00756A84" w:rsidP="007A119F">
      <w:pPr>
        <w:pStyle w:val="ListParagraph"/>
        <w:numPr>
          <w:ilvl w:val="0"/>
          <w:numId w:val="40"/>
        </w:numPr>
        <w:tabs>
          <w:tab w:val="clear" w:pos="567"/>
          <w:tab w:val="clear" w:pos="1134"/>
          <w:tab w:val="clear" w:pos="1701"/>
          <w:tab w:val="clear" w:pos="2268"/>
          <w:tab w:val="clear" w:pos="2835"/>
        </w:tabs>
        <w:overflowPunct/>
        <w:autoSpaceDE/>
        <w:autoSpaceDN/>
        <w:adjustRightInd/>
        <w:spacing w:before="0"/>
        <w:ind w:left="426" w:hanging="426"/>
        <w:textAlignment w:val="auto"/>
        <w:rPr>
          <w:rFonts w:asciiTheme="minorHAnsi" w:hAnsiTheme="minorHAnsi"/>
        </w:rPr>
      </w:pPr>
      <w:r w:rsidRPr="00F569C5">
        <w:rPr>
          <w:rFonts w:asciiTheme="minorHAnsi" w:hAnsiTheme="minorHAnsi"/>
        </w:rPr>
        <w:t xml:space="preserve">ITU-D continues to act as catalyst and facilitator </w:t>
      </w:r>
      <w:r w:rsidR="007A119F">
        <w:rPr>
          <w:rFonts w:asciiTheme="minorHAnsi" w:hAnsiTheme="minorHAnsi"/>
        </w:rPr>
        <w:t>in</w:t>
      </w:r>
      <w:r w:rsidRPr="00F569C5">
        <w:rPr>
          <w:rFonts w:asciiTheme="minorHAnsi" w:hAnsiTheme="minorHAnsi"/>
        </w:rPr>
        <w:t xml:space="preserve"> improving national cybersecurity </w:t>
      </w:r>
      <w:r w:rsidR="007A119F">
        <w:rPr>
          <w:rFonts w:asciiTheme="minorHAnsi" w:hAnsiTheme="minorHAnsi"/>
        </w:rPr>
        <w:t xml:space="preserve">and </w:t>
      </w:r>
      <w:r w:rsidRPr="00F569C5">
        <w:rPr>
          <w:rFonts w:asciiTheme="minorHAnsi" w:hAnsiTheme="minorHAnsi"/>
        </w:rPr>
        <w:t>facilitating international cooperation</w:t>
      </w:r>
      <w:r w:rsidR="007A119F">
        <w:rPr>
          <w:rFonts w:asciiTheme="minorHAnsi" w:hAnsiTheme="minorHAnsi"/>
        </w:rPr>
        <w:t xml:space="preserve">, </w:t>
      </w:r>
      <w:r w:rsidRPr="00F569C5">
        <w:rPr>
          <w:rFonts w:asciiTheme="minorHAnsi" w:hAnsiTheme="minorHAnsi"/>
        </w:rPr>
        <w:t xml:space="preserve">conducting national cybersecurity assessments in </w:t>
      </w:r>
      <w:r w:rsidR="00FF298A">
        <w:rPr>
          <w:rFonts w:asciiTheme="minorHAnsi" w:hAnsiTheme="minorHAnsi"/>
        </w:rPr>
        <w:t xml:space="preserve">over </w:t>
      </w:r>
      <w:r w:rsidRPr="00F569C5">
        <w:rPr>
          <w:rFonts w:asciiTheme="minorHAnsi" w:hAnsiTheme="minorHAnsi"/>
        </w:rPr>
        <w:t xml:space="preserve">50 countries, training </w:t>
      </w:r>
      <w:r w:rsidR="00FF298A">
        <w:rPr>
          <w:rFonts w:asciiTheme="minorHAnsi" w:hAnsiTheme="minorHAnsi"/>
        </w:rPr>
        <w:t xml:space="preserve">over </w:t>
      </w:r>
      <w:r w:rsidRPr="00F569C5">
        <w:rPr>
          <w:rFonts w:asciiTheme="minorHAnsi" w:hAnsiTheme="minorHAnsi"/>
        </w:rPr>
        <w:t xml:space="preserve">2700 </w:t>
      </w:r>
      <w:r w:rsidR="00FF298A">
        <w:rPr>
          <w:rFonts w:asciiTheme="minorHAnsi" w:hAnsiTheme="minorHAnsi"/>
        </w:rPr>
        <w:t>cyber</w:t>
      </w:r>
      <w:r w:rsidRPr="00F569C5">
        <w:rPr>
          <w:rFonts w:asciiTheme="minorHAnsi" w:hAnsiTheme="minorHAnsi"/>
        </w:rPr>
        <w:t>security professionals</w:t>
      </w:r>
      <w:r w:rsidR="00FF298A">
        <w:rPr>
          <w:rFonts w:asciiTheme="minorHAnsi" w:hAnsiTheme="minorHAnsi"/>
        </w:rPr>
        <w:t xml:space="preserve">, granting over 360 scholarships </w:t>
      </w:r>
      <w:r w:rsidRPr="00F569C5">
        <w:rPr>
          <w:rFonts w:asciiTheme="minorHAnsi" w:hAnsiTheme="minorHAnsi"/>
        </w:rPr>
        <w:t>in 52 countries, and facilitating Computer Incident Response Team (CIR</w:t>
      </w:r>
      <w:r w:rsidR="00EE03D7" w:rsidRPr="00F569C5">
        <w:rPr>
          <w:rFonts w:asciiTheme="minorHAnsi" w:hAnsiTheme="minorHAnsi"/>
        </w:rPr>
        <w:t>Ts) in 60 </w:t>
      </w:r>
      <w:r w:rsidRPr="00F569C5">
        <w:rPr>
          <w:rFonts w:asciiTheme="minorHAnsi" w:hAnsiTheme="minorHAnsi"/>
        </w:rPr>
        <w:t xml:space="preserve">countries. </w:t>
      </w:r>
    </w:p>
    <w:p w14:paraId="1E6F4FFE" w14:textId="36DF61F1" w:rsidR="00756A84" w:rsidRPr="00F569C5" w:rsidRDefault="00756A84" w:rsidP="007A119F">
      <w:pPr>
        <w:numPr>
          <w:ilvl w:val="0"/>
          <w:numId w:val="40"/>
        </w:numPr>
        <w:tabs>
          <w:tab w:val="clear" w:pos="567"/>
          <w:tab w:val="clear" w:pos="1134"/>
          <w:tab w:val="clear" w:pos="1701"/>
          <w:tab w:val="clear" w:pos="2268"/>
          <w:tab w:val="clear" w:pos="2835"/>
        </w:tabs>
        <w:overflowPunct/>
        <w:autoSpaceDE/>
        <w:autoSpaceDN/>
        <w:adjustRightInd/>
        <w:spacing w:before="0"/>
        <w:ind w:left="426" w:hanging="426"/>
        <w:textAlignment w:val="auto"/>
        <w:rPr>
          <w:rFonts w:asciiTheme="minorHAnsi" w:hAnsiTheme="minorHAnsi"/>
        </w:rPr>
      </w:pPr>
      <w:r w:rsidRPr="00F569C5">
        <w:rPr>
          <w:rFonts w:asciiTheme="minorHAnsi" w:hAnsiTheme="minorHAnsi"/>
        </w:rPr>
        <w:t>A series of regional</w:t>
      </w:r>
      <w:r w:rsidR="007A119F">
        <w:rPr>
          <w:rFonts w:asciiTheme="minorHAnsi" w:hAnsiTheme="minorHAnsi"/>
        </w:rPr>
        <w:t xml:space="preserve"> Connect</w:t>
      </w:r>
      <w:r w:rsidRPr="00F569C5">
        <w:rPr>
          <w:rFonts w:asciiTheme="minorHAnsi" w:hAnsiTheme="minorHAnsi"/>
        </w:rPr>
        <w:t xml:space="preserve"> Summits have been organized to strengthen existing and launch new partnership initiatives for ICT investment</w:t>
      </w:r>
      <w:r w:rsidR="007A119F">
        <w:rPr>
          <w:rFonts w:asciiTheme="minorHAnsi" w:hAnsiTheme="minorHAnsi"/>
        </w:rPr>
        <w:t>.</w:t>
      </w:r>
      <w:r w:rsidRPr="00F569C5">
        <w:rPr>
          <w:rFonts w:asciiTheme="minorHAnsi" w:hAnsiTheme="minorHAnsi"/>
        </w:rPr>
        <w:t xml:space="preserve"> </w:t>
      </w:r>
      <w:r w:rsidR="007A119F">
        <w:rPr>
          <w:rFonts w:asciiTheme="minorHAnsi" w:hAnsiTheme="minorHAnsi"/>
        </w:rPr>
        <w:t>T</w:t>
      </w:r>
      <w:r w:rsidRPr="00F569C5">
        <w:rPr>
          <w:rFonts w:asciiTheme="minorHAnsi" w:hAnsiTheme="minorHAnsi"/>
        </w:rPr>
        <w:t xml:space="preserve">he most recent, the </w:t>
      </w:r>
      <w:r w:rsidRPr="00F569C5">
        <w:rPr>
          <w:rFonts w:asciiTheme="minorHAnsi" w:hAnsiTheme="minorHAnsi"/>
          <w:i/>
          <w:iCs/>
        </w:rPr>
        <w:t xml:space="preserve">Connect Asia-Pacific </w:t>
      </w:r>
      <w:proofErr w:type="gramStart"/>
      <w:r w:rsidRPr="00F569C5">
        <w:rPr>
          <w:rFonts w:asciiTheme="minorHAnsi" w:hAnsiTheme="minorHAnsi"/>
          <w:i/>
          <w:iCs/>
        </w:rPr>
        <w:t>Summit</w:t>
      </w:r>
      <w:r w:rsidRPr="00F569C5">
        <w:rPr>
          <w:rFonts w:asciiTheme="minorHAnsi" w:hAnsiTheme="minorHAnsi"/>
        </w:rPr>
        <w:t>,</w:t>
      </w:r>
      <w:proofErr w:type="gramEnd"/>
      <w:r w:rsidRPr="00F569C5">
        <w:rPr>
          <w:rFonts w:asciiTheme="minorHAnsi" w:hAnsiTheme="minorHAnsi"/>
        </w:rPr>
        <w:t xml:space="preserve"> </w:t>
      </w:r>
      <w:r w:rsidR="007A119F">
        <w:rPr>
          <w:rFonts w:asciiTheme="minorHAnsi" w:hAnsiTheme="minorHAnsi"/>
        </w:rPr>
        <w:t xml:space="preserve">was </w:t>
      </w:r>
      <w:r w:rsidRPr="00F569C5">
        <w:rPr>
          <w:rFonts w:asciiTheme="minorHAnsi" w:hAnsiTheme="minorHAnsi"/>
        </w:rPr>
        <w:t>held in November 2013 in Thailand.</w:t>
      </w:r>
      <w:r w:rsidR="007A119F">
        <w:rPr>
          <w:rFonts w:asciiTheme="minorHAnsi" w:hAnsiTheme="minorHAnsi"/>
        </w:rPr>
        <w:t xml:space="preserve"> T</w:t>
      </w:r>
      <w:r w:rsidR="002A7E03">
        <w:rPr>
          <w:rFonts w:asciiTheme="minorHAnsi" w:hAnsiTheme="minorHAnsi"/>
        </w:rPr>
        <w:t>he Transform Africa Summit was held in Rwanda in October 2013</w:t>
      </w:r>
      <w:r w:rsidR="007A119F">
        <w:rPr>
          <w:rFonts w:asciiTheme="minorHAnsi" w:hAnsiTheme="minorHAnsi"/>
        </w:rPr>
        <w:t>,</w:t>
      </w:r>
      <w:r w:rsidR="002A7E03">
        <w:rPr>
          <w:rFonts w:asciiTheme="minorHAnsi" w:hAnsiTheme="minorHAnsi"/>
        </w:rPr>
        <w:t xml:space="preserve"> </w:t>
      </w:r>
      <w:r w:rsidR="007A119F">
        <w:rPr>
          <w:rFonts w:asciiTheme="minorHAnsi" w:hAnsiTheme="minorHAnsi"/>
        </w:rPr>
        <w:t>which resulted in</w:t>
      </w:r>
      <w:r w:rsidR="002A7E03">
        <w:rPr>
          <w:rFonts w:asciiTheme="minorHAnsi" w:hAnsiTheme="minorHAnsi"/>
        </w:rPr>
        <w:t xml:space="preserve"> the SMART Africa Manifesto</w:t>
      </w:r>
      <w:r w:rsidR="002A7E03" w:rsidRPr="00FC0926">
        <w:rPr>
          <w:rFonts w:asciiTheme="minorHAnsi" w:hAnsiTheme="minorHAnsi" w:cs="Avenir-Book"/>
          <w:szCs w:val="24"/>
          <w:lang w:val="en-US" w:eastAsia="zh-CN"/>
        </w:rPr>
        <w:t>.</w:t>
      </w:r>
    </w:p>
    <w:p w14:paraId="0A07ECA2" w14:textId="71BF43B8" w:rsidR="00756A84" w:rsidRDefault="00756A84" w:rsidP="007A119F">
      <w:pPr>
        <w:pStyle w:val="ListParagraph"/>
        <w:numPr>
          <w:ilvl w:val="0"/>
          <w:numId w:val="40"/>
        </w:numPr>
        <w:tabs>
          <w:tab w:val="clear" w:pos="567"/>
          <w:tab w:val="clear" w:pos="1134"/>
          <w:tab w:val="clear" w:pos="1701"/>
          <w:tab w:val="clear" w:pos="2268"/>
          <w:tab w:val="clear" w:pos="2835"/>
        </w:tabs>
        <w:overflowPunct/>
        <w:autoSpaceDE/>
        <w:autoSpaceDN/>
        <w:adjustRightInd/>
        <w:spacing w:before="0"/>
        <w:ind w:left="426" w:hanging="426"/>
        <w:textAlignment w:val="auto"/>
        <w:rPr>
          <w:rFonts w:asciiTheme="minorHAnsi" w:hAnsiTheme="minorHAnsi"/>
        </w:rPr>
      </w:pPr>
      <w:r w:rsidRPr="00F569C5">
        <w:rPr>
          <w:rFonts w:asciiTheme="minorHAnsi" w:hAnsiTheme="minorHAnsi"/>
        </w:rPr>
        <w:t xml:space="preserve">Since 2011, ITU-D has </w:t>
      </w:r>
      <w:r w:rsidR="002A7E03">
        <w:rPr>
          <w:rFonts w:asciiTheme="minorHAnsi" w:hAnsiTheme="minorHAnsi"/>
        </w:rPr>
        <w:t xml:space="preserve">deployed </w:t>
      </w:r>
      <w:r w:rsidRPr="00F569C5">
        <w:rPr>
          <w:rFonts w:asciiTheme="minorHAnsi" w:hAnsiTheme="minorHAnsi"/>
        </w:rPr>
        <w:t>emergency telecommunication</w:t>
      </w:r>
      <w:r w:rsidR="002A7E03">
        <w:rPr>
          <w:rFonts w:asciiTheme="minorHAnsi" w:hAnsiTheme="minorHAnsi"/>
        </w:rPr>
        <w:t>s</w:t>
      </w:r>
      <w:r w:rsidRPr="00F569C5">
        <w:rPr>
          <w:rFonts w:asciiTheme="minorHAnsi" w:hAnsiTheme="minorHAnsi"/>
        </w:rPr>
        <w:t xml:space="preserve"> equipment </w:t>
      </w:r>
      <w:r w:rsidR="002A7E03">
        <w:rPr>
          <w:rFonts w:asciiTheme="minorHAnsi" w:hAnsiTheme="minorHAnsi"/>
        </w:rPr>
        <w:t>for relief</w:t>
      </w:r>
      <w:r w:rsidR="002A7E03" w:rsidRPr="009255EB">
        <w:rPr>
          <w:rFonts w:asciiTheme="minorHAnsi" w:hAnsiTheme="minorHAnsi"/>
        </w:rPr>
        <w:t xml:space="preserve"> to </w:t>
      </w:r>
      <w:r w:rsidR="002A7E03">
        <w:rPr>
          <w:rFonts w:asciiTheme="minorHAnsi" w:hAnsiTheme="minorHAnsi"/>
        </w:rPr>
        <w:t xml:space="preserve">Mali, </w:t>
      </w:r>
      <w:r w:rsidR="002A7E03" w:rsidRPr="009255EB">
        <w:rPr>
          <w:rFonts w:asciiTheme="minorHAnsi" w:hAnsiTheme="minorHAnsi"/>
        </w:rPr>
        <w:t>Japan, Uganda, Philippines and Tonga.</w:t>
      </w:r>
      <w:r w:rsidR="002A7E03">
        <w:rPr>
          <w:rFonts w:asciiTheme="minorHAnsi" w:hAnsiTheme="minorHAnsi"/>
        </w:rPr>
        <w:t xml:space="preserve"> </w:t>
      </w:r>
      <w:r w:rsidR="002A7E03" w:rsidRPr="009255EB">
        <w:rPr>
          <w:rFonts w:asciiTheme="minorHAnsi" w:hAnsiTheme="minorHAnsi"/>
        </w:rPr>
        <w:t>ITU-D also p</w:t>
      </w:r>
      <w:r w:rsidR="002A7E03">
        <w:rPr>
          <w:rFonts w:asciiTheme="minorHAnsi" w:hAnsiTheme="minorHAnsi"/>
        </w:rPr>
        <w:t>rovided the World Health Organiz</w:t>
      </w:r>
      <w:r w:rsidR="002A7E03" w:rsidRPr="009255EB">
        <w:rPr>
          <w:rFonts w:asciiTheme="minorHAnsi" w:hAnsiTheme="minorHAnsi"/>
        </w:rPr>
        <w:t>ation and the UNHCR with emergency telecommunication assistance to help them with their humanitarian efforts in Africa</w:t>
      </w:r>
      <w:r w:rsidR="002A7E03">
        <w:rPr>
          <w:rFonts w:asciiTheme="minorHAnsi" w:hAnsiTheme="minorHAnsi"/>
        </w:rPr>
        <w:t xml:space="preserve"> and Asia</w:t>
      </w:r>
      <w:r w:rsidR="002A7E03" w:rsidRPr="009255EB">
        <w:rPr>
          <w:rFonts w:asciiTheme="minorHAnsi" w:hAnsiTheme="minorHAnsi"/>
        </w:rPr>
        <w:t xml:space="preserve">. </w:t>
      </w:r>
      <w:r w:rsidR="002A7E03">
        <w:rPr>
          <w:rFonts w:asciiTheme="minorHAnsi" w:hAnsiTheme="minorHAnsi"/>
        </w:rPr>
        <w:t xml:space="preserve">All regions </w:t>
      </w:r>
      <w:r w:rsidR="007A119F">
        <w:rPr>
          <w:rFonts w:asciiTheme="minorHAnsi" w:hAnsiTheme="minorHAnsi"/>
        </w:rPr>
        <w:t xml:space="preserve">have </w:t>
      </w:r>
      <w:r w:rsidR="002A7E03">
        <w:rPr>
          <w:rFonts w:asciiTheme="minorHAnsi" w:hAnsiTheme="minorHAnsi"/>
        </w:rPr>
        <w:t>benefitted from workshops on disaster risk reduction and preparedness.</w:t>
      </w:r>
    </w:p>
    <w:p w14:paraId="13F2F581" w14:textId="724775E0" w:rsidR="002A7E03" w:rsidRPr="002A7E03" w:rsidRDefault="002A7E03" w:rsidP="007A119F">
      <w:pPr>
        <w:pStyle w:val="ListParagraph"/>
        <w:numPr>
          <w:ilvl w:val="0"/>
          <w:numId w:val="40"/>
        </w:numPr>
        <w:tabs>
          <w:tab w:val="clear" w:pos="567"/>
          <w:tab w:val="clear" w:pos="1134"/>
          <w:tab w:val="clear" w:pos="1701"/>
          <w:tab w:val="clear" w:pos="2268"/>
          <w:tab w:val="clear" w:pos="2835"/>
        </w:tabs>
        <w:overflowPunct/>
        <w:autoSpaceDE/>
        <w:autoSpaceDN/>
        <w:adjustRightInd/>
        <w:spacing w:before="0"/>
        <w:ind w:left="426" w:hanging="426"/>
        <w:textAlignment w:val="auto"/>
        <w:rPr>
          <w:rFonts w:asciiTheme="minorHAnsi" w:hAnsiTheme="minorHAnsi"/>
        </w:rPr>
      </w:pPr>
      <w:r>
        <w:t xml:space="preserve">ITU and ITU-D Sector Member Telecentre.org Foundation have trained a total of 1,014,096 women in 79 countries around the world in basic computer skills through the efforts of 153 participating organizations and 20,000 </w:t>
      </w:r>
      <w:proofErr w:type="spellStart"/>
      <w:r>
        <w:t>telecentres</w:t>
      </w:r>
      <w:proofErr w:type="spellEnd"/>
      <w:r>
        <w:t xml:space="preserve"> through the </w:t>
      </w:r>
      <w:proofErr w:type="spellStart"/>
      <w:r>
        <w:t>Telecentre</w:t>
      </w:r>
      <w:proofErr w:type="spellEnd"/>
      <w:r>
        <w:t xml:space="preserve"> Women’s Digital Literacy Campaign. </w:t>
      </w:r>
    </w:p>
    <w:p w14:paraId="6D0DAA30" w14:textId="77777777" w:rsidR="00756A84" w:rsidRPr="00F569C5" w:rsidRDefault="00756A84" w:rsidP="00756A84">
      <w:pPr>
        <w:rPr>
          <w:rFonts w:asciiTheme="minorHAnsi" w:hAnsiTheme="minorHAnsi"/>
          <w:b/>
          <w:bCs/>
        </w:rPr>
      </w:pPr>
    </w:p>
    <w:p w14:paraId="4046DB23" w14:textId="77777777" w:rsidR="00756A84" w:rsidRPr="002B1AAA" w:rsidRDefault="00756A84" w:rsidP="00177C2A">
      <w:pPr>
        <w:pStyle w:val="Heading4"/>
        <w:rPr>
          <w:rFonts w:asciiTheme="minorHAnsi" w:hAnsiTheme="minorHAnsi"/>
          <w:sz w:val="24"/>
        </w:rPr>
      </w:pPr>
      <w:r w:rsidRPr="002B1AAA">
        <w:rPr>
          <w:rFonts w:asciiTheme="minorHAnsi" w:hAnsiTheme="minorHAnsi"/>
          <w:sz w:val="24"/>
        </w:rPr>
        <w:t>ITU TELECOM</w:t>
      </w:r>
    </w:p>
    <w:p w14:paraId="7951B689" w14:textId="62D60D23" w:rsidR="00756A84" w:rsidRPr="00F569C5" w:rsidRDefault="00756A84" w:rsidP="0033230A">
      <w:pPr>
        <w:numPr>
          <w:ilvl w:val="0"/>
          <w:numId w:val="41"/>
        </w:numPr>
        <w:tabs>
          <w:tab w:val="clear" w:pos="567"/>
          <w:tab w:val="clear" w:pos="1134"/>
          <w:tab w:val="clear" w:pos="1701"/>
          <w:tab w:val="clear" w:pos="2268"/>
          <w:tab w:val="clear" w:pos="2835"/>
        </w:tabs>
        <w:adjustRightInd/>
        <w:spacing w:before="0"/>
        <w:ind w:left="425" w:hanging="425"/>
        <w:rPr>
          <w:rFonts w:asciiTheme="minorHAnsi" w:hAnsiTheme="minorHAnsi"/>
          <w:color w:val="000000"/>
        </w:rPr>
      </w:pPr>
      <w:r w:rsidRPr="00F569C5">
        <w:rPr>
          <w:rFonts w:asciiTheme="minorHAnsi" w:hAnsiTheme="minorHAnsi"/>
        </w:rPr>
        <w:t xml:space="preserve">ITU Telecom continues to stage dynamic events with a fresh focus on knowledge-sharing, top-level networking and innovation, generating the connections and conversations that matter. </w:t>
      </w:r>
      <w:r w:rsidR="00320FF1" w:rsidRPr="00F569C5">
        <w:rPr>
          <w:rFonts w:asciiTheme="minorHAnsi" w:hAnsiTheme="minorHAnsi"/>
          <w:color w:val="000000"/>
        </w:rPr>
        <w:t>It is noted that</w:t>
      </w:r>
      <w:r w:rsidRPr="00F569C5">
        <w:rPr>
          <w:rFonts w:asciiTheme="minorHAnsi" w:hAnsiTheme="minorHAnsi"/>
          <w:color w:val="000000"/>
        </w:rPr>
        <w:t xml:space="preserve"> that ITU Telecom events have returned to profit, demonstrating that they are adapting well to changing client needs and market conditions. </w:t>
      </w:r>
      <w:r w:rsidR="00F808AA">
        <w:rPr>
          <w:rFonts w:asciiTheme="minorHAnsi" w:hAnsiTheme="minorHAnsi"/>
          <w:color w:val="000000"/>
        </w:rPr>
        <w:t xml:space="preserve">This was reiterated and backed </w:t>
      </w:r>
      <w:r w:rsidR="00F808AA">
        <w:rPr>
          <w:rFonts w:asciiTheme="minorHAnsi" w:hAnsiTheme="minorHAnsi"/>
          <w:color w:val="000000"/>
        </w:rPr>
        <w:lastRenderedPageBreak/>
        <w:t>up during Council 2014, where a number of Member States took to the floor in support of ITU Telecom and its strategic shift in focus.</w:t>
      </w:r>
    </w:p>
    <w:p w14:paraId="4ED4AA64" w14:textId="77777777" w:rsidR="00756A84" w:rsidRPr="00F569C5" w:rsidRDefault="00756A84" w:rsidP="00756A84">
      <w:pPr>
        <w:rPr>
          <w:rFonts w:asciiTheme="minorHAnsi" w:hAnsiTheme="minorHAnsi"/>
        </w:rPr>
      </w:pPr>
    </w:p>
    <w:p w14:paraId="4F99ABA6" w14:textId="77777777" w:rsidR="00756A84" w:rsidRPr="002B1AAA" w:rsidRDefault="00756A84" w:rsidP="00177C2A">
      <w:pPr>
        <w:pStyle w:val="Heading4"/>
        <w:rPr>
          <w:rFonts w:asciiTheme="minorHAnsi" w:hAnsiTheme="minorHAnsi"/>
          <w:sz w:val="24"/>
        </w:rPr>
      </w:pPr>
      <w:r w:rsidRPr="002B1AAA">
        <w:rPr>
          <w:rFonts w:asciiTheme="minorHAnsi" w:hAnsiTheme="minorHAnsi"/>
          <w:sz w:val="24"/>
        </w:rPr>
        <w:t>General Secretariat</w:t>
      </w:r>
    </w:p>
    <w:p w14:paraId="555AD9AB" w14:textId="1198DA20" w:rsidR="00756A84" w:rsidRPr="00F569C5" w:rsidRDefault="00756A84" w:rsidP="007A119F">
      <w:pPr>
        <w:numPr>
          <w:ilvl w:val="0"/>
          <w:numId w:val="40"/>
        </w:numPr>
        <w:tabs>
          <w:tab w:val="clear" w:pos="567"/>
          <w:tab w:val="clear" w:pos="1134"/>
          <w:tab w:val="clear" w:pos="1701"/>
          <w:tab w:val="clear" w:pos="2268"/>
          <w:tab w:val="clear" w:pos="2835"/>
        </w:tabs>
        <w:overflowPunct/>
        <w:autoSpaceDE/>
        <w:autoSpaceDN/>
        <w:adjustRightInd/>
        <w:spacing w:before="0"/>
        <w:ind w:left="426" w:hanging="426"/>
        <w:textAlignment w:val="auto"/>
        <w:rPr>
          <w:rFonts w:asciiTheme="minorHAnsi" w:hAnsiTheme="minorHAnsi"/>
        </w:rPr>
      </w:pPr>
      <w:r w:rsidRPr="00F569C5">
        <w:rPr>
          <w:rFonts w:asciiTheme="minorHAnsi" w:hAnsiTheme="minorHAnsi"/>
        </w:rPr>
        <w:t xml:space="preserve">After two decades of convergence in the telecom industry, </w:t>
      </w:r>
      <w:r w:rsidR="00EE03D7" w:rsidRPr="00F569C5">
        <w:rPr>
          <w:rFonts w:asciiTheme="minorHAnsi" w:hAnsiTheme="minorHAnsi"/>
        </w:rPr>
        <w:t>WCIT-</w:t>
      </w:r>
      <w:r w:rsidRPr="00F569C5">
        <w:rPr>
          <w:rFonts w:asciiTheme="minorHAnsi" w:hAnsiTheme="minorHAnsi"/>
        </w:rPr>
        <w:t xml:space="preserve">12 provided a forum to update the international framework for the exchange of international telecommunication traffic. </w:t>
      </w:r>
      <w:r w:rsidR="00DF21DF" w:rsidRPr="00F569C5">
        <w:rPr>
          <w:rFonts w:asciiTheme="minorHAnsi" w:hAnsiTheme="minorHAnsi"/>
        </w:rPr>
        <w:t>Following WCIT-12, the Secretary-General convened an Informal Expert Group (IEG) to prepare input</w:t>
      </w:r>
      <w:r w:rsidR="007A119F">
        <w:rPr>
          <w:rFonts w:asciiTheme="minorHAnsi" w:hAnsiTheme="minorHAnsi"/>
        </w:rPr>
        <w:t>s</w:t>
      </w:r>
      <w:r w:rsidR="00DF21DF" w:rsidRPr="00F569C5">
        <w:rPr>
          <w:rFonts w:asciiTheme="minorHAnsi" w:hAnsiTheme="minorHAnsi"/>
        </w:rPr>
        <w:t xml:space="preserve"> on Internet-related public policy issues to WTPF-13, which was open to all stakeholders. At WTPF-13</w:t>
      </w:r>
      <w:r w:rsidRPr="00F569C5">
        <w:rPr>
          <w:rFonts w:asciiTheme="minorHAnsi" w:hAnsiTheme="minorHAnsi"/>
        </w:rPr>
        <w:t>, six Opinions were approved by consensus, establishing a solid framework for understanding.</w:t>
      </w:r>
    </w:p>
    <w:p w14:paraId="195D5136" w14:textId="77777777" w:rsidR="00756A84" w:rsidRPr="00F569C5" w:rsidRDefault="00756A84" w:rsidP="00756A84">
      <w:pPr>
        <w:numPr>
          <w:ilvl w:val="0"/>
          <w:numId w:val="40"/>
        </w:numPr>
        <w:tabs>
          <w:tab w:val="clear" w:pos="567"/>
          <w:tab w:val="clear" w:pos="1134"/>
          <w:tab w:val="clear" w:pos="1701"/>
          <w:tab w:val="clear" w:pos="2268"/>
          <w:tab w:val="clear" w:pos="2835"/>
        </w:tabs>
        <w:overflowPunct/>
        <w:autoSpaceDE/>
        <w:autoSpaceDN/>
        <w:adjustRightInd/>
        <w:spacing w:before="0"/>
        <w:ind w:left="426" w:hanging="426"/>
        <w:textAlignment w:val="auto"/>
        <w:rPr>
          <w:rFonts w:asciiTheme="minorHAnsi" w:hAnsiTheme="minorHAnsi"/>
        </w:rPr>
      </w:pPr>
      <w:r w:rsidRPr="00F569C5">
        <w:rPr>
          <w:rFonts w:asciiTheme="minorHAnsi" w:hAnsiTheme="minorHAnsi"/>
        </w:rPr>
        <w:t xml:space="preserve">Generously hosted by the Government of Costa </w:t>
      </w:r>
      <w:r w:rsidRPr="00F569C5">
        <w:rPr>
          <w:rFonts w:asciiTheme="minorHAnsi" w:eastAsia="SimSun" w:hAnsiTheme="minorHAnsi"/>
        </w:rPr>
        <w:t>Rica, ITU organized</w:t>
      </w:r>
      <w:r w:rsidRPr="00F569C5">
        <w:rPr>
          <w:rFonts w:asciiTheme="minorHAnsi" w:hAnsiTheme="minorHAnsi"/>
        </w:rPr>
        <w:t xml:space="preserve"> the “BYND 2015 Global Youth Summit” (9-11 September 2013), as a contribution to the discussions on the post-2015 development agenda in the field of communications technology for development.</w:t>
      </w:r>
    </w:p>
    <w:p w14:paraId="7974CE7E" w14:textId="3B037E87" w:rsidR="00DF21DF" w:rsidRPr="00F569C5" w:rsidRDefault="000C373D" w:rsidP="00756A84">
      <w:pPr>
        <w:numPr>
          <w:ilvl w:val="0"/>
          <w:numId w:val="40"/>
        </w:numPr>
        <w:tabs>
          <w:tab w:val="clear" w:pos="567"/>
          <w:tab w:val="clear" w:pos="1134"/>
          <w:tab w:val="clear" w:pos="1701"/>
          <w:tab w:val="clear" w:pos="2268"/>
          <w:tab w:val="clear" w:pos="2835"/>
        </w:tabs>
        <w:overflowPunct/>
        <w:autoSpaceDE/>
        <w:autoSpaceDN/>
        <w:adjustRightInd/>
        <w:spacing w:before="0"/>
        <w:ind w:left="426" w:hanging="426"/>
        <w:textAlignment w:val="auto"/>
        <w:rPr>
          <w:rFonts w:asciiTheme="minorHAnsi" w:hAnsiTheme="minorHAnsi"/>
        </w:rPr>
      </w:pPr>
      <w:r w:rsidRPr="00F569C5">
        <w:rPr>
          <w:rFonts w:asciiTheme="minorHAnsi" w:hAnsiTheme="minorHAnsi"/>
        </w:rPr>
        <w:t xml:space="preserve">To mark the anniversary of the first International Telegraph Convention and the creation of ITU on 17 May 1865, ITU </w:t>
      </w:r>
      <w:r w:rsidR="003127A7" w:rsidRPr="00F569C5">
        <w:rPr>
          <w:rFonts w:asciiTheme="minorHAnsi" w:hAnsiTheme="minorHAnsi"/>
        </w:rPr>
        <w:t xml:space="preserve">organizes the </w:t>
      </w:r>
      <w:r w:rsidRPr="00F569C5">
        <w:rPr>
          <w:rFonts w:asciiTheme="minorHAnsi" w:hAnsiTheme="minorHAnsi"/>
        </w:rPr>
        <w:t xml:space="preserve">WTISD </w:t>
      </w:r>
      <w:r w:rsidR="003127A7" w:rsidRPr="00F569C5">
        <w:rPr>
          <w:rFonts w:asciiTheme="minorHAnsi" w:hAnsiTheme="minorHAnsi"/>
        </w:rPr>
        <w:t xml:space="preserve">celebration </w:t>
      </w:r>
      <w:r w:rsidRPr="00F569C5">
        <w:rPr>
          <w:rFonts w:asciiTheme="minorHAnsi" w:hAnsiTheme="minorHAnsi"/>
        </w:rPr>
        <w:t xml:space="preserve">every year </w:t>
      </w:r>
      <w:r w:rsidR="00400FFC" w:rsidRPr="00F569C5">
        <w:rPr>
          <w:rFonts w:asciiTheme="minorHAnsi" w:hAnsiTheme="minorHAnsi"/>
        </w:rPr>
        <w:t>with</w:t>
      </w:r>
      <w:r w:rsidR="00774443" w:rsidRPr="00F569C5">
        <w:rPr>
          <w:rFonts w:asciiTheme="minorHAnsi" w:hAnsiTheme="minorHAnsi"/>
        </w:rPr>
        <w:t xml:space="preserve"> contemporary themes </w:t>
      </w:r>
      <w:r w:rsidR="00400FFC" w:rsidRPr="00F569C5">
        <w:rPr>
          <w:rFonts w:asciiTheme="minorHAnsi" w:hAnsiTheme="minorHAnsi"/>
        </w:rPr>
        <w:t xml:space="preserve">relevant </w:t>
      </w:r>
      <w:r w:rsidR="00774443" w:rsidRPr="00F569C5">
        <w:rPr>
          <w:rFonts w:asciiTheme="minorHAnsi" w:hAnsiTheme="minorHAnsi"/>
        </w:rPr>
        <w:t xml:space="preserve">to ITU’s work. </w:t>
      </w:r>
    </w:p>
    <w:p w14:paraId="2C014129" w14:textId="1DA1F780" w:rsidR="00756A84" w:rsidRPr="00F569C5" w:rsidRDefault="00FF298A" w:rsidP="007A119F">
      <w:pPr>
        <w:numPr>
          <w:ilvl w:val="0"/>
          <w:numId w:val="40"/>
        </w:numPr>
        <w:tabs>
          <w:tab w:val="clear" w:pos="567"/>
          <w:tab w:val="clear" w:pos="1134"/>
          <w:tab w:val="clear" w:pos="1701"/>
          <w:tab w:val="clear" w:pos="2268"/>
          <w:tab w:val="clear" w:pos="2835"/>
        </w:tabs>
        <w:overflowPunct/>
        <w:autoSpaceDE/>
        <w:autoSpaceDN/>
        <w:adjustRightInd/>
        <w:spacing w:before="0"/>
        <w:ind w:left="426" w:hanging="426"/>
        <w:textAlignment w:val="auto"/>
        <w:rPr>
          <w:rFonts w:asciiTheme="minorHAnsi" w:hAnsiTheme="minorHAnsi"/>
        </w:rPr>
      </w:pPr>
      <w:r>
        <w:rPr>
          <w:rFonts w:asciiTheme="minorHAnsi" w:hAnsiTheme="minorHAnsi"/>
        </w:rPr>
        <w:t>I</w:t>
      </w:r>
      <w:r w:rsidR="007A119F">
        <w:rPr>
          <w:rFonts w:asciiTheme="minorHAnsi" w:hAnsiTheme="minorHAnsi"/>
        </w:rPr>
        <w:t>TU</w:t>
      </w:r>
      <w:r>
        <w:rPr>
          <w:rFonts w:asciiTheme="minorHAnsi" w:hAnsiTheme="minorHAnsi"/>
        </w:rPr>
        <w:t>, i</w:t>
      </w:r>
      <w:r w:rsidR="00756A84" w:rsidRPr="00F569C5">
        <w:rPr>
          <w:rFonts w:asciiTheme="minorHAnsi" w:hAnsiTheme="minorHAnsi"/>
        </w:rPr>
        <w:t xml:space="preserve">n collaboration with UNODC and 33 other UN agencies, developed </w:t>
      </w:r>
      <w:proofErr w:type="gramStart"/>
      <w:r w:rsidR="00756A84" w:rsidRPr="00F569C5">
        <w:rPr>
          <w:rFonts w:asciiTheme="minorHAnsi" w:hAnsiTheme="minorHAnsi"/>
        </w:rPr>
        <w:t>a</w:t>
      </w:r>
      <w:proofErr w:type="gramEnd"/>
      <w:r w:rsidR="00756A84" w:rsidRPr="00F569C5">
        <w:rPr>
          <w:rFonts w:asciiTheme="minorHAnsi" w:hAnsiTheme="minorHAnsi"/>
        </w:rPr>
        <w:t xml:space="preserve"> UN-wide framework on Cybersecurity and Cybercrime, which was endorsed by the UN System Chief Executives Board (CEB) in November 2013. </w:t>
      </w:r>
      <w:r>
        <w:rPr>
          <w:rFonts w:asciiTheme="minorHAnsi" w:hAnsiTheme="minorHAnsi"/>
        </w:rPr>
        <w:t>Following this, t</w:t>
      </w:r>
      <w:r w:rsidRPr="00893E12">
        <w:rPr>
          <w:rFonts w:asciiTheme="minorHAnsi" w:hAnsiTheme="minorHAnsi"/>
        </w:rPr>
        <w:t xml:space="preserve">he </w:t>
      </w:r>
      <w:r>
        <w:rPr>
          <w:rFonts w:asciiTheme="minorHAnsi" w:hAnsiTheme="minorHAnsi"/>
        </w:rPr>
        <w:t xml:space="preserve">UN </w:t>
      </w:r>
      <w:r w:rsidRPr="00893E12">
        <w:rPr>
          <w:rFonts w:asciiTheme="minorHAnsi" w:hAnsiTheme="minorHAnsi"/>
        </w:rPr>
        <w:t xml:space="preserve">Secretary-General called for ITU, together with UNESCO, UNODC, UNDP and UNCTAD, and in close coordination with the High-level Committee on Management, the High-level Committee on Programmes and the United Nations Development Group, to develop a system-wide comprehensive and coherent strategy for </w:t>
      </w:r>
      <w:r w:rsidR="007A119F">
        <w:rPr>
          <w:rFonts w:asciiTheme="minorHAnsi" w:hAnsiTheme="minorHAnsi"/>
        </w:rPr>
        <w:t xml:space="preserve">further </w:t>
      </w:r>
      <w:r w:rsidRPr="00893E12">
        <w:rPr>
          <w:rFonts w:asciiTheme="minorHAnsi" w:hAnsiTheme="minorHAnsi"/>
        </w:rPr>
        <w:t xml:space="preserve">discussion </w:t>
      </w:r>
      <w:r w:rsidR="007A119F">
        <w:rPr>
          <w:rFonts w:asciiTheme="minorHAnsi" w:hAnsiTheme="minorHAnsi"/>
        </w:rPr>
        <w:t xml:space="preserve">by </w:t>
      </w:r>
      <w:r>
        <w:rPr>
          <w:rFonts w:asciiTheme="minorHAnsi" w:hAnsiTheme="minorHAnsi"/>
        </w:rPr>
        <w:t>the CEB</w:t>
      </w:r>
      <w:r w:rsidRPr="00893E12">
        <w:rPr>
          <w:rFonts w:asciiTheme="minorHAnsi" w:hAnsiTheme="minorHAnsi"/>
        </w:rPr>
        <w:t>.</w:t>
      </w:r>
    </w:p>
    <w:p w14:paraId="3A635C7D" w14:textId="2416C523" w:rsidR="00756A84" w:rsidRPr="00F569C5" w:rsidRDefault="00AA5A68" w:rsidP="007A119F">
      <w:pPr>
        <w:numPr>
          <w:ilvl w:val="0"/>
          <w:numId w:val="40"/>
        </w:numPr>
        <w:tabs>
          <w:tab w:val="clear" w:pos="567"/>
          <w:tab w:val="clear" w:pos="1134"/>
          <w:tab w:val="clear" w:pos="1701"/>
          <w:tab w:val="clear" w:pos="2268"/>
          <w:tab w:val="clear" w:pos="2835"/>
        </w:tabs>
        <w:overflowPunct/>
        <w:autoSpaceDE/>
        <w:autoSpaceDN/>
        <w:adjustRightInd/>
        <w:spacing w:before="0"/>
        <w:ind w:left="426" w:hanging="426"/>
        <w:contextualSpacing/>
        <w:textAlignment w:val="auto"/>
        <w:rPr>
          <w:rFonts w:asciiTheme="minorHAnsi" w:hAnsiTheme="minorHAnsi"/>
        </w:rPr>
      </w:pPr>
      <w:r w:rsidRPr="00D16F24">
        <w:rPr>
          <w:rFonts w:asciiTheme="minorHAnsi" w:hAnsiTheme="minorHAnsi"/>
        </w:rPr>
        <w:t>In June 2014</w:t>
      </w:r>
      <w:r>
        <w:rPr>
          <w:rFonts w:asciiTheme="minorHAnsi" w:hAnsiTheme="minorHAnsi"/>
        </w:rPr>
        <w:t>,</w:t>
      </w:r>
      <w:r w:rsidRPr="00D16F24">
        <w:rPr>
          <w:rFonts w:asciiTheme="minorHAnsi" w:hAnsiTheme="minorHAnsi"/>
        </w:rPr>
        <w:t xml:space="preserve"> ITU coordinated </w:t>
      </w:r>
      <w:r>
        <w:rPr>
          <w:rFonts w:asciiTheme="minorHAnsi" w:hAnsiTheme="minorHAnsi"/>
        </w:rPr>
        <w:t xml:space="preserve">the </w:t>
      </w:r>
      <w:r w:rsidRPr="00D16F24">
        <w:rPr>
          <w:rFonts w:asciiTheme="minorHAnsi" w:hAnsiTheme="minorHAnsi"/>
        </w:rPr>
        <w:t>WSIS+10 High Level Event</w:t>
      </w:r>
      <w:r>
        <w:rPr>
          <w:rFonts w:asciiTheme="minorHAnsi" w:hAnsiTheme="minorHAnsi"/>
        </w:rPr>
        <w:t>, which</w:t>
      </w:r>
      <w:r w:rsidRPr="00D16F24">
        <w:rPr>
          <w:rFonts w:asciiTheme="minorHAnsi" w:hAnsiTheme="minorHAnsi"/>
        </w:rPr>
        <w:t xml:space="preserve"> was held to review </w:t>
      </w:r>
      <w:r w:rsidRPr="00FC0926">
        <w:rPr>
          <w:rFonts w:asciiTheme="minorHAnsi" w:hAnsiTheme="minorHAnsi"/>
        </w:rPr>
        <w:t xml:space="preserve">the progress made in the implementation of the WSIS outcomes under the mandates of participating agencies, and to take stock of achievements </w:t>
      </w:r>
      <w:r w:rsidR="007A119F">
        <w:rPr>
          <w:rFonts w:asciiTheme="minorHAnsi" w:hAnsiTheme="minorHAnsi"/>
        </w:rPr>
        <w:t>over</w:t>
      </w:r>
      <w:r w:rsidRPr="00FC0926">
        <w:rPr>
          <w:rFonts w:asciiTheme="minorHAnsi" w:hAnsiTheme="minorHAnsi"/>
        </w:rPr>
        <w:t xml:space="preserve"> the last </w:t>
      </w:r>
      <w:r w:rsidR="007A119F">
        <w:rPr>
          <w:rFonts w:asciiTheme="minorHAnsi" w:hAnsiTheme="minorHAnsi"/>
        </w:rPr>
        <w:t>decade</w:t>
      </w:r>
      <w:r w:rsidRPr="00D16F24">
        <w:rPr>
          <w:rFonts w:asciiTheme="minorHAnsi" w:hAnsiTheme="minorHAnsi"/>
        </w:rPr>
        <w:t xml:space="preserve">. </w:t>
      </w:r>
      <w:r w:rsidRPr="00FC0926">
        <w:rPr>
          <w:rFonts w:asciiTheme="minorHAnsi" w:hAnsiTheme="minorHAnsi"/>
        </w:rPr>
        <w:t xml:space="preserve">The event </w:t>
      </w:r>
      <w:r>
        <w:rPr>
          <w:rFonts w:asciiTheme="minorHAnsi" w:hAnsiTheme="minorHAnsi"/>
        </w:rPr>
        <w:t xml:space="preserve">endorsed </w:t>
      </w:r>
      <w:r w:rsidRPr="00D16F24">
        <w:rPr>
          <w:rFonts w:asciiTheme="minorHAnsi" w:hAnsiTheme="minorHAnsi"/>
        </w:rPr>
        <w:t>two Outcome Documents</w:t>
      </w:r>
      <w:r>
        <w:rPr>
          <w:rFonts w:asciiTheme="minorHAnsi" w:hAnsiTheme="minorHAnsi"/>
        </w:rPr>
        <w:t>:</w:t>
      </w:r>
      <w:r w:rsidRPr="00D16F24">
        <w:rPr>
          <w:rFonts w:asciiTheme="minorHAnsi" w:hAnsiTheme="minorHAnsi"/>
        </w:rPr>
        <w:t xml:space="preserve"> </w:t>
      </w:r>
      <w:r w:rsidRPr="00FC0926">
        <w:rPr>
          <w:rFonts w:asciiTheme="minorHAnsi" w:hAnsiTheme="minorHAnsi"/>
        </w:rPr>
        <w:t>WSIS+10 Statement on the Implementation of WSIS Outcomes</w:t>
      </w:r>
      <w:r w:rsidRPr="00D16F24">
        <w:rPr>
          <w:rFonts w:asciiTheme="minorHAnsi" w:hAnsiTheme="minorHAnsi"/>
        </w:rPr>
        <w:t xml:space="preserve"> and </w:t>
      </w:r>
      <w:r w:rsidR="00444378">
        <w:rPr>
          <w:rFonts w:asciiTheme="minorHAnsi" w:hAnsiTheme="minorHAnsi"/>
        </w:rPr>
        <w:t xml:space="preserve">the </w:t>
      </w:r>
      <w:r w:rsidRPr="00FC0926">
        <w:rPr>
          <w:rFonts w:asciiTheme="minorHAnsi" w:hAnsiTheme="minorHAnsi"/>
        </w:rPr>
        <w:t>WSIS+10 Vision for WSIS Beyond 2015</w:t>
      </w:r>
      <w:r>
        <w:rPr>
          <w:rFonts w:asciiTheme="minorHAnsi" w:hAnsiTheme="minorHAnsi"/>
        </w:rPr>
        <w:t xml:space="preserve"> </w:t>
      </w:r>
      <w:r w:rsidRPr="00D16F24">
        <w:rPr>
          <w:rFonts w:asciiTheme="minorHAnsi" w:hAnsiTheme="minorHAnsi"/>
        </w:rPr>
        <w:t xml:space="preserve">prepared by the WSIS+10 </w:t>
      </w:r>
      <w:proofErr w:type="spellStart"/>
      <w:r w:rsidRPr="00D16F24">
        <w:rPr>
          <w:rFonts w:asciiTheme="minorHAnsi" w:hAnsiTheme="minorHAnsi"/>
        </w:rPr>
        <w:t>Multistakeholder</w:t>
      </w:r>
      <w:proofErr w:type="spellEnd"/>
      <w:r w:rsidRPr="00D16F24">
        <w:rPr>
          <w:rFonts w:asciiTheme="minorHAnsi" w:hAnsiTheme="minorHAnsi"/>
        </w:rPr>
        <w:t xml:space="preserve"> Preparatory Platform</w:t>
      </w:r>
      <w:r>
        <w:rPr>
          <w:rFonts w:asciiTheme="minorHAnsi" w:hAnsiTheme="minorHAnsi"/>
        </w:rPr>
        <w:t xml:space="preserve"> through </w:t>
      </w:r>
      <w:r w:rsidR="007A119F">
        <w:rPr>
          <w:rFonts w:asciiTheme="minorHAnsi" w:hAnsiTheme="minorHAnsi"/>
        </w:rPr>
        <w:t>an</w:t>
      </w:r>
      <w:r>
        <w:rPr>
          <w:rFonts w:asciiTheme="minorHAnsi" w:hAnsiTheme="minorHAnsi"/>
        </w:rPr>
        <w:t xml:space="preserve"> open, inclusive, </w:t>
      </w:r>
      <w:proofErr w:type="spellStart"/>
      <w:r>
        <w:rPr>
          <w:rFonts w:asciiTheme="minorHAnsi" w:hAnsiTheme="minorHAnsi"/>
        </w:rPr>
        <w:t>multistakeholder</w:t>
      </w:r>
      <w:proofErr w:type="spellEnd"/>
      <w:r>
        <w:rPr>
          <w:rFonts w:asciiTheme="minorHAnsi" w:hAnsiTheme="minorHAnsi"/>
        </w:rPr>
        <w:t xml:space="preserve"> and bottom-up preparatory process</w:t>
      </w:r>
      <w:r w:rsidR="00444378">
        <w:rPr>
          <w:rFonts w:asciiTheme="minorHAnsi" w:hAnsiTheme="minorHAnsi"/>
        </w:rPr>
        <w:t>.</w:t>
      </w:r>
    </w:p>
    <w:p w14:paraId="10DFFC9B" w14:textId="082C1D7A" w:rsidR="00756A84" w:rsidRPr="00F569C5" w:rsidRDefault="00756A84" w:rsidP="00756A84">
      <w:pPr>
        <w:numPr>
          <w:ilvl w:val="0"/>
          <w:numId w:val="42"/>
        </w:numPr>
        <w:tabs>
          <w:tab w:val="clear" w:pos="567"/>
          <w:tab w:val="clear" w:pos="1134"/>
          <w:tab w:val="clear" w:pos="1701"/>
          <w:tab w:val="clear" w:pos="2268"/>
          <w:tab w:val="clear" w:pos="2835"/>
        </w:tabs>
        <w:overflowPunct/>
        <w:autoSpaceDE/>
        <w:autoSpaceDN/>
        <w:adjustRightInd/>
        <w:spacing w:before="0"/>
        <w:ind w:left="426" w:hanging="426"/>
        <w:textAlignment w:val="auto"/>
        <w:rPr>
          <w:rFonts w:asciiTheme="minorHAnsi" w:hAnsiTheme="minorHAnsi"/>
        </w:rPr>
      </w:pPr>
      <w:r w:rsidRPr="00F569C5">
        <w:rPr>
          <w:rFonts w:asciiTheme="minorHAnsi" w:hAnsiTheme="minorHAnsi"/>
        </w:rPr>
        <w:t xml:space="preserve">ITU continues to innovate internally, to deliver top-quality, modern conferences. ITU welcomed over </w:t>
      </w:r>
      <w:r w:rsidR="00491B14">
        <w:rPr>
          <w:rFonts w:asciiTheme="minorHAnsi" w:hAnsiTheme="minorHAnsi"/>
        </w:rPr>
        <w:t>5</w:t>
      </w:r>
      <w:r w:rsidR="002B66C0">
        <w:rPr>
          <w:rFonts w:asciiTheme="minorHAnsi" w:hAnsiTheme="minorHAnsi"/>
        </w:rPr>
        <w:t>3</w:t>
      </w:r>
      <w:r w:rsidRPr="00F569C5">
        <w:rPr>
          <w:rFonts w:asciiTheme="minorHAnsi" w:hAnsiTheme="minorHAnsi"/>
        </w:rPr>
        <w:t>,000 participants to Geneva alone, from</w:t>
      </w:r>
      <w:r w:rsidR="007C4036" w:rsidRPr="00F569C5">
        <w:rPr>
          <w:rFonts w:asciiTheme="minorHAnsi" w:hAnsiTheme="minorHAnsi"/>
        </w:rPr>
        <w:t xml:space="preserve"> 2011 to </w:t>
      </w:r>
      <w:r w:rsidR="002B66C0">
        <w:rPr>
          <w:rFonts w:asciiTheme="minorHAnsi" w:hAnsiTheme="minorHAnsi"/>
        </w:rPr>
        <w:t xml:space="preserve">June </w:t>
      </w:r>
      <w:r w:rsidRPr="00F569C5">
        <w:rPr>
          <w:rFonts w:asciiTheme="minorHAnsi" w:hAnsiTheme="minorHAnsi"/>
        </w:rPr>
        <w:t>201</w:t>
      </w:r>
      <w:r w:rsidR="002B66C0">
        <w:rPr>
          <w:rFonts w:asciiTheme="minorHAnsi" w:hAnsiTheme="minorHAnsi"/>
        </w:rPr>
        <w:t>4</w:t>
      </w:r>
      <w:r w:rsidRPr="00F569C5">
        <w:rPr>
          <w:rFonts w:asciiTheme="minorHAnsi" w:hAnsiTheme="minorHAnsi"/>
        </w:rPr>
        <w:t>, with state-of-the-art facilities and innovative working methods including remote e-participation, paper-smart operations, and captioning. Major meetings are hosted with simultaneous interpretation in six official languages (with &gt;</w:t>
      </w:r>
      <w:r w:rsidR="00491B14">
        <w:rPr>
          <w:rFonts w:asciiTheme="minorHAnsi" w:hAnsiTheme="minorHAnsi"/>
        </w:rPr>
        <w:t>4</w:t>
      </w:r>
      <w:r w:rsidR="002B66C0">
        <w:rPr>
          <w:rFonts w:asciiTheme="minorHAnsi" w:hAnsiTheme="minorHAnsi"/>
        </w:rPr>
        <w:t>9,5</w:t>
      </w:r>
      <w:r w:rsidRPr="00F569C5">
        <w:rPr>
          <w:rFonts w:asciiTheme="minorHAnsi" w:hAnsiTheme="minorHAnsi"/>
        </w:rPr>
        <w:t>00 interpreter days and &gt;</w:t>
      </w:r>
      <w:r w:rsidR="002B66C0">
        <w:rPr>
          <w:rFonts w:asciiTheme="minorHAnsi" w:hAnsiTheme="minorHAnsi"/>
        </w:rPr>
        <w:t>173</w:t>
      </w:r>
      <w:r w:rsidRPr="00F569C5">
        <w:rPr>
          <w:rFonts w:asciiTheme="minorHAnsi" w:hAnsiTheme="minorHAnsi"/>
        </w:rPr>
        <w:t>,</w:t>
      </w:r>
      <w:r w:rsidR="002B66C0">
        <w:rPr>
          <w:rFonts w:asciiTheme="minorHAnsi" w:hAnsiTheme="minorHAnsi"/>
        </w:rPr>
        <w:t>5</w:t>
      </w:r>
      <w:r w:rsidRPr="00F569C5">
        <w:rPr>
          <w:rFonts w:asciiTheme="minorHAnsi" w:hAnsiTheme="minorHAnsi"/>
        </w:rPr>
        <w:t>00 pages translated in 2011</w:t>
      </w:r>
      <w:r w:rsidR="002B66C0">
        <w:rPr>
          <w:rFonts w:asciiTheme="minorHAnsi" w:hAnsiTheme="minorHAnsi"/>
        </w:rPr>
        <w:t xml:space="preserve"> to June </w:t>
      </w:r>
      <w:r w:rsidRPr="00F569C5">
        <w:rPr>
          <w:rFonts w:asciiTheme="minorHAnsi" w:hAnsiTheme="minorHAnsi"/>
        </w:rPr>
        <w:t>201</w:t>
      </w:r>
      <w:r w:rsidR="002B66C0">
        <w:rPr>
          <w:rFonts w:asciiTheme="minorHAnsi" w:hAnsiTheme="minorHAnsi"/>
        </w:rPr>
        <w:t>4</w:t>
      </w:r>
      <w:r w:rsidRPr="00F569C5">
        <w:rPr>
          <w:rFonts w:asciiTheme="minorHAnsi" w:hAnsiTheme="minorHAnsi"/>
        </w:rPr>
        <w:t xml:space="preserve">). ITU is seeing strong growth in sales of its insightful </w:t>
      </w:r>
      <w:r w:rsidR="00320FF1" w:rsidRPr="00F569C5">
        <w:rPr>
          <w:rFonts w:asciiTheme="minorHAnsi" w:hAnsiTheme="minorHAnsi"/>
        </w:rPr>
        <w:t>publications while it</w:t>
      </w:r>
      <w:r w:rsidRPr="00F569C5">
        <w:rPr>
          <w:rFonts w:asciiTheme="minorHAnsi" w:hAnsiTheme="minorHAnsi"/>
        </w:rPr>
        <w:t xml:space="preserve"> is expanding free online access.</w:t>
      </w:r>
    </w:p>
    <w:p w14:paraId="46E0EE4D" w14:textId="77777777" w:rsidR="001838E4" w:rsidRPr="00F569C5" w:rsidRDefault="001838E4" w:rsidP="003A4F0E">
      <w:pPr>
        <w:rPr>
          <w:rFonts w:asciiTheme="minorHAnsi" w:hAnsiTheme="minorHAnsi"/>
        </w:rPr>
      </w:pPr>
    </w:p>
    <w:p w14:paraId="3E22DC96" w14:textId="77777777" w:rsidR="001838E4" w:rsidRPr="00F569C5" w:rsidRDefault="001838E4" w:rsidP="003A4F0E">
      <w:pPr>
        <w:rPr>
          <w:rFonts w:asciiTheme="minorHAnsi" w:hAnsiTheme="minorHAnsi"/>
        </w:rPr>
        <w:sectPr w:rsidR="001838E4" w:rsidRPr="00F569C5" w:rsidSect="00743752">
          <w:headerReference w:type="default" r:id="rId27"/>
          <w:headerReference w:type="first" r:id="rId28"/>
          <w:footerReference w:type="first" r:id="rId29"/>
          <w:pgSz w:w="11907" w:h="16840" w:code="9"/>
          <w:pgMar w:top="1134" w:right="1134" w:bottom="1134" w:left="1134" w:header="720" w:footer="720" w:gutter="0"/>
          <w:cols w:space="720"/>
          <w:titlePg/>
          <w:docGrid w:linePitch="360"/>
        </w:sectPr>
      </w:pPr>
    </w:p>
    <w:p w14:paraId="5A752D73" w14:textId="77777777" w:rsidR="006D3C6F" w:rsidRPr="00F569C5" w:rsidRDefault="006D3C6F" w:rsidP="003F6B98">
      <w:pPr>
        <w:pStyle w:val="Heading3"/>
        <w:rPr>
          <w:rFonts w:asciiTheme="minorHAnsi" w:hAnsiTheme="minorHAnsi"/>
        </w:rPr>
      </w:pPr>
      <w:r w:rsidRPr="00F569C5">
        <w:rPr>
          <w:rFonts w:asciiTheme="minorHAnsi" w:hAnsiTheme="minorHAnsi"/>
        </w:rPr>
        <w:lastRenderedPageBreak/>
        <w:t>Table of Contents</w:t>
      </w:r>
      <w:r w:rsidR="00CC6CA3" w:rsidRPr="00F569C5">
        <w:rPr>
          <w:rFonts w:asciiTheme="minorHAnsi" w:hAnsiTheme="minorHAnsi"/>
        </w:rPr>
        <w:t xml:space="preserve"> </w:t>
      </w:r>
    </w:p>
    <w:p w14:paraId="5C5D6F24" w14:textId="77777777" w:rsidR="006D3C6F" w:rsidRPr="00F569C5" w:rsidRDefault="006D3C6F" w:rsidP="006D3C6F">
      <w:pPr>
        <w:pStyle w:val="Heading1-ITU"/>
        <w:rPr>
          <w:rFonts w:asciiTheme="minorHAnsi" w:hAnsiTheme="minorHAnsi"/>
        </w:rPr>
      </w:pPr>
    </w:p>
    <w:p w14:paraId="2B3A6019" w14:textId="3A62E2CA" w:rsidR="00CF1DA6" w:rsidRPr="00F569C5" w:rsidRDefault="00A96EE1" w:rsidP="00CF1DA6">
      <w:pPr>
        <w:jc w:val="right"/>
        <w:rPr>
          <w:rFonts w:asciiTheme="minorHAnsi" w:hAnsiTheme="minorHAnsi"/>
          <w:i/>
          <w:iCs/>
        </w:rPr>
      </w:pPr>
      <w:r>
        <w:rPr>
          <w:rFonts w:asciiTheme="minorHAnsi" w:hAnsiTheme="minorHAnsi"/>
          <w:i/>
          <w:iCs/>
        </w:rPr>
        <w:t>P</w:t>
      </w:r>
      <w:r w:rsidR="00CF1DA6" w:rsidRPr="00F569C5">
        <w:rPr>
          <w:rFonts w:asciiTheme="minorHAnsi" w:hAnsiTheme="minorHAnsi"/>
          <w:i/>
          <w:iCs/>
        </w:rPr>
        <w:t>age</w:t>
      </w:r>
    </w:p>
    <w:p w14:paraId="37E913F7" w14:textId="77777777" w:rsidR="00CF1DA6" w:rsidRPr="00F569C5" w:rsidRDefault="00CF1DA6" w:rsidP="00CA1569">
      <w:pPr>
        <w:pStyle w:val="TOC1"/>
        <w:rPr>
          <w:rFonts w:eastAsiaTheme="minorEastAsia" w:cstheme="minorBidi"/>
          <w:sz w:val="22"/>
          <w:szCs w:val="22"/>
          <w:lang w:val="en-US" w:eastAsia="zh-CN"/>
        </w:rPr>
      </w:pPr>
      <w:r w:rsidRPr="00F569C5">
        <w:fldChar w:fldCharType="begin"/>
      </w:r>
      <w:r w:rsidRPr="00F569C5">
        <w:instrText xml:space="preserve"> TOC \o "1-2" \h \z \u </w:instrText>
      </w:r>
      <w:r w:rsidRPr="00F569C5">
        <w:fldChar w:fldCharType="separate"/>
      </w:r>
      <w:hyperlink w:anchor="_Toc383704157" w:history="1">
        <w:r w:rsidRPr="00F569C5">
          <w:rPr>
            <w:rStyle w:val="Hyperlink"/>
          </w:rPr>
          <w:t>ITU Events and Activities</w:t>
        </w:r>
        <w:r w:rsidRPr="00F569C5">
          <w:rPr>
            <w:webHidden/>
          </w:rPr>
          <w:tab/>
        </w:r>
        <w:r w:rsidRPr="00F569C5">
          <w:rPr>
            <w:webHidden/>
          </w:rPr>
          <w:tab/>
        </w:r>
        <w:r w:rsidRPr="00F569C5">
          <w:rPr>
            <w:webHidden/>
          </w:rPr>
          <w:fldChar w:fldCharType="begin"/>
        </w:r>
        <w:r w:rsidRPr="00F569C5">
          <w:rPr>
            <w:webHidden/>
          </w:rPr>
          <w:instrText xml:space="preserve"> PAGEREF _Toc383704157 \h </w:instrText>
        </w:r>
        <w:r w:rsidRPr="00F569C5">
          <w:rPr>
            <w:webHidden/>
          </w:rPr>
        </w:r>
        <w:r w:rsidRPr="00F569C5">
          <w:rPr>
            <w:webHidden/>
          </w:rPr>
          <w:fldChar w:fldCharType="separate"/>
        </w:r>
        <w:r w:rsidR="00CA1569">
          <w:rPr>
            <w:webHidden/>
          </w:rPr>
          <w:t>9</w:t>
        </w:r>
        <w:r w:rsidRPr="00F569C5">
          <w:rPr>
            <w:webHidden/>
          </w:rPr>
          <w:fldChar w:fldCharType="end"/>
        </w:r>
      </w:hyperlink>
    </w:p>
    <w:p w14:paraId="03AFB404" w14:textId="2C0DEC68" w:rsidR="00CF1DA6" w:rsidRPr="00F569C5" w:rsidRDefault="003E6F3F" w:rsidP="00CA1569">
      <w:pPr>
        <w:pStyle w:val="TOC1"/>
        <w:rPr>
          <w:rFonts w:eastAsiaTheme="minorEastAsia" w:cstheme="minorBidi"/>
          <w:sz w:val="22"/>
          <w:szCs w:val="22"/>
          <w:lang w:val="en-US" w:eastAsia="zh-CN"/>
        </w:rPr>
      </w:pPr>
      <w:hyperlink w:anchor="_Toc383704158" w:history="1">
        <w:r w:rsidR="00CF1DA6" w:rsidRPr="00F569C5">
          <w:rPr>
            <w:rStyle w:val="Hyperlink"/>
          </w:rPr>
          <w:t>1</w:t>
        </w:r>
        <w:r w:rsidR="00CF1DA6" w:rsidRPr="00F569C5">
          <w:rPr>
            <w:rFonts w:eastAsiaTheme="minorEastAsia" w:cstheme="minorBidi"/>
            <w:sz w:val="22"/>
            <w:szCs w:val="22"/>
            <w:lang w:val="en-US" w:eastAsia="zh-CN"/>
          </w:rPr>
          <w:tab/>
        </w:r>
        <w:r w:rsidR="00CF1DA6" w:rsidRPr="00F569C5">
          <w:rPr>
            <w:rStyle w:val="Hyperlink"/>
          </w:rPr>
          <w:t>Introduction: Aim of this Report</w:t>
        </w:r>
        <w:r w:rsidR="00CF1DA6" w:rsidRPr="00F569C5">
          <w:rPr>
            <w:webHidden/>
          </w:rPr>
          <w:tab/>
        </w:r>
        <w:r w:rsidR="00CF1DA6" w:rsidRPr="00F569C5">
          <w:rPr>
            <w:webHidden/>
          </w:rPr>
          <w:tab/>
        </w:r>
        <w:r w:rsidR="00CF1DA6" w:rsidRPr="00F569C5">
          <w:rPr>
            <w:webHidden/>
          </w:rPr>
          <w:fldChar w:fldCharType="begin"/>
        </w:r>
        <w:r w:rsidR="00CF1DA6" w:rsidRPr="00F569C5">
          <w:rPr>
            <w:webHidden/>
          </w:rPr>
          <w:instrText xml:space="preserve"> PAGEREF _Toc383704158 \h </w:instrText>
        </w:r>
        <w:r w:rsidR="00CF1DA6" w:rsidRPr="00F569C5">
          <w:rPr>
            <w:webHidden/>
          </w:rPr>
        </w:r>
        <w:r w:rsidR="00CF1DA6" w:rsidRPr="00F569C5">
          <w:rPr>
            <w:webHidden/>
          </w:rPr>
          <w:fldChar w:fldCharType="separate"/>
        </w:r>
        <w:r w:rsidR="00CA1569">
          <w:rPr>
            <w:webHidden/>
          </w:rPr>
          <w:t>9</w:t>
        </w:r>
        <w:r w:rsidR="00CF1DA6" w:rsidRPr="00F569C5">
          <w:rPr>
            <w:webHidden/>
          </w:rPr>
          <w:fldChar w:fldCharType="end"/>
        </w:r>
      </w:hyperlink>
    </w:p>
    <w:p w14:paraId="0699A34C" w14:textId="77777777" w:rsidR="00CF1DA6" w:rsidRPr="00F569C5" w:rsidRDefault="003E6F3F" w:rsidP="00CA1569">
      <w:pPr>
        <w:pStyle w:val="TOC1"/>
        <w:rPr>
          <w:rFonts w:eastAsiaTheme="minorEastAsia" w:cstheme="minorBidi"/>
          <w:sz w:val="22"/>
          <w:szCs w:val="22"/>
          <w:lang w:val="en-US" w:eastAsia="zh-CN"/>
        </w:rPr>
      </w:pPr>
      <w:hyperlink w:anchor="_Toc383704166" w:history="1">
        <w:r w:rsidR="00CF1DA6" w:rsidRPr="00F569C5">
          <w:rPr>
            <w:rStyle w:val="Hyperlink"/>
          </w:rPr>
          <w:t xml:space="preserve">2 </w:t>
        </w:r>
        <w:r w:rsidR="00CF1DA6" w:rsidRPr="00F569C5">
          <w:rPr>
            <w:rFonts w:eastAsiaTheme="minorEastAsia" w:cstheme="minorBidi"/>
            <w:sz w:val="22"/>
            <w:szCs w:val="22"/>
            <w:lang w:val="en-US" w:eastAsia="zh-CN"/>
          </w:rPr>
          <w:tab/>
        </w:r>
        <w:r w:rsidR="00CF1DA6" w:rsidRPr="00F569C5">
          <w:rPr>
            <w:rStyle w:val="Hyperlink"/>
          </w:rPr>
          <w:t>ITU Events</w:t>
        </w:r>
        <w:r w:rsidR="00CF1DA6" w:rsidRPr="00F569C5">
          <w:rPr>
            <w:webHidden/>
          </w:rPr>
          <w:tab/>
        </w:r>
        <w:r w:rsidR="00CF1DA6" w:rsidRPr="00F569C5">
          <w:rPr>
            <w:webHidden/>
          </w:rPr>
          <w:fldChar w:fldCharType="begin"/>
        </w:r>
        <w:r w:rsidR="00CF1DA6" w:rsidRPr="00F569C5">
          <w:rPr>
            <w:webHidden/>
          </w:rPr>
          <w:instrText xml:space="preserve"> PAGEREF _Toc383704166 \h </w:instrText>
        </w:r>
        <w:r w:rsidR="00CF1DA6" w:rsidRPr="00F569C5">
          <w:rPr>
            <w:webHidden/>
          </w:rPr>
        </w:r>
        <w:r w:rsidR="00CF1DA6" w:rsidRPr="00F569C5">
          <w:rPr>
            <w:webHidden/>
          </w:rPr>
          <w:fldChar w:fldCharType="separate"/>
        </w:r>
        <w:r w:rsidR="00CA1569">
          <w:rPr>
            <w:webHidden/>
          </w:rPr>
          <w:t>10</w:t>
        </w:r>
        <w:r w:rsidR="00CF1DA6" w:rsidRPr="00F569C5">
          <w:rPr>
            <w:webHidden/>
          </w:rPr>
          <w:fldChar w:fldCharType="end"/>
        </w:r>
      </w:hyperlink>
    </w:p>
    <w:p w14:paraId="4F1A43AB"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167" w:history="1">
        <w:r w:rsidR="00CF1DA6" w:rsidRPr="00F569C5">
          <w:rPr>
            <w:rStyle w:val="Hyperlink"/>
            <w:rFonts w:asciiTheme="minorHAnsi" w:hAnsiTheme="minorHAnsi"/>
          </w:rPr>
          <w:t>2.1</w:t>
        </w:r>
        <w:r w:rsidR="00CF1DA6" w:rsidRPr="00F569C5">
          <w:rPr>
            <w:rFonts w:asciiTheme="minorHAnsi" w:eastAsiaTheme="minorEastAsia" w:hAnsiTheme="minorHAnsi" w:cstheme="minorBidi"/>
            <w:b w:val="0"/>
            <w:bCs w:val="0"/>
            <w:sz w:val="22"/>
            <w:szCs w:val="22"/>
          </w:rPr>
          <w:tab/>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WSIS Forum</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_Toc383704167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10</w:t>
        </w:r>
        <w:r w:rsidR="00CF1DA6" w:rsidRPr="00F569C5">
          <w:rPr>
            <w:rFonts w:asciiTheme="minorHAnsi" w:hAnsiTheme="minorHAnsi"/>
            <w:webHidden/>
          </w:rPr>
          <w:fldChar w:fldCharType="end"/>
        </w:r>
      </w:hyperlink>
    </w:p>
    <w:p w14:paraId="3DA2E5A4"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168" w:history="1">
        <w:r w:rsidR="00CF1DA6" w:rsidRPr="00F569C5">
          <w:rPr>
            <w:rStyle w:val="Hyperlink"/>
            <w:rFonts w:asciiTheme="minorHAnsi" w:hAnsiTheme="minorHAnsi"/>
          </w:rPr>
          <w:t>2.2</w:t>
        </w:r>
        <w:r w:rsidR="00CF1DA6" w:rsidRPr="00F569C5">
          <w:rPr>
            <w:rFonts w:asciiTheme="minorHAnsi" w:eastAsiaTheme="minorEastAsia" w:hAnsiTheme="minorHAnsi" w:cstheme="minorBidi"/>
            <w:b w:val="0"/>
            <w:bCs w:val="0"/>
            <w:sz w:val="22"/>
            <w:szCs w:val="22"/>
          </w:rPr>
          <w:tab/>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World Telecommunication and Information Society Day (WTISD)</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_Toc383704168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11</w:t>
        </w:r>
        <w:r w:rsidR="00CF1DA6" w:rsidRPr="00F569C5">
          <w:rPr>
            <w:rFonts w:asciiTheme="minorHAnsi" w:hAnsiTheme="minorHAnsi"/>
            <w:webHidden/>
          </w:rPr>
          <w:fldChar w:fldCharType="end"/>
        </w:r>
      </w:hyperlink>
    </w:p>
    <w:p w14:paraId="2D509B59"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169" w:history="1">
        <w:r w:rsidR="00CF1DA6" w:rsidRPr="00F569C5">
          <w:rPr>
            <w:rStyle w:val="Hyperlink"/>
            <w:rFonts w:asciiTheme="minorHAnsi" w:hAnsiTheme="minorHAnsi"/>
          </w:rPr>
          <w:t>2.3</w:t>
        </w:r>
        <w:r w:rsidR="00CF1DA6" w:rsidRPr="00F569C5">
          <w:rPr>
            <w:rFonts w:asciiTheme="minorHAnsi" w:eastAsiaTheme="minorEastAsia" w:hAnsiTheme="minorHAnsi" w:cstheme="minorBidi"/>
            <w:b w:val="0"/>
            <w:bCs w:val="0"/>
            <w:sz w:val="22"/>
            <w:szCs w:val="22"/>
          </w:rPr>
          <w:tab/>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ITU Council</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_Toc383704169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11</w:t>
        </w:r>
        <w:r w:rsidR="00CF1DA6" w:rsidRPr="00F569C5">
          <w:rPr>
            <w:rFonts w:asciiTheme="minorHAnsi" w:hAnsiTheme="minorHAnsi"/>
            <w:webHidden/>
          </w:rPr>
          <w:fldChar w:fldCharType="end"/>
        </w:r>
      </w:hyperlink>
    </w:p>
    <w:p w14:paraId="086465D9"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170" w:history="1">
        <w:r w:rsidR="00CF1DA6" w:rsidRPr="00F569C5">
          <w:rPr>
            <w:rStyle w:val="Hyperlink"/>
            <w:rFonts w:asciiTheme="minorHAnsi" w:hAnsiTheme="minorHAnsi"/>
          </w:rPr>
          <w:t>2.4</w:t>
        </w:r>
        <w:r w:rsidR="00CF1DA6" w:rsidRPr="00F569C5">
          <w:rPr>
            <w:rFonts w:asciiTheme="minorHAnsi" w:eastAsiaTheme="minorEastAsia" w:hAnsiTheme="minorHAnsi" w:cstheme="minorBidi"/>
            <w:b w:val="0"/>
            <w:bCs w:val="0"/>
            <w:sz w:val="22"/>
            <w:szCs w:val="22"/>
          </w:rPr>
          <w:tab/>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ITU Telecom World</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_Toc383704170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15</w:t>
        </w:r>
        <w:r w:rsidR="00CF1DA6" w:rsidRPr="00F569C5">
          <w:rPr>
            <w:rFonts w:asciiTheme="minorHAnsi" w:hAnsiTheme="minorHAnsi"/>
            <w:webHidden/>
          </w:rPr>
          <w:fldChar w:fldCharType="end"/>
        </w:r>
      </w:hyperlink>
    </w:p>
    <w:p w14:paraId="0EA3F85F"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171" w:history="1">
        <w:r w:rsidR="00CF1DA6" w:rsidRPr="00F569C5">
          <w:rPr>
            <w:rStyle w:val="Hyperlink"/>
            <w:rFonts w:asciiTheme="minorHAnsi" w:hAnsiTheme="minorHAnsi"/>
          </w:rPr>
          <w:t>2.5</w:t>
        </w:r>
        <w:r w:rsidR="00CF1DA6" w:rsidRPr="00F569C5">
          <w:rPr>
            <w:rFonts w:asciiTheme="minorHAnsi" w:eastAsiaTheme="minorEastAsia" w:hAnsiTheme="minorHAnsi" w:cstheme="minorBidi"/>
            <w:b w:val="0"/>
            <w:bCs w:val="0"/>
            <w:sz w:val="22"/>
            <w:szCs w:val="22"/>
          </w:rPr>
          <w:tab/>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World Conference on International Telecommunications 2012 (WCIT-12)</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_Toc383704171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16</w:t>
        </w:r>
        <w:r w:rsidR="00CF1DA6" w:rsidRPr="00F569C5">
          <w:rPr>
            <w:rFonts w:asciiTheme="minorHAnsi" w:hAnsiTheme="minorHAnsi"/>
            <w:webHidden/>
          </w:rPr>
          <w:fldChar w:fldCharType="end"/>
        </w:r>
      </w:hyperlink>
    </w:p>
    <w:p w14:paraId="437C1360"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172" w:history="1">
        <w:r w:rsidR="00CF1DA6" w:rsidRPr="00F569C5">
          <w:rPr>
            <w:rStyle w:val="Hyperlink"/>
            <w:rFonts w:asciiTheme="minorHAnsi" w:hAnsiTheme="minorHAnsi"/>
          </w:rPr>
          <w:t>2.6</w:t>
        </w:r>
        <w:r w:rsidR="00CF1DA6" w:rsidRPr="00F569C5">
          <w:rPr>
            <w:rFonts w:asciiTheme="minorHAnsi" w:eastAsiaTheme="minorEastAsia" w:hAnsiTheme="minorHAnsi" w:cstheme="minorBidi"/>
            <w:b w:val="0"/>
            <w:bCs w:val="0"/>
            <w:sz w:val="22"/>
            <w:szCs w:val="22"/>
          </w:rPr>
          <w:tab/>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World Telecommunication/ICT Policy Forum (WTPF-13)</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_Toc383704172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16</w:t>
        </w:r>
        <w:r w:rsidR="00CF1DA6" w:rsidRPr="00F569C5">
          <w:rPr>
            <w:rFonts w:asciiTheme="minorHAnsi" w:hAnsiTheme="minorHAnsi"/>
            <w:webHidden/>
          </w:rPr>
          <w:fldChar w:fldCharType="end"/>
        </w:r>
      </w:hyperlink>
    </w:p>
    <w:p w14:paraId="0A0032EE" w14:textId="77777777" w:rsidR="00CF1DA6" w:rsidRPr="00F569C5" w:rsidRDefault="003E6F3F" w:rsidP="00CA1569">
      <w:pPr>
        <w:pStyle w:val="TOC1"/>
        <w:rPr>
          <w:rFonts w:eastAsiaTheme="minorEastAsia" w:cstheme="minorBidi"/>
          <w:sz w:val="22"/>
          <w:szCs w:val="22"/>
          <w:lang w:val="en-US" w:eastAsia="zh-CN"/>
        </w:rPr>
      </w:pPr>
      <w:hyperlink w:anchor="_Toc383704173" w:history="1">
        <w:r w:rsidR="00CF1DA6" w:rsidRPr="00F569C5">
          <w:rPr>
            <w:rStyle w:val="Hyperlink"/>
          </w:rPr>
          <w:t>3</w:t>
        </w:r>
        <w:r w:rsidR="00CF1DA6" w:rsidRPr="00F569C5">
          <w:rPr>
            <w:rFonts w:eastAsiaTheme="minorEastAsia" w:cstheme="minorBidi"/>
            <w:sz w:val="22"/>
            <w:szCs w:val="22"/>
            <w:lang w:val="en-US" w:eastAsia="zh-CN"/>
          </w:rPr>
          <w:tab/>
        </w:r>
        <w:r w:rsidR="00CF1DA6" w:rsidRPr="00F569C5">
          <w:rPr>
            <w:rStyle w:val="Hyperlink"/>
          </w:rPr>
          <w:t>ITU Activities</w:t>
        </w:r>
        <w:r w:rsidR="00CF1DA6" w:rsidRPr="00F569C5">
          <w:rPr>
            <w:webHidden/>
          </w:rPr>
          <w:tab/>
        </w:r>
        <w:r w:rsidR="00CF1DA6" w:rsidRPr="00F569C5">
          <w:rPr>
            <w:webHidden/>
          </w:rPr>
          <w:fldChar w:fldCharType="begin"/>
        </w:r>
        <w:r w:rsidR="00CF1DA6" w:rsidRPr="00F569C5">
          <w:rPr>
            <w:webHidden/>
          </w:rPr>
          <w:instrText xml:space="preserve"> PAGEREF _Toc383704173 \h </w:instrText>
        </w:r>
        <w:r w:rsidR="00CF1DA6" w:rsidRPr="00F569C5">
          <w:rPr>
            <w:webHidden/>
          </w:rPr>
        </w:r>
        <w:r w:rsidR="00CF1DA6" w:rsidRPr="00F569C5">
          <w:rPr>
            <w:webHidden/>
          </w:rPr>
          <w:fldChar w:fldCharType="separate"/>
        </w:r>
        <w:r w:rsidR="00CA1569">
          <w:rPr>
            <w:webHidden/>
          </w:rPr>
          <w:t>18</w:t>
        </w:r>
        <w:r w:rsidR="00CF1DA6" w:rsidRPr="00F569C5">
          <w:rPr>
            <w:webHidden/>
          </w:rPr>
          <w:fldChar w:fldCharType="end"/>
        </w:r>
      </w:hyperlink>
    </w:p>
    <w:p w14:paraId="44AE7AE6"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174" w:history="1">
        <w:r w:rsidR="00CF1DA6" w:rsidRPr="00F569C5">
          <w:rPr>
            <w:rStyle w:val="Hyperlink"/>
            <w:rFonts w:asciiTheme="minorHAnsi" w:hAnsiTheme="minorHAnsi"/>
          </w:rPr>
          <w:t xml:space="preserve">3.1 </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Cybersecurity</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_Toc383704174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18</w:t>
        </w:r>
        <w:r w:rsidR="00CF1DA6" w:rsidRPr="00F569C5">
          <w:rPr>
            <w:rFonts w:asciiTheme="minorHAnsi" w:hAnsiTheme="minorHAnsi"/>
            <w:webHidden/>
          </w:rPr>
          <w:fldChar w:fldCharType="end"/>
        </w:r>
      </w:hyperlink>
    </w:p>
    <w:p w14:paraId="74ADAA5C"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176" w:history="1">
        <w:r w:rsidR="00CF1DA6" w:rsidRPr="00F569C5">
          <w:rPr>
            <w:rStyle w:val="Hyperlink"/>
            <w:rFonts w:asciiTheme="minorHAnsi" w:hAnsiTheme="minorHAnsi"/>
          </w:rPr>
          <w:t>3.2</w:t>
        </w:r>
        <w:r w:rsidR="00CF1DA6" w:rsidRPr="00F569C5">
          <w:rPr>
            <w:rStyle w:val="Hyperlink"/>
            <w:rFonts w:asciiTheme="minorHAnsi" w:hAnsiTheme="minorHAnsi"/>
          </w:rPr>
          <w:tab/>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Climate change</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_Toc383704176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20</w:t>
        </w:r>
        <w:r w:rsidR="00CF1DA6" w:rsidRPr="00F569C5">
          <w:rPr>
            <w:rFonts w:asciiTheme="minorHAnsi" w:hAnsiTheme="minorHAnsi"/>
            <w:webHidden/>
          </w:rPr>
          <w:fldChar w:fldCharType="end"/>
        </w:r>
      </w:hyperlink>
    </w:p>
    <w:p w14:paraId="456D7F56"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177" w:history="1">
        <w:r w:rsidR="00CF1DA6" w:rsidRPr="00F569C5">
          <w:rPr>
            <w:rStyle w:val="Hyperlink"/>
            <w:rFonts w:asciiTheme="minorHAnsi" w:hAnsiTheme="minorHAnsi"/>
          </w:rPr>
          <w:t>3.3</w:t>
        </w:r>
        <w:r w:rsidR="00CF1DA6" w:rsidRPr="00F569C5">
          <w:rPr>
            <w:rFonts w:asciiTheme="minorHAnsi" w:eastAsiaTheme="minorEastAsia" w:hAnsiTheme="minorHAnsi" w:cstheme="minorBidi"/>
            <w:b w:val="0"/>
            <w:bCs w:val="0"/>
            <w:sz w:val="22"/>
            <w:szCs w:val="22"/>
          </w:rPr>
          <w:tab/>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E-health</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_Toc383704177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21</w:t>
        </w:r>
        <w:r w:rsidR="00CF1DA6" w:rsidRPr="00F569C5">
          <w:rPr>
            <w:rFonts w:asciiTheme="minorHAnsi" w:hAnsiTheme="minorHAnsi"/>
            <w:webHidden/>
          </w:rPr>
          <w:fldChar w:fldCharType="end"/>
        </w:r>
      </w:hyperlink>
    </w:p>
    <w:p w14:paraId="14BAE016"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178" w:history="1">
        <w:r w:rsidR="00CF1DA6" w:rsidRPr="00F569C5">
          <w:rPr>
            <w:rStyle w:val="Hyperlink"/>
            <w:rFonts w:asciiTheme="minorHAnsi" w:hAnsiTheme="minorHAnsi"/>
          </w:rPr>
          <w:t>3.4</w:t>
        </w:r>
        <w:r w:rsidR="00CF1DA6" w:rsidRPr="00F569C5">
          <w:rPr>
            <w:rFonts w:asciiTheme="minorHAnsi" w:eastAsiaTheme="minorEastAsia" w:hAnsiTheme="minorHAnsi" w:cstheme="minorBidi"/>
            <w:b w:val="0"/>
            <w:bCs w:val="0"/>
            <w:sz w:val="22"/>
            <w:szCs w:val="22"/>
          </w:rPr>
          <w:tab/>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Accessibility</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_Toc383704178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22</w:t>
        </w:r>
        <w:r w:rsidR="00CF1DA6" w:rsidRPr="00F569C5">
          <w:rPr>
            <w:rFonts w:asciiTheme="minorHAnsi" w:hAnsiTheme="minorHAnsi"/>
            <w:webHidden/>
          </w:rPr>
          <w:fldChar w:fldCharType="end"/>
        </w:r>
      </w:hyperlink>
    </w:p>
    <w:p w14:paraId="6033574D"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179" w:history="1">
        <w:r w:rsidR="00CF1DA6" w:rsidRPr="00F569C5">
          <w:rPr>
            <w:rStyle w:val="Hyperlink"/>
            <w:rFonts w:asciiTheme="minorHAnsi" w:hAnsiTheme="minorHAnsi"/>
          </w:rPr>
          <w:t>3.5</w:t>
        </w:r>
        <w:r w:rsidR="00CF1DA6" w:rsidRPr="00F569C5">
          <w:rPr>
            <w:rFonts w:asciiTheme="minorHAnsi" w:eastAsiaTheme="minorEastAsia" w:hAnsiTheme="minorHAnsi" w:cstheme="minorBidi"/>
            <w:b w:val="0"/>
            <w:bCs w:val="0"/>
            <w:sz w:val="22"/>
            <w:szCs w:val="22"/>
          </w:rPr>
          <w:tab/>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Emergency telecommunications</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_Toc383704179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22</w:t>
        </w:r>
        <w:r w:rsidR="00CF1DA6" w:rsidRPr="00F569C5">
          <w:rPr>
            <w:rFonts w:asciiTheme="minorHAnsi" w:hAnsiTheme="minorHAnsi"/>
            <w:webHidden/>
          </w:rPr>
          <w:fldChar w:fldCharType="end"/>
        </w:r>
      </w:hyperlink>
    </w:p>
    <w:p w14:paraId="2CA8FE5D"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181" w:history="1">
        <w:r w:rsidR="00CF1DA6" w:rsidRPr="00F569C5">
          <w:rPr>
            <w:rStyle w:val="Hyperlink"/>
            <w:rFonts w:asciiTheme="minorHAnsi" w:hAnsiTheme="minorHAnsi"/>
          </w:rPr>
          <w:t xml:space="preserve">3.6 </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Internet issues</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_Toc383704181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23</w:t>
        </w:r>
        <w:r w:rsidR="00CF1DA6" w:rsidRPr="00F569C5">
          <w:rPr>
            <w:rFonts w:asciiTheme="minorHAnsi" w:hAnsiTheme="minorHAnsi"/>
            <w:webHidden/>
          </w:rPr>
          <w:fldChar w:fldCharType="end"/>
        </w:r>
      </w:hyperlink>
    </w:p>
    <w:p w14:paraId="6A330402"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184" w:history="1">
        <w:r w:rsidR="00CF1DA6" w:rsidRPr="00F569C5">
          <w:rPr>
            <w:rStyle w:val="Hyperlink"/>
            <w:rFonts w:asciiTheme="minorHAnsi" w:hAnsiTheme="minorHAnsi"/>
          </w:rPr>
          <w:t>3.7</w:t>
        </w:r>
        <w:r w:rsidR="00CF1DA6" w:rsidRPr="00F569C5">
          <w:rPr>
            <w:rFonts w:asciiTheme="minorHAnsi" w:eastAsiaTheme="minorEastAsia" w:hAnsiTheme="minorHAnsi" w:cstheme="minorBidi"/>
            <w:b w:val="0"/>
            <w:bCs w:val="0"/>
            <w:sz w:val="22"/>
            <w:szCs w:val="22"/>
          </w:rPr>
          <w:tab/>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The ITU/UNESCO Broadband Commission for Digital Development</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_Toc383704184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25</w:t>
        </w:r>
        <w:r w:rsidR="00CF1DA6" w:rsidRPr="00F569C5">
          <w:rPr>
            <w:rFonts w:asciiTheme="minorHAnsi" w:hAnsiTheme="minorHAnsi"/>
            <w:webHidden/>
          </w:rPr>
          <w:fldChar w:fldCharType="end"/>
        </w:r>
      </w:hyperlink>
    </w:p>
    <w:p w14:paraId="422DB2D8" w14:textId="77777777" w:rsidR="00CF1DA6" w:rsidRPr="00F569C5" w:rsidRDefault="003E6F3F" w:rsidP="00CA1569">
      <w:pPr>
        <w:pStyle w:val="TOC1"/>
        <w:rPr>
          <w:rFonts w:eastAsiaTheme="minorEastAsia" w:cstheme="minorBidi"/>
          <w:sz w:val="22"/>
          <w:szCs w:val="22"/>
          <w:lang w:val="en-US" w:eastAsia="zh-CN"/>
        </w:rPr>
      </w:pPr>
      <w:hyperlink w:anchor="_Toc383704185" w:history="1">
        <w:r w:rsidR="00CF1DA6" w:rsidRPr="00F569C5">
          <w:rPr>
            <w:rStyle w:val="Hyperlink"/>
          </w:rPr>
          <w:t>Radiocommunication Sector</w:t>
        </w:r>
        <w:r w:rsidR="00CF1DA6" w:rsidRPr="00F569C5">
          <w:rPr>
            <w:webHidden/>
          </w:rPr>
          <w:tab/>
        </w:r>
        <w:r w:rsidR="00CF1DA6" w:rsidRPr="00F569C5">
          <w:rPr>
            <w:webHidden/>
          </w:rPr>
          <w:fldChar w:fldCharType="begin"/>
        </w:r>
        <w:r w:rsidR="00CF1DA6" w:rsidRPr="00F569C5">
          <w:rPr>
            <w:webHidden/>
          </w:rPr>
          <w:instrText xml:space="preserve"> PAGEREF _Toc383704185 \h </w:instrText>
        </w:r>
        <w:r w:rsidR="00CF1DA6" w:rsidRPr="00F569C5">
          <w:rPr>
            <w:webHidden/>
          </w:rPr>
        </w:r>
        <w:r w:rsidR="00CF1DA6" w:rsidRPr="00F569C5">
          <w:rPr>
            <w:webHidden/>
          </w:rPr>
          <w:fldChar w:fldCharType="separate"/>
        </w:r>
        <w:r w:rsidR="00CA1569">
          <w:rPr>
            <w:webHidden/>
          </w:rPr>
          <w:t>26</w:t>
        </w:r>
        <w:r w:rsidR="00CF1DA6" w:rsidRPr="00F569C5">
          <w:rPr>
            <w:webHidden/>
          </w:rPr>
          <w:fldChar w:fldCharType="end"/>
        </w:r>
      </w:hyperlink>
    </w:p>
    <w:p w14:paraId="6E32D472" w14:textId="77777777" w:rsidR="00CF1DA6" w:rsidRPr="00F569C5" w:rsidRDefault="003E6F3F" w:rsidP="00CA1569">
      <w:pPr>
        <w:pStyle w:val="TOC1"/>
        <w:rPr>
          <w:rFonts w:eastAsiaTheme="minorEastAsia" w:cstheme="minorBidi"/>
          <w:sz w:val="22"/>
          <w:szCs w:val="22"/>
          <w:lang w:val="en-US" w:eastAsia="zh-CN"/>
        </w:rPr>
      </w:pPr>
      <w:hyperlink w:anchor="_Toc383704188" w:history="1">
        <w:r w:rsidR="00CF1DA6" w:rsidRPr="00F569C5">
          <w:rPr>
            <w:rStyle w:val="Hyperlink"/>
          </w:rPr>
          <w:t>Objective 1: Promoting, fostering and ensuring cooperation</w:t>
        </w:r>
        <w:r w:rsidR="00CF1DA6" w:rsidRPr="00F569C5">
          <w:rPr>
            <w:webHidden/>
          </w:rPr>
          <w:tab/>
        </w:r>
        <w:r w:rsidR="00CF1DA6" w:rsidRPr="00F569C5">
          <w:rPr>
            <w:webHidden/>
          </w:rPr>
          <w:fldChar w:fldCharType="begin"/>
        </w:r>
        <w:r w:rsidR="00CF1DA6" w:rsidRPr="00F569C5">
          <w:rPr>
            <w:webHidden/>
          </w:rPr>
          <w:instrText xml:space="preserve"> PAGEREF _Toc383704188 \h </w:instrText>
        </w:r>
        <w:r w:rsidR="00CF1DA6" w:rsidRPr="00F569C5">
          <w:rPr>
            <w:webHidden/>
          </w:rPr>
        </w:r>
        <w:r w:rsidR="00CF1DA6" w:rsidRPr="00F569C5">
          <w:rPr>
            <w:webHidden/>
          </w:rPr>
          <w:fldChar w:fldCharType="separate"/>
        </w:r>
        <w:r w:rsidR="00CA1569">
          <w:rPr>
            <w:webHidden/>
          </w:rPr>
          <w:t>27</w:t>
        </w:r>
        <w:r w:rsidR="00CF1DA6" w:rsidRPr="00F569C5">
          <w:rPr>
            <w:webHidden/>
          </w:rPr>
          <w:fldChar w:fldCharType="end"/>
        </w:r>
      </w:hyperlink>
    </w:p>
    <w:p w14:paraId="2F0CFA4C"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189" w:history="1">
        <w:r w:rsidR="00CF1DA6" w:rsidRPr="00F569C5">
          <w:rPr>
            <w:rStyle w:val="Hyperlink"/>
            <w:rFonts w:asciiTheme="minorHAnsi" w:hAnsiTheme="minorHAnsi"/>
          </w:rPr>
          <w:t>R.1.1</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World Radiocommunication Conference (WRC)</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_Toc383704189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27</w:t>
        </w:r>
        <w:r w:rsidR="00CF1DA6" w:rsidRPr="00F569C5">
          <w:rPr>
            <w:rFonts w:asciiTheme="minorHAnsi" w:hAnsiTheme="minorHAnsi"/>
            <w:webHidden/>
          </w:rPr>
          <w:fldChar w:fldCharType="end"/>
        </w:r>
      </w:hyperlink>
    </w:p>
    <w:p w14:paraId="1FEB0A35"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190" w:history="1">
        <w:r w:rsidR="00CF1DA6" w:rsidRPr="00F569C5">
          <w:rPr>
            <w:rStyle w:val="Hyperlink"/>
            <w:rFonts w:asciiTheme="minorHAnsi" w:hAnsiTheme="minorHAnsi"/>
          </w:rPr>
          <w:t>R.1.2</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Radio Regulations Board (RRB)</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_Toc383704190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28</w:t>
        </w:r>
        <w:r w:rsidR="00CF1DA6" w:rsidRPr="00F569C5">
          <w:rPr>
            <w:rFonts w:asciiTheme="minorHAnsi" w:hAnsiTheme="minorHAnsi"/>
            <w:webHidden/>
          </w:rPr>
          <w:fldChar w:fldCharType="end"/>
        </w:r>
      </w:hyperlink>
    </w:p>
    <w:p w14:paraId="16F34981"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191" w:history="1">
        <w:r w:rsidR="00CF1DA6" w:rsidRPr="00F569C5">
          <w:rPr>
            <w:rStyle w:val="Hyperlink"/>
            <w:rFonts w:asciiTheme="minorHAnsi" w:hAnsiTheme="minorHAnsi"/>
          </w:rPr>
          <w:t>R.1.3</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Radiocommunication Assembly (RA-12)</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_Toc383704191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28</w:t>
        </w:r>
        <w:r w:rsidR="00CF1DA6" w:rsidRPr="00F569C5">
          <w:rPr>
            <w:rFonts w:asciiTheme="minorHAnsi" w:hAnsiTheme="minorHAnsi"/>
            <w:webHidden/>
          </w:rPr>
          <w:fldChar w:fldCharType="end"/>
        </w:r>
      </w:hyperlink>
    </w:p>
    <w:p w14:paraId="0E57A0D3"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192" w:history="1">
        <w:r w:rsidR="00CF1DA6" w:rsidRPr="00F569C5">
          <w:rPr>
            <w:rStyle w:val="Hyperlink"/>
            <w:rFonts w:asciiTheme="minorHAnsi" w:hAnsiTheme="minorHAnsi"/>
          </w:rPr>
          <w:t>R.1.4</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Radiocommunication Advisory Group (RAG)</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_Toc383704192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28</w:t>
        </w:r>
        <w:r w:rsidR="00CF1DA6" w:rsidRPr="00F569C5">
          <w:rPr>
            <w:rFonts w:asciiTheme="minorHAnsi" w:hAnsiTheme="minorHAnsi"/>
            <w:webHidden/>
          </w:rPr>
          <w:fldChar w:fldCharType="end"/>
        </w:r>
      </w:hyperlink>
    </w:p>
    <w:p w14:paraId="52C172A7"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193" w:history="1">
        <w:r w:rsidR="00CF1DA6" w:rsidRPr="00F569C5">
          <w:rPr>
            <w:rStyle w:val="Hyperlink"/>
            <w:rFonts w:asciiTheme="minorHAnsi" w:hAnsiTheme="minorHAnsi"/>
          </w:rPr>
          <w:t>R.1.5</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World Radiocommunication Seminar (WRS-12)</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_Toc383704193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28</w:t>
        </w:r>
        <w:r w:rsidR="00CF1DA6" w:rsidRPr="00F569C5">
          <w:rPr>
            <w:rFonts w:asciiTheme="minorHAnsi" w:hAnsiTheme="minorHAnsi"/>
            <w:webHidden/>
          </w:rPr>
          <w:fldChar w:fldCharType="end"/>
        </w:r>
      </w:hyperlink>
    </w:p>
    <w:p w14:paraId="62584CC1" w14:textId="77777777" w:rsidR="00CF1DA6" w:rsidRPr="00F569C5" w:rsidRDefault="003E6F3F" w:rsidP="00CA1569">
      <w:pPr>
        <w:pStyle w:val="TOC1"/>
        <w:rPr>
          <w:rFonts w:eastAsiaTheme="minorEastAsia" w:cstheme="minorBidi"/>
          <w:sz w:val="22"/>
          <w:szCs w:val="22"/>
          <w:lang w:val="en-US" w:eastAsia="zh-CN"/>
        </w:rPr>
      </w:pPr>
      <w:hyperlink w:anchor="_Toc383704194" w:history="1">
        <w:r w:rsidR="00CF1DA6" w:rsidRPr="00F569C5">
          <w:rPr>
            <w:rStyle w:val="Hyperlink"/>
          </w:rPr>
          <w:t>Objective 2: Meeting membership’s spectrum and orbit access requirements</w:t>
        </w:r>
        <w:r w:rsidR="00CF1DA6" w:rsidRPr="00F569C5">
          <w:rPr>
            <w:webHidden/>
          </w:rPr>
          <w:tab/>
        </w:r>
        <w:r w:rsidR="00CF1DA6" w:rsidRPr="00F569C5">
          <w:rPr>
            <w:webHidden/>
          </w:rPr>
          <w:fldChar w:fldCharType="begin"/>
        </w:r>
        <w:r w:rsidR="00CF1DA6" w:rsidRPr="00F569C5">
          <w:rPr>
            <w:webHidden/>
          </w:rPr>
          <w:instrText xml:space="preserve"> PAGEREF _Toc383704194 \h </w:instrText>
        </w:r>
        <w:r w:rsidR="00CF1DA6" w:rsidRPr="00F569C5">
          <w:rPr>
            <w:webHidden/>
          </w:rPr>
        </w:r>
        <w:r w:rsidR="00CF1DA6" w:rsidRPr="00F569C5">
          <w:rPr>
            <w:webHidden/>
          </w:rPr>
          <w:fldChar w:fldCharType="separate"/>
        </w:r>
        <w:r w:rsidR="00CA1569">
          <w:rPr>
            <w:webHidden/>
          </w:rPr>
          <w:t>29</w:t>
        </w:r>
        <w:r w:rsidR="00CF1DA6" w:rsidRPr="00F569C5">
          <w:rPr>
            <w:webHidden/>
          </w:rPr>
          <w:fldChar w:fldCharType="end"/>
        </w:r>
      </w:hyperlink>
    </w:p>
    <w:p w14:paraId="70856B04"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195" w:history="1">
        <w:r w:rsidR="00CF1DA6" w:rsidRPr="00F569C5">
          <w:rPr>
            <w:rStyle w:val="Hyperlink"/>
            <w:rFonts w:asciiTheme="minorHAnsi" w:hAnsiTheme="minorHAnsi"/>
          </w:rPr>
          <w:t>R.2.1</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 xml:space="preserve">Processing of space notices and other related activities </w:t>
        </w:r>
        <w:r w:rsidR="00CF1DA6" w:rsidRPr="00F569C5">
          <w:rPr>
            <w:rStyle w:val="Hyperlink"/>
            <w:rFonts w:asciiTheme="minorHAnsi" w:hAnsiTheme="minorHAnsi"/>
            <w:i/>
          </w:rPr>
          <w:t>and</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_Toc383704195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29</w:t>
        </w:r>
        <w:r w:rsidR="00CF1DA6" w:rsidRPr="00F569C5">
          <w:rPr>
            <w:rFonts w:asciiTheme="minorHAnsi" w:hAnsiTheme="minorHAnsi"/>
            <w:webHidden/>
          </w:rPr>
          <w:fldChar w:fldCharType="end"/>
        </w:r>
      </w:hyperlink>
    </w:p>
    <w:p w14:paraId="49676FAA"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196" w:history="1">
        <w:r w:rsidR="00CF1DA6" w:rsidRPr="00F569C5">
          <w:rPr>
            <w:rStyle w:val="Hyperlink"/>
            <w:rFonts w:asciiTheme="minorHAnsi" w:hAnsiTheme="minorHAnsi"/>
          </w:rPr>
          <w:t>R.2.2</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Processing of terrestrial notices and other related activities</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_Toc383704196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29</w:t>
        </w:r>
        <w:r w:rsidR="00CF1DA6" w:rsidRPr="00F569C5">
          <w:rPr>
            <w:rFonts w:asciiTheme="minorHAnsi" w:hAnsiTheme="minorHAnsi"/>
            <w:webHidden/>
          </w:rPr>
          <w:fldChar w:fldCharType="end"/>
        </w:r>
      </w:hyperlink>
    </w:p>
    <w:p w14:paraId="2033A64D"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197" w:history="1">
        <w:r w:rsidR="00CF1DA6" w:rsidRPr="00F569C5">
          <w:rPr>
            <w:rStyle w:val="Hyperlink"/>
            <w:rFonts w:asciiTheme="minorHAnsi" w:hAnsiTheme="minorHAnsi"/>
          </w:rPr>
          <w:t>R.2.3</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Software development</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_Toc383704197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29</w:t>
        </w:r>
        <w:r w:rsidR="00CF1DA6" w:rsidRPr="00F569C5">
          <w:rPr>
            <w:rFonts w:asciiTheme="minorHAnsi" w:hAnsiTheme="minorHAnsi"/>
            <w:webHidden/>
          </w:rPr>
          <w:fldChar w:fldCharType="end"/>
        </w:r>
      </w:hyperlink>
    </w:p>
    <w:p w14:paraId="33830570" w14:textId="77777777" w:rsidR="00CF1DA6" w:rsidRPr="00F569C5" w:rsidRDefault="00CF1DA6" w:rsidP="00CF1DA6">
      <w:pPr>
        <w:jc w:val="right"/>
        <w:rPr>
          <w:rFonts w:asciiTheme="minorHAnsi" w:hAnsiTheme="minorHAnsi"/>
          <w:i/>
          <w:iCs/>
          <w:noProof/>
        </w:rPr>
      </w:pPr>
    </w:p>
    <w:p w14:paraId="053E3792" w14:textId="77777777" w:rsidR="00CF1DA6" w:rsidRPr="00F569C5" w:rsidRDefault="00CF1DA6" w:rsidP="00CF1DA6">
      <w:pPr>
        <w:jc w:val="right"/>
        <w:rPr>
          <w:rFonts w:asciiTheme="minorHAnsi" w:hAnsiTheme="minorHAnsi"/>
          <w:i/>
          <w:iCs/>
          <w:noProof/>
        </w:rPr>
      </w:pPr>
    </w:p>
    <w:p w14:paraId="3EE69A9B" w14:textId="77777777" w:rsidR="00CF1DA6" w:rsidRPr="00F569C5" w:rsidRDefault="00CF1DA6" w:rsidP="00CF1DA6">
      <w:pPr>
        <w:jc w:val="right"/>
        <w:rPr>
          <w:rFonts w:asciiTheme="minorHAnsi" w:hAnsiTheme="minorHAnsi"/>
          <w:i/>
          <w:iCs/>
          <w:noProof/>
        </w:rPr>
      </w:pPr>
    </w:p>
    <w:p w14:paraId="2FC5F97C" w14:textId="77777777" w:rsidR="00CF1DA6" w:rsidRPr="00F569C5" w:rsidRDefault="00CF1DA6" w:rsidP="00CF1DA6">
      <w:pPr>
        <w:jc w:val="right"/>
        <w:rPr>
          <w:rFonts w:asciiTheme="minorHAnsi" w:hAnsiTheme="minorHAnsi"/>
          <w:i/>
          <w:iCs/>
          <w:noProof/>
        </w:rPr>
      </w:pPr>
    </w:p>
    <w:p w14:paraId="3E310560" w14:textId="77777777" w:rsidR="00CF1DA6" w:rsidRPr="00F569C5" w:rsidRDefault="00CF1DA6" w:rsidP="00CF1DA6">
      <w:pPr>
        <w:jc w:val="right"/>
        <w:rPr>
          <w:rFonts w:asciiTheme="minorHAnsi" w:hAnsiTheme="minorHAnsi"/>
          <w:i/>
          <w:iCs/>
          <w:noProof/>
        </w:rPr>
      </w:pPr>
      <w:r w:rsidRPr="00F569C5">
        <w:rPr>
          <w:rFonts w:asciiTheme="minorHAnsi" w:hAnsiTheme="minorHAnsi"/>
          <w:i/>
          <w:iCs/>
          <w:noProof/>
        </w:rPr>
        <w:t>page</w:t>
      </w:r>
    </w:p>
    <w:p w14:paraId="787F8DC5" w14:textId="79A816DA" w:rsidR="00CF1DA6" w:rsidRPr="00F569C5" w:rsidRDefault="003E6F3F" w:rsidP="00CA1569">
      <w:pPr>
        <w:pStyle w:val="TOC1"/>
        <w:rPr>
          <w:rFonts w:eastAsiaTheme="minorEastAsia" w:cstheme="minorBidi"/>
          <w:sz w:val="22"/>
          <w:szCs w:val="22"/>
          <w:lang w:val="en-US" w:eastAsia="zh-CN"/>
        </w:rPr>
      </w:pPr>
      <w:hyperlink w:anchor="_Toc383704198" w:history="1">
        <w:r w:rsidR="00CF1DA6" w:rsidRPr="00F569C5">
          <w:rPr>
            <w:rStyle w:val="Hyperlink"/>
          </w:rPr>
          <w:t>Objective 3: Producing Recommendations on radiocommunication services</w:t>
        </w:r>
        <w:r w:rsidR="00CF1DA6" w:rsidRPr="00F569C5">
          <w:rPr>
            <w:webHidden/>
          </w:rPr>
          <w:tab/>
        </w:r>
        <w:r w:rsidR="00CF1DA6" w:rsidRPr="00F569C5">
          <w:rPr>
            <w:webHidden/>
          </w:rPr>
          <w:fldChar w:fldCharType="begin"/>
        </w:r>
        <w:r w:rsidR="00CF1DA6" w:rsidRPr="00F569C5">
          <w:rPr>
            <w:webHidden/>
          </w:rPr>
          <w:instrText xml:space="preserve"> PAGEREF _Toc383704198 \h </w:instrText>
        </w:r>
        <w:r w:rsidR="00CF1DA6" w:rsidRPr="00F569C5">
          <w:rPr>
            <w:webHidden/>
          </w:rPr>
        </w:r>
        <w:r w:rsidR="00CF1DA6" w:rsidRPr="00F569C5">
          <w:rPr>
            <w:webHidden/>
          </w:rPr>
          <w:fldChar w:fldCharType="separate"/>
        </w:r>
        <w:r w:rsidR="00CA1569">
          <w:rPr>
            <w:webHidden/>
          </w:rPr>
          <w:t>30</w:t>
        </w:r>
        <w:r w:rsidR="00CF1DA6" w:rsidRPr="00F569C5">
          <w:rPr>
            <w:webHidden/>
          </w:rPr>
          <w:fldChar w:fldCharType="end"/>
        </w:r>
      </w:hyperlink>
    </w:p>
    <w:p w14:paraId="506EA870"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199" w:history="1">
        <w:r w:rsidR="00CF1DA6" w:rsidRPr="00F569C5">
          <w:rPr>
            <w:rStyle w:val="Hyperlink"/>
            <w:rFonts w:asciiTheme="minorHAnsi" w:hAnsiTheme="minorHAnsi"/>
          </w:rPr>
          <w:t>R.3.1</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Study Group activities</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_Toc383704199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30</w:t>
        </w:r>
        <w:r w:rsidR="00CF1DA6" w:rsidRPr="00F569C5">
          <w:rPr>
            <w:rFonts w:asciiTheme="minorHAnsi" w:hAnsiTheme="minorHAnsi"/>
            <w:webHidden/>
          </w:rPr>
          <w:fldChar w:fldCharType="end"/>
        </w:r>
      </w:hyperlink>
    </w:p>
    <w:p w14:paraId="4040C3DA"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00" w:history="1">
        <w:r w:rsidR="00CF1DA6" w:rsidRPr="00F569C5">
          <w:rPr>
            <w:rStyle w:val="Hyperlink"/>
            <w:rFonts w:asciiTheme="minorHAnsi" w:hAnsiTheme="minorHAnsi"/>
          </w:rPr>
          <w:t>R.3.2</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Emmy Award for a new audio broadcast standard</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_Toc383704200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31</w:t>
        </w:r>
        <w:r w:rsidR="00CF1DA6" w:rsidRPr="00F569C5">
          <w:rPr>
            <w:rFonts w:asciiTheme="minorHAnsi" w:hAnsiTheme="minorHAnsi"/>
            <w:webHidden/>
          </w:rPr>
          <w:fldChar w:fldCharType="end"/>
        </w:r>
      </w:hyperlink>
    </w:p>
    <w:p w14:paraId="0FA66302" w14:textId="77777777" w:rsidR="00CF1DA6" w:rsidRPr="00F569C5" w:rsidRDefault="003E6F3F" w:rsidP="00CA1569">
      <w:pPr>
        <w:pStyle w:val="TOC1"/>
        <w:rPr>
          <w:rFonts w:eastAsiaTheme="minorEastAsia" w:cstheme="minorBidi"/>
          <w:sz w:val="22"/>
          <w:szCs w:val="22"/>
          <w:lang w:val="en-US" w:eastAsia="zh-CN"/>
        </w:rPr>
      </w:pPr>
      <w:hyperlink w:anchor="_Toc383704201" w:history="1">
        <w:r w:rsidR="00CF1DA6" w:rsidRPr="00F569C5">
          <w:rPr>
            <w:rStyle w:val="Hyperlink"/>
          </w:rPr>
          <w:t>Objective 4: Disseminating information and know-how</w:t>
        </w:r>
        <w:r w:rsidR="00CF1DA6" w:rsidRPr="00F569C5">
          <w:rPr>
            <w:webHidden/>
          </w:rPr>
          <w:tab/>
        </w:r>
        <w:r w:rsidR="00CF1DA6" w:rsidRPr="00F569C5">
          <w:rPr>
            <w:webHidden/>
          </w:rPr>
          <w:fldChar w:fldCharType="begin"/>
        </w:r>
        <w:r w:rsidR="00CF1DA6" w:rsidRPr="00F569C5">
          <w:rPr>
            <w:webHidden/>
          </w:rPr>
          <w:instrText xml:space="preserve"> PAGEREF _Toc383704201 \h </w:instrText>
        </w:r>
        <w:r w:rsidR="00CF1DA6" w:rsidRPr="00F569C5">
          <w:rPr>
            <w:webHidden/>
          </w:rPr>
        </w:r>
        <w:r w:rsidR="00CF1DA6" w:rsidRPr="00F569C5">
          <w:rPr>
            <w:webHidden/>
          </w:rPr>
          <w:fldChar w:fldCharType="separate"/>
        </w:r>
        <w:r w:rsidR="00CA1569">
          <w:rPr>
            <w:webHidden/>
          </w:rPr>
          <w:t>31</w:t>
        </w:r>
        <w:r w:rsidR="00CF1DA6" w:rsidRPr="00F569C5">
          <w:rPr>
            <w:webHidden/>
          </w:rPr>
          <w:fldChar w:fldCharType="end"/>
        </w:r>
      </w:hyperlink>
    </w:p>
    <w:p w14:paraId="7D30EAE9"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02" w:history="1">
        <w:r w:rsidR="00CF1DA6" w:rsidRPr="00F569C5">
          <w:rPr>
            <w:rStyle w:val="Hyperlink"/>
            <w:rFonts w:asciiTheme="minorHAnsi" w:hAnsiTheme="minorHAnsi"/>
          </w:rPr>
          <w:t>R.4.1</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ITU-R Publications</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_Toc383704202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31</w:t>
        </w:r>
        <w:r w:rsidR="00CF1DA6" w:rsidRPr="00F569C5">
          <w:rPr>
            <w:rFonts w:asciiTheme="minorHAnsi" w:hAnsiTheme="minorHAnsi"/>
            <w:webHidden/>
          </w:rPr>
          <w:fldChar w:fldCharType="end"/>
        </w:r>
      </w:hyperlink>
    </w:p>
    <w:p w14:paraId="58B0ECC5" w14:textId="77777777" w:rsidR="00CF1DA6" w:rsidRPr="00F569C5" w:rsidRDefault="003E6F3F" w:rsidP="00CA1569">
      <w:pPr>
        <w:pStyle w:val="TOC1"/>
        <w:rPr>
          <w:rFonts w:eastAsiaTheme="minorEastAsia" w:cstheme="minorBidi"/>
          <w:sz w:val="22"/>
          <w:szCs w:val="22"/>
          <w:lang w:val="en-US" w:eastAsia="zh-CN"/>
        </w:rPr>
      </w:pPr>
      <w:hyperlink w:anchor="_Toc383704203" w:history="1">
        <w:r w:rsidR="00CF1DA6" w:rsidRPr="00F569C5">
          <w:rPr>
            <w:rStyle w:val="Hyperlink"/>
          </w:rPr>
          <w:t>Objective 5: Providing support and assistance to the membership</w:t>
        </w:r>
        <w:r w:rsidR="00CF1DA6" w:rsidRPr="00F569C5">
          <w:rPr>
            <w:webHidden/>
          </w:rPr>
          <w:tab/>
        </w:r>
        <w:r w:rsidR="00CF1DA6" w:rsidRPr="00F569C5">
          <w:rPr>
            <w:webHidden/>
          </w:rPr>
          <w:fldChar w:fldCharType="begin"/>
        </w:r>
        <w:r w:rsidR="00CF1DA6" w:rsidRPr="00F569C5">
          <w:rPr>
            <w:webHidden/>
          </w:rPr>
          <w:instrText xml:space="preserve"> PAGEREF _Toc383704203 \h </w:instrText>
        </w:r>
        <w:r w:rsidR="00CF1DA6" w:rsidRPr="00F569C5">
          <w:rPr>
            <w:webHidden/>
          </w:rPr>
        </w:r>
        <w:r w:rsidR="00CF1DA6" w:rsidRPr="00F569C5">
          <w:rPr>
            <w:webHidden/>
          </w:rPr>
          <w:fldChar w:fldCharType="separate"/>
        </w:r>
        <w:r w:rsidR="00CA1569">
          <w:rPr>
            <w:webHidden/>
          </w:rPr>
          <w:t>32</w:t>
        </w:r>
        <w:r w:rsidR="00CF1DA6" w:rsidRPr="00F569C5">
          <w:rPr>
            <w:webHidden/>
          </w:rPr>
          <w:fldChar w:fldCharType="end"/>
        </w:r>
      </w:hyperlink>
    </w:p>
    <w:p w14:paraId="167832A3"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04" w:history="1">
        <w:r w:rsidR="00CF1DA6" w:rsidRPr="00F569C5">
          <w:rPr>
            <w:rStyle w:val="Hyperlink"/>
            <w:rFonts w:asciiTheme="minorHAnsi" w:hAnsiTheme="minorHAnsi"/>
          </w:rPr>
          <w:t>R.5.1</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Assistance to members, particular developing countries and LDCs</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_Toc383704204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32</w:t>
        </w:r>
        <w:r w:rsidR="00CF1DA6" w:rsidRPr="00F569C5">
          <w:rPr>
            <w:rFonts w:asciiTheme="minorHAnsi" w:hAnsiTheme="minorHAnsi"/>
            <w:webHidden/>
          </w:rPr>
          <w:fldChar w:fldCharType="end"/>
        </w:r>
      </w:hyperlink>
    </w:p>
    <w:p w14:paraId="1C3B4E5D"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05" w:history="1">
        <w:r w:rsidR="00CF1DA6" w:rsidRPr="00F569C5">
          <w:rPr>
            <w:rStyle w:val="Hyperlink"/>
            <w:rFonts w:asciiTheme="minorHAnsi" w:hAnsiTheme="minorHAnsi"/>
          </w:rPr>
          <w:t>R.5.2</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Liaison/support to development activities</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_Toc383704205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32</w:t>
        </w:r>
        <w:r w:rsidR="00CF1DA6" w:rsidRPr="00F569C5">
          <w:rPr>
            <w:rFonts w:asciiTheme="minorHAnsi" w:hAnsiTheme="minorHAnsi"/>
            <w:webHidden/>
          </w:rPr>
          <w:fldChar w:fldCharType="end"/>
        </w:r>
      </w:hyperlink>
    </w:p>
    <w:p w14:paraId="2A3A13A3"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06" w:history="1">
        <w:r w:rsidR="00CF1DA6" w:rsidRPr="00F569C5">
          <w:rPr>
            <w:rStyle w:val="Hyperlink"/>
            <w:rFonts w:asciiTheme="minorHAnsi" w:hAnsiTheme="minorHAnsi"/>
          </w:rPr>
          <w:t>R.5.3</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Seminars</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_Toc383704206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33</w:t>
        </w:r>
        <w:r w:rsidR="00CF1DA6" w:rsidRPr="00F569C5">
          <w:rPr>
            <w:rFonts w:asciiTheme="minorHAnsi" w:hAnsiTheme="minorHAnsi"/>
            <w:webHidden/>
          </w:rPr>
          <w:fldChar w:fldCharType="end"/>
        </w:r>
      </w:hyperlink>
    </w:p>
    <w:p w14:paraId="1110237E" w14:textId="77777777" w:rsidR="00CF1DA6" w:rsidRPr="00F569C5" w:rsidRDefault="003E6F3F" w:rsidP="00CA1569">
      <w:pPr>
        <w:pStyle w:val="TOC1"/>
        <w:rPr>
          <w:rFonts w:eastAsiaTheme="minorEastAsia" w:cstheme="minorBidi"/>
          <w:sz w:val="22"/>
          <w:szCs w:val="22"/>
          <w:lang w:val="en-US" w:eastAsia="zh-CN"/>
        </w:rPr>
      </w:pPr>
      <w:hyperlink w:anchor="_Toc383704207" w:history="1">
        <w:r w:rsidR="00CF1DA6" w:rsidRPr="00F569C5">
          <w:rPr>
            <w:rStyle w:val="Hyperlink"/>
          </w:rPr>
          <w:t>Telecommunication Standardization Sector</w:t>
        </w:r>
        <w:r w:rsidR="00CF1DA6" w:rsidRPr="00F569C5">
          <w:rPr>
            <w:webHidden/>
          </w:rPr>
          <w:tab/>
        </w:r>
        <w:r w:rsidR="00CF1DA6" w:rsidRPr="00F569C5">
          <w:rPr>
            <w:webHidden/>
          </w:rPr>
          <w:fldChar w:fldCharType="begin"/>
        </w:r>
        <w:r w:rsidR="00CF1DA6" w:rsidRPr="00F569C5">
          <w:rPr>
            <w:webHidden/>
          </w:rPr>
          <w:instrText xml:space="preserve"> PAGEREF _Toc383704207 \h </w:instrText>
        </w:r>
        <w:r w:rsidR="00CF1DA6" w:rsidRPr="00F569C5">
          <w:rPr>
            <w:webHidden/>
          </w:rPr>
        </w:r>
        <w:r w:rsidR="00CF1DA6" w:rsidRPr="00F569C5">
          <w:rPr>
            <w:webHidden/>
          </w:rPr>
          <w:fldChar w:fldCharType="separate"/>
        </w:r>
        <w:r w:rsidR="00CA1569">
          <w:rPr>
            <w:webHidden/>
          </w:rPr>
          <w:t>34</w:t>
        </w:r>
        <w:r w:rsidR="00CF1DA6" w:rsidRPr="00F569C5">
          <w:rPr>
            <w:webHidden/>
          </w:rPr>
          <w:fldChar w:fldCharType="end"/>
        </w:r>
      </w:hyperlink>
    </w:p>
    <w:p w14:paraId="332E52FE" w14:textId="77777777" w:rsidR="00CF1DA6" w:rsidRPr="00F569C5" w:rsidRDefault="003E6F3F" w:rsidP="00CA1569">
      <w:pPr>
        <w:pStyle w:val="TOC1"/>
        <w:rPr>
          <w:rFonts w:eastAsiaTheme="minorEastAsia" w:cstheme="minorBidi"/>
          <w:sz w:val="22"/>
          <w:szCs w:val="22"/>
          <w:lang w:val="en-US" w:eastAsia="zh-CN"/>
        </w:rPr>
      </w:pPr>
      <w:hyperlink w:anchor="_Toc383704210" w:history="1">
        <w:r w:rsidR="00CF1DA6" w:rsidRPr="00F569C5">
          <w:rPr>
            <w:rStyle w:val="Hyperlink"/>
            <w:lang w:val="en-US"/>
          </w:rPr>
          <w:t>Objective 1: Promoting cooperation</w:t>
        </w:r>
        <w:r w:rsidR="00CF1DA6" w:rsidRPr="00F569C5">
          <w:rPr>
            <w:webHidden/>
          </w:rPr>
          <w:tab/>
        </w:r>
        <w:r w:rsidR="00CF1DA6" w:rsidRPr="00F569C5">
          <w:rPr>
            <w:webHidden/>
          </w:rPr>
          <w:fldChar w:fldCharType="begin"/>
        </w:r>
        <w:r w:rsidR="00CF1DA6" w:rsidRPr="00F569C5">
          <w:rPr>
            <w:webHidden/>
          </w:rPr>
          <w:instrText xml:space="preserve"> PAGEREF _Toc383704210 \h </w:instrText>
        </w:r>
        <w:r w:rsidR="00CF1DA6" w:rsidRPr="00F569C5">
          <w:rPr>
            <w:webHidden/>
          </w:rPr>
        </w:r>
        <w:r w:rsidR="00CF1DA6" w:rsidRPr="00F569C5">
          <w:rPr>
            <w:webHidden/>
          </w:rPr>
          <w:fldChar w:fldCharType="separate"/>
        </w:r>
        <w:r w:rsidR="00CA1569">
          <w:rPr>
            <w:webHidden/>
          </w:rPr>
          <w:t>35</w:t>
        </w:r>
        <w:r w:rsidR="00CF1DA6" w:rsidRPr="00F569C5">
          <w:rPr>
            <w:webHidden/>
          </w:rPr>
          <w:fldChar w:fldCharType="end"/>
        </w:r>
      </w:hyperlink>
    </w:p>
    <w:p w14:paraId="1332B949"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11" w:history="1">
        <w:r w:rsidR="00CF1DA6" w:rsidRPr="00F569C5">
          <w:rPr>
            <w:rStyle w:val="Hyperlink"/>
            <w:rFonts w:asciiTheme="minorHAnsi" w:hAnsiTheme="minorHAnsi"/>
          </w:rPr>
          <w:t>T.1.1</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 xml:space="preserve">World Telecommunication Standardization Assembly (WTSA) </w:t>
        </w:r>
        <w:r w:rsidR="00CF1DA6" w:rsidRPr="00F569C5">
          <w:rPr>
            <w:rStyle w:val="Hyperlink"/>
            <w:rFonts w:asciiTheme="minorHAnsi" w:hAnsiTheme="minorHAnsi"/>
            <w:i/>
            <w:iCs/>
          </w:rPr>
          <w:t>and</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_Toc383704211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35</w:t>
        </w:r>
        <w:r w:rsidR="00CF1DA6" w:rsidRPr="00F569C5">
          <w:rPr>
            <w:rFonts w:asciiTheme="minorHAnsi" w:hAnsiTheme="minorHAnsi"/>
            <w:webHidden/>
          </w:rPr>
          <w:fldChar w:fldCharType="end"/>
        </w:r>
      </w:hyperlink>
    </w:p>
    <w:p w14:paraId="1BFAE549"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12" w:history="1">
        <w:r w:rsidR="00CF1DA6" w:rsidRPr="00F569C5">
          <w:rPr>
            <w:rStyle w:val="Hyperlink"/>
            <w:rFonts w:asciiTheme="minorHAnsi" w:hAnsiTheme="minorHAnsi"/>
          </w:rPr>
          <w:t>T.1.2</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WTSA regional consultation sessions</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_Toc383704212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35</w:t>
        </w:r>
        <w:r w:rsidR="00CF1DA6" w:rsidRPr="00F569C5">
          <w:rPr>
            <w:rFonts w:asciiTheme="minorHAnsi" w:hAnsiTheme="minorHAnsi"/>
            <w:webHidden/>
          </w:rPr>
          <w:fldChar w:fldCharType="end"/>
        </w:r>
      </w:hyperlink>
    </w:p>
    <w:p w14:paraId="033AEB1A"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13" w:history="1">
        <w:r w:rsidR="00CF1DA6" w:rsidRPr="00F569C5">
          <w:rPr>
            <w:rStyle w:val="Hyperlink"/>
            <w:rFonts w:asciiTheme="minorHAnsi" w:hAnsiTheme="minorHAnsi"/>
          </w:rPr>
          <w:t>T.1.3</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Telecommunication Standardization Advisory Group (TSAG)</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_Toc383704213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36</w:t>
        </w:r>
        <w:r w:rsidR="00CF1DA6" w:rsidRPr="00F569C5">
          <w:rPr>
            <w:rFonts w:asciiTheme="minorHAnsi" w:hAnsiTheme="minorHAnsi"/>
            <w:webHidden/>
          </w:rPr>
          <w:fldChar w:fldCharType="end"/>
        </w:r>
      </w:hyperlink>
    </w:p>
    <w:p w14:paraId="065A0629"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14" w:history="1">
        <w:r w:rsidR="00CF1DA6" w:rsidRPr="00F569C5">
          <w:rPr>
            <w:rStyle w:val="Hyperlink"/>
            <w:rFonts w:asciiTheme="minorHAnsi" w:hAnsiTheme="minorHAnsi"/>
          </w:rPr>
          <w:t>T.1.4</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ITU-T general assistance and cooperation</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_Toc383704214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36</w:t>
        </w:r>
        <w:r w:rsidR="00CF1DA6" w:rsidRPr="00F569C5">
          <w:rPr>
            <w:rFonts w:asciiTheme="minorHAnsi" w:hAnsiTheme="minorHAnsi"/>
            <w:webHidden/>
          </w:rPr>
          <w:fldChar w:fldCharType="end"/>
        </w:r>
      </w:hyperlink>
    </w:p>
    <w:p w14:paraId="46AB11D6" w14:textId="77777777" w:rsidR="00CF1DA6" w:rsidRPr="00F569C5" w:rsidRDefault="003E6F3F" w:rsidP="00CA1569">
      <w:pPr>
        <w:pStyle w:val="TOC1"/>
        <w:rPr>
          <w:rFonts w:eastAsiaTheme="minorEastAsia" w:cstheme="minorBidi"/>
          <w:sz w:val="22"/>
          <w:szCs w:val="22"/>
          <w:lang w:val="en-US" w:eastAsia="zh-CN"/>
        </w:rPr>
      </w:pPr>
      <w:hyperlink w:anchor="_Toc383704215" w:history="1">
        <w:r w:rsidR="00CF1DA6" w:rsidRPr="00F569C5">
          <w:rPr>
            <w:rStyle w:val="Hyperlink"/>
          </w:rPr>
          <w:t>Objective 2: Producing global standards</w:t>
        </w:r>
        <w:r w:rsidR="00CF1DA6" w:rsidRPr="00F569C5">
          <w:rPr>
            <w:webHidden/>
          </w:rPr>
          <w:tab/>
        </w:r>
        <w:r w:rsidR="00CF1DA6" w:rsidRPr="00F569C5">
          <w:rPr>
            <w:webHidden/>
          </w:rPr>
          <w:fldChar w:fldCharType="begin"/>
        </w:r>
        <w:r w:rsidR="00CF1DA6" w:rsidRPr="00F569C5">
          <w:rPr>
            <w:webHidden/>
          </w:rPr>
          <w:instrText xml:space="preserve"> PAGEREF _Toc383704215 \h </w:instrText>
        </w:r>
        <w:r w:rsidR="00CF1DA6" w:rsidRPr="00F569C5">
          <w:rPr>
            <w:webHidden/>
          </w:rPr>
        </w:r>
        <w:r w:rsidR="00CF1DA6" w:rsidRPr="00F569C5">
          <w:rPr>
            <w:webHidden/>
          </w:rPr>
          <w:fldChar w:fldCharType="separate"/>
        </w:r>
        <w:r w:rsidR="00CA1569">
          <w:rPr>
            <w:webHidden/>
          </w:rPr>
          <w:t>37</w:t>
        </w:r>
        <w:r w:rsidR="00CF1DA6" w:rsidRPr="00F569C5">
          <w:rPr>
            <w:webHidden/>
          </w:rPr>
          <w:fldChar w:fldCharType="end"/>
        </w:r>
      </w:hyperlink>
    </w:p>
    <w:p w14:paraId="2BD81F66"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16" w:history="1">
        <w:r w:rsidR="00CF1DA6" w:rsidRPr="00F569C5">
          <w:rPr>
            <w:rStyle w:val="Hyperlink"/>
            <w:rFonts w:asciiTheme="minorHAnsi" w:hAnsiTheme="minorHAnsi"/>
          </w:rPr>
          <w:t>T.2.1</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Study Group activities</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_Toc383704216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37</w:t>
        </w:r>
        <w:r w:rsidR="00CF1DA6" w:rsidRPr="00F569C5">
          <w:rPr>
            <w:rFonts w:asciiTheme="minorHAnsi" w:hAnsiTheme="minorHAnsi"/>
            <w:webHidden/>
          </w:rPr>
          <w:fldChar w:fldCharType="end"/>
        </w:r>
      </w:hyperlink>
    </w:p>
    <w:p w14:paraId="1D394407" w14:textId="77777777" w:rsidR="00CF1DA6" w:rsidRPr="00F569C5" w:rsidRDefault="003E6F3F" w:rsidP="00CA1569">
      <w:pPr>
        <w:pStyle w:val="TOC1"/>
        <w:rPr>
          <w:rFonts w:eastAsiaTheme="minorEastAsia" w:cstheme="minorBidi"/>
          <w:sz w:val="22"/>
          <w:szCs w:val="22"/>
          <w:lang w:val="en-US" w:eastAsia="zh-CN"/>
        </w:rPr>
      </w:pPr>
      <w:hyperlink w:anchor="_Toc383704217" w:history="1">
        <w:r w:rsidR="00CF1DA6" w:rsidRPr="00F569C5">
          <w:rPr>
            <w:rStyle w:val="Hyperlink"/>
            <w:lang w:val="en-US"/>
          </w:rPr>
          <w:t>Objective 3: Bridging the standardization gap</w:t>
        </w:r>
        <w:r w:rsidR="00CF1DA6" w:rsidRPr="00F569C5">
          <w:rPr>
            <w:webHidden/>
          </w:rPr>
          <w:tab/>
        </w:r>
        <w:r w:rsidR="00CF1DA6" w:rsidRPr="00F569C5">
          <w:rPr>
            <w:webHidden/>
          </w:rPr>
          <w:fldChar w:fldCharType="begin"/>
        </w:r>
        <w:r w:rsidR="00CF1DA6" w:rsidRPr="00F569C5">
          <w:rPr>
            <w:webHidden/>
          </w:rPr>
          <w:instrText xml:space="preserve"> PAGEREF _Toc383704217 \h </w:instrText>
        </w:r>
        <w:r w:rsidR="00CF1DA6" w:rsidRPr="00F569C5">
          <w:rPr>
            <w:webHidden/>
          </w:rPr>
        </w:r>
        <w:r w:rsidR="00CF1DA6" w:rsidRPr="00F569C5">
          <w:rPr>
            <w:webHidden/>
          </w:rPr>
          <w:fldChar w:fldCharType="separate"/>
        </w:r>
        <w:r w:rsidR="00CA1569">
          <w:rPr>
            <w:webHidden/>
          </w:rPr>
          <w:t>39</w:t>
        </w:r>
        <w:r w:rsidR="00CF1DA6" w:rsidRPr="00F569C5">
          <w:rPr>
            <w:webHidden/>
          </w:rPr>
          <w:fldChar w:fldCharType="end"/>
        </w:r>
      </w:hyperlink>
    </w:p>
    <w:p w14:paraId="38F38E52"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18" w:history="1">
        <w:r w:rsidR="00CF1DA6" w:rsidRPr="00F569C5">
          <w:rPr>
            <w:rStyle w:val="Hyperlink"/>
            <w:rFonts w:asciiTheme="minorHAnsi" w:hAnsiTheme="minorHAnsi"/>
          </w:rPr>
          <w:t>T.3.1</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Bridging the standardization gap</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_Toc383704218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39</w:t>
        </w:r>
        <w:r w:rsidR="00CF1DA6" w:rsidRPr="00F569C5">
          <w:rPr>
            <w:rFonts w:asciiTheme="minorHAnsi" w:hAnsiTheme="minorHAnsi"/>
            <w:webHidden/>
          </w:rPr>
          <w:fldChar w:fldCharType="end"/>
        </w:r>
      </w:hyperlink>
    </w:p>
    <w:p w14:paraId="72A7A818"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19" w:history="1">
        <w:r w:rsidR="00CF1DA6" w:rsidRPr="00F569C5">
          <w:rPr>
            <w:rStyle w:val="Hyperlink"/>
            <w:rFonts w:asciiTheme="minorHAnsi" w:hAnsiTheme="minorHAnsi"/>
          </w:rPr>
          <w:t>T.3.2</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Training activities</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_Toc383704219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40</w:t>
        </w:r>
        <w:r w:rsidR="00CF1DA6" w:rsidRPr="00F569C5">
          <w:rPr>
            <w:rFonts w:asciiTheme="minorHAnsi" w:hAnsiTheme="minorHAnsi"/>
            <w:webHidden/>
          </w:rPr>
          <w:fldChar w:fldCharType="end"/>
        </w:r>
      </w:hyperlink>
    </w:p>
    <w:p w14:paraId="24E8856D" w14:textId="77777777" w:rsidR="00CF1DA6" w:rsidRPr="00F569C5" w:rsidRDefault="003E6F3F" w:rsidP="00CA1569">
      <w:pPr>
        <w:pStyle w:val="TOC1"/>
        <w:rPr>
          <w:rFonts w:eastAsiaTheme="minorEastAsia" w:cstheme="minorBidi"/>
          <w:sz w:val="22"/>
          <w:szCs w:val="22"/>
          <w:lang w:val="en-US" w:eastAsia="zh-CN"/>
        </w:rPr>
      </w:pPr>
      <w:hyperlink w:anchor="_Toc383704220" w:history="1">
        <w:r w:rsidR="00CF1DA6" w:rsidRPr="00F569C5">
          <w:rPr>
            <w:rStyle w:val="Hyperlink"/>
            <w:lang w:val="en-US"/>
          </w:rPr>
          <w:t>Objective 4: Disseminating information and know-how</w:t>
        </w:r>
        <w:r w:rsidR="00CF1DA6" w:rsidRPr="00F569C5">
          <w:rPr>
            <w:webHidden/>
          </w:rPr>
          <w:tab/>
        </w:r>
        <w:r w:rsidR="00CF1DA6" w:rsidRPr="00F569C5">
          <w:rPr>
            <w:webHidden/>
          </w:rPr>
          <w:fldChar w:fldCharType="begin"/>
        </w:r>
        <w:r w:rsidR="00CF1DA6" w:rsidRPr="00F569C5">
          <w:rPr>
            <w:webHidden/>
          </w:rPr>
          <w:instrText xml:space="preserve"> PAGEREF _Toc383704220 \h </w:instrText>
        </w:r>
        <w:r w:rsidR="00CF1DA6" w:rsidRPr="00F569C5">
          <w:rPr>
            <w:webHidden/>
          </w:rPr>
        </w:r>
        <w:r w:rsidR="00CF1DA6" w:rsidRPr="00F569C5">
          <w:rPr>
            <w:webHidden/>
          </w:rPr>
          <w:fldChar w:fldCharType="separate"/>
        </w:r>
        <w:r w:rsidR="00CA1569">
          <w:rPr>
            <w:webHidden/>
          </w:rPr>
          <w:t>40</w:t>
        </w:r>
        <w:r w:rsidR="00CF1DA6" w:rsidRPr="00F569C5">
          <w:rPr>
            <w:webHidden/>
          </w:rPr>
          <w:fldChar w:fldCharType="end"/>
        </w:r>
      </w:hyperlink>
    </w:p>
    <w:p w14:paraId="07535EDF"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21" w:history="1">
        <w:r w:rsidR="00CF1DA6" w:rsidRPr="00F569C5">
          <w:rPr>
            <w:rStyle w:val="Hyperlink"/>
            <w:rFonts w:asciiTheme="minorHAnsi" w:hAnsiTheme="minorHAnsi"/>
          </w:rPr>
          <w:t>T.4.1</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Publications</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_Toc383704221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40</w:t>
        </w:r>
        <w:r w:rsidR="00CF1DA6" w:rsidRPr="00F569C5">
          <w:rPr>
            <w:rFonts w:asciiTheme="minorHAnsi" w:hAnsiTheme="minorHAnsi"/>
            <w:webHidden/>
          </w:rPr>
          <w:fldChar w:fldCharType="end"/>
        </w:r>
      </w:hyperlink>
    </w:p>
    <w:p w14:paraId="246B544D"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22" w:history="1">
        <w:r w:rsidR="00CF1DA6" w:rsidRPr="00F569C5">
          <w:rPr>
            <w:rStyle w:val="Hyperlink"/>
            <w:rFonts w:asciiTheme="minorHAnsi" w:hAnsiTheme="minorHAnsi"/>
          </w:rPr>
          <w:t>T.4.2</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Operational Bulletins</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_Toc383704222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41</w:t>
        </w:r>
        <w:r w:rsidR="00CF1DA6" w:rsidRPr="00F569C5">
          <w:rPr>
            <w:rFonts w:asciiTheme="minorHAnsi" w:hAnsiTheme="minorHAnsi"/>
            <w:webHidden/>
          </w:rPr>
          <w:fldChar w:fldCharType="end"/>
        </w:r>
      </w:hyperlink>
    </w:p>
    <w:p w14:paraId="448DC5CB"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23" w:history="1">
        <w:r w:rsidR="00CF1DA6" w:rsidRPr="00F569C5">
          <w:rPr>
            <w:rStyle w:val="Hyperlink"/>
            <w:rFonts w:asciiTheme="minorHAnsi" w:hAnsiTheme="minorHAnsi"/>
          </w:rPr>
          <w:t>T.4.3</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 xml:space="preserve">Database publications </w:t>
        </w:r>
        <w:r w:rsidR="00CF1DA6" w:rsidRPr="00F569C5">
          <w:rPr>
            <w:rStyle w:val="Hyperlink"/>
            <w:rFonts w:asciiTheme="minorHAnsi" w:hAnsiTheme="minorHAnsi"/>
            <w:i/>
            <w:iCs/>
          </w:rPr>
          <w:t>and</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_Toc383704223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41</w:t>
        </w:r>
        <w:r w:rsidR="00CF1DA6" w:rsidRPr="00F569C5">
          <w:rPr>
            <w:rFonts w:asciiTheme="minorHAnsi" w:hAnsiTheme="minorHAnsi"/>
            <w:webHidden/>
          </w:rPr>
          <w:fldChar w:fldCharType="end"/>
        </w:r>
      </w:hyperlink>
    </w:p>
    <w:p w14:paraId="0DE9E2F4"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24" w:history="1">
        <w:r w:rsidR="00CF1DA6" w:rsidRPr="00F569C5">
          <w:rPr>
            <w:rStyle w:val="Hyperlink"/>
            <w:rFonts w:asciiTheme="minorHAnsi" w:hAnsiTheme="minorHAnsi"/>
          </w:rPr>
          <w:t>T.4.4</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Relevant TSB databases</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_Toc383704224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41</w:t>
        </w:r>
        <w:r w:rsidR="00CF1DA6" w:rsidRPr="00F569C5">
          <w:rPr>
            <w:rFonts w:asciiTheme="minorHAnsi" w:hAnsiTheme="minorHAnsi"/>
            <w:webHidden/>
          </w:rPr>
          <w:fldChar w:fldCharType="end"/>
        </w:r>
      </w:hyperlink>
    </w:p>
    <w:p w14:paraId="60B454D3"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26" w:history="1">
        <w:r w:rsidR="00CF1DA6" w:rsidRPr="00F569C5">
          <w:rPr>
            <w:rStyle w:val="Hyperlink"/>
            <w:rFonts w:asciiTheme="minorHAnsi" w:hAnsiTheme="minorHAnsi"/>
          </w:rPr>
          <w:t>T.4.5</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International telecommunication numbering resources</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_Toc383704226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41</w:t>
        </w:r>
        <w:r w:rsidR="00CF1DA6" w:rsidRPr="00F569C5">
          <w:rPr>
            <w:rFonts w:asciiTheme="minorHAnsi" w:hAnsiTheme="minorHAnsi"/>
            <w:webHidden/>
          </w:rPr>
          <w:fldChar w:fldCharType="end"/>
        </w:r>
      </w:hyperlink>
    </w:p>
    <w:p w14:paraId="0127069C"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27" w:history="1">
        <w:r w:rsidR="00CF1DA6" w:rsidRPr="00F569C5">
          <w:rPr>
            <w:rStyle w:val="Hyperlink"/>
            <w:rFonts w:asciiTheme="minorHAnsi" w:hAnsiTheme="minorHAnsi"/>
          </w:rPr>
          <w:t>T.4.6</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Promotional activities</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_Toc383704227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41</w:t>
        </w:r>
        <w:r w:rsidR="00CF1DA6" w:rsidRPr="00F569C5">
          <w:rPr>
            <w:rFonts w:asciiTheme="minorHAnsi" w:hAnsiTheme="minorHAnsi"/>
            <w:webHidden/>
          </w:rPr>
          <w:fldChar w:fldCharType="end"/>
        </w:r>
      </w:hyperlink>
    </w:p>
    <w:p w14:paraId="3220EE16" w14:textId="77777777" w:rsidR="00CF1DA6" w:rsidRPr="00F569C5" w:rsidRDefault="00CF1DA6" w:rsidP="00CA1569">
      <w:pPr>
        <w:pStyle w:val="TOC1"/>
        <w:rPr>
          <w:rStyle w:val="Hyperlink"/>
        </w:rPr>
      </w:pPr>
    </w:p>
    <w:p w14:paraId="37C509F2" w14:textId="77777777" w:rsidR="00CF1DA6" w:rsidRPr="00F569C5" w:rsidRDefault="00CF1DA6" w:rsidP="00CA1569">
      <w:pPr>
        <w:pStyle w:val="TOC1"/>
        <w:rPr>
          <w:rStyle w:val="Hyperlink"/>
        </w:rPr>
      </w:pPr>
    </w:p>
    <w:p w14:paraId="5900E755" w14:textId="77777777" w:rsidR="00CF1DA6" w:rsidRPr="00F569C5" w:rsidRDefault="00CF1DA6" w:rsidP="00CF1DA6">
      <w:pPr>
        <w:rPr>
          <w:rFonts w:asciiTheme="minorHAnsi" w:hAnsiTheme="minorHAnsi"/>
          <w:noProof/>
        </w:rPr>
      </w:pPr>
    </w:p>
    <w:p w14:paraId="3ABD24EC" w14:textId="77777777" w:rsidR="00CF1DA6" w:rsidRPr="00F569C5" w:rsidRDefault="00CF1DA6" w:rsidP="00CF1DA6">
      <w:pPr>
        <w:jc w:val="right"/>
        <w:rPr>
          <w:rFonts w:asciiTheme="minorHAnsi" w:hAnsiTheme="minorHAnsi"/>
          <w:i/>
          <w:iCs/>
          <w:noProof/>
        </w:rPr>
      </w:pPr>
      <w:r w:rsidRPr="00F569C5">
        <w:rPr>
          <w:rFonts w:asciiTheme="minorHAnsi" w:hAnsiTheme="minorHAnsi"/>
          <w:i/>
          <w:iCs/>
          <w:noProof/>
        </w:rPr>
        <w:lastRenderedPageBreak/>
        <w:t>page</w:t>
      </w:r>
    </w:p>
    <w:p w14:paraId="51354DFC" w14:textId="77777777" w:rsidR="00CF1DA6" w:rsidRPr="00F569C5" w:rsidRDefault="003E6F3F" w:rsidP="00CA1569">
      <w:pPr>
        <w:pStyle w:val="TOC1"/>
        <w:rPr>
          <w:rFonts w:eastAsiaTheme="minorEastAsia" w:cstheme="minorBidi"/>
          <w:sz w:val="22"/>
          <w:szCs w:val="22"/>
          <w:lang w:val="en-US" w:eastAsia="zh-CN"/>
        </w:rPr>
      </w:pPr>
      <w:hyperlink w:anchor="_Toc383704228" w:history="1">
        <w:r w:rsidR="00CF1DA6" w:rsidRPr="00F569C5">
          <w:rPr>
            <w:rStyle w:val="Hyperlink"/>
          </w:rPr>
          <w:t xml:space="preserve">Telecommunication Development Sector </w:t>
        </w:r>
        <w:r w:rsidR="00CF1DA6" w:rsidRPr="00F569C5">
          <w:rPr>
            <w:rStyle w:val="Hyperlink"/>
            <w:rFonts w:cs="Calibri"/>
          </w:rPr>
          <w:t>ITU-D</w:t>
        </w:r>
        <w:r w:rsidR="00CF1DA6" w:rsidRPr="00F569C5">
          <w:rPr>
            <w:webHidden/>
          </w:rPr>
          <w:tab/>
        </w:r>
        <w:r w:rsidR="00CF1DA6" w:rsidRPr="00F569C5">
          <w:rPr>
            <w:webHidden/>
          </w:rPr>
          <w:fldChar w:fldCharType="begin"/>
        </w:r>
        <w:r w:rsidR="00CF1DA6" w:rsidRPr="00F569C5">
          <w:rPr>
            <w:webHidden/>
          </w:rPr>
          <w:instrText xml:space="preserve"> PAGEREF _Toc383704228 \h </w:instrText>
        </w:r>
        <w:r w:rsidR="00CF1DA6" w:rsidRPr="00F569C5">
          <w:rPr>
            <w:webHidden/>
          </w:rPr>
        </w:r>
        <w:r w:rsidR="00CF1DA6" w:rsidRPr="00F569C5">
          <w:rPr>
            <w:webHidden/>
          </w:rPr>
          <w:fldChar w:fldCharType="separate"/>
        </w:r>
        <w:r w:rsidR="00CA1569">
          <w:rPr>
            <w:webHidden/>
          </w:rPr>
          <w:t>42</w:t>
        </w:r>
        <w:r w:rsidR="00CF1DA6" w:rsidRPr="00F569C5">
          <w:rPr>
            <w:webHidden/>
          </w:rPr>
          <w:fldChar w:fldCharType="end"/>
        </w:r>
      </w:hyperlink>
    </w:p>
    <w:p w14:paraId="04FDA90C" w14:textId="77777777" w:rsidR="00CF1DA6" w:rsidRPr="00F569C5" w:rsidRDefault="003E6F3F" w:rsidP="00CA1569">
      <w:pPr>
        <w:pStyle w:val="TOC1"/>
        <w:rPr>
          <w:rFonts w:eastAsiaTheme="minorEastAsia" w:cstheme="minorBidi"/>
          <w:sz w:val="22"/>
          <w:szCs w:val="22"/>
          <w:lang w:val="en-US" w:eastAsia="zh-CN"/>
        </w:rPr>
      </w:pPr>
      <w:hyperlink w:anchor="_Toc383704230" w:history="1">
        <w:r w:rsidR="00CF1DA6" w:rsidRPr="00F569C5">
          <w:rPr>
            <w:rStyle w:val="Hyperlink"/>
            <w:rFonts w:eastAsia="SimSun"/>
          </w:rPr>
          <w:t>Objective 1: To foster international cooperation on telecommunication/ICT issues</w:t>
        </w:r>
        <w:r w:rsidR="00CF1DA6" w:rsidRPr="00F569C5">
          <w:rPr>
            <w:webHidden/>
          </w:rPr>
          <w:tab/>
        </w:r>
        <w:r w:rsidR="00CF1DA6" w:rsidRPr="00F569C5">
          <w:rPr>
            <w:webHidden/>
          </w:rPr>
          <w:fldChar w:fldCharType="begin"/>
        </w:r>
        <w:r w:rsidR="00CF1DA6" w:rsidRPr="00F569C5">
          <w:rPr>
            <w:webHidden/>
          </w:rPr>
          <w:instrText xml:space="preserve"> PAGEREF _Toc383704230 \h </w:instrText>
        </w:r>
        <w:r w:rsidR="00CF1DA6" w:rsidRPr="00F569C5">
          <w:rPr>
            <w:webHidden/>
          </w:rPr>
        </w:r>
        <w:r w:rsidR="00CF1DA6" w:rsidRPr="00F569C5">
          <w:rPr>
            <w:webHidden/>
          </w:rPr>
          <w:fldChar w:fldCharType="separate"/>
        </w:r>
        <w:r w:rsidR="00CA1569">
          <w:rPr>
            <w:webHidden/>
          </w:rPr>
          <w:t>43</w:t>
        </w:r>
        <w:r w:rsidR="00CF1DA6" w:rsidRPr="00F569C5">
          <w:rPr>
            <w:webHidden/>
          </w:rPr>
          <w:fldChar w:fldCharType="end"/>
        </w:r>
      </w:hyperlink>
    </w:p>
    <w:p w14:paraId="124AF0E7"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31" w:history="1">
        <w:r w:rsidR="00CF1DA6" w:rsidRPr="00F569C5">
          <w:rPr>
            <w:rStyle w:val="Hyperlink"/>
            <w:rFonts w:asciiTheme="minorHAnsi" w:hAnsiTheme="minorHAnsi"/>
          </w:rPr>
          <w:t>D.1.1</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 xml:space="preserve">World Telecommunication Development Conference (WTDC) </w:t>
        </w:r>
        <w:r w:rsidR="00CF1DA6" w:rsidRPr="00F569C5">
          <w:rPr>
            <w:rStyle w:val="Hyperlink"/>
            <w:rFonts w:asciiTheme="minorHAnsi" w:hAnsiTheme="minorHAnsi"/>
            <w:i/>
            <w:iCs/>
          </w:rPr>
          <w:t>and</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_Toc383704231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43</w:t>
        </w:r>
        <w:r w:rsidR="00CF1DA6" w:rsidRPr="00F569C5">
          <w:rPr>
            <w:rFonts w:asciiTheme="minorHAnsi" w:hAnsiTheme="minorHAnsi"/>
            <w:webHidden/>
          </w:rPr>
          <w:fldChar w:fldCharType="end"/>
        </w:r>
      </w:hyperlink>
    </w:p>
    <w:p w14:paraId="60088297"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32" w:history="1">
        <w:r w:rsidR="00CF1DA6" w:rsidRPr="00F569C5">
          <w:rPr>
            <w:rStyle w:val="Hyperlink"/>
            <w:rFonts w:asciiTheme="minorHAnsi" w:hAnsiTheme="minorHAnsi"/>
          </w:rPr>
          <w:t>D.1.2</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Regional Telecommunication Development Conference</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_Toc383704232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43</w:t>
        </w:r>
        <w:r w:rsidR="00CF1DA6" w:rsidRPr="00F569C5">
          <w:rPr>
            <w:rFonts w:asciiTheme="minorHAnsi" w:hAnsiTheme="minorHAnsi"/>
            <w:webHidden/>
          </w:rPr>
          <w:fldChar w:fldCharType="end"/>
        </w:r>
      </w:hyperlink>
    </w:p>
    <w:p w14:paraId="4186CF4B"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33" w:history="1">
        <w:r w:rsidR="00CF1DA6" w:rsidRPr="00F569C5">
          <w:rPr>
            <w:rStyle w:val="Hyperlink"/>
            <w:rFonts w:asciiTheme="minorHAnsi" w:hAnsiTheme="minorHAnsi"/>
          </w:rPr>
          <w:t>D.1.3</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Telecommunication Development Advisory Group (TDAG)</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_Toc383704233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44</w:t>
        </w:r>
        <w:r w:rsidR="00CF1DA6" w:rsidRPr="00F569C5">
          <w:rPr>
            <w:rFonts w:asciiTheme="minorHAnsi" w:hAnsiTheme="minorHAnsi"/>
            <w:webHidden/>
          </w:rPr>
          <w:fldChar w:fldCharType="end"/>
        </w:r>
      </w:hyperlink>
    </w:p>
    <w:p w14:paraId="6BCB546C"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34" w:history="1">
        <w:r w:rsidR="00CF1DA6" w:rsidRPr="00F569C5">
          <w:rPr>
            <w:rStyle w:val="Hyperlink"/>
            <w:rFonts w:asciiTheme="minorHAnsi" w:hAnsiTheme="minorHAnsi"/>
          </w:rPr>
          <w:t>D.1.4</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Telecommunication Development Study Groups</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_Toc383704234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44</w:t>
        </w:r>
        <w:r w:rsidR="00CF1DA6" w:rsidRPr="00F569C5">
          <w:rPr>
            <w:rFonts w:asciiTheme="minorHAnsi" w:hAnsiTheme="minorHAnsi"/>
            <w:webHidden/>
          </w:rPr>
          <w:fldChar w:fldCharType="end"/>
        </w:r>
      </w:hyperlink>
    </w:p>
    <w:p w14:paraId="7272ADD0" w14:textId="77777777" w:rsidR="00CF1DA6" w:rsidRPr="00F569C5" w:rsidRDefault="003E6F3F" w:rsidP="00CA1569">
      <w:pPr>
        <w:pStyle w:val="TOC1"/>
        <w:rPr>
          <w:rFonts w:eastAsiaTheme="minorEastAsia" w:cstheme="minorBidi"/>
          <w:sz w:val="22"/>
          <w:szCs w:val="22"/>
          <w:lang w:val="en-US" w:eastAsia="zh-CN"/>
        </w:rPr>
      </w:pPr>
      <w:hyperlink w:anchor="_Toc383704235" w:history="1">
        <w:r w:rsidR="00CF1DA6" w:rsidRPr="00F569C5">
          <w:rPr>
            <w:rStyle w:val="Hyperlink"/>
            <w:rFonts w:eastAsia="SimSun"/>
          </w:rPr>
          <w:t>Objective 2: To assist in the development of telecommunication/ICT infrastructure</w:t>
        </w:r>
        <w:r w:rsidR="00CF1DA6" w:rsidRPr="00F569C5">
          <w:rPr>
            <w:webHidden/>
          </w:rPr>
          <w:tab/>
        </w:r>
        <w:r w:rsidR="00CF1DA6" w:rsidRPr="00F569C5">
          <w:rPr>
            <w:webHidden/>
          </w:rPr>
          <w:fldChar w:fldCharType="begin"/>
        </w:r>
        <w:r w:rsidR="00CF1DA6" w:rsidRPr="00F569C5">
          <w:rPr>
            <w:webHidden/>
          </w:rPr>
          <w:instrText xml:space="preserve"> PAGEREF _Toc383704235 \h </w:instrText>
        </w:r>
        <w:r w:rsidR="00CF1DA6" w:rsidRPr="00F569C5">
          <w:rPr>
            <w:webHidden/>
          </w:rPr>
        </w:r>
        <w:r w:rsidR="00CF1DA6" w:rsidRPr="00F569C5">
          <w:rPr>
            <w:webHidden/>
          </w:rPr>
          <w:fldChar w:fldCharType="separate"/>
        </w:r>
        <w:r w:rsidR="00CA1569">
          <w:rPr>
            <w:webHidden/>
          </w:rPr>
          <w:t>44</w:t>
        </w:r>
        <w:r w:rsidR="00CF1DA6" w:rsidRPr="00F569C5">
          <w:rPr>
            <w:webHidden/>
          </w:rPr>
          <w:fldChar w:fldCharType="end"/>
        </w:r>
      </w:hyperlink>
    </w:p>
    <w:p w14:paraId="34830B0F"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36" w:history="1">
        <w:r w:rsidR="00CF1DA6" w:rsidRPr="00F569C5">
          <w:rPr>
            <w:rStyle w:val="Hyperlink"/>
            <w:rFonts w:asciiTheme="minorHAnsi" w:hAnsiTheme="minorHAnsi"/>
          </w:rPr>
          <w:t>D.2.1</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ICT infrastructure development</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_Toc383704236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44</w:t>
        </w:r>
        <w:r w:rsidR="00CF1DA6" w:rsidRPr="00F569C5">
          <w:rPr>
            <w:rFonts w:asciiTheme="minorHAnsi" w:hAnsiTheme="minorHAnsi"/>
            <w:webHidden/>
          </w:rPr>
          <w:fldChar w:fldCharType="end"/>
        </w:r>
      </w:hyperlink>
    </w:p>
    <w:p w14:paraId="224C1A17" w14:textId="77777777" w:rsidR="00CF1DA6" w:rsidRPr="00F569C5" w:rsidRDefault="003E6F3F" w:rsidP="00CA1569">
      <w:pPr>
        <w:pStyle w:val="TOC1"/>
        <w:rPr>
          <w:rFonts w:eastAsiaTheme="minorEastAsia" w:cstheme="minorBidi"/>
          <w:sz w:val="22"/>
          <w:szCs w:val="22"/>
          <w:lang w:val="en-US" w:eastAsia="zh-CN"/>
        </w:rPr>
      </w:pPr>
      <w:hyperlink w:anchor="_Toc383704237" w:history="1">
        <w:r w:rsidR="00CF1DA6" w:rsidRPr="00F569C5">
          <w:rPr>
            <w:rStyle w:val="Hyperlink"/>
            <w:rFonts w:eastAsia="SimSun"/>
          </w:rPr>
          <w:t>Objective 3: To enhance the deployment and the safe use of ICT applications and services</w:t>
        </w:r>
        <w:r w:rsidR="00CF1DA6" w:rsidRPr="00F569C5">
          <w:rPr>
            <w:webHidden/>
          </w:rPr>
          <w:tab/>
        </w:r>
        <w:r w:rsidR="00CF1DA6" w:rsidRPr="00F569C5">
          <w:rPr>
            <w:webHidden/>
          </w:rPr>
          <w:fldChar w:fldCharType="begin"/>
        </w:r>
        <w:r w:rsidR="00CF1DA6" w:rsidRPr="00F569C5">
          <w:rPr>
            <w:webHidden/>
          </w:rPr>
          <w:instrText xml:space="preserve"> PAGEREF _Toc383704237 \h </w:instrText>
        </w:r>
        <w:r w:rsidR="00CF1DA6" w:rsidRPr="00F569C5">
          <w:rPr>
            <w:webHidden/>
          </w:rPr>
        </w:r>
        <w:r w:rsidR="00CF1DA6" w:rsidRPr="00F569C5">
          <w:rPr>
            <w:webHidden/>
          </w:rPr>
          <w:fldChar w:fldCharType="separate"/>
        </w:r>
        <w:r w:rsidR="00CA1569">
          <w:rPr>
            <w:webHidden/>
          </w:rPr>
          <w:t>46</w:t>
        </w:r>
        <w:r w:rsidR="00CF1DA6" w:rsidRPr="00F569C5">
          <w:rPr>
            <w:webHidden/>
          </w:rPr>
          <w:fldChar w:fldCharType="end"/>
        </w:r>
      </w:hyperlink>
    </w:p>
    <w:p w14:paraId="5C919D73"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38" w:history="1">
        <w:r w:rsidR="00CF1DA6" w:rsidRPr="00F569C5">
          <w:rPr>
            <w:rStyle w:val="Hyperlink"/>
            <w:rFonts w:asciiTheme="minorHAnsi" w:hAnsiTheme="minorHAnsi"/>
          </w:rPr>
          <w:t>D.3.1</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Cybersecurity and ICT applications deployment</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_Toc383704238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46</w:t>
        </w:r>
        <w:r w:rsidR="00CF1DA6" w:rsidRPr="00F569C5">
          <w:rPr>
            <w:rFonts w:asciiTheme="minorHAnsi" w:hAnsiTheme="minorHAnsi"/>
            <w:webHidden/>
          </w:rPr>
          <w:fldChar w:fldCharType="end"/>
        </w:r>
      </w:hyperlink>
    </w:p>
    <w:p w14:paraId="59522E5A" w14:textId="77777777" w:rsidR="00CF1DA6" w:rsidRPr="00F569C5" w:rsidRDefault="003E6F3F" w:rsidP="00CA1569">
      <w:pPr>
        <w:pStyle w:val="TOC1"/>
        <w:rPr>
          <w:rFonts w:eastAsiaTheme="minorEastAsia" w:cstheme="minorBidi"/>
          <w:sz w:val="22"/>
          <w:szCs w:val="22"/>
          <w:lang w:val="en-US" w:eastAsia="zh-CN"/>
        </w:rPr>
      </w:pPr>
      <w:hyperlink w:anchor="_Toc383704239" w:history="1">
        <w:r w:rsidR="00CF1DA6" w:rsidRPr="00F569C5">
          <w:rPr>
            <w:rStyle w:val="Hyperlink"/>
            <w:rFonts w:eastAsia="SimSun"/>
          </w:rPr>
          <w:t>Objective 4: To create a policy and regulatory environment conducive to telecommunication/ICT development</w:t>
        </w:r>
        <w:r w:rsidR="00CF1DA6" w:rsidRPr="00F569C5">
          <w:rPr>
            <w:webHidden/>
          </w:rPr>
          <w:tab/>
        </w:r>
        <w:r w:rsidR="00CF1DA6" w:rsidRPr="00F569C5">
          <w:rPr>
            <w:webHidden/>
          </w:rPr>
          <w:fldChar w:fldCharType="begin"/>
        </w:r>
        <w:r w:rsidR="00CF1DA6" w:rsidRPr="00F569C5">
          <w:rPr>
            <w:webHidden/>
          </w:rPr>
          <w:instrText xml:space="preserve"> PAGEREF _Toc383704239 \h </w:instrText>
        </w:r>
        <w:r w:rsidR="00CF1DA6" w:rsidRPr="00F569C5">
          <w:rPr>
            <w:webHidden/>
          </w:rPr>
        </w:r>
        <w:r w:rsidR="00CF1DA6" w:rsidRPr="00F569C5">
          <w:rPr>
            <w:webHidden/>
          </w:rPr>
          <w:fldChar w:fldCharType="separate"/>
        </w:r>
        <w:r w:rsidR="00CA1569">
          <w:rPr>
            <w:webHidden/>
          </w:rPr>
          <w:t>47</w:t>
        </w:r>
        <w:r w:rsidR="00CF1DA6" w:rsidRPr="00F569C5">
          <w:rPr>
            <w:webHidden/>
          </w:rPr>
          <w:fldChar w:fldCharType="end"/>
        </w:r>
      </w:hyperlink>
    </w:p>
    <w:p w14:paraId="40C909EA"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40" w:history="1">
        <w:r w:rsidR="00CF1DA6" w:rsidRPr="00F569C5">
          <w:rPr>
            <w:rStyle w:val="Hyperlink"/>
            <w:rFonts w:asciiTheme="minorHAnsi" w:hAnsiTheme="minorHAnsi"/>
          </w:rPr>
          <w:t>D.4.1</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Enabling environment enhancement</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_Toc383704240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47</w:t>
        </w:r>
        <w:r w:rsidR="00CF1DA6" w:rsidRPr="00F569C5">
          <w:rPr>
            <w:rFonts w:asciiTheme="minorHAnsi" w:hAnsiTheme="minorHAnsi"/>
            <w:webHidden/>
          </w:rPr>
          <w:fldChar w:fldCharType="end"/>
        </w:r>
      </w:hyperlink>
    </w:p>
    <w:p w14:paraId="7B8E19F7" w14:textId="77777777" w:rsidR="00CF1DA6" w:rsidRPr="00F569C5" w:rsidRDefault="003E6F3F" w:rsidP="00CA1569">
      <w:pPr>
        <w:pStyle w:val="TOC1"/>
        <w:rPr>
          <w:rFonts w:eastAsiaTheme="minorEastAsia" w:cstheme="minorBidi"/>
          <w:sz w:val="22"/>
          <w:szCs w:val="22"/>
          <w:lang w:val="en-US" w:eastAsia="zh-CN"/>
        </w:rPr>
      </w:pPr>
      <w:hyperlink w:anchor="_Toc383704241" w:history="1">
        <w:r w:rsidR="00CF1DA6" w:rsidRPr="00F569C5">
          <w:rPr>
            <w:rStyle w:val="Hyperlink"/>
            <w:rFonts w:eastAsia="SimSun"/>
          </w:rPr>
          <w:t>Objective 5: To build human and institutional capacity and foster digital inclusion</w:t>
        </w:r>
        <w:r w:rsidR="00CF1DA6" w:rsidRPr="00F569C5">
          <w:rPr>
            <w:webHidden/>
          </w:rPr>
          <w:tab/>
        </w:r>
        <w:r w:rsidR="00CF1DA6" w:rsidRPr="00F569C5">
          <w:rPr>
            <w:webHidden/>
          </w:rPr>
          <w:fldChar w:fldCharType="begin"/>
        </w:r>
        <w:r w:rsidR="00CF1DA6" w:rsidRPr="00F569C5">
          <w:rPr>
            <w:webHidden/>
          </w:rPr>
          <w:instrText xml:space="preserve"> PAGEREF _Toc383704241 \h </w:instrText>
        </w:r>
        <w:r w:rsidR="00CF1DA6" w:rsidRPr="00F569C5">
          <w:rPr>
            <w:webHidden/>
          </w:rPr>
        </w:r>
        <w:r w:rsidR="00CF1DA6" w:rsidRPr="00F569C5">
          <w:rPr>
            <w:webHidden/>
          </w:rPr>
          <w:fldChar w:fldCharType="separate"/>
        </w:r>
        <w:r w:rsidR="00CA1569">
          <w:rPr>
            <w:webHidden/>
          </w:rPr>
          <w:t>49</w:t>
        </w:r>
        <w:r w:rsidR="00CF1DA6" w:rsidRPr="00F569C5">
          <w:rPr>
            <w:webHidden/>
          </w:rPr>
          <w:fldChar w:fldCharType="end"/>
        </w:r>
      </w:hyperlink>
    </w:p>
    <w:p w14:paraId="15870F45"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42" w:history="1">
        <w:r w:rsidR="00CF1DA6" w:rsidRPr="00F569C5">
          <w:rPr>
            <w:rStyle w:val="Hyperlink"/>
            <w:rFonts w:asciiTheme="minorHAnsi" w:hAnsiTheme="minorHAnsi"/>
          </w:rPr>
          <w:t>D.5.1</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Human capacity building</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_Toc383704242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49</w:t>
        </w:r>
        <w:r w:rsidR="00CF1DA6" w:rsidRPr="00F569C5">
          <w:rPr>
            <w:rFonts w:asciiTheme="minorHAnsi" w:hAnsiTheme="minorHAnsi"/>
            <w:webHidden/>
          </w:rPr>
          <w:fldChar w:fldCharType="end"/>
        </w:r>
      </w:hyperlink>
    </w:p>
    <w:p w14:paraId="79618B2D"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43" w:history="1">
        <w:r w:rsidR="00CF1DA6" w:rsidRPr="00F569C5">
          <w:rPr>
            <w:rStyle w:val="Hyperlink"/>
            <w:rFonts w:asciiTheme="minorHAnsi" w:hAnsiTheme="minorHAnsi"/>
          </w:rPr>
          <w:t>D.5.2</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Digital inclusion</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_Toc383704243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50</w:t>
        </w:r>
        <w:r w:rsidR="00CF1DA6" w:rsidRPr="00F569C5">
          <w:rPr>
            <w:rFonts w:asciiTheme="minorHAnsi" w:hAnsiTheme="minorHAnsi"/>
            <w:webHidden/>
          </w:rPr>
          <w:fldChar w:fldCharType="end"/>
        </w:r>
      </w:hyperlink>
    </w:p>
    <w:p w14:paraId="2E2537A2" w14:textId="77777777" w:rsidR="00CF1DA6" w:rsidRPr="00F569C5" w:rsidRDefault="003E6F3F" w:rsidP="00CA1569">
      <w:pPr>
        <w:pStyle w:val="TOC1"/>
        <w:rPr>
          <w:rFonts w:eastAsiaTheme="minorEastAsia" w:cstheme="minorBidi"/>
          <w:sz w:val="22"/>
          <w:szCs w:val="22"/>
          <w:lang w:val="en-US" w:eastAsia="zh-CN"/>
        </w:rPr>
      </w:pPr>
      <w:hyperlink w:anchor="_Toc383704244" w:history="1">
        <w:r w:rsidR="00CF1DA6" w:rsidRPr="00F569C5">
          <w:rPr>
            <w:rStyle w:val="Hyperlink"/>
            <w:rFonts w:eastAsia="SimSun"/>
          </w:rPr>
          <w:t>Objective 6: To provide concentrated assistance to LDCs, SIDS, LLDCs, and assist in disaster management</w:t>
        </w:r>
        <w:r w:rsidR="00CF1DA6" w:rsidRPr="00F569C5">
          <w:rPr>
            <w:webHidden/>
          </w:rPr>
          <w:tab/>
        </w:r>
        <w:r w:rsidR="00CF1DA6" w:rsidRPr="00F569C5">
          <w:rPr>
            <w:webHidden/>
          </w:rPr>
          <w:fldChar w:fldCharType="begin"/>
        </w:r>
        <w:r w:rsidR="00CF1DA6" w:rsidRPr="00F569C5">
          <w:rPr>
            <w:webHidden/>
          </w:rPr>
          <w:instrText xml:space="preserve"> PAGEREF _Toc383704244 \h </w:instrText>
        </w:r>
        <w:r w:rsidR="00CF1DA6" w:rsidRPr="00F569C5">
          <w:rPr>
            <w:webHidden/>
          </w:rPr>
        </w:r>
        <w:r w:rsidR="00CF1DA6" w:rsidRPr="00F569C5">
          <w:rPr>
            <w:webHidden/>
          </w:rPr>
          <w:fldChar w:fldCharType="separate"/>
        </w:r>
        <w:r w:rsidR="00CA1569">
          <w:rPr>
            <w:webHidden/>
          </w:rPr>
          <w:t>51</w:t>
        </w:r>
        <w:r w:rsidR="00CF1DA6" w:rsidRPr="00F569C5">
          <w:rPr>
            <w:webHidden/>
          </w:rPr>
          <w:fldChar w:fldCharType="end"/>
        </w:r>
      </w:hyperlink>
    </w:p>
    <w:p w14:paraId="64D4061C"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45" w:history="1">
        <w:r w:rsidR="00CF1DA6" w:rsidRPr="00F569C5">
          <w:rPr>
            <w:rStyle w:val="Hyperlink"/>
            <w:rFonts w:asciiTheme="minorHAnsi" w:hAnsiTheme="minorHAnsi"/>
          </w:rPr>
          <w:t>D.6.1</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Special assistance, emergency telecommunications and climate change</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_Toc383704245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51</w:t>
        </w:r>
        <w:r w:rsidR="00CF1DA6" w:rsidRPr="00F569C5">
          <w:rPr>
            <w:rFonts w:asciiTheme="minorHAnsi" w:hAnsiTheme="minorHAnsi"/>
            <w:webHidden/>
          </w:rPr>
          <w:fldChar w:fldCharType="end"/>
        </w:r>
      </w:hyperlink>
    </w:p>
    <w:p w14:paraId="34FB4C38" w14:textId="77777777" w:rsidR="00CF1DA6" w:rsidRPr="00F569C5" w:rsidRDefault="003E6F3F" w:rsidP="00CA1569">
      <w:pPr>
        <w:pStyle w:val="TOC1"/>
        <w:rPr>
          <w:rFonts w:eastAsiaTheme="minorEastAsia" w:cstheme="minorBidi"/>
          <w:sz w:val="22"/>
          <w:szCs w:val="22"/>
          <w:lang w:val="en-US" w:eastAsia="zh-CN"/>
        </w:rPr>
      </w:pPr>
      <w:hyperlink w:anchor="_Toc383704246" w:history="1">
        <w:r w:rsidR="00CF1DA6" w:rsidRPr="00F569C5">
          <w:rPr>
            <w:rStyle w:val="Hyperlink"/>
          </w:rPr>
          <w:t>General Secretariat</w:t>
        </w:r>
        <w:r w:rsidR="00CF1DA6" w:rsidRPr="00F569C5">
          <w:rPr>
            <w:webHidden/>
          </w:rPr>
          <w:tab/>
        </w:r>
        <w:r w:rsidR="00CF1DA6" w:rsidRPr="00F569C5">
          <w:rPr>
            <w:webHidden/>
          </w:rPr>
          <w:fldChar w:fldCharType="begin"/>
        </w:r>
        <w:r w:rsidR="00CF1DA6" w:rsidRPr="00F569C5">
          <w:rPr>
            <w:webHidden/>
          </w:rPr>
          <w:instrText xml:space="preserve"> PAGEREF _Toc383704246 \h </w:instrText>
        </w:r>
        <w:r w:rsidR="00CF1DA6" w:rsidRPr="00F569C5">
          <w:rPr>
            <w:webHidden/>
          </w:rPr>
        </w:r>
        <w:r w:rsidR="00CF1DA6" w:rsidRPr="00F569C5">
          <w:rPr>
            <w:webHidden/>
          </w:rPr>
          <w:fldChar w:fldCharType="separate"/>
        </w:r>
        <w:r w:rsidR="00CA1569">
          <w:rPr>
            <w:webHidden/>
          </w:rPr>
          <w:t>53</w:t>
        </w:r>
        <w:r w:rsidR="00CF1DA6" w:rsidRPr="00F569C5">
          <w:rPr>
            <w:webHidden/>
          </w:rPr>
          <w:fldChar w:fldCharType="end"/>
        </w:r>
      </w:hyperlink>
    </w:p>
    <w:p w14:paraId="27A7D756" w14:textId="77777777" w:rsidR="00CF1DA6" w:rsidRPr="00F569C5" w:rsidRDefault="003E6F3F" w:rsidP="00CA1569">
      <w:pPr>
        <w:pStyle w:val="TOC1"/>
        <w:rPr>
          <w:rFonts w:eastAsiaTheme="minorEastAsia" w:cstheme="minorBidi"/>
          <w:sz w:val="22"/>
          <w:szCs w:val="22"/>
          <w:lang w:val="en-US" w:eastAsia="zh-CN"/>
        </w:rPr>
      </w:pPr>
      <w:hyperlink w:anchor="_Toc383704248" w:history="1">
        <w:r w:rsidR="00CF1DA6" w:rsidRPr="00F569C5">
          <w:rPr>
            <w:rStyle w:val="Hyperlink"/>
          </w:rPr>
          <w:t>Objective 1: Overall management and coordination of the activities of the Union</w:t>
        </w:r>
        <w:r w:rsidR="00CF1DA6" w:rsidRPr="00F569C5">
          <w:rPr>
            <w:webHidden/>
          </w:rPr>
          <w:tab/>
        </w:r>
        <w:r w:rsidR="00CF1DA6" w:rsidRPr="00F569C5">
          <w:rPr>
            <w:webHidden/>
          </w:rPr>
          <w:fldChar w:fldCharType="begin"/>
        </w:r>
        <w:r w:rsidR="00CF1DA6" w:rsidRPr="00F569C5">
          <w:rPr>
            <w:webHidden/>
          </w:rPr>
          <w:instrText xml:space="preserve"> PAGEREF _Toc383704248 \h </w:instrText>
        </w:r>
        <w:r w:rsidR="00CF1DA6" w:rsidRPr="00F569C5">
          <w:rPr>
            <w:webHidden/>
          </w:rPr>
        </w:r>
        <w:r w:rsidR="00CF1DA6" w:rsidRPr="00F569C5">
          <w:rPr>
            <w:webHidden/>
          </w:rPr>
          <w:fldChar w:fldCharType="separate"/>
        </w:r>
        <w:r w:rsidR="00CA1569">
          <w:rPr>
            <w:webHidden/>
          </w:rPr>
          <w:t>54</w:t>
        </w:r>
        <w:r w:rsidR="00CF1DA6" w:rsidRPr="00F569C5">
          <w:rPr>
            <w:webHidden/>
          </w:rPr>
          <w:fldChar w:fldCharType="end"/>
        </w:r>
      </w:hyperlink>
    </w:p>
    <w:p w14:paraId="6CFCD3A8"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49" w:history="1">
        <w:r w:rsidR="00CF1DA6" w:rsidRPr="00F569C5">
          <w:rPr>
            <w:rStyle w:val="Hyperlink"/>
            <w:rFonts w:asciiTheme="minorHAnsi" w:hAnsiTheme="minorHAnsi"/>
          </w:rPr>
          <w:t>GS.1.1</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ITU and the United Nations</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_Toc383704249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54</w:t>
        </w:r>
        <w:r w:rsidR="00CF1DA6" w:rsidRPr="00F569C5">
          <w:rPr>
            <w:rFonts w:asciiTheme="minorHAnsi" w:hAnsiTheme="minorHAnsi"/>
            <w:webHidden/>
          </w:rPr>
          <w:fldChar w:fldCharType="end"/>
        </w:r>
      </w:hyperlink>
    </w:p>
    <w:p w14:paraId="3A50D6EF"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50" w:history="1">
        <w:r w:rsidR="00CF1DA6" w:rsidRPr="00F569C5">
          <w:rPr>
            <w:rStyle w:val="Hyperlink"/>
            <w:rFonts w:asciiTheme="minorHAnsi" w:hAnsiTheme="minorHAnsi"/>
          </w:rPr>
          <w:t>GS.1.2</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Official visits and missions</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_Toc383704250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56</w:t>
        </w:r>
        <w:r w:rsidR="00CF1DA6" w:rsidRPr="00F569C5">
          <w:rPr>
            <w:rFonts w:asciiTheme="minorHAnsi" w:hAnsiTheme="minorHAnsi"/>
            <w:webHidden/>
          </w:rPr>
          <w:fldChar w:fldCharType="end"/>
        </w:r>
      </w:hyperlink>
    </w:p>
    <w:p w14:paraId="4A524EE3"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51" w:history="1">
        <w:r w:rsidR="00CF1DA6" w:rsidRPr="00F569C5">
          <w:rPr>
            <w:rStyle w:val="Hyperlink"/>
            <w:rFonts w:asciiTheme="minorHAnsi" w:hAnsiTheme="minorHAnsi"/>
          </w:rPr>
          <w:t>GS.1.3</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Management activities</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_Toc383704251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56</w:t>
        </w:r>
        <w:r w:rsidR="00CF1DA6" w:rsidRPr="00F569C5">
          <w:rPr>
            <w:rFonts w:asciiTheme="minorHAnsi" w:hAnsiTheme="minorHAnsi"/>
            <w:webHidden/>
          </w:rPr>
          <w:fldChar w:fldCharType="end"/>
        </w:r>
      </w:hyperlink>
    </w:p>
    <w:p w14:paraId="52A93FEB"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52" w:history="1">
        <w:r w:rsidR="00CF1DA6" w:rsidRPr="00F569C5">
          <w:rPr>
            <w:rStyle w:val="Hyperlink"/>
            <w:rFonts w:asciiTheme="minorHAnsi" w:hAnsiTheme="minorHAnsi"/>
          </w:rPr>
          <w:t>GS.1.4</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Auditing and IMAC</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_Toc383704252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57</w:t>
        </w:r>
        <w:r w:rsidR="00CF1DA6" w:rsidRPr="00F569C5">
          <w:rPr>
            <w:rFonts w:asciiTheme="minorHAnsi" w:hAnsiTheme="minorHAnsi"/>
            <w:webHidden/>
          </w:rPr>
          <w:fldChar w:fldCharType="end"/>
        </w:r>
      </w:hyperlink>
    </w:p>
    <w:p w14:paraId="4205F1F6"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53" w:history="1">
        <w:r w:rsidR="00CF1DA6" w:rsidRPr="00F569C5">
          <w:rPr>
            <w:rStyle w:val="Hyperlink"/>
            <w:rFonts w:asciiTheme="minorHAnsi" w:hAnsiTheme="minorHAnsi"/>
          </w:rPr>
          <w:t>GS.1.5</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Legal Affairs</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_Toc383704253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57</w:t>
        </w:r>
        <w:r w:rsidR="00CF1DA6" w:rsidRPr="00F569C5">
          <w:rPr>
            <w:rFonts w:asciiTheme="minorHAnsi" w:hAnsiTheme="minorHAnsi"/>
            <w:webHidden/>
          </w:rPr>
          <w:fldChar w:fldCharType="end"/>
        </w:r>
      </w:hyperlink>
    </w:p>
    <w:p w14:paraId="7920512A"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54" w:history="1">
        <w:r w:rsidR="00CF1DA6" w:rsidRPr="00F569C5">
          <w:rPr>
            <w:rStyle w:val="Hyperlink"/>
            <w:rFonts w:asciiTheme="minorHAnsi" w:hAnsiTheme="minorHAnsi"/>
          </w:rPr>
          <w:t>GS.1.6</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Ethics</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_Toc383704254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57</w:t>
        </w:r>
        <w:r w:rsidR="00CF1DA6" w:rsidRPr="00F569C5">
          <w:rPr>
            <w:rFonts w:asciiTheme="minorHAnsi" w:hAnsiTheme="minorHAnsi"/>
            <w:webHidden/>
          </w:rPr>
          <w:fldChar w:fldCharType="end"/>
        </w:r>
      </w:hyperlink>
    </w:p>
    <w:p w14:paraId="12B78731" w14:textId="77777777" w:rsidR="00CF1DA6" w:rsidRPr="003E6F3F" w:rsidRDefault="00CF1DA6" w:rsidP="00CA1569">
      <w:pPr>
        <w:pStyle w:val="TOC1"/>
        <w:rPr>
          <w:rStyle w:val="Hyperlink"/>
          <w:color w:val="auto"/>
        </w:rPr>
      </w:pPr>
    </w:p>
    <w:p w14:paraId="25CA1814" w14:textId="77777777" w:rsidR="00CF1DA6" w:rsidRPr="003E6F3F" w:rsidRDefault="00CF1DA6" w:rsidP="00CA1569">
      <w:pPr>
        <w:pStyle w:val="TOC1"/>
        <w:rPr>
          <w:rStyle w:val="Hyperlink"/>
          <w:color w:val="auto"/>
        </w:rPr>
      </w:pPr>
    </w:p>
    <w:p w14:paraId="550A705C" w14:textId="77777777" w:rsidR="00CF1DA6" w:rsidRPr="003E6F3F" w:rsidRDefault="00CF1DA6" w:rsidP="00CA1569">
      <w:pPr>
        <w:pStyle w:val="TOC1"/>
        <w:rPr>
          <w:rStyle w:val="Hyperlink"/>
          <w:color w:val="auto"/>
        </w:rPr>
      </w:pPr>
    </w:p>
    <w:p w14:paraId="0C856300" w14:textId="77777777" w:rsidR="00CF1DA6" w:rsidRPr="003E6F3F" w:rsidRDefault="00CF1DA6" w:rsidP="00CA1569">
      <w:pPr>
        <w:pStyle w:val="TOC1"/>
        <w:rPr>
          <w:rStyle w:val="Hyperlink"/>
          <w:color w:val="auto"/>
        </w:rPr>
      </w:pPr>
    </w:p>
    <w:p w14:paraId="0D87FAB5" w14:textId="77777777" w:rsidR="003E6F3F" w:rsidRPr="003E6F3F" w:rsidRDefault="003E6F3F" w:rsidP="003E6F3F"/>
    <w:p w14:paraId="7433A7DA" w14:textId="77777777" w:rsidR="00CF1DA6" w:rsidRPr="003E6F3F" w:rsidRDefault="00CF1DA6" w:rsidP="00CA1569">
      <w:pPr>
        <w:pStyle w:val="TOC1"/>
        <w:rPr>
          <w:rStyle w:val="Hyperlink"/>
          <w:color w:val="auto"/>
        </w:rPr>
      </w:pPr>
    </w:p>
    <w:p w14:paraId="36A6FE91" w14:textId="77777777" w:rsidR="00CF1DA6" w:rsidRPr="00F569C5" w:rsidRDefault="00CF1DA6" w:rsidP="00CF1DA6">
      <w:pPr>
        <w:jc w:val="right"/>
        <w:rPr>
          <w:rFonts w:asciiTheme="minorHAnsi" w:hAnsiTheme="minorHAnsi"/>
          <w:i/>
          <w:iCs/>
          <w:noProof/>
        </w:rPr>
      </w:pPr>
      <w:r w:rsidRPr="00F569C5">
        <w:rPr>
          <w:rFonts w:asciiTheme="minorHAnsi" w:hAnsiTheme="minorHAnsi"/>
          <w:i/>
          <w:iCs/>
          <w:noProof/>
        </w:rPr>
        <w:lastRenderedPageBreak/>
        <w:t>page</w:t>
      </w:r>
    </w:p>
    <w:p w14:paraId="67D6C08D" w14:textId="77777777" w:rsidR="00CF1DA6" w:rsidRPr="00F569C5" w:rsidRDefault="003E6F3F" w:rsidP="00CA1569">
      <w:pPr>
        <w:pStyle w:val="TOC1"/>
        <w:rPr>
          <w:rFonts w:eastAsiaTheme="minorEastAsia" w:cstheme="minorBidi"/>
          <w:sz w:val="22"/>
          <w:szCs w:val="22"/>
          <w:lang w:val="en-US" w:eastAsia="zh-CN"/>
        </w:rPr>
      </w:pPr>
      <w:hyperlink w:anchor="_Toc383704255" w:history="1">
        <w:r w:rsidR="00CF1DA6" w:rsidRPr="00F569C5">
          <w:rPr>
            <w:rStyle w:val="Hyperlink"/>
          </w:rPr>
          <w:t>Objective 2: Planning, coordination and execution</w:t>
        </w:r>
        <w:r w:rsidR="00CF1DA6" w:rsidRPr="00F569C5">
          <w:rPr>
            <w:webHidden/>
          </w:rPr>
          <w:tab/>
        </w:r>
        <w:r w:rsidR="00CF1DA6" w:rsidRPr="00F569C5">
          <w:rPr>
            <w:webHidden/>
          </w:rPr>
          <w:fldChar w:fldCharType="begin"/>
        </w:r>
        <w:r w:rsidR="00CF1DA6" w:rsidRPr="00F569C5">
          <w:rPr>
            <w:webHidden/>
          </w:rPr>
          <w:instrText xml:space="preserve"> PAGEREF _Toc383704255 \h </w:instrText>
        </w:r>
        <w:r w:rsidR="00CF1DA6" w:rsidRPr="00F569C5">
          <w:rPr>
            <w:webHidden/>
          </w:rPr>
        </w:r>
        <w:r w:rsidR="00CF1DA6" w:rsidRPr="00F569C5">
          <w:rPr>
            <w:webHidden/>
          </w:rPr>
          <w:fldChar w:fldCharType="separate"/>
        </w:r>
        <w:r w:rsidR="00CA1569">
          <w:rPr>
            <w:webHidden/>
          </w:rPr>
          <w:t>58</w:t>
        </w:r>
        <w:r w:rsidR="00CF1DA6" w:rsidRPr="00F569C5">
          <w:rPr>
            <w:webHidden/>
          </w:rPr>
          <w:fldChar w:fldCharType="end"/>
        </w:r>
      </w:hyperlink>
    </w:p>
    <w:p w14:paraId="34A5CAA6"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56" w:history="1">
        <w:r w:rsidR="00CF1DA6" w:rsidRPr="00F569C5">
          <w:rPr>
            <w:rStyle w:val="Hyperlink"/>
            <w:rFonts w:asciiTheme="minorHAnsi" w:hAnsiTheme="minorHAnsi"/>
          </w:rPr>
          <w:t>GS.2.1</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Support for ITU events</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_Toc383704256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58</w:t>
        </w:r>
        <w:r w:rsidR="00CF1DA6" w:rsidRPr="00F569C5">
          <w:rPr>
            <w:rFonts w:asciiTheme="minorHAnsi" w:hAnsiTheme="minorHAnsi"/>
            <w:webHidden/>
          </w:rPr>
          <w:fldChar w:fldCharType="end"/>
        </w:r>
      </w:hyperlink>
    </w:p>
    <w:p w14:paraId="575C0B95"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57" w:history="1">
        <w:r w:rsidR="00CF1DA6" w:rsidRPr="00F569C5">
          <w:rPr>
            <w:rStyle w:val="Hyperlink"/>
            <w:rFonts w:asciiTheme="minorHAnsi" w:hAnsiTheme="minorHAnsi"/>
          </w:rPr>
          <w:t>GS.2.2</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Relations with the membership and international organizations</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_Toc383704257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58</w:t>
        </w:r>
        <w:r w:rsidR="00CF1DA6" w:rsidRPr="00F569C5">
          <w:rPr>
            <w:rFonts w:asciiTheme="minorHAnsi" w:hAnsiTheme="minorHAnsi"/>
            <w:webHidden/>
          </w:rPr>
          <w:fldChar w:fldCharType="end"/>
        </w:r>
      </w:hyperlink>
    </w:p>
    <w:p w14:paraId="013545B3"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58" w:history="1">
        <w:r w:rsidR="00CF1DA6" w:rsidRPr="00F569C5">
          <w:rPr>
            <w:rStyle w:val="Hyperlink"/>
            <w:rFonts w:asciiTheme="minorHAnsi" w:hAnsiTheme="minorHAnsi"/>
          </w:rPr>
          <w:t>GS.2.3</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External affairs and communications</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_Toc383704258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59</w:t>
        </w:r>
        <w:r w:rsidR="00CF1DA6" w:rsidRPr="00F569C5">
          <w:rPr>
            <w:rFonts w:asciiTheme="minorHAnsi" w:hAnsiTheme="minorHAnsi"/>
            <w:webHidden/>
          </w:rPr>
          <w:fldChar w:fldCharType="end"/>
        </w:r>
      </w:hyperlink>
    </w:p>
    <w:p w14:paraId="73BF8D16"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61" w:history="1">
        <w:r w:rsidR="00CF1DA6" w:rsidRPr="00F569C5">
          <w:rPr>
            <w:rStyle w:val="Hyperlink"/>
            <w:rFonts w:asciiTheme="minorHAnsi" w:hAnsiTheme="minorHAnsi"/>
          </w:rPr>
          <w:t>GS.2.4</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Emerging trends in ICTs</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_Toc383704261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60</w:t>
        </w:r>
        <w:r w:rsidR="00CF1DA6" w:rsidRPr="00F569C5">
          <w:rPr>
            <w:rFonts w:asciiTheme="minorHAnsi" w:hAnsiTheme="minorHAnsi"/>
            <w:webHidden/>
          </w:rPr>
          <w:fldChar w:fldCharType="end"/>
        </w:r>
      </w:hyperlink>
    </w:p>
    <w:p w14:paraId="16947384"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63" w:history="1">
        <w:r w:rsidR="00CF1DA6" w:rsidRPr="00F569C5">
          <w:rPr>
            <w:rStyle w:val="Hyperlink"/>
            <w:rFonts w:asciiTheme="minorHAnsi" w:hAnsiTheme="minorHAnsi"/>
          </w:rPr>
          <w:t>GS.2.5</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ITU’s participation in WSIS activities</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_Toc383704263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60</w:t>
        </w:r>
        <w:r w:rsidR="00CF1DA6" w:rsidRPr="00F569C5">
          <w:rPr>
            <w:rFonts w:asciiTheme="minorHAnsi" w:hAnsiTheme="minorHAnsi"/>
            <w:webHidden/>
          </w:rPr>
          <w:fldChar w:fldCharType="end"/>
        </w:r>
      </w:hyperlink>
    </w:p>
    <w:p w14:paraId="58204AD2"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64" w:history="1">
        <w:r w:rsidR="00CF1DA6" w:rsidRPr="00F569C5">
          <w:rPr>
            <w:rStyle w:val="Hyperlink"/>
            <w:rFonts w:asciiTheme="minorHAnsi" w:hAnsiTheme="minorHAnsi"/>
          </w:rPr>
          <w:t>GS.2.6</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Corporate strategic planning and evaluation</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_Toc383704264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61</w:t>
        </w:r>
        <w:r w:rsidR="00CF1DA6" w:rsidRPr="00F569C5">
          <w:rPr>
            <w:rFonts w:asciiTheme="minorHAnsi" w:hAnsiTheme="minorHAnsi"/>
            <w:webHidden/>
          </w:rPr>
          <w:fldChar w:fldCharType="end"/>
        </w:r>
      </w:hyperlink>
    </w:p>
    <w:p w14:paraId="69E33925"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65" w:history="1">
        <w:r w:rsidR="00CF1DA6" w:rsidRPr="00F569C5">
          <w:rPr>
            <w:rStyle w:val="Hyperlink"/>
            <w:rFonts w:asciiTheme="minorHAnsi" w:hAnsiTheme="minorHAnsi"/>
          </w:rPr>
          <w:t>GS.2.7</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Coordination of intersectoral activities, including support to CWGs</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_Toc383704265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61</w:t>
        </w:r>
        <w:r w:rsidR="00CF1DA6" w:rsidRPr="00F569C5">
          <w:rPr>
            <w:rFonts w:asciiTheme="minorHAnsi" w:hAnsiTheme="minorHAnsi"/>
            <w:webHidden/>
          </w:rPr>
          <w:fldChar w:fldCharType="end"/>
        </w:r>
      </w:hyperlink>
    </w:p>
    <w:p w14:paraId="4D143EFF"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66" w:history="1">
        <w:r w:rsidR="00CF1DA6" w:rsidRPr="00F569C5">
          <w:rPr>
            <w:rStyle w:val="Hyperlink"/>
            <w:rFonts w:asciiTheme="minorHAnsi" w:hAnsiTheme="minorHAnsi"/>
          </w:rPr>
          <w:t>GS.2.8</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Safety and security measures</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_Toc383704266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62</w:t>
        </w:r>
        <w:r w:rsidR="00CF1DA6" w:rsidRPr="00F569C5">
          <w:rPr>
            <w:rFonts w:asciiTheme="minorHAnsi" w:hAnsiTheme="minorHAnsi"/>
            <w:webHidden/>
          </w:rPr>
          <w:fldChar w:fldCharType="end"/>
        </w:r>
      </w:hyperlink>
    </w:p>
    <w:p w14:paraId="1CC18E76" w14:textId="77777777" w:rsidR="00CF1DA6" w:rsidRPr="00F569C5" w:rsidRDefault="003E6F3F" w:rsidP="00CA1569">
      <w:pPr>
        <w:pStyle w:val="TOC1"/>
        <w:rPr>
          <w:rFonts w:eastAsiaTheme="minorEastAsia" w:cstheme="minorBidi"/>
          <w:sz w:val="22"/>
          <w:szCs w:val="22"/>
          <w:lang w:val="en-US" w:eastAsia="zh-CN"/>
        </w:rPr>
      </w:pPr>
      <w:hyperlink w:anchor="_Toc383704267" w:history="1">
        <w:r w:rsidR="00CF1DA6" w:rsidRPr="00F569C5">
          <w:rPr>
            <w:rStyle w:val="Hyperlink"/>
          </w:rPr>
          <w:t>Objective 3: Support and delivery of services</w:t>
        </w:r>
        <w:r w:rsidR="00CF1DA6" w:rsidRPr="00F569C5">
          <w:rPr>
            <w:webHidden/>
          </w:rPr>
          <w:tab/>
        </w:r>
        <w:r w:rsidR="00CF1DA6" w:rsidRPr="00F569C5">
          <w:rPr>
            <w:webHidden/>
          </w:rPr>
          <w:fldChar w:fldCharType="begin"/>
        </w:r>
        <w:r w:rsidR="00CF1DA6" w:rsidRPr="00F569C5">
          <w:rPr>
            <w:webHidden/>
          </w:rPr>
          <w:instrText xml:space="preserve"> PAGEREF _Toc383704267 \h </w:instrText>
        </w:r>
        <w:r w:rsidR="00CF1DA6" w:rsidRPr="00F569C5">
          <w:rPr>
            <w:webHidden/>
          </w:rPr>
        </w:r>
        <w:r w:rsidR="00CF1DA6" w:rsidRPr="00F569C5">
          <w:rPr>
            <w:webHidden/>
          </w:rPr>
          <w:fldChar w:fldCharType="separate"/>
        </w:r>
        <w:r w:rsidR="00CA1569">
          <w:rPr>
            <w:webHidden/>
          </w:rPr>
          <w:t>62</w:t>
        </w:r>
        <w:r w:rsidR="00CF1DA6" w:rsidRPr="00F569C5">
          <w:rPr>
            <w:webHidden/>
          </w:rPr>
          <w:fldChar w:fldCharType="end"/>
        </w:r>
      </w:hyperlink>
    </w:p>
    <w:p w14:paraId="488305D4"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68" w:history="1">
        <w:r w:rsidR="00CF1DA6" w:rsidRPr="00F569C5">
          <w:rPr>
            <w:rStyle w:val="Hyperlink"/>
            <w:rFonts w:asciiTheme="minorHAnsi" w:hAnsiTheme="minorHAnsi"/>
          </w:rPr>
          <w:t>GS.3.1</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Linguistic and logistical services</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_Toc383704268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62</w:t>
        </w:r>
        <w:r w:rsidR="00CF1DA6" w:rsidRPr="00F569C5">
          <w:rPr>
            <w:rFonts w:asciiTheme="minorHAnsi" w:hAnsiTheme="minorHAnsi"/>
            <w:webHidden/>
          </w:rPr>
          <w:fldChar w:fldCharType="end"/>
        </w:r>
      </w:hyperlink>
    </w:p>
    <w:p w14:paraId="6583825C"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69" w:history="1">
        <w:r w:rsidR="00CF1DA6" w:rsidRPr="00F569C5">
          <w:rPr>
            <w:rStyle w:val="Hyperlink"/>
            <w:rFonts w:asciiTheme="minorHAnsi" w:hAnsiTheme="minorHAnsi"/>
          </w:rPr>
          <w:t>GS.3.2</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Translation and text processing</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_Toc383704269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62</w:t>
        </w:r>
        <w:r w:rsidR="00CF1DA6" w:rsidRPr="00F569C5">
          <w:rPr>
            <w:rFonts w:asciiTheme="minorHAnsi" w:hAnsiTheme="minorHAnsi"/>
            <w:webHidden/>
          </w:rPr>
          <w:fldChar w:fldCharType="end"/>
        </w:r>
      </w:hyperlink>
    </w:p>
    <w:p w14:paraId="012CF64B"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70" w:history="1">
        <w:r w:rsidR="00CF1DA6" w:rsidRPr="00F569C5">
          <w:rPr>
            <w:rStyle w:val="Hyperlink"/>
            <w:rFonts w:asciiTheme="minorHAnsi" w:hAnsiTheme="minorHAnsi"/>
          </w:rPr>
          <w:t>GS.3.3</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Publications</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_Toc383704270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63</w:t>
        </w:r>
        <w:r w:rsidR="00CF1DA6" w:rsidRPr="00F569C5">
          <w:rPr>
            <w:rFonts w:asciiTheme="minorHAnsi" w:hAnsiTheme="minorHAnsi"/>
            <w:webHidden/>
          </w:rPr>
          <w:fldChar w:fldCharType="end"/>
        </w:r>
      </w:hyperlink>
    </w:p>
    <w:p w14:paraId="34F139D1" w14:textId="77777777" w:rsidR="00CF1DA6" w:rsidRPr="00F569C5" w:rsidRDefault="003E6F3F" w:rsidP="00CA1569">
      <w:pPr>
        <w:pStyle w:val="TOC1"/>
        <w:rPr>
          <w:rFonts w:eastAsiaTheme="minorEastAsia" w:cstheme="minorBidi"/>
          <w:sz w:val="22"/>
          <w:szCs w:val="22"/>
          <w:lang w:val="en-US" w:eastAsia="zh-CN"/>
        </w:rPr>
      </w:pPr>
      <w:hyperlink w:anchor="_Toc383704271" w:history="1">
        <w:r w:rsidR="00CF1DA6" w:rsidRPr="00F569C5">
          <w:rPr>
            <w:rStyle w:val="Hyperlink"/>
          </w:rPr>
          <w:t>Objective 4: Use of human, financial and capital resources</w:t>
        </w:r>
        <w:r w:rsidR="00CF1DA6" w:rsidRPr="00F569C5">
          <w:rPr>
            <w:webHidden/>
          </w:rPr>
          <w:tab/>
        </w:r>
        <w:r w:rsidR="00CF1DA6" w:rsidRPr="00F569C5">
          <w:rPr>
            <w:webHidden/>
          </w:rPr>
          <w:fldChar w:fldCharType="begin"/>
        </w:r>
        <w:r w:rsidR="00CF1DA6" w:rsidRPr="00F569C5">
          <w:rPr>
            <w:webHidden/>
          </w:rPr>
          <w:instrText xml:space="preserve"> PAGEREF _Toc383704271 \h </w:instrText>
        </w:r>
        <w:r w:rsidR="00CF1DA6" w:rsidRPr="00F569C5">
          <w:rPr>
            <w:webHidden/>
          </w:rPr>
        </w:r>
        <w:r w:rsidR="00CF1DA6" w:rsidRPr="00F569C5">
          <w:rPr>
            <w:webHidden/>
          </w:rPr>
          <w:fldChar w:fldCharType="separate"/>
        </w:r>
        <w:r w:rsidR="00CA1569">
          <w:rPr>
            <w:webHidden/>
          </w:rPr>
          <w:t>63</w:t>
        </w:r>
        <w:r w:rsidR="00CF1DA6" w:rsidRPr="00F569C5">
          <w:rPr>
            <w:webHidden/>
          </w:rPr>
          <w:fldChar w:fldCharType="end"/>
        </w:r>
      </w:hyperlink>
    </w:p>
    <w:p w14:paraId="2543E4F7"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72" w:history="1">
        <w:r w:rsidR="00CF1DA6" w:rsidRPr="00F569C5">
          <w:rPr>
            <w:rStyle w:val="Hyperlink"/>
            <w:rFonts w:asciiTheme="minorHAnsi" w:hAnsiTheme="minorHAnsi"/>
          </w:rPr>
          <w:t>GS.4.1</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Results-based budgeting and management</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_Toc383704272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63</w:t>
        </w:r>
        <w:r w:rsidR="00CF1DA6" w:rsidRPr="00F569C5">
          <w:rPr>
            <w:rFonts w:asciiTheme="minorHAnsi" w:hAnsiTheme="minorHAnsi"/>
            <w:webHidden/>
          </w:rPr>
          <w:fldChar w:fldCharType="end"/>
        </w:r>
      </w:hyperlink>
    </w:p>
    <w:p w14:paraId="38B39523"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73" w:history="1">
        <w:r w:rsidR="00CF1DA6" w:rsidRPr="00F569C5">
          <w:rPr>
            <w:rStyle w:val="Hyperlink"/>
            <w:rFonts w:asciiTheme="minorHAnsi" w:hAnsiTheme="minorHAnsi"/>
          </w:rPr>
          <w:t>GS.4.2</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Management of human resources</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_Toc383704273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64</w:t>
        </w:r>
        <w:r w:rsidR="00CF1DA6" w:rsidRPr="00F569C5">
          <w:rPr>
            <w:rFonts w:asciiTheme="minorHAnsi" w:hAnsiTheme="minorHAnsi"/>
            <w:webHidden/>
          </w:rPr>
          <w:fldChar w:fldCharType="end"/>
        </w:r>
      </w:hyperlink>
    </w:p>
    <w:p w14:paraId="5C6D20CA"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74" w:history="1">
        <w:r w:rsidR="00CF1DA6" w:rsidRPr="00F569C5">
          <w:rPr>
            <w:rStyle w:val="Hyperlink"/>
            <w:rFonts w:asciiTheme="minorHAnsi" w:hAnsiTheme="minorHAnsi"/>
          </w:rPr>
          <w:t>GS.4.3</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Maintenance and upgrading of buildings</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_Toc383704274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65</w:t>
        </w:r>
        <w:r w:rsidR="00CF1DA6" w:rsidRPr="00F569C5">
          <w:rPr>
            <w:rFonts w:asciiTheme="minorHAnsi" w:hAnsiTheme="minorHAnsi"/>
            <w:webHidden/>
          </w:rPr>
          <w:fldChar w:fldCharType="end"/>
        </w:r>
      </w:hyperlink>
    </w:p>
    <w:p w14:paraId="618FC909" w14:textId="77777777" w:rsidR="00CF1DA6" w:rsidRPr="00F569C5" w:rsidRDefault="003E6F3F" w:rsidP="00CA1569">
      <w:pPr>
        <w:pStyle w:val="TOC1"/>
        <w:rPr>
          <w:rFonts w:eastAsiaTheme="minorEastAsia" w:cstheme="minorBidi"/>
          <w:sz w:val="22"/>
          <w:szCs w:val="22"/>
          <w:lang w:val="en-US" w:eastAsia="zh-CN"/>
        </w:rPr>
      </w:pPr>
      <w:hyperlink w:anchor="_Toc383704275" w:history="1">
        <w:r w:rsidR="00CF1DA6" w:rsidRPr="00F569C5">
          <w:rPr>
            <w:rStyle w:val="Hyperlink"/>
          </w:rPr>
          <w:t>Objective 5: Providing ICT support services</w:t>
        </w:r>
        <w:r w:rsidR="00CF1DA6" w:rsidRPr="00F569C5">
          <w:rPr>
            <w:webHidden/>
          </w:rPr>
          <w:tab/>
        </w:r>
        <w:r w:rsidR="00CF1DA6" w:rsidRPr="00F569C5">
          <w:rPr>
            <w:webHidden/>
          </w:rPr>
          <w:fldChar w:fldCharType="begin"/>
        </w:r>
        <w:r w:rsidR="00CF1DA6" w:rsidRPr="00F569C5">
          <w:rPr>
            <w:webHidden/>
          </w:rPr>
          <w:instrText xml:space="preserve"> PAGEREF _Toc383704275 \h </w:instrText>
        </w:r>
        <w:r w:rsidR="00CF1DA6" w:rsidRPr="00F569C5">
          <w:rPr>
            <w:webHidden/>
          </w:rPr>
        </w:r>
        <w:r w:rsidR="00CF1DA6" w:rsidRPr="00F569C5">
          <w:rPr>
            <w:webHidden/>
          </w:rPr>
          <w:fldChar w:fldCharType="separate"/>
        </w:r>
        <w:r w:rsidR="00CA1569">
          <w:rPr>
            <w:webHidden/>
          </w:rPr>
          <w:t>65</w:t>
        </w:r>
        <w:r w:rsidR="00CF1DA6" w:rsidRPr="00F569C5">
          <w:rPr>
            <w:webHidden/>
          </w:rPr>
          <w:fldChar w:fldCharType="end"/>
        </w:r>
      </w:hyperlink>
    </w:p>
    <w:p w14:paraId="64204E6F"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76" w:history="1">
        <w:r w:rsidR="00CF1DA6" w:rsidRPr="00F569C5">
          <w:rPr>
            <w:rStyle w:val="Hyperlink"/>
            <w:rFonts w:asciiTheme="minorHAnsi" w:hAnsiTheme="minorHAnsi"/>
          </w:rPr>
          <w:t>GS.5.1</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Information Services for Meetings</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_Toc383704276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65</w:t>
        </w:r>
        <w:r w:rsidR="00CF1DA6" w:rsidRPr="00F569C5">
          <w:rPr>
            <w:rFonts w:asciiTheme="minorHAnsi" w:hAnsiTheme="minorHAnsi"/>
            <w:webHidden/>
          </w:rPr>
          <w:fldChar w:fldCharType="end"/>
        </w:r>
      </w:hyperlink>
    </w:p>
    <w:p w14:paraId="466DF54E"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77" w:history="1">
        <w:r w:rsidR="00CF1DA6" w:rsidRPr="00F569C5">
          <w:rPr>
            <w:rStyle w:val="Hyperlink"/>
            <w:rFonts w:asciiTheme="minorHAnsi" w:hAnsiTheme="minorHAnsi"/>
          </w:rPr>
          <w:t xml:space="preserve">GS.5.2 </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Information Services (IS) for management</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_Toc383704277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66</w:t>
        </w:r>
        <w:r w:rsidR="00CF1DA6" w:rsidRPr="00F569C5">
          <w:rPr>
            <w:rFonts w:asciiTheme="minorHAnsi" w:hAnsiTheme="minorHAnsi"/>
            <w:webHidden/>
          </w:rPr>
          <w:fldChar w:fldCharType="end"/>
        </w:r>
      </w:hyperlink>
    </w:p>
    <w:p w14:paraId="03688A48" w14:textId="77777777" w:rsidR="00CF1DA6" w:rsidRPr="00F569C5" w:rsidRDefault="003E6F3F" w:rsidP="00CA1569">
      <w:pPr>
        <w:pStyle w:val="TOC1"/>
        <w:rPr>
          <w:rFonts w:eastAsiaTheme="minorEastAsia" w:cstheme="minorBidi"/>
          <w:sz w:val="22"/>
          <w:szCs w:val="22"/>
          <w:lang w:val="en-US" w:eastAsia="zh-CN"/>
        </w:rPr>
      </w:pPr>
      <w:hyperlink w:anchor="_Toc383704278" w:history="1">
        <w:r w:rsidR="00CF1DA6" w:rsidRPr="00F569C5">
          <w:rPr>
            <w:rStyle w:val="Hyperlink"/>
          </w:rPr>
          <w:t>Objective 6: Providing a platform</w:t>
        </w:r>
        <w:r w:rsidR="00CF1DA6" w:rsidRPr="00F569C5">
          <w:rPr>
            <w:webHidden/>
          </w:rPr>
          <w:tab/>
        </w:r>
        <w:r w:rsidR="00CF1DA6" w:rsidRPr="00F569C5">
          <w:rPr>
            <w:webHidden/>
          </w:rPr>
          <w:fldChar w:fldCharType="begin"/>
        </w:r>
        <w:r w:rsidR="00CF1DA6" w:rsidRPr="00F569C5">
          <w:rPr>
            <w:webHidden/>
          </w:rPr>
          <w:instrText xml:space="preserve"> PAGEREF _Toc383704278 \h </w:instrText>
        </w:r>
        <w:r w:rsidR="00CF1DA6" w:rsidRPr="00F569C5">
          <w:rPr>
            <w:webHidden/>
          </w:rPr>
        </w:r>
        <w:r w:rsidR="00CF1DA6" w:rsidRPr="00F569C5">
          <w:rPr>
            <w:webHidden/>
          </w:rPr>
          <w:fldChar w:fldCharType="separate"/>
        </w:r>
        <w:r w:rsidR="00CA1569">
          <w:rPr>
            <w:webHidden/>
          </w:rPr>
          <w:t>66</w:t>
        </w:r>
        <w:r w:rsidR="00CF1DA6" w:rsidRPr="00F569C5">
          <w:rPr>
            <w:webHidden/>
          </w:rPr>
          <w:fldChar w:fldCharType="end"/>
        </w:r>
      </w:hyperlink>
    </w:p>
    <w:p w14:paraId="5C8D9092"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79" w:history="1">
        <w:r w:rsidR="00CF1DA6" w:rsidRPr="00F569C5">
          <w:rPr>
            <w:rStyle w:val="Hyperlink"/>
            <w:rFonts w:asciiTheme="minorHAnsi" w:hAnsiTheme="minorHAnsi"/>
          </w:rPr>
          <w:t>GS.6.1</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ITU Telecom World</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_Toc383704279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66</w:t>
        </w:r>
        <w:r w:rsidR="00CF1DA6" w:rsidRPr="00F569C5">
          <w:rPr>
            <w:rFonts w:asciiTheme="minorHAnsi" w:hAnsiTheme="minorHAnsi"/>
            <w:webHidden/>
          </w:rPr>
          <w:fldChar w:fldCharType="end"/>
        </w:r>
      </w:hyperlink>
    </w:p>
    <w:p w14:paraId="3DF01585" w14:textId="77777777" w:rsidR="00CF1DA6" w:rsidRPr="00F569C5" w:rsidRDefault="003E6F3F" w:rsidP="00CF1DA6">
      <w:pPr>
        <w:pStyle w:val="TOC2"/>
        <w:rPr>
          <w:rFonts w:asciiTheme="minorHAnsi" w:eastAsiaTheme="minorEastAsia" w:hAnsiTheme="minorHAnsi" w:cstheme="minorBidi"/>
          <w:b w:val="0"/>
          <w:bCs w:val="0"/>
          <w:sz w:val="22"/>
          <w:szCs w:val="22"/>
        </w:rPr>
      </w:pPr>
      <w:hyperlink w:anchor="_Toc383704280" w:history="1">
        <w:r w:rsidR="00CF1DA6" w:rsidRPr="00F569C5">
          <w:rPr>
            <w:rStyle w:val="Hyperlink"/>
            <w:rFonts w:asciiTheme="minorHAnsi" w:hAnsiTheme="minorHAnsi"/>
          </w:rPr>
          <w:t>GS.6.2</w:t>
        </w:r>
        <w:r w:rsidR="00CF1DA6" w:rsidRPr="00F569C5">
          <w:rPr>
            <w:rFonts w:asciiTheme="minorHAnsi" w:eastAsiaTheme="minorEastAsia" w:hAnsiTheme="minorHAnsi" w:cstheme="minorBidi"/>
            <w:b w:val="0"/>
            <w:bCs w:val="0"/>
            <w:sz w:val="22"/>
            <w:szCs w:val="22"/>
          </w:rPr>
          <w:tab/>
        </w:r>
        <w:r w:rsidR="00CF1DA6" w:rsidRPr="00F569C5">
          <w:rPr>
            <w:rStyle w:val="Hyperlink"/>
            <w:rFonts w:asciiTheme="minorHAnsi" w:hAnsiTheme="minorHAnsi"/>
          </w:rPr>
          <w:t>Planning future Telecom events</w:t>
        </w:r>
        <w:r w:rsidR="00CF1DA6" w:rsidRPr="00F569C5">
          <w:rPr>
            <w:rFonts w:asciiTheme="minorHAnsi" w:hAnsiTheme="minorHAnsi"/>
            <w:webHidden/>
          </w:rPr>
          <w:tab/>
        </w:r>
        <w:r w:rsidR="00CF1DA6" w:rsidRPr="00F569C5">
          <w:rPr>
            <w:rFonts w:asciiTheme="minorHAnsi" w:hAnsiTheme="minorHAnsi"/>
            <w:webHidden/>
          </w:rPr>
          <w:fldChar w:fldCharType="begin"/>
        </w:r>
        <w:r w:rsidR="00CF1DA6" w:rsidRPr="00F569C5">
          <w:rPr>
            <w:rFonts w:asciiTheme="minorHAnsi" w:hAnsiTheme="minorHAnsi"/>
            <w:webHidden/>
          </w:rPr>
          <w:instrText xml:space="preserve"> PAGEREF _Toc383704280 \h </w:instrText>
        </w:r>
        <w:r w:rsidR="00CF1DA6" w:rsidRPr="00F569C5">
          <w:rPr>
            <w:rFonts w:asciiTheme="minorHAnsi" w:hAnsiTheme="minorHAnsi"/>
            <w:webHidden/>
          </w:rPr>
        </w:r>
        <w:r w:rsidR="00CF1DA6" w:rsidRPr="00F569C5">
          <w:rPr>
            <w:rFonts w:asciiTheme="minorHAnsi" w:hAnsiTheme="minorHAnsi"/>
            <w:webHidden/>
          </w:rPr>
          <w:fldChar w:fldCharType="separate"/>
        </w:r>
        <w:r w:rsidR="00CA1569">
          <w:rPr>
            <w:rFonts w:asciiTheme="minorHAnsi" w:hAnsiTheme="minorHAnsi"/>
            <w:webHidden/>
          </w:rPr>
          <w:t>67</w:t>
        </w:r>
        <w:r w:rsidR="00CF1DA6" w:rsidRPr="00F569C5">
          <w:rPr>
            <w:rFonts w:asciiTheme="minorHAnsi" w:hAnsiTheme="minorHAnsi"/>
            <w:webHidden/>
          </w:rPr>
          <w:fldChar w:fldCharType="end"/>
        </w:r>
      </w:hyperlink>
    </w:p>
    <w:p w14:paraId="3E76590C" w14:textId="77777777" w:rsidR="00CF1DA6" w:rsidRPr="00F569C5" w:rsidRDefault="003E6F3F" w:rsidP="00CA1569">
      <w:pPr>
        <w:pStyle w:val="TOC1"/>
        <w:rPr>
          <w:rFonts w:eastAsiaTheme="minorEastAsia" w:cstheme="minorBidi"/>
          <w:sz w:val="22"/>
          <w:szCs w:val="22"/>
          <w:lang w:val="en-US" w:eastAsia="zh-CN"/>
        </w:rPr>
      </w:pPr>
      <w:hyperlink w:anchor="_Toc383704281" w:history="1">
        <w:r w:rsidR="00CF1DA6" w:rsidRPr="00F569C5">
          <w:rPr>
            <w:rStyle w:val="Hyperlink"/>
          </w:rPr>
          <w:t>4</w:t>
        </w:r>
        <w:r w:rsidR="00CF1DA6" w:rsidRPr="00F569C5">
          <w:rPr>
            <w:rFonts w:eastAsiaTheme="minorEastAsia" w:cstheme="minorBidi"/>
            <w:sz w:val="22"/>
            <w:szCs w:val="22"/>
            <w:lang w:val="en-US" w:eastAsia="zh-CN"/>
          </w:rPr>
          <w:tab/>
        </w:r>
        <w:r w:rsidR="00CF1DA6" w:rsidRPr="00F569C5">
          <w:rPr>
            <w:rStyle w:val="Hyperlink"/>
          </w:rPr>
          <w:t>Implementation of ITU Decisions, Resolutions and Recommendations</w:t>
        </w:r>
        <w:r w:rsidR="00CF1DA6" w:rsidRPr="00F569C5">
          <w:rPr>
            <w:webHidden/>
          </w:rPr>
          <w:tab/>
        </w:r>
        <w:r w:rsidR="00CF1DA6" w:rsidRPr="00F569C5">
          <w:rPr>
            <w:webHidden/>
          </w:rPr>
          <w:fldChar w:fldCharType="begin"/>
        </w:r>
        <w:r w:rsidR="00CF1DA6" w:rsidRPr="00F569C5">
          <w:rPr>
            <w:webHidden/>
          </w:rPr>
          <w:instrText xml:space="preserve"> PAGEREF _Toc383704281 \h </w:instrText>
        </w:r>
        <w:r w:rsidR="00CF1DA6" w:rsidRPr="00F569C5">
          <w:rPr>
            <w:webHidden/>
          </w:rPr>
        </w:r>
        <w:r w:rsidR="00CF1DA6" w:rsidRPr="00F569C5">
          <w:rPr>
            <w:webHidden/>
          </w:rPr>
          <w:fldChar w:fldCharType="separate"/>
        </w:r>
        <w:r w:rsidR="00CA1569">
          <w:rPr>
            <w:webHidden/>
          </w:rPr>
          <w:t>68</w:t>
        </w:r>
        <w:r w:rsidR="00CF1DA6" w:rsidRPr="00F569C5">
          <w:rPr>
            <w:webHidden/>
          </w:rPr>
          <w:fldChar w:fldCharType="end"/>
        </w:r>
      </w:hyperlink>
    </w:p>
    <w:p w14:paraId="5D42F102" w14:textId="77777777" w:rsidR="00CF1DA6" w:rsidRPr="00F569C5" w:rsidRDefault="003E6F3F" w:rsidP="00CA1569">
      <w:pPr>
        <w:pStyle w:val="TOC1"/>
        <w:rPr>
          <w:rFonts w:eastAsiaTheme="minorEastAsia" w:cstheme="minorBidi"/>
          <w:sz w:val="22"/>
          <w:szCs w:val="22"/>
          <w:lang w:val="en-US" w:eastAsia="zh-CN"/>
        </w:rPr>
      </w:pPr>
      <w:hyperlink w:anchor="_Toc383704282" w:history="1">
        <w:r w:rsidR="00CF1DA6" w:rsidRPr="00F569C5">
          <w:rPr>
            <w:rStyle w:val="Hyperlink"/>
          </w:rPr>
          <w:t>Annex 1</w:t>
        </w:r>
        <w:r w:rsidR="00CF1DA6" w:rsidRPr="00F569C5">
          <w:rPr>
            <w:webHidden/>
          </w:rPr>
          <w:tab/>
        </w:r>
        <w:r w:rsidR="00CF1DA6" w:rsidRPr="00F569C5">
          <w:rPr>
            <w:webHidden/>
          </w:rPr>
          <w:fldChar w:fldCharType="begin"/>
        </w:r>
        <w:r w:rsidR="00CF1DA6" w:rsidRPr="00F569C5">
          <w:rPr>
            <w:webHidden/>
          </w:rPr>
          <w:instrText xml:space="preserve"> PAGEREF _Toc383704282 \h </w:instrText>
        </w:r>
        <w:r w:rsidR="00CF1DA6" w:rsidRPr="00F569C5">
          <w:rPr>
            <w:webHidden/>
          </w:rPr>
        </w:r>
        <w:r w:rsidR="00CF1DA6" w:rsidRPr="00F569C5">
          <w:rPr>
            <w:webHidden/>
          </w:rPr>
          <w:fldChar w:fldCharType="separate"/>
        </w:r>
        <w:r w:rsidR="00CA1569">
          <w:rPr>
            <w:webHidden/>
          </w:rPr>
          <w:t>87</w:t>
        </w:r>
        <w:r w:rsidR="00CF1DA6" w:rsidRPr="00F569C5">
          <w:rPr>
            <w:webHidden/>
          </w:rPr>
          <w:fldChar w:fldCharType="end"/>
        </w:r>
      </w:hyperlink>
    </w:p>
    <w:p w14:paraId="6C24B6C9" w14:textId="77777777" w:rsidR="00CF1DA6" w:rsidRDefault="003E6F3F" w:rsidP="00CA1569">
      <w:pPr>
        <w:pStyle w:val="TOC1"/>
      </w:pPr>
      <w:hyperlink w:anchor="_Toc383704283" w:history="1">
        <w:r w:rsidR="00CF1DA6" w:rsidRPr="00F569C5">
          <w:rPr>
            <w:rStyle w:val="Hyperlink"/>
          </w:rPr>
          <w:t>Annex 2</w:t>
        </w:r>
        <w:r w:rsidR="00CF1DA6" w:rsidRPr="00F569C5">
          <w:rPr>
            <w:webHidden/>
          </w:rPr>
          <w:tab/>
        </w:r>
        <w:r w:rsidR="00CF1DA6" w:rsidRPr="00F569C5">
          <w:rPr>
            <w:webHidden/>
          </w:rPr>
          <w:fldChar w:fldCharType="begin"/>
        </w:r>
        <w:r w:rsidR="00CF1DA6" w:rsidRPr="00F569C5">
          <w:rPr>
            <w:webHidden/>
          </w:rPr>
          <w:instrText xml:space="preserve"> PAGEREF _Toc383704283 \h </w:instrText>
        </w:r>
        <w:r w:rsidR="00CF1DA6" w:rsidRPr="00F569C5">
          <w:rPr>
            <w:webHidden/>
          </w:rPr>
        </w:r>
        <w:r w:rsidR="00CF1DA6" w:rsidRPr="00F569C5">
          <w:rPr>
            <w:webHidden/>
          </w:rPr>
          <w:fldChar w:fldCharType="separate"/>
        </w:r>
        <w:r w:rsidR="00CA1569">
          <w:rPr>
            <w:webHidden/>
          </w:rPr>
          <w:t>87</w:t>
        </w:r>
        <w:r w:rsidR="00CF1DA6" w:rsidRPr="00F569C5">
          <w:rPr>
            <w:webHidden/>
          </w:rPr>
          <w:fldChar w:fldCharType="end"/>
        </w:r>
      </w:hyperlink>
    </w:p>
    <w:p w14:paraId="1BDABCA7" w14:textId="00996B7F" w:rsidR="00CA1569" w:rsidRPr="00CA1569" w:rsidRDefault="00CA1569" w:rsidP="00CA1569">
      <w:pPr>
        <w:pStyle w:val="TOC1"/>
        <w:rPr>
          <w:rStyle w:val="Hyperlink"/>
          <w:color w:val="auto"/>
          <w:u w:val="none"/>
        </w:rPr>
      </w:pPr>
      <w:r w:rsidRPr="00CA1569">
        <w:rPr>
          <w:rStyle w:val="Hyperlink"/>
          <w:color w:val="auto"/>
          <w:u w:val="none"/>
        </w:rPr>
        <w:t>Annex 3</w:t>
      </w:r>
      <w:r w:rsidRPr="00CA1569">
        <w:rPr>
          <w:rStyle w:val="Hyperlink"/>
          <w:color w:val="auto"/>
          <w:u w:val="none"/>
        </w:rPr>
        <w:tab/>
        <w:t>87</w:t>
      </w:r>
    </w:p>
    <w:p w14:paraId="48266436" w14:textId="57852DC9" w:rsidR="006D3C6F" w:rsidRPr="00F569C5" w:rsidRDefault="00CF1DA6" w:rsidP="00CF1DA6">
      <w:pPr>
        <w:pStyle w:val="Heading1-ITU"/>
        <w:tabs>
          <w:tab w:val="left" w:pos="1276"/>
          <w:tab w:val="left" w:leader="dot" w:pos="9356"/>
        </w:tabs>
        <w:rPr>
          <w:rFonts w:asciiTheme="minorHAnsi" w:hAnsiTheme="minorHAnsi"/>
        </w:rPr>
      </w:pPr>
      <w:r w:rsidRPr="00F569C5">
        <w:rPr>
          <w:rFonts w:asciiTheme="minorHAnsi" w:hAnsiTheme="minorHAnsi"/>
        </w:rPr>
        <w:fldChar w:fldCharType="end"/>
      </w:r>
    </w:p>
    <w:p w14:paraId="03DF51C0" w14:textId="77777777" w:rsidR="006D3C6F" w:rsidRPr="00F569C5" w:rsidRDefault="006D3C6F" w:rsidP="006D3C6F">
      <w:pPr>
        <w:rPr>
          <w:rFonts w:asciiTheme="minorHAnsi" w:hAnsiTheme="minorHAnsi"/>
        </w:rPr>
      </w:pPr>
    </w:p>
    <w:p w14:paraId="294FD5F8" w14:textId="77777777" w:rsidR="006D3C6F" w:rsidRPr="00F569C5" w:rsidRDefault="006D3C6F" w:rsidP="006D3C6F">
      <w:pPr>
        <w:rPr>
          <w:rFonts w:asciiTheme="minorHAnsi" w:hAnsiTheme="minorHAnsi"/>
        </w:rPr>
        <w:sectPr w:rsidR="006D3C6F" w:rsidRPr="00F569C5" w:rsidSect="00FC2C70">
          <w:headerReference w:type="even" r:id="rId30"/>
          <w:headerReference w:type="default" r:id="rId31"/>
          <w:footerReference w:type="even" r:id="rId32"/>
          <w:footerReference w:type="default" r:id="rId33"/>
          <w:type w:val="nextColumn"/>
          <w:pgSz w:w="11907" w:h="16840" w:code="9"/>
          <w:pgMar w:top="1134" w:right="1134" w:bottom="1134" w:left="1134" w:header="720" w:footer="720" w:gutter="0"/>
          <w:cols w:space="720"/>
          <w:docGrid w:linePitch="360"/>
        </w:sectPr>
      </w:pPr>
    </w:p>
    <w:p w14:paraId="76D04CCE" w14:textId="77777777" w:rsidR="00C909E0" w:rsidRPr="00F569C5" w:rsidRDefault="00C909E0" w:rsidP="00177C2A">
      <w:pPr>
        <w:pStyle w:val="Heading1"/>
        <w:spacing w:before="0"/>
        <w:jc w:val="center"/>
        <w:rPr>
          <w:rFonts w:asciiTheme="minorHAnsi" w:hAnsiTheme="minorHAnsi"/>
          <w:color w:val="E36C0A"/>
          <w:sz w:val="56"/>
          <w:szCs w:val="56"/>
        </w:rPr>
      </w:pPr>
      <w:bookmarkStart w:id="2" w:name="_Toc347736988"/>
      <w:bookmarkStart w:id="3" w:name="_Toc378940097"/>
      <w:bookmarkStart w:id="4" w:name="_Toc383704157"/>
      <w:r w:rsidRPr="00F569C5">
        <w:rPr>
          <w:rFonts w:asciiTheme="minorHAnsi" w:hAnsiTheme="minorHAnsi"/>
          <w:color w:val="E36C0A"/>
          <w:sz w:val="200"/>
          <w:szCs w:val="200"/>
        </w:rPr>
        <w:lastRenderedPageBreak/>
        <w:t>ITU</w:t>
      </w:r>
      <w:r w:rsidRPr="00F569C5">
        <w:rPr>
          <w:rFonts w:asciiTheme="minorHAnsi" w:hAnsiTheme="minorHAnsi"/>
          <w:color w:val="E36C0A"/>
          <w:sz w:val="56"/>
          <w:szCs w:val="56"/>
        </w:rPr>
        <w:br/>
        <w:t>Events and Activities</w:t>
      </w:r>
      <w:bookmarkEnd w:id="2"/>
      <w:bookmarkEnd w:id="3"/>
      <w:bookmarkEnd w:id="4"/>
    </w:p>
    <w:p w14:paraId="301F6024" w14:textId="77777777" w:rsidR="007169DE" w:rsidRPr="00F569C5" w:rsidRDefault="007169DE" w:rsidP="003A4F0E">
      <w:pPr>
        <w:pStyle w:val="Heading1-ITU"/>
        <w:rPr>
          <w:rFonts w:asciiTheme="minorHAnsi" w:hAnsiTheme="minorHAnsi"/>
        </w:rPr>
      </w:pPr>
    </w:p>
    <w:p w14:paraId="3EB80EBC" w14:textId="77777777" w:rsidR="00C909E0" w:rsidRPr="00F569C5" w:rsidRDefault="00C909E0" w:rsidP="003A4F0E">
      <w:pPr>
        <w:pStyle w:val="Heading1-ITU"/>
        <w:rPr>
          <w:rFonts w:asciiTheme="minorHAnsi" w:hAnsiTheme="minorHAnsi"/>
        </w:rPr>
      </w:pPr>
    </w:p>
    <w:p w14:paraId="361A0AFA" w14:textId="77777777" w:rsidR="003A4F0E" w:rsidRPr="00F569C5" w:rsidRDefault="003A4F0E" w:rsidP="00466902">
      <w:pPr>
        <w:pStyle w:val="Heading1-ITU"/>
        <w:rPr>
          <w:rFonts w:asciiTheme="minorHAnsi" w:hAnsiTheme="minorHAnsi"/>
        </w:rPr>
      </w:pPr>
      <w:bookmarkStart w:id="5" w:name="_Toc378940098"/>
      <w:bookmarkStart w:id="6" w:name="_Toc383704158"/>
      <w:r w:rsidRPr="00F569C5">
        <w:rPr>
          <w:rFonts w:asciiTheme="minorHAnsi" w:hAnsiTheme="minorHAnsi"/>
        </w:rPr>
        <w:t>1</w:t>
      </w:r>
      <w:r w:rsidRPr="00F569C5">
        <w:rPr>
          <w:rFonts w:asciiTheme="minorHAnsi" w:hAnsiTheme="minorHAnsi"/>
        </w:rPr>
        <w:tab/>
        <w:t>Introduction</w:t>
      </w:r>
      <w:r w:rsidR="00C74EB1" w:rsidRPr="00F569C5">
        <w:rPr>
          <w:rFonts w:asciiTheme="minorHAnsi" w:hAnsiTheme="minorHAnsi"/>
        </w:rPr>
        <w:t>: Aim of this Report</w:t>
      </w:r>
      <w:bookmarkEnd w:id="5"/>
      <w:bookmarkEnd w:id="6"/>
    </w:p>
    <w:p w14:paraId="1F3AC265" w14:textId="1142D72F" w:rsidR="00842BC6" w:rsidRPr="00F569C5" w:rsidRDefault="00842BC6" w:rsidP="00BD7077">
      <w:pPr>
        <w:rPr>
          <w:rFonts w:asciiTheme="minorHAnsi" w:hAnsiTheme="minorHAnsi" w:cs="Calibri"/>
          <w:b/>
          <w:bCs/>
          <w:szCs w:val="24"/>
        </w:rPr>
      </w:pPr>
      <w:bookmarkStart w:id="7" w:name="_Toc378599612"/>
      <w:bookmarkStart w:id="8" w:name="_Toc378756995"/>
      <w:bookmarkStart w:id="9" w:name="_Toc378940099"/>
      <w:bookmarkStart w:id="10" w:name="_Toc383704159"/>
      <w:r w:rsidRPr="00F569C5">
        <w:rPr>
          <w:rFonts w:asciiTheme="minorHAnsi" w:hAnsiTheme="minorHAnsi" w:cs="Calibri"/>
          <w:szCs w:val="24"/>
        </w:rPr>
        <w:t xml:space="preserve">The </w:t>
      </w:r>
      <w:r w:rsidRPr="00BD7077">
        <w:rPr>
          <w:rFonts w:asciiTheme="minorHAnsi" w:hAnsiTheme="minorHAnsi"/>
        </w:rPr>
        <w:t>Convention</w:t>
      </w:r>
      <w:r w:rsidRPr="00F569C5">
        <w:rPr>
          <w:rFonts w:asciiTheme="minorHAnsi" w:hAnsiTheme="minorHAnsi" w:cs="Calibri"/>
          <w:szCs w:val="24"/>
        </w:rPr>
        <w:t xml:space="preserve"> of the International Telecommunication Union (ITU) provides that the Secretary-General shall, with the assistance of the Coordination Committee, prepare an annual report on the Union</w:t>
      </w:r>
      <w:r w:rsidR="00A717DC" w:rsidRPr="00F569C5">
        <w:rPr>
          <w:rFonts w:asciiTheme="minorHAnsi" w:hAnsiTheme="minorHAnsi" w:cs="Calibri"/>
          <w:szCs w:val="24"/>
        </w:rPr>
        <w:t>’</w:t>
      </w:r>
      <w:r w:rsidRPr="00F569C5">
        <w:rPr>
          <w:rFonts w:asciiTheme="minorHAnsi" w:hAnsiTheme="minorHAnsi" w:cs="Calibri"/>
          <w:szCs w:val="24"/>
        </w:rPr>
        <w:t>s activities, which after approval by Council, shall be sent to all Member States (CV 102).</w:t>
      </w:r>
      <w:bookmarkEnd w:id="7"/>
      <w:bookmarkEnd w:id="8"/>
      <w:bookmarkEnd w:id="9"/>
      <w:bookmarkEnd w:id="10"/>
    </w:p>
    <w:p w14:paraId="3CF6B4C6" w14:textId="77777777" w:rsidR="00842BC6" w:rsidRPr="00F569C5" w:rsidRDefault="00842BC6" w:rsidP="00BD7077">
      <w:pPr>
        <w:rPr>
          <w:rFonts w:asciiTheme="minorHAnsi" w:hAnsiTheme="minorHAnsi" w:cs="Calibri"/>
          <w:b/>
          <w:bCs/>
          <w:szCs w:val="24"/>
        </w:rPr>
      </w:pPr>
      <w:bookmarkStart w:id="11" w:name="_Toc378599613"/>
      <w:bookmarkStart w:id="12" w:name="_Toc378756996"/>
      <w:bookmarkStart w:id="13" w:name="_Toc378940100"/>
      <w:bookmarkStart w:id="14" w:name="_Toc383704160"/>
      <w:r w:rsidRPr="00F569C5">
        <w:rPr>
          <w:rFonts w:asciiTheme="minorHAnsi" w:hAnsiTheme="minorHAnsi" w:cs="Calibri"/>
          <w:szCs w:val="24"/>
        </w:rPr>
        <w:t xml:space="preserve">This </w:t>
      </w:r>
      <w:r w:rsidRPr="00BD7077">
        <w:rPr>
          <w:rFonts w:asciiTheme="minorHAnsi" w:hAnsiTheme="minorHAnsi"/>
        </w:rPr>
        <w:t>report</w:t>
      </w:r>
      <w:r w:rsidRPr="00F569C5">
        <w:rPr>
          <w:rFonts w:asciiTheme="minorHAnsi" w:hAnsiTheme="minorHAnsi" w:cs="Calibri"/>
          <w:szCs w:val="24"/>
        </w:rPr>
        <w:t xml:space="preserve"> seeks to:</w:t>
      </w:r>
      <w:bookmarkEnd w:id="11"/>
      <w:bookmarkEnd w:id="12"/>
      <w:bookmarkEnd w:id="13"/>
      <w:bookmarkEnd w:id="14"/>
    </w:p>
    <w:p w14:paraId="5F81DBD5" w14:textId="77777777" w:rsidR="00842BC6" w:rsidRPr="00F569C5" w:rsidRDefault="00842BC6" w:rsidP="00842BC6">
      <w:pPr>
        <w:pStyle w:val="Heading1-ITU"/>
        <w:tabs>
          <w:tab w:val="clear" w:pos="567"/>
          <w:tab w:val="left" w:pos="709"/>
        </w:tabs>
        <w:spacing w:before="0"/>
        <w:ind w:left="426"/>
        <w:jc w:val="both"/>
        <w:rPr>
          <w:rFonts w:asciiTheme="minorHAnsi" w:hAnsiTheme="minorHAnsi" w:cs="Calibri"/>
          <w:b w:val="0"/>
          <w:bCs w:val="0"/>
          <w:color w:val="auto"/>
          <w:sz w:val="24"/>
          <w:szCs w:val="24"/>
        </w:rPr>
      </w:pPr>
      <w:bookmarkStart w:id="15" w:name="_Toc378599614"/>
      <w:bookmarkStart w:id="16" w:name="_Toc378756997"/>
      <w:bookmarkStart w:id="17" w:name="_Toc378940101"/>
      <w:bookmarkStart w:id="18" w:name="_Toc383704161"/>
      <w:r w:rsidRPr="00F569C5">
        <w:rPr>
          <w:rFonts w:asciiTheme="minorHAnsi" w:hAnsiTheme="minorHAnsi" w:cs="Calibri"/>
          <w:b w:val="0"/>
          <w:bCs w:val="0"/>
          <w:color w:val="auto"/>
          <w:sz w:val="24"/>
          <w:szCs w:val="24"/>
        </w:rPr>
        <w:t>•</w:t>
      </w:r>
      <w:r w:rsidRPr="00F569C5">
        <w:rPr>
          <w:rFonts w:asciiTheme="minorHAnsi" w:hAnsiTheme="minorHAnsi" w:cs="Calibri"/>
          <w:b w:val="0"/>
          <w:bCs w:val="0"/>
          <w:color w:val="auto"/>
          <w:sz w:val="24"/>
          <w:szCs w:val="24"/>
        </w:rPr>
        <w:tab/>
        <w:t>respond to the instruction to the Secretary-General by Plenipotentiary Conference 2010 (PP-10) in CV 62 and Resolution 71 (Rev. Guadalajara, 2010) to present annual progress reports on the implementation of the Strategic Plan.</w:t>
      </w:r>
      <w:bookmarkEnd w:id="15"/>
      <w:bookmarkEnd w:id="16"/>
      <w:bookmarkEnd w:id="17"/>
      <w:bookmarkEnd w:id="18"/>
      <w:r w:rsidRPr="00F569C5">
        <w:rPr>
          <w:rFonts w:asciiTheme="minorHAnsi" w:hAnsiTheme="minorHAnsi" w:cs="Calibri"/>
          <w:b w:val="0"/>
          <w:bCs w:val="0"/>
          <w:color w:val="auto"/>
          <w:sz w:val="24"/>
          <w:szCs w:val="24"/>
        </w:rPr>
        <w:t xml:space="preserve"> </w:t>
      </w:r>
    </w:p>
    <w:p w14:paraId="13DB544C" w14:textId="77777777" w:rsidR="00842BC6" w:rsidRPr="00F569C5" w:rsidRDefault="00842BC6" w:rsidP="00842BC6">
      <w:pPr>
        <w:pStyle w:val="Heading1-ITU"/>
        <w:tabs>
          <w:tab w:val="clear" w:pos="567"/>
          <w:tab w:val="left" w:pos="709"/>
        </w:tabs>
        <w:spacing w:before="0"/>
        <w:ind w:left="426"/>
        <w:jc w:val="both"/>
        <w:rPr>
          <w:rFonts w:asciiTheme="minorHAnsi" w:hAnsiTheme="minorHAnsi" w:cs="Calibri"/>
          <w:b w:val="0"/>
          <w:bCs w:val="0"/>
          <w:color w:val="auto"/>
          <w:sz w:val="24"/>
          <w:szCs w:val="24"/>
        </w:rPr>
      </w:pPr>
      <w:bookmarkStart w:id="19" w:name="_Toc378599615"/>
      <w:bookmarkStart w:id="20" w:name="_Toc378756998"/>
      <w:bookmarkStart w:id="21" w:name="_Toc378940102"/>
      <w:bookmarkStart w:id="22" w:name="_Toc383704162"/>
      <w:r w:rsidRPr="00F569C5">
        <w:rPr>
          <w:rFonts w:asciiTheme="minorHAnsi" w:hAnsiTheme="minorHAnsi" w:cs="Calibri"/>
          <w:b w:val="0"/>
          <w:bCs w:val="0"/>
          <w:color w:val="auto"/>
          <w:sz w:val="24"/>
          <w:szCs w:val="24"/>
        </w:rPr>
        <w:t>•</w:t>
      </w:r>
      <w:r w:rsidRPr="00F569C5">
        <w:rPr>
          <w:rFonts w:asciiTheme="minorHAnsi" w:hAnsiTheme="minorHAnsi" w:cs="Calibri"/>
          <w:b w:val="0"/>
          <w:bCs w:val="0"/>
          <w:color w:val="auto"/>
          <w:sz w:val="24"/>
          <w:szCs w:val="24"/>
        </w:rPr>
        <w:tab/>
        <w:t>unite the Annual Report on the Activities of the Union and the Report on the Implementation of the Strategic Plan.</w:t>
      </w:r>
      <w:bookmarkEnd w:id="19"/>
      <w:bookmarkEnd w:id="20"/>
      <w:bookmarkEnd w:id="21"/>
      <w:bookmarkEnd w:id="22"/>
      <w:r w:rsidRPr="00F569C5">
        <w:rPr>
          <w:rFonts w:asciiTheme="minorHAnsi" w:hAnsiTheme="minorHAnsi" w:cs="Calibri"/>
          <w:b w:val="0"/>
          <w:bCs w:val="0"/>
          <w:color w:val="auto"/>
          <w:sz w:val="24"/>
          <w:szCs w:val="24"/>
        </w:rPr>
        <w:t xml:space="preserve"> </w:t>
      </w:r>
    </w:p>
    <w:p w14:paraId="603D99E2" w14:textId="77777777" w:rsidR="00842BC6" w:rsidRPr="00F569C5" w:rsidRDefault="00842BC6" w:rsidP="00842BC6">
      <w:pPr>
        <w:pStyle w:val="Heading1-ITU"/>
        <w:tabs>
          <w:tab w:val="clear" w:pos="567"/>
          <w:tab w:val="left" w:pos="709"/>
        </w:tabs>
        <w:spacing w:before="0"/>
        <w:ind w:left="426"/>
        <w:jc w:val="both"/>
        <w:rPr>
          <w:rFonts w:asciiTheme="minorHAnsi" w:hAnsiTheme="minorHAnsi" w:cs="Calibri"/>
          <w:b w:val="0"/>
          <w:bCs w:val="0"/>
          <w:color w:val="auto"/>
          <w:sz w:val="24"/>
          <w:szCs w:val="24"/>
        </w:rPr>
      </w:pPr>
      <w:bookmarkStart w:id="23" w:name="_Toc378599616"/>
      <w:bookmarkStart w:id="24" w:name="_Toc378756999"/>
      <w:bookmarkStart w:id="25" w:name="_Toc378940103"/>
      <w:bookmarkStart w:id="26" w:name="_Toc383704163"/>
      <w:r w:rsidRPr="00F569C5">
        <w:rPr>
          <w:rFonts w:asciiTheme="minorHAnsi" w:hAnsiTheme="minorHAnsi" w:cs="Calibri"/>
          <w:b w:val="0"/>
          <w:bCs w:val="0"/>
          <w:color w:val="auto"/>
          <w:sz w:val="24"/>
          <w:szCs w:val="24"/>
        </w:rPr>
        <w:t>•</w:t>
      </w:r>
      <w:r w:rsidRPr="00F569C5">
        <w:rPr>
          <w:rFonts w:asciiTheme="minorHAnsi" w:hAnsiTheme="minorHAnsi" w:cs="Calibri"/>
          <w:b w:val="0"/>
          <w:bCs w:val="0"/>
          <w:color w:val="auto"/>
          <w:sz w:val="24"/>
          <w:szCs w:val="24"/>
        </w:rPr>
        <w:tab/>
        <w:t>integrate the report of activities of each sector and the General Secretariat with the report on the implementation of the Strategic Plan.</w:t>
      </w:r>
      <w:bookmarkEnd w:id="23"/>
      <w:bookmarkEnd w:id="24"/>
      <w:bookmarkEnd w:id="25"/>
      <w:bookmarkEnd w:id="26"/>
    </w:p>
    <w:p w14:paraId="20B5F0E6" w14:textId="3088F773" w:rsidR="00842BC6" w:rsidRPr="00F569C5" w:rsidRDefault="00842BC6" w:rsidP="007A119F">
      <w:pPr>
        <w:rPr>
          <w:rFonts w:asciiTheme="minorHAnsi" w:hAnsiTheme="minorHAnsi" w:cs="Calibri"/>
          <w:b/>
          <w:bCs/>
          <w:szCs w:val="24"/>
        </w:rPr>
      </w:pPr>
      <w:bookmarkStart w:id="27" w:name="_Toc378599617"/>
      <w:bookmarkStart w:id="28" w:name="_Toc378757000"/>
      <w:bookmarkStart w:id="29" w:name="_Toc378940104"/>
      <w:bookmarkStart w:id="30" w:name="_Toc383704164"/>
      <w:r w:rsidRPr="00F569C5">
        <w:rPr>
          <w:rFonts w:asciiTheme="minorHAnsi" w:hAnsiTheme="minorHAnsi" w:cs="Calibri"/>
          <w:szCs w:val="24"/>
        </w:rPr>
        <w:t xml:space="preserve">The 2010 Plenipotentiary Conference approved a new Strategic Plan for the Union for 2012-2015 (Annex to Resolution 71 (Rev. Guadalajara, 2010)). This Plan, which commenced in 2012, defines the strategic goals for each Sector of ITU and objectives </w:t>
      </w:r>
      <w:r w:rsidR="007A119F">
        <w:rPr>
          <w:rFonts w:asciiTheme="minorHAnsi" w:hAnsiTheme="minorHAnsi" w:cs="Calibri"/>
          <w:szCs w:val="24"/>
        </w:rPr>
        <w:t>for</w:t>
      </w:r>
      <w:r w:rsidR="007A119F" w:rsidRPr="00F569C5">
        <w:rPr>
          <w:rFonts w:asciiTheme="minorHAnsi" w:hAnsiTheme="minorHAnsi" w:cs="Calibri"/>
          <w:szCs w:val="24"/>
        </w:rPr>
        <w:t xml:space="preserve"> </w:t>
      </w:r>
      <w:r w:rsidRPr="00F569C5">
        <w:rPr>
          <w:rFonts w:asciiTheme="minorHAnsi" w:hAnsiTheme="minorHAnsi" w:cs="Calibri"/>
          <w:szCs w:val="24"/>
        </w:rPr>
        <w:t>achiev</w:t>
      </w:r>
      <w:r w:rsidR="007A119F">
        <w:rPr>
          <w:rFonts w:asciiTheme="minorHAnsi" w:hAnsiTheme="minorHAnsi" w:cs="Calibri"/>
          <w:szCs w:val="24"/>
        </w:rPr>
        <w:t>ing</w:t>
      </w:r>
      <w:r w:rsidRPr="00F569C5">
        <w:rPr>
          <w:rFonts w:asciiTheme="minorHAnsi" w:hAnsiTheme="minorHAnsi" w:cs="Calibri"/>
          <w:szCs w:val="24"/>
        </w:rPr>
        <w:t xml:space="preserve"> the Union</w:t>
      </w:r>
      <w:r w:rsidR="00A717DC" w:rsidRPr="00F569C5">
        <w:rPr>
          <w:rFonts w:asciiTheme="minorHAnsi" w:hAnsiTheme="minorHAnsi" w:cs="Calibri"/>
          <w:szCs w:val="24"/>
        </w:rPr>
        <w:t>’</w:t>
      </w:r>
      <w:r w:rsidRPr="00F569C5">
        <w:rPr>
          <w:rFonts w:asciiTheme="minorHAnsi" w:hAnsiTheme="minorHAnsi" w:cs="Calibri"/>
          <w:szCs w:val="24"/>
        </w:rPr>
        <w:t>s overall mission. This Report analyses the implementation of the Strategic Plan, following Resolution 71 (Rev.</w:t>
      </w:r>
      <w:r w:rsidR="00EF7643" w:rsidRPr="00F569C5">
        <w:rPr>
          <w:rFonts w:asciiTheme="minorHAnsi" w:hAnsiTheme="minorHAnsi" w:cs="Calibri"/>
          <w:szCs w:val="24"/>
        </w:rPr>
        <w:t> </w:t>
      </w:r>
      <w:r w:rsidRPr="00F569C5">
        <w:rPr>
          <w:rFonts w:asciiTheme="minorHAnsi" w:hAnsiTheme="minorHAnsi" w:cs="Calibri"/>
          <w:szCs w:val="24"/>
        </w:rPr>
        <w:t>Guadalajara 2010) pursuing the implementation of results-based budgeting and management, as per Resolution 151 (Rev. Guadalajara, 2010) and linking the strategic, financial and operational plans as per Resolution 72 (Rev. Guadalajara, 2010).</w:t>
      </w:r>
      <w:bookmarkEnd w:id="27"/>
      <w:bookmarkEnd w:id="28"/>
      <w:bookmarkEnd w:id="29"/>
      <w:bookmarkEnd w:id="30"/>
      <w:r w:rsidRPr="00F569C5">
        <w:rPr>
          <w:rFonts w:asciiTheme="minorHAnsi" w:hAnsiTheme="minorHAnsi" w:cs="Calibri"/>
          <w:szCs w:val="24"/>
        </w:rPr>
        <w:t xml:space="preserve"> </w:t>
      </w:r>
    </w:p>
    <w:p w14:paraId="0FB84FC2" w14:textId="77777777" w:rsidR="00842BC6" w:rsidRPr="00F569C5" w:rsidRDefault="00842BC6" w:rsidP="00BD7077">
      <w:pPr>
        <w:rPr>
          <w:rFonts w:asciiTheme="minorHAnsi" w:hAnsiTheme="minorHAnsi" w:cs="Calibri"/>
          <w:b/>
          <w:bCs/>
          <w:szCs w:val="24"/>
        </w:rPr>
      </w:pPr>
      <w:bookmarkStart w:id="31" w:name="_Toc378599618"/>
      <w:bookmarkStart w:id="32" w:name="_Toc378757001"/>
      <w:bookmarkStart w:id="33" w:name="_Toc378940105"/>
      <w:bookmarkStart w:id="34" w:name="_Toc383704165"/>
      <w:r w:rsidRPr="00F569C5">
        <w:rPr>
          <w:rFonts w:asciiTheme="minorHAnsi" w:hAnsiTheme="minorHAnsi" w:cs="Calibri"/>
          <w:szCs w:val="24"/>
        </w:rPr>
        <w:t xml:space="preserve">This </w:t>
      </w:r>
      <w:r w:rsidRPr="00BD7077">
        <w:rPr>
          <w:rFonts w:asciiTheme="minorHAnsi" w:hAnsiTheme="minorHAnsi"/>
        </w:rPr>
        <w:t>report</w:t>
      </w:r>
      <w:r w:rsidRPr="00F569C5">
        <w:rPr>
          <w:rFonts w:asciiTheme="minorHAnsi" w:hAnsiTheme="minorHAnsi" w:cs="Calibri"/>
          <w:szCs w:val="24"/>
        </w:rPr>
        <w:t xml:space="preserve"> describes ITU activities throughout the four-year period from 2010, until mid-2014. During this period, ITU continued to play a significant role in many different aspects of telecommunications, including </w:t>
      </w:r>
      <w:proofErr w:type="spellStart"/>
      <w:r w:rsidRPr="00F569C5">
        <w:rPr>
          <w:rFonts w:asciiTheme="minorHAnsi" w:hAnsiTheme="minorHAnsi" w:cs="Calibri"/>
          <w:szCs w:val="24"/>
        </w:rPr>
        <w:t>radiocommunication</w:t>
      </w:r>
      <w:proofErr w:type="spellEnd"/>
      <w:r w:rsidRPr="00F569C5">
        <w:rPr>
          <w:rFonts w:asciiTheme="minorHAnsi" w:hAnsiTheme="minorHAnsi" w:cs="Calibri"/>
          <w:szCs w:val="24"/>
        </w:rPr>
        <w:t xml:space="preserve">, ICT standardization and development. The following sections describe the strategic goals of the </w:t>
      </w:r>
      <w:proofErr w:type="spellStart"/>
      <w:r w:rsidRPr="00F569C5">
        <w:rPr>
          <w:rFonts w:asciiTheme="minorHAnsi" w:hAnsiTheme="minorHAnsi" w:cs="Calibri"/>
          <w:szCs w:val="24"/>
        </w:rPr>
        <w:t>Radiocommunication</w:t>
      </w:r>
      <w:proofErr w:type="spellEnd"/>
      <w:r w:rsidRPr="00F569C5">
        <w:rPr>
          <w:rFonts w:asciiTheme="minorHAnsi" w:hAnsiTheme="minorHAnsi" w:cs="Calibri"/>
          <w:szCs w:val="24"/>
        </w:rPr>
        <w:t xml:space="preserve"> Sector (ITU-R), </w:t>
      </w:r>
      <w:r w:rsidRPr="00F569C5">
        <w:rPr>
          <w:rFonts w:asciiTheme="minorHAnsi" w:hAnsiTheme="minorHAnsi" w:cs="Calibri"/>
          <w:spacing w:val="-3"/>
          <w:szCs w:val="24"/>
        </w:rPr>
        <w:t>Telecommunication Standardization Sector (ITU-T), Telecommunication Development Sector (ITU-D),</w:t>
      </w:r>
      <w:r w:rsidRPr="00F569C5">
        <w:rPr>
          <w:rFonts w:asciiTheme="minorHAnsi" w:hAnsiTheme="minorHAnsi" w:cs="Calibri"/>
          <w:szCs w:val="24"/>
        </w:rPr>
        <w:t xml:space="preserve"> TELECOM event and General Secretariat (GS).</w:t>
      </w:r>
      <w:bookmarkEnd w:id="31"/>
      <w:bookmarkEnd w:id="32"/>
      <w:bookmarkEnd w:id="33"/>
      <w:bookmarkEnd w:id="34"/>
    </w:p>
    <w:p w14:paraId="2CD881F2" w14:textId="77777777" w:rsidR="003A4F0E" w:rsidRPr="00F569C5" w:rsidRDefault="001838E4" w:rsidP="00842BC6">
      <w:pPr>
        <w:pStyle w:val="Heading1-ITU"/>
        <w:spacing w:before="0"/>
        <w:jc w:val="both"/>
        <w:rPr>
          <w:rFonts w:asciiTheme="minorHAnsi" w:hAnsiTheme="minorHAnsi"/>
        </w:rPr>
      </w:pPr>
      <w:r w:rsidRPr="00F569C5">
        <w:rPr>
          <w:rFonts w:asciiTheme="minorHAnsi" w:hAnsiTheme="minorHAnsi" w:cs="Calibri"/>
          <w:color w:val="auto"/>
          <w:sz w:val="22"/>
          <w:szCs w:val="22"/>
        </w:rPr>
        <w:br w:type="page"/>
      </w:r>
      <w:bookmarkStart w:id="35" w:name="_Toc378940106"/>
      <w:bookmarkStart w:id="36" w:name="_Toc383704166"/>
      <w:r w:rsidR="003A4F0E" w:rsidRPr="00F569C5">
        <w:rPr>
          <w:rFonts w:asciiTheme="minorHAnsi" w:hAnsiTheme="minorHAnsi"/>
        </w:rPr>
        <w:lastRenderedPageBreak/>
        <w:t xml:space="preserve">2 </w:t>
      </w:r>
      <w:r w:rsidR="003A4F0E" w:rsidRPr="00F569C5">
        <w:rPr>
          <w:rFonts w:asciiTheme="minorHAnsi" w:hAnsiTheme="minorHAnsi"/>
        </w:rPr>
        <w:tab/>
        <w:t>ITU Events</w:t>
      </w:r>
      <w:bookmarkEnd w:id="35"/>
      <w:bookmarkEnd w:id="36"/>
      <w:r w:rsidR="003A4F0E" w:rsidRPr="00F569C5">
        <w:rPr>
          <w:rFonts w:asciiTheme="minorHAnsi" w:hAnsiTheme="minorHAnsi"/>
        </w:rPr>
        <w:t xml:space="preserve"> </w:t>
      </w:r>
    </w:p>
    <w:p w14:paraId="08FDEACC" w14:textId="77777777" w:rsidR="00A6596A" w:rsidRPr="00F569C5" w:rsidRDefault="00A6596A" w:rsidP="003A4F0E">
      <w:pPr>
        <w:rPr>
          <w:rFonts w:asciiTheme="minorHAnsi" w:hAnsiTheme="minorHAnsi"/>
        </w:rPr>
      </w:pPr>
    </w:p>
    <w:tbl>
      <w:tblPr>
        <w:tblW w:w="0" w:type="auto"/>
        <w:shd w:val="clear" w:color="auto" w:fill="E36C0A"/>
        <w:tblLook w:val="04A0" w:firstRow="1" w:lastRow="0" w:firstColumn="1" w:lastColumn="0" w:noHBand="0" w:noVBand="1"/>
      </w:tblPr>
      <w:tblGrid>
        <w:gridCol w:w="9855"/>
      </w:tblGrid>
      <w:tr w:rsidR="00A6596A" w:rsidRPr="00F569C5" w14:paraId="1CAA4B1E" w14:textId="77777777" w:rsidTr="00A6596A">
        <w:tc>
          <w:tcPr>
            <w:tcW w:w="10188" w:type="dxa"/>
            <w:shd w:val="clear" w:color="auto" w:fill="E36C0A"/>
          </w:tcPr>
          <w:p w14:paraId="10254B56" w14:textId="7C70ECD8" w:rsidR="00A6596A" w:rsidRPr="00F569C5" w:rsidRDefault="00A6596A" w:rsidP="006F0D60">
            <w:pPr>
              <w:overflowPunct/>
              <w:autoSpaceDE/>
              <w:autoSpaceDN/>
              <w:adjustRightInd/>
              <w:textAlignment w:val="auto"/>
              <w:rPr>
                <w:rFonts w:asciiTheme="minorHAnsi" w:eastAsia="SimSun" w:hAnsiTheme="minorHAnsi" w:cs="Calibri"/>
                <w:color w:val="FFFFFF"/>
                <w:sz w:val="22"/>
                <w:szCs w:val="22"/>
                <w:lang w:eastAsia="zh-CN"/>
              </w:rPr>
            </w:pPr>
            <w:r w:rsidRPr="00F569C5">
              <w:rPr>
                <w:rFonts w:asciiTheme="minorHAnsi" w:eastAsia="SimSun" w:hAnsiTheme="minorHAnsi" w:cs="Calibri"/>
                <w:color w:val="FFFFFF"/>
                <w:sz w:val="22"/>
                <w:szCs w:val="22"/>
                <w:lang w:eastAsia="zh-CN"/>
              </w:rPr>
              <w:t>As well as event</w:t>
            </w:r>
            <w:r w:rsidR="00DB43CB" w:rsidRPr="00F569C5">
              <w:rPr>
                <w:rFonts w:asciiTheme="minorHAnsi" w:eastAsia="SimSun" w:hAnsiTheme="minorHAnsi" w:cs="Calibri"/>
                <w:color w:val="FFFFFF"/>
                <w:sz w:val="22"/>
                <w:szCs w:val="22"/>
                <w:lang w:eastAsia="zh-CN"/>
              </w:rPr>
              <w:t xml:space="preserve">s organized within </w:t>
            </w:r>
            <w:r w:rsidR="006F0D60" w:rsidRPr="00F569C5">
              <w:rPr>
                <w:rFonts w:asciiTheme="minorHAnsi" w:eastAsia="SimSun" w:hAnsiTheme="minorHAnsi" w:cs="Calibri"/>
                <w:color w:val="FFFFFF"/>
                <w:sz w:val="22"/>
                <w:szCs w:val="22"/>
                <w:lang w:eastAsia="zh-CN"/>
              </w:rPr>
              <w:t>each</w:t>
            </w:r>
            <w:r w:rsidR="00DB43CB" w:rsidRPr="00F569C5">
              <w:rPr>
                <w:rFonts w:asciiTheme="minorHAnsi" w:eastAsia="SimSun" w:hAnsiTheme="minorHAnsi" w:cs="Calibri"/>
                <w:color w:val="FFFFFF"/>
                <w:sz w:val="22"/>
                <w:szCs w:val="22"/>
                <w:lang w:eastAsia="zh-CN"/>
              </w:rPr>
              <w:t xml:space="preserve"> S</w:t>
            </w:r>
            <w:r w:rsidRPr="00F569C5">
              <w:rPr>
                <w:rFonts w:asciiTheme="minorHAnsi" w:eastAsia="SimSun" w:hAnsiTheme="minorHAnsi" w:cs="Calibri"/>
                <w:color w:val="FFFFFF"/>
                <w:sz w:val="22"/>
                <w:szCs w:val="22"/>
                <w:lang w:eastAsia="zh-CN"/>
              </w:rPr>
              <w:t xml:space="preserve">ector, </w:t>
            </w:r>
            <w:r w:rsidR="006F0D60" w:rsidRPr="00F569C5">
              <w:rPr>
                <w:rFonts w:asciiTheme="minorHAnsi" w:eastAsia="SimSun" w:hAnsiTheme="minorHAnsi" w:cs="Calibri"/>
                <w:color w:val="FFFFFF"/>
                <w:sz w:val="22"/>
                <w:szCs w:val="22"/>
                <w:lang w:eastAsia="zh-CN"/>
              </w:rPr>
              <w:t xml:space="preserve">ITU hosts </w:t>
            </w:r>
            <w:r w:rsidRPr="00F569C5">
              <w:rPr>
                <w:rFonts w:asciiTheme="minorHAnsi" w:eastAsia="SimSun" w:hAnsiTheme="minorHAnsi" w:cs="Calibri"/>
                <w:color w:val="FFFFFF"/>
                <w:sz w:val="22"/>
                <w:szCs w:val="22"/>
                <w:lang w:eastAsia="zh-CN"/>
              </w:rPr>
              <w:t>several</w:t>
            </w:r>
            <w:r w:rsidR="006F0D60" w:rsidRPr="00F569C5">
              <w:rPr>
                <w:rFonts w:asciiTheme="minorHAnsi" w:eastAsia="SimSun" w:hAnsiTheme="minorHAnsi" w:cs="Calibri"/>
                <w:color w:val="FFFFFF"/>
                <w:sz w:val="22"/>
                <w:szCs w:val="22"/>
                <w:lang w:eastAsia="zh-CN"/>
              </w:rPr>
              <w:t xml:space="preserve"> </w:t>
            </w:r>
            <w:r w:rsidR="00DB43CB" w:rsidRPr="00F569C5">
              <w:rPr>
                <w:rFonts w:asciiTheme="minorHAnsi" w:eastAsia="SimSun" w:hAnsiTheme="minorHAnsi" w:cs="Calibri"/>
                <w:color w:val="FFFFFF"/>
                <w:sz w:val="22"/>
                <w:szCs w:val="22"/>
                <w:lang w:eastAsia="zh-CN"/>
              </w:rPr>
              <w:t>major</w:t>
            </w:r>
            <w:r w:rsidR="006F0D60" w:rsidRPr="00F569C5">
              <w:rPr>
                <w:rFonts w:asciiTheme="minorHAnsi" w:eastAsia="SimSun" w:hAnsiTheme="minorHAnsi" w:cs="Calibri"/>
                <w:color w:val="FFFFFF"/>
                <w:sz w:val="22"/>
                <w:szCs w:val="22"/>
                <w:lang w:eastAsia="zh-CN"/>
              </w:rPr>
              <w:t xml:space="preserve"> regular annual </w:t>
            </w:r>
            <w:r w:rsidR="00725556" w:rsidRPr="00F569C5">
              <w:rPr>
                <w:rFonts w:asciiTheme="minorHAnsi" w:eastAsia="SimSun" w:hAnsiTheme="minorHAnsi" w:cs="Calibri"/>
                <w:color w:val="FFFFFF"/>
                <w:sz w:val="22"/>
                <w:szCs w:val="22"/>
                <w:lang w:eastAsia="zh-CN"/>
              </w:rPr>
              <w:t>events</w:t>
            </w:r>
            <w:r w:rsidR="000A3975" w:rsidRPr="00F569C5">
              <w:rPr>
                <w:rFonts w:asciiTheme="minorHAnsi" w:eastAsia="SimSun" w:hAnsiTheme="minorHAnsi" w:cs="Calibri"/>
                <w:color w:val="FFFFFF"/>
                <w:sz w:val="22"/>
                <w:szCs w:val="22"/>
                <w:lang w:eastAsia="zh-CN"/>
              </w:rPr>
              <w:t xml:space="preserve"> </w:t>
            </w:r>
            <w:r w:rsidR="006F0D60" w:rsidRPr="00F569C5">
              <w:rPr>
                <w:rFonts w:asciiTheme="minorHAnsi" w:eastAsia="SimSun" w:hAnsiTheme="minorHAnsi" w:cs="Calibri"/>
                <w:color w:val="FFFFFF"/>
                <w:sz w:val="22"/>
                <w:szCs w:val="22"/>
                <w:lang w:eastAsia="zh-CN"/>
              </w:rPr>
              <w:t>over the period</w:t>
            </w:r>
            <w:r w:rsidR="00725556" w:rsidRPr="00F569C5">
              <w:rPr>
                <w:rFonts w:asciiTheme="minorHAnsi" w:eastAsia="SimSun" w:hAnsiTheme="minorHAnsi" w:cs="Calibri"/>
                <w:color w:val="FFFFFF"/>
                <w:sz w:val="22"/>
                <w:szCs w:val="22"/>
                <w:lang w:eastAsia="zh-CN"/>
              </w:rPr>
              <w:t>:</w:t>
            </w:r>
          </w:p>
          <w:p w14:paraId="01C7D0B4" w14:textId="77777777" w:rsidR="00A6596A" w:rsidRPr="00F569C5" w:rsidRDefault="00A6596A" w:rsidP="00A6596A">
            <w:pPr>
              <w:overflowPunct/>
              <w:autoSpaceDE/>
              <w:autoSpaceDN/>
              <w:adjustRightInd/>
              <w:textAlignment w:val="auto"/>
              <w:rPr>
                <w:rFonts w:asciiTheme="minorHAnsi" w:eastAsia="SimSun" w:hAnsiTheme="minorHAnsi" w:cs="Calibri"/>
                <w:color w:val="FFFFFF"/>
                <w:sz w:val="22"/>
                <w:szCs w:val="22"/>
                <w:lang w:eastAsia="zh-CN"/>
              </w:rPr>
            </w:pPr>
          </w:p>
          <w:p w14:paraId="699E2E2E" w14:textId="77777777" w:rsidR="00BC136D" w:rsidRPr="00F569C5" w:rsidRDefault="00725556" w:rsidP="00A031BF">
            <w:pPr>
              <w:pStyle w:val="ListParagraph"/>
              <w:numPr>
                <w:ilvl w:val="1"/>
                <w:numId w:val="3"/>
              </w:numPr>
              <w:overflowPunct/>
              <w:autoSpaceDE/>
              <w:autoSpaceDN/>
              <w:adjustRightInd/>
              <w:spacing w:before="0"/>
              <w:ind w:hanging="935"/>
              <w:textAlignment w:val="auto"/>
              <w:rPr>
                <w:rFonts w:asciiTheme="minorHAnsi" w:eastAsia="SimSun" w:hAnsiTheme="minorHAnsi" w:cs="Calibri"/>
                <w:color w:val="FFFFFF"/>
                <w:sz w:val="22"/>
                <w:szCs w:val="22"/>
                <w:lang w:eastAsia="zh-CN"/>
              </w:rPr>
            </w:pPr>
            <w:r w:rsidRPr="00F569C5">
              <w:rPr>
                <w:rFonts w:asciiTheme="minorHAnsi" w:eastAsia="SimSun" w:hAnsiTheme="minorHAnsi" w:cs="Calibri"/>
                <w:color w:val="FFFFFF"/>
                <w:sz w:val="22"/>
                <w:szCs w:val="22"/>
                <w:lang w:eastAsia="zh-CN"/>
              </w:rPr>
              <w:t xml:space="preserve">WSIS Forum </w:t>
            </w:r>
          </w:p>
          <w:p w14:paraId="745E7BAB" w14:textId="77777777" w:rsidR="00BC136D" w:rsidRPr="00F569C5" w:rsidRDefault="00A6596A" w:rsidP="00A031BF">
            <w:pPr>
              <w:pStyle w:val="ListParagraph"/>
              <w:numPr>
                <w:ilvl w:val="1"/>
                <w:numId w:val="3"/>
              </w:numPr>
              <w:overflowPunct/>
              <w:autoSpaceDE/>
              <w:autoSpaceDN/>
              <w:adjustRightInd/>
              <w:spacing w:before="0"/>
              <w:ind w:hanging="935"/>
              <w:textAlignment w:val="auto"/>
              <w:rPr>
                <w:rFonts w:asciiTheme="minorHAnsi" w:eastAsia="SimSun" w:hAnsiTheme="minorHAnsi" w:cs="Calibri"/>
                <w:color w:val="FFFFFF"/>
                <w:sz w:val="22"/>
                <w:szCs w:val="22"/>
                <w:lang w:eastAsia="zh-CN"/>
              </w:rPr>
            </w:pPr>
            <w:r w:rsidRPr="00F569C5">
              <w:rPr>
                <w:rFonts w:asciiTheme="minorHAnsi" w:eastAsia="SimSun" w:hAnsiTheme="minorHAnsi" w:cs="Calibri"/>
                <w:color w:val="FFFFFF"/>
                <w:sz w:val="22"/>
                <w:szCs w:val="22"/>
                <w:lang w:eastAsia="zh-CN"/>
              </w:rPr>
              <w:t>World Telecommunication and Information Society Day (WTISD)</w:t>
            </w:r>
          </w:p>
          <w:p w14:paraId="67BB419C" w14:textId="77777777" w:rsidR="00BC136D" w:rsidRPr="00F569C5" w:rsidRDefault="00A6596A" w:rsidP="00A031BF">
            <w:pPr>
              <w:pStyle w:val="ListParagraph"/>
              <w:numPr>
                <w:ilvl w:val="1"/>
                <w:numId w:val="3"/>
              </w:numPr>
              <w:overflowPunct/>
              <w:autoSpaceDE/>
              <w:autoSpaceDN/>
              <w:adjustRightInd/>
              <w:spacing w:before="0"/>
              <w:ind w:hanging="935"/>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eastAsia="zh-CN"/>
              </w:rPr>
              <w:t>ITU Council</w:t>
            </w:r>
            <w:r w:rsidR="00725556" w:rsidRPr="00F569C5">
              <w:rPr>
                <w:rFonts w:asciiTheme="minorHAnsi" w:eastAsia="SimSun" w:hAnsiTheme="minorHAnsi" w:cs="Calibri"/>
                <w:color w:val="FFFFFF"/>
                <w:sz w:val="22"/>
                <w:szCs w:val="22"/>
                <w:lang w:eastAsia="zh-CN"/>
              </w:rPr>
              <w:t xml:space="preserve"> </w:t>
            </w:r>
          </w:p>
          <w:p w14:paraId="15D0EC7E" w14:textId="77777777" w:rsidR="00A6596A" w:rsidRPr="00F569C5" w:rsidRDefault="00A6596A" w:rsidP="00A031BF">
            <w:pPr>
              <w:pStyle w:val="ListParagraph"/>
              <w:numPr>
                <w:ilvl w:val="1"/>
                <w:numId w:val="3"/>
              </w:numPr>
              <w:overflowPunct/>
              <w:autoSpaceDE/>
              <w:autoSpaceDN/>
              <w:adjustRightInd/>
              <w:spacing w:before="0"/>
              <w:ind w:hanging="935"/>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eastAsia="zh-CN"/>
              </w:rPr>
              <w:t xml:space="preserve">ITU Telecom World </w:t>
            </w:r>
          </w:p>
          <w:p w14:paraId="0B0D6A0E" w14:textId="77777777" w:rsidR="00725556" w:rsidRPr="00F569C5" w:rsidRDefault="00725556" w:rsidP="007225F2">
            <w:pPr>
              <w:tabs>
                <w:tab w:val="clear" w:pos="567"/>
                <w:tab w:val="clear" w:pos="1134"/>
              </w:tabs>
              <w:overflowPunct/>
              <w:autoSpaceDE/>
              <w:autoSpaceDN/>
              <w:adjustRightInd/>
              <w:spacing w:before="0"/>
              <w:ind w:left="1134" w:hanging="708"/>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eastAsia="zh-CN"/>
              </w:rPr>
              <w:t>2.5</w:t>
            </w:r>
            <w:r w:rsidR="00532D43" w:rsidRPr="00F569C5">
              <w:rPr>
                <w:rFonts w:asciiTheme="minorHAnsi" w:eastAsia="SimSun" w:hAnsiTheme="minorHAnsi" w:cs="Calibri"/>
                <w:color w:val="FFFFFF"/>
                <w:sz w:val="22"/>
                <w:szCs w:val="22"/>
                <w:lang w:eastAsia="zh-CN"/>
              </w:rPr>
              <w:tab/>
            </w:r>
            <w:r w:rsidRPr="00F569C5">
              <w:rPr>
                <w:rFonts w:asciiTheme="minorHAnsi" w:eastAsia="SimSun" w:hAnsiTheme="minorHAnsi" w:cs="Calibri"/>
                <w:color w:val="FFFFFF"/>
                <w:sz w:val="22"/>
                <w:szCs w:val="22"/>
                <w:lang w:eastAsia="zh-CN"/>
              </w:rPr>
              <w:t>World Conference on International Telecommunications (WCIT-12)</w:t>
            </w:r>
          </w:p>
        </w:tc>
      </w:tr>
      <w:tr w:rsidR="00725556" w:rsidRPr="00F569C5" w14:paraId="305584F8" w14:textId="77777777" w:rsidTr="00A6596A">
        <w:tc>
          <w:tcPr>
            <w:tcW w:w="10188" w:type="dxa"/>
            <w:shd w:val="clear" w:color="auto" w:fill="E36C0A"/>
          </w:tcPr>
          <w:p w14:paraId="4C1081EF" w14:textId="77777777" w:rsidR="00725556" w:rsidRPr="00F569C5" w:rsidRDefault="00725556" w:rsidP="00725556">
            <w:pPr>
              <w:overflowPunct/>
              <w:autoSpaceDE/>
              <w:autoSpaceDN/>
              <w:adjustRightInd/>
              <w:textAlignment w:val="auto"/>
              <w:rPr>
                <w:rFonts w:asciiTheme="minorHAnsi" w:eastAsia="SimSun" w:hAnsiTheme="minorHAnsi" w:cs="Calibri"/>
                <w:color w:val="FFFFFF"/>
                <w:sz w:val="22"/>
                <w:szCs w:val="22"/>
                <w:lang w:eastAsia="zh-CN"/>
              </w:rPr>
            </w:pPr>
          </w:p>
        </w:tc>
      </w:tr>
    </w:tbl>
    <w:p w14:paraId="5BDADB16" w14:textId="77777777" w:rsidR="001838E4" w:rsidRPr="00F569C5" w:rsidRDefault="001838E4" w:rsidP="00A61343">
      <w:pPr>
        <w:pStyle w:val="Heading2-ITU"/>
        <w:rPr>
          <w:rFonts w:asciiTheme="minorHAnsi" w:hAnsiTheme="minorHAnsi"/>
          <w:b/>
          <w:bCs/>
        </w:rPr>
      </w:pPr>
      <w:bookmarkStart w:id="37" w:name="_Toc378940107"/>
      <w:bookmarkStart w:id="38" w:name="_Toc383704167"/>
      <w:r w:rsidRPr="00F569C5">
        <w:rPr>
          <w:rFonts w:asciiTheme="minorHAnsi" w:hAnsiTheme="minorHAnsi"/>
          <w:b/>
          <w:bCs/>
        </w:rPr>
        <w:t>2.1</w:t>
      </w:r>
      <w:r w:rsidRPr="00F569C5">
        <w:rPr>
          <w:rFonts w:asciiTheme="minorHAnsi" w:hAnsiTheme="minorHAnsi"/>
          <w:b/>
          <w:bCs/>
        </w:rPr>
        <w:tab/>
        <w:t>WSIS Forum</w:t>
      </w:r>
      <w:bookmarkEnd w:id="37"/>
      <w:bookmarkEnd w:id="38"/>
      <w:r w:rsidRPr="00F569C5">
        <w:rPr>
          <w:rFonts w:asciiTheme="minorHAnsi" w:hAnsiTheme="minorHAnsi"/>
          <w:b/>
          <w:bCs/>
        </w:rPr>
        <w:t xml:space="preserve"> </w:t>
      </w:r>
    </w:p>
    <w:p w14:paraId="7613AF49" w14:textId="1189D5B7" w:rsidR="001902CF" w:rsidRPr="00F569C5" w:rsidRDefault="001902CF" w:rsidP="00743577">
      <w:pPr>
        <w:rPr>
          <w:rFonts w:asciiTheme="minorHAnsi" w:hAnsiTheme="minorHAnsi"/>
        </w:rPr>
      </w:pPr>
      <w:r w:rsidRPr="00F569C5">
        <w:rPr>
          <w:rFonts w:asciiTheme="minorHAnsi" w:hAnsiTheme="minorHAnsi"/>
        </w:rPr>
        <w:t>ITU continued to host the annual WSIS Forum each May in Geneva</w:t>
      </w:r>
      <w:r w:rsidR="006F0D60" w:rsidRPr="00F569C5">
        <w:rPr>
          <w:rFonts w:asciiTheme="minorHAnsi" w:hAnsiTheme="minorHAnsi"/>
        </w:rPr>
        <w:t>, according to</w:t>
      </w:r>
      <w:r w:rsidR="009967A2" w:rsidRPr="00F569C5">
        <w:rPr>
          <w:rFonts w:asciiTheme="minorHAnsi" w:hAnsiTheme="minorHAnsi"/>
        </w:rPr>
        <w:t xml:space="preserve"> the Tunis Agenda (Para</w:t>
      </w:r>
      <w:r w:rsidR="00622EA3" w:rsidRPr="00F569C5">
        <w:rPr>
          <w:rFonts w:asciiTheme="minorHAnsi" w:hAnsiTheme="minorHAnsi"/>
        </w:rPr>
        <w:t>.</w:t>
      </w:r>
      <w:r w:rsidR="009967A2" w:rsidRPr="00F569C5">
        <w:rPr>
          <w:rFonts w:asciiTheme="minorHAnsi" w:hAnsiTheme="minorHAnsi"/>
        </w:rPr>
        <w:t xml:space="preserve"> 109), providing </w:t>
      </w:r>
      <w:r w:rsidRPr="00F569C5">
        <w:rPr>
          <w:rFonts w:asciiTheme="minorHAnsi" w:hAnsiTheme="minorHAnsi"/>
        </w:rPr>
        <w:t xml:space="preserve">opportunities to network, learn and participate in </w:t>
      </w:r>
      <w:proofErr w:type="spellStart"/>
      <w:r w:rsidRPr="00F569C5">
        <w:rPr>
          <w:rFonts w:asciiTheme="minorHAnsi" w:hAnsiTheme="minorHAnsi"/>
        </w:rPr>
        <w:t>multistakeholder</w:t>
      </w:r>
      <w:proofErr w:type="spellEnd"/>
      <w:r w:rsidRPr="00F569C5">
        <w:rPr>
          <w:rFonts w:asciiTheme="minorHAnsi" w:hAnsiTheme="minorHAnsi"/>
        </w:rPr>
        <w:t xml:space="preserve"> consultations on WSIS implementation. The Forum is co-organized by ITU, UNESCO, UNCTAD, and UNDP, with full engagement of all UN Agencies </w:t>
      </w:r>
      <w:r w:rsidR="006F0D60" w:rsidRPr="00F569C5">
        <w:rPr>
          <w:rFonts w:asciiTheme="minorHAnsi" w:hAnsiTheme="minorHAnsi"/>
        </w:rPr>
        <w:t xml:space="preserve">in </w:t>
      </w:r>
      <w:r w:rsidRPr="00F569C5">
        <w:rPr>
          <w:rFonts w:asciiTheme="minorHAnsi" w:hAnsiTheme="minorHAnsi"/>
        </w:rPr>
        <w:t>relat</w:t>
      </w:r>
      <w:r w:rsidR="006F0D60" w:rsidRPr="00F569C5">
        <w:rPr>
          <w:rFonts w:asciiTheme="minorHAnsi" w:hAnsiTheme="minorHAnsi"/>
        </w:rPr>
        <w:t>ion</w:t>
      </w:r>
      <w:r w:rsidRPr="00F569C5">
        <w:rPr>
          <w:rFonts w:asciiTheme="minorHAnsi" w:hAnsiTheme="minorHAnsi"/>
        </w:rPr>
        <w:t xml:space="preserve"> to the implementation of the WSIS </w:t>
      </w:r>
      <w:r w:rsidR="006F0D60" w:rsidRPr="00F569C5">
        <w:rPr>
          <w:rFonts w:asciiTheme="minorHAnsi" w:hAnsiTheme="minorHAnsi"/>
        </w:rPr>
        <w:t>o</w:t>
      </w:r>
      <w:r w:rsidRPr="00F569C5">
        <w:rPr>
          <w:rFonts w:asciiTheme="minorHAnsi" w:hAnsiTheme="minorHAnsi"/>
        </w:rPr>
        <w:t>utcomes. E</w:t>
      </w:r>
      <w:r w:rsidR="006F0D60" w:rsidRPr="00F569C5">
        <w:rPr>
          <w:rFonts w:asciiTheme="minorHAnsi" w:hAnsiTheme="minorHAnsi"/>
        </w:rPr>
        <w:t>very</w:t>
      </w:r>
      <w:r w:rsidRPr="00F569C5">
        <w:rPr>
          <w:rFonts w:asciiTheme="minorHAnsi" w:hAnsiTheme="minorHAnsi"/>
        </w:rPr>
        <w:t xml:space="preserve"> year</w:t>
      </w:r>
      <w:r w:rsidR="006F0D60" w:rsidRPr="00F569C5">
        <w:rPr>
          <w:rFonts w:asciiTheme="minorHAnsi" w:hAnsiTheme="minorHAnsi"/>
        </w:rPr>
        <w:t>,</w:t>
      </w:r>
      <w:r w:rsidRPr="00F569C5">
        <w:rPr>
          <w:rFonts w:asciiTheme="minorHAnsi" w:hAnsiTheme="minorHAnsi"/>
        </w:rPr>
        <w:t xml:space="preserve"> the WSIS Forum attracts </w:t>
      </w:r>
      <w:r w:rsidR="00C074B6" w:rsidRPr="00F569C5">
        <w:rPr>
          <w:rFonts w:asciiTheme="minorHAnsi" w:hAnsiTheme="minorHAnsi"/>
        </w:rPr>
        <w:t>a</w:t>
      </w:r>
      <w:r w:rsidR="006F0D60" w:rsidRPr="00F569C5">
        <w:rPr>
          <w:rFonts w:asciiTheme="minorHAnsi" w:hAnsiTheme="minorHAnsi"/>
        </w:rPr>
        <w:t xml:space="preserve"> growing number of</w:t>
      </w:r>
      <w:r w:rsidRPr="00F569C5">
        <w:rPr>
          <w:rFonts w:asciiTheme="minorHAnsi" w:hAnsiTheme="minorHAnsi"/>
        </w:rPr>
        <w:t xml:space="preserve"> WSIS </w:t>
      </w:r>
      <w:r w:rsidR="00743577">
        <w:rPr>
          <w:rFonts w:asciiTheme="minorHAnsi" w:hAnsiTheme="minorHAnsi"/>
        </w:rPr>
        <w:t>s</w:t>
      </w:r>
      <w:r w:rsidRPr="00F569C5">
        <w:rPr>
          <w:rFonts w:asciiTheme="minorHAnsi" w:hAnsiTheme="minorHAnsi"/>
        </w:rPr>
        <w:t>takeholders. In 2013</w:t>
      </w:r>
      <w:r w:rsidR="006F0D60" w:rsidRPr="00F569C5">
        <w:rPr>
          <w:rFonts w:asciiTheme="minorHAnsi" w:hAnsiTheme="minorHAnsi"/>
        </w:rPr>
        <w:t>,</w:t>
      </w:r>
      <w:r w:rsidRPr="00F569C5">
        <w:rPr>
          <w:rFonts w:asciiTheme="minorHAnsi" w:hAnsiTheme="minorHAnsi"/>
        </w:rPr>
        <w:t xml:space="preserve"> more than 1800 delegates from 140 countries</w:t>
      </w:r>
      <w:r w:rsidR="006F0D60" w:rsidRPr="00F569C5">
        <w:rPr>
          <w:rFonts w:asciiTheme="minorHAnsi" w:hAnsiTheme="minorHAnsi"/>
        </w:rPr>
        <w:t xml:space="preserve"> attended, including</w:t>
      </w:r>
      <w:r w:rsidRPr="00F569C5">
        <w:rPr>
          <w:rFonts w:asciiTheme="minorHAnsi" w:hAnsiTheme="minorHAnsi"/>
        </w:rPr>
        <w:t xml:space="preserve"> </w:t>
      </w:r>
      <w:r w:rsidR="006F0D60" w:rsidRPr="00F569C5">
        <w:rPr>
          <w:rFonts w:asciiTheme="minorHAnsi" w:hAnsiTheme="minorHAnsi"/>
        </w:rPr>
        <w:t>over</w:t>
      </w:r>
      <w:r w:rsidRPr="00F569C5">
        <w:rPr>
          <w:rFonts w:asciiTheme="minorHAnsi" w:hAnsiTheme="minorHAnsi"/>
        </w:rPr>
        <w:t xml:space="preserve"> 60 </w:t>
      </w:r>
      <w:r w:rsidR="006F0D60" w:rsidRPr="00F569C5">
        <w:rPr>
          <w:rFonts w:asciiTheme="minorHAnsi" w:hAnsiTheme="minorHAnsi"/>
        </w:rPr>
        <w:t>M</w:t>
      </w:r>
      <w:r w:rsidRPr="00F569C5">
        <w:rPr>
          <w:rFonts w:asciiTheme="minorHAnsi" w:hAnsiTheme="minorHAnsi"/>
        </w:rPr>
        <w:t xml:space="preserve">inisters and deputies, several </w:t>
      </w:r>
      <w:r w:rsidR="006F0D60" w:rsidRPr="00F569C5">
        <w:rPr>
          <w:rFonts w:asciiTheme="minorHAnsi" w:hAnsiTheme="minorHAnsi"/>
        </w:rPr>
        <w:t>A</w:t>
      </w:r>
      <w:r w:rsidRPr="00F569C5">
        <w:rPr>
          <w:rFonts w:asciiTheme="minorHAnsi" w:hAnsiTheme="minorHAnsi"/>
        </w:rPr>
        <w:t>mbassadors, CEOs</w:t>
      </w:r>
      <w:r w:rsidR="00622EA3" w:rsidRPr="00F569C5">
        <w:rPr>
          <w:rFonts w:asciiTheme="minorHAnsi" w:hAnsiTheme="minorHAnsi"/>
        </w:rPr>
        <w:t>,</w:t>
      </w:r>
      <w:r w:rsidRPr="00F569C5">
        <w:rPr>
          <w:rFonts w:asciiTheme="minorHAnsi" w:hAnsiTheme="minorHAnsi"/>
        </w:rPr>
        <w:t xml:space="preserve"> and </w:t>
      </w:r>
      <w:r w:rsidR="006F0D60" w:rsidRPr="00F569C5">
        <w:rPr>
          <w:rFonts w:asciiTheme="minorHAnsi" w:hAnsiTheme="minorHAnsi"/>
        </w:rPr>
        <w:t>c</w:t>
      </w:r>
      <w:r w:rsidRPr="00F569C5">
        <w:rPr>
          <w:rFonts w:asciiTheme="minorHAnsi" w:hAnsiTheme="minorHAnsi"/>
        </w:rPr>
        <w:t xml:space="preserve">ivil </w:t>
      </w:r>
      <w:r w:rsidR="006F0D60" w:rsidRPr="00F569C5">
        <w:rPr>
          <w:rFonts w:asciiTheme="minorHAnsi" w:hAnsiTheme="minorHAnsi"/>
        </w:rPr>
        <w:t>s</w:t>
      </w:r>
      <w:r w:rsidRPr="00F569C5">
        <w:rPr>
          <w:rFonts w:asciiTheme="minorHAnsi" w:hAnsiTheme="minorHAnsi"/>
        </w:rPr>
        <w:t>ociety leaders. Since 2010</w:t>
      </w:r>
      <w:r w:rsidR="006F0D60" w:rsidRPr="00F569C5">
        <w:rPr>
          <w:rFonts w:asciiTheme="minorHAnsi" w:hAnsiTheme="minorHAnsi"/>
        </w:rPr>
        <w:t>,</w:t>
      </w:r>
      <w:r w:rsidRPr="00F569C5">
        <w:rPr>
          <w:rFonts w:asciiTheme="minorHAnsi" w:hAnsiTheme="minorHAnsi"/>
        </w:rPr>
        <w:t xml:space="preserve"> remote participation has become an integral part of the Forum and the number of remote participants </w:t>
      </w:r>
      <w:r w:rsidR="006F0D60" w:rsidRPr="00F569C5">
        <w:rPr>
          <w:rFonts w:asciiTheme="minorHAnsi" w:hAnsiTheme="minorHAnsi"/>
        </w:rPr>
        <w:t>continues to</w:t>
      </w:r>
      <w:r w:rsidRPr="00F569C5">
        <w:rPr>
          <w:rFonts w:asciiTheme="minorHAnsi" w:hAnsiTheme="minorHAnsi"/>
        </w:rPr>
        <w:t xml:space="preserve"> increas</w:t>
      </w:r>
      <w:r w:rsidR="006F0D60" w:rsidRPr="00F569C5">
        <w:rPr>
          <w:rFonts w:asciiTheme="minorHAnsi" w:hAnsiTheme="minorHAnsi"/>
        </w:rPr>
        <w:t>e</w:t>
      </w:r>
      <w:r w:rsidRPr="00F569C5">
        <w:rPr>
          <w:rFonts w:asciiTheme="minorHAnsi" w:hAnsiTheme="minorHAnsi"/>
        </w:rPr>
        <w:t>. On</w:t>
      </w:r>
      <w:r w:rsidR="00622EA3" w:rsidRPr="00F569C5">
        <w:rPr>
          <w:rFonts w:asciiTheme="minorHAnsi" w:hAnsiTheme="minorHAnsi"/>
        </w:rPr>
        <w:t>-</w:t>
      </w:r>
      <w:r w:rsidRPr="00F569C5">
        <w:rPr>
          <w:rFonts w:asciiTheme="minorHAnsi" w:hAnsiTheme="minorHAnsi"/>
        </w:rPr>
        <w:t xml:space="preserve">site networking has been facilitated by the </w:t>
      </w:r>
      <w:proofErr w:type="spellStart"/>
      <w:r w:rsidRPr="00F569C5">
        <w:rPr>
          <w:rFonts w:asciiTheme="minorHAnsi" w:hAnsiTheme="minorHAnsi"/>
          <w:i/>
          <w:iCs/>
        </w:rPr>
        <w:t>imeetYouatWSIS</w:t>
      </w:r>
      <w:proofErr w:type="spellEnd"/>
      <w:r w:rsidRPr="00F569C5">
        <w:rPr>
          <w:rFonts w:asciiTheme="minorHAnsi" w:hAnsiTheme="minorHAnsi"/>
        </w:rPr>
        <w:t xml:space="preserve"> online platform</w:t>
      </w:r>
      <w:r w:rsidR="006F0D60" w:rsidRPr="00F569C5">
        <w:rPr>
          <w:rFonts w:asciiTheme="minorHAnsi" w:hAnsiTheme="minorHAnsi"/>
        </w:rPr>
        <w:t xml:space="preserve">, used by over </w:t>
      </w:r>
      <w:r w:rsidRPr="00F569C5">
        <w:rPr>
          <w:rFonts w:asciiTheme="minorHAnsi" w:hAnsiTheme="minorHAnsi"/>
        </w:rPr>
        <w:t xml:space="preserve">1000 on-site participants. The Forum </w:t>
      </w:r>
      <w:r w:rsidR="006F0D60" w:rsidRPr="00F569C5">
        <w:rPr>
          <w:rFonts w:asciiTheme="minorHAnsi" w:hAnsiTheme="minorHAnsi"/>
        </w:rPr>
        <w:t>is widely</w:t>
      </w:r>
      <w:r w:rsidRPr="00F569C5">
        <w:rPr>
          <w:rFonts w:asciiTheme="minorHAnsi" w:hAnsiTheme="minorHAnsi"/>
        </w:rPr>
        <w:t xml:space="preserve"> followed on social networks. </w:t>
      </w:r>
    </w:p>
    <w:p w14:paraId="6C386A9E" w14:textId="60A41F7E" w:rsidR="001902CF" w:rsidRDefault="009967A2" w:rsidP="009967A2">
      <w:pPr>
        <w:rPr>
          <w:rFonts w:asciiTheme="minorHAnsi" w:hAnsiTheme="minorHAnsi"/>
        </w:rPr>
      </w:pPr>
      <w:r w:rsidRPr="00F569C5">
        <w:rPr>
          <w:rFonts w:asciiTheme="minorHAnsi" w:hAnsiTheme="minorHAnsi"/>
        </w:rPr>
        <w:t xml:space="preserve">The </w:t>
      </w:r>
      <w:r w:rsidR="001902CF" w:rsidRPr="00F569C5">
        <w:rPr>
          <w:rFonts w:asciiTheme="minorHAnsi" w:hAnsiTheme="minorHAnsi"/>
        </w:rPr>
        <w:t xml:space="preserve">WSIS </w:t>
      </w:r>
      <w:r w:rsidRPr="00F569C5">
        <w:rPr>
          <w:rFonts w:asciiTheme="minorHAnsi" w:hAnsiTheme="minorHAnsi"/>
        </w:rPr>
        <w:t>Forum</w:t>
      </w:r>
      <w:r w:rsidR="001902CF" w:rsidRPr="00F569C5">
        <w:rPr>
          <w:rFonts w:asciiTheme="minorHAnsi" w:hAnsiTheme="minorHAnsi"/>
        </w:rPr>
        <w:t xml:space="preserve"> provides </w:t>
      </w:r>
      <w:r w:rsidR="006F0D60" w:rsidRPr="00F569C5">
        <w:rPr>
          <w:rFonts w:asciiTheme="minorHAnsi" w:hAnsiTheme="minorHAnsi"/>
        </w:rPr>
        <w:t>an</w:t>
      </w:r>
      <w:r w:rsidR="001902CF" w:rsidRPr="00F569C5">
        <w:rPr>
          <w:rFonts w:asciiTheme="minorHAnsi" w:hAnsiTheme="minorHAnsi"/>
        </w:rPr>
        <w:t xml:space="preserve"> opportunity for </w:t>
      </w:r>
      <w:proofErr w:type="spellStart"/>
      <w:r w:rsidR="001902CF" w:rsidRPr="00F569C5">
        <w:rPr>
          <w:rFonts w:asciiTheme="minorHAnsi" w:hAnsiTheme="minorHAnsi"/>
        </w:rPr>
        <w:t>multistakeholder</w:t>
      </w:r>
      <w:proofErr w:type="spellEnd"/>
      <w:r w:rsidR="001902CF" w:rsidRPr="00F569C5">
        <w:rPr>
          <w:rFonts w:asciiTheme="minorHAnsi" w:hAnsiTheme="minorHAnsi"/>
        </w:rPr>
        <w:t xml:space="preserve"> visioning</w:t>
      </w:r>
      <w:r w:rsidR="006F0D60" w:rsidRPr="00F569C5">
        <w:rPr>
          <w:rFonts w:asciiTheme="minorHAnsi" w:hAnsiTheme="minorHAnsi"/>
        </w:rPr>
        <w:t>,</w:t>
      </w:r>
      <w:r w:rsidR="001902CF" w:rsidRPr="00F569C5">
        <w:rPr>
          <w:rFonts w:asciiTheme="minorHAnsi" w:hAnsiTheme="minorHAnsi"/>
        </w:rPr>
        <w:t xml:space="preserve"> including the Overall Review of the Implementation of the WSIS Outcomes (WSIS+10). In </w:t>
      </w:r>
      <w:r w:rsidR="006F0D60" w:rsidRPr="00F569C5">
        <w:rPr>
          <w:rFonts w:asciiTheme="minorHAnsi" w:hAnsiTheme="minorHAnsi"/>
        </w:rPr>
        <w:t>response</w:t>
      </w:r>
      <w:r w:rsidR="001902CF" w:rsidRPr="00F569C5">
        <w:rPr>
          <w:rFonts w:asciiTheme="minorHAnsi" w:hAnsiTheme="minorHAnsi"/>
        </w:rPr>
        <w:t xml:space="preserve"> to the membership guidance since 2012</w:t>
      </w:r>
      <w:r w:rsidR="00FC404B" w:rsidRPr="00F569C5">
        <w:rPr>
          <w:rFonts w:asciiTheme="minorHAnsi" w:hAnsiTheme="minorHAnsi"/>
        </w:rPr>
        <w:t>,</w:t>
      </w:r>
      <w:r w:rsidR="001902CF" w:rsidRPr="00F569C5">
        <w:rPr>
          <w:rFonts w:asciiTheme="minorHAnsi" w:hAnsiTheme="minorHAnsi"/>
        </w:rPr>
        <w:t xml:space="preserve"> WSIS Forum has served as a platform for preparatory process towards</w:t>
      </w:r>
      <w:r w:rsidR="006F0D60" w:rsidRPr="00F569C5">
        <w:rPr>
          <w:rFonts w:asciiTheme="minorHAnsi" w:hAnsiTheme="minorHAnsi"/>
        </w:rPr>
        <w:t xml:space="preserve"> the</w:t>
      </w:r>
      <w:r w:rsidR="001902CF" w:rsidRPr="00F569C5">
        <w:rPr>
          <w:rFonts w:asciiTheme="minorHAnsi" w:hAnsiTheme="minorHAnsi"/>
        </w:rPr>
        <w:t xml:space="preserve"> review of WSIS implementation, that </w:t>
      </w:r>
      <w:r w:rsidR="00AA393E" w:rsidRPr="00F569C5">
        <w:rPr>
          <w:rFonts w:asciiTheme="minorHAnsi" w:hAnsiTheme="minorHAnsi"/>
        </w:rPr>
        <w:t>culminate</w:t>
      </w:r>
      <w:r w:rsidR="00551744">
        <w:rPr>
          <w:rFonts w:asciiTheme="minorHAnsi" w:hAnsiTheme="minorHAnsi"/>
        </w:rPr>
        <w:t>d</w:t>
      </w:r>
      <w:r w:rsidR="00AA393E" w:rsidRPr="00F569C5">
        <w:rPr>
          <w:rFonts w:asciiTheme="minorHAnsi" w:hAnsiTheme="minorHAnsi"/>
        </w:rPr>
        <w:t xml:space="preserve"> in</w:t>
      </w:r>
      <w:r w:rsidRPr="00F569C5">
        <w:rPr>
          <w:rFonts w:asciiTheme="minorHAnsi" w:hAnsiTheme="minorHAnsi"/>
        </w:rPr>
        <w:t xml:space="preserve"> the WSIS+10 High-</w:t>
      </w:r>
      <w:r w:rsidR="001902CF" w:rsidRPr="00F569C5">
        <w:rPr>
          <w:rFonts w:asciiTheme="minorHAnsi" w:hAnsiTheme="minorHAnsi"/>
        </w:rPr>
        <w:t>Level Even</w:t>
      </w:r>
      <w:r w:rsidRPr="00F569C5">
        <w:rPr>
          <w:rFonts w:asciiTheme="minorHAnsi" w:hAnsiTheme="minorHAnsi"/>
        </w:rPr>
        <w:t>t</w:t>
      </w:r>
      <w:r w:rsidR="00255449">
        <w:rPr>
          <w:rFonts w:asciiTheme="minorHAnsi" w:hAnsiTheme="minorHAnsi"/>
        </w:rPr>
        <w:t xml:space="preserve"> held</w:t>
      </w:r>
      <w:r w:rsidR="001902CF" w:rsidRPr="00F569C5">
        <w:rPr>
          <w:rFonts w:asciiTheme="minorHAnsi" w:hAnsiTheme="minorHAnsi"/>
        </w:rPr>
        <w:t xml:space="preserve"> in </w:t>
      </w:r>
      <w:r w:rsidR="00743577">
        <w:rPr>
          <w:rFonts w:asciiTheme="minorHAnsi" w:hAnsiTheme="minorHAnsi"/>
        </w:rPr>
        <w:t xml:space="preserve">June </w:t>
      </w:r>
      <w:r w:rsidR="001902CF" w:rsidRPr="00F569C5">
        <w:rPr>
          <w:rFonts w:asciiTheme="minorHAnsi" w:hAnsiTheme="minorHAnsi"/>
        </w:rPr>
        <w:t>2014</w:t>
      </w:r>
      <w:r w:rsidRPr="00F569C5">
        <w:rPr>
          <w:rFonts w:asciiTheme="minorHAnsi" w:hAnsiTheme="minorHAnsi"/>
        </w:rPr>
        <w:t xml:space="preserve"> </w:t>
      </w:r>
      <w:r w:rsidR="001902CF" w:rsidRPr="00F569C5">
        <w:rPr>
          <w:rFonts w:asciiTheme="minorHAnsi" w:hAnsiTheme="minorHAnsi"/>
        </w:rPr>
        <w:t xml:space="preserve">to review progress in the implementation of the WSIS outcomes under the mandates of </w:t>
      </w:r>
      <w:r w:rsidRPr="00F569C5">
        <w:rPr>
          <w:rFonts w:asciiTheme="minorHAnsi" w:hAnsiTheme="minorHAnsi"/>
        </w:rPr>
        <w:t>UN</w:t>
      </w:r>
      <w:r w:rsidR="001902CF" w:rsidRPr="00F569C5">
        <w:rPr>
          <w:rFonts w:asciiTheme="minorHAnsi" w:hAnsiTheme="minorHAnsi"/>
        </w:rPr>
        <w:t xml:space="preserve"> agencies, and to take stock of </w:t>
      </w:r>
      <w:r w:rsidRPr="00F569C5">
        <w:rPr>
          <w:rFonts w:asciiTheme="minorHAnsi" w:hAnsiTheme="minorHAnsi"/>
        </w:rPr>
        <w:t>progress</w:t>
      </w:r>
      <w:r w:rsidR="001902CF" w:rsidRPr="00F569C5">
        <w:rPr>
          <w:rFonts w:asciiTheme="minorHAnsi" w:hAnsiTheme="minorHAnsi"/>
        </w:rPr>
        <w:t xml:space="preserve"> </w:t>
      </w:r>
      <w:r w:rsidR="00AA393E" w:rsidRPr="00F569C5">
        <w:rPr>
          <w:rFonts w:asciiTheme="minorHAnsi" w:hAnsiTheme="minorHAnsi"/>
        </w:rPr>
        <w:t>since the WSIS</w:t>
      </w:r>
      <w:r w:rsidRPr="00F569C5">
        <w:rPr>
          <w:rFonts w:asciiTheme="minorHAnsi" w:hAnsiTheme="minorHAnsi"/>
        </w:rPr>
        <w:t xml:space="preserve"> by </w:t>
      </w:r>
      <w:r w:rsidR="001902CF" w:rsidRPr="00F569C5">
        <w:rPr>
          <w:rFonts w:asciiTheme="minorHAnsi" w:hAnsiTheme="minorHAnsi"/>
        </w:rPr>
        <w:t xml:space="preserve">WSIS Stakeholders, </w:t>
      </w:r>
      <w:r w:rsidR="00AA393E" w:rsidRPr="00F569C5">
        <w:rPr>
          <w:rFonts w:asciiTheme="minorHAnsi" w:hAnsiTheme="minorHAnsi"/>
        </w:rPr>
        <w:t>ITU Member States</w:t>
      </w:r>
      <w:r w:rsidR="001902CF" w:rsidRPr="00F569C5">
        <w:rPr>
          <w:rFonts w:asciiTheme="minorHAnsi" w:hAnsiTheme="minorHAnsi"/>
        </w:rPr>
        <w:t>,</w:t>
      </w:r>
      <w:r w:rsidR="00C074B6" w:rsidRPr="00F569C5">
        <w:rPr>
          <w:rFonts w:asciiTheme="minorHAnsi" w:hAnsiTheme="minorHAnsi"/>
        </w:rPr>
        <w:t xml:space="preserve"> and</w:t>
      </w:r>
      <w:r w:rsidR="001902CF" w:rsidRPr="00F569C5">
        <w:rPr>
          <w:rFonts w:asciiTheme="minorHAnsi" w:hAnsiTheme="minorHAnsi"/>
        </w:rPr>
        <w:t xml:space="preserve"> Action Line F</w:t>
      </w:r>
      <w:r w:rsidRPr="00F569C5">
        <w:rPr>
          <w:rFonts w:asciiTheme="minorHAnsi" w:hAnsiTheme="minorHAnsi"/>
        </w:rPr>
        <w:t xml:space="preserve">acilitators. This process </w:t>
      </w:r>
      <w:r w:rsidR="00255449">
        <w:rPr>
          <w:rFonts w:asciiTheme="minorHAnsi" w:hAnsiTheme="minorHAnsi"/>
        </w:rPr>
        <w:t>took into account</w:t>
      </w:r>
      <w:r w:rsidRPr="00F569C5">
        <w:rPr>
          <w:rFonts w:asciiTheme="minorHAnsi" w:hAnsiTheme="minorHAnsi"/>
        </w:rPr>
        <w:t xml:space="preserve"> </w:t>
      </w:r>
      <w:r w:rsidR="001902CF" w:rsidRPr="00F569C5">
        <w:rPr>
          <w:rFonts w:asciiTheme="minorHAnsi" w:hAnsiTheme="minorHAnsi"/>
        </w:rPr>
        <w:t>the decisions of the UN General Assembly</w:t>
      </w:r>
      <w:r w:rsidR="00255449">
        <w:rPr>
          <w:rFonts w:asciiTheme="minorHAnsi" w:hAnsiTheme="minorHAnsi"/>
        </w:rPr>
        <w:t xml:space="preserve"> in respect of the Overall Review</w:t>
      </w:r>
      <w:r w:rsidR="001902CF" w:rsidRPr="00F569C5">
        <w:rPr>
          <w:rFonts w:asciiTheme="minorHAnsi" w:hAnsiTheme="minorHAnsi"/>
        </w:rPr>
        <w:t>.</w:t>
      </w:r>
    </w:p>
    <w:p w14:paraId="05B03C96" w14:textId="7ECD707F" w:rsidR="00255449" w:rsidRDefault="00255449" w:rsidP="009967A2">
      <w:pPr>
        <w:rPr>
          <w:rFonts w:asciiTheme="minorHAnsi" w:hAnsiTheme="minorHAnsi"/>
          <w:b/>
        </w:rPr>
      </w:pPr>
      <w:r>
        <w:rPr>
          <w:rFonts w:asciiTheme="minorHAnsi" w:hAnsiTheme="minorHAnsi"/>
          <w:b/>
        </w:rPr>
        <w:t xml:space="preserve">WSIS+10 High-Level </w:t>
      </w:r>
      <w:proofErr w:type="gramStart"/>
      <w:r>
        <w:rPr>
          <w:rFonts w:asciiTheme="minorHAnsi" w:hAnsiTheme="minorHAnsi"/>
          <w:b/>
        </w:rPr>
        <w:t>Event</w:t>
      </w:r>
      <w:proofErr w:type="gramEnd"/>
    </w:p>
    <w:p w14:paraId="4D9565EB" w14:textId="27BD94F4" w:rsidR="00255449" w:rsidRPr="00A35630" w:rsidRDefault="00090967" w:rsidP="00743577">
      <w:pPr>
        <w:rPr>
          <w:rFonts w:asciiTheme="minorHAnsi" w:hAnsiTheme="minorHAnsi"/>
        </w:rPr>
      </w:pPr>
      <w:r>
        <w:rPr>
          <w:rFonts w:asciiTheme="minorHAnsi" w:hAnsiTheme="minorHAnsi"/>
        </w:rPr>
        <w:t xml:space="preserve">The </w:t>
      </w:r>
      <w:r w:rsidR="00255449">
        <w:rPr>
          <w:rFonts w:asciiTheme="minorHAnsi" w:hAnsiTheme="minorHAnsi"/>
        </w:rPr>
        <w:t xml:space="preserve">WSIS+10 High-Level Event was </w:t>
      </w:r>
      <w:r w:rsidR="00255449" w:rsidRPr="00FC0926">
        <w:rPr>
          <w:rFonts w:asciiTheme="minorHAnsi" w:hAnsiTheme="minorHAnsi"/>
        </w:rPr>
        <w:t>an extended version of the WSIS Forum</w:t>
      </w:r>
      <w:r w:rsidR="00255449">
        <w:rPr>
          <w:rFonts w:asciiTheme="minorHAnsi" w:hAnsiTheme="minorHAnsi"/>
        </w:rPr>
        <w:t xml:space="preserve"> and was </w:t>
      </w:r>
      <w:r w:rsidR="00255449" w:rsidRPr="00FC0926">
        <w:rPr>
          <w:rFonts w:asciiTheme="minorHAnsi" w:hAnsiTheme="minorHAnsi"/>
        </w:rPr>
        <w:t xml:space="preserve">held </w:t>
      </w:r>
      <w:r w:rsidR="00255449">
        <w:rPr>
          <w:rFonts w:asciiTheme="minorHAnsi" w:hAnsiTheme="minorHAnsi"/>
        </w:rPr>
        <w:t>at</w:t>
      </w:r>
      <w:r w:rsidR="00255449" w:rsidRPr="00FC0926">
        <w:rPr>
          <w:rFonts w:asciiTheme="minorHAnsi" w:hAnsiTheme="minorHAnsi"/>
        </w:rPr>
        <w:t xml:space="preserve"> ITU Headquarters, Geneva from 10</w:t>
      </w:r>
      <w:r w:rsidR="00743577">
        <w:rPr>
          <w:rFonts w:asciiTheme="minorHAnsi" w:hAnsiTheme="minorHAnsi"/>
        </w:rPr>
        <w:t>-</w:t>
      </w:r>
      <w:r w:rsidR="00255449" w:rsidRPr="00FC0926">
        <w:rPr>
          <w:rFonts w:asciiTheme="minorHAnsi" w:hAnsiTheme="minorHAnsi"/>
        </w:rPr>
        <w:t>13 June 2014 (</w:t>
      </w:r>
      <w:r w:rsidR="00255449">
        <w:rPr>
          <w:rFonts w:asciiTheme="minorHAnsi" w:hAnsiTheme="minorHAnsi"/>
        </w:rPr>
        <w:t xml:space="preserve">with pre-events on </w:t>
      </w:r>
      <w:r w:rsidR="00255449" w:rsidRPr="00FC0926">
        <w:rPr>
          <w:rFonts w:asciiTheme="minorHAnsi" w:hAnsiTheme="minorHAnsi"/>
        </w:rPr>
        <w:t>9 June).</w:t>
      </w:r>
      <w:r w:rsidR="00255449" w:rsidRPr="00D16F24">
        <w:rPr>
          <w:rFonts w:asciiTheme="minorHAnsi" w:hAnsiTheme="minorHAnsi"/>
        </w:rPr>
        <w:t xml:space="preserve"> </w:t>
      </w:r>
      <w:r w:rsidR="00255449" w:rsidRPr="00A35630">
        <w:rPr>
          <w:rFonts w:asciiTheme="minorHAnsi" w:hAnsiTheme="minorHAnsi"/>
        </w:rPr>
        <w:t xml:space="preserve">The event </w:t>
      </w:r>
      <w:r w:rsidR="00255449">
        <w:rPr>
          <w:rFonts w:asciiTheme="minorHAnsi" w:hAnsiTheme="minorHAnsi"/>
        </w:rPr>
        <w:t xml:space="preserve">endorsed </w:t>
      </w:r>
      <w:r w:rsidR="00255449" w:rsidRPr="00D16F24">
        <w:rPr>
          <w:rFonts w:asciiTheme="minorHAnsi" w:hAnsiTheme="minorHAnsi"/>
        </w:rPr>
        <w:t xml:space="preserve">two Outcome Documents that </w:t>
      </w:r>
      <w:r w:rsidR="00255449">
        <w:rPr>
          <w:rFonts w:asciiTheme="minorHAnsi" w:hAnsiTheme="minorHAnsi"/>
        </w:rPr>
        <w:t xml:space="preserve">had been </w:t>
      </w:r>
      <w:r w:rsidR="00255449" w:rsidRPr="00D16F24">
        <w:rPr>
          <w:rFonts w:asciiTheme="minorHAnsi" w:hAnsiTheme="minorHAnsi"/>
        </w:rPr>
        <w:t xml:space="preserve">prepared by the WSIS+10 </w:t>
      </w:r>
      <w:proofErr w:type="spellStart"/>
      <w:r w:rsidR="00255449" w:rsidRPr="00D16F24">
        <w:rPr>
          <w:rFonts w:asciiTheme="minorHAnsi" w:hAnsiTheme="minorHAnsi"/>
        </w:rPr>
        <w:t>Multistakeholder</w:t>
      </w:r>
      <w:proofErr w:type="spellEnd"/>
      <w:r w:rsidR="00255449" w:rsidRPr="00D16F24">
        <w:rPr>
          <w:rFonts w:asciiTheme="minorHAnsi" w:hAnsiTheme="minorHAnsi"/>
        </w:rPr>
        <w:t xml:space="preserve"> Preparatory Platform</w:t>
      </w:r>
      <w:r w:rsidR="00255449">
        <w:rPr>
          <w:rFonts w:asciiTheme="minorHAnsi" w:hAnsiTheme="minorHAnsi"/>
        </w:rPr>
        <w:t xml:space="preserve"> through the open, inclusive, </w:t>
      </w:r>
      <w:proofErr w:type="spellStart"/>
      <w:r w:rsidR="00255449">
        <w:rPr>
          <w:rFonts w:asciiTheme="minorHAnsi" w:hAnsiTheme="minorHAnsi"/>
        </w:rPr>
        <w:t>multistakeholder</w:t>
      </w:r>
      <w:proofErr w:type="spellEnd"/>
      <w:r w:rsidR="00255449">
        <w:rPr>
          <w:rFonts w:asciiTheme="minorHAnsi" w:hAnsiTheme="minorHAnsi"/>
        </w:rPr>
        <w:t xml:space="preserve"> and bottom-up preparatory process</w:t>
      </w:r>
      <w:r w:rsidR="00255449" w:rsidRPr="00D16F24">
        <w:rPr>
          <w:rFonts w:asciiTheme="minorHAnsi" w:hAnsiTheme="minorHAnsi"/>
        </w:rPr>
        <w:t xml:space="preserve">. </w:t>
      </w:r>
      <w:r w:rsidR="00255449">
        <w:rPr>
          <w:rFonts w:asciiTheme="minorHAnsi" w:hAnsiTheme="minorHAnsi"/>
        </w:rPr>
        <w:t xml:space="preserve">The </w:t>
      </w:r>
      <w:r w:rsidR="00255449" w:rsidRPr="00A35630">
        <w:rPr>
          <w:rFonts w:asciiTheme="minorHAnsi" w:hAnsiTheme="minorHAnsi"/>
        </w:rPr>
        <w:t>WSIS+10 Statement on the Implementation of WSIS Outcomes</w:t>
      </w:r>
      <w:r w:rsidR="00255449" w:rsidRPr="00D16F24">
        <w:rPr>
          <w:rFonts w:asciiTheme="minorHAnsi" w:hAnsiTheme="minorHAnsi"/>
        </w:rPr>
        <w:t xml:space="preserve"> and </w:t>
      </w:r>
      <w:r w:rsidR="00255449" w:rsidRPr="00A35630">
        <w:rPr>
          <w:rFonts w:asciiTheme="minorHAnsi" w:hAnsiTheme="minorHAnsi"/>
        </w:rPr>
        <w:t>WSIS+10 Vision for WSIS Beyond 2015</w:t>
      </w:r>
      <w:r w:rsidR="00255449">
        <w:rPr>
          <w:rFonts w:asciiTheme="minorHAnsi" w:hAnsiTheme="minorHAnsi"/>
        </w:rPr>
        <w:t xml:space="preserve"> are available in six languages at </w:t>
      </w:r>
      <w:hyperlink r:id="rId34" w:history="1">
        <w:r w:rsidR="00255449" w:rsidRPr="00C50267">
          <w:rPr>
            <w:rStyle w:val="Hyperlink"/>
            <w:rFonts w:asciiTheme="minorHAnsi" w:hAnsiTheme="minorHAnsi"/>
          </w:rPr>
          <w:t>www.wsis.org</w:t>
        </w:r>
      </w:hyperlink>
      <w:r w:rsidR="00DF73EE">
        <w:rPr>
          <w:rFonts w:asciiTheme="minorHAnsi" w:hAnsiTheme="minorHAnsi"/>
        </w:rPr>
        <w:t>.</w:t>
      </w:r>
      <w:r w:rsidR="00255449">
        <w:rPr>
          <w:rFonts w:asciiTheme="minorHAnsi" w:hAnsiTheme="minorHAnsi"/>
        </w:rPr>
        <w:t xml:space="preserve"> </w:t>
      </w:r>
    </w:p>
    <w:p w14:paraId="2D843F0D" w14:textId="146ABC0F" w:rsidR="00255449" w:rsidRDefault="00090967" w:rsidP="00743577">
      <w:pPr>
        <w:rPr>
          <w:rFonts w:asciiTheme="minorHAnsi" w:hAnsiTheme="minorHAnsi"/>
        </w:rPr>
      </w:pPr>
      <w:r>
        <w:rPr>
          <w:rFonts w:asciiTheme="minorHAnsi" w:hAnsiTheme="minorHAnsi"/>
        </w:rPr>
        <w:t>The</w:t>
      </w:r>
      <w:r w:rsidR="00255449">
        <w:rPr>
          <w:rFonts w:asciiTheme="minorHAnsi" w:hAnsiTheme="minorHAnsi"/>
        </w:rPr>
        <w:t xml:space="preserve"> Event attracted </w:t>
      </w:r>
      <w:r w:rsidR="00255449" w:rsidRPr="00AB15ED">
        <w:rPr>
          <w:rFonts w:asciiTheme="minorHAnsi" w:hAnsiTheme="minorHAnsi"/>
        </w:rPr>
        <w:t>more than 1</w:t>
      </w:r>
      <w:r>
        <w:rPr>
          <w:rFonts w:asciiTheme="minorHAnsi" w:hAnsiTheme="minorHAnsi"/>
        </w:rPr>
        <w:t>,</w:t>
      </w:r>
      <w:r w:rsidR="00255449" w:rsidRPr="00AB15ED">
        <w:rPr>
          <w:rFonts w:asciiTheme="minorHAnsi" w:hAnsiTheme="minorHAnsi"/>
        </w:rPr>
        <w:t xml:space="preserve">600 WSIS Stakeholders from more than 140 countries. Several high-level representatives of the wider WSIS Stakeholder community graced the </w:t>
      </w:r>
      <w:r w:rsidR="00255449">
        <w:rPr>
          <w:rFonts w:asciiTheme="minorHAnsi" w:hAnsiTheme="minorHAnsi"/>
        </w:rPr>
        <w:t>Event</w:t>
      </w:r>
      <w:r w:rsidR="00743577">
        <w:rPr>
          <w:rFonts w:asciiTheme="minorHAnsi" w:hAnsiTheme="minorHAnsi"/>
        </w:rPr>
        <w:t>,</w:t>
      </w:r>
      <w:r w:rsidR="00255449">
        <w:rPr>
          <w:rFonts w:asciiTheme="minorHAnsi" w:hAnsiTheme="minorHAnsi"/>
        </w:rPr>
        <w:t xml:space="preserve"> </w:t>
      </w:r>
      <w:r w:rsidR="00255449" w:rsidRPr="00AB15ED">
        <w:rPr>
          <w:rFonts w:asciiTheme="minorHAnsi" w:hAnsiTheme="minorHAnsi"/>
        </w:rPr>
        <w:t xml:space="preserve">with more than 100 </w:t>
      </w:r>
      <w:r w:rsidR="00743577">
        <w:rPr>
          <w:rFonts w:asciiTheme="minorHAnsi" w:hAnsiTheme="minorHAnsi"/>
        </w:rPr>
        <w:t>M</w:t>
      </w:r>
      <w:r w:rsidR="00255449" w:rsidRPr="00AB15ED">
        <w:rPr>
          <w:rFonts w:asciiTheme="minorHAnsi" w:hAnsiTheme="minorHAnsi"/>
        </w:rPr>
        <w:t xml:space="preserve">inisters and deputies, several </w:t>
      </w:r>
      <w:r w:rsidR="00743577">
        <w:rPr>
          <w:rFonts w:asciiTheme="minorHAnsi" w:hAnsiTheme="minorHAnsi"/>
        </w:rPr>
        <w:t>A</w:t>
      </w:r>
      <w:r w:rsidR="00255449" w:rsidRPr="00AB15ED">
        <w:rPr>
          <w:rFonts w:asciiTheme="minorHAnsi" w:hAnsiTheme="minorHAnsi"/>
        </w:rPr>
        <w:t xml:space="preserve">mbassadors, CEOs and </w:t>
      </w:r>
      <w:r w:rsidR="00444378">
        <w:rPr>
          <w:rFonts w:asciiTheme="minorHAnsi" w:hAnsiTheme="minorHAnsi"/>
        </w:rPr>
        <w:t>c</w:t>
      </w:r>
      <w:r w:rsidR="00255449" w:rsidRPr="00AB15ED">
        <w:rPr>
          <w:rFonts w:asciiTheme="minorHAnsi" w:hAnsiTheme="minorHAnsi"/>
        </w:rPr>
        <w:t xml:space="preserve">ivil </w:t>
      </w:r>
      <w:r w:rsidR="00444378">
        <w:rPr>
          <w:rFonts w:asciiTheme="minorHAnsi" w:hAnsiTheme="minorHAnsi"/>
        </w:rPr>
        <w:t>s</w:t>
      </w:r>
      <w:r w:rsidR="00255449" w:rsidRPr="00AB15ED">
        <w:rPr>
          <w:rFonts w:asciiTheme="minorHAnsi" w:hAnsiTheme="minorHAnsi"/>
        </w:rPr>
        <w:t xml:space="preserve">ociety leaders </w:t>
      </w:r>
      <w:r>
        <w:rPr>
          <w:rFonts w:asciiTheme="minorHAnsi" w:hAnsiTheme="minorHAnsi"/>
        </w:rPr>
        <w:t>who</w:t>
      </w:r>
      <w:r w:rsidR="00255449">
        <w:rPr>
          <w:rFonts w:asciiTheme="minorHAnsi" w:hAnsiTheme="minorHAnsi"/>
        </w:rPr>
        <w:t xml:space="preserve"> delivered policy statements and </w:t>
      </w:r>
      <w:r w:rsidR="00255449" w:rsidRPr="00AB15ED">
        <w:rPr>
          <w:rFonts w:asciiTheme="minorHAnsi" w:hAnsiTheme="minorHAnsi"/>
        </w:rPr>
        <w:t>contribut</w:t>
      </w:r>
      <w:r>
        <w:rPr>
          <w:rFonts w:asciiTheme="minorHAnsi" w:hAnsiTheme="minorHAnsi"/>
        </w:rPr>
        <w:t>ed</w:t>
      </w:r>
      <w:r w:rsidR="00255449" w:rsidRPr="00AB15ED">
        <w:rPr>
          <w:rFonts w:asciiTheme="minorHAnsi" w:hAnsiTheme="minorHAnsi"/>
        </w:rPr>
        <w:t xml:space="preserve"> passionately towards the programme of </w:t>
      </w:r>
      <w:r w:rsidR="00255449">
        <w:rPr>
          <w:rFonts w:asciiTheme="minorHAnsi" w:hAnsiTheme="minorHAnsi"/>
        </w:rPr>
        <w:t>the Forum</w:t>
      </w:r>
      <w:r w:rsidR="00255449" w:rsidRPr="00AB15ED">
        <w:rPr>
          <w:rFonts w:asciiTheme="minorHAnsi" w:hAnsiTheme="minorHAnsi"/>
        </w:rPr>
        <w:t xml:space="preserve">. </w:t>
      </w:r>
      <w:r w:rsidR="00255449">
        <w:rPr>
          <w:rFonts w:asciiTheme="minorHAnsi" w:hAnsiTheme="minorHAnsi"/>
        </w:rPr>
        <w:t>P</w:t>
      </w:r>
      <w:r w:rsidR="00255449" w:rsidRPr="00CD2175">
        <w:rPr>
          <w:rFonts w:asciiTheme="minorHAnsi" w:hAnsiTheme="minorHAnsi"/>
        </w:rPr>
        <w:t>articipation</w:t>
      </w:r>
      <w:r w:rsidR="00444378">
        <w:rPr>
          <w:rFonts w:asciiTheme="minorHAnsi" w:hAnsiTheme="minorHAnsi"/>
        </w:rPr>
        <w:t xml:space="preserve"> at the Event</w:t>
      </w:r>
      <w:r w:rsidR="00255449" w:rsidRPr="00CD2175">
        <w:rPr>
          <w:rFonts w:asciiTheme="minorHAnsi" w:hAnsiTheme="minorHAnsi"/>
        </w:rPr>
        <w:t xml:space="preserve"> increased tremendously </w:t>
      </w:r>
      <w:r w:rsidR="00444378">
        <w:rPr>
          <w:rFonts w:asciiTheme="minorHAnsi" w:hAnsiTheme="minorHAnsi"/>
        </w:rPr>
        <w:t>on last</w:t>
      </w:r>
      <w:r w:rsidR="00255449" w:rsidRPr="00CD2175">
        <w:rPr>
          <w:rFonts w:asciiTheme="minorHAnsi" w:hAnsiTheme="minorHAnsi"/>
        </w:rPr>
        <w:t xml:space="preserve"> year’s </w:t>
      </w:r>
      <w:r w:rsidR="00444378">
        <w:rPr>
          <w:rFonts w:asciiTheme="minorHAnsi" w:hAnsiTheme="minorHAnsi"/>
        </w:rPr>
        <w:t>WSIS Forum</w:t>
      </w:r>
      <w:r w:rsidR="00255449">
        <w:rPr>
          <w:rFonts w:asciiTheme="minorHAnsi" w:hAnsiTheme="minorHAnsi"/>
        </w:rPr>
        <w:t>, while s</w:t>
      </w:r>
      <w:r w:rsidR="00255449" w:rsidRPr="00CD2175">
        <w:rPr>
          <w:rFonts w:asciiTheme="minorHAnsi" w:hAnsiTheme="minorHAnsi"/>
        </w:rPr>
        <w:t xml:space="preserve">everal remote </w:t>
      </w:r>
      <w:r w:rsidR="00255449" w:rsidRPr="00CD2175">
        <w:rPr>
          <w:rFonts w:asciiTheme="minorHAnsi" w:hAnsiTheme="minorHAnsi"/>
        </w:rPr>
        <w:lastRenderedPageBreak/>
        <w:t xml:space="preserve">participants </w:t>
      </w:r>
      <w:r>
        <w:rPr>
          <w:rFonts w:asciiTheme="minorHAnsi" w:hAnsiTheme="minorHAnsi"/>
        </w:rPr>
        <w:t xml:space="preserve">also </w:t>
      </w:r>
      <w:r w:rsidR="00255449" w:rsidRPr="00CD2175">
        <w:rPr>
          <w:rFonts w:asciiTheme="minorHAnsi" w:hAnsiTheme="minorHAnsi"/>
        </w:rPr>
        <w:t xml:space="preserve">joined the </w:t>
      </w:r>
      <w:r w:rsidR="00255449">
        <w:rPr>
          <w:rFonts w:asciiTheme="minorHAnsi" w:hAnsiTheme="minorHAnsi"/>
        </w:rPr>
        <w:t>meeting.</w:t>
      </w:r>
      <w:r w:rsidR="00255449" w:rsidRPr="00CD2175">
        <w:rPr>
          <w:rFonts w:asciiTheme="minorHAnsi" w:hAnsiTheme="minorHAnsi"/>
        </w:rPr>
        <w:t xml:space="preserve"> </w:t>
      </w:r>
      <w:r w:rsidR="00255449" w:rsidRPr="00FC0926">
        <w:rPr>
          <w:rFonts w:asciiTheme="minorHAnsi" w:hAnsiTheme="minorHAnsi"/>
        </w:rPr>
        <w:t xml:space="preserve">Seventeen winners were awarded the WSIS Project Prizes in recognition of their outstanding contribution towards strengthening the implementation of </w:t>
      </w:r>
      <w:r w:rsidR="00743577">
        <w:rPr>
          <w:rFonts w:asciiTheme="minorHAnsi" w:hAnsiTheme="minorHAnsi"/>
        </w:rPr>
        <w:t>WSIS o</w:t>
      </w:r>
      <w:r w:rsidR="00255449" w:rsidRPr="00FC0926">
        <w:rPr>
          <w:rFonts w:asciiTheme="minorHAnsi" w:hAnsiTheme="minorHAnsi"/>
        </w:rPr>
        <w:t xml:space="preserve">utcomes. </w:t>
      </w:r>
    </w:p>
    <w:p w14:paraId="45739556" w14:textId="2851A5A2" w:rsidR="00255449" w:rsidRPr="00CD2175" w:rsidRDefault="00255449" w:rsidP="00743577">
      <w:pPr>
        <w:rPr>
          <w:rFonts w:asciiTheme="minorHAnsi" w:hAnsiTheme="minorHAnsi"/>
        </w:rPr>
      </w:pPr>
      <w:r>
        <w:rPr>
          <w:rFonts w:asciiTheme="minorHAnsi" w:hAnsiTheme="minorHAnsi"/>
        </w:rPr>
        <w:t>A special report</w:t>
      </w:r>
      <w:r w:rsidR="00743577">
        <w:rPr>
          <w:rFonts w:asciiTheme="minorHAnsi" w:hAnsiTheme="minorHAnsi"/>
        </w:rPr>
        <w:t>,</w:t>
      </w:r>
      <w:r>
        <w:rPr>
          <w:rFonts w:asciiTheme="minorHAnsi" w:hAnsiTheme="minorHAnsi"/>
        </w:rPr>
        <w:t xml:space="preserve"> entitled </w:t>
      </w:r>
      <w:r w:rsidRPr="00FC0926">
        <w:rPr>
          <w:rFonts w:asciiTheme="minorHAnsi" w:hAnsiTheme="minorHAnsi" w:hint="eastAsia"/>
          <w:i/>
          <w:iCs/>
        </w:rPr>
        <w:t xml:space="preserve">The Final WSIS Targets Review: Achievements, Challenges and the Way </w:t>
      </w:r>
      <w:proofErr w:type="gramStart"/>
      <w:r w:rsidRPr="00FC0926">
        <w:rPr>
          <w:rFonts w:asciiTheme="minorHAnsi" w:hAnsiTheme="minorHAnsi" w:hint="eastAsia"/>
          <w:i/>
          <w:iCs/>
        </w:rPr>
        <w:t>Forward</w:t>
      </w:r>
      <w:proofErr w:type="gramEnd"/>
      <w:r w:rsidR="00743577">
        <w:rPr>
          <w:rFonts w:asciiTheme="minorHAnsi" w:hAnsiTheme="minorHAnsi"/>
          <w:i/>
          <w:iCs/>
        </w:rPr>
        <w:t>,</w:t>
      </w:r>
      <w:r w:rsidRPr="00FC0926">
        <w:rPr>
          <w:rFonts w:asciiTheme="minorHAnsi" w:hAnsiTheme="minorHAnsi" w:hint="eastAsia"/>
        </w:rPr>
        <w:t xml:space="preserve"> was launched </w:t>
      </w:r>
      <w:r w:rsidR="0000567A">
        <w:rPr>
          <w:rFonts w:asciiTheme="minorHAnsi" w:hAnsiTheme="minorHAnsi"/>
        </w:rPr>
        <w:t xml:space="preserve">during the </w:t>
      </w:r>
      <w:hyperlink r:id="rId35" w:history="1">
        <w:r w:rsidR="0000567A" w:rsidRPr="0000567A">
          <w:rPr>
            <w:rStyle w:val="Hyperlink"/>
            <w:rFonts w:asciiTheme="minorHAnsi" w:hAnsiTheme="minorHAnsi"/>
          </w:rPr>
          <w:t>Event</w:t>
        </w:r>
      </w:hyperlink>
      <w:r w:rsidRPr="00FC0926">
        <w:rPr>
          <w:rFonts w:asciiTheme="minorHAnsi" w:hAnsiTheme="minorHAnsi" w:hint="eastAsia"/>
        </w:rPr>
        <w:t>.</w:t>
      </w:r>
      <w:r>
        <w:rPr>
          <w:rFonts w:asciiTheme="minorHAnsi" w:hAnsiTheme="minorHAnsi"/>
        </w:rPr>
        <w:t xml:space="preserve"> </w:t>
      </w:r>
      <w:r w:rsidRPr="00FC0926">
        <w:rPr>
          <w:rFonts w:asciiTheme="minorHAnsi" w:hAnsiTheme="minorHAnsi"/>
        </w:rPr>
        <w:t>The Report provides a comprehensive evaluation of the achievements made towards the WSIS Targets that governments agreed upon at the World Summit on the Information Society</w:t>
      </w:r>
      <w:r>
        <w:rPr>
          <w:rFonts w:asciiTheme="minorHAnsi" w:hAnsiTheme="minorHAnsi"/>
        </w:rPr>
        <w:t>. In addition</w:t>
      </w:r>
      <w:r w:rsidR="00743577">
        <w:rPr>
          <w:rFonts w:asciiTheme="minorHAnsi" w:hAnsiTheme="minorHAnsi"/>
        </w:rPr>
        <w:t>,</w:t>
      </w:r>
      <w:r>
        <w:rPr>
          <w:rFonts w:asciiTheme="minorHAnsi" w:hAnsiTheme="minorHAnsi"/>
        </w:rPr>
        <w:t xml:space="preserve"> the WSIS Stocktaking Report 2014 was</w:t>
      </w:r>
      <w:r w:rsidR="00743577">
        <w:rPr>
          <w:rFonts w:asciiTheme="minorHAnsi" w:hAnsiTheme="minorHAnsi"/>
        </w:rPr>
        <w:t xml:space="preserve"> also</w:t>
      </w:r>
      <w:r>
        <w:rPr>
          <w:rFonts w:asciiTheme="minorHAnsi" w:hAnsiTheme="minorHAnsi"/>
        </w:rPr>
        <w:t xml:space="preserve"> released providing an overview of </w:t>
      </w:r>
      <w:r w:rsidR="00743577">
        <w:rPr>
          <w:rFonts w:asciiTheme="minorHAnsi" w:hAnsiTheme="minorHAnsi"/>
        </w:rPr>
        <w:t xml:space="preserve">more than 1000 </w:t>
      </w:r>
      <w:r>
        <w:rPr>
          <w:rFonts w:asciiTheme="minorHAnsi" w:hAnsiTheme="minorHAnsi"/>
        </w:rPr>
        <w:t>WSIS</w:t>
      </w:r>
      <w:r w:rsidR="00743577">
        <w:rPr>
          <w:rFonts w:asciiTheme="minorHAnsi" w:hAnsiTheme="minorHAnsi"/>
        </w:rPr>
        <w:t>-</w:t>
      </w:r>
      <w:r>
        <w:rPr>
          <w:rFonts w:asciiTheme="minorHAnsi" w:hAnsiTheme="minorHAnsi"/>
        </w:rPr>
        <w:t>related activities</w:t>
      </w:r>
      <w:r w:rsidR="00743577">
        <w:rPr>
          <w:rFonts w:asciiTheme="minorHAnsi" w:hAnsiTheme="minorHAnsi"/>
        </w:rPr>
        <w:t xml:space="preserve"> and actions</w:t>
      </w:r>
      <w:r>
        <w:rPr>
          <w:rFonts w:asciiTheme="minorHAnsi" w:hAnsiTheme="minorHAnsi"/>
        </w:rPr>
        <w:t xml:space="preserve"> reported by WSIS </w:t>
      </w:r>
      <w:r w:rsidR="00743577">
        <w:rPr>
          <w:rFonts w:asciiTheme="minorHAnsi" w:hAnsiTheme="minorHAnsi"/>
        </w:rPr>
        <w:t>s</w:t>
      </w:r>
      <w:r>
        <w:rPr>
          <w:rFonts w:asciiTheme="minorHAnsi" w:hAnsiTheme="minorHAnsi"/>
        </w:rPr>
        <w:t xml:space="preserve">takeholders from </w:t>
      </w:r>
      <w:r w:rsidR="00743577">
        <w:rPr>
          <w:rFonts w:asciiTheme="minorHAnsi" w:hAnsiTheme="minorHAnsi"/>
        </w:rPr>
        <w:t xml:space="preserve">around </w:t>
      </w:r>
      <w:r>
        <w:rPr>
          <w:rFonts w:asciiTheme="minorHAnsi" w:hAnsiTheme="minorHAnsi"/>
        </w:rPr>
        <w:t xml:space="preserve">the world. </w:t>
      </w:r>
    </w:p>
    <w:p w14:paraId="05E28153" w14:textId="2F6B7C73" w:rsidR="00255449" w:rsidRPr="007A06C5" w:rsidRDefault="00255449" w:rsidP="00743577">
      <w:pPr>
        <w:rPr>
          <w:rFonts w:asciiTheme="minorHAnsi" w:hAnsiTheme="minorHAnsi"/>
          <w:b/>
        </w:rPr>
      </w:pPr>
      <w:r w:rsidRPr="00AB15ED">
        <w:rPr>
          <w:rFonts w:asciiTheme="minorHAnsi" w:hAnsiTheme="minorHAnsi"/>
        </w:rPr>
        <w:t xml:space="preserve">The Forum comprised over </w:t>
      </w:r>
      <w:r>
        <w:rPr>
          <w:rFonts w:asciiTheme="minorHAnsi" w:hAnsiTheme="minorHAnsi"/>
        </w:rPr>
        <w:t>h</w:t>
      </w:r>
      <w:r w:rsidRPr="00AB15ED">
        <w:rPr>
          <w:rFonts w:asciiTheme="minorHAnsi" w:hAnsiTheme="minorHAnsi"/>
        </w:rPr>
        <w:t>undred and fifty workshops, interactive sessions and knowledge exchanges</w:t>
      </w:r>
      <w:r w:rsidR="0000567A">
        <w:rPr>
          <w:rFonts w:asciiTheme="minorHAnsi" w:hAnsiTheme="minorHAnsi"/>
        </w:rPr>
        <w:t>,</w:t>
      </w:r>
      <w:r w:rsidR="00743577">
        <w:rPr>
          <w:rFonts w:asciiTheme="minorHAnsi" w:hAnsiTheme="minorHAnsi"/>
        </w:rPr>
        <w:t xml:space="preserve"> and</w:t>
      </w:r>
      <w:r w:rsidRPr="00AB15ED">
        <w:rPr>
          <w:rFonts w:asciiTheme="minorHAnsi" w:hAnsiTheme="minorHAnsi"/>
        </w:rPr>
        <w:t xml:space="preserve"> brought together global stakeholders from Government, Private Sector, International Organizations and Civil Society. The audience had an opportunity to hear expert testimonials </w:t>
      </w:r>
      <w:r w:rsidR="00743577">
        <w:rPr>
          <w:rFonts w:asciiTheme="minorHAnsi" w:hAnsiTheme="minorHAnsi"/>
        </w:rPr>
        <w:t>about ICTs</w:t>
      </w:r>
      <w:r w:rsidRPr="00AB15ED">
        <w:rPr>
          <w:rFonts w:asciiTheme="minorHAnsi" w:hAnsiTheme="minorHAnsi"/>
        </w:rPr>
        <w:t xml:space="preserve"> in </w:t>
      </w:r>
      <w:r w:rsidR="00743577">
        <w:rPr>
          <w:rFonts w:asciiTheme="minorHAnsi" w:hAnsiTheme="minorHAnsi"/>
        </w:rPr>
        <w:t>facilitating sustainable development in areas including</w:t>
      </w:r>
      <w:r w:rsidRPr="00AB15ED">
        <w:rPr>
          <w:rFonts w:asciiTheme="minorHAnsi" w:hAnsiTheme="minorHAnsi"/>
        </w:rPr>
        <w:t xml:space="preserve"> </w:t>
      </w:r>
      <w:r w:rsidR="00743577">
        <w:rPr>
          <w:rFonts w:asciiTheme="minorHAnsi" w:hAnsiTheme="minorHAnsi"/>
        </w:rPr>
        <w:t>c</w:t>
      </w:r>
      <w:r w:rsidRPr="00AB15ED">
        <w:rPr>
          <w:rFonts w:asciiTheme="minorHAnsi" w:hAnsiTheme="minorHAnsi"/>
        </w:rPr>
        <w:t xml:space="preserve">limate </w:t>
      </w:r>
      <w:r w:rsidR="00743577">
        <w:rPr>
          <w:rFonts w:asciiTheme="minorHAnsi" w:hAnsiTheme="minorHAnsi"/>
        </w:rPr>
        <w:t>c</w:t>
      </w:r>
      <w:r w:rsidRPr="00AB15ED">
        <w:rPr>
          <w:rFonts w:asciiTheme="minorHAnsi" w:hAnsiTheme="minorHAnsi"/>
        </w:rPr>
        <w:t>hange, ICT</w:t>
      </w:r>
      <w:r>
        <w:rPr>
          <w:rFonts w:asciiTheme="minorHAnsi" w:hAnsiTheme="minorHAnsi"/>
        </w:rPr>
        <w:t xml:space="preserve"> </w:t>
      </w:r>
      <w:r w:rsidR="00743577">
        <w:rPr>
          <w:rFonts w:asciiTheme="minorHAnsi" w:hAnsiTheme="minorHAnsi"/>
        </w:rPr>
        <w:t>i</w:t>
      </w:r>
      <w:r w:rsidRPr="00AB15ED">
        <w:rPr>
          <w:rFonts w:asciiTheme="minorHAnsi" w:hAnsiTheme="minorHAnsi"/>
        </w:rPr>
        <w:t xml:space="preserve">nfrastructure and enabling regulatory environment, Media, Women’s Empowerment </w:t>
      </w:r>
      <w:r w:rsidR="00743577">
        <w:rPr>
          <w:rFonts w:asciiTheme="minorHAnsi" w:hAnsiTheme="minorHAnsi"/>
        </w:rPr>
        <w:t>and</w:t>
      </w:r>
      <w:r w:rsidRPr="00AB15ED">
        <w:rPr>
          <w:rFonts w:asciiTheme="minorHAnsi" w:hAnsiTheme="minorHAnsi"/>
        </w:rPr>
        <w:t xml:space="preserve"> Child Online Protection.</w:t>
      </w:r>
    </w:p>
    <w:p w14:paraId="4B5F2D34" w14:textId="77777777" w:rsidR="001838E4" w:rsidRPr="00F569C5" w:rsidRDefault="00A6596A" w:rsidP="003A4F0E">
      <w:pPr>
        <w:pStyle w:val="Heading2-ITU"/>
        <w:rPr>
          <w:rFonts w:asciiTheme="minorHAnsi" w:hAnsiTheme="minorHAnsi"/>
          <w:b/>
          <w:bCs/>
        </w:rPr>
      </w:pPr>
      <w:bookmarkStart w:id="39" w:name="_Toc378940108"/>
      <w:bookmarkStart w:id="40" w:name="_Toc383704168"/>
      <w:r w:rsidRPr="00F569C5">
        <w:rPr>
          <w:rFonts w:asciiTheme="minorHAnsi" w:hAnsiTheme="minorHAnsi"/>
          <w:b/>
          <w:bCs/>
        </w:rPr>
        <w:t>2.2</w:t>
      </w:r>
      <w:r w:rsidR="001838E4" w:rsidRPr="00F569C5">
        <w:rPr>
          <w:rFonts w:asciiTheme="minorHAnsi" w:hAnsiTheme="minorHAnsi"/>
          <w:b/>
          <w:bCs/>
        </w:rPr>
        <w:tab/>
        <w:t>World Telecommunication and Information Society Day (WTISD)</w:t>
      </w:r>
      <w:bookmarkEnd w:id="39"/>
      <w:bookmarkEnd w:id="40"/>
    </w:p>
    <w:p w14:paraId="1D55FCD5" w14:textId="1094FE57" w:rsidR="004B5FF9" w:rsidRPr="00F569C5" w:rsidRDefault="00D3410D" w:rsidP="00444378">
      <w:pPr>
        <w:rPr>
          <w:rFonts w:asciiTheme="minorHAnsi" w:hAnsiTheme="minorHAnsi" w:cs="Arial"/>
        </w:rPr>
      </w:pPr>
      <w:r w:rsidRPr="00F569C5">
        <w:rPr>
          <w:rFonts w:asciiTheme="minorHAnsi" w:hAnsiTheme="minorHAnsi"/>
        </w:rPr>
        <w:t xml:space="preserve">World Telecommunication and Information Society Day </w:t>
      </w:r>
      <w:r w:rsidR="00AA393E" w:rsidRPr="00F569C5">
        <w:rPr>
          <w:rFonts w:asciiTheme="minorHAnsi" w:hAnsiTheme="minorHAnsi"/>
        </w:rPr>
        <w:t>h</w:t>
      </w:r>
      <w:r w:rsidRPr="00F569C5">
        <w:rPr>
          <w:rFonts w:asciiTheme="minorHAnsi" w:hAnsiTheme="minorHAnsi"/>
        </w:rPr>
        <w:t>as</w:t>
      </w:r>
      <w:r w:rsidR="00AA393E" w:rsidRPr="00F569C5">
        <w:rPr>
          <w:rFonts w:asciiTheme="minorHAnsi" w:hAnsiTheme="minorHAnsi"/>
        </w:rPr>
        <w:t xml:space="preserve"> been</w:t>
      </w:r>
      <w:r w:rsidRPr="00F569C5">
        <w:rPr>
          <w:rFonts w:asciiTheme="minorHAnsi" w:hAnsiTheme="minorHAnsi"/>
        </w:rPr>
        <w:t xml:space="preserve"> marked since 2007 to raise awareness of the opportunities </w:t>
      </w:r>
      <w:r w:rsidR="009967A2" w:rsidRPr="00F569C5">
        <w:rPr>
          <w:rFonts w:asciiTheme="minorHAnsi" w:hAnsiTheme="minorHAnsi"/>
        </w:rPr>
        <w:t>of</w:t>
      </w:r>
      <w:r w:rsidRPr="00F569C5">
        <w:rPr>
          <w:rFonts w:asciiTheme="minorHAnsi" w:hAnsiTheme="minorHAnsi"/>
        </w:rPr>
        <w:t xml:space="preserve"> ICT</w:t>
      </w:r>
      <w:r w:rsidR="00681512" w:rsidRPr="00F569C5">
        <w:rPr>
          <w:rFonts w:asciiTheme="minorHAnsi" w:hAnsiTheme="minorHAnsi"/>
        </w:rPr>
        <w:t>s</w:t>
      </w:r>
      <w:r w:rsidRPr="00F569C5">
        <w:rPr>
          <w:rFonts w:asciiTheme="minorHAnsi" w:hAnsiTheme="minorHAnsi"/>
        </w:rPr>
        <w:t xml:space="preserve">, </w:t>
      </w:r>
      <w:r w:rsidR="00AA393E" w:rsidRPr="00F569C5">
        <w:rPr>
          <w:rFonts w:asciiTheme="minorHAnsi" w:hAnsiTheme="minorHAnsi"/>
        </w:rPr>
        <w:t xml:space="preserve">and </w:t>
      </w:r>
      <w:r w:rsidRPr="00F569C5">
        <w:rPr>
          <w:rFonts w:asciiTheme="minorHAnsi" w:hAnsiTheme="minorHAnsi"/>
        </w:rPr>
        <w:t xml:space="preserve">ways to bridge the digital divide. WTISD marks the anniversary of the first International Telegraph Convention and the creation of </w:t>
      </w:r>
      <w:r w:rsidR="009967A2" w:rsidRPr="00F569C5">
        <w:rPr>
          <w:rFonts w:asciiTheme="minorHAnsi" w:hAnsiTheme="minorHAnsi"/>
        </w:rPr>
        <w:t xml:space="preserve">ITU </w:t>
      </w:r>
      <w:r w:rsidRPr="00F569C5">
        <w:rPr>
          <w:rFonts w:asciiTheme="minorHAnsi" w:hAnsiTheme="minorHAnsi"/>
        </w:rPr>
        <w:t>on 17 May 1865.</w:t>
      </w:r>
      <w:r w:rsidR="001B2E14" w:rsidRPr="00F569C5">
        <w:rPr>
          <w:rFonts w:asciiTheme="minorHAnsi" w:hAnsiTheme="minorHAnsi"/>
        </w:rPr>
        <w:t xml:space="preserve"> </w:t>
      </w:r>
      <w:r w:rsidRPr="00F569C5">
        <w:rPr>
          <w:rFonts w:asciiTheme="minorHAnsi" w:hAnsiTheme="minorHAnsi"/>
        </w:rPr>
        <w:t>In 2011, W</w:t>
      </w:r>
      <w:r w:rsidR="002B0B9C">
        <w:rPr>
          <w:rFonts w:asciiTheme="minorHAnsi" w:hAnsiTheme="minorHAnsi"/>
        </w:rPr>
        <w:t xml:space="preserve">orld </w:t>
      </w:r>
      <w:r w:rsidRPr="00F569C5">
        <w:rPr>
          <w:rFonts w:asciiTheme="minorHAnsi" w:hAnsiTheme="minorHAnsi"/>
        </w:rPr>
        <w:t>T</w:t>
      </w:r>
      <w:r w:rsidR="002B0B9C">
        <w:rPr>
          <w:rFonts w:asciiTheme="minorHAnsi" w:hAnsiTheme="minorHAnsi"/>
        </w:rPr>
        <w:t xml:space="preserve">elecommunication and </w:t>
      </w:r>
      <w:r w:rsidRPr="00F569C5">
        <w:rPr>
          <w:rFonts w:asciiTheme="minorHAnsi" w:hAnsiTheme="minorHAnsi"/>
        </w:rPr>
        <w:t>I</w:t>
      </w:r>
      <w:r w:rsidR="002B0B9C">
        <w:rPr>
          <w:rFonts w:asciiTheme="minorHAnsi" w:hAnsiTheme="minorHAnsi"/>
        </w:rPr>
        <w:t xml:space="preserve">nformation </w:t>
      </w:r>
      <w:r w:rsidRPr="00F569C5">
        <w:rPr>
          <w:rFonts w:asciiTheme="minorHAnsi" w:hAnsiTheme="minorHAnsi"/>
        </w:rPr>
        <w:t>S</w:t>
      </w:r>
      <w:r w:rsidR="002B0B9C">
        <w:rPr>
          <w:rFonts w:asciiTheme="minorHAnsi" w:hAnsiTheme="minorHAnsi"/>
        </w:rPr>
        <w:t>ociety</w:t>
      </w:r>
      <w:r w:rsidRPr="00F569C5">
        <w:rPr>
          <w:rFonts w:asciiTheme="minorHAnsi" w:hAnsiTheme="minorHAnsi"/>
        </w:rPr>
        <w:t xml:space="preserve"> Award</w:t>
      </w:r>
      <w:r w:rsidR="009967A2" w:rsidRPr="00F569C5">
        <w:rPr>
          <w:rFonts w:asciiTheme="minorHAnsi" w:hAnsiTheme="minorHAnsi"/>
        </w:rPr>
        <w:t>s were</w:t>
      </w:r>
      <w:r w:rsidRPr="00F569C5">
        <w:rPr>
          <w:rFonts w:asciiTheme="minorHAnsi" w:hAnsiTheme="minorHAnsi"/>
        </w:rPr>
        <w:t xml:space="preserve"> presented to</w:t>
      </w:r>
      <w:r w:rsidR="00AA393E" w:rsidRPr="00F569C5">
        <w:rPr>
          <w:rFonts w:asciiTheme="minorHAnsi" w:hAnsiTheme="minorHAnsi"/>
        </w:rPr>
        <w:t>:</w:t>
      </w:r>
      <w:r w:rsidRPr="00F569C5">
        <w:rPr>
          <w:rFonts w:asciiTheme="minorHAnsi" w:hAnsiTheme="minorHAnsi"/>
        </w:rPr>
        <w:t xml:space="preserve"> </w:t>
      </w:r>
      <w:r w:rsidR="00AA393E" w:rsidRPr="00F569C5">
        <w:rPr>
          <w:rFonts w:asciiTheme="minorHAnsi" w:hAnsiTheme="minorHAnsi"/>
        </w:rPr>
        <w:t xml:space="preserve">H.E. </w:t>
      </w:r>
      <w:r w:rsidRPr="00F569C5">
        <w:rPr>
          <w:rFonts w:asciiTheme="minorHAnsi" w:hAnsiTheme="minorHAnsi"/>
        </w:rPr>
        <w:t xml:space="preserve">President </w:t>
      </w:r>
      <w:proofErr w:type="spellStart"/>
      <w:r w:rsidRPr="00F569C5">
        <w:rPr>
          <w:rFonts w:asciiTheme="minorHAnsi" w:hAnsiTheme="minorHAnsi"/>
        </w:rPr>
        <w:t>Tarja</w:t>
      </w:r>
      <w:proofErr w:type="spellEnd"/>
      <w:r w:rsidRPr="00F569C5">
        <w:rPr>
          <w:rFonts w:asciiTheme="minorHAnsi" w:hAnsiTheme="minorHAnsi"/>
        </w:rPr>
        <w:t xml:space="preserve"> </w:t>
      </w:r>
      <w:proofErr w:type="spellStart"/>
      <w:r w:rsidRPr="00F569C5">
        <w:rPr>
          <w:rFonts w:asciiTheme="minorHAnsi" w:hAnsiTheme="minorHAnsi"/>
        </w:rPr>
        <w:t>Halonen</w:t>
      </w:r>
      <w:proofErr w:type="spellEnd"/>
      <w:r w:rsidRPr="00F569C5">
        <w:rPr>
          <w:rFonts w:asciiTheme="minorHAnsi" w:hAnsiTheme="minorHAnsi"/>
        </w:rPr>
        <w:t xml:space="preserve"> of Finland</w:t>
      </w:r>
      <w:r w:rsidR="00AA393E" w:rsidRPr="00F569C5">
        <w:rPr>
          <w:rFonts w:asciiTheme="minorHAnsi" w:hAnsiTheme="minorHAnsi"/>
        </w:rPr>
        <w:t>;</w:t>
      </w:r>
      <w:r w:rsidRPr="00F569C5">
        <w:rPr>
          <w:rFonts w:asciiTheme="minorHAnsi" w:hAnsiTheme="minorHAnsi"/>
        </w:rPr>
        <w:t xml:space="preserve"> telecommunication innovator Sam </w:t>
      </w:r>
      <w:proofErr w:type="spellStart"/>
      <w:r w:rsidRPr="00F569C5">
        <w:rPr>
          <w:rFonts w:asciiTheme="minorHAnsi" w:hAnsiTheme="minorHAnsi"/>
        </w:rPr>
        <w:t>Pitroda</w:t>
      </w:r>
      <w:proofErr w:type="spellEnd"/>
      <w:r w:rsidR="00AA393E" w:rsidRPr="00F569C5">
        <w:rPr>
          <w:rFonts w:asciiTheme="minorHAnsi" w:hAnsiTheme="minorHAnsi"/>
        </w:rPr>
        <w:t>;</w:t>
      </w:r>
      <w:r w:rsidRPr="00F569C5">
        <w:rPr>
          <w:rFonts w:asciiTheme="minorHAnsi" w:hAnsiTheme="minorHAnsi"/>
        </w:rPr>
        <w:t xml:space="preserve"> and CEO and co-founder of </w:t>
      </w:r>
      <w:proofErr w:type="spellStart"/>
      <w:r w:rsidRPr="00F569C5">
        <w:rPr>
          <w:rFonts w:asciiTheme="minorHAnsi" w:hAnsiTheme="minorHAnsi"/>
        </w:rPr>
        <w:t>Inveneo</w:t>
      </w:r>
      <w:proofErr w:type="spellEnd"/>
      <w:r w:rsidR="00AA393E" w:rsidRPr="00F569C5">
        <w:rPr>
          <w:rFonts w:asciiTheme="minorHAnsi" w:hAnsiTheme="minorHAnsi"/>
        </w:rPr>
        <w:t>,</w:t>
      </w:r>
      <w:r w:rsidRPr="00F569C5">
        <w:rPr>
          <w:rFonts w:asciiTheme="minorHAnsi" w:hAnsiTheme="minorHAnsi"/>
        </w:rPr>
        <w:t xml:space="preserve"> Kristin Peterson. UNSG Mr Ban Ki-moon sent a message focusing on the theme, </w:t>
      </w:r>
      <w:r w:rsidR="00A717DC" w:rsidRPr="00F569C5">
        <w:rPr>
          <w:rFonts w:asciiTheme="minorHAnsi" w:hAnsiTheme="minorHAnsi"/>
        </w:rPr>
        <w:t>“</w:t>
      </w:r>
      <w:r w:rsidRPr="00F569C5">
        <w:rPr>
          <w:rFonts w:asciiTheme="minorHAnsi" w:hAnsiTheme="minorHAnsi"/>
        </w:rPr>
        <w:t>Better Life in Rural Communities with ICTs</w:t>
      </w:r>
      <w:r w:rsidR="00A717DC" w:rsidRPr="00F569C5">
        <w:rPr>
          <w:rFonts w:asciiTheme="minorHAnsi" w:hAnsiTheme="minorHAnsi"/>
        </w:rPr>
        <w:t>”</w:t>
      </w:r>
      <w:r w:rsidRPr="00F569C5">
        <w:rPr>
          <w:rFonts w:asciiTheme="minorHAnsi" w:hAnsiTheme="minorHAnsi"/>
        </w:rPr>
        <w:t xml:space="preserve">. </w:t>
      </w:r>
      <w:r w:rsidR="00AA393E" w:rsidRPr="00F569C5">
        <w:rPr>
          <w:rFonts w:asciiTheme="minorHAnsi" w:hAnsiTheme="minorHAnsi"/>
        </w:rPr>
        <w:t xml:space="preserve">In 2012, </w:t>
      </w:r>
      <w:r w:rsidRPr="00F569C5">
        <w:rPr>
          <w:rFonts w:asciiTheme="minorHAnsi" w:hAnsiTheme="minorHAnsi"/>
        </w:rPr>
        <w:t xml:space="preserve">WTISD focused on the theme </w:t>
      </w:r>
      <w:r w:rsidR="00A717DC" w:rsidRPr="00F569C5">
        <w:rPr>
          <w:rFonts w:asciiTheme="minorHAnsi" w:hAnsiTheme="minorHAnsi"/>
        </w:rPr>
        <w:t>“</w:t>
      </w:r>
      <w:r w:rsidRPr="00F569C5">
        <w:rPr>
          <w:rFonts w:asciiTheme="minorHAnsi" w:hAnsiTheme="minorHAnsi"/>
        </w:rPr>
        <w:t>Women and Girls in ICT</w:t>
      </w:r>
      <w:r w:rsidR="00A717DC" w:rsidRPr="00F569C5">
        <w:rPr>
          <w:rFonts w:asciiTheme="minorHAnsi" w:hAnsiTheme="minorHAnsi"/>
        </w:rPr>
        <w:t>”</w:t>
      </w:r>
      <w:r w:rsidRPr="00F569C5">
        <w:rPr>
          <w:rFonts w:asciiTheme="minorHAnsi" w:hAnsiTheme="minorHAnsi"/>
        </w:rPr>
        <w:t xml:space="preserve"> and Award</w:t>
      </w:r>
      <w:r w:rsidR="009967A2" w:rsidRPr="00F569C5">
        <w:rPr>
          <w:rFonts w:asciiTheme="minorHAnsi" w:hAnsiTheme="minorHAnsi"/>
        </w:rPr>
        <w:t>s</w:t>
      </w:r>
      <w:r w:rsidRPr="00F569C5">
        <w:rPr>
          <w:rFonts w:asciiTheme="minorHAnsi" w:hAnsiTheme="minorHAnsi"/>
        </w:rPr>
        <w:t xml:space="preserve"> went to</w:t>
      </w:r>
      <w:r w:rsidR="00AA393E" w:rsidRPr="00F569C5">
        <w:rPr>
          <w:rFonts w:asciiTheme="minorHAnsi" w:hAnsiTheme="minorHAnsi"/>
        </w:rPr>
        <w:t>:</w:t>
      </w:r>
      <w:r w:rsidRPr="00F569C5">
        <w:rPr>
          <w:rFonts w:asciiTheme="minorHAnsi" w:hAnsiTheme="minorHAnsi"/>
        </w:rPr>
        <w:t xml:space="preserve"> </w:t>
      </w:r>
      <w:r w:rsidR="00AA393E" w:rsidRPr="00F569C5">
        <w:rPr>
          <w:rFonts w:asciiTheme="minorHAnsi" w:hAnsiTheme="minorHAnsi"/>
        </w:rPr>
        <w:t xml:space="preserve">H.E. </w:t>
      </w:r>
      <w:r w:rsidRPr="00F569C5">
        <w:rPr>
          <w:rFonts w:asciiTheme="minorHAnsi" w:hAnsiTheme="minorHAnsi"/>
        </w:rPr>
        <w:t xml:space="preserve">President Cristina </w:t>
      </w:r>
      <w:proofErr w:type="spellStart"/>
      <w:r w:rsidRPr="00F569C5">
        <w:rPr>
          <w:rFonts w:asciiTheme="minorHAnsi" w:hAnsiTheme="minorHAnsi"/>
        </w:rPr>
        <w:t>Fernández</w:t>
      </w:r>
      <w:proofErr w:type="spellEnd"/>
      <w:r w:rsidRPr="00F569C5">
        <w:rPr>
          <w:rFonts w:asciiTheme="minorHAnsi" w:hAnsiTheme="minorHAnsi"/>
        </w:rPr>
        <w:t xml:space="preserve"> de Kirchner of Argentina</w:t>
      </w:r>
      <w:r w:rsidR="00AA393E" w:rsidRPr="00F569C5">
        <w:rPr>
          <w:rFonts w:asciiTheme="minorHAnsi" w:hAnsiTheme="minorHAnsi"/>
        </w:rPr>
        <w:t>;</w:t>
      </w:r>
      <w:r w:rsidRPr="00F569C5">
        <w:rPr>
          <w:rFonts w:asciiTheme="minorHAnsi" w:hAnsiTheme="minorHAnsi"/>
        </w:rPr>
        <w:t xml:space="preserve"> Sun </w:t>
      </w:r>
      <w:proofErr w:type="spellStart"/>
      <w:r w:rsidRPr="00F569C5">
        <w:rPr>
          <w:rFonts w:asciiTheme="minorHAnsi" w:hAnsiTheme="minorHAnsi"/>
        </w:rPr>
        <w:t>Yafang</w:t>
      </w:r>
      <w:proofErr w:type="spellEnd"/>
      <w:r w:rsidR="009967A2" w:rsidRPr="00F569C5">
        <w:rPr>
          <w:rFonts w:asciiTheme="minorHAnsi" w:hAnsiTheme="minorHAnsi"/>
        </w:rPr>
        <w:t xml:space="preserve"> </w:t>
      </w:r>
      <w:r w:rsidR="00681512" w:rsidRPr="00F569C5">
        <w:rPr>
          <w:rFonts w:asciiTheme="minorHAnsi" w:hAnsiTheme="minorHAnsi"/>
        </w:rPr>
        <w:t xml:space="preserve">of </w:t>
      </w:r>
      <w:r w:rsidR="009967A2" w:rsidRPr="00F569C5">
        <w:rPr>
          <w:rFonts w:asciiTheme="minorHAnsi" w:hAnsiTheme="minorHAnsi"/>
        </w:rPr>
        <w:t>Huawei</w:t>
      </w:r>
      <w:r w:rsidR="00AA393E" w:rsidRPr="00F569C5">
        <w:rPr>
          <w:rFonts w:asciiTheme="minorHAnsi" w:hAnsiTheme="minorHAnsi"/>
        </w:rPr>
        <w:t>;</w:t>
      </w:r>
      <w:r w:rsidR="009967A2" w:rsidRPr="00F569C5">
        <w:rPr>
          <w:rFonts w:asciiTheme="minorHAnsi" w:hAnsiTheme="minorHAnsi"/>
        </w:rPr>
        <w:t xml:space="preserve"> and </w:t>
      </w:r>
      <w:proofErr w:type="spellStart"/>
      <w:r w:rsidRPr="00F569C5">
        <w:rPr>
          <w:rFonts w:asciiTheme="minorHAnsi" w:hAnsiTheme="minorHAnsi"/>
        </w:rPr>
        <w:t>Geena</w:t>
      </w:r>
      <w:proofErr w:type="spellEnd"/>
      <w:r w:rsidRPr="00F569C5">
        <w:rPr>
          <w:rFonts w:asciiTheme="minorHAnsi" w:hAnsiTheme="minorHAnsi"/>
        </w:rPr>
        <w:t xml:space="preserve"> Davis, founder of the </w:t>
      </w:r>
      <w:proofErr w:type="spellStart"/>
      <w:r w:rsidRPr="00F569C5">
        <w:rPr>
          <w:rFonts w:asciiTheme="minorHAnsi" w:hAnsiTheme="minorHAnsi"/>
        </w:rPr>
        <w:t>Geena</w:t>
      </w:r>
      <w:proofErr w:type="spellEnd"/>
      <w:r w:rsidRPr="00F569C5">
        <w:rPr>
          <w:rFonts w:asciiTheme="minorHAnsi" w:hAnsiTheme="minorHAnsi"/>
        </w:rPr>
        <w:t xml:space="preserve"> Davis Institute of Gender in Media. In 2013, the WTISD theme </w:t>
      </w:r>
      <w:r w:rsidR="00A717DC" w:rsidRPr="00F569C5">
        <w:rPr>
          <w:rFonts w:asciiTheme="minorHAnsi" w:hAnsiTheme="minorHAnsi"/>
        </w:rPr>
        <w:t>“</w:t>
      </w:r>
      <w:r w:rsidRPr="00F569C5">
        <w:rPr>
          <w:rFonts w:asciiTheme="minorHAnsi" w:hAnsiTheme="minorHAnsi"/>
        </w:rPr>
        <w:t>ICTs and improving road safety</w:t>
      </w:r>
      <w:r w:rsidR="00A717DC" w:rsidRPr="00F569C5">
        <w:rPr>
          <w:rFonts w:asciiTheme="minorHAnsi" w:hAnsiTheme="minorHAnsi"/>
        </w:rPr>
        <w:t>”</w:t>
      </w:r>
      <w:r w:rsidRPr="00F569C5">
        <w:rPr>
          <w:rFonts w:asciiTheme="minorHAnsi" w:hAnsiTheme="minorHAnsi"/>
        </w:rPr>
        <w:t xml:space="preserve"> </w:t>
      </w:r>
      <w:r w:rsidR="00AA393E" w:rsidRPr="00F569C5">
        <w:rPr>
          <w:rFonts w:asciiTheme="minorHAnsi" w:hAnsiTheme="minorHAnsi"/>
        </w:rPr>
        <w:t xml:space="preserve">attracted </w:t>
      </w:r>
      <w:r w:rsidRPr="00F569C5">
        <w:rPr>
          <w:rFonts w:asciiTheme="minorHAnsi" w:hAnsiTheme="minorHAnsi"/>
        </w:rPr>
        <w:t>interest from the automotive sector. Award</w:t>
      </w:r>
      <w:r w:rsidR="009967A2" w:rsidRPr="00F569C5">
        <w:rPr>
          <w:rFonts w:asciiTheme="minorHAnsi" w:hAnsiTheme="minorHAnsi"/>
        </w:rPr>
        <w:t>s were</w:t>
      </w:r>
      <w:r w:rsidRPr="00F569C5">
        <w:rPr>
          <w:rFonts w:asciiTheme="minorHAnsi" w:hAnsiTheme="minorHAnsi"/>
        </w:rPr>
        <w:t xml:space="preserve"> presented to</w:t>
      </w:r>
      <w:r w:rsidR="00AA393E" w:rsidRPr="00F569C5">
        <w:rPr>
          <w:rFonts w:asciiTheme="minorHAnsi" w:hAnsiTheme="minorHAnsi"/>
        </w:rPr>
        <w:t>:</w:t>
      </w:r>
      <w:r w:rsidRPr="00F569C5">
        <w:rPr>
          <w:rFonts w:asciiTheme="minorHAnsi" w:hAnsiTheme="minorHAnsi"/>
        </w:rPr>
        <w:t xml:space="preserve"> </w:t>
      </w:r>
      <w:r w:rsidR="00AA393E" w:rsidRPr="00F569C5">
        <w:rPr>
          <w:rFonts w:asciiTheme="minorHAnsi" w:hAnsiTheme="minorHAnsi"/>
        </w:rPr>
        <w:t xml:space="preserve">H.E. </w:t>
      </w:r>
      <w:r w:rsidRPr="00F569C5">
        <w:rPr>
          <w:rFonts w:asciiTheme="minorHAnsi" w:hAnsiTheme="minorHAnsi"/>
        </w:rPr>
        <w:t xml:space="preserve">Mr </w:t>
      </w:r>
      <w:proofErr w:type="spellStart"/>
      <w:r w:rsidRPr="00F569C5">
        <w:rPr>
          <w:rFonts w:asciiTheme="minorHAnsi" w:hAnsiTheme="minorHAnsi"/>
        </w:rPr>
        <w:t>Ueli</w:t>
      </w:r>
      <w:proofErr w:type="spellEnd"/>
      <w:r w:rsidRPr="00F569C5">
        <w:rPr>
          <w:rFonts w:asciiTheme="minorHAnsi" w:hAnsiTheme="minorHAnsi"/>
        </w:rPr>
        <w:t xml:space="preserve"> Maurer, President of the Swiss Confederation; Mr </w:t>
      </w:r>
      <w:proofErr w:type="spellStart"/>
      <w:r w:rsidRPr="00F569C5">
        <w:rPr>
          <w:rFonts w:asciiTheme="minorHAnsi" w:hAnsiTheme="minorHAnsi"/>
        </w:rPr>
        <w:t>Volkmar</w:t>
      </w:r>
      <w:proofErr w:type="spellEnd"/>
      <w:r w:rsidRPr="00F569C5">
        <w:rPr>
          <w:rFonts w:asciiTheme="minorHAnsi" w:hAnsiTheme="minorHAnsi"/>
        </w:rPr>
        <w:t xml:space="preserve"> </w:t>
      </w:r>
      <w:proofErr w:type="spellStart"/>
      <w:r w:rsidRPr="00F569C5">
        <w:rPr>
          <w:rFonts w:asciiTheme="minorHAnsi" w:hAnsiTheme="minorHAnsi"/>
        </w:rPr>
        <w:t>Denner</w:t>
      </w:r>
      <w:proofErr w:type="spellEnd"/>
      <w:r w:rsidRPr="00F569C5">
        <w:rPr>
          <w:rFonts w:asciiTheme="minorHAnsi" w:hAnsiTheme="minorHAnsi"/>
        </w:rPr>
        <w:t xml:space="preserve">, Chair of the Board of Robert Bosch GmbH; and Mr Jean </w:t>
      </w:r>
      <w:proofErr w:type="spellStart"/>
      <w:r w:rsidRPr="00F569C5">
        <w:rPr>
          <w:rFonts w:asciiTheme="minorHAnsi" w:hAnsiTheme="minorHAnsi"/>
        </w:rPr>
        <w:t>Todt</w:t>
      </w:r>
      <w:proofErr w:type="spellEnd"/>
      <w:r w:rsidRPr="00F569C5">
        <w:rPr>
          <w:rFonts w:asciiTheme="minorHAnsi" w:hAnsiTheme="minorHAnsi"/>
        </w:rPr>
        <w:t xml:space="preserve">, President of the International Automobile Federation (FIA). </w:t>
      </w:r>
      <w:r w:rsidR="002B0B9C" w:rsidRPr="00F569C5">
        <w:rPr>
          <w:rFonts w:asciiTheme="minorHAnsi" w:hAnsiTheme="minorHAnsi"/>
        </w:rPr>
        <w:t>In 201</w:t>
      </w:r>
      <w:r w:rsidR="002B0B9C">
        <w:rPr>
          <w:rFonts w:asciiTheme="minorHAnsi" w:hAnsiTheme="minorHAnsi"/>
        </w:rPr>
        <w:t>4</w:t>
      </w:r>
      <w:r w:rsidR="002B0B9C" w:rsidRPr="00F569C5">
        <w:rPr>
          <w:rFonts w:asciiTheme="minorHAnsi" w:hAnsiTheme="minorHAnsi"/>
        </w:rPr>
        <w:t>, Award</w:t>
      </w:r>
      <w:r w:rsidR="002B0B9C">
        <w:rPr>
          <w:rFonts w:asciiTheme="minorHAnsi" w:hAnsiTheme="minorHAnsi"/>
        </w:rPr>
        <w:t>s</w:t>
      </w:r>
      <w:r w:rsidR="002B0B9C" w:rsidRPr="00F569C5">
        <w:rPr>
          <w:rFonts w:asciiTheme="minorHAnsi" w:hAnsiTheme="minorHAnsi"/>
        </w:rPr>
        <w:t xml:space="preserve"> </w:t>
      </w:r>
      <w:r w:rsidR="002B0B9C">
        <w:rPr>
          <w:rFonts w:asciiTheme="minorHAnsi" w:hAnsiTheme="minorHAnsi"/>
        </w:rPr>
        <w:t>were</w:t>
      </w:r>
      <w:r w:rsidR="002B0B9C" w:rsidRPr="00F569C5">
        <w:rPr>
          <w:rFonts w:asciiTheme="minorHAnsi" w:hAnsiTheme="minorHAnsi"/>
        </w:rPr>
        <w:t xml:space="preserve"> presented to: H.E. President </w:t>
      </w:r>
      <w:r w:rsidR="002B0B9C">
        <w:rPr>
          <w:rFonts w:asciiTheme="minorHAnsi" w:hAnsiTheme="minorHAnsi"/>
        </w:rPr>
        <w:t xml:space="preserve">Paul </w:t>
      </w:r>
      <w:proofErr w:type="spellStart"/>
      <w:r w:rsidR="002B0B9C">
        <w:rPr>
          <w:rFonts w:asciiTheme="minorHAnsi" w:hAnsiTheme="minorHAnsi"/>
        </w:rPr>
        <w:t>Kagame</w:t>
      </w:r>
      <w:proofErr w:type="spellEnd"/>
      <w:r w:rsidR="002B0B9C">
        <w:rPr>
          <w:rFonts w:asciiTheme="minorHAnsi" w:hAnsiTheme="minorHAnsi"/>
        </w:rPr>
        <w:t xml:space="preserve"> of the Republic of Rwanda</w:t>
      </w:r>
      <w:r w:rsidR="002B0B9C" w:rsidRPr="00F569C5">
        <w:rPr>
          <w:rFonts w:asciiTheme="minorHAnsi" w:hAnsiTheme="minorHAnsi"/>
        </w:rPr>
        <w:t xml:space="preserve">; </w:t>
      </w:r>
      <w:r w:rsidR="002B0B9C">
        <w:rPr>
          <w:rFonts w:asciiTheme="minorHAnsi" w:hAnsiTheme="minorHAnsi"/>
        </w:rPr>
        <w:t xml:space="preserve">H.E. President Park </w:t>
      </w:r>
      <w:proofErr w:type="spellStart"/>
      <w:r w:rsidR="002B0B9C">
        <w:rPr>
          <w:rFonts w:asciiTheme="minorHAnsi" w:hAnsiTheme="minorHAnsi"/>
        </w:rPr>
        <w:t>Geun-Hye</w:t>
      </w:r>
      <w:proofErr w:type="spellEnd"/>
      <w:r w:rsidR="002B0B9C">
        <w:rPr>
          <w:rFonts w:asciiTheme="minorHAnsi" w:hAnsiTheme="minorHAnsi"/>
        </w:rPr>
        <w:t xml:space="preserve"> of the Republic of Korea; and Mr Carlos Slim </w:t>
      </w:r>
      <w:proofErr w:type="spellStart"/>
      <w:r w:rsidR="002B0B9C">
        <w:rPr>
          <w:rFonts w:asciiTheme="minorHAnsi" w:hAnsiTheme="minorHAnsi"/>
        </w:rPr>
        <w:t>Helú</w:t>
      </w:r>
      <w:proofErr w:type="spellEnd"/>
      <w:r w:rsidR="002B0B9C">
        <w:rPr>
          <w:rFonts w:asciiTheme="minorHAnsi" w:hAnsiTheme="minorHAnsi"/>
        </w:rPr>
        <w:t xml:space="preserve">, Chairman </w:t>
      </w:r>
      <w:proofErr w:type="spellStart"/>
      <w:r w:rsidR="002B0B9C">
        <w:rPr>
          <w:rFonts w:asciiTheme="minorHAnsi" w:hAnsiTheme="minorHAnsi"/>
        </w:rPr>
        <w:t>Grupo</w:t>
      </w:r>
      <w:proofErr w:type="spellEnd"/>
      <w:r w:rsidR="002B0B9C">
        <w:rPr>
          <w:rFonts w:asciiTheme="minorHAnsi" w:hAnsiTheme="minorHAnsi"/>
        </w:rPr>
        <w:t xml:space="preserve"> </w:t>
      </w:r>
      <w:proofErr w:type="spellStart"/>
      <w:r w:rsidR="002B0B9C">
        <w:rPr>
          <w:rFonts w:asciiTheme="minorHAnsi" w:hAnsiTheme="minorHAnsi"/>
        </w:rPr>
        <w:t>Carso</w:t>
      </w:r>
      <w:proofErr w:type="spellEnd"/>
      <w:r w:rsidR="002B0B9C">
        <w:rPr>
          <w:rFonts w:asciiTheme="minorHAnsi" w:hAnsiTheme="minorHAnsi"/>
        </w:rPr>
        <w:t xml:space="preserve"> and President of the Carlos Slim Foundation</w:t>
      </w:r>
      <w:r w:rsidR="002B0B9C" w:rsidRPr="00F569C5">
        <w:rPr>
          <w:rFonts w:asciiTheme="minorHAnsi" w:hAnsiTheme="minorHAnsi"/>
        </w:rPr>
        <w:t>. UNSG Mr Ban Ki-moon sent a message focusing on the theme, “</w:t>
      </w:r>
      <w:r w:rsidR="002B0B9C">
        <w:rPr>
          <w:rFonts w:asciiTheme="minorHAnsi" w:hAnsiTheme="minorHAnsi"/>
        </w:rPr>
        <w:t>Broadband for Sustainable Development</w:t>
      </w:r>
      <w:r w:rsidR="002B0B9C" w:rsidRPr="00F569C5">
        <w:rPr>
          <w:rFonts w:asciiTheme="minorHAnsi" w:hAnsiTheme="minorHAnsi"/>
        </w:rPr>
        <w:t>”. The theme for WTISD 201</w:t>
      </w:r>
      <w:r w:rsidR="002B0B9C">
        <w:rPr>
          <w:rFonts w:asciiTheme="minorHAnsi" w:hAnsiTheme="minorHAnsi"/>
        </w:rPr>
        <w:t>5</w:t>
      </w:r>
      <w:r w:rsidR="002B0B9C" w:rsidRPr="00F569C5">
        <w:rPr>
          <w:rFonts w:asciiTheme="minorHAnsi" w:hAnsiTheme="minorHAnsi"/>
        </w:rPr>
        <w:t xml:space="preserve"> is “</w:t>
      </w:r>
      <w:r w:rsidR="002B0B9C" w:rsidRPr="00BC7BD9">
        <w:rPr>
          <w:rFonts w:asciiTheme="minorHAnsi" w:hAnsiTheme="minorHAnsi"/>
        </w:rPr>
        <w:t>Telecommunications and ICTs: Drivers of innovation</w:t>
      </w:r>
      <w:r w:rsidR="002B0B9C" w:rsidRPr="00F569C5">
        <w:rPr>
          <w:rFonts w:asciiTheme="minorHAnsi" w:hAnsiTheme="minorHAnsi"/>
        </w:rPr>
        <w:t>”</w:t>
      </w:r>
      <w:r w:rsidR="00444378">
        <w:rPr>
          <w:rFonts w:asciiTheme="minorHAnsi" w:hAnsiTheme="minorHAnsi"/>
        </w:rPr>
        <w:t xml:space="preserve">, which will also be a </w:t>
      </w:r>
      <w:r w:rsidR="002B0B9C">
        <w:rPr>
          <w:rFonts w:asciiTheme="minorHAnsi" w:hAnsiTheme="minorHAnsi"/>
        </w:rPr>
        <w:t xml:space="preserve">theme </w:t>
      </w:r>
      <w:r w:rsidR="00444378">
        <w:rPr>
          <w:rFonts w:asciiTheme="minorHAnsi" w:hAnsiTheme="minorHAnsi"/>
        </w:rPr>
        <w:t>for</w:t>
      </w:r>
      <w:r w:rsidR="002B0B9C">
        <w:rPr>
          <w:rFonts w:asciiTheme="minorHAnsi" w:hAnsiTheme="minorHAnsi"/>
        </w:rPr>
        <w:t xml:space="preserve"> the 150th anniversary celebrations in 2015.</w:t>
      </w:r>
    </w:p>
    <w:p w14:paraId="06D14229" w14:textId="77777777" w:rsidR="001838E4" w:rsidRPr="00F569C5" w:rsidRDefault="00A6596A" w:rsidP="003A4F0E">
      <w:pPr>
        <w:pStyle w:val="Heading2-ITU"/>
        <w:rPr>
          <w:rFonts w:asciiTheme="minorHAnsi" w:hAnsiTheme="minorHAnsi"/>
          <w:b/>
          <w:bCs/>
        </w:rPr>
      </w:pPr>
      <w:bookmarkStart w:id="41" w:name="_Toc378940109"/>
      <w:bookmarkStart w:id="42" w:name="_Toc383704169"/>
      <w:r w:rsidRPr="00F569C5">
        <w:rPr>
          <w:rFonts w:asciiTheme="minorHAnsi" w:hAnsiTheme="minorHAnsi"/>
          <w:b/>
          <w:bCs/>
        </w:rPr>
        <w:t>2.3</w:t>
      </w:r>
      <w:r w:rsidR="001838E4" w:rsidRPr="00F569C5">
        <w:rPr>
          <w:rFonts w:asciiTheme="minorHAnsi" w:hAnsiTheme="minorHAnsi"/>
          <w:b/>
          <w:bCs/>
        </w:rPr>
        <w:tab/>
        <w:t>ITU Council</w:t>
      </w:r>
      <w:bookmarkEnd w:id="41"/>
      <w:bookmarkEnd w:id="42"/>
    </w:p>
    <w:p w14:paraId="24E3DD03" w14:textId="77777777" w:rsidR="003E009E" w:rsidRPr="00F569C5" w:rsidRDefault="003E009E" w:rsidP="00575E8F">
      <w:pPr>
        <w:contextualSpacing/>
        <w:rPr>
          <w:rFonts w:asciiTheme="minorHAnsi" w:hAnsiTheme="minorHAnsi"/>
        </w:rPr>
      </w:pPr>
      <w:r w:rsidRPr="00F569C5">
        <w:rPr>
          <w:rFonts w:asciiTheme="minorHAnsi" w:hAnsiTheme="minorHAnsi"/>
        </w:rPr>
        <w:t>The Plenipotentiary Conference (Guadalajara, 2010) elected 48 Member States of ITU Council:</w:t>
      </w:r>
    </w:p>
    <w:p w14:paraId="54A285D1" w14:textId="77777777" w:rsidR="003E009E" w:rsidRPr="00A96EE1" w:rsidRDefault="003E009E" w:rsidP="003E009E">
      <w:pPr>
        <w:contextualSpacing/>
        <w:rPr>
          <w:rFonts w:asciiTheme="minorHAnsi" w:hAnsiTheme="minorHAnsi"/>
          <w:lang w:val="es-ES"/>
        </w:rPr>
      </w:pPr>
      <w:proofErr w:type="spellStart"/>
      <w:r w:rsidRPr="00A96EE1">
        <w:rPr>
          <w:rFonts w:asciiTheme="minorHAnsi" w:hAnsiTheme="minorHAnsi"/>
          <w:b/>
          <w:bCs/>
          <w:lang w:val="es-ES"/>
        </w:rPr>
        <w:t>Region</w:t>
      </w:r>
      <w:proofErr w:type="spellEnd"/>
      <w:r w:rsidRPr="00A96EE1">
        <w:rPr>
          <w:rFonts w:asciiTheme="minorHAnsi" w:hAnsiTheme="minorHAnsi"/>
          <w:b/>
          <w:bCs/>
          <w:lang w:val="es-ES"/>
        </w:rPr>
        <w:t xml:space="preserve"> A (Americas, 9 </w:t>
      </w:r>
      <w:proofErr w:type="spellStart"/>
      <w:r w:rsidRPr="00A96EE1">
        <w:rPr>
          <w:rFonts w:asciiTheme="minorHAnsi" w:hAnsiTheme="minorHAnsi"/>
          <w:b/>
          <w:bCs/>
          <w:lang w:val="es-ES"/>
        </w:rPr>
        <w:t>seats</w:t>
      </w:r>
      <w:proofErr w:type="spellEnd"/>
      <w:r w:rsidRPr="00A96EE1">
        <w:rPr>
          <w:rFonts w:asciiTheme="minorHAnsi" w:hAnsiTheme="minorHAnsi"/>
          <w:b/>
          <w:bCs/>
          <w:lang w:val="es-ES"/>
        </w:rPr>
        <w:t xml:space="preserve">): </w:t>
      </w:r>
      <w:r w:rsidRPr="00A96EE1">
        <w:rPr>
          <w:rFonts w:asciiTheme="minorHAnsi" w:hAnsiTheme="minorHAnsi"/>
          <w:lang w:val="es-ES"/>
        </w:rPr>
        <w:t>Argentina, Brazil, Canada, Costa Rica, Cuba,</w:t>
      </w:r>
      <w:r w:rsidRPr="00AF7BE9">
        <w:rPr>
          <w:rFonts w:asciiTheme="minorHAnsi" w:hAnsiTheme="minorHAnsi"/>
          <w:lang w:val="es-ES_tradnl"/>
        </w:rPr>
        <w:t xml:space="preserve"> Mexico</w:t>
      </w:r>
      <w:r w:rsidRPr="00A96EE1">
        <w:rPr>
          <w:rFonts w:asciiTheme="minorHAnsi" w:hAnsiTheme="minorHAnsi"/>
          <w:lang w:val="es-ES"/>
        </w:rPr>
        <w:t>, Paraguay, United States, Venezuela.</w:t>
      </w:r>
    </w:p>
    <w:p w14:paraId="79F498EF" w14:textId="77777777" w:rsidR="003E009E" w:rsidRPr="00F569C5" w:rsidRDefault="003E009E" w:rsidP="003E009E">
      <w:pPr>
        <w:contextualSpacing/>
        <w:rPr>
          <w:rFonts w:asciiTheme="minorHAnsi" w:hAnsiTheme="minorHAnsi"/>
        </w:rPr>
      </w:pPr>
      <w:r w:rsidRPr="00F569C5">
        <w:rPr>
          <w:rFonts w:asciiTheme="minorHAnsi" w:hAnsiTheme="minorHAnsi"/>
          <w:b/>
          <w:bCs/>
        </w:rPr>
        <w:t>Region B (Western Europe</w:t>
      </w:r>
      <w:r w:rsidR="00AA393E" w:rsidRPr="00F569C5">
        <w:rPr>
          <w:rFonts w:asciiTheme="minorHAnsi" w:hAnsiTheme="minorHAnsi"/>
          <w:b/>
          <w:bCs/>
        </w:rPr>
        <w:t>,</w:t>
      </w:r>
      <w:r w:rsidRPr="00F569C5">
        <w:rPr>
          <w:rFonts w:asciiTheme="minorHAnsi" w:hAnsiTheme="minorHAnsi"/>
          <w:b/>
          <w:bCs/>
        </w:rPr>
        <w:t xml:space="preserve"> 8 seats): </w:t>
      </w:r>
      <w:r w:rsidRPr="00F569C5">
        <w:rPr>
          <w:rFonts w:asciiTheme="minorHAnsi" w:hAnsiTheme="minorHAnsi"/>
        </w:rPr>
        <w:t>France, Germany, Greece, Italy, Spain, Sweden, Switzerland, Turkey.</w:t>
      </w:r>
    </w:p>
    <w:p w14:paraId="379C0C40" w14:textId="77777777" w:rsidR="003E009E" w:rsidRPr="00F569C5" w:rsidRDefault="003E009E" w:rsidP="003E009E">
      <w:pPr>
        <w:contextualSpacing/>
        <w:rPr>
          <w:rFonts w:asciiTheme="minorHAnsi" w:hAnsiTheme="minorHAnsi"/>
        </w:rPr>
      </w:pPr>
      <w:r w:rsidRPr="00F569C5">
        <w:rPr>
          <w:rFonts w:asciiTheme="minorHAnsi" w:hAnsiTheme="minorHAnsi"/>
          <w:b/>
          <w:bCs/>
        </w:rPr>
        <w:t xml:space="preserve">Region C (Eastern Europe and Northern Asia, 5 seats): </w:t>
      </w:r>
      <w:r w:rsidRPr="00F569C5">
        <w:rPr>
          <w:rFonts w:asciiTheme="minorHAnsi" w:hAnsiTheme="minorHAnsi"/>
        </w:rPr>
        <w:t>Bulgaria, Czech Republic, Poland, Romania, Russian Federation.</w:t>
      </w:r>
    </w:p>
    <w:p w14:paraId="788EBDCD" w14:textId="77777777" w:rsidR="003E009E" w:rsidRPr="00F569C5" w:rsidRDefault="003E009E" w:rsidP="003E009E">
      <w:pPr>
        <w:contextualSpacing/>
        <w:rPr>
          <w:rFonts w:asciiTheme="minorHAnsi" w:hAnsiTheme="minorHAnsi"/>
        </w:rPr>
      </w:pPr>
      <w:r w:rsidRPr="00F569C5">
        <w:rPr>
          <w:rFonts w:asciiTheme="minorHAnsi" w:hAnsiTheme="minorHAnsi"/>
          <w:b/>
          <w:bCs/>
        </w:rPr>
        <w:lastRenderedPageBreak/>
        <w:t xml:space="preserve">Region D (Africa, 13 seats): </w:t>
      </w:r>
      <w:r w:rsidRPr="00F569C5">
        <w:rPr>
          <w:rFonts w:asciiTheme="minorHAnsi" w:hAnsiTheme="minorHAnsi"/>
        </w:rPr>
        <w:t>Algeria, Burkina Faso, Cameroon, Egypt, Ghana, Kenya, Mali, Morocco, Nigeria, Senegal, Rwanda, South Africa, Tunisia.</w:t>
      </w:r>
    </w:p>
    <w:p w14:paraId="1714576A" w14:textId="77777777" w:rsidR="003E009E" w:rsidRPr="00F569C5" w:rsidRDefault="003E009E" w:rsidP="003E009E">
      <w:pPr>
        <w:contextualSpacing/>
        <w:rPr>
          <w:rFonts w:asciiTheme="minorHAnsi" w:hAnsiTheme="minorHAnsi"/>
        </w:rPr>
      </w:pPr>
      <w:r w:rsidRPr="00F569C5">
        <w:rPr>
          <w:rFonts w:asciiTheme="minorHAnsi" w:hAnsiTheme="minorHAnsi"/>
          <w:b/>
          <w:bCs/>
        </w:rPr>
        <w:t xml:space="preserve">Region E (Asia and Australasia, 13 seats): </w:t>
      </w:r>
      <w:r w:rsidRPr="00F569C5">
        <w:rPr>
          <w:rFonts w:asciiTheme="minorHAnsi" w:hAnsiTheme="minorHAnsi"/>
        </w:rPr>
        <w:t>Australia, Bangladesh, China, India, Indonesia, Japan, Korea (Republic of), Kuwait, Malaysia, Philippines, Saudi Arabia, Thailand, United Arab Emirates.</w:t>
      </w:r>
    </w:p>
    <w:p w14:paraId="026A2D64" w14:textId="77777777" w:rsidR="003E009E" w:rsidRPr="00F569C5" w:rsidRDefault="003E009E" w:rsidP="003E009E">
      <w:pPr>
        <w:contextualSpacing/>
        <w:rPr>
          <w:rFonts w:asciiTheme="minorHAnsi" w:hAnsiTheme="minorHAnsi"/>
        </w:rPr>
      </w:pPr>
    </w:p>
    <w:p w14:paraId="3E5C0B6D" w14:textId="77777777" w:rsidR="003E009E" w:rsidRPr="00F569C5" w:rsidRDefault="003E009E" w:rsidP="003E009E">
      <w:pPr>
        <w:contextualSpacing/>
        <w:rPr>
          <w:rFonts w:asciiTheme="minorHAnsi" w:hAnsiTheme="minorHAnsi"/>
          <w:b/>
          <w:bCs/>
          <w:u w:val="single"/>
        </w:rPr>
      </w:pPr>
      <w:r w:rsidRPr="00F569C5">
        <w:rPr>
          <w:rFonts w:asciiTheme="minorHAnsi" w:hAnsiTheme="minorHAnsi"/>
          <w:b/>
          <w:bCs/>
          <w:u w:val="single"/>
        </w:rPr>
        <w:t xml:space="preserve">Extraordinary and 2011 Sessions of the Council </w:t>
      </w:r>
    </w:p>
    <w:p w14:paraId="6C2F33FB" w14:textId="24376C81" w:rsidR="003E009E" w:rsidRPr="00F569C5" w:rsidRDefault="003E009E" w:rsidP="00567A3F">
      <w:pPr>
        <w:contextualSpacing/>
        <w:rPr>
          <w:rFonts w:asciiTheme="minorHAnsi" w:hAnsiTheme="minorHAnsi"/>
        </w:rPr>
      </w:pPr>
      <w:r w:rsidRPr="00F569C5">
        <w:rPr>
          <w:rFonts w:asciiTheme="minorHAnsi" w:hAnsiTheme="minorHAnsi"/>
        </w:rPr>
        <w:t>An Extraordinary Session of the Council took place on 22 October 2010 in Guadalajara, Mexico, attended by representatives of the 48 Member States of the Council. The 2011 Session of the Council was held at ITU headquarters from 11</w:t>
      </w:r>
      <w:r w:rsidR="00485A8C" w:rsidRPr="00F569C5">
        <w:rPr>
          <w:rFonts w:asciiTheme="minorHAnsi" w:hAnsiTheme="minorHAnsi"/>
        </w:rPr>
        <w:t>-</w:t>
      </w:r>
      <w:r w:rsidRPr="00F569C5">
        <w:rPr>
          <w:rFonts w:asciiTheme="minorHAnsi" w:hAnsiTheme="minorHAnsi"/>
        </w:rPr>
        <w:t>21 October 2011</w:t>
      </w:r>
      <w:r w:rsidR="00AA393E" w:rsidRPr="00F569C5">
        <w:rPr>
          <w:rFonts w:asciiTheme="minorHAnsi" w:hAnsiTheme="minorHAnsi"/>
        </w:rPr>
        <w:t>, attended by</w:t>
      </w:r>
      <w:r w:rsidRPr="00F569C5">
        <w:rPr>
          <w:rFonts w:asciiTheme="minorHAnsi" w:hAnsiTheme="minorHAnsi"/>
        </w:rPr>
        <w:t xml:space="preserve"> 346 participants, representing all 48</w:t>
      </w:r>
      <w:r w:rsidR="00C71447" w:rsidRPr="00F569C5">
        <w:rPr>
          <w:rFonts w:asciiTheme="minorHAnsi" w:hAnsiTheme="minorHAnsi"/>
        </w:rPr>
        <w:t xml:space="preserve"> newly elected</w:t>
      </w:r>
      <w:r w:rsidRPr="00F569C5">
        <w:rPr>
          <w:rFonts w:asciiTheme="minorHAnsi" w:hAnsiTheme="minorHAnsi"/>
        </w:rPr>
        <w:t xml:space="preserve"> Member States, </w:t>
      </w:r>
      <w:r w:rsidR="00567A3F" w:rsidRPr="00F569C5">
        <w:rPr>
          <w:rFonts w:asciiTheme="minorHAnsi" w:hAnsiTheme="minorHAnsi"/>
        </w:rPr>
        <w:t>33</w:t>
      </w:r>
      <w:r w:rsidRPr="00F569C5">
        <w:rPr>
          <w:rFonts w:asciiTheme="minorHAnsi" w:hAnsiTheme="minorHAnsi"/>
        </w:rPr>
        <w:t xml:space="preserve"> Observer Member States</w:t>
      </w:r>
      <w:r w:rsidR="00C71447" w:rsidRPr="00F569C5">
        <w:rPr>
          <w:rFonts w:asciiTheme="minorHAnsi" w:hAnsiTheme="minorHAnsi"/>
        </w:rPr>
        <w:t xml:space="preserve"> (including South Sudan, ITU</w:t>
      </w:r>
      <w:r w:rsidR="00A717DC" w:rsidRPr="00F569C5">
        <w:rPr>
          <w:rFonts w:asciiTheme="minorHAnsi" w:hAnsiTheme="minorHAnsi"/>
        </w:rPr>
        <w:t>’</w:t>
      </w:r>
      <w:r w:rsidR="00C71447" w:rsidRPr="00F569C5">
        <w:rPr>
          <w:rFonts w:asciiTheme="minorHAnsi" w:hAnsiTheme="minorHAnsi"/>
        </w:rPr>
        <w:t>s 193rd Member State)</w:t>
      </w:r>
      <w:r w:rsidRPr="00F569C5">
        <w:rPr>
          <w:rFonts w:asciiTheme="minorHAnsi" w:hAnsiTheme="minorHAnsi"/>
        </w:rPr>
        <w:t>, and six Observer Sector Members. Among its 48 newly elected Member States, Council welcomed Costa Rica, Paraguay and Rwanda</w:t>
      </w:r>
      <w:r w:rsidR="00C71447" w:rsidRPr="00F569C5">
        <w:rPr>
          <w:rFonts w:asciiTheme="minorHAnsi" w:hAnsiTheme="minorHAnsi"/>
        </w:rPr>
        <w:t xml:space="preserve"> </w:t>
      </w:r>
      <w:r w:rsidR="00AA393E" w:rsidRPr="00F569C5">
        <w:rPr>
          <w:rFonts w:asciiTheme="minorHAnsi" w:hAnsiTheme="minorHAnsi"/>
        </w:rPr>
        <w:t>for the first time</w:t>
      </w:r>
      <w:r w:rsidRPr="00F569C5">
        <w:rPr>
          <w:rFonts w:asciiTheme="minorHAnsi" w:hAnsiTheme="minorHAnsi"/>
        </w:rPr>
        <w:t xml:space="preserve">. </w:t>
      </w:r>
    </w:p>
    <w:p w14:paraId="69EA1DCA" w14:textId="77777777" w:rsidR="003E009E" w:rsidRPr="00F569C5" w:rsidRDefault="003E009E" w:rsidP="003E009E">
      <w:pPr>
        <w:contextualSpacing/>
        <w:rPr>
          <w:rFonts w:asciiTheme="minorHAnsi" w:hAnsiTheme="minorHAnsi"/>
        </w:rPr>
      </w:pPr>
    </w:p>
    <w:p w14:paraId="5585C717" w14:textId="77777777" w:rsidR="003E009E" w:rsidRPr="00F569C5" w:rsidRDefault="003E009E" w:rsidP="003E009E">
      <w:pPr>
        <w:contextualSpacing/>
        <w:rPr>
          <w:rFonts w:asciiTheme="minorHAnsi" w:hAnsiTheme="minorHAnsi"/>
        </w:rPr>
      </w:pPr>
      <w:r w:rsidRPr="00F569C5">
        <w:rPr>
          <w:rFonts w:asciiTheme="minorHAnsi" w:hAnsiTheme="minorHAnsi"/>
        </w:rPr>
        <w:t>The Bureau of the Council was elected as follows:</w:t>
      </w:r>
    </w:p>
    <w:p w14:paraId="0833AF1A" w14:textId="20373609" w:rsidR="003E009E" w:rsidRPr="00F569C5" w:rsidRDefault="003E009E" w:rsidP="000D1F78">
      <w:pPr>
        <w:contextualSpacing/>
        <w:rPr>
          <w:rFonts w:asciiTheme="minorHAnsi" w:hAnsiTheme="minorHAnsi"/>
        </w:rPr>
      </w:pPr>
      <w:r w:rsidRPr="00F569C5">
        <w:rPr>
          <w:rFonts w:asciiTheme="minorHAnsi" w:hAnsiTheme="minorHAnsi"/>
          <w:i/>
          <w:iCs/>
        </w:rPr>
        <w:t>Chair of the Counci</w:t>
      </w:r>
      <w:r w:rsidRPr="00F569C5">
        <w:rPr>
          <w:rFonts w:asciiTheme="minorHAnsi" w:hAnsiTheme="minorHAnsi"/>
          <w:i/>
        </w:rPr>
        <w:t>l</w:t>
      </w:r>
      <w:r w:rsidRPr="00F569C5">
        <w:rPr>
          <w:rFonts w:asciiTheme="minorHAnsi" w:hAnsiTheme="minorHAnsi"/>
        </w:rPr>
        <w:t>:</w:t>
      </w:r>
      <w:r w:rsidRPr="00F569C5">
        <w:rPr>
          <w:rFonts w:asciiTheme="minorHAnsi" w:hAnsiTheme="minorHAnsi"/>
        </w:rPr>
        <w:tab/>
      </w:r>
      <w:r w:rsidR="00681512" w:rsidRPr="00F569C5">
        <w:rPr>
          <w:rFonts w:asciiTheme="minorHAnsi" w:hAnsiTheme="minorHAnsi"/>
        </w:rPr>
        <w:tab/>
      </w:r>
      <w:r w:rsidRPr="00F569C5">
        <w:rPr>
          <w:rFonts w:asciiTheme="minorHAnsi" w:hAnsiTheme="minorHAnsi"/>
        </w:rPr>
        <w:tab/>
      </w:r>
      <w:r w:rsidR="00C074B6" w:rsidRPr="00F569C5">
        <w:rPr>
          <w:rFonts w:asciiTheme="minorHAnsi" w:hAnsiTheme="minorHAnsi"/>
        </w:rPr>
        <w:tab/>
      </w:r>
      <w:r w:rsidRPr="00F569C5">
        <w:rPr>
          <w:rFonts w:asciiTheme="minorHAnsi" w:hAnsiTheme="minorHAnsi"/>
        </w:rPr>
        <w:t>F. BORJÓN (Mexico) and F. BIGI (Italy)</w:t>
      </w:r>
    </w:p>
    <w:p w14:paraId="41D12195" w14:textId="77777777" w:rsidR="003E009E" w:rsidRPr="00F569C5" w:rsidRDefault="003E009E" w:rsidP="00713DB4">
      <w:pPr>
        <w:contextualSpacing/>
        <w:rPr>
          <w:rFonts w:asciiTheme="minorHAnsi" w:hAnsiTheme="minorHAnsi"/>
        </w:rPr>
      </w:pPr>
      <w:r w:rsidRPr="00F569C5">
        <w:rPr>
          <w:rFonts w:asciiTheme="minorHAnsi" w:hAnsiTheme="minorHAnsi"/>
          <w:i/>
          <w:iCs/>
        </w:rPr>
        <w:t>Vice-Chair of the Council:</w:t>
      </w:r>
      <w:r w:rsidRPr="00F569C5">
        <w:rPr>
          <w:rFonts w:asciiTheme="minorHAnsi" w:hAnsiTheme="minorHAnsi"/>
        </w:rPr>
        <w:tab/>
      </w:r>
      <w:r w:rsidRPr="00F569C5">
        <w:rPr>
          <w:rFonts w:asciiTheme="minorHAnsi" w:hAnsiTheme="minorHAnsi"/>
        </w:rPr>
        <w:tab/>
      </w:r>
      <w:r w:rsidRPr="00F569C5">
        <w:rPr>
          <w:rFonts w:asciiTheme="minorHAnsi" w:hAnsiTheme="minorHAnsi"/>
        </w:rPr>
        <w:tab/>
        <w:t xml:space="preserve">A. </w:t>
      </w:r>
      <w:r w:rsidR="00713DB4" w:rsidRPr="00F569C5">
        <w:rPr>
          <w:rFonts w:asciiTheme="minorHAnsi" w:hAnsiTheme="minorHAnsi"/>
        </w:rPr>
        <w:t xml:space="preserve">ÇAVUŞOĞLU </w:t>
      </w:r>
      <w:r w:rsidRPr="00F569C5">
        <w:rPr>
          <w:rFonts w:asciiTheme="minorHAnsi" w:hAnsiTheme="minorHAnsi"/>
        </w:rPr>
        <w:t>(Turkey)</w:t>
      </w:r>
    </w:p>
    <w:p w14:paraId="0F022042" w14:textId="77777777" w:rsidR="003E009E" w:rsidRPr="00F569C5" w:rsidRDefault="00575E8F" w:rsidP="003E009E">
      <w:pPr>
        <w:contextualSpacing/>
        <w:rPr>
          <w:rFonts w:asciiTheme="minorHAnsi" w:hAnsiTheme="minorHAnsi"/>
        </w:rPr>
      </w:pPr>
      <w:r w:rsidRPr="00F569C5">
        <w:rPr>
          <w:rFonts w:asciiTheme="minorHAnsi" w:hAnsiTheme="minorHAnsi"/>
        </w:rPr>
        <w:br/>
      </w:r>
      <w:r w:rsidR="003E009E" w:rsidRPr="00F569C5">
        <w:rPr>
          <w:rFonts w:asciiTheme="minorHAnsi" w:hAnsiTheme="minorHAnsi"/>
        </w:rPr>
        <w:t>Standing Committee on Administration &amp; Management</w:t>
      </w:r>
    </w:p>
    <w:p w14:paraId="5F9C3042" w14:textId="77777777" w:rsidR="003E009E" w:rsidRPr="00F569C5" w:rsidRDefault="003E009E" w:rsidP="003E009E">
      <w:pPr>
        <w:contextualSpacing/>
        <w:rPr>
          <w:rFonts w:asciiTheme="minorHAnsi" w:hAnsiTheme="minorHAnsi"/>
        </w:rPr>
      </w:pPr>
      <w:r w:rsidRPr="00F569C5">
        <w:rPr>
          <w:rFonts w:asciiTheme="minorHAnsi" w:hAnsiTheme="minorHAnsi"/>
          <w:i/>
          <w:iCs/>
        </w:rPr>
        <w:t>Chair:</w:t>
      </w:r>
      <w:r w:rsidRPr="00F569C5">
        <w:rPr>
          <w:rFonts w:asciiTheme="minorHAnsi" w:hAnsiTheme="minorHAnsi"/>
        </w:rPr>
        <w:tab/>
      </w:r>
      <w:r w:rsidRPr="00F569C5">
        <w:rPr>
          <w:rFonts w:asciiTheme="minorHAnsi" w:hAnsiTheme="minorHAnsi"/>
        </w:rPr>
        <w:tab/>
      </w:r>
      <w:r w:rsidRPr="00F569C5">
        <w:rPr>
          <w:rFonts w:asciiTheme="minorHAnsi" w:hAnsiTheme="minorHAnsi"/>
        </w:rPr>
        <w:tab/>
      </w:r>
      <w:r w:rsidRPr="00F569C5">
        <w:rPr>
          <w:rFonts w:asciiTheme="minorHAnsi" w:hAnsiTheme="minorHAnsi"/>
        </w:rPr>
        <w:tab/>
      </w:r>
      <w:r w:rsidRPr="00F569C5">
        <w:rPr>
          <w:rFonts w:asciiTheme="minorHAnsi" w:hAnsiTheme="minorHAnsi"/>
        </w:rPr>
        <w:tab/>
      </w:r>
      <w:r w:rsidR="00AA393E" w:rsidRPr="00F569C5">
        <w:rPr>
          <w:rFonts w:asciiTheme="minorHAnsi" w:hAnsiTheme="minorHAnsi"/>
        </w:rPr>
        <w:tab/>
      </w:r>
      <w:r w:rsidRPr="00F569C5">
        <w:rPr>
          <w:rFonts w:asciiTheme="minorHAnsi" w:hAnsiTheme="minorHAnsi"/>
        </w:rPr>
        <w:t>B. GONZALEZ (Spain)</w:t>
      </w:r>
    </w:p>
    <w:p w14:paraId="05F43B3B" w14:textId="0120BEC1" w:rsidR="003E009E" w:rsidRPr="00F569C5" w:rsidRDefault="003E009E" w:rsidP="000D1F78">
      <w:pPr>
        <w:contextualSpacing/>
        <w:rPr>
          <w:rFonts w:asciiTheme="minorHAnsi" w:hAnsiTheme="minorHAnsi"/>
        </w:rPr>
      </w:pPr>
      <w:r w:rsidRPr="00F569C5">
        <w:rPr>
          <w:rFonts w:asciiTheme="minorHAnsi" w:hAnsiTheme="minorHAnsi"/>
          <w:i/>
          <w:iCs/>
        </w:rPr>
        <w:t>Vice-Chair</w:t>
      </w:r>
      <w:r w:rsidR="00485A8C" w:rsidRPr="00F569C5">
        <w:rPr>
          <w:rFonts w:asciiTheme="minorHAnsi" w:hAnsiTheme="minorHAnsi"/>
          <w:i/>
          <w:iCs/>
        </w:rPr>
        <w:t>s</w:t>
      </w:r>
      <w:r w:rsidRPr="00F569C5">
        <w:rPr>
          <w:rFonts w:asciiTheme="minorHAnsi" w:hAnsiTheme="minorHAnsi"/>
          <w:i/>
          <w:iCs/>
        </w:rPr>
        <w:t>:</w:t>
      </w:r>
      <w:r w:rsidRPr="00F569C5">
        <w:rPr>
          <w:rFonts w:asciiTheme="minorHAnsi" w:hAnsiTheme="minorHAnsi"/>
          <w:i/>
          <w:iCs/>
        </w:rPr>
        <w:tab/>
      </w:r>
      <w:r w:rsidRPr="00F569C5">
        <w:rPr>
          <w:rFonts w:asciiTheme="minorHAnsi" w:hAnsiTheme="minorHAnsi"/>
        </w:rPr>
        <w:tab/>
      </w:r>
      <w:r w:rsidRPr="00F569C5">
        <w:rPr>
          <w:rFonts w:asciiTheme="minorHAnsi" w:hAnsiTheme="minorHAnsi"/>
        </w:rPr>
        <w:tab/>
      </w:r>
      <w:r w:rsidRPr="00F569C5">
        <w:rPr>
          <w:rFonts w:asciiTheme="minorHAnsi" w:hAnsiTheme="minorHAnsi"/>
        </w:rPr>
        <w:tab/>
      </w:r>
      <w:r w:rsidRPr="00F569C5">
        <w:rPr>
          <w:rFonts w:asciiTheme="minorHAnsi" w:hAnsiTheme="minorHAnsi"/>
        </w:rPr>
        <w:tab/>
        <w:t>C. GREENWAY (Australia)</w:t>
      </w:r>
      <w:r w:rsidR="000D1F78" w:rsidRPr="00F569C5">
        <w:rPr>
          <w:rFonts w:asciiTheme="minorHAnsi" w:hAnsiTheme="minorHAnsi"/>
        </w:rPr>
        <w:t xml:space="preserve"> and </w:t>
      </w:r>
      <w:r w:rsidRPr="00F569C5">
        <w:rPr>
          <w:rFonts w:asciiTheme="minorHAnsi" w:hAnsiTheme="minorHAnsi"/>
        </w:rPr>
        <w:t>M.</w:t>
      </w:r>
      <w:r w:rsidR="00681512" w:rsidRPr="00F569C5">
        <w:rPr>
          <w:rFonts w:asciiTheme="minorHAnsi" w:hAnsiTheme="minorHAnsi"/>
        </w:rPr>
        <w:t xml:space="preserve"> </w:t>
      </w:r>
      <w:r w:rsidRPr="00F569C5">
        <w:rPr>
          <w:rFonts w:asciiTheme="minorHAnsi" w:hAnsiTheme="minorHAnsi"/>
        </w:rPr>
        <w:t>KRASUSKI (Poland)</w:t>
      </w:r>
    </w:p>
    <w:p w14:paraId="05910574" w14:textId="77777777" w:rsidR="003E009E" w:rsidRPr="00F569C5" w:rsidRDefault="003E009E" w:rsidP="003E009E">
      <w:pPr>
        <w:contextualSpacing/>
        <w:rPr>
          <w:rFonts w:asciiTheme="minorHAnsi" w:hAnsiTheme="minorHAnsi"/>
        </w:rPr>
      </w:pPr>
    </w:p>
    <w:p w14:paraId="278ADD67" w14:textId="77777777" w:rsidR="003E009E" w:rsidRPr="00F569C5" w:rsidRDefault="003E009E" w:rsidP="003E009E">
      <w:pPr>
        <w:contextualSpacing/>
        <w:rPr>
          <w:rFonts w:asciiTheme="minorHAnsi" w:hAnsiTheme="minorHAnsi"/>
          <w:i/>
          <w:iCs/>
        </w:rPr>
      </w:pPr>
      <w:r w:rsidRPr="00F569C5">
        <w:rPr>
          <w:rFonts w:asciiTheme="minorHAnsi" w:hAnsiTheme="minorHAnsi"/>
          <w:i/>
          <w:iCs/>
        </w:rPr>
        <w:t>Major issues and outcomes</w:t>
      </w:r>
    </w:p>
    <w:p w14:paraId="155C7CFB" w14:textId="2740575B" w:rsidR="003E009E" w:rsidRPr="00F569C5" w:rsidRDefault="003E009E" w:rsidP="00FC404B">
      <w:pPr>
        <w:contextualSpacing/>
        <w:rPr>
          <w:rFonts w:asciiTheme="minorHAnsi" w:hAnsiTheme="minorHAnsi"/>
        </w:rPr>
      </w:pPr>
      <w:r w:rsidRPr="00F569C5">
        <w:rPr>
          <w:rFonts w:asciiTheme="minorHAnsi" w:hAnsiTheme="minorHAnsi"/>
        </w:rPr>
        <w:t>This Council Session, reviewed policy, strategy and planning issues and reports from working groups related to</w:t>
      </w:r>
      <w:r w:rsidR="00AA393E" w:rsidRPr="00F569C5">
        <w:rPr>
          <w:rFonts w:asciiTheme="minorHAnsi" w:hAnsiTheme="minorHAnsi"/>
        </w:rPr>
        <w:t>:</w:t>
      </w:r>
      <w:r w:rsidRPr="00F569C5">
        <w:rPr>
          <w:rFonts w:asciiTheme="minorHAnsi" w:hAnsiTheme="minorHAnsi"/>
        </w:rPr>
        <w:t xml:space="preserve"> ITU</w:t>
      </w:r>
      <w:r w:rsidR="00A717DC" w:rsidRPr="00F569C5">
        <w:rPr>
          <w:rFonts w:asciiTheme="minorHAnsi" w:hAnsiTheme="minorHAnsi"/>
        </w:rPr>
        <w:t>’</w:t>
      </w:r>
      <w:r w:rsidRPr="00F569C5">
        <w:rPr>
          <w:rFonts w:asciiTheme="minorHAnsi" w:hAnsiTheme="minorHAnsi"/>
        </w:rPr>
        <w:t>s role in implementing the outcomes of WSIS</w:t>
      </w:r>
      <w:r w:rsidR="00AA393E" w:rsidRPr="00F569C5">
        <w:rPr>
          <w:rFonts w:asciiTheme="minorHAnsi" w:hAnsiTheme="minorHAnsi"/>
        </w:rPr>
        <w:t>;</w:t>
      </w:r>
      <w:r w:rsidRPr="00F569C5">
        <w:rPr>
          <w:rFonts w:asciiTheme="minorHAnsi" w:hAnsiTheme="minorHAnsi"/>
        </w:rPr>
        <w:t xml:space="preserve"> Security in the use of ICTs</w:t>
      </w:r>
      <w:r w:rsidR="00AA393E" w:rsidRPr="00F569C5">
        <w:rPr>
          <w:rFonts w:asciiTheme="minorHAnsi" w:hAnsiTheme="minorHAnsi"/>
        </w:rPr>
        <w:t>;</w:t>
      </w:r>
      <w:r w:rsidR="00C71447" w:rsidRPr="00F569C5">
        <w:rPr>
          <w:rFonts w:asciiTheme="minorHAnsi" w:hAnsiTheme="minorHAnsi"/>
        </w:rPr>
        <w:t xml:space="preserve"> c</w:t>
      </w:r>
      <w:r w:rsidRPr="00F569C5">
        <w:rPr>
          <w:rFonts w:asciiTheme="minorHAnsi" w:hAnsiTheme="minorHAnsi"/>
        </w:rPr>
        <w:t>hild online protection</w:t>
      </w:r>
      <w:r w:rsidR="00AA393E" w:rsidRPr="00F569C5">
        <w:rPr>
          <w:rFonts w:asciiTheme="minorHAnsi" w:hAnsiTheme="minorHAnsi"/>
        </w:rPr>
        <w:t>;</w:t>
      </w:r>
      <w:r w:rsidRPr="00F569C5">
        <w:rPr>
          <w:rFonts w:asciiTheme="minorHAnsi" w:hAnsiTheme="minorHAnsi"/>
        </w:rPr>
        <w:t xml:space="preserve"> ITU activities in climate change</w:t>
      </w:r>
      <w:r w:rsidR="00AA393E" w:rsidRPr="00F569C5">
        <w:rPr>
          <w:rFonts w:asciiTheme="minorHAnsi" w:hAnsiTheme="minorHAnsi"/>
        </w:rPr>
        <w:t>;</w:t>
      </w:r>
      <w:r w:rsidR="00C71447" w:rsidRPr="00F569C5">
        <w:rPr>
          <w:rFonts w:asciiTheme="minorHAnsi" w:hAnsiTheme="minorHAnsi"/>
        </w:rPr>
        <w:t xml:space="preserve"> and i</w:t>
      </w:r>
      <w:r w:rsidRPr="00F569C5">
        <w:rPr>
          <w:rFonts w:asciiTheme="minorHAnsi" w:hAnsiTheme="minorHAnsi"/>
        </w:rPr>
        <w:t>nternational Internet-related public policy issues, for which a</w:t>
      </w:r>
      <w:r w:rsidR="00AA393E" w:rsidRPr="00F569C5">
        <w:rPr>
          <w:rFonts w:asciiTheme="minorHAnsi" w:hAnsiTheme="minorHAnsi"/>
        </w:rPr>
        <w:t xml:space="preserve"> Council</w:t>
      </w:r>
      <w:r w:rsidRPr="00F569C5">
        <w:rPr>
          <w:rFonts w:asciiTheme="minorHAnsi" w:hAnsiTheme="minorHAnsi"/>
        </w:rPr>
        <w:t xml:space="preserve"> </w:t>
      </w:r>
      <w:r w:rsidR="00AA393E" w:rsidRPr="00F569C5">
        <w:rPr>
          <w:rFonts w:asciiTheme="minorHAnsi" w:hAnsiTheme="minorHAnsi"/>
        </w:rPr>
        <w:t>W</w:t>
      </w:r>
      <w:r w:rsidRPr="00F569C5">
        <w:rPr>
          <w:rFonts w:asciiTheme="minorHAnsi" w:hAnsiTheme="minorHAnsi"/>
        </w:rPr>
        <w:t xml:space="preserve">orking </w:t>
      </w:r>
      <w:r w:rsidR="00AA393E" w:rsidRPr="00F569C5">
        <w:rPr>
          <w:rFonts w:asciiTheme="minorHAnsi" w:hAnsiTheme="minorHAnsi"/>
        </w:rPr>
        <w:t>G</w:t>
      </w:r>
      <w:r w:rsidRPr="00F569C5">
        <w:rPr>
          <w:rFonts w:asciiTheme="minorHAnsi" w:hAnsiTheme="minorHAnsi"/>
        </w:rPr>
        <w:t>roup was created. It studied preparations for major ITU events</w:t>
      </w:r>
      <w:r w:rsidR="00C71447" w:rsidRPr="00F569C5">
        <w:rPr>
          <w:rFonts w:asciiTheme="minorHAnsi" w:hAnsiTheme="minorHAnsi"/>
        </w:rPr>
        <w:t xml:space="preserve"> (such as ITU Telecom World, </w:t>
      </w:r>
      <w:r w:rsidRPr="00F569C5">
        <w:rPr>
          <w:rFonts w:asciiTheme="minorHAnsi" w:hAnsiTheme="minorHAnsi"/>
        </w:rPr>
        <w:t>RA-12, WRC-12, WTSA-12 and WCIT-12</w:t>
      </w:r>
      <w:r w:rsidR="00C71447" w:rsidRPr="00F569C5">
        <w:rPr>
          <w:rFonts w:asciiTheme="minorHAnsi" w:hAnsiTheme="minorHAnsi"/>
        </w:rPr>
        <w:t>) and</w:t>
      </w:r>
      <w:r w:rsidRPr="00F569C5">
        <w:rPr>
          <w:rFonts w:asciiTheme="minorHAnsi" w:hAnsiTheme="minorHAnsi"/>
        </w:rPr>
        <w:t xml:space="preserve"> decided to convene the WTPF in 2013 to discuss </w:t>
      </w:r>
      <w:r w:rsidR="000D1F78" w:rsidRPr="00F569C5">
        <w:rPr>
          <w:rFonts w:asciiTheme="minorHAnsi" w:hAnsiTheme="minorHAnsi"/>
        </w:rPr>
        <w:t>I</w:t>
      </w:r>
      <w:r w:rsidRPr="00F569C5">
        <w:rPr>
          <w:rFonts w:asciiTheme="minorHAnsi" w:hAnsiTheme="minorHAnsi"/>
        </w:rPr>
        <w:t>nternet issues.</w:t>
      </w:r>
      <w:r w:rsidR="00C71447" w:rsidRPr="00F569C5">
        <w:rPr>
          <w:rFonts w:asciiTheme="minorHAnsi" w:hAnsiTheme="minorHAnsi"/>
        </w:rPr>
        <w:t xml:space="preserve"> </w:t>
      </w:r>
      <w:r w:rsidRPr="00F569C5">
        <w:rPr>
          <w:rFonts w:asciiTheme="minorHAnsi" w:hAnsiTheme="minorHAnsi"/>
        </w:rPr>
        <w:t>Council focused on strengthening membership, including the admission of academia</w:t>
      </w:r>
      <w:r w:rsidR="00C71447" w:rsidRPr="00F569C5">
        <w:rPr>
          <w:rFonts w:asciiTheme="minorHAnsi" w:hAnsiTheme="minorHAnsi"/>
        </w:rPr>
        <w:t xml:space="preserve">, </w:t>
      </w:r>
      <w:r w:rsidRPr="00F569C5">
        <w:rPr>
          <w:rFonts w:asciiTheme="minorHAnsi" w:hAnsiTheme="minorHAnsi"/>
        </w:rPr>
        <w:t>adopted the</w:t>
      </w:r>
      <w:r w:rsidR="00533E02" w:rsidRPr="00F569C5">
        <w:rPr>
          <w:rFonts w:asciiTheme="minorHAnsi" w:hAnsiTheme="minorHAnsi"/>
        </w:rPr>
        <w:t xml:space="preserve"> </w:t>
      </w:r>
      <w:r w:rsidRPr="00F569C5">
        <w:rPr>
          <w:rFonts w:asciiTheme="minorHAnsi" w:hAnsiTheme="minorHAnsi"/>
        </w:rPr>
        <w:t>2012-2013</w:t>
      </w:r>
      <w:r w:rsidR="00C71447" w:rsidRPr="00F569C5">
        <w:rPr>
          <w:rFonts w:asciiTheme="minorHAnsi" w:hAnsiTheme="minorHAnsi"/>
        </w:rPr>
        <w:t xml:space="preserve"> </w:t>
      </w:r>
      <w:proofErr w:type="gramStart"/>
      <w:r w:rsidR="00C71447" w:rsidRPr="00F569C5">
        <w:rPr>
          <w:rFonts w:asciiTheme="minorHAnsi" w:hAnsiTheme="minorHAnsi"/>
        </w:rPr>
        <w:t>budget</w:t>
      </w:r>
      <w:proofErr w:type="gramEnd"/>
      <w:r w:rsidRPr="00F569C5">
        <w:rPr>
          <w:rFonts w:asciiTheme="minorHAnsi" w:hAnsiTheme="minorHAnsi"/>
        </w:rPr>
        <w:t xml:space="preserve">, and approved operational plans for the </w:t>
      </w:r>
      <w:r w:rsidR="000D1F78" w:rsidRPr="00F569C5">
        <w:rPr>
          <w:rFonts w:asciiTheme="minorHAnsi" w:hAnsiTheme="minorHAnsi"/>
        </w:rPr>
        <w:t>S</w:t>
      </w:r>
      <w:r w:rsidRPr="00F569C5">
        <w:rPr>
          <w:rFonts w:asciiTheme="minorHAnsi" w:hAnsiTheme="minorHAnsi"/>
        </w:rPr>
        <w:t xml:space="preserve">ectors and the </w:t>
      </w:r>
      <w:r w:rsidR="000D1F78" w:rsidRPr="00F569C5">
        <w:rPr>
          <w:rFonts w:asciiTheme="minorHAnsi" w:hAnsiTheme="minorHAnsi"/>
        </w:rPr>
        <w:t>G</w:t>
      </w:r>
      <w:r w:rsidRPr="00F569C5">
        <w:rPr>
          <w:rFonts w:asciiTheme="minorHAnsi" w:hAnsiTheme="minorHAnsi"/>
        </w:rPr>
        <w:t xml:space="preserve">eneral </w:t>
      </w:r>
      <w:r w:rsidR="000D1F78" w:rsidRPr="00F569C5">
        <w:rPr>
          <w:rFonts w:asciiTheme="minorHAnsi" w:hAnsiTheme="minorHAnsi"/>
        </w:rPr>
        <w:t>S</w:t>
      </w:r>
      <w:r w:rsidRPr="00F569C5">
        <w:rPr>
          <w:rFonts w:asciiTheme="minorHAnsi" w:hAnsiTheme="minorHAnsi"/>
        </w:rPr>
        <w:t xml:space="preserve">ecretariat to implement the 2012-2015 strategic plan. The Council appointed </w:t>
      </w:r>
      <w:r w:rsidR="00C71447" w:rsidRPr="00F569C5">
        <w:rPr>
          <w:rFonts w:asciiTheme="minorHAnsi" w:hAnsiTheme="minorHAnsi"/>
        </w:rPr>
        <w:t>a</w:t>
      </w:r>
      <w:r w:rsidRPr="00F569C5">
        <w:rPr>
          <w:rFonts w:asciiTheme="minorHAnsi" w:hAnsiTheme="minorHAnsi"/>
        </w:rPr>
        <w:t xml:space="preserve"> new external auditor, as well as IMAC</w:t>
      </w:r>
      <w:r w:rsidR="00C71447" w:rsidRPr="00F569C5">
        <w:rPr>
          <w:rFonts w:asciiTheme="minorHAnsi" w:hAnsiTheme="minorHAnsi"/>
        </w:rPr>
        <w:t xml:space="preserve"> members</w:t>
      </w:r>
      <w:r w:rsidRPr="00F569C5">
        <w:rPr>
          <w:rFonts w:asciiTheme="minorHAnsi" w:hAnsiTheme="minorHAnsi"/>
        </w:rPr>
        <w:t xml:space="preserve">. </w:t>
      </w:r>
      <w:r w:rsidR="00C71447" w:rsidRPr="00F569C5">
        <w:rPr>
          <w:rFonts w:asciiTheme="minorHAnsi" w:hAnsiTheme="minorHAnsi"/>
        </w:rPr>
        <w:t>It also</w:t>
      </w:r>
      <w:r w:rsidRPr="00F569C5">
        <w:rPr>
          <w:rFonts w:asciiTheme="minorHAnsi" w:hAnsiTheme="minorHAnsi"/>
        </w:rPr>
        <w:t xml:space="preserve"> reviewed revenue and expenditure, financial operating reports, and addressed staff issues. </w:t>
      </w:r>
      <w:r w:rsidR="00681512" w:rsidRPr="00F569C5">
        <w:rPr>
          <w:rFonts w:asciiTheme="minorHAnsi" w:hAnsiTheme="minorHAnsi"/>
        </w:rPr>
        <w:t xml:space="preserve">Twenty-seven </w:t>
      </w:r>
      <w:r w:rsidRPr="00F569C5">
        <w:rPr>
          <w:rFonts w:asciiTheme="minorHAnsi" w:hAnsiTheme="minorHAnsi"/>
        </w:rPr>
        <w:t xml:space="preserve">formal texts were adopted at C11, including </w:t>
      </w:r>
      <w:r w:rsidR="007A33D1" w:rsidRPr="00F569C5">
        <w:rPr>
          <w:rFonts w:asciiTheme="minorHAnsi" w:hAnsiTheme="minorHAnsi"/>
        </w:rPr>
        <w:t xml:space="preserve">sixteen </w:t>
      </w:r>
      <w:r w:rsidRPr="00F569C5">
        <w:rPr>
          <w:rFonts w:asciiTheme="minorHAnsi" w:hAnsiTheme="minorHAnsi"/>
        </w:rPr>
        <w:t xml:space="preserve">resolutions and </w:t>
      </w:r>
      <w:r w:rsidR="007A33D1" w:rsidRPr="00F569C5">
        <w:rPr>
          <w:rFonts w:asciiTheme="minorHAnsi" w:hAnsiTheme="minorHAnsi"/>
        </w:rPr>
        <w:t xml:space="preserve">eleven </w:t>
      </w:r>
      <w:r w:rsidRPr="00F569C5">
        <w:rPr>
          <w:rFonts w:asciiTheme="minorHAnsi" w:hAnsiTheme="minorHAnsi"/>
        </w:rPr>
        <w:t xml:space="preserve">decisions on key issues. The </w:t>
      </w:r>
      <w:hyperlink r:id="rId36" w:history="1">
        <w:r w:rsidRPr="00F569C5">
          <w:rPr>
            <w:rStyle w:val="Hyperlink"/>
            <w:rFonts w:asciiTheme="minorHAnsi" w:hAnsiTheme="minorHAnsi"/>
          </w:rPr>
          <w:t>reso</w:t>
        </w:r>
        <w:r w:rsidR="00C71447" w:rsidRPr="00F569C5">
          <w:rPr>
            <w:rStyle w:val="Hyperlink"/>
            <w:rFonts w:asciiTheme="minorHAnsi" w:hAnsiTheme="minorHAnsi"/>
          </w:rPr>
          <w:t>lutions and decisions of Council</w:t>
        </w:r>
        <w:r w:rsidRPr="00F569C5">
          <w:rPr>
            <w:rStyle w:val="Hyperlink"/>
            <w:rFonts w:asciiTheme="minorHAnsi" w:hAnsiTheme="minorHAnsi"/>
          </w:rPr>
          <w:t xml:space="preserve"> 2011</w:t>
        </w:r>
      </w:hyperlink>
      <w:r w:rsidRPr="00F569C5">
        <w:rPr>
          <w:rFonts w:asciiTheme="minorHAnsi" w:hAnsiTheme="minorHAnsi"/>
        </w:rPr>
        <w:t xml:space="preserve">, </w:t>
      </w:r>
      <w:hyperlink r:id="rId37" w:history="1">
        <w:r w:rsidRPr="00F569C5">
          <w:rPr>
            <w:rStyle w:val="Hyperlink"/>
            <w:rFonts w:asciiTheme="minorHAnsi" w:hAnsiTheme="minorHAnsi"/>
          </w:rPr>
          <w:t>summaries of debates</w:t>
        </w:r>
      </w:hyperlink>
      <w:r w:rsidRPr="00F569C5">
        <w:rPr>
          <w:rFonts w:asciiTheme="minorHAnsi" w:hAnsiTheme="minorHAnsi"/>
        </w:rPr>
        <w:t xml:space="preserve">, and documentation can be found at: </w:t>
      </w:r>
      <w:hyperlink r:id="rId38" w:history="1">
        <w:r w:rsidRPr="00F569C5">
          <w:rPr>
            <w:rStyle w:val="Hyperlink"/>
            <w:rFonts w:asciiTheme="minorHAnsi" w:hAnsiTheme="minorHAnsi"/>
          </w:rPr>
          <w:t>http://www.itu.int/council/C2011/index.html</w:t>
        </w:r>
      </w:hyperlink>
      <w:r w:rsidR="007A33D1" w:rsidRPr="00F569C5">
        <w:rPr>
          <w:rStyle w:val="Hyperlink"/>
          <w:rFonts w:asciiTheme="minorHAnsi" w:hAnsiTheme="minorHAnsi"/>
        </w:rPr>
        <w:t>.</w:t>
      </w:r>
      <w:r w:rsidRPr="00F569C5">
        <w:rPr>
          <w:rFonts w:asciiTheme="minorHAnsi" w:hAnsiTheme="minorHAnsi"/>
        </w:rPr>
        <w:t xml:space="preserve"> </w:t>
      </w:r>
    </w:p>
    <w:p w14:paraId="18336461" w14:textId="77777777" w:rsidR="003E009E" w:rsidRPr="00F569C5" w:rsidRDefault="003E009E" w:rsidP="003E009E">
      <w:pPr>
        <w:contextualSpacing/>
        <w:rPr>
          <w:rFonts w:asciiTheme="minorHAnsi" w:hAnsiTheme="minorHAnsi"/>
          <w:u w:val="single"/>
        </w:rPr>
      </w:pPr>
    </w:p>
    <w:p w14:paraId="069EA3C0" w14:textId="77777777" w:rsidR="003E009E" w:rsidRPr="00F569C5" w:rsidRDefault="003E009E" w:rsidP="003E009E">
      <w:pPr>
        <w:contextualSpacing/>
        <w:rPr>
          <w:rFonts w:asciiTheme="minorHAnsi" w:hAnsiTheme="minorHAnsi"/>
          <w:b/>
          <w:bCs/>
          <w:u w:val="single"/>
        </w:rPr>
      </w:pPr>
      <w:r w:rsidRPr="00F569C5">
        <w:rPr>
          <w:rFonts w:asciiTheme="minorHAnsi" w:hAnsiTheme="minorHAnsi"/>
          <w:b/>
          <w:bCs/>
          <w:u w:val="single"/>
        </w:rPr>
        <w:t>2012 Session of the Council</w:t>
      </w:r>
    </w:p>
    <w:p w14:paraId="0EFCAD4F" w14:textId="77777777" w:rsidR="000D1F78" w:rsidRPr="00F569C5" w:rsidRDefault="003E009E" w:rsidP="000D1F78">
      <w:pPr>
        <w:rPr>
          <w:rFonts w:asciiTheme="minorHAnsi" w:hAnsiTheme="minorHAnsi"/>
        </w:rPr>
      </w:pPr>
      <w:r w:rsidRPr="00F569C5">
        <w:rPr>
          <w:rFonts w:asciiTheme="minorHAnsi" w:hAnsiTheme="minorHAnsi"/>
        </w:rPr>
        <w:t>The 2012 Session of the Council was held at ITU headquarters from 4</w:t>
      </w:r>
      <w:r w:rsidR="00485A8C" w:rsidRPr="00F569C5">
        <w:rPr>
          <w:rFonts w:asciiTheme="minorHAnsi" w:hAnsiTheme="minorHAnsi"/>
        </w:rPr>
        <w:t>-</w:t>
      </w:r>
      <w:r w:rsidRPr="00F569C5">
        <w:rPr>
          <w:rFonts w:asciiTheme="minorHAnsi" w:hAnsiTheme="minorHAnsi"/>
        </w:rPr>
        <w:t>13 July 2012</w:t>
      </w:r>
      <w:r w:rsidR="000D1F78" w:rsidRPr="00F569C5">
        <w:rPr>
          <w:rFonts w:asciiTheme="minorHAnsi" w:hAnsiTheme="minorHAnsi"/>
        </w:rPr>
        <w:t>, attended by</w:t>
      </w:r>
      <w:r w:rsidRPr="00F569C5">
        <w:rPr>
          <w:rFonts w:asciiTheme="minorHAnsi" w:hAnsiTheme="minorHAnsi"/>
        </w:rPr>
        <w:t xml:space="preserve"> 343 participants, representing all 48 Member States, 31 Observer Member States, and six Observer Sector Members.</w:t>
      </w:r>
    </w:p>
    <w:p w14:paraId="0E9157CA" w14:textId="77777777" w:rsidR="003E009E" w:rsidRPr="00F569C5" w:rsidRDefault="000D1F78" w:rsidP="003E009E">
      <w:pPr>
        <w:contextualSpacing/>
        <w:rPr>
          <w:rFonts w:asciiTheme="minorHAnsi" w:hAnsiTheme="minorHAnsi"/>
        </w:rPr>
      </w:pPr>
      <w:r w:rsidRPr="00F569C5">
        <w:rPr>
          <w:rFonts w:asciiTheme="minorHAnsi" w:hAnsiTheme="minorHAnsi"/>
        </w:rPr>
        <w:br/>
      </w:r>
      <w:r w:rsidR="003E009E" w:rsidRPr="00F569C5">
        <w:rPr>
          <w:rFonts w:asciiTheme="minorHAnsi" w:hAnsiTheme="minorHAnsi"/>
        </w:rPr>
        <w:t>The Bureau of the Council was elected as follows:</w:t>
      </w:r>
    </w:p>
    <w:p w14:paraId="78E19AAD" w14:textId="3E00FE36" w:rsidR="003E009E" w:rsidRPr="00F569C5" w:rsidRDefault="003E009E">
      <w:pPr>
        <w:contextualSpacing/>
        <w:rPr>
          <w:rFonts w:asciiTheme="minorHAnsi" w:hAnsiTheme="minorHAnsi"/>
        </w:rPr>
      </w:pPr>
      <w:r w:rsidRPr="00F569C5">
        <w:rPr>
          <w:rFonts w:asciiTheme="minorHAnsi" w:hAnsiTheme="minorHAnsi"/>
          <w:i/>
          <w:iCs/>
        </w:rPr>
        <w:t>Chair of the Council</w:t>
      </w:r>
      <w:r w:rsidRPr="00F569C5">
        <w:rPr>
          <w:rFonts w:asciiTheme="minorHAnsi" w:hAnsiTheme="minorHAnsi"/>
        </w:rPr>
        <w:t>:</w:t>
      </w:r>
      <w:r w:rsidR="00681512" w:rsidRPr="00F569C5">
        <w:rPr>
          <w:rFonts w:asciiTheme="minorHAnsi" w:hAnsiTheme="minorHAnsi"/>
        </w:rPr>
        <w:tab/>
      </w:r>
      <w:r w:rsidRPr="00F569C5">
        <w:rPr>
          <w:rFonts w:asciiTheme="minorHAnsi" w:hAnsiTheme="minorHAnsi"/>
        </w:rPr>
        <w:tab/>
      </w:r>
      <w:r w:rsidR="00C074B6" w:rsidRPr="00F569C5">
        <w:rPr>
          <w:rFonts w:asciiTheme="minorHAnsi" w:hAnsiTheme="minorHAnsi"/>
        </w:rPr>
        <w:tab/>
      </w:r>
      <w:r w:rsidRPr="00F569C5">
        <w:rPr>
          <w:rFonts w:asciiTheme="minorHAnsi" w:hAnsiTheme="minorHAnsi"/>
        </w:rPr>
        <w:tab/>
        <w:t xml:space="preserve">A. </w:t>
      </w:r>
      <w:r w:rsidR="00713DB4" w:rsidRPr="00F569C5">
        <w:rPr>
          <w:rFonts w:asciiTheme="minorHAnsi" w:hAnsiTheme="minorHAnsi"/>
        </w:rPr>
        <w:t>ÇAVUŞOĞLU</w:t>
      </w:r>
      <w:r w:rsidRPr="00F569C5">
        <w:rPr>
          <w:rFonts w:asciiTheme="minorHAnsi" w:hAnsiTheme="minorHAnsi"/>
        </w:rPr>
        <w:t xml:space="preserve"> (Turkey)</w:t>
      </w:r>
    </w:p>
    <w:p w14:paraId="01F7C4D4" w14:textId="77777777" w:rsidR="003E009E" w:rsidRPr="00F569C5" w:rsidRDefault="003E009E" w:rsidP="000575C3">
      <w:pPr>
        <w:contextualSpacing/>
        <w:rPr>
          <w:rFonts w:asciiTheme="minorHAnsi" w:hAnsiTheme="minorHAnsi"/>
        </w:rPr>
      </w:pPr>
      <w:r w:rsidRPr="00F569C5">
        <w:rPr>
          <w:rFonts w:asciiTheme="minorHAnsi" w:hAnsiTheme="minorHAnsi"/>
          <w:i/>
          <w:iCs/>
        </w:rPr>
        <w:t>Vice-Chair of the Council:</w:t>
      </w:r>
      <w:r w:rsidRPr="00F569C5">
        <w:rPr>
          <w:rFonts w:asciiTheme="minorHAnsi" w:hAnsiTheme="minorHAnsi"/>
        </w:rPr>
        <w:tab/>
      </w:r>
      <w:r w:rsidRPr="00F569C5">
        <w:rPr>
          <w:rFonts w:asciiTheme="minorHAnsi" w:hAnsiTheme="minorHAnsi"/>
        </w:rPr>
        <w:tab/>
      </w:r>
      <w:r w:rsidRPr="00F569C5">
        <w:rPr>
          <w:rFonts w:asciiTheme="minorHAnsi" w:hAnsiTheme="minorHAnsi"/>
        </w:rPr>
        <w:tab/>
      </w:r>
      <w:r w:rsidR="00485A8C" w:rsidRPr="00F569C5">
        <w:rPr>
          <w:rFonts w:asciiTheme="minorHAnsi" w:hAnsiTheme="minorHAnsi"/>
        </w:rPr>
        <w:t>C</w:t>
      </w:r>
      <w:r w:rsidRPr="00F569C5">
        <w:rPr>
          <w:rFonts w:asciiTheme="minorHAnsi" w:hAnsiTheme="minorHAnsi"/>
        </w:rPr>
        <w:t xml:space="preserve">onsultations </w:t>
      </w:r>
      <w:r w:rsidR="000575C3" w:rsidRPr="00F569C5">
        <w:rPr>
          <w:rFonts w:asciiTheme="minorHAnsi" w:hAnsiTheme="minorHAnsi"/>
        </w:rPr>
        <w:t xml:space="preserve">for Region B </w:t>
      </w:r>
      <w:r w:rsidR="00485A8C" w:rsidRPr="00F569C5">
        <w:rPr>
          <w:rFonts w:asciiTheme="minorHAnsi" w:hAnsiTheme="minorHAnsi"/>
        </w:rPr>
        <w:t>extant at end of Council</w:t>
      </w:r>
    </w:p>
    <w:p w14:paraId="1946B4BC" w14:textId="77777777" w:rsidR="003E009E" w:rsidRPr="00F569C5" w:rsidRDefault="00575E8F" w:rsidP="003E009E">
      <w:pPr>
        <w:contextualSpacing/>
        <w:rPr>
          <w:rFonts w:asciiTheme="minorHAnsi" w:hAnsiTheme="minorHAnsi"/>
        </w:rPr>
      </w:pPr>
      <w:r w:rsidRPr="00F569C5">
        <w:rPr>
          <w:rFonts w:asciiTheme="minorHAnsi" w:hAnsiTheme="minorHAnsi"/>
        </w:rPr>
        <w:br/>
      </w:r>
      <w:r w:rsidR="003E009E" w:rsidRPr="00F569C5">
        <w:rPr>
          <w:rFonts w:asciiTheme="minorHAnsi" w:hAnsiTheme="minorHAnsi"/>
        </w:rPr>
        <w:t>Standing Committee on Administration &amp; Management</w:t>
      </w:r>
    </w:p>
    <w:p w14:paraId="48906139" w14:textId="77777777" w:rsidR="003E009E" w:rsidRPr="00F569C5" w:rsidRDefault="003E009E" w:rsidP="000D1F78">
      <w:pPr>
        <w:contextualSpacing/>
        <w:rPr>
          <w:rFonts w:asciiTheme="minorHAnsi" w:hAnsiTheme="minorHAnsi"/>
        </w:rPr>
      </w:pPr>
      <w:r w:rsidRPr="00F569C5">
        <w:rPr>
          <w:rFonts w:asciiTheme="minorHAnsi" w:hAnsiTheme="minorHAnsi"/>
          <w:i/>
          <w:iCs/>
        </w:rPr>
        <w:lastRenderedPageBreak/>
        <w:t>Chair:</w:t>
      </w:r>
      <w:r w:rsidRPr="00F569C5">
        <w:rPr>
          <w:rFonts w:asciiTheme="minorHAnsi" w:hAnsiTheme="minorHAnsi"/>
        </w:rPr>
        <w:tab/>
      </w:r>
      <w:r w:rsidRPr="00F569C5">
        <w:rPr>
          <w:rFonts w:asciiTheme="minorHAnsi" w:hAnsiTheme="minorHAnsi"/>
        </w:rPr>
        <w:tab/>
      </w:r>
      <w:r w:rsidRPr="00F569C5">
        <w:rPr>
          <w:rFonts w:asciiTheme="minorHAnsi" w:hAnsiTheme="minorHAnsi"/>
        </w:rPr>
        <w:tab/>
      </w:r>
      <w:r w:rsidRPr="00F569C5">
        <w:rPr>
          <w:rFonts w:asciiTheme="minorHAnsi" w:hAnsiTheme="minorHAnsi"/>
        </w:rPr>
        <w:tab/>
      </w:r>
      <w:r w:rsidR="000D1F78" w:rsidRPr="00F569C5">
        <w:rPr>
          <w:rFonts w:asciiTheme="minorHAnsi" w:hAnsiTheme="minorHAnsi"/>
        </w:rPr>
        <w:tab/>
      </w:r>
      <w:r w:rsidR="000D1F78" w:rsidRPr="00F569C5">
        <w:rPr>
          <w:rFonts w:asciiTheme="minorHAnsi" w:hAnsiTheme="minorHAnsi"/>
        </w:rPr>
        <w:tab/>
      </w:r>
      <w:r w:rsidRPr="00F569C5">
        <w:rPr>
          <w:rFonts w:asciiTheme="minorHAnsi" w:hAnsiTheme="minorHAnsi"/>
        </w:rPr>
        <w:t>B. GONZALEZ (Spain)</w:t>
      </w:r>
    </w:p>
    <w:p w14:paraId="65EE98C7" w14:textId="77777777" w:rsidR="003E009E" w:rsidRPr="00F569C5" w:rsidRDefault="003E009E" w:rsidP="000D1F78">
      <w:pPr>
        <w:contextualSpacing/>
        <w:rPr>
          <w:rFonts w:asciiTheme="minorHAnsi" w:hAnsiTheme="minorHAnsi"/>
        </w:rPr>
      </w:pPr>
      <w:r w:rsidRPr="00F569C5">
        <w:rPr>
          <w:rFonts w:asciiTheme="minorHAnsi" w:hAnsiTheme="minorHAnsi"/>
          <w:i/>
          <w:iCs/>
        </w:rPr>
        <w:t>Vice-Chair</w:t>
      </w:r>
      <w:r w:rsidR="00485A8C" w:rsidRPr="00F569C5">
        <w:rPr>
          <w:rFonts w:asciiTheme="minorHAnsi" w:hAnsiTheme="minorHAnsi"/>
          <w:i/>
          <w:iCs/>
        </w:rPr>
        <w:t>s</w:t>
      </w:r>
      <w:r w:rsidRPr="00F569C5">
        <w:rPr>
          <w:rFonts w:asciiTheme="minorHAnsi" w:hAnsiTheme="minorHAnsi"/>
          <w:i/>
          <w:iCs/>
        </w:rPr>
        <w:t>:</w:t>
      </w:r>
      <w:r w:rsidRPr="00F569C5">
        <w:rPr>
          <w:rFonts w:asciiTheme="minorHAnsi" w:hAnsiTheme="minorHAnsi"/>
          <w:i/>
          <w:iCs/>
        </w:rPr>
        <w:tab/>
      </w:r>
      <w:r w:rsidRPr="00F569C5">
        <w:rPr>
          <w:rFonts w:asciiTheme="minorHAnsi" w:hAnsiTheme="minorHAnsi"/>
        </w:rPr>
        <w:tab/>
      </w:r>
      <w:r w:rsidRPr="00F569C5">
        <w:rPr>
          <w:rFonts w:asciiTheme="minorHAnsi" w:hAnsiTheme="minorHAnsi"/>
        </w:rPr>
        <w:tab/>
      </w:r>
      <w:r w:rsidRPr="00F569C5">
        <w:rPr>
          <w:rFonts w:asciiTheme="minorHAnsi" w:hAnsiTheme="minorHAnsi"/>
        </w:rPr>
        <w:tab/>
      </w:r>
      <w:r w:rsidRPr="00F569C5">
        <w:rPr>
          <w:rFonts w:asciiTheme="minorHAnsi" w:hAnsiTheme="minorHAnsi"/>
        </w:rPr>
        <w:tab/>
        <w:t>C. GREENWAY (Australia)</w:t>
      </w:r>
      <w:r w:rsidR="000D1F78" w:rsidRPr="00F569C5">
        <w:rPr>
          <w:rFonts w:asciiTheme="minorHAnsi" w:hAnsiTheme="minorHAnsi"/>
        </w:rPr>
        <w:t xml:space="preserve"> and </w:t>
      </w:r>
      <w:r w:rsidRPr="00F569C5">
        <w:rPr>
          <w:rFonts w:asciiTheme="minorHAnsi" w:hAnsiTheme="minorHAnsi"/>
        </w:rPr>
        <w:t>M. KRASUSKI (Poland)</w:t>
      </w:r>
    </w:p>
    <w:p w14:paraId="0D67F8AA" w14:textId="77777777" w:rsidR="003E009E" w:rsidRPr="00F569C5" w:rsidRDefault="000D1F78" w:rsidP="003E009E">
      <w:pPr>
        <w:contextualSpacing/>
        <w:rPr>
          <w:rFonts w:asciiTheme="minorHAnsi" w:hAnsiTheme="minorHAnsi"/>
          <w:i/>
          <w:iCs/>
        </w:rPr>
      </w:pPr>
      <w:r w:rsidRPr="00F569C5">
        <w:rPr>
          <w:rFonts w:asciiTheme="minorHAnsi" w:hAnsiTheme="minorHAnsi"/>
          <w:i/>
          <w:iCs/>
        </w:rPr>
        <w:br/>
      </w:r>
      <w:r w:rsidR="003E009E" w:rsidRPr="00F569C5">
        <w:rPr>
          <w:rFonts w:asciiTheme="minorHAnsi" w:hAnsiTheme="minorHAnsi"/>
          <w:i/>
          <w:iCs/>
        </w:rPr>
        <w:t>Major issues and outcomes</w:t>
      </w:r>
    </w:p>
    <w:p w14:paraId="68BB5A96" w14:textId="17E25EAF" w:rsidR="003E009E" w:rsidRPr="00F569C5" w:rsidRDefault="003E009E" w:rsidP="00FC404B">
      <w:pPr>
        <w:rPr>
          <w:rFonts w:asciiTheme="minorHAnsi" w:hAnsiTheme="minorHAnsi"/>
        </w:rPr>
      </w:pPr>
      <w:r w:rsidRPr="00F569C5">
        <w:rPr>
          <w:rFonts w:asciiTheme="minorHAnsi" w:hAnsiTheme="minorHAnsi" w:cs="Arial"/>
        </w:rPr>
        <w:t>The Council reviewed policy, strategy and planning issues and reports from its Working Groups in key areas</w:t>
      </w:r>
      <w:r w:rsidR="000D1F78" w:rsidRPr="00F569C5">
        <w:rPr>
          <w:rFonts w:asciiTheme="minorHAnsi" w:hAnsiTheme="minorHAnsi" w:cs="Arial"/>
        </w:rPr>
        <w:t>,</w:t>
      </w:r>
      <w:r w:rsidRPr="00F569C5">
        <w:rPr>
          <w:rFonts w:asciiTheme="minorHAnsi" w:hAnsiTheme="minorHAnsi" w:cs="Arial"/>
        </w:rPr>
        <w:t xml:space="preserve"> such as</w:t>
      </w:r>
      <w:r w:rsidR="000D1F78" w:rsidRPr="00F569C5">
        <w:rPr>
          <w:rFonts w:asciiTheme="minorHAnsi" w:hAnsiTheme="minorHAnsi" w:cs="Arial"/>
        </w:rPr>
        <w:t>:</w:t>
      </w:r>
      <w:r w:rsidRPr="00F569C5">
        <w:rPr>
          <w:rFonts w:asciiTheme="minorHAnsi" w:hAnsiTheme="minorHAnsi" w:cs="Arial"/>
        </w:rPr>
        <w:t xml:space="preserve"> WSIS follow-up</w:t>
      </w:r>
      <w:r w:rsidR="000D1F78" w:rsidRPr="00F569C5">
        <w:rPr>
          <w:rFonts w:asciiTheme="minorHAnsi" w:hAnsiTheme="minorHAnsi" w:cs="Arial"/>
        </w:rPr>
        <w:t>;</w:t>
      </w:r>
      <w:r w:rsidR="00C71447" w:rsidRPr="00F569C5">
        <w:rPr>
          <w:rFonts w:asciiTheme="minorHAnsi" w:hAnsiTheme="minorHAnsi" w:cs="Arial"/>
        </w:rPr>
        <w:t xml:space="preserve"> i</w:t>
      </w:r>
      <w:r w:rsidRPr="00F569C5">
        <w:rPr>
          <w:rFonts w:asciiTheme="minorHAnsi" w:hAnsiTheme="minorHAnsi" w:cs="Arial"/>
        </w:rPr>
        <w:t>nternational Internet-related public policy issues</w:t>
      </w:r>
      <w:r w:rsidR="000D1F78" w:rsidRPr="00F569C5">
        <w:rPr>
          <w:rFonts w:asciiTheme="minorHAnsi" w:hAnsiTheme="minorHAnsi" w:cs="Arial"/>
        </w:rPr>
        <w:t>;</w:t>
      </w:r>
      <w:r w:rsidRPr="00F569C5">
        <w:rPr>
          <w:rFonts w:asciiTheme="minorHAnsi" w:hAnsiTheme="minorHAnsi" w:cs="Arial"/>
        </w:rPr>
        <w:t xml:space="preserve"> security in the use of ICTs</w:t>
      </w:r>
      <w:r w:rsidR="000D1F78" w:rsidRPr="00F569C5">
        <w:rPr>
          <w:rFonts w:asciiTheme="minorHAnsi" w:hAnsiTheme="minorHAnsi" w:cs="Arial"/>
        </w:rPr>
        <w:t>;</w:t>
      </w:r>
      <w:r w:rsidRPr="00F569C5">
        <w:rPr>
          <w:rFonts w:asciiTheme="minorHAnsi" w:hAnsiTheme="minorHAnsi" w:cs="Arial"/>
        </w:rPr>
        <w:t xml:space="preserve"> and ITU activities in ICTs and climate change.</w:t>
      </w:r>
      <w:r w:rsidR="00681512" w:rsidRPr="00F569C5">
        <w:rPr>
          <w:rFonts w:asciiTheme="minorHAnsi" w:hAnsiTheme="minorHAnsi" w:cs="Arial"/>
        </w:rPr>
        <w:t xml:space="preserve"> The</w:t>
      </w:r>
      <w:r w:rsidRPr="00F569C5">
        <w:rPr>
          <w:rFonts w:asciiTheme="minorHAnsi" w:hAnsiTheme="minorHAnsi" w:cs="Arial"/>
        </w:rPr>
        <w:t xml:space="preserve"> Council also studied preparations for ITU Telecom World, WTSA-12 and WCIT-12.</w:t>
      </w:r>
      <w:r w:rsidR="00575E8F" w:rsidRPr="00F569C5">
        <w:rPr>
          <w:rFonts w:asciiTheme="minorHAnsi" w:hAnsiTheme="minorHAnsi" w:cs="Arial"/>
        </w:rPr>
        <w:t xml:space="preserve"> </w:t>
      </w:r>
      <w:r w:rsidRPr="00F569C5">
        <w:rPr>
          <w:rFonts w:asciiTheme="minorHAnsi" w:hAnsiTheme="minorHAnsi"/>
        </w:rPr>
        <w:t xml:space="preserve">Major </w:t>
      </w:r>
      <w:r w:rsidR="000D1F78" w:rsidRPr="00F569C5">
        <w:rPr>
          <w:rFonts w:asciiTheme="minorHAnsi" w:hAnsiTheme="minorHAnsi"/>
        </w:rPr>
        <w:t xml:space="preserve">decisions </w:t>
      </w:r>
      <w:r w:rsidRPr="00F569C5">
        <w:rPr>
          <w:rFonts w:asciiTheme="minorHAnsi" w:hAnsiTheme="minorHAnsi"/>
        </w:rPr>
        <w:t>included the</w:t>
      </w:r>
      <w:r w:rsidR="00C71447" w:rsidRPr="00F569C5">
        <w:rPr>
          <w:rFonts w:asciiTheme="minorHAnsi" w:hAnsiTheme="minorHAnsi"/>
        </w:rPr>
        <w:t xml:space="preserve"> authorization</w:t>
      </w:r>
      <w:r w:rsidRPr="00F569C5">
        <w:rPr>
          <w:rFonts w:asciiTheme="minorHAnsi" w:hAnsiTheme="minorHAnsi"/>
        </w:rPr>
        <w:t xml:space="preserve"> of</w:t>
      </w:r>
      <w:r w:rsidR="00C71447" w:rsidRPr="00F569C5">
        <w:rPr>
          <w:rFonts w:asciiTheme="minorHAnsi" w:hAnsiTheme="minorHAnsi"/>
        </w:rPr>
        <w:t>:</w:t>
      </w:r>
      <w:r w:rsidRPr="00F569C5">
        <w:rPr>
          <w:rFonts w:asciiTheme="minorHAnsi" w:hAnsiTheme="minorHAnsi"/>
        </w:rPr>
        <w:t xml:space="preserve"> operational plans for implement</w:t>
      </w:r>
      <w:r w:rsidR="00C71447" w:rsidRPr="00F569C5">
        <w:rPr>
          <w:rFonts w:asciiTheme="minorHAnsi" w:hAnsiTheme="minorHAnsi"/>
        </w:rPr>
        <w:t>ing</w:t>
      </w:r>
      <w:r w:rsidRPr="00F569C5">
        <w:rPr>
          <w:rFonts w:asciiTheme="minorHAnsi" w:hAnsiTheme="minorHAnsi"/>
        </w:rPr>
        <w:t xml:space="preserve"> the 201</w:t>
      </w:r>
      <w:r w:rsidR="00575E8F" w:rsidRPr="00F569C5">
        <w:rPr>
          <w:rFonts w:asciiTheme="minorHAnsi" w:hAnsiTheme="minorHAnsi"/>
        </w:rPr>
        <w:t>2</w:t>
      </w:r>
      <w:r w:rsidRPr="00F569C5">
        <w:rPr>
          <w:rFonts w:asciiTheme="minorHAnsi" w:hAnsiTheme="minorHAnsi"/>
        </w:rPr>
        <w:t>-201</w:t>
      </w:r>
      <w:r w:rsidR="00575E8F" w:rsidRPr="00F569C5">
        <w:rPr>
          <w:rFonts w:asciiTheme="minorHAnsi" w:hAnsiTheme="minorHAnsi"/>
        </w:rPr>
        <w:t>5</w:t>
      </w:r>
      <w:r w:rsidRPr="00F569C5">
        <w:rPr>
          <w:rFonts w:asciiTheme="minorHAnsi" w:hAnsiTheme="minorHAnsi"/>
        </w:rPr>
        <w:t xml:space="preserve"> </w:t>
      </w:r>
      <w:r w:rsidR="000D1F78" w:rsidRPr="00F569C5">
        <w:rPr>
          <w:rFonts w:asciiTheme="minorHAnsi" w:hAnsiTheme="minorHAnsi"/>
        </w:rPr>
        <w:t>S</w:t>
      </w:r>
      <w:r w:rsidRPr="00F569C5">
        <w:rPr>
          <w:rFonts w:asciiTheme="minorHAnsi" w:hAnsiTheme="minorHAnsi"/>
        </w:rPr>
        <w:t xml:space="preserve">trategic </w:t>
      </w:r>
      <w:proofErr w:type="gramStart"/>
      <w:r w:rsidR="000D1F78" w:rsidRPr="00F569C5">
        <w:rPr>
          <w:rFonts w:asciiTheme="minorHAnsi" w:hAnsiTheme="minorHAnsi"/>
        </w:rPr>
        <w:t>P</w:t>
      </w:r>
      <w:r w:rsidRPr="00F569C5">
        <w:rPr>
          <w:rFonts w:asciiTheme="minorHAnsi" w:hAnsiTheme="minorHAnsi"/>
        </w:rPr>
        <w:t>lan</w:t>
      </w:r>
      <w:proofErr w:type="gramEnd"/>
      <w:r w:rsidRPr="00F569C5">
        <w:rPr>
          <w:rFonts w:asciiTheme="minorHAnsi" w:hAnsiTheme="minorHAnsi"/>
        </w:rPr>
        <w:t>; a</w:t>
      </w:r>
      <w:r w:rsidR="000D1F78" w:rsidRPr="00F569C5">
        <w:rPr>
          <w:rFonts w:asciiTheme="minorHAnsi" w:hAnsiTheme="minorHAnsi"/>
        </w:rPr>
        <w:t>n</w:t>
      </w:r>
      <w:r w:rsidRPr="00F569C5">
        <w:rPr>
          <w:rFonts w:asciiTheme="minorHAnsi" w:hAnsiTheme="minorHAnsi"/>
        </w:rPr>
        <w:t xml:space="preserve"> action plan for conformance and interoperability; and free online access of ITU publications to the Administrative Regulations on a trial basis. The Council agreed on the place, dates and agenda for the WRC-15, </w:t>
      </w:r>
      <w:r w:rsidR="00C71447" w:rsidRPr="00F569C5">
        <w:rPr>
          <w:rFonts w:asciiTheme="minorHAnsi" w:hAnsiTheme="minorHAnsi"/>
        </w:rPr>
        <w:t>to</w:t>
      </w:r>
      <w:r w:rsidR="000D1F78" w:rsidRPr="00F569C5">
        <w:rPr>
          <w:rFonts w:asciiTheme="minorHAnsi" w:hAnsiTheme="minorHAnsi"/>
        </w:rPr>
        <w:t xml:space="preserve"> be held in</w:t>
      </w:r>
      <w:r w:rsidRPr="00F569C5">
        <w:rPr>
          <w:rFonts w:asciiTheme="minorHAnsi" w:hAnsiTheme="minorHAnsi"/>
        </w:rPr>
        <w:t xml:space="preserve"> Geneva, </w:t>
      </w:r>
      <w:r w:rsidR="000D1F78" w:rsidRPr="00F569C5">
        <w:rPr>
          <w:rFonts w:asciiTheme="minorHAnsi" w:hAnsiTheme="minorHAnsi"/>
        </w:rPr>
        <w:t xml:space="preserve">from </w:t>
      </w:r>
      <w:r w:rsidRPr="00F569C5">
        <w:rPr>
          <w:rFonts w:asciiTheme="minorHAnsi" w:hAnsiTheme="minorHAnsi"/>
        </w:rPr>
        <w:t xml:space="preserve">2-27 November 2015. </w:t>
      </w:r>
      <w:r w:rsidR="00575E8F" w:rsidRPr="00F569C5">
        <w:rPr>
          <w:rFonts w:asciiTheme="minorHAnsi" w:hAnsiTheme="minorHAnsi"/>
        </w:rPr>
        <w:t>T</w:t>
      </w:r>
      <w:r w:rsidRPr="00F569C5">
        <w:rPr>
          <w:rFonts w:asciiTheme="minorHAnsi" w:hAnsiTheme="minorHAnsi"/>
        </w:rPr>
        <w:t>he Council</w:t>
      </w:r>
      <w:r w:rsidR="000D1F78" w:rsidRPr="00F569C5">
        <w:rPr>
          <w:rFonts w:asciiTheme="minorHAnsi" w:hAnsiTheme="minorHAnsi"/>
        </w:rPr>
        <w:t xml:space="preserve"> </w:t>
      </w:r>
      <w:r w:rsidR="00575E8F" w:rsidRPr="00F569C5">
        <w:rPr>
          <w:rFonts w:asciiTheme="minorHAnsi" w:hAnsiTheme="minorHAnsi"/>
        </w:rPr>
        <w:t>decided</w:t>
      </w:r>
      <w:r w:rsidR="000D1F78" w:rsidRPr="00F569C5">
        <w:rPr>
          <w:rFonts w:asciiTheme="minorHAnsi" w:hAnsiTheme="minorHAnsi"/>
        </w:rPr>
        <w:t xml:space="preserve"> to open access publicly to the Draft ITRs (TD 64), and</w:t>
      </w:r>
      <w:r w:rsidRPr="00F569C5">
        <w:rPr>
          <w:rFonts w:asciiTheme="minorHAnsi" w:hAnsiTheme="minorHAnsi"/>
        </w:rPr>
        <w:t xml:space="preserve"> agree</w:t>
      </w:r>
      <w:r w:rsidR="00575E8F" w:rsidRPr="00F569C5">
        <w:rPr>
          <w:rFonts w:asciiTheme="minorHAnsi" w:hAnsiTheme="minorHAnsi"/>
        </w:rPr>
        <w:t>d</w:t>
      </w:r>
      <w:r w:rsidRPr="00F569C5">
        <w:rPr>
          <w:rFonts w:asciiTheme="minorHAnsi" w:hAnsiTheme="minorHAnsi"/>
        </w:rPr>
        <w:t xml:space="preserve"> the moda</w:t>
      </w:r>
      <w:r w:rsidR="00C71447" w:rsidRPr="00F569C5">
        <w:rPr>
          <w:rFonts w:asciiTheme="minorHAnsi" w:hAnsiTheme="minorHAnsi"/>
        </w:rPr>
        <w:t xml:space="preserve">lity for </w:t>
      </w:r>
      <w:proofErr w:type="spellStart"/>
      <w:r w:rsidR="00C71447" w:rsidRPr="00F569C5">
        <w:rPr>
          <w:rFonts w:asciiTheme="minorHAnsi" w:hAnsiTheme="minorHAnsi"/>
        </w:rPr>
        <w:t>multistakeholder</w:t>
      </w:r>
      <w:proofErr w:type="spellEnd"/>
      <w:r w:rsidR="00C71447" w:rsidRPr="00F569C5">
        <w:rPr>
          <w:rFonts w:asciiTheme="minorHAnsi" w:hAnsiTheme="minorHAnsi"/>
        </w:rPr>
        <w:t xml:space="preserve"> open c</w:t>
      </w:r>
      <w:r w:rsidRPr="00F569C5">
        <w:rPr>
          <w:rFonts w:asciiTheme="minorHAnsi" w:hAnsiTheme="minorHAnsi"/>
        </w:rPr>
        <w:t xml:space="preserve">onsultation </w:t>
      </w:r>
      <w:r w:rsidR="000D1F78" w:rsidRPr="00F569C5">
        <w:rPr>
          <w:rFonts w:asciiTheme="minorHAnsi" w:hAnsiTheme="minorHAnsi"/>
        </w:rPr>
        <w:t>via</w:t>
      </w:r>
      <w:r w:rsidRPr="00F569C5">
        <w:rPr>
          <w:rFonts w:asciiTheme="minorHAnsi" w:hAnsiTheme="minorHAnsi"/>
        </w:rPr>
        <w:t xml:space="preserve"> a publicly accessible webpage where all stakeholders could express </w:t>
      </w:r>
      <w:r w:rsidR="00C71447" w:rsidRPr="00F569C5">
        <w:rPr>
          <w:rFonts w:asciiTheme="minorHAnsi" w:hAnsiTheme="minorHAnsi"/>
        </w:rPr>
        <w:t>views on TD-</w:t>
      </w:r>
      <w:r w:rsidRPr="00F569C5">
        <w:rPr>
          <w:rFonts w:asciiTheme="minorHAnsi" w:hAnsiTheme="minorHAnsi"/>
        </w:rPr>
        <w:t xml:space="preserve">64 and WCIT-related matters. The Council </w:t>
      </w:r>
      <w:r w:rsidRPr="00F569C5">
        <w:rPr>
          <w:rFonts w:asciiTheme="minorHAnsi" w:hAnsiTheme="minorHAnsi" w:cs="Arial"/>
        </w:rPr>
        <w:t>defined ITU</w:t>
      </w:r>
      <w:r w:rsidR="00A717DC" w:rsidRPr="00F569C5">
        <w:rPr>
          <w:rFonts w:asciiTheme="minorHAnsi" w:hAnsiTheme="minorHAnsi" w:cs="Arial"/>
        </w:rPr>
        <w:t>’</w:t>
      </w:r>
      <w:r w:rsidRPr="00F569C5">
        <w:rPr>
          <w:rFonts w:asciiTheme="minorHAnsi" w:hAnsiTheme="minorHAnsi" w:cs="Arial"/>
        </w:rPr>
        <w:t>s role in implementing Rio+20</w:t>
      </w:r>
      <w:r w:rsidR="00575E8F" w:rsidRPr="00F569C5">
        <w:rPr>
          <w:rFonts w:asciiTheme="minorHAnsi" w:hAnsiTheme="minorHAnsi" w:cs="Arial"/>
        </w:rPr>
        <w:t xml:space="preserve"> outcomes</w:t>
      </w:r>
      <w:r w:rsidR="00C71447" w:rsidRPr="00F569C5">
        <w:rPr>
          <w:rFonts w:asciiTheme="minorHAnsi" w:hAnsiTheme="minorHAnsi" w:cs="Arial"/>
        </w:rPr>
        <w:t xml:space="preserve">, </w:t>
      </w:r>
      <w:r w:rsidRPr="00F569C5">
        <w:rPr>
          <w:rFonts w:asciiTheme="minorHAnsi" w:hAnsiTheme="minorHAnsi"/>
        </w:rPr>
        <w:t xml:space="preserve">and authorized </w:t>
      </w:r>
      <w:r w:rsidR="00C71447" w:rsidRPr="00F569C5">
        <w:rPr>
          <w:rFonts w:asciiTheme="minorHAnsi" w:hAnsiTheme="minorHAnsi"/>
        </w:rPr>
        <w:t>balancing</w:t>
      </w:r>
      <w:r w:rsidRPr="00F569C5">
        <w:rPr>
          <w:rFonts w:asciiTheme="minorHAnsi" w:hAnsiTheme="minorHAnsi"/>
        </w:rPr>
        <w:t xml:space="preserve"> 2012-2013 accounts from</w:t>
      </w:r>
      <w:r w:rsidR="00C71447" w:rsidRPr="00F569C5">
        <w:rPr>
          <w:rFonts w:asciiTheme="minorHAnsi" w:hAnsiTheme="minorHAnsi"/>
        </w:rPr>
        <w:t xml:space="preserve"> </w:t>
      </w:r>
      <w:r w:rsidRPr="00F569C5">
        <w:rPr>
          <w:rFonts w:asciiTheme="minorHAnsi" w:hAnsiTheme="minorHAnsi"/>
        </w:rPr>
        <w:t xml:space="preserve">revenue, and/or a Reserve Account </w:t>
      </w:r>
      <w:r w:rsidR="00C71447" w:rsidRPr="00F569C5">
        <w:rPr>
          <w:rFonts w:asciiTheme="minorHAnsi" w:hAnsiTheme="minorHAnsi"/>
        </w:rPr>
        <w:t>withdrawal (</w:t>
      </w:r>
      <w:r w:rsidRPr="00F569C5">
        <w:rPr>
          <w:rFonts w:asciiTheme="minorHAnsi" w:hAnsiTheme="minorHAnsi"/>
        </w:rPr>
        <w:t xml:space="preserve">maximum CHF 2 </w:t>
      </w:r>
      <w:r w:rsidR="00575E8F" w:rsidRPr="00F569C5">
        <w:rPr>
          <w:rFonts w:asciiTheme="minorHAnsi" w:hAnsiTheme="minorHAnsi"/>
        </w:rPr>
        <w:t>million</w:t>
      </w:r>
      <w:r w:rsidRPr="00F569C5">
        <w:rPr>
          <w:rFonts w:asciiTheme="minorHAnsi" w:hAnsiTheme="minorHAnsi"/>
        </w:rPr>
        <w:t xml:space="preserve"> </w:t>
      </w:r>
      <w:r w:rsidR="00C71447" w:rsidRPr="00F569C5">
        <w:rPr>
          <w:rFonts w:asciiTheme="minorHAnsi" w:hAnsiTheme="minorHAnsi"/>
        </w:rPr>
        <w:t>in 2012/</w:t>
      </w:r>
      <w:r w:rsidRPr="00F569C5">
        <w:rPr>
          <w:rFonts w:asciiTheme="minorHAnsi" w:hAnsiTheme="minorHAnsi"/>
        </w:rPr>
        <w:t>3</w:t>
      </w:r>
      <w:r w:rsidR="00C71447" w:rsidRPr="00F569C5">
        <w:rPr>
          <w:rFonts w:asciiTheme="minorHAnsi" w:hAnsiTheme="minorHAnsi"/>
        </w:rPr>
        <w:t xml:space="preserve">). </w:t>
      </w:r>
      <w:r w:rsidRPr="00F569C5">
        <w:rPr>
          <w:rFonts w:asciiTheme="minorHAnsi" w:hAnsiTheme="minorHAnsi" w:cs="Arial"/>
        </w:rPr>
        <w:t xml:space="preserve">The Council completed its work in record time (6.5 days), without any votes. </w:t>
      </w:r>
      <w:r w:rsidR="00FC404B" w:rsidRPr="00F569C5">
        <w:rPr>
          <w:rFonts w:asciiTheme="minorHAnsi" w:hAnsiTheme="minorHAnsi" w:cs="Arial"/>
        </w:rPr>
        <w:t>Some</w:t>
      </w:r>
      <w:r w:rsidRPr="00F569C5">
        <w:rPr>
          <w:rFonts w:asciiTheme="minorHAnsi" w:hAnsiTheme="minorHAnsi" w:cs="Arial"/>
        </w:rPr>
        <w:t xml:space="preserve"> 44,000 documents were downloaded from the website (</w:t>
      </w:r>
      <w:r w:rsidR="00884E08" w:rsidRPr="00F569C5">
        <w:rPr>
          <w:rFonts w:asciiTheme="minorHAnsi" w:hAnsiTheme="minorHAnsi" w:cs="Arial"/>
        </w:rPr>
        <w:t xml:space="preserve">up by </w:t>
      </w:r>
      <w:r w:rsidRPr="00F569C5">
        <w:rPr>
          <w:rFonts w:asciiTheme="minorHAnsi" w:hAnsiTheme="minorHAnsi" w:cs="Arial"/>
        </w:rPr>
        <w:t xml:space="preserve">20% </w:t>
      </w:r>
      <w:r w:rsidR="00884E08" w:rsidRPr="00F569C5">
        <w:rPr>
          <w:rFonts w:asciiTheme="minorHAnsi" w:hAnsiTheme="minorHAnsi" w:cs="Arial"/>
        </w:rPr>
        <w:t>on</w:t>
      </w:r>
      <w:r w:rsidRPr="00F569C5">
        <w:rPr>
          <w:rFonts w:asciiTheme="minorHAnsi" w:hAnsiTheme="minorHAnsi" w:cs="Arial"/>
        </w:rPr>
        <w:t xml:space="preserve"> 2011). </w:t>
      </w:r>
      <w:r w:rsidRPr="00F569C5">
        <w:rPr>
          <w:rFonts w:asciiTheme="minorHAnsi" w:hAnsiTheme="minorHAnsi"/>
        </w:rPr>
        <w:t xml:space="preserve">The </w:t>
      </w:r>
      <w:hyperlink r:id="rId39" w:history="1">
        <w:r w:rsidR="00C71447" w:rsidRPr="00F569C5">
          <w:rPr>
            <w:rStyle w:val="Hyperlink"/>
            <w:rFonts w:asciiTheme="minorHAnsi" w:hAnsiTheme="minorHAnsi"/>
          </w:rPr>
          <w:t>decisions of</w:t>
        </w:r>
        <w:r w:rsidRPr="00F569C5">
          <w:rPr>
            <w:rStyle w:val="Hyperlink"/>
            <w:rFonts w:asciiTheme="minorHAnsi" w:hAnsiTheme="minorHAnsi"/>
          </w:rPr>
          <w:t xml:space="preserve"> Counci</w:t>
        </w:r>
        <w:r w:rsidR="00C71447" w:rsidRPr="00F569C5">
          <w:rPr>
            <w:rStyle w:val="Hyperlink"/>
            <w:rFonts w:asciiTheme="minorHAnsi" w:hAnsiTheme="minorHAnsi"/>
          </w:rPr>
          <w:t>l 2012</w:t>
        </w:r>
      </w:hyperlink>
      <w:r w:rsidRPr="00F569C5">
        <w:rPr>
          <w:rFonts w:asciiTheme="minorHAnsi" w:hAnsiTheme="minorHAnsi"/>
        </w:rPr>
        <w:t xml:space="preserve">, </w:t>
      </w:r>
      <w:hyperlink r:id="rId40" w:history="1">
        <w:r w:rsidR="00884E08" w:rsidRPr="00F569C5">
          <w:rPr>
            <w:rStyle w:val="Hyperlink"/>
            <w:rFonts w:asciiTheme="minorHAnsi" w:hAnsiTheme="minorHAnsi"/>
          </w:rPr>
          <w:t>debates</w:t>
        </w:r>
      </w:hyperlink>
      <w:r w:rsidRPr="00F569C5">
        <w:rPr>
          <w:rFonts w:asciiTheme="minorHAnsi" w:hAnsiTheme="minorHAnsi"/>
        </w:rPr>
        <w:t xml:space="preserve">, and </w:t>
      </w:r>
      <w:r w:rsidR="00FC404B" w:rsidRPr="00F569C5">
        <w:rPr>
          <w:rFonts w:asciiTheme="minorHAnsi" w:hAnsiTheme="minorHAnsi"/>
        </w:rPr>
        <w:t>documents</w:t>
      </w:r>
      <w:r w:rsidRPr="00F569C5">
        <w:rPr>
          <w:rFonts w:asciiTheme="minorHAnsi" w:hAnsiTheme="minorHAnsi"/>
        </w:rPr>
        <w:t xml:space="preserve"> </w:t>
      </w:r>
      <w:r w:rsidR="00FC404B" w:rsidRPr="00F569C5">
        <w:rPr>
          <w:rFonts w:asciiTheme="minorHAnsi" w:hAnsiTheme="minorHAnsi"/>
        </w:rPr>
        <w:t>are</w:t>
      </w:r>
      <w:r w:rsidRPr="00F569C5">
        <w:rPr>
          <w:rFonts w:asciiTheme="minorHAnsi" w:hAnsiTheme="minorHAnsi"/>
        </w:rPr>
        <w:t xml:space="preserve"> a</w:t>
      </w:r>
      <w:r w:rsidR="00FC404B" w:rsidRPr="00F569C5">
        <w:rPr>
          <w:rFonts w:asciiTheme="minorHAnsi" w:hAnsiTheme="minorHAnsi"/>
        </w:rPr>
        <w:t>vailable a</w:t>
      </w:r>
      <w:r w:rsidRPr="00F569C5">
        <w:rPr>
          <w:rFonts w:asciiTheme="minorHAnsi" w:hAnsiTheme="minorHAnsi"/>
        </w:rPr>
        <w:t xml:space="preserve">t: </w:t>
      </w:r>
      <w:hyperlink r:id="rId41" w:history="1">
        <w:r w:rsidRPr="00F569C5">
          <w:rPr>
            <w:rStyle w:val="Hyperlink"/>
            <w:rFonts w:asciiTheme="minorHAnsi" w:hAnsiTheme="minorHAnsi"/>
          </w:rPr>
          <w:t>http://www.itu.int/council/C2012/index.html</w:t>
        </w:r>
      </w:hyperlink>
      <w:r w:rsidRPr="00F569C5">
        <w:rPr>
          <w:rFonts w:asciiTheme="minorHAnsi" w:hAnsiTheme="minorHAnsi"/>
        </w:rPr>
        <w:t>.</w:t>
      </w:r>
    </w:p>
    <w:p w14:paraId="768F1B9C" w14:textId="77777777" w:rsidR="003E009E" w:rsidRPr="00F569C5" w:rsidRDefault="003E009E" w:rsidP="003E009E">
      <w:pPr>
        <w:contextualSpacing/>
        <w:rPr>
          <w:rFonts w:asciiTheme="minorHAnsi" w:hAnsiTheme="minorHAnsi"/>
        </w:rPr>
      </w:pPr>
    </w:p>
    <w:p w14:paraId="6B2317D2" w14:textId="77777777" w:rsidR="003E009E" w:rsidRPr="00F569C5" w:rsidRDefault="003E009E" w:rsidP="003E009E">
      <w:pPr>
        <w:contextualSpacing/>
        <w:rPr>
          <w:rFonts w:asciiTheme="minorHAnsi" w:hAnsiTheme="minorHAnsi"/>
          <w:b/>
          <w:bCs/>
          <w:u w:val="single"/>
        </w:rPr>
      </w:pPr>
      <w:r w:rsidRPr="00F569C5">
        <w:rPr>
          <w:rFonts w:asciiTheme="minorHAnsi" w:hAnsiTheme="minorHAnsi"/>
          <w:b/>
          <w:bCs/>
          <w:u w:val="single"/>
        </w:rPr>
        <w:t>2013 Session of the Council</w:t>
      </w:r>
    </w:p>
    <w:p w14:paraId="3C55BFB6" w14:textId="77777777" w:rsidR="003E009E" w:rsidRPr="00F569C5" w:rsidRDefault="003E009E" w:rsidP="00884E08">
      <w:pPr>
        <w:rPr>
          <w:rFonts w:asciiTheme="minorHAnsi" w:hAnsiTheme="minorHAnsi"/>
          <w:u w:val="single"/>
        </w:rPr>
      </w:pPr>
      <w:r w:rsidRPr="00F569C5">
        <w:rPr>
          <w:rFonts w:asciiTheme="minorHAnsi" w:hAnsiTheme="minorHAnsi"/>
        </w:rPr>
        <w:t>The 2013 Session of the Council was held at ITU headquarters from 11</w:t>
      </w:r>
      <w:r w:rsidR="00884E08" w:rsidRPr="00F569C5">
        <w:rPr>
          <w:rFonts w:asciiTheme="minorHAnsi" w:hAnsiTheme="minorHAnsi"/>
        </w:rPr>
        <w:t>-</w:t>
      </w:r>
      <w:r w:rsidRPr="00F569C5">
        <w:rPr>
          <w:rFonts w:asciiTheme="minorHAnsi" w:hAnsiTheme="minorHAnsi"/>
        </w:rPr>
        <w:t>21 June 2013</w:t>
      </w:r>
      <w:r w:rsidR="00884E08" w:rsidRPr="00F569C5">
        <w:rPr>
          <w:rFonts w:asciiTheme="minorHAnsi" w:hAnsiTheme="minorHAnsi"/>
        </w:rPr>
        <w:t>, attended by</w:t>
      </w:r>
      <w:r w:rsidRPr="00F569C5">
        <w:rPr>
          <w:rFonts w:asciiTheme="minorHAnsi" w:hAnsiTheme="minorHAnsi"/>
        </w:rPr>
        <w:t xml:space="preserve"> 382 participants, representing all 48 Member States, 32 Observer Member States, Palestine, and four Observer Sector Members.</w:t>
      </w:r>
    </w:p>
    <w:p w14:paraId="40A87CAA" w14:textId="77777777" w:rsidR="003E009E" w:rsidRPr="00F569C5" w:rsidRDefault="00884E08" w:rsidP="003E009E">
      <w:pPr>
        <w:contextualSpacing/>
        <w:rPr>
          <w:rFonts w:asciiTheme="minorHAnsi" w:hAnsiTheme="minorHAnsi"/>
        </w:rPr>
      </w:pPr>
      <w:r w:rsidRPr="00F569C5">
        <w:rPr>
          <w:rFonts w:asciiTheme="minorHAnsi" w:hAnsiTheme="minorHAnsi"/>
        </w:rPr>
        <w:br/>
      </w:r>
      <w:r w:rsidR="003E009E" w:rsidRPr="00F569C5">
        <w:rPr>
          <w:rFonts w:asciiTheme="minorHAnsi" w:hAnsiTheme="minorHAnsi"/>
        </w:rPr>
        <w:t>The Bureau of the Council was elected as follows:</w:t>
      </w:r>
    </w:p>
    <w:p w14:paraId="1AC34D8B" w14:textId="7DCD2B81" w:rsidR="003E009E" w:rsidRPr="00F569C5" w:rsidRDefault="003E009E" w:rsidP="003E009E">
      <w:pPr>
        <w:contextualSpacing/>
        <w:rPr>
          <w:rFonts w:asciiTheme="minorHAnsi" w:hAnsiTheme="minorHAnsi"/>
        </w:rPr>
      </w:pPr>
      <w:r w:rsidRPr="00F569C5">
        <w:rPr>
          <w:rFonts w:asciiTheme="minorHAnsi" w:hAnsiTheme="minorHAnsi"/>
          <w:i/>
          <w:iCs/>
        </w:rPr>
        <w:t>Chair of the Council</w:t>
      </w:r>
      <w:r w:rsidRPr="00F569C5">
        <w:rPr>
          <w:rFonts w:asciiTheme="minorHAnsi" w:hAnsiTheme="minorHAnsi"/>
        </w:rPr>
        <w:t>:</w:t>
      </w:r>
      <w:r w:rsidR="00310AF5" w:rsidRPr="00F569C5">
        <w:rPr>
          <w:rFonts w:asciiTheme="minorHAnsi" w:hAnsiTheme="minorHAnsi"/>
        </w:rPr>
        <w:tab/>
      </w:r>
      <w:r w:rsidRPr="00F569C5">
        <w:rPr>
          <w:rFonts w:asciiTheme="minorHAnsi" w:hAnsiTheme="minorHAnsi"/>
        </w:rPr>
        <w:tab/>
      </w:r>
      <w:r w:rsidRPr="00F569C5">
        <w:rPr>
          <w:rFonts w:asciiTheme="minorHAnsi" w:hAnsiTheme="minorHAnsi"/>
        </w:rPr>
        <w:tab/>
      </w:r>
      <w:r w:rsidR="00C074B6" w:rsidRPr="00F569C5">
        <w:rPr>
          <w:rFonts w:asciiTheme="minorHAnsi" w:hAnsiTheme="minorHAnsi"/>
        </w:rPr>
        <w:tab/>
      </w:r>
      <w:r w:rsidRPr="00F569C5">
        <w:rPr>
          <w:rFonts w:asciiTheme="minorHAnsi" w:hAnsiTheme="minorHAnsi"/>
        </w:rPr>
        <w:t>M. MARINESCU (Romania)</w:t>
      </w:r>
    </w:p>
    <w:p w14:paraId="5182816C" w14:textId="77777777" w:rsidR="003E009E" w:rsidRPr="00F569C5" w:rsidRDefault="003E009E" w:rsidP="003E009E">
      <w:pPr>
        <w:contextualSpacing/>
        <w:rPr>
          <w:rFonts w:asciiTheme="minorHAnsi" w:hAnsiTheme="minorHAnsi"/>
        </w:rPr>
      </w:pPr>
      <w:r w:rsidRPr="00F569C5">
        <w:rPr>
          <w:rFonts w:asciiTheme="minorHAnsi" w:hAnsiTheme="minorHAnsi"/>
          <w:i/>
          <w:iCs/>
        </w:rPr>
        <w:t>Vice-Chair of the Council:</w:t>
      </w:r>
      <w:r w:rsidRPr="00F569C5">
        <w:rPr>
          <w:rFonts w:asciiTheme="minorHAnsi" w:hAnsiTheme="minorHAnsi"/>
        </w:rPr>
        <w:tab/>
      </w:r>
      <w:r w:rsidRPr="00F569C5">
        <w:rPr>
          <w:rFonts w:asciiTheme="minorHAnsi" w:hAnsiTheme="minorHAnsi"/>
        </w:rPr>
        <w:tab/>
      </w:r>
      <w:r w:rsidRPr="00F569C5">
        <w:rPr>
          <w:rFonts w:asciiTheme="minorHAnsi" w:hAnsiTheme="minorHAnsi"/>
        </w:rPr>
        <w:tab/>
        <w:t>A. ZOURMBA (Cameroon)</w:t>
      </w:r>
    </w:p>
    <w:p w14:paraId="16ABE15B" w14:textId="77777777" w:rsidR="007A33D1" w:rsidRPr="00F569C5" w:rsidRDefault="007A33D1" w:rsidP="003E009E">
      <w:pPr>
        <w:contextualSpacing/>
        <w:rPr>
          <w:rFonts w:asciiTheme="minorHAnsi" w:hAnsiTheme="minorHAnsi"/>
        </w:rPr>
      </w:pPr>
    </w:p>
    <w:p w14:paraId="5AF120B8" w14:textId="77777777" w:rsidR="003E009E" w:rsidRPr="00F569C5" w:rsidRDefault="003E009E" w:rsidP="00EF7643">
      <w:pPr>
        <w:keepNext/>
        <w:keepLines/>
        <w:contextualSpacing/>
        <w:rPr>
          <w:rFonts w:asciiTheme="minorHAnsi" w:hAnsiTheme="minorHAnsi"/>
        </w:rPr>
      </w:pPr>
      <w:r w:rsidRPr="00F569C5">
        <w:rPr>
          <w:rFonts w:asciiTheme="minorHAnsi" w:hAnsiTheme="minorHAnsi"/>
        </w:rPr>
        <w:t>Standing Committee on Administration &amp; Management</w:t>
      </w:r>
    </w:p>
    <w:p w14:paraId="6F8129AD" w14:textId="77777777" w:rsidR="003E009E" w:rsidRPr="00F569C5" w:rsidRDefault="003E009E" w:rsidP="00EF7643">
      <w:pPr>
        <w:keepNext/>
        <w:keepLines/>
        <w:contextualSpacing/>
        <w:rPr>
          <w:rFonts w:asciiTheme="minorHAnsi" w:hAnsiTheme="minorHAnsi"/>
        </w:rPr>
      </w:pPr>
      <w:r w:rsidRPr="00F569C5">
        <w:rPr>
          <w:rFonts w:asciiTheme="minorHAnsi" w:hAnsiTheme="minorHAnsi"/>
          <w:i/>
          <w:iCs/>
        </w:rPr>
        <w:t>Chair:</w:t>
      </w:r>
      <w:r w:rsidRPr="00F569C5">
        <w:rPr>
          <w:rFonts w:asciiTheme="minorHAnsi" w:hAnsiTheme="minorHAnsi"/>
        </w:rPr>
        <w:tab/>
      </w:r>
      <w:r w:rsidRPr="00F569C5">
        <w:rPr>
          <w:rFonts w:asciiTheme="minorHAnsi" w:hAnsiTheme="minorHAnsi"/>
        </w:rPr>
        <w:tab/>
      </w:r>
      <w:r w:rsidRPr="00F569C5">
        <w:rPr>
          <w:rFonts w:asciiTheme="minorHAnsi" w:hAnsiTheme="minorHAnsi"/>
        </w:rPr>
        <w:tab/>
      </w:r>
      <w:r w:rsidRPr="00F569C5">
        <w:rPr>
          <w:rFonts w:asciiTheme="minorHAnsi" w:hAnsiTheme="minorHAnsi"/>
        </w:rPr>
        <w:tab/>
      </w:r>
      <w:r w:rsidR="00884E08" w:rsidRPr="00F569C5">
        <w:rPr>
          <w:rFonts w:asciiTheme="minorHAnsi" w:hAnsiTheme="minorHAnsi"/>
        </w:rPr>
        <w:tab/>
      </w:r>
      <w:r w:rsidR="00884E08" w:rsidRPr="00F569C5">
        <w:rPr>
          <w:rFonts w:asciiTheme="minorHAnsi" w:hAnsiTheme="minorHAnsi"/>
        </w:rPr>
        <w:tab/>
      </w:r>
      <w:r w:rsidRPr="00F569C5">
        <w:rPr>
          <w:rFonts w:asciiTheme="minorHAnsi" w:hAnsiTheme="minorHAnsi"/>
        </w:rPr>
        <w:t>C. GREENWAY (Australia)</w:t>
      </w:r>
    </w:p>
    <w:p w14:paraId="4928D532" w14:textId="77777777" w:rsidR="003E009E" w:rsidRPr="00F569C5" w:rsidRDefault="003E009E" w:rsidP="00884E08">
      <w:pPr>
        <w:contextualSpacing/>
        <w:rPr>
          <w:rFonts w:asciiTheme="minorHAnsi" w:hAnsiTheme="minorHAnsi"/>
        </w:rPr>
      </w:pPr>
      <w:r w:rsidRPr="00F569C5">
        <w:rPr>
          <w:rFonts w:asciiTheme="minorHAnsi" w:hAnsiTheme="minorHAnsi"/>
          <w:i/>
          <w:iCs/>
        </w:rPr>
        <w:t>Vice-Chair:</w:t>
      </w:r>
      <w:r w:rsidRPr="00F569C5">
        <w:rPr>
          <w:rFonts w:asciiTheme="minorHAnsi" w:hAnsiTheme="minorHAnsi"/>
          <w:i/>
          <w:iCs/>
        </w:rPr>
        <w:tab/>
      </w:r>
      <w:r w:rsidRPr="00F569C5">
        <w:rPr>
          <w:rFonts w:asciiTheme="minorHAnsi" w:hAnsiTheme="minorHAnsi"/>
        </w:rPr>
        <w:tab/>
      </w:r>
      <w:r w:rsidRPr="00F569C5">
        <w:rPr>
          <w:rFonts w:asciiTheme="minorHAnsi" w:hAnsiTheme="minorHAnsi"/>
        </w:rPr>
        <w:tab/>
      </w:r>
      <w:r w:rsidRPr="00F569C5">
        <w:rPr>
          <w:rFonts w:asciiTheme="minorHAnsi" w:hAnsiTheme="minorHAnsi"/>
        </w:rPr>
        <w:tab/>
      </w:r>
      <w:r w:rsidRPr="00F569C5">
        <w:rPr>
          <w:rFonts w:asciiTheme="minorHAnsi" w:hAnsiTheme="minorHAnsi"/>
        </w:rPr>
        <w:tab/>
      </w:r>
      <w:r w:rsidR="00884E08" w:rsidRPr="00F569C5">
        <w:rPr>
          <w:rFonts w:asciiTheme="minorHAnsi" w:hAnsiTheme="minorHAnsi"/>
        </w:rPr>
        <w:tab/>
      </w:r>
      <w:r w:rsidRPr="00F569C5">
        <w:rPr>
          <w:rFonts w:asciiTheme="minorHAnsi" w:hAnsiTheme="minorHAnsi"/>
        </w:rPr>
        <w:t>M. KRASUSKI (Poland)</w:t>
      </w:r>
      <w:r w:rsidR="00884E08" w:rsidRPr="00F569C5">
        <w:rPr>
          <w:rFonts w:asciiTheme="minorHAnsi" w:hAnsiTheme="minorHAnsi"/>
        </w:rPr>
        <w:t xml:space="preserve"> and </w:t>
      </w:r>
      <w:r w:rsidRPr="00F569C5">
        <w:rPr>
          <w:rFonts w:asciiTheme="minorHAnsi" w:hAnsiTheme="minorHAnsi"/>
        </w:rPr>
        <w:t>V. HARRIS (USA)</w:t>
      </w:r>
    </w:p>
    <w:p w14:paraId="3E87C90A" w14:textId="77777777" w:rsidR="003E009E" w:rsidRPr="00F569C5" w:rsidRDefault="003E009E" w:rsidP="003E009E">
      <w:pPr>
        <w:rPr>
          <w:rFonts w:asciiTheme="minorHAnsi" w:hAnsiTheme="minorHAnsi"/>
          <w:u w:val="single"/>
        </w:rPr>
      </w:pPr>
    </w:p>
    <w:p w14:paraId="7A38515B" w14:textId="77777777" w:rsidR="003E009E" w:rsidRPr="00F569C5" w:rsidRDefault="003E009E" w:rsidP="003E009E">
      <w:pPr>
        <w:contextualSpacing/>
        <w:rPr>
          <w:rFonts w:asciiTheme="minorHAnsi" w:hAnsiTheme="minorHAnsi"/>
          <w:i/>
          <w:iCs/>
        </w:rPr>
      </w:pPr>
      <w:r w:rsidRPr="00F569C5">
        <w:rPr>
          <w:rFonts w:asciiTheme="minorHAnsi" w:hAnsiTheme="minorHAnsi"/>
          <w:i/>
          <w:iCs/>
        </w:rPr>
        <w:t>Major issues and outcomes</w:t>
      </w:r>
    </w:p>
    <w:p w14:paraId="5D961042" w14:textId="44A1C771" w:rsidR="003E009E" w:rsidRPr="00F569C5" w:rsidRDefault="003E009E" w:rsidP="00FC404B">
      <w:pPr>
        <w:rPr>
          <w:rFonts w:asciiTheme="minorHAnsi" w:hAnsiTheme="minorHAnsi"/>
        </w:rPr>
      </w:pPr>
      <w:r w:rsidRPr="00F569C5">
        <w:rPr>
          <w:rFonts w:asciiTheme="minorHAnsi" w:hAnsiTheme="minorHAnsi"/>
        </w:rPr>
        <w:t xml:space="preserve">The Council established the Council Working Group for the elaboration of the draft </w:t>
      </w:r>
      <w:r w:rsidR="00884E08" w:rsidRPr="00F569C5">
        <w:rPr>
          <w:rFonts w:asciiTheme="minorHAnsi" w:hAnsiTheme="minorHAnsi"/>
        </w:rPr>
        <w:t>S</w:t>
      </w:r>
      <w:r w:rsidRPr="00F569C5">
        <w:rPr>
          <w:rFonts w:asciiTheme="minorHAnsi" w:hAnsiTheme="minorHAnsi"/>
        </w:rPr>
        <w:t xml:space="preserve">trategic </w:t>
      </w:r>
      <w:r w:rsidR="00884E08" w:rsidRPr="00F569C5">
        <w:rPr>
          <w:rFonts w:asciiTheme="minorHAnsi" w:hAnsiTheme="minorHAnsi"/>
        </w:rPr>
        <w:t>P</w:t>
      </w:r>
      <w:r w:rsidRPr="00F569C5">
        <w:rPr>
          <w:rFonts w:asciiTheme="minorHAnsi" w:hAnsiTheme="minorHAnsi"/>
        </w:rPr>
        <w:t>lan and the draft financial plan of the Union for 2016-2019</w:t>
      </w:r>
      <w:r w:rsidR="00FC404B" w:rsidRPr="00F569C5">
        <w:rPr>
          <w:rFonts w:asciiTheme="minorHAnsi" w:hAnsiTheme="minorHAnsi"/>
        </w:rPr>
        <w:t>,</w:t>
      </w:r>
      <w:r w:rsidRPr="00F569C5">
        <w:rPr>
          <w:rFonts w:asciiTheme="minorHAnsi" w:hAnsiTheme="minorHAnsi"/>
        </w:rPr>
        <w:t xml:space="preserve"> open to Member States and Sector Members; and established a committee for the preparation of the ITU</w:t>
      </w:r>
      <w:r w:rsidR="00A717DC" w:rsidRPr="00F569C5">
        <w:rPr>
          <w:rFonts w:asciiTheme="minorHAnsi" w:hAnsiTheme="minorHAnsi"/>
        </w:rPr>
        <w:t>’</w:t>
      </w:r>
      <w:r w:rsidRPr="00F569C5">
        <w:rPr>
          <w:rFonts w:asciiTheme="minorHAnsi" w:hAnsiTheme="minorHAnsi"/>
        </w:rPr>
        <w:t xml:space="preserve">s 150th anniversary celebration. </w:t>
      </w:r>
      <w:r w:rsidR="00FC404B" w:rsidRPr="00F569C5">
        <w:rPr>
          <w:rFonts w:asciiTheme="minorHAnsi" w:hAnsiTheme="minorHAnsi"/>
        </w:rPr>
        <w:t xml:space="preserve">It </w:t>
      </w:r>
      <w:r w:rsidRPr="00F569C5">
        <w:rPr>
          <w:rFonts w:asciiTheme="minorHAnsi" w:hAnsiTheme="minorHAnsi"/>
        </w:rPr>
        <w:t>authorized free online access to</w:t>
      </w:r>
      <w:r w:rsidR="00884E08" w:rsidRPr="00F569C5">
        <w:rPr>
          <w:rFonts w:asciiTheme="minorHAnsi" w:hAnsiTheme="minorHAnsi"/>
        </w:rPr>
        <w:t>:</w:t>
      </w:r>
      <w:r w:rsidRPr="00F569C5">
        <w:rPr>
          <w:rFonts w:asciiTheme="minorHAnsi" w:hAnsiTheme="minorHAnsi"/>
        </w:rPr>
        <w:t xml:space="preserve"> the Final Reports of the WTDC; the </w:t>
      </w:r>
      <w:r w:rsidR="00884E08" w:rsidRPr="00F569C5">
        <w:rPr>
          <w:rFonts w:asciiTheme="minorHAnsi" w:hAnsiTheme="minorHAnsi"/>
        </w:rPr>
        <w:t>ITRs</w:t>
      </w:r>
      <w:r w:rsidRPr="00F569C5">
        <w:rPr>
          <w:rFonts w:asciiTheme="minorHAnsi" w:hAnsiTheme="minorHAnsi"/>
        </w:rPr>
        <w:t>; Council Resolutions and Decisions; and ITU-R Handbooks on spectrum management. The Council endorsed the ITU Gender equality and mainstreaming policy and the ITU accessibility policy.</w:t>
      </w:r>
    </w:p>
    <w:p w14:paraId="60FAAC16" w14:textId="687B8918" w:rsidR="003E009E" w:rsidRDefault="003E009E" w:rsidP="00FC404B">
      <w:pPr>
        <w:rPr>
          <w:rFonts w:asciiTheme="minorHAnsi" w:hAnsiTheme="minorHAnsi"/>
        </w:rPr>
      </w:pPr>
      <w:r w:rsidRPr="00F569C5">
        <w:rPr>
          <w:rFonts w:asciiTheme="minorHAnsi" w:hAnsiTheme="minorHAnsi"/>
        </w:rPr>
        <w:t>The Council</w:t>
      </w:r>
      <w:r w:rsidR="00FC404B" w:rsidRPr="00F569C5">
        <w:rPr>
          <w:rFonts w:asciiTheme="minorHAnsi" w:hAnsiTheme="minorHAnsi"/>
        </w:rPr>
        <w:t xml:space="preserve"> also</w:t>
      </w:r>
      <w:r w:rsidRPr="00F569C5">
        <w:rPr>
          <w:rFonts w:asciiTheme="minorHAnsi" w:hAnsiTheme="minorHAnsi"/>
        </w:rPr>
        <w:t xml:space="preserve"> revised the </w:t>
      </w:r>
      <w:proofErr w:type="spellStart"/>
      <w:r w:rsidRPr="00F569C5">
        <w:rPr>
          <w:rFonts w:asciiTheme="minorHAnsi" w:hAnsiTheme="minorHAnsi"/>
        </w:rPr>
        <w:t>ToR</w:t>
      </w:r>
      <w:proofErr w:type="spellEnd"/>
      <w:r w:rsidRPr="00F569C5">
        <w:rPr>
          <w:rFonts w:asciiTheme="minorHAnsi" w:hAnsiTheme="minorHAnsi"/>
        </w:rPr>
        <w:t xml:space="preserve"> of the Council Working Group on Financial and Human Resources (CWG-FHR) to undertake a review of </w:t>
      </w:r>
      <w:r w:rsidR="00884E08" w:rsidRPr="00F569C5">
        <w:rPr>
          <w:rFonts w:asciiTheme="minorHAnsi" w:hAnsiTheme="minorHAnsi"/>
        </w:rPr>
        <w:t>ITU</w:t>
      </w:r>
      <w:r w:rsidR="00A717DC" w:rsidRPr="00F569C5">
        <w:rPr>
          <w:rFonts w:asciiTheme="minorHAnsi" w:hAnsiTheme="minorHAnsi"/>
        </w:rPr>
        <w:t>’</w:t>
      </w:r>
      <w:r w:rsidR="00884E08" w:rsidRPr="00F569C5">
        <w:rPr>
          <w:rFonts w:asciiTheme="minorHAnsi" w:hAnsiTheme="minorHAnsi"/>
        </w:rPr>
        <w:t xml:space="preserve">s </w:t>
      </w:r>
      <w:r w:rsidRPr="00F569C5">
        <w:rPr>
          <w:rFonts w:asciiTheme="minorHAnsi" w:hAnsiTheme="minorHAnsi"/>
        </w:rPr>
        <w:t xml:space="preserve">document access policy; approved the composition of the CWG-FHR to include all Sector Members; and tasked CWG-FHR to develop recommendations </w:t>
      </w:r>
      <w:r w:rsidR="00FC404B" w:rsidRPr="00F569C5">
        <w:rPr>
          <w:rFonts w:asciiTheme="minorHAnsi" w:hAnsiTheme="minorHAnsi"/>
        </w:rPr>
        <w:t xml:space="preserve">on </w:t>
      </w:r>
      <w:r w:rsidRPr="00F569C5">
        <w:rPr>
          <w:rFonts w:asciiTheme="minorHAnsi" w:hAnsiTheme="minorHAnsi"/>
        </w:rPr>
        <w:t>the full participation of Sector Members, associates and representative</w:t>
      </w:r>
      <w:r w:rsidR="00884E08" w:rsidRPr="00F569C5">
        <w:rPr>
          <w:rFonts w:asciiTheme="minorHAnsi" w:hAnsiTheme="minorHAnsi"/>
        </w:rPr>
        <w:t>s</w:t>
      </w:r>
      <w:r w:rsidRPr="00F569C5">
        <w:rPr>
          <w:rFonts w:asciiTheme="minorHAnsi" w:hAnsiTheme="minorHAnsi"/>
        </w:rPr>
        <w:t xml:space="preserve"> of </w:t>
      </w:r>
      <w:r w:rsidR="00884E08" w:rsidRPr="00F569C5">
        <w:rPr>
          <w:rFonts w:asciiTheme="minorHAnsi" w:hAnsiTheme="minorHAnsi"/>
        </w:rPr>
        <w:t>a</w:t>
      </w:r>
      <w:r w:rsidRPr="00F569C5">
        <w:rPr>
          <w:rFonts w:asciiTheme="minorHAnsi" w:hAnsiTheme="minorHAnsi"/>
        </w:rPr>
        <w:t xml:space="preserve">cademia in </w:t>
      </w:r>
      <w:r w:rsidR="00884E08" w:rsidRPr="00F569C5">
        <w:rPr>
          <w:rFonts w:asciiTheme="minorHAnsi" w:hAnsiTheme="minorHAnsi"/>
        </w:rPr>
        <w:t>ITU</w:t>
      </w:r>
      <w:r w:rsidR="00A717DC" w:rsidRPr="00F569C5">
        <w:rPr>
          <w:rFonts w:asciiTheme="minorHAnsi" w:hAnsiTheme="minorHAnsi"/>
        </w:rPr>
        <w:t>’</w:t>
      </w:r>
      <w:r w:rsidR="00884E08" w:rsidRPr="00F569C5">
        <w:rPr>
          <w:rFonts w:asciiTheme="minorHAnsi" w:hAnsiTheme="minorHAnsi"/>
        </w:rPr>
        <w:t xml:space="preserve">s </w:t>
      </w:r>
      <w:r w:rsidRPr="00F569C5">
        <w:rPr>
          <w:rFonts w:asciiTheme="minorHAnsi" w:hAnsiTheme="minorHAnsi"/>
        </w:rPr>
        <w:t xml:space="preserve">work. The Council also approved the draft biennial budget for 2014-2015; </w:t>
      </w:r>
      <w:r w:rsidR="00FC404B" w:rsidRPr="00F569C5">
        <w:rPr>
          <w:rFonts w:asciiTheme="minorHAnsi" w:hAnsiTheme="minorHAnsi"/>
        </w:rPr>
        <w:t xml:space="preserve">fine-tuned the ITU role </w:t>
      </w:r>
      <w:r w:rsidR="00FC404B" w:rsidRPr="00F569C5">
        <w:rPr>
          <w:rFonts w:asciiTheme="minorHAnsi" w:hAnsiTheme="minorHAnsi"/>
        </w:rPr>
        <w:lastRenderedPageBreak/>
        <w:t>in</w:t>
      </w:r>
      <w:r w:rsidRPr="00F569C5">
        <w:rPr>
          <w:rFonts w:asciiTheme="minorHAnsi" w:hAnsiTheme="minorHAnsi"/>
        </w:rPr>
        <w:t xml:space="preserve"> the implementation of </w:t>
      </w:r>
      <w:r w:rsidR="00884E08" w:rsidRPr="00F569C5">
        <w:rPr>
          <w:rFonts w:asciiTheme="minorHAnsi" w:hAnsiTheme="minorHAnsi"/>
        </w:rPr>
        <w:t xml:space="preserve">WSIS </w:t>
      </w:r>
      <w:r w:rsidRPr="00F569C5">
        <w:rPr>
          <w:rFonts w:asciiTheme="minorHAnsi" w:hAnsiTheme="minorHAnsi"/>
        </w:rPr>
        <w:t>outcomes and agree</w:t>
      </w:r>
      <w:r w:rsidR="00976C17" w:rsidRPr="00F569C5">
        <w:rPr>
          <w:rFonts w:asciiTheme="minorHAnsi" w:hAnsiTheme="minorHAnsi"/>
        </w:rPr>
        <w:t xml:space="preserve">d on the WSIS+10 preparatory </w:t>
      </w:r>
      <w:proofErr w:type="gramStart"/>
      <w:r w:rsidR="00976C17" w:rsidRPr="00F569C5">
        <w:rPr>
          <w:rFonts w:asciiTheme="minorHAnsi" w:hAnsiTheme="minorHAnsi"/>
        </w:rPr>
        <w:t>process</w:t>
      </w:r>
      <w:proofErr w:type="gramEnd"/>
      <w:r w:rsidRPr="00F569C5">
        <w:rPr>
          <w:rFonts w:asciiTheme="minorHAnsi" w:hAnsiTheme="minorHAnsi"/>
        </w:rPr>
        <w:t xml:space="preserve">. </w:t>
      </w:r>
      <w:r w:rsidR="00976C17" w:rsidRPr="00F569C5">
        <w:rPr>
          <w:rFonts w:asciiTheme="minorHAnsi" w:hAnsiTheme="minorHAnsi"/>
        </w:rPr>
        <w:t xml:space="preserve">The </w:t>
      </w:r>
      <w:r w:rsidRPr="00F569C5">
        <w:rPr>
          <w:rFonts w:asciiTheme="minorHAnsi" w:hAnsiTheme="minorHAnsi"/>
        </w:rPr>
        <w:t>Council decided the Secretary-General should express interest in ITU</w:t>
      </w:r>
      <w:r w:rsidR="00A717DC" w:rsidRPr="00F569C5">
        <w:rPr>
          <w:rFonts w:asciiTheme="minorHAnsi" w:hAnsiTheme="minorHAnsi"/>
        </w:rPr>
        <w:t>’</w:t>
      </w:r>
      <w:r w:rsidR="00FC404B" w:rsidRPr="00F569C5">
        <w:rPr>
          <w:rFonts w:asciiTheme="minorHAnsi" w:hAnsiTheme="minorHAnsi"/>
        </w:rPr>
        <w:t>s r</w:t>
      </w:r>
      <w:r w:rsidRPr="00F569C5">
        <w:rPr>
          <w:rFonts w:asciiTheme="minorHAnsi" w:hAnsiTheme="minorHAnsi"/>
        </w:rPr>
        <w:t>ole as a supervisory authority of the future international registration system for space assets</w:t>
      </w:r>
      <w:r w:rsidR="00884E08" w:rsidRPr="00F569C5">
        <w:rPr>
          <w:rFonts w:asciiTheme="minorHAnsi" w:hAnsiTheme="minorHAnsi"/>
        </w:rPr>
        <w:t>.</w:t>
      </w:r>
      <w:r w:rsidR="00FC404B" w:rsidRPr="00F569C5">
        <w:rPr>
          <w:rFonts w:asciiTheme="minorHAnsi" w:hAnsiTheme="minorHAnsi"/>
        </w:rPr>
        <w:t xml:space="preserve"> T</w:t>
      </w:r>
      <w:r w:rsidRPr="00F569C5">
        <w:rPr>
          <w:rFonts w:asciiTheme="minorHAnsi" w:hAnsiTheme="minorHAnsi"/>
          <w:szCs w:val="22"/>
        </w:rPr>
        <w:t>he Council completed its work in eight days, closing a day early</w:t>
      </w:r>
      <w:r w:rsidRPr="00F569C5">
        <w:rPr>
          <w:rFonts w:asciiTheme="minorHAnsi" w:hAnsiTheme="minorHAnsi"/>
        </w:rPr>
        <w:t xml:space="preserve">. </w:t>
      </w:r>
      <w:r w:rsidRPr="00F569C5">
        <w:rPr>
          <w:rFonts w:asciiTheme="minorHAnsi" w:eastAsia="Arial Unicode MS" w:hAnsiTheme="minorHAnsi"/>
        </w:rPr>
        <w:t>Nineteen</w:t>
      </w:r>
      <w:r w:rsidRPr="00F569C5">
        <w:rPr>
          <w:rFonts w:asciiTheme="minorHAnsi" w:eastAsia="Arial Unicode MS" w:hAnsiTheme="minorHAnsi"/>
          <w:szCs w:val="22"/>
          <w:lang w:val="en-US"/>
        </w:rPr>
        <w:t xml:space="preserve"> </w:t>
      </w:r>
      <w:r w:rsidRPr="00F569C5">
        <w:rPr>
          <w:rFonts w:asciiTheme="minorHAnsi" w:eastAsia="Arial Unicode MS" w:hAnsiTheme="minorHAnsi"/>
          <w:bCs/>
          <w:szCs w:val="22"/>
          <w:lang w:val="en-US"/>
        </w:rPr>
        <w:t>formal texts</w:t>
      </w:r>
      <w:r w:rsidRPr="00F569C5">
        <w:rPr>
          <w:rFonts w:asciiTheme="minorHAnsi" w:eastAsia="Arial Unicode MS" w:hAnsiTheme="minorHAnsi"/>
          <w:bCs/>
        </w:rPr>
        <w:t xml:space="preserve"> were adopted</w:t>
      </w:r>
      <w:r w:rsidRPr="00F569C5">
        <w:rPr>
          <w:rFonts w:asciiTheme="minorHAnsi" w:eastAsia="Arial Unicode MS" w:hAnsiTheme="minorHAnsi"/>
          <w:bCs/>
          <w:szCs w:val="22"/>
          <w:lang w:val="en-US"/>
        </w:rPr>
        <w:t xml:space="preserve">, including </w:t>
      </w:r>
      <w:r w:rsidRPr="00F569C5">
        <w:rPr>
          <w:rFonts w:asciiTheme="minorHAnsi" w:eastAsia="Arial Unicode MS" w:hAnsiTheme="minorHAnsi"/>
          <w:bCs/>
        </w:rPr>
        <w:t>ten</w:t>
      </w:r>
      <w:r w:rsidRPr="00F569C5">
        <w:rPr>
          <w:rFonts w:asciiTheme="minorHAnsi" w:eastAsia="Arial Unicode MS" w:hAnsiTheme="minorHAnsi"/>
          <w:bCs/>
          <w:szCs w:val="22"/>
          <w:lang w:val="en-US"/>
        </w:rPr>
        <w:t xml:space="preserve"> resolutions and </w:t>
      </w:r>
      <w:r w:rsidRPr="00F569C5">
        <w:rPr>
          <w:rFonts w:asciiTheme="minorHAnsi" w:eastAsia="Arial Unicode MS" w:hAnsiTheme="minorHAnsi"/>
          <w:bCs/>
        </w:rPr>
        <w:t>nine</w:t>
      </w:r>
      <w:r w:rsidRPr="00F569C5">
        <w:rPr>
          <w:rFonts w:asciiTheme="minorHAnsi" w:eastAsia="Arial Unicode MS" w:hAnsiTheme="minorHAnsi"/>
          <w:bCs/>
          <w:szCs w:val="22"/>
          <w:lang w:val="en-US"/>
        </w:rPr>
        <w:t xml:space="preserve"> decisions taken on key issues.</w:t>
      </w:r>
      <w:r w:rsidRPr="00F569C5">
        <w:rPr>
          <w:rFonts w:asciiTheme="minorHAnsi" w:eastAsia="Arial Unicode MS" w:hAnsiTheme="minorHAnsi"/>
          <w:bCs/>
        </w:rPr>
        <w:t xml:space="preserve"> </w:t>
      </w:r>
      <w:r w:rsidRPr="00F569C5">
        <w:rPr>
          <w:rFonts w:asciiTheme="minorHAnsi" w:hAnsiTheme="minorHAnsi"/>
        </w:rPr>
        <w:t xml:space="preserve">The </w:t>
      </w:r>
      <w:hyperlink r:id="rId42" w:history="1">
        <w:r w:rsidR="00FC404B" w:rsidRPr="00F569C5">
          <w:rPr>
            <w:rStyle w:val="Hyperlink"/>
            <w:rFonts w:asciiTheme="minorHAnsi" w:hAnsiTheme="minorHAnsi"/>
          </w:rPr>
          <w:t xml:space="preserve">decisions of </w:t>
        </w:r>
        <w:r w:rsidRPr="00F569C5">
          <w:rPr>
            <w:rStyle w:val="Hyperlink"/>
            <w:rFonts w:asciiTheme="minorHAnsi" w:hAnsiTheme="minorHAnsi"/>
          </w:rPr>
          <w:t>Counci</w:t>
        </w:r>
        <w:r w:rsidR="00FC404B" w:rsidRPr="00F569C5">
          <w:rPr>
            <w:rStyle w:val="Hyperlink"/>
            <w:rFonts w:asciiTheme="minorHAnsi" w:hAnsiTheme="minorHAnsi"/>
          </w:rPr>
          <w:t>l 2013</w:t>
        </w:r>
      </w:hyperlink>
      <w:r w:rsidRPr="00F569C5">
        <w:rPr>
          <w:rFonts w:asciiTheme="minorHAnsi" w:hAnsiTheme="minorHAnsi"/>
        </w:rPr>
        <w:t xml:space="preserve">, </w:t>
      </w:r>
      <w:hyperlink r:id="rId43" w:history="1">
        <w:r w:rsidRPr="00F569C5">
          <w:rPr>
            <w:rStyle w:val="Hyperlink"/>
            <w:rFonts w:asciiTheme="minorHAnsi" w:hAnsiTheme="minorHAnsi"/>
          </w:rPr>
          <w:t>debates</w:t>
        </w:r>
      </w:hyperlink>
      <w:r w:rsidRPr="00F569C5">
        <w:rPr>
          <w:rFonts w:asciiTheme="minorHAnsi" w:hAnsiTheme="minorHAnsi"/>
        </w:rPr>
        <w:t xml:space="preserve">, and documentation can be found at: </w:t>
      </w:r>
      <w:hyperlink r:id="rId44" w:history="1">
        <w:r w:rsidRPr="00F569C5">
          <w:rPr>
            <w:rStyle w:val="Hyperlink"/>
            <w:rFonts w:asciiTheme="minorHAnsi" w:hAnsiTheme="minorHAnsi"/>
          </w:rPr>
          <w:t>http://www.itu.int/en/council/2013/Pages/default.aspx</w:t>
        </w:r>
      </w:hyperlink>
      <w:r w:rsidRPr="00F569C5">
        <w:rPr>
          <w:rFonts w:asciiTheme="minorHAnsi" w:hAnsiTheme="minorHAnsi"/>
        </w:rPr>
        <w:t>.</w:t>
      </w:r>
    </w:p>
    <w:p w14:paraId="39369D91" w14:textId="77777777" w:rsidR="00D93C93" w:rsidRDefault="00D93C93" w:rsidP="00D93C93">
      <w:pPr>
        <w:contextualSpacing/>
        <w:rPr>
          <w:rFonts w:asciiTheme="minorHAnsi" w:hAnsiTheme="minorHAnsi"/>
          <w:b/>
          <w:u w:val="single"/>
        </w:rPr>
      </w:pPr>
    </w:p>
    <w:p w14:paraId="7F478649" w14:textId="77777777" w:rsidR="00D93C93" w:rsidRDefault="00D93C93" w:rsidP="00D93C93">
      <w:pPr>
        <w:contextualSpacing/>
        <w:rPr>
          <w:rFonts w:asciiTheme="minorHAnsi" w:hAnsiTheme="minorHAnsi"/>
        </w:rPr>
      </w:pPr>
      <w:r>
        <w:rPr>
          <w:rFonts w:asciiTheme="minorHAnsi" w:hAnsiTheme="minorHAnsi"/>
          <w:b/>
          <w:u w:val="single"/>
        </w:rPr>
        <w:t xml:space="preserve">2014 </w:t>
      </w:r>
      <w:r w:rsidRPr="00506B8D">
        <w:rPr>
          <w:rFonts w:asciiTheme="minorHAnsi" w:hAnsiTheme="minorHAnsi"/>
          <w:b/>
          <w:bCs/>
          <w:u w:val="single"/>
        </w:rPr>
        <w:t>Session</w:t>
      </w:r>
      <w:r>
        <w:rPr>
          <w:rFonts w:asciiTheme="minorHAnsi" w:hAnsiTheme="minorHAnsi"/>
          <w:b/>
          <w:u w:val="single"/>
        </w:rPr>
        <w:t xml:space="preserve"> of the Council</w:t>
      </w:r>
    </w:p>
    <w:p w14:paraId="75F78AB7" w14:textId="77777777" w:rsidR="00D93C93" w:rsidRDefault="00D93C93" w:rsidP="00D93C93">
      <w:pPr>
        <w:rPr>
          <w:rFonts w:asciiTheme="minorHAnsi" w:hAnsiTheme="minorHAnsi"/>
        </w:rPr>
      </w:pPr>
      <w:r>
        <w:rPr>
          <w:rFonts w:asciiTheme="minorHAnsi" w:hAnsiTheme="minorHAnsi"/>
        </w:rPr>
        <w:t xml:space="preserve">The 2014 Session of the Council was held at ITU headquarters from 6-15 May 2014, attended by 435 participants, representing all 48 Member States, 41 Observer Member States, and five Observer Sector Members. </w:t>
      </w:r>
    </w:p>
    <w:p w14:paraId="34917369" w14:textId="77777777" w:rsidR="00D93C93" w:rsidRDefault="00D93C93" w:rsidP="00D93C93">
      <w:pPr>
        <w:rPr>
          <w:rFonts w:asciiTheme="minorHAnsi" w:hAnsiTheme="minorHAnsi"/>
        </w:rPr>
      </w:pPr>
      <w:r>
        <w:rPr>
          <w:rFonts w:asciiTheme="minorHAnsi" w:hAnsiTheme="minorHAnsi"/>
        </w:rPr>
        <w:t>The Bureau of the Council was elected as follows:</w:t>
      </w:r>
    </w:p>
    <w:p w14:paraId="4B055065" w14:textId="77777777" w:rsidR="00D93C93" w:rsidRPr="00F569C5" w:rsidRDefault="00D93C93" w:rsidP="00D93C93">
      <w:pPr>
        <w:contextualSpacing/>
        <w:rPr>
          <w:rFonts w:asciiTheme="minorHAnsi" w:hAnsiTheme="minorHAnsi"/>
        </w:rPr>
      </w:pPr>
      <w:r w:rsidRPr="00F569C5">
        <w:rPr>
          <w:rFonts w:asciiTheme="minorHAnsi" w:hAnsiTheme="minorHAnsi"/>
          <w:i/>
          <w:iCs/>
        </w:rPr>
        <w:t>Chair of the Council</w:t>
      </w:r>
      <w:r w:rsidRPr="00F569C5">
        <w:rPr>
          <w:rFonts w:asciiTheme="minorHAnsi" w:hAnsiTheme="minorHAnsi"/>
        </w:rPr>
        <w:t>:</w:t>
      </w:r>
      <w:r w:rsidRPr="00F569C5">
        <w:rPr>
          <w:rFonts w:asciiTheme="minorHAnsi" w:hAnsiTheme="minorHAnsi"/>
        </w:rPr>
        <w:tab/>
      </w:r>
      <w:r w:rsidRPr="00F569C5">
        <w:rPr>
          <w:rFonts w:asciiTheme="minorHAnsi" w:hAnsiTheme="minorHAnsi"/>
        </w:rPr>
        <w:tab/>
      </w:r>
      <w:r w:rsidRPr="00F569C5">
        <w:rPr>
          <w:rFonts w:asciiTheme="minorHAnsi" w:hAnsiTheme="minorHAnsi"/>
        </w:rPr>
        <w:tab/>
      </w:r>
      <w:r w:rsidRPr="00F569C5">
        <w:rPr>
          <w:rFonts w:asciiTheme="minorHAnsi" w:hAnsiTheme="minorHAnsi"/>
        </w:rPr>
        <w:tab/>
        <w:t>A. ZOURMBA (Cameroon)</w:t>
      </w:r>
    </w:p>
    <w:p w14:paraId="25EA16F3" w14:textId="77777777" w:rsidR="00D93C93" w:rsidRPr="00F569C5" w:rsidRDefault="00D93C93" w:rsidP="00D93C93">
      <w:pPr>
        <w:contextualSpacing/>
        <w:rPr>
          <w:rFonts w:asciiTheme="minorHAnsi" w:hAnsiTheme="minorHAnsi"/>
        </w:rPr>
      </w:pPr>
      <w:r w:rsidRPr="00F569C5">
        <w:rPr>
          <w:rFonts w:asciiTheme="minorHAnsi" w:hAnsiTheme="minorHAnsi"/>
          <w:i/>
          <w:iCs/>
        </w:rPr>
        <w:t>Vice-Chair of the Council:</w:t>
      </w:r>
      <w:r w:rsidRPr="00F569C5">
        <w:rPr>
          <w:rFonts w:asciiTheme="minorHAnsi" w:hAnsiTheme="minorHAnsi"/>
        </w:rPr>
        <w:tab/>
      </w:r>
      <w:r w:rsidRPr="00F569C5">
        <w:rPr>
          <w:rFonts w:asciiTheme="minorHAnsi" w:hAnsiTheme="minorHAnsi"/>
        </w:rPr>
        <w:tab/>
      </w:r>
      <w:r w:rsidRPr="00F569C5">
        <w:rPr>
          <w:rFonts w:asciiTheme="minorHAnsi" w:hAnsiTheme="minorHAnsi"/>
        </w:rPr>
        <w:tab/>
      </w:r>
      <w:r>
        <w:rPr>
          <w:rFonts w:asciiTheme="minorHAnsi" w:hAnsiTheme="minorHAnsi"/>
        </w:rPr>
        <w:t>W. MIN (Republic of Korea)</w:t>
      </w:r>
    </w:p>
    <w:p w14:paraId="207F1D1B" w14:textId="77777777" w:rsidR="00D93C93" w:rsidRPr="00F569C5" w:rsidRDefault="00D93C93" w:rsidP="00D93C93">
      <w:pPr>
        <w:contextualSpacing/>
        <w:rPr>
          <w:rFonts w:asciiTheme="minorHAnsi" w:hAnsiTheme="minorHAnsi"/>
        </w:rPr>
      </w:pPr>
    </w:p>
    <w:p w14:paraId="478C4A75" w14:textId="77777777" w:rsidR="00D93C93" w:rsidRPr="00F569C5" w:rsidRDefault="00D93C93" w:rsidP="00D93C93">
      <w:pPr>
        <w:keepNext/>
        <w:keepLines/>
        <w:contextualSpacing/>
        <w:rPr>
          <w:rFonts w:asciiTheme="minorHAnsi" w:hAnsiTheme="minorHAnsi"/>
        </w:rPr>
      </w:pPr>
      <w:r w:rsidRPr="00F569C5">
        <w:rPr>
          <w:rFonts w:asciiTheme="minorHAnsi" w:hAnsiTheme="minorHAnsi"/>
        </w:rPr>
        <w:t>Standing Committee on Administration &amp; Management</w:t>
      </w:r>
    </w:p>
    <w:p w14:paraId="6C114670" w14:textId="77777777" w:rsidR="00D93C93" w:rsidRPr="00F569C5" w:rsidRDefault="00D93C93" w:rsidP="00D93C93">
      <w:pPr>
        <w:keepNext/>
        <w:keepLines/>
        <w:contextualSpacing/>
        <w:rPr>
          <w:rFonts w:asciiTheme="minorHAnsi" w:hAnsiTheme="minorHAnsi"/>
        </w:rPr>
      </w:pPr>
      <w:r w:rsidRPr="00F569C5">
        <w:rPr>
          <w:rFonts w:asciiTheme="minorHAnsi" w:hAnsiTheme="minorHAnsi"/>
          <w:i/>
          <w:iCs/>
        </w:rPr>
        <w:t>Chair:</w:t>
      </w:r>
      <w:r w:rsidRPr="00F569C5">
        <w:rPr>
          <w:rFonts w:asciiTheme="minorHAnsi" w:hAnsiTheme="minorHAnsi"/>
        </w:rPr>
        <w:tab/>
      </w:r>
      <w:r w:rsidRPr="00F569C5">
        <w:rPr>
          <w:rFonts w:asciiTheme="minorHAnsi" w:hAnsiTheme="minorHAnsi"/>
        </w:rPr>
        <w:tab/>
      </w:r>
      <w:r w:rsidRPr="00F569C5">
        <w:rPr>
          <w:rFonts w:asciiTheme="minorHAnsi" w:hAnsiTheme="minorHAnsi"/>
        </w:rPr>
        <w:tab/>
      </w:r>
      <w:r w:rsidRPr="00F569C5">
        <w:rPr>
          <w:rFonts w:asciiTheme="minorHAnsi" w:hAnsiTheme="minorHAnsi"/>
        </w:rPr>
        <w:tab/>
      </w:r>
      <w:r w:rsidRPr="00F569C5">
        <w:rPr>
          <w:rFonts w:asciiTheme="minorHAnsi" w:hAnsiTheme="minorHAnsi"/>
        </w:rPr>
        <w:tab/>
      </w:r>
      <w:r w:rsidRPr="00F569C5">
        <w:rPr>
          <w:rFonts w:asciiTheme="minorHAnsi" w:hAnsiTheme="minorHAnsi"/>
        </w:rPr>
        <w:tab/>
        <w:t>C. GREENWAY (Australia)</w:t>
      </w:r>
    </w:p>
    <w:p w14:paraId="6DC83204" w14:textId="77777777" w:rsidR="00D93C93" w:rsidRPr="00F569C5" w:rsidRDefault="00D93C93" w:rsidP="00D93C93">
      <w:pPr>
        <w:contextualSpacing/>
        <w:rPr>
          <w:rFonts w:asciiTheme="minorHAnsi" w:hAnsiTheme="minorHAnsi"/>
        </w:rPr>
      </w:pPr>
      <w:r w:rsidRPr="00F569C5">
        <w:rPr>
          <w:rFonts w:asciiTheme="minorHAnsi" w:hAnsiTheme="minorHAnsi"/>
          <w:i/>
          <w:iCs/>
        </w:rPr>
        <w:t>Vice-Chair:</w:t>
      </w:r>
      <w:r w:rsidRPr="00F569C5">
        <w:rPr>
          <w:rFonts w:asciiTheme="minorHAnsi" w:hAnsiTheme="minorHAnsi"/>
          <w:i/>
          <w:iCs/>
        </w:rPr>
        <w:tab/>
      </w:r>
      <w:r w:rsidRPr="00F569C5">
        <w:rPr>
          <w:rFonts w:asciiTheme="minorHAnsi" w:hAnsiTheme="minorHAnsi"/>
        </w:rPr>
        <w:tab/>
      </w:r>
      <w:r w:rsidRPr="00F569C5">
        <w:rPr>
          <w:rFonts w:asciiTheme="minorHAnsi" w:hAnsiTheme="minorHAnsi"/>
        </w:rPr>
        <w:tab/>
      </w:r>
      <w:r w:rsidRPr="00F569C5">
        <w:rPr>
          <w:rFonts w:asciiTheme="minorHAnsi" w:hAnsiTheme="minorHAnsi"/>
        </w:rPr>
        <w:tab/>
      </w:r>
      <w:r w:rsidRPr="00F569C5">
        <w:rPr>
          <w:rFonts w:asciiTheme="minorHAnsi" w:hAnsiTheme="minorHAnsi"/>
        </w:rPr>
        <w:tab/>
      </w:r>
      <w:r w:rsidRPr="00F569C5">
        <w:rPr>
          <w:rFonts w:asciiTheme="minorHAnsi" w:hAnsiTheme="minorHAnsi"/>
        </w:rPr>
        <w:tab/>
        <w:t>M. KRASUSKI (Poland) and V. HARRIS (USA)</w:t>
      </w:r>
    </w:p>
    <w:p w14:paraId="3433C30F" w14:textId="77777777" w:rsidR="00D93C93" w:rsidRPr="00F569C5" w:rsidRDefault="00D93C93" w:rsidP="00D93C93">
      <w:pPr>
        <w:rPr>
          <w:rFonts w:asciiTheme="minorHAnsi" w:hAnsiTheme="minorHAnsi"/>
          <w:u w:val="single"/>
        </w:rPr>
      </w:pPr>
    </w:p>
    <w:p w14:paraId="40CED6D0" w14:textId="77777777" w:rsidR="00D93C93" w:rsidRPr="00F569C5" w:rsidRDefault="00D93C93" w:rsidP="00D93C93">
      <w:pPr>
        <w:contextualSpacing/>
        <w:rPr>
          <w:rFonts w:asciiTheme="minorHAnsi" w:hAnsiTheme="minorHAnsi"/>
          <w:i/>
          <w:iCs/>
        </w:rPr>
      </w:pPr>
      <w:r w:rsidRPr="00F569C5">
        <w:rPr>
          <w:rFonts w:asciiTheme="minorHAnsi" w:hAnsiTheme="minorHAnsi"/>
          <w:i/>
          <w:iCs/>
        </w:rPr>
        <w:t>Major issues and outcomes</w:t>
      </w:r>
    </w:p>
    <w:p w14:paraId="01838EE9" w14:textId="24AC6406" w:rsidR="00D93C93" w:rsidRDefault="00D93C93">
      <w:pPr>
        <w:rPr>
          <w:rFonts w:asciiTheme="minorHAnsi" w:hAnsiTheme="minorHAnsi"/>
        </w:rPr>
      </w:pPr>
      <w:r>
        <w:rPr>
          <w:rFonts w:asciiTheme="minorHAnsi" w:hAnsiTheme="minorHAnsi"/>
        </w:rPr>
        <w:t>The Council noted with appreciation activities undertaken</w:t>
      </w:r>
      <w:r w:rsidR="006B21A8">
        <w:rPr>
          <w:rFonts w:asciiTheme="minorHAnsi" w:hAnsiTheme="minorHAnsi"/>
        </w:rPr>
        <w:t xml:space="preserve"> in:</w:t>
      </w:r>
      <w:r>
        <w:rPr>
          <w:rFonts w:asciiTheme="minorHAnsi" w:hAnsiTheme="minorHAnsi"/>
        </w:rPr>
        <w:t xml:space="preserve"> ICT accessibili</w:t>
      </w:r>
      <w:r w:rsidR="006B21A8">
        <w:rPr>
          <w:rFonts w:asciiTheme="minorHAnsi" w:hAnsiTheme="minorHAnsi"/>
        </w:rPr>
        <w:t>ty for person with disabilities;</w:t>
      </w:r>
      <w:r>
        <w:rPr>
          <w:rFonts w:asciiTheme="minorHAnsi" w:hAnsiTheme="minorHAnsi"/>
        </w:rPr>
        <w:t xml:space="preserve"> the implementation </w:t>
      </w:r>
      <w:r w:rsidR="006B21A8">
        <w:rPr>
          <w:rFonts w:asciiTheme="minorHAnsi" w:hAnsiTheme="minorHAnsi"/>
        </w:rPr>
        <w:t>of gender mainstreaming in ITU;</w:t>
      </w:r>
      <w:r>
        <w:rPr>
          <w:rFonts w:asciiTheme="minorHAnsi" w:hAnsiTheme="minorHAnsi"/>
        </w:rPr>
        <w:t xml:space="preserve"> </w:t>
      </w:r>
      <w:r w:rsidR="006B21A8">
        <w:rPr>
          <w:rFonts w:asciiTheme="minorHAnsi" w:hAnsiTheme="minorHAnsi"/>
        </w:rPr>
        <w:t>building confidence and security in the use of ICTs; ICTs and climate change</w:t>
      </w:r>
      <w:r w:rsidR="003B5FC0">
        <w:rPr>
          <w:rFonts w:asciiTheme="minorHAnsi" w:hAnsiTheme="minorHAnsi"/>
        </w:rPr>
        <w:t>; and activities with youth, requesting</w:t>
      </w:r>
      <w:r>
        <w:rPr>
          <w:rFonts w:asciiTheme="minorHAnsi" w:hAnsiTheme="minorHAnsi"/>
        </w:rPr>
        <w:t xml:space="preserve"> the secretariat to report annually to the Council on th</w:t>
      </w:r>
      <w:r w:rsidR="003B5FC0">
        <w:rPr>
          <w:rFonts w:asciiTheme="minorHAnsi" w:hAnsiTheme="minorHAnsi"/>
        </w:rPr>
        <w:t>is issue, as well as on</w:t>
      </w:r>
      <w:r>
        <w:rPr>
          <w:rFonts w:asciiTheme="minorHAnsi" w:hAnsiTheme="minorHAnsi"/>
        </w:rPr>
        <w:t xml:space="preserve"> ASHI (After Service Health Insurance) liability</w:t>
      </w:r>
      <w:r w:rsidR="003B5FC0">
        <w:rPr>
          <w:rFonts w:asciiTheme="minorHAnsi" w:hAnsiTheme="minorHAnsi"/>
        </w:rPr>
        <w:t>. The Council</w:t>
      </w:r>
      <w:r w:rsidR="00D42FF9">
        <w:rPr>
          <w:rFonts w:asciiTheme="minorHAnsi" w:hAnsiTheme="minorHAnsi"/>
        </w:rPr>
        <w:t xml:space="preserve"> </w:t>
      </w:r>
      <w:r w:rsidR="00B32C66">
        <w:rPr>
          <w:rFonts w:asciiTheme="minorHAnsi" w:hAnsiTheme="minorHAnsi"/>
        </w:rPr>
        <w:t>reviewed the reports of the CWGs and the Committee for the 150</w:t>
      </w:r>
      <w:r w:rsidR="00B32C66" w:rsidRPr="00B32C66">
        <w:rPr>
          <w:rFonts w:asciiTheme="minorHAnsi" w:hAnsiTheme="minorHAnsi"/>
        </w:rPr>
        <w:t>th</w:t>
      </w:r>
      <w:r w:rsidR="00B32C66">
        <w:rPr>
          <w:rFonts w:asciiTheme="minorHAnsi" w:hAnsiTheme="minorHAnsi"/>
        </w:rPr>
        <w:t xml:space="preserve"> Anniver</w:t>
      </w:r>
      <w:r w:rsidR="00D42FF9">
        <w:rPr>
          <w:rFonts w:asciiTheme="minorHAnsi" w:hAnsiTheme="minorHAnsi"/>
        </w:rPr>
        <w:t xml:space="preserve">sary celebration, and approved </w:t>
      </w:r>
      <w:r w:rsidR="00B32C66">
        <w:rPr>
          <w:rFonts w:asciiTheme="minorHAnsi" w:hAnsiTheme="minorHAnsi"/>
        </w:rPr>
        <w:t>resolution</w:t>
      </w:r>
      <w:r w:rsidR="00D42FF9">
        <w:rPr>
          <w:rFonts w:asciiTheme="minorHAnsi" w:hAnsiTheme="minorHAnsi"/>
        </w:rPr>
        <w:t>s</w:t>
      </w:r>
      <w:r w:rsidR="00B32C66">
        <w:rPr>
          <w:rFonts w:asciiTheme="minorHAnsi" w:hAnsiTheme="minorHAnsi"/>
        </w:rPr>
        <w:t xml:space="preserve"> on the </w:t>
      </w:r>
      <w:r w:rsidR="00D42FF9">
        <w:rPr>
          <w:rFonts w:asciiTheme="minorHAnsi" w:hAnsiTheme="minorHAnsi"/>
        </w:rPr>
        <w:t>celebration of the 150</w:t>
      </w:r>
      <w:r w:rsidR="00D42FF9" w:rsidRPr="00444378">
        <w:rPr>
          <w:rFonts w:asciiTheme="minorHAnsi" w:hAnsiTheme="minorHAnsi"/>
          <w:vertAlign w:val="superscript"/>
        </w:rPr>
        <w:t>th</w:t>
      </w:r>
      <w:r w:rsidR="00D42FF9">
        <w:rPr>
          <w:rFonts w:asciiTheme="minorHAnsi" w:hAnsiTheme="minorHAnsi"/>
        </w:rPr>
        <w:t xml:space="preserve"> anniversary and </w:t>
      </w:r>
      <w:r w:rsidR="00D42FF9" w:rsidRPr="00D42FF9">
        <w:rPr>
          <w:rFonts w:asciiTheme="minorHAnsi" w:hAnsiTheme="minorHAnsi"/>
        </w:rPr>
        <w:t xml:space="preserve">on </w:t>
      </w:r>
      <w:r w:rsidR="00D42FF9">
        <w:rPr>
          <w:rFonts w:asciiTheme="minorHAnsi" w:hAnsiTheme="minorHAnsi"/>
        </w:rPr>
        <w:t>the c</w:t>
      </w:r>
      <w:r w:rsidR="00D42FF9" w:rsidRPr="00D42FF9">
        <w:rPr>
          <w:rFonts w:asciiTheme="minorHAnsi" w:hAnsiTheme="minorHAnsi"/>
        </w:rPr>
        <w:t>onditions of se</w:t>
      </w:r>
      <w:r w:rsidR="00D42FF9">
        <w:rPr>
          <w:rFonts w:asciiTheme="minorHAnsi" w:hAnsiTheme="minorHAnsi"/>
        </w:rPr>
        <w:t xml:space="preserve">rvice of ITU elected officials, as well as a resolution to amend </w:t>
      </w:r>
      <w:r w:rsidR="00D42FF9" w:rsidRPr="00D42FF9">
        <w:rPr>
          <w:rFonts w:asciiTheme="minorHAnsi" w:hAnsiTheme="minorHAnsi"/>
        </w:rPr>
        <w:t>the Staff Regulation</w:t>
      </w:r>
      <w:r w:rsidR="00D42FF9">
        <w:rPr>
          <w:rFonts w:asciiTheme="minorHAnsi" w:hAnsiTheme="minorHAnsi"/>
        </w:rPr>
        <w:t>s applicable to appointed staff</w:t>
      </w:r>
      <w:r w:rsidR="00D42FF9" w:rsidRPr="00D42FF9">
        <w:rPr>
          <w:rFonts w:asciiTheme="minorHAnsi" w:hAnsiTheme="minorHAnsi"/>
        </w:rPr>
        <w:t xml:space="preserve"> with a view</w:t>
      </w:r>
      <w:r w:rsidR="00D42FF9">
        <w:rPr>
          <w:rFonts w:asciiTheme="minorHAnsi" w:hAnsiTheme="minorHAnsi"/>
        </w:rPr>
        <w:t xml:space="preserve"> to implementing the GEM policy.</w:t>
      </w:r>
    </w:p>
    <w:p w14:paraId="31A66CF9" w14:textId="22934557" w:rsidR="006B21A8" w:rsidRDefault="003B5FC0" w:rsidP="00D93C93">
      <w:pPr>
        <w:rPr>
          <w:rFonts w:asciiTheme="minorHAnsi" w:hAnsiTheme="minorHAnsi"/>
        </w:rPr>
      </w:pPr>
      <w:r>
        <w:rPr>
          <w:rFonts w:asciiTheme="minorHAnsi" w:hAnsiTheme="minorHAnsi"/>
        </w:rPr>
        <w:t xml:space="preserve">The Council </w:t>
      </w:r>
      <w:r w:rsidRPr="00D42FF9">
        <w:rPr>
          <w:rFonts w:asciiTheme="minorHAnsi" w:hAnsiTheme="minorHAnsi"/>
        </w:rPr>
        <w:t>decided to publish</w:t>
      </w:r>
      <w:r>
        <w:rPr>
          <w:rFonts w:asciiTheme="minorHAnsi" w:hAnsiTheme="minorHAnsi"/>
        </w:rPr>
        <w:t>,</w:t>
      </w:r>
      <w:r w:rsidRPr="00D42FF9">
        <w:rPr>
          <w:rFonts w:asciiTheme="minorHAnsi" w:hAnsiTheme="minorHAnsi"/>
        </w:rPr>
        <w:t xml:space="preserve"> on a </w:t>
      </w:r>
      <w:r>
        <w:rPr>
          <w:rFonts w:asciiTheme="minorHAnsi" w:hAnsiTheme="minorHAnsi"/>
        </w:rPr>
        <w:t xml:space="preserve">publicly </w:t>
      </w:r>
      <w:r w:rsidRPr="00D42FF9">
        <w:rPr>
          <w:rFonts w:asciiTheme="minorHAnsi" w:hAnsiTheme="minorHAnsi"/>
        </w:rPr>
        <w:t xml:space="preserve">accessible </w:t>
      </w:r>
      <w:r>
        <w:rPr>
          <w:rFonts w:asciiTheme="minorHAnsi" w:hAnsiTheme="minorHAnsi"/>
        </w:rPr>
        <w:t xml:space="preserve">website, </w:t>
      </w:r>
      <w:r w:rsidRPr="00D42FF9">
        <w:rPr>
          <w:rFonts w:asciiTheme="minorHAnsi" w:hAnsiTheme="minorHAnsi"/>
        </w:rPr>
        <w:t>the IMAC report, the report of the external audit, and the summary of the annual report o</w:t>
      </w:r>
      <w:r>
        <w:rPr>
          <w:rFonts w:asciiTheme="minorHAnsi" w:hAnsiTheme="minorHAnsi"/>
        </w:rPr>
        <w:t xml:space="preserve">f the internal audit activities, and </w:t>
      </w:r>
      <w:r w:rsidRPr="00D42FF9">
        <w:rPr>
          <w:rFonts w:asciiTheme="minorHAnsi" w:hAnsiTheme="minorHAnsi"/>
        </w:rPr>
        <w:t>modified the terms of reference of the CWG-FHR to include the annual review of the status of impleme</w:t>
      </w:r>
      <w:r>
        <w:rPr>
          <w:rFonts w:asciiTheme="minorHAnsi" w:hAnsiTheme="minorHAnsi"/>
        </w:rPr>
        <w:t xml:space="preserve">ntation of IMAC recommendations. </w:t>
      </w:r>
      <w:r w:rsidR="00227A42">
        <w:rPr>
          <w:rFonts w:asciiTheme="minorHAnsi" w:hAnsiTheme="minorHAnsi"/>
        </w:rPr>
        <w:t xml:space="preserve">The Council </w:t>
      </w:r>
      <w:r w:rsidR="006B21A8" w:rsidRPr="006B21A8">
        <w:rPr>
          <w:rFonts w:asciiTheme="minorHAnsi" w:hAnsiTheme="minorHAnsi"/>
        </w:rPr>
        <w:t xml:space="preserve">reviewed preparations for </w:t>
      </w:r>
      <w:r w:rsidR="00A93D5D">
        <w:rPr>
          <w:rFonts w:asciiTheme="minorHAnsi" w:hAnsiTheme="minorHAnsi"/>
        </w:rPr>
        <w:t>PP-14</w:t>
      </w:r>
      <w:r w:rsidR="006E59A5">
        <w:rPr>
          <w:rFonts w:asciiTheme="minorHAnsi" w:hAnsiTheme="minorHAnsi"/>
        </w:rPr>
        <w:t>,</w:t>
      </w:r>
      <w:r w:rsidR="006B21A8" w:rsidRPr="006B21A8">
        <w:rPr>
          <w:rFonts w:asciiTheme="minorHAnsi" w:hAnsiTheme="minorHAnsi"/>
        </w:rPr>
        <w:t xml:space="preserve"> adopted the proposed structure for the </w:t>
      </w:r>
      <w:r w:rsidR="00A93D5D">
        <w:rPr>
          <w:rFonts w:asciiTheme="minorHAnsi" w:hAnsiTheme="minorHAnsi"/>
        </w:rPr>
        <w:t>C</w:t>
      </w:r>
      <w:r w:rsidR="006B21A8" w:rsidRPr="006B21A8">
        <w:rPr>
          <w:rFonts w:asciiTheme="minorHAnsi" w:hAnsiTheme="minorHAnsi"/>
        </w:rPr>
        <w:t>onference</w:t>
      </w:r>
      <w:r w:rsidR="00227A42">
        <w:rPr>
          <w:rFonts w:asciiTheme="minorHAnsi" w:hAnsiTheme="minorHAnsi"/>
        </w:rPr>
        <w:t xml:space="preserve">, and the requested further reports on the following subjects to be prepared by the secretariat and presented to PP-14: access to documents; feasibility of INRs; </w:t>
      </w:r>
      <w:proofErr w:type="spellStart"/>
      <w:r w:rsidR="00227A42">
        <w:rPr>
          <w:rFonts w:asciiTheme="minorHAnsi" w:hAnsiTheme="minorHAnsi"/>
        </w:rPr>
        <w:t>Varembé</w:t>
      </w:r>
      <w:proofErr w:type="spellEnd"/>
      <w:r w:rsidR="00227A42">
        <w:rPr>
          <w:rFonts w:asciiTheme="minorHAnsi" w:hAnsiTheme="minorHAnsi"/>
        </w:rPr>
        <w:t xml:space="preserve"> building; </w:t>
      </w:r>
      <w:r w:rsidR="006E59A5">
        <w:rPr>
          <w:rFonts w:asciiTheme="minorHAnsi" w:hAnsiTheme="minorHAnsi"/>
        </w:rPr>
        <w:t xml:space="preserve">ITU’s capabilities for electronic meetings; </w:t>
      </w:r>
      <w:r w:rsidR="00227A42">
        <w:rPr>
          <w:rFonts w:asciiTheme="minorHAnsi" w:hAnsiTheme="minorHAnsi"/>
        </w:rPr>
        <w:t>ITU’s role as supervisory authority of the future international registration system for space assets un</w:t>
      </w:r>
      <w:r w:rsidR="00D42FF9">
        <w:rPr>
          <w:rFonts w:asciiTheme="minorHAnsi" w:hAnsiTheme="minorHAnsi"/>
        </w:rPr>
        <w:t>der</w:t>
      </w:r>
      <w:r w:rsidR="00227A42">
        <w:rPr>
          <w:rFonts w:asciiTheme="minorHAnsi" w:hAnsiTheme="minorHAnsi"/>
        </w:rPr>
        <w:t xml:space="preserve"> the draft space protocol; </w:t>
      </w:r>
      <w:r w:rsidR="00D42FF9">
        <w:rPr>
          <w:rFonts w:asciiTheme="minorHAnsi" w:hAnsiTheme="minorHAnsi"/>
        </w:rPr>
        <w:t xml:space="preserve">and </w:t>
      </w:r>
      <w:r w:rsidR="006E59A5">
        <w:rPr>
          <w:rFonts w:asciiTheme="minorHAnsi" w:hAnsiTheme="minorHAnsi"/>
        </w:rPr>
        <w:t>rights and obligations/conditions for participation of Sector Members, Associates and Academia in meetings of all three sectors and in the Council and Plenipotentiary Conferences.</w:t>
      </w:r>
    </w:p>
    <w:p w14:paraId="2147C0AF" w14:textId="51C24F6E" w:rsidR="00B36C11" w:rsidRDefault="00B36C11" w:rsidP="00743577">
      <w:pPr>
        <w:rPr>
          <w:rFonts w:asciiTheme="minorHAnsi" w:hAnsiTheme="minorHAnsi"/>
        </w:rPr>
      </w:pPr>
      <w:r w:rsidRPr="00444378">
        <w:rPr>
          <w:rFonts w:asciiTheme="minorHAnsi" w:hAnsiTheme="minorHAnsi"/>
        </w:rPr>
        <w:t>The Council reviewed and endorsed the draft strategic plan 2016-2019 developed by the Council Working Group for the elaboration of the strategic and financial plans (CWG</w:t>
      </w:r>
      <w:r w:rsidR="005F7DAF" w:rsidRPr="00444378">
        <w:rPr>
          <w:rFonts w:asciiTheme="minorHAnsi" w:hAnsiTheme="minorHAnsi"/>
        </w:rPr>
        <w:t>-</w:t>
      </w:r>
      <w:r w:rsidRPr="00444378">
        <w:rPr>
          <w:rFonts w:asciiTheme="minorHAnsi" w:hAnsiTheme="minorHAnsi"/>
        </w:rPr>
        <w:t>SP-FP) 2016-2019 (Res. 1358), following</w:t>
      </w:r>
      <w:r w:rsidRPr="005B280F">
        <w:rPr>
          <w:rFonts w:asciiTheme="minorHAnsi" w:hAnsiTheme="minorHAnsi"/>
        </w:rPr>
        <w:t xml:space="preserve"> the results-based management framework, </w:t>
      </w:r>
      <w:r>
        <w:rPr>
          <w:rFonts w:asciiTheme="minorHAnsi" w:hAnsiTheme="minorHAnsi"/>
        </w:rPr>
        <w:t xml:space="preserve">and </w:t>
      </w:r>
      <w:r w:rsidRPr="005B280F">
        <w:rPr>
          <w:rFonts w:asciiTheme="minorHAnsi" w:hAnsiTheme="minorHAnsi"/>
        </w:rPr>
        <w:t xml:space="preserve">based on contributions from Member States, Sector Members and Sector Advisory Groups, and input from the Secretary-General and the Directors of the Bureaux. The draft Strategic Plan has incorporated input from </w:t>
      </w:r>
      <w:r w:rsidRPr="005B280F">
        <w:rPr>
          <w:rFonts w:asciiTheme="minorHAnsi" w:hAnsiTheme="minorHAnsi"/>
        </w:rPr>
        <w:lastRenderedPageBreak/>
        <w:t>WTDC-14</w:t>
      </w:r>
      <w:r>
        <w:rPr>
          <w:rFonts w:asciiTheme="minorHAnsi" w:hAnsiTheme="minorHAnsi"/>
        </w:rPr>
        <w:t xml:space="preserve">. </w:t>
      </w:r>
      <w:r w:rsidR="005F7DAF">
        <w:rPr>
          <w:rFonts w:asciiTheme="minorHAnsi" w:hAnsiTheme="minorHAnsi"/>
        </w:rPr>
        <w:t xml:space="preserve">The </w:t>
      </w:r>
      <w:r>
        <w:rPr>
          <w:rFonts w:asciiTheme="minorHAnsi" w:hAnsiTheme="minorHAnsi"/>
        </w:rPr>
        <w:t xml:space="preserve">Council invited TSAG and RAG to review </w:t>
      </w:r>
      <w:r w:rsidR="00743577">
        <w:rPr>
          <w:rFonts w:asciiTheme="minorHAnsi" w:hAnsiTheme="minorHAnsi"/>
        </w:rPr>
        <w:t>further</w:t>
      </w:r>
      <w:r>
        <w:rPr>
          <w:rFonts w:asciiTheme="minorHAnsi" w:hAnsiTheme="minorHAnsi"/>
        </w:rPr>
        <w:t xml:space="preserve"> </w:t>
      </w:r>
      <w:r w:rsidR="00743577">
        <w:rPr>
          <w:rFonts w:asciiTheme="minorHAnsi" w:hAnsiTheme="minorHAnsi"/>
        </w:rPr>
        <w:t>in</w:t>
      </w:r>
      <w:r>
        <w:rPr>
          <w:rFonts w:asciiTheme="minorHAnsi" w:hAnsiTheme="minorHAnsi"/>
        </w:rPr>
        <w:t>puts during its meetings in June 2014, and instructed the Chair of the CWG</w:t>
      </w:r>
      <w:r w:rsidR="005F7DAF">
        <w:rPr>
          <w:rFonts w:asciiTheme="minorHAnsi" w:hAnsiTheme="minorHAnsi"/>
        </w:rPr>
        <w:t>-</w:t>
      </w:r>
      <w:r>
        <w:rPr>
          <w:rFonts w:asciiTheme="minorHAnsi" w:hAnsiTheme="minorHAnsi"/>
        </w:rPr>
        <w:t>SP-FP to incorporate, in collaboration with the Chair of Council 2014, the materials from the S</w:t>
      </w:r>
      <w:r w:rsidR="005F7DAF">
        <w:rPr>
          <w:rFonts w:asciiTheme="minorHAnsi" w:hAnsiTheme="minorHAnsi"/>
        </w:rPr>
        <w:t xml:space="preserve">ector </w:t>
      </w:r>
      <w:r>
        <w:rPr>
          <w:rFonts w:asciiTheme="minorHAnsi" w:hAnsiTheme="minorHAnsi"/>
        </w:rPr>
        <w:t>A</w:t>
      </w:r>
      <w:r w:rsidR="005F7DAF">
        <w:rPr>
          <w:rFonts w:asciiTheme="minorHAnsi" w:hAnsiTheme="minorHAnsi"/>
        </w:rPr>
        <w:t xml:space="preserve">dvisory </w:t>
      </w:r>
      <w:r>
        <w:rPr>
          <w:rFonts w:asciiTheme="minorHAnsi" w:hAnsiTheme="minorHAnsi"/>
        </w:rPr>
        <w:t>G</w:t>
      </w:r>
      <w:r w:rsidR="005F7DAF">
        <w:rPr>
          <w:rFonts w:asciiTheme="minorHAnsi" w:hAnsiTheme="minorHAnsi"/>
        </w:rPr>
        <w:t>roup</w:t>
      </w:r>
      <w:r>
        <w:rPr>
          <w:rFonts w:asciiTheme="minorHAnsi" w:hAnsiTheme="minorHAnsi"/>
        </w:rPr>
        <w:t>s into the final draft to be forwarded to PP-14.</w:t>
      </w:r>
      <w:r w:rsidR="005F7DAF">
        <w:rPr>
          <w:rFonts w:asciiTheme="minorHAnsi" w:hAnsiTheme="minorHAnsi"/>
        </w:rPr>
        <w:t xml:space="preserve"> </w:t>
      </w:r>
    </w:p>
    <w:p w14:paraId="148A861D" w14:textId="62C67EA0" w:rsidR="00B36C11" w:rsidRDefault="00B36C11" w:rsidP="00D93C93">
      <w:pPr>
        <w:rPr>
          <w:rFonts w:asciiTheme="minorHAnsi" w:hAnsiTheme="minorHAnsi"/>
        </w:rPr>
      </w:pPr>
      <w:r w:rsidRPr="00444378">
        <w:rPr>
          <w:rFonts w:asciiTheme="minorHAnsi" w:hAnsiTheme="minorHAnsi"/>
          <w:bCs/>
        </w:rPr>
        <w:t>The texts endorsed by the 2014 Session of the Council include Draft Resolution 71 and its four Annexes (</w:t>
      </w:r>
      <w:r w:rsidR="00444378">
        <w:rPr>
          <w:rFonts w:asciiTheme="minorHAnsi" w:hAnsiTheme="minorHAnsi"/>
          <w:bCs/>
        </w:rPr>
        <w:t>namely,</w:t>
      </w:r>
      <w:r w:rsidRPr="00444378">
        <w:rPr>
          <w:rFonts w:asciiTheme="minorHAnsi" w:hAnsiTheme="minorHAnsi"/>
          <w:bCs/>
        </w:rPr>
        <w:t xml:space="preserve"> Annex 1: Background on the Strategic Plan for the Union for 2016-2019; Annex 2: Strategic Plan for the Union for 2016-2019; Annex 3: Allocation of Resources to Objectives and Strategic Goals; and Annex 4: Glossary of the Strategic Plan for the Union for 2016-2019); and Draft Resolutions 72 and 151.</w:t>
      </w:r>
    </w:p>
    <w:p w14:paraId="7A95F1F6" w14:textId="73F4B084" w:rsidR="00D93C93" w:rsidRDefault="00D93C93" w:rsidP="00FC404B">
      <w:pPr>
        <w:rPr>
          <w:rFonts w:asciiTheme="minorHAnsi" w:hAnsiTheme="minorHAnsi"/>
        </w:rPr>
      </w:pPr>
      <w:r>
        <w:rPr>
          <w:rFonts w:asciiTheme="minorHAnsi" w:hAnsiTheme="minorHAnsi"/>
        </w:rPr>
        <w:t xml:space="preserve">The final meeting of the 2014 </w:t>
      </w:r>
      <w:r w:rsidR="00B72A3D">
        <w:rPr>
          <w:rFonts w:asciiTheme="minorHAnsi" w:hAnsiTheme="minorHAnsi"/>
        </w:rPr>
        <w:t>S</w:t>
      </w:r>
      <w:r>
        <w:rPr>
          <w:rFonts w:asciiTheme="minorHAnsi" w:hAnsiTheme="minorHAnsi"/>
        </w:rPr>
        <w:t xml:space="preserve">ession of the Council will be held on Saturday, 18 October 2014 at the </w:t>
      </w:r>
      <w:proofErr w:type="spellStart"/>
      <w:r>
        <w:rPr>
          <w:rFonts w:asciiTheme="minorHAnsi" w:hAnsiTheme="minorHAnsi"/>
        </w:rPr>
        <w:t>Bexco</w:t>
      </w:r>
      <w:proofErr w:type="spellEnd"/>
      <w:r>
        <w:rPr>
          <w:rFonts w:asciiTheme="minorHAnsi" w:hAnsiTheme="minorHAnsi"/>
        </w:rPr>
        <w:t xml:space="preserve"> Convention Centre in Busan, Republic of Korea. The </w:t>
      </w:r>
      <w:hyperlink r:id="rId45" w:history="1">
        <w:r w:rsidRPr="006250AA">
          <w:rPr>
            <w:rStyle w:val="Hyperlink"/>
            <w:rFonts w:asciiTheme="minorHAnsi" w:hAnsiTheme="minorHAnsi"/>
          </w:rPr>
          <w:t>decisions of Council 2014</w:t>
        </w:r>
      </w:hyperlink>
      <w:r>
        <w:rPr>
          <w:rFonts w:asciiTheme="minorHAnsi" w:hAnsiTheme="minorHAnsi"/>
        </w:rPr>
        <w:t xml:space="preserve">, </w:t>
      </w:r>
      <w:hyperlink r:id="rId46" w:history="1">
        <w:r w:rsidRPr="006250AA">
          <w:rPr>
            <w:rStyle w:val="Hyperlink"/>
            <w:rFonts w:asciiTheme="minorHAnsi" w:hAnsiTheme="minorHAnsi"/>
          </w:rPr>
          <w:t>debates</w:t>
        </w:r>
      </w:hyperlink>
      <w:r>
        <w:rPr>
          <w:rFonts w:asciiTheme="minorHAnsi" w:hAnsiTheme="minorHAnsi"/>
        </w:rPr>
        <w:t xml:space="preserve">, and </w:t>
      </w:r>
      <w:hyperlink r:id="rId47" w:history="1">
        <w:r w:rsidRPr="00506B8D">
          <w:rPr>
            <w:rStyle w:val="Hyperlink"/>
            <w:rFonts w:asciiTheme="minorHAnsi" w:hAnsiTheme="minorHAnsi"/>
          </w:rPr>
          <w:t>documentation</w:t>
        </w:r>
      </w:hyperlink>
      <w:r>
        <w:rPr>
          <w:rFonts w:asciiTheme="minorHAnsi" w:hAnsiTheme="minorHAnsi"/>
        </w:rPr>
        <w:t xml:space="preserve"> can be found at: </w:t>
      </w:r>
      <w:hyperlink r:id="rId48" w:history="1">
        <w:r w:rsidRPr="002F32F4">
          <w:rPr>
            <w:rStyle w:val="Hyperlink"/>
            <w:rFonts w:asciiTheme="minorHAnsi" w:hAnsiTheme="minorHAnsi"/>
          </w:rPr>
          <w:t>http://www.itu.int/en/council/2014/Pages/default.aspx</w:t>
        </w:r>
      </w:hyperlink>
      <w:r>
        <w:rPr>
          <w:rFonts w:asciiTheme="minorHAnsi" w:hAnsiTheme="minorHAnsi"/>
        </w:rPr>
        <w:t xml:space="preserve">. </w:t>
      </w:r>
    </w:p>
    <w:p w14:paraId="0BA8A85A" w14:textId="77777777" w:rsidR="001838E4" w:rsidRPr="00F569C5" w:rsidRDefault="00A6596A" w:rsidP="00A61343">
      <w:pPr>
        <w:pStyle w:val="Heading2-ITU"/>
        <w:rPr>
          <w:rFonts w:asciiTheme="minorHAnsi" w:hAnsiTheme="minorHAnsi"/>
          <w:b/>
          <w:bCs/>
        </w:rPr>
      </w:pPr>
      <w:bookmarkStart w:id="43" w:name="_Toc378940110"/>
      <w:bookmarkStart w:id="44" w:name="_Toc383704170"/>
      <w:r w:rsidRPr="00F569C5">
        <w:rPr>
          <w:rFonts w:asciiTheme="minorHAnsi" w:hAnsiTheme="minorHAnsi"/>
          <w:b/>
          <w:bCs/>
        </w:rPr>
        <w:t>2.4</w:t>
      </w:r>
      <w:r w:rsidR="001838E4" w:rsidRPr="00F569C5">
        <w:rPr>
          <w:rFonts w:asciiTheme="minorHAnsi" w:hAnsiTheme="minorHAnsi"/>
          <w:b/>
          <w:bCs/>
        </w:rPr>
        <w:tab/>
        <w:t>ITU Telecom World</w:t>
      </w:r>
      <w:bookmarkEnd w:id="43"/>
      <w:bookmarkEnd w:id="44"/>
      <w:r w:rsidR="001838E4" w:rsidRPr="00F569C5">
        <w:rPr>
          <w:rFonts w:asciiTheme="minorHAnsi" w:hAnsiTheme="minorHAnsi"/>
          <w:b/>
          <w:bCs/>
        </w:rPr>
        <w:t xml:space="preserve"> </w:t>
      </w:r>
    </w:p>
    <w:p w14:paraId="604F4ECC" w14:textId="14BDF34F" w:rsidR="00C074B6" w:rsidRPr="00F569C5" w:rsidRDefault="00842BC6" w:rsidP="0026483E">
      <w:pPr>
        <w:rPr>
          <w:rFonts w:asciiTheme="minorHAnsi" w:eastAsia="SimSun" w:hAnsiTheme="minorHAnsi"/>
        </w:rPr>
      </w:pPr>
      <w:r w:rsidRPr="00F569C5">
        <w:rPr>
          <w:rFonts w:asciiTheme="minorHAnsi" w:eastAsia="SimSun" w:hAnsiTheme="minorHAnsi"/>
        </w:rPr>
        <w:t>ITU has continued to host its annual Telecom World event, to provide a forum for networking and exchange, debating the key issues reshaping the industry. Telecom World 2011 took place in Geneva on 24-27 October 2011 and saw a marked shift away from the exhibition-centred format towards an event focused on networking, knowledge-sharing, doing business and building consensus. Over 6</w:t>
      </w:r>
      <w:r w:rsidR="00310AF5" w:rsidRPr="00F569C5">
        <w:rPr>
          <w:rFonts w:asciiTheme="minorHAnsi" w:eastAsia="SimSun" w:hAnsiTheme="minorHAnsi"/>
        </w:rPr>
        <w:t>,</w:t>
      </w:r>
      <w:r w:rsidRPr="00F569C5">
        <w:rPr>
          <w:rFonts w:asciiTheme="minorHAnsi" w:eastAsia="SimSun" w:hAnsiTheme="minorHAnsi"/>
        </w:rPr>
        <w:t>500 top-level participants attended, including Heads of State and Government, ministers, city Mayors, industry CEOs</w:t>
      </w:r>
      <w:r w:rsidR="00310AF5" w:rsidRPr="00F569C5">
        <w:rPr>
          <w:rFonts w:asciiTheme="minorHAnsi" w:eastAsia="SimSun" w:hAnsiTheme="minorHAnsi"/>
        </w:rPr>
        <w:t>,</w:t>
      </w:r>
      <w:r w:rsidRPr="00F569C5">
        <w:rPr>
          <w:rFonts w:asciiTheme="minorHAnsi" w:eastAsia="SimSun" w:hAnsiTheme="minorHAnsi"/>
        </w:rPr>
        <w:t xml:space="preserve"> and technology gurus, as well as top-level representatives of UN agencies and thousands of remote participants from around the world interacting in real-time via webcasts and twitter streams. </w:t>
      </w:r>
    </w:p>
    <w:p w14:paraId="5D8EDA99" w14:textId="0D24A37B" w:rsidR="00842BC6" w:rsidRPr="00F569C5" w:rsidRDefault="00842BC6" w:rsidP="0026483E">
      <w:pPr>
        <w:rPr>
          <w:rFonts w:asciiTheme="minorHAnsi" w:eastAsia="SimSun" w:hAnsiTheme="minorHAnsi"/>
        </w:rPr>
      </w:pPr>
      <w:r w:rsidRPr="00F569C5">
        <w:rPr>
          <w:rFonts w:asciiTheme="minorHAnsi" w:eastAsia="SimSun" w:hAnsiTheme="minorHAnsi"/>
        </w:rPr>
        <w:t xml:space="preserve">Major ICT companies taking part in the event included Alcatel-Lucent, AT&amp;T, China Mobile, China </w:t>
      </w:r>
      <w:proofErr w:type="spellStart"/>
      <w:r w:rsidRPr="00F569C5">
        <w:rPr>
          <w:rFonts w:asciiTheme="minorHAnsi" w:eastAsia="SimSun" w:hAnsiTheme="minorHAnsi"/>
        </w:rPr>
        <w:t>Potevio</w:t>
      </w:r>
      <w:proofErr w:type="spellEnd"/>
      <w:r w:rsidRPr="00F569C5">
        <w:rPr>
          <w:rFonts w:asciiTheme="minorHAnsi" w:eastAsia="SimSun" w:hAnsiTheme="minorHAnsi"/>
        </w:rPr>
        <w:t xml:space="preserve">, Cisco, </w:t>
      </w:r>
      <w:proofErr w:type="spellStart"/>
      <w:r w:rsidRPr="00F569C5">
        <w:rPr>
          <w:rFonts w:asciiTheme="minorHAnsi" w:eastAsia="SimSun" w:hAnsiTheme="minorHAnsi"/>
        </w:rPr>
        <w:t>Datang</w:t>
      </w:r>
      <w:proofErr w:type="spellEnd"/>
      <w:r w:rsidRPr="00F569C5">
        <w:rPr>
          <w:rFonts w:asciiTheme="minorHAnsi" w:eastAsia="SimSun" w:hAnsiTheme="minorHAnsi"/>
        </w:rPr>
        <w:t xml:space="preserve">, Du, Ericsson, Etisalat, </w:t>
      </w:r>
      <w:proofErr w:type="spellStart"/>
      <w:r w:rsidRPr="00F569C5">
        <w:rPr>
          <w:rFonts w:asciiTheme="minorHAnsi" w:eastAsia="SimSun" w:hAnsiTheme="minorHAnsi"/>
        </w:rPr>
        <w:t>Fiberhome</w:t>
      </w:r>
      <w:proofErr w:type="spellEnd"/>
      <w:r w:rsidRPr="00F569C5">
        <w:rPr>
          <w:rFonts w:asciiTheme="minorHAnsi" w:eastAsia="SimSun" w:hAnsiTheme="minorHAnsi"/>
        </w:rPr>
        <w:t xml:space="preserve">, Fujitsu, Huawei, Intel, NTT Group, NTT DOCOMO, </w:t>
      </w:r>
      <w:proofErr w:type="spellStart"/>
      <w:r w:rsidRPr="00F569C5">
        <w:rPr>
          <w:rFonts w:asciiTheme="minorHAnsi" w:eastAsia="SimSun" w:hAnsiTheme="minorHAnsi"/>
        </w:rPr>
        <w:t>Qtel</w:t>
      </w:r>
      <w:proofErr w:type="spellEnd"/>
      <w:r w:rsidRPr="00F569C5">
        <w:rPr>
          <w:rFonts w:asciiTheme="minorHAnsi" w:eastAsia="SimSun" w:hAnsiTheme="minorHAnsi"/>
        </w:rPr>
        <w:t xml:space="preserve">, RIM, Samsung, Swisscom, Telkom SA, </w:t>
      </w:r>
      <w:proofErr w:type="spellStart"/>
      <w:r w:rsidRPr="00F569C5">
        <w:rPr>
          <w:rFonts w:asciiTheme="minorHAnsi" w:eastAsia="SimSun" w:hAnsiTheme="minorHAnsi"/>
        </w:rPr>
        <w:t>Türk</w:t>
      </w:r>
      <w:proofErr w:type="spellEnd"/>
      <w:r w:rsidRPr="00F569C5">
        <w:rPr>
          <w:rFonts w:asciiTheme="minorHAnsi" w:eastAsia="SimSun" w:hAnsiTheme="minorHAnsi"/>
        </w:rPr>
        <w:t xml:space="preserve"> Telekom, TDIA, Verizon and ZTE. National Pavilions were hosted by 29 nations from across the world. Key agenda highlights included</w:t>
      </w:r>
      <w:r w:rsidR="00B72A3D">
        <w:rPr>
          <w:rFonts w:asciiTheme="minorHAnsi" w:eastAsia="SimSun" w:hAnsiTheme="minorHAnsi"/>
        </w:rPr>
        <w:t>:</w:t>
      </w:r>
      <w:r w:rsidRPr="00F569C5">
        <w:rPr>
          <w:rFonts w:asciiTheme="minorHAnsi" w:eastAsia="SimSun" w:hAnsiTheme="minorHAnsi"/>
        </w:rPr>
        <w:t xml:space="preserve"> the Broadband Leadership Summit; Forum Sessions; Digital Cities </w:t>
      </w:r>
      <w:r w:rsidR="009B6F3D">
        <w:rPr>
          <w:rFonts w:asciiTheme="minorHAnsi" w:eastAsia="SimSun" w:hAnsiTheme="minorHAnsi"/>
        </w:rPr>
        <w:t>’</w:t>
      </w:r>
      <w:r w:rsidRPr="00F569C5">
        <w:rPr>
          <w:rFonts w:asciiTheme="minorHAnsi" w:eastAsia="SimSun" w:hAnsiTheme="minorHAnsi"/>
        </w:rPr>
        <w:t xml:space="preserve">11; ministerial roundtables; the Technical Symposium, and co-hosted workshops. An </w:t>
      </w:r>
      <w:r w:rsidR="00A717DC" w:rsidRPr="00F569C5">
        <w:rPr>
          <w:rFonts w:asciiTheme="minorHAnsi" w:eastAsia="SimSun" w:hAnsiTheme="minorHAnsi"/>
        </w:rPr>
        <w:t>“</w:t>
      </w:r>
      <w:r w:rsidRPr="00F569C5">
        <w:rPr>
          <w:rFonts w:asciiTheme="minorHAnsi" w:eastAsia="SimSun" w:hAnsiTheme="minorHAnsi"/>
        </w:rPr>
        <w:t>Open Space</w:t>
      </w:r>
      <w:r w:rsidR="00A717DC" w:rsidRPr="00F569C5">
        <w:rPr>
          <w:rFonts w:asciiTheme="minorHAnsi" w:eastAsia="SimSun" w:hAnsiTheme="minorHAnsi"/>
        </w:rPr>
        <w:t>”</w:t>
      </w:r>
      <w:r w:rsidRPr="00F569C5">
        <w:rPr>
          <w:rFonts w:asciiTheme="minorHAnsi" w:eastAsia="SimSun" w:hAnsiTheme="minorHAnsi"/>
        </w:rPr>
        <w:t xml:space="preserve"> was provided, where delegates could pitch new ideas and take part in hands-on workshops and targeted sessions on areas of special interest.</w:t>
      </w:r>
      <w:r w:rsidR="0026483E" w:rsidRPr="00F569C5">
        <w:rPr>
          <w:rFonts w:asciiTheme="minorHAnsi" w:eastAsia="SimSun" w:hAnsiTheme="minorHAnsi"/>
        </w:rPr>
        <w:t xml:space="preserve"> </w:t>
      </w:r>
      <w:r w:rsidR="0026483E" w:rsidRPr="00F569C5">
        <w:rPr>
          <w:rFonts w:asciiTheme="minorHAnsi" w:hAnsiTheme="minorHAnsi" w:cs="Arial"/>
        </w:rPr>
        <w:t>ITU Telecom World 2011 hosted the first Young Innovators Competition for young entrepreneurs in ICT</w:t>
      </w:r>
      <w:r w:rsidR="00310AF5" w:rsidRPr="00F569C5">
        <w:rPr>
          <w:rFonts w:asciiTheme="minorHAnsi" w:hAnsiTheme="minorHAnsi" w:cs="Arial"/>
        </w:rPr>
        <w:t>s</w:t>
      </w:r>
      <w:r w:rsidR="0026483E" w:rsidRPr="00F569C5">
        <w:rPr>
          <w:rFonts w:asciiTheme="minorHAnsi" w:hAnsiTheme="minorHAnsi" w:cs="Arial"/>
        </w:rPr>
        <w:t xml:space="preserve"> to pitch their ideas.</w:t>
      </w:r>
    </w:p>
    <w:p w14:paraId="4C650E67" w14:textId="77777777" w:rsidR="0026483E" w:rsidRPr="00F569C5" w:rsidRDefault="0026483E" w:rsidP="00FC404B">
      <w:pPr>
        <w:rPr>
          <w:rFonts w:asciiTheme="minorHAnsi" w:hAnsiTheme="minorHAnsi" w:cs="Arial"/>
        </w:rPr>
      </w:pPr>
      <w:r w:rsidRPr="00F569C5">
        <w:rPr>
          <w:rFonts w:asciiTheme="minorHAnsi" w:hAnsiTheme="minorHAnsi" w:cs="Arial"/>
        </w:rPr>
        <w:t>ITU Telecom World 2012 was hosted in Dubai by the Government of the United Arab Em</w:t>
      </w:r>
      <w:r w:rsidR="00FC404B" w:rsidRPr="00F569C5">
        <w:rPr>
          <w:rFonts w:asciiTheme="minorHAnsi" w:hAnsiTheme="minorHAnsi" w:cs="Arial"/>
        </w:rPr>
        <w:t xml:space="preserve">irates from 14-18 October 2012. </w:t>
      </w:r>
      <w:r w:rsidRPr="00F569C5">
        <w:rPr>
          <w:rFonts w:asciiTheme="minorHAnsi" w:hAnsiTheme="minorHAnsi" w:cs="Arial"/>
        </w:rPr>
        <w:t>It was attended by various Heads of State and Government, Ministers, regulators, industry CEOs, heads of international organizations, consultants, academic, digital thought-leaders and global media</w:t>
      </w:r>
      <w:r w:rsidR="00FC404B" w:rsidRPr="00F569C5">
        <w:rPr>
          <w:rFonts w:asciiTheme="minorHAnsi" w:hAnsiTheme="minorHAnsi" w:cs="Arial"/>
        </w:rPr>
        <w:t>, with</w:t>
      </w:r>
      <w:r w:rsidRPr="00F569C5">
        <w:rPr>
          <w:rFonts w:asciiTheme="minorHAnsi" w:hAnsiTheme="minorHAnsi" w:cs="Arial"/>
        </w:rPr>
        <w:t xml:space="preserve"> over 230 influential speakers from 60 countries </w:t>
      </w:r>
      <w:r w:rsidR="00FC404B" w:rsidRPr="00F569C5">
        <w:rPr>
          <w:rFonts w:asciiTheme="minorHAnsi" w:hAnsiTheme="minorHAnsi" w:cs="Arial"/>
        </w:rPr>
        <w:t>taking</w:t>
      </w:r>
      <w:r w:rsidRPr="00F569C5">
        <w:rPr>
          <w:rFonts w:asciiTheme="minorHAnsi" w:hAnsiTheme="minorHAnsi" w:cs="Arial"/>
        </w:rPr>
        <w:t xml:space="preserve"> part in over 50 </w:t>
      </w:r>
      <w:r w:rsidR="00FC404B" w:rsidRPr="00F569C5">
        <w:rPr>
          <w:rFonts w:asciiTheme="minorHAnsi" w:hAnsiTheme="minorHAnsi" w:cs="Arial"/>
        </w:rPr>
        <w:t>sessions. It</w:t>
      </w:r>
      <w:r w:rsidRPr="00F569C5">
        <w:rPr>
          <w:rFonts w:asciiTheme="minorHAnsi" w:hAnsiTheme="minorHAnsi" w:cs="Arial"/>
        </w:rPr>
        <w:t xml:space="preserve"> e</w:t>
      </w:r>
      <w:r w:rsidR="00FC404B" w:rsidRPr="00F569C5">
        <w:rPr>
          <w:rFonts w:asciiTheme="minorHAnsi" w:hAnsiTheme="minorHAnsi" w:cs="Arial"/>
        </w:rPr>
        <w:t xml:space="preserve">xplored </w:t>
      </w:r>
      <w:r w:rsidRPr="00F569C5">
        <w:rPr>
          <w:rFonts w:asciiTheme="minorHAnsi" w:hAnsiTheme="minorHAnsi" w:cs="Arial"/>
        </w:rPr>
        <w:t xml:space="preserve">the challenges and opportunities from the transformation of the ICT industry from the perspectives of business strategy, government policy and technology. The </w:t>
      </w:r>
      <w:proofErr w:type="spellStart"/>
      <w:r w:rsidRPr="00F569C5">
        <w:rPr>
          <w:rFonts w:asciiTheme="minorHAnsi" w:hAnsiTheme="minorHAnsi" w:cs="Arial"/>
        </w:rPr>
        <w:t>showfloor</w:t>
      </w:r>
      <w:proofErr w:type="spellEnd"/>
      <w:r w:rsidRPr="00F569C5">
        <w:rPr>
          <w:rFonts w:asciiTheme="minorHAnsi" w:hAnsiTheme="minorHAnsi" w:cs="Arial"/>
        </w:rPr>
        <w:t xml:space="preserve"> featured 19 National Pavilions showcasing regional talent and investment opportunities</w:t>
      </w:r>
      <w:r w:rsidR="00FC404B" w:rsidRPr="00F569C5">
        <w:rPr>
          <w:rFonts w:asciiTheme="minorHAnsi" w:hAnsiTheme="minorHAnsi" w:cs="Arial"/>
        </w:rPr>
        <w:t>, where</w:t>
      </w:r>
      <w:r w:rsidRPr="00F569C5">
        <w:rPr>
          <w:rFonts w:asciiTheme="minorHAnsi" w:hAnsiTheme="minorHAnsi" w:cs="Arial"/>
        </w:rPr>
        <w:t xml:space="preserve"> TRA-UAE, </w:t>
      </w:r>
      <w:proofErr w:type="spellStart"/>
      <w:r w:rsidRPr="00F569C5">
        <w:rPr>
          <w:rFonts w:asciiTheme="minorHAnsi" w:hAnsiTheme="minorHAnsi" w:cs="Arial"/>
        </w:rPr>
        <w:t>Qtel</w:t>
      </w:r>
      <w:proofErr w:type="spellEnd"/>
      <w:r w:rsidRPr="00F569C5">
        <w:rPr>
          <w:rFonts w:asciiTheme="minorHAnsi" w:hAnsiTheme="minorHAnsi" w:cs="Arial"/>
        </w:rPr>
        <w:t xml:space="preserve">, Etisalat, Intel, China Telecom, China </w:t>
      </w:r>
      <w:proofErr w:type="spellStart"/>
      <w:r w:rsidRPr="00F569C5">
        <w:rPr>
          <w:rFonts w:asciiTheme="minorHAnsi" w:hAnsiTheme="minorHAnsi" w:cs="Arial"/>
        </w:rPr>
        <w:t>Potevio</w:t>
      </w:r>
      <w:proofErr w:type="spellEnd"/>
      <w:r w:rsidRPr="00F569C5">
        <w:rPr>
          <w:rFonts w:asciiTheme="minorHAnsi" w:hAnsiTheme="minorHAnsi" w:cs="Arial"/>
        </w:rPr>
        <w:t xml:space="preserve">, </w:t>
      </w:r>
      <w:proofErr w:type="spellStart"/>
      <w:r w:rsidRPr="00F569C5">
        <w:rPr>
          <w:rFonts w:asciiTheme="minorHAnsi" w:hAnsiTheme="minorHAnsi" w:cs="Arial"/>
        </w:rPr>
        <w:t>Datang</w:t>
      </w:r>
      <w:proofErr w:type="spellEnd"/>
      <w:r w:rsidRPr="00F569C5">
        <w:rPr>
          <w:rFonts w:asciiTheme="minorHAnsi" w:hAnsiTheme="minorHAnsi" w:cs="Arial"/>
        </w:rPr>
        <w:t xml:space="preserve"> Telecom, Rohde &amp; Schwarz and others demonstrated the</w:t>
      </w:r>
      <w:r w:rsidR="00FC404B" w:rsidRPr="00F569C5">
        <w:rPr>
          <w:rFonts w:asciiTheme="minorHAnsi" w:hAnsiTheme="minorHAnsi" w:cs="Arial"/>
        </w:rPr>
        <w:t>ir</w:t>
      </w:r>
      <w:r w:rsidRPr="00F569C5">
        <w:rPr>
          <w:rFonts w:asciiTheme="minorHAnsi" w:hAnsiTheme="minorHAnsi" w:cs="Arial"/>
        </w:rPr>
        <w:t xml:space="preserve"> </w:t>
      </w:r>
      <w:r w:rsidR="00FC404B" w:rsidRPr="00F569C5">
        <w:rPr>
          <w:rFonts w:asciiTheme="minorHAnsi" w:hAnsiTheme="minorHAnsi" w:cs="Arial"/>
        </w:rPr>
        <w:t xml:space="preserve">products </w:t>
      </w:r>
      <w:r w:rsidRPr="00F569C5">
        <w:rPr>
          <w:rFonts w:asciiTheme="minorHAnsi" w:hAnsiTheme="minorHAnsi" w:cs="Arial"/>
        </w:rPr>
        <w:t>and services. ITU Telecom World 2012 hosted the second Young Innovators Competition.</w:t>
      </w:r>
    </w:p>
    <w:p w14:paraId="5BE651B2" w14:textId="51A04BF9" w:rsidR="00725556" w:rsidRPr="00F569C5" w:rsidRDefault="0026483E" w:rsidP="00B72A3D">
      <w:pPr>
        <w:rPr>
          <w:rFonts w:asciiTheme="minorHAnsi" w:hAnsiTheme="minorHAnsi" w:cs="Arial"/>
        </w:rPr>
      </w:pPr>
      <w:r w:rsidRPr="00F569C5">
        <w:rPr>
          <w:rFonts w:asciiTheme="minorHAnsi" w:hAnsiTheme="minorHAnsi" w:cs="Arial"/>
        </w:rPr>
        <w:t>ITU Telecom World 2013 took place in Bangkok from 19-22 November, attended by some 6</w:t>
      </w:r>
      <w:r w:rsidR="00310AF5" w:rsidRPr="00F569C5">
        <w:rPr>
          <w:rFonts w:asciiTheme="minorHAnsi" w:hAnsiTheme="minorHAnsi" w:cs="Arial"/>
        </w:rPr>
        <w:t>,</w:t>
      </w:r>
      <w:r w:rsidRPr="00F569C5">
        <w:rPr>
          <w:rFonts w:asciiTheme="minorHAnsi" w:hAnsiTheme="minorHAnsi" w:cs="Arial"/>
        </w:rPr>
        <w:t xml:space="preserve">000 participants, 239 speakers, </w:t>
      </w:r>
      <w:r w:rsidR="00444378">
        <w:rPr>
          <w:rFonts w:asciiTheme="minorHAnsi" w:hAnsiTheme="minorHAnsi" w:cs="Arial"/>
        </w:rPr>
        <w:t xml:space="preserve">and </w:t>
      </w:r>
      <w:r w:rsidRPr="00F569C5">
        <w:rPr>
          <w:rFonts w:asciiTheme="minorHAnsi" w:hAnsiTheme="minorHAnsi" w:cs="Arial"/>
        </w:rPr>
        <w:t xml:space="preserve">300 media from 20 countries. There were 166 </w:t>
      </w:r>
      <w:proofErr w:type="spellStart"/>
      <w:r w:rsidRPr="00F569C5">
        <w:rPr>
          <w:rFonts w:asciiTheme="minorHAnsi" w:hAnsiTheme="minorHAnsi" w:cs="Arial"/>
        </w:rPr>
        <w:t>showfloor</w:t>
      </w:r>
      <w:proofErr w:type="spellEnd"/>
      <w:r w:rsidRPr="00F569C5">
        <w:rPr>
          <w:rFonts w:asciiTheme="minorHAnsi" w:hAnsiTheme="minorHAnsi" w:cs="Arial"/>
        </w:rPr>
        <w:t xml:space="preserve"> participants from 33 countries and 25 partners and sponsors. Key players at the event, and who </w:t>
      </w:r>
      <w:r w:rsidRPr="00F569C5">
        <w:rPr>
          <w:rFonts w:asciiTheme="minorHAnsi" w:hAnsiTheme="minorHAnsi" w:cs="Arial"/>
        </w:rPr>
        <w:lastRenderedPageBreak/>
        <w:t xml:space="preserve">took part on the </w:t>
      </w:r>
      <w:proofErr w:type="spellStart"/>
      <w:r w:rsidRPr="00F569C5">
        <w:rPr>
          <w:rFonts w:asciiTheme="minorHAnsi" w:hAnsiTheme="minorHAnsi" w:cs="Arial"/>
        </w:rPr>
        <w:t>showfloor</w:t>
      </w:r>
      <w:proofErr w:type="spellEnd"/>
      <w:r w:rsidRPr="00F569C5">
        <w:rPr>
          <w:rFonts w:asciiTheme="minorHAnsi" w:hAnsiTheme="minorHAnsi" w:cs="Arial"/>
        </w:rPr>
        <w:t>, as major sponsors or as event partners</w:t>
      </w:r>
      <w:r w:rsidRPr="00F569C5">
        <w:rPr>
          <w:rFonts w:asciiTheme="minorHAnsi" w:hAnsiTheme="minorHAnsi"/>
        </w:rPr>
        <w:t xml:space="preserve"> included Angola, China Mobile, Huawei, </w:t>
      </w:r>
      <w:proofErr w:type="spellStart"/>
      <w:r w:rsidRPr="00F569C5">
        <w:rPr>
          <w:rFonts w:asciiTheme="minorHAnsi" w:hAnsiTheme="minorHAnsi"/>
        </w:rPr>
        <w:t>Ooredoo</w:t>
      </w:r>
      <w:proofErr w:type="spellEnd"/>
      <w:r w:rsidRPr="00F569C5">
        <w:rPr>
          <w:rFonts w:asciiTheme="minorHAnsi" w:hAnsiTheme="minorHAnsi"/>
        </w:rPr>
        <w:t>, Alcatel-Lucent, Asia Broadcast Satellite, AIS Group, AT&amp;T, BBC World News, CNN, Dynamic Spectrum Alliance, DTAC, Gabon, Intel, Ivory Coast, LS Telecom, McKinsey, Microsoft Lync, Mitsubishi, NICT, Nigeria, NTT Group, Qualcomm, Rohde &amp; Schwarz, Senegal, TDIA, Telenor, Telkom South Africa, True and Zimbabwe. 22 National and thematic pavilions showcased ICT innovations from across the world.</w:t>
      </w:r>
    </w:p>
    <w:p w14:paraId="2DD8F00F" w14:textId="77777777" w:rsidR="00725556" w:rsidRPr="00F569C5" w:rsidRDefault="00725556" w:rsidP="00725556">
      <w:pPr>
        <w:pStyle w:val="Heading2-ITU"/>
        <w:rPr>
          <w:rFonts w:asciiTheme="minorHAnsi" w:hAnsiTheme="minorHAnsi"/>
          <w:b/>
          <w:bCs/>
        </w:rPr>
      </w:pPr>
      <w:bookmarkStart w:id="45" w:name="_Toc378940111"/>
      <w:bookmarkStart w:id="46" w:name="_Toc383704171"/>
      <w:r w:rsidRPr="00F569C5">
        <w:rPr>
          <w:rFonts w:asciiTheme="minorHAnsi" w:hAnsiTheme="minorHAnsi"/>
          <w:b/>
          <w:bCs/>
        </w:rPr>
        <w:t>2.5</w:t>
      </w:r>
      <w:r w:rsidRPr="00F569C5">
        <w:rPr>
          <w:rFonts w:asciiTheme="minorHAnsi" w:hAnsiTheme="minorHAnsi"/>
          <w:b/>
          <w:bCs/>
        </w:rPr>
        <w:tab/>
        <w:t>World Conference on International Telecommunications 2012 (WCIT-12)</w:t>
      </w:r>
      <w:bookmarkEnd w:id="45"/>
      <w:bookmarkEnd w:id="46"/>
    </w:p>
    <w:p w14:paraId="767E337B" w14:textId="15B1B5CF" w:rsidR="0046452F" w:rsidRPr="00F569C5" w:rsidRDefault="0046452F" w:rsidP="00FC404B">
      <w:pPr>
        <w:rPr>
          <w:rFonts w:asciiTheme="minorHAnsi" w:hAnsiTheme="minorHAnsi" w:cs="Arial"/>
        </w:rPr>
      </w:pPr>
      <w:r w:rsidRPr="00F569C5">
        <w:rPr>
          <w:rFonts w:asciiTheme="minorHAnsi" w:hAnsiTheme="minorHAnsi" w:cs="Arial"/>
        </w:rPr>
        <w:t>The World Conference on International Telecommunications (WCIT-12) took place in Dubai from 3</w:t>
      </w:r>
      <w:r w:rsidR="008D346F">
        <w:rPr>
          <w:rFonts w:asciiTheme="minorHAnsi" w:hAnsiTheme="minorHAnsi" w:cs="Arial"/>
        </w:rPr>
        <w:t xml:space="preserve"> to </w:t>
      </w:r>
      <w:r w:rsidRPr="00F569C5">
        <w:rPr>
          <w:rFonts w:asciiTheme="minorHAnsi" w:hAnsiTheme="minorHAnsi" w:cs="Arial"/>
        </w:rPr>
        <w:t>14 December</w:t>
      </w:r>
      <w:r w:rsidR="00884E08" w:rsidRPr="00F569C5">
        <w:rPr>
          <w:rFonts w:asciiTheme="minorHAnsi" w:hAnsiTheme="minorHAnsi" w:cs="Arial"/>
        </w:rPr>
        <w:t xml:space="preserve"> 2012</w:t>
      </w:r>
      <w:r w:rsidRPr="00F569C5">
        <w:rPr>
          <w:rFonts w:asciiTheme="minorHAnsi" w:hAnsiTheme="minorHAnsi" w:cs="Arial"/>
        </w:rPr>
        <w:t>, attended by 1,581 participants</w:t>
      </w:r>
      <w:r w:rsidR="00C074B6" w:rsidRPr="00F569C5">
        <w:rPr>
          <w:rFonts w:asciiTheme="minorHAnsi" w:hAnsiTheme="minorHAnsi" w:cs="Arial"/>
        </w:rPr>
        <w:t xml:space="preserve"> from</w:t>
      </w:r>
      <w:r w:rsidRPr="00F569C5">
        <w:rPr>
          <w:rFonts w:asciiTheme="minorHAnsi" w:hAnsiTheme="minorHAnsi" w:cs="Arial"/>
        </w:rPr>
        <w:t xml:space="preserve"> 152 Member States and 37 Observer Organizations, as well as a total of 36 Ministers, 12 Deputy Ministers and 20 Ambassadors.</w:t>
      </w:r>
      <w:r w:rsidR="00FC404B" w:rsidRPr="00F569C5">
        <w:rPr>
          <w:rFonts w:asciiTheme="minorHAnsi" w:hAnsiTheme="minorHAnsi" w:cs="Arial"/>
        </w:rPr>
        <w:t xml:space="preserve"> </w:t>
      </w:r>
      <w:r w:rsidRPr="00F569C5">
        <w:rPr>
          <w:rFonts w:asciiTheme="minorHAnsi" w:hAnsiTheme="minorHAnsi" w:cs="Arial"/>
        </w:rPr>
        <w:t xml:space="preserve">The Conference concluded with the revision of a pre-existing treaty in a new set of International Telecommunication Regulations (ITRs). The </w:t>
      </w:r>
      <w:r w:rsidR="00485A8C" w:rsidRPr="00F569C5">
        <w:rPr>
          <w:rFonts w:asciiTheme="minorHAnsi" w:hAnsiTheme="minorHAnsi" w:cs="Arial"/>
        </w:rPr>
        <w:t xml:space="preserve">WCIT-12 Final Acts </w:t>
      </w:r>
      <w:r w:rsidRPr="00F569C5">
        <w:rPr>
          <w:rFonts w:asciiTheme="minorHAnsi" w:hAnsiTheme="minorHAnsi" w:cs="Arial"/>
        </w:rPr>
        <w:t xml:space="preserve">chart a globally-agreed roadmap </w:t>
      </w:r>
      <w:r w:rsidR="00FC404B" w:rsidRPr="00F569C5">
        <w:rPr>
          <w:rFonts w:asciiTheme="minorHAnsi" w:hAnsiTheme="minorHAnsi" w:cs="Arial"/>
        </w:rPr>
        <w:t>promising</w:t>
      </w:r>
      <w:r w:rsidRPr="00F569C5">
        <w:rPr>
          <w:rFonts w:asciiTheme="minorHAnsi" w:hAnsiTheme="minorHAnsi" w:cs="Arial"/>
        </w:rPr>
        <w:t xml:space="preserve"> </w:t>
      </w:r>
      <w:r w:rsidR="00FC404B" w:rsidRPr="00F569C5">
        <w:rPr>
          <w:rFonts w:asciiTheme="minorHAnsi" w:hAnsiTheme="minorHAnsi" w:cs="Arial"/>
        </w:rPr>
        <w:t>connectivity for all and ensuring</w:t>
      </w:r>
      <w:r w:rsidRPr="00F569C5">
        <w:rPr>
          <w:rFonts w:asciiTheme="minorHAnsi" w:hAnsiTheme="minorHAnsi" w:cs="Arial"/>
        </w:rPr>
        <w:t xml:space="preserve"> sufficient communica</w:t>
      </w:r>
      <w:r w:rsidR="00FC404B" w:rsidRPr="00F569C5">
        <w:rPr>
          <w:rFonts w:asciiTheme="minorHAnsi" w:hAnsiTheme="minorHAnsi" w:cs="Arial"/>
        </w:rPr>
        <w:t xml:space="preserve">tions capacity to cope with </w:t>
      </w:r>
      <w:r w:rsidRPr="00F569C5">
        <w:rPr>
          <w:rFonts w:asciiTheme="minorHAnsi" w:hAnsiTheme="minorHAnsi" w:cs="Arial"/>
        </w:rPr>
        <w:t>growth in voice, video and data</w:t>
      </w:r>
      <w:r w:rsidR="00485A8C" w:rsidRPr="00F569C5">
        <w:rPr>
          <w:rFonts w:asciiTheme="minorHAnsi" w:hAnsiTheme="minorHAnsi" w:cs="Arial"/>
        </w:rPr>
        <w:t xml:space="preserve">, and </w:t>
      </w:r>
      <w:r w:rsidRPr="00F569C5">
        <w:rPr>
          <w:rFonts w:asciiTheme="minorHAnsi" w:hAnsiTheme="minorHAnsi" w:cs="Arial"/>
        </w:rPr>
        <w:t>were signed by 89 ITU Member States on 14 December</w:t>
      </w:r>
      <w:r w:rsidR="003C4A1A" w:rsidRPr="00F569C5">
        <w:rPr>
          <w:rFonts w:asciiTheme="minorHAnsi" w:hAnsiTheme="minorHAnsi" w:cs="Arial"/>
        </w:rPr>
        <w:t xml:space="preserve"> 2012</w:t>
      </w:r>
      <w:r w:rsidRPr="00F569C5">
        <w:rPr>
          <w:rFonts w:asciiTheme="minorHAnsi" w:hAnsiTheme="minorHAnsi" w:cs="Arial"/>
        </w:rPr>
        <w:t>.</w:t>
      </w:r>
    </w:p>
    <w:p w14:paraId="6289F330" w14:textId="77777777" w:rsidR="007E4031" w:rsidRPr="00F569C5" w:rsidRDefault="0046452F" w:rsidP="0046452F">
      <w:pPr>
        <w:rPr>
          <w:rFonts w:asciiTheme="minorHAnsi" w:hAnsiTheme="minorHAnsi" w:cs="Arial"/>
        </w:rPr>
      </w:pPr>
      <w:r w:rsidRPr="00F569C5">
        <w:rPr>
          <w:rFonts w:asciiTheme="minorHAnsi" w:hAnsiTheme="minorHAnsi" w:cs="Arial"/>
        </w:rPr>
        <w:t>Specific provisions of the ITRs include: improving transparency in mobile roaming charges; improving energy efficiency and cutting e-waste; bringing the benefits of ICTs to the 650 million people living with some kind of disability; bringing greater security by promoting greater international cooperation in ensuring the security and robustness of international telecommunication networks; combating unsolicited bulk electronic communications; preventing misuse of international telecommunication numbering resources; improving broadband connectivity to landlocked developing countries and small island states; calling for greater broadband investment; and improving access to emergency services.</w:t>
      </w:r>
    </w:p>
    <w:p w14:paraId="61435BDE" w14:textId="77777777" w:rsidR="003C4A1A" w:rsidRPr="00F569C5" w:rsidRDefault="003C4A1A" w:rsidP="00C074B6">
      <w:pPr>
        <w:rPr>
          <w:rFonts w:asciiTheme="minorHAnsi" w:hAnsiTheme="minorHAnsi" w:cs="Arial"/>
        </w:rPr>
      </w:pPr>
      <w:r w:rsidRPr="00F569C5">
        <w:rPr>
          <w:rFonts w:asciiTheme="minorHAnsi" w:hAnsiTheme="minorHAnsi" w:cs="Arial"/>
        </w:rPr>
        <w:t>ITU strove to make WCIT-12 an open and transparent multilateral process in which all stakeholders had the chance to make their voices heard through innovative new communications media. Millions of people were able to attend remotely via webcast in the six UN languages; social media and interactive briefings; and stakeholders from government, the private sector and civil society all represented in the negotiations.</w:t>
      </w:r>
    </w:p>
    <w:p w14:paraId="70282EE9" w14:textId="77777777" w:rsidR="00086A20" w:rsidRPr="00F569C5" w:rsidRDefault="00086A20" w:rsidP="008F4F9D">
      <w:pPr>
        <w:pStyle w:val="Heading2-ITU"/>
        <w:keepNext/>
        <w:keepLines/>
        <w:rPr>
          <w:rFonts w:asciiTheme="minorHAnsi" w:hAnsiTheme="minorHAnsi"/>
          <w:b/>
          <w:bCs/>
        </w:rPr>
      </w:pPr>
      <w:bookmarkStart w:id="47" w:name="_Toc378940112"/>
      <w:bookmarkStart w:id="48" w:name="_Toc383704172"/>
      <w:r w:rsidRPr="00F569C5">
        <w:rPr>
          <w:rFonts w:asciiTheme="minorHAnsi" w:hAnsiTheme="minorHAnsi"/>
          <w:b/>
          <w:bCs/>
        </w:rPr>
        <w:t>2.6</w:t>
      </w:r>
      <w:r w:rsidRPr="00F569C5">
        <w:rPr>
          <w:rFonts w:asciiTheme="minorHAnsi" w:hAnsiTheme="minorHAnsi"/>
          <w:b/>
          <w:bCs/>
        </w:rPr>
        <w:tab/>
        <w:t>World Telecommunication/ICT Policy Forum (WTPF-13)</w:t>
      </w:r>
      <w:bookmarkEnd w:id="47"/>
      <w:bookmarkEnd w:id="48"/>
    </w:p>
    <w:p w14:paraId="509C83A0" w14:textId="2C33396C" w:rsidR="00086A20" w:rsidRPr="00F569C5" w:rsidRDefault="00086A20" w:rsidP="003E1049">
      <w:pPr>
        <w:rPr>
          <w:rFonts w:asciiTheme="minorHAnsi" w:hAnsiTheme="minorHAnsi"/>
          <w:szCs w:val="24"/>
          <w:lang w:val="en-US"/>
        </w:rPr>
      </w:pPr>
      <w:r w:rsidRPr="00F569C5">
        <w:rPr>
          <w:rFonts w:asciiTheme="minorHAnsi" w:hAnsiTheme="minorHAnsi"/>
          <w:szCs w:val="24"/>
        </w:rPr>
        <w:t xml:space="preserve">Resolution 101 (Rev. Guadalajara, 2010), as reaffirmed by Decision 562 (Council 2011), decided that the WTPF-13 would discuss all </w:t>
      </w:r>
      <w:r w:rsidR="00FC404B" w:rsidRPr="00F569C5">
        <w:rPr>
          <w:rFonts w:asciiTheme="minorHAnsi" w:hAnsiTheme="minorHAnsi"/>
          <w:szCs w:val="24"/>
        </w:rPr>
        <w:t>the issues raised in: Res.</w:t>
      </w:r>
      <w:r w:rsidRPr="00F569C5">
        <w:rPr>
          <w:rFonts w:asciiTheme="minorHAnsi" w:hAnsiTheme="minorHAnsi"/>
          <w:szCs w:val="24"/>
        </w:rPr>
        <w:t xml:space="preserve"> 101: </w:t>
      </w:r>
      <w:r w:rsidR="00A717DC" w:rsidRPr="00F569C5">
        <w:rPr>
          <w:rFonts w:asciiTheme="minorHAnsi" w:hAnsiTheme="minorHAnsi"/>
          <w:szCs w:val="24"/>
        </w:rPr>
        <w:t>“</w:t>
      </w:r>
      <w:r w:rsidRPr="00F569C5">
        <w:rPr>
          <w:rFonts w:asciiTheme="minorHAnsi" w:hAnsiTheme="minorHAnsi"/>
          <w:szCs w:val="24"/>
        </w:rPr>
        <w:t>Internet Protocol (IP)-based Networks</w:t>
      </w:r>
      <w:r w:rsidR="00A717DC" w:rsidRPr="00F569C5">
        <w:rPr>
          <w:rFonts w:asciiTheme="minorHAnsi" w:hAnsiTheme="minorHAnsi"/>
          <w:szCs w:val="24"/>
        </w:rPr>
        <w:t>”</w:t>
      </w:r>
      <w:r w:rsidRPr="00F569C5">
        <w:rPr>
          <w:rFonts w:asciiTheme="minorHAnsi" w:hAnsiTheme="minorHAnsi"/>
          <w:szCs w:val="24"/>
        </w:rPr>
        <w:t xml:space="preserve"> (Rev</w:t>
      </w:r>
      <w:r w:rsidR="00FC404B" w:rsidRPr="00F569C5">
        <w:rPr>
          <w:rFonts w:asciiTheme="minorHAnsi" w:hAnsiTheme="minorHAnsi"/>
          <w:szCs w:val="24"/>
        </w:rPr>
        <w:t>. Guadalajara, 2010); Res.</w:t>
      </w:r>
      <w:r w:rsidRPr="00F569C5">
        <w:rPr>
          <w:rFonts w:asciiTheme="minorHAnsi" w:hAnsiTheme="minorHAnsi"/>
          <w:szCs w:val="24"/>
        </w:rPr>
        <w:t xml:space="preserve"> 102: </w:t>
      </w:r>
      <w:r w:rsidR="00A717DC" w:rsidRPr="00F569C5">
        <w:rPr>
          <w:rFonts w:asciiTheme="minorHAnsi" w:hAnsiTheme="minorHAnsi"/>
          <w:szCs w:val="24"/>
        </w:rPr>
        <w:t>“</w:t>
      </w:r>
      <w:r w:rsidRPr="00F569C5">
        <w:rPr>
          <w:rFonts w:asciiTheme="minorHAnsi" w:hAnsiTheme="minorHAnsi"/>
          <w:szCs w:val="24"/>
        </w:rPr>
        <w:t>ITU</w:t>
      </w:r>
      <w:r w:rsidR="00A717DC" w:rsidRPr="00F569C5">
        <w:rPr>
          <w:rFonts w:asciiTheme="minorHAnsi" w:hAnsiTheme="minorHAnsi"/>
          <w:szCs w:val="24"/>
        </w:rPr>
        <w:t>’</w:t>
      </w:r>
      <w:r w:rsidRPr="00F569C5">
        <w:rPr>
          <w:rFonts w:asciiTheme="minorHAnsi" w:hAnsiTheme="minorHAnsi"/>
          <w:szCs w:val="24"/>
        </w:rPr>
        <w:t>s role with regard to international public policy issues pertaining to the Internet and the management of Internet resources, including domain names and addresses</w:t>
      </w:r>
      <w:r w:rsidR="00A717DC" w:rsidRPr="00F569C5">
        <w:rPr>
          <w:rFonts w:asciiTheme="minorHAnsi" w:hAnsiTheme="minorHAnsi"/>
          <w:szCs w:val="24"/>
        </w:rPr>
        <w:t>”</w:t>
      </w:r>
      <w:r w:rsidRPr="00F569C5">
        <w:rPr>
          <w:rFonts w:asciiTheme="minorHAnsi" w:hAnsiTheme="minorHAnsi"/>
          <w:szCs w:val="24"/>
        </w:rPr>
        <w:t xml:space="preserve"> (Rev. Gu</w:t>
      </w:r>
      <w:r w:rsidR="00FC404B" w:rsidRPr="00F569C5">
        <w:rPr>
          <w:rFonts w:asciiTheme="minorHAnsi" w:hAnsiTheme="minorHAnsi"/>
          <w:szCs w:val="24"/>
        </w:rPr>
        <w:t>adalajara, 2010); and Res.</w:t>
      </w:r>
      <w:r w:rsidRPr="00F569C5">
        <w:rPr>
          <w:rFonts w:asciiTheme="minorHAnsi" w:hAnsiTheme="minorHAnsi"/>
          <w:szCs w:val="24"/>
        </w:rPr>
        <w:t xml:space="preserve"> 133: </w:t>
      </w:r>
      <w:r w:rsidR="00A717DC" w:rsidRPr="00F569C5">
        <w:rPr>
          <w:rFonts w:asciiTheme="minorHAnsi" w:hAnsiTheme="minorHAnsi"/>
          <w:szCs w:val="24"/>
        </w:rPr>
        <w:t>“</w:t>
      </w:r>
      <w:r w:rsidRPr="00F569C5">
        <w:rPr>
          <w:rFonts w:asciiTheme="minorHAnsi" w:hAnsiTheme="minorHAnsi"/>
          <w:szCs w:val="24"/>
        </w:rPr>
        <w:t xml:space="preserve">Roles of </w:t>
      </w:r>
      <w:r w:rsidR="003C4A1A" w:rsidRPr="00F569C5">
        <w:rPr>
          <w:rFonts w:asciiTheme="minorHAnsi" w:hAnsiTheme="minorHAnsi"/>
          <w:szCs w:val="24"/>
        </w:rPr>
        <w:t>A</w:t>
      </w:r>
      <w:r w:rsidRPr="00F569C5">
        <w:rPr>
          <w:rFonts w:asciiTheme="minorHAnsi" w:hAnsiTheme="minorHAnsi"/>
          <w:szCs w:val="24"/>
        </w:rPr>
        <w:t>dministrations of Member States in the management of Internationalized (multilingual) domain names</w:t>
      </w:r>
      <w:r w:rsidR="00A717DC" w:rsidRPr="00F569C5">
        <w:rPr>
          <w:rFonts w:asciiTheme="minorHAnsi" w:hAnsiTheme="minorHAnsi"/>
          <w:szCs w:val="24"/>
        </w:rPr>
        <w:t>”</w:t>
      </w:r>
      <w:r w:rsidRPr="00F569C5">
        <w:rPr>
          <w:rFonts w:asciiTheme="minorHAnsi" w:hAnsiTheme="minorHAnsi"/>
          <w:szCs w:val="24"/>
        </w:rPr>
        <w:t xml:space="preserve"> (Rev.</w:t>
      </w:r>
      <w:r w:rsidR="00EF7643" w:rsidRPr="00F569C5">
        <w:rPr>
          <w:rFonts w:asciiTheme="minorHAnsi" w:hAnsiTheme="minorHAnsi"/>
          <w:szCs w:val="24"/>
        </w:rPr>
        <w:t> </w:t>
      </w:r>
      <w:r w:rsidRPr="00F569C5">
        <w:rPr>
          <w:rFonts w:asciiTheme="minorHAnsi" w:hAnsiTheme="minorHAnsi"/>
          <w:szCs w:val="24"/>
        </w:rPr>
        <w:t xml:space="preserve">Guadalajara, 2010). </w:t>
      </w:r>
      <w:r w:rsidRPr="00F569C5">
        <w:rPr>
          <w:rFonts w:asciiTheme="minorHAnsi" w:hAnsiTheme="minorHAnsi"/>
          <w:szCs w:val="24"/>
          <w:lang w:val="en-US"/>
        </w:rPr>
        <w:t>In accordance with Decision 562, the ITU Secretary-General convened a</w:t>
      </w:r>
      <w:r w:rsidR="00FC404B" w:rsidRPr="00F569C5">
        <w:rPr>
          <w:rFonts w:asciiTheme="minorHAnsi" w:hAnsiTheme="minorHAnsi"/>
          <w:szCs w:val="24"/>
          <w:lang w:val="en-US"/>
        </w:rPr>
        <w:t>n Informal Experts Group (IEG) open</w:t>
      </w:r>
      <w:r w:rsidR="00EF7643" w:rsidRPr="00F569C5">
        <w:rPr>
          <w:rFonts w:asciiTheme="minorHAnsi" w:hAnsiTheme="minorHAnsi"/>
          <w:szCs w:val="24"/>
          <w:lang w:val="en-US"/>
        </w:rPr>
        <w:t xml:space="preserve"> to all stakeholders. The IEG </w:t>
      </w:r>
      <w:r w:rsidRPr="00F569C5">
        <w:rPr>
          <w:rFonts w:asciiTheme="minorHAnsi" w:hAnsiTheme="minorHAnsi"/>
          <w:szCs w:val="24"/>
          <w:lang w:val="en-US"/>
        </w:rPr>
        <w:t xml:space="preserve">met three times </w:t>
      </w:r>
      <w:r w:rsidR="00533E02" w:rsidRPr="00F569C5">
        <w:rPr>
          <w:rFonts w:asciiTheme="minorHAnsi" w:hAnsiTheme="minorHAnsi"/>
          <w:szCs w:val="24"/>
          <w:lang w:val="en-US"/>
        </w:rPr>
        <w:t>with</w:t>
      </w:r>
      <w:r w:rsidRPr="00F569C5">
        <w:rPr>
          <w:rFonts w:asciiTheme="minorHAnsi" w:hAnsiTheme="minorHAnsi"/>
          <w:szCs w:val="24"/>
          <w:lang w:val="en-US"/>
        </w:rPr>
        <w:t xml:space="preserve"> Mr Petko Kantchev (Bulgaria)</w:t>
      </w:r>
      <w:r w:rsidR="00533E02" w:rsidRPr="00F569C5">
        <w:rPr>
          <w:rFonts w:asciiTheme="minorHAnsi" w:hAnsiTheme="minorHAnsi"/>
          <w:szCs w:val="24"/>
          <w:lang w:val="en-US"/>
        </w:rPr>
        <w:t xml:space="preserve"> serving as Chair</w:t>
      </w:r>
      <w:r w:rsidR="00FC404B" w:rsidRPr="00F569C5">
        <w:rPr>
          <w:rFonts w:asciiTheme="minorHAnsi" w:hAnsiTheme="minorHAnsi"/>
          <w:szCs w:val="24"/>
          <w:lang w:val="en-US"/>
        </w:rPr>
        <w:t xml:space="preserve"> on 5 June 2012, 8-10 October 2012</w:t>
      </w:r>
      <w:r w:rsidR="00310AF5" w:rsidRPr="00F569C5">
        <w:rPr>
          <w:rFonts w:asciiTheme="minorHAnsi" w:hAnsiTheme="minorHAnsi"/>
          <w:szCs w:val="24"/>
          <w:lang w:val="en-US"/>
        </w:rPr>
        <w:t>,</w:t>
      </w:r>
      <w:r w:rsidR="00FC404B" w:rsidRPr="00F569C5">
        <w:rPr>
          <w:rFonts w:asciiTheme="minorHAnsi" w:hAnsiTheme="minorHAnsi"/>
          <w:szCs w:val="24"/>
          <w:lang w:val="en-US"/>
        </w:rPr>
        <w:t xml:space="preserve"> </w:t>
      </w:r>
      <w:r w:rsidRPr="00F569C5">
        <w:rPr>
          <w:rFonts w:asciiTheme="minorHAnsi" w:hAnsiTheme="minorHAnsi"/>
          <w:szCs w:val="24"/>
          <w:lang w:val="en-US"/>
        </w:rPr>
        <w:t>and 6-8 February 2013. More than 180 experts participated in the work of the expert group</w:t>
      </w:r>
      <w:r w:rsidR="00310AF5" w:rsidRPr="00F569C5">
        <w:rPr>
          <w:rFonts w:asciiTheme="minorHAnsi" w:hAnsiTheme="minorHAnsi"/>
          <w:szCs w:val="24"/>
          <w:lang w:val="en-US"/>
        </w:rPr>
        <w:t>.</w:t>
      </w:r>
      <w:r w:rsidRPr="00F569C5">
        <w:rPr>
          <w:rFonts w:asciiTheme="minorHAnsi" w:hAnsiTheme="minorHAnsi"/>
          <w:szCs w:val="24"/>
          <w:vertAlign w:val="superscript"/>
          <w:lang w:val="en-US"/>
        </w:rPr>
        <w:footnoteReference w:id="1"/>
      </w:r>
      <w:r w:rsidRPr="00F569C5">
        <w:rPr>
          <w:rFonts w:asciiTheme="minorHAnsi" w:hAnsiTheme="minorHAnsi"/>
          <w:szCs w:val="24"/>
          <w:lang w:val="en-US"/>
        </w:rPr>
        <w:t xml:space="preserve"> </w:t>
      </w:r>
      <w:r w:rsidR="00310AF5" w:rsidRPr="00F569C5">
        <w:rPr>
          <w:rFonts w:asciiTheme="minorHAnsi" w:hAnsiTheme="minorHAnsi"/>
          <w:szCs w:val="24"/>
          <w:lang w:val="en-US"/>
        </w:rPr>
        <w:t>Seventy-five</w:t>
      </w:r>
      <w:r w:rsidRPr="00F569C5">
        <w:rPr>
          <w:rFonts w:asciiTheme="minorHAnsi" w:hAnsiTheme="minorHAnsi"/>
          <w:szCs w:val="24"/>
          <w:lang w:val="en-US"/>
        </w:rPr>
        <w:t xml:space="preserve"> contributions </w:t>
      </w:r>
      <w:r w:rsidRPr="00F569C5">
        <w:rPr>
          <w:rFonts w:asciiTheme="minorHAnsi" w:hAnsiTheme="minorHAnsi"/>
          <w:szCs w:val="24"/>
          <w:lang w:val="en-US"/>
        </w:rPr>
        <w:lastRenderedPageBreak/>
        <w:t xml:space="preserve">were received from stakeholders </w:t>
      </w:r>
      <w:r w:rsidR="007E4031" w:rsidRPr="00F569C5">
        <w:rPr>
          <w:rFonts w:asciiTheme="minorHAnsi" w:hAnsiTheme="minorHAnsi"/>
          <w:szCs w:val="24"/>
          <w:lang w:val="en-US"/>
        </w:rPr>
        <w:t xml:space="preserve">on five </w:t>
      </w:r>
      <w:r w:rsidRPr="00F569C5">
        <w:rPr>
          <w:rFonts w:asciiTheme="minorHAnsi" w:hAnsiTheme="minorHAnsi"/>
          <w:szCs w:val="24"/>
          <w:lang w:val="en-US"/>
        </w:rPr>
        <w:t xml:space="preserve">drafts of the </w:t>
      </w:r>
      <w:hyperlink r:id="rId49" w:history="1">
        <w:r w:rsidRPr="00F569C5">
          <w:rPr>
            <w:rStyle w:val="Hyperlink"/>
            <w:rFonts w:asciiTheme="minorHAnsi" w:hAnsiTheme="minorHAnsi"/>
            <w:szCs w:val="24"/>
            <w:lang w:val="en-US"/>
          </w:rPr>
          <w:t>ITU Secretary-General</w:t>
        </w:r>
        <w:r w:rsidR="00A717DC" w:rsidRPr="00F569C5">
          <w:rPr>
            <w:rStyle w:val="Hyperlink"/>
            <w:rFonts w:asciiTheme="minorHAnsi" w:hAnsiTheme="minorHAnsi"/>
            <w:szCs w:val="24"/>
            <w:lang w:val="en-US"/>
          </w:rPr>
          <w:t>’</w:t>
        </w:r>
        <w:r w:rsidRPr="00F569C5">
          <w:rPr>
            <w:rStyle w:val="Hyperlink"/>
            <w:rFonts w:asciiTheme="minorHAnsi" w:hAnsiTheme="minorHAnsi"/>
            <w:szCs w:val="24"/>
            <w:lang w:val="en-US"/>
          </w:rPr>
          <w:t>s Report</w:t>
        </w:r>
      </w:hyperlink>
      <w:r w:rsidRPr="00F569C5">
        <w:rPr>
          <w:rFonts w:asciiTheme="minorHAnsi" w:hAnsiTheme="minorHAnsi"/>
          <w:szCs w:val="24"/>
          <w:lang w:val="en-US"/>
        </w:rPr>
        <w:t xml:space="preserve"> and Draft Opinions. All documents of the WTPF-13 preparatory process are available </w:t>
      </w:r>
      <w:r w:rsidR="007E4031" w:rsidRPr="00F569C5">
        <w:rPr>
          <w:rFonts w:asciiTheme="minorHAnsi" w:hAnsiTheme="minorHAnsi"/>
          <w:szCs w:val="24"/>
          <w:lang w:val="en-US"/>
        </w:rPr>
        <w:t xml:space="preserve">via </w:t>
      </w:r>
      <w:r w:rsidRPr="00F569C5">
        <w:rPr>
          <w:rFonts w:asciiTheme="minorHAnsi" w:hAnsiTheme="minorHAnsi"/>
          <w:szCs w:val="24"/>
          <w:lang w:val="en-US"/>
        </w:rPr>
        <w:t xml:space="preserve">the </w:t>
      </w:r>
      <w:hyperlink r:id="rId50" w:history="1">
        <w:r w:rsidRPr="00F569C5">
          <w:rPr>
            <w:rStyle w:val="Hyperlink"/>
            <w:rFonts w:asciiTheme="minorHAnsi" w:hAnsiTheme="minorHAnsi"/>
            <w:szCs w:val="24"/>
            <w:lang w:val="en-US"/>
          </w:rPr>
          <w:t>WTPF website</w:t>
        </w:r>
      </w:hyperlink>
      <w:r w:rsidRPr="00F569C5">
        <w:rPr>
          <w:rFonts w:asciiTheme="minorHAnsi" w:hAnsiTheme="minorHAnsi"/>
          <w:szCs w:val="24"/>
          <w:lang w:val="en-US"/>
        </w:rPr>
        <w:t xml:space="preserve">. </w:t>
      </w:r>
    </w:p>
    <w:p w14:paraId="1F726905" w14:textId="5038F0D5" w:rsidR="00086A20" w:rsidRPr="00F569C5" w:rsidRDefault="00086A20" w:rsidP="008F4F9D">
      <w:pPr>
        <w:rPr>
          <w:rFonts w:asciiTheme="minorHAnsi" w:hAnsiTheme="minorHAnsi"/>
          <w:szCs w:val="24"/>
        </w:rPr>
      </w:pPr>
      <w:r w:rsidRPr="00F569C5">
        <w:rPr>
          <w:rFonts w:asciiTheme="minorHAnsi" w:hAnsiTheme="minorHAnsi"/>
          <w:szCs w:val="24"/>
          <w:lang w:val="en-US"/>
        </w:rPr>
        <w:t xml:space="preserve">The Policy </w:t>
      </w:r>
      <w:r w:rsidRPr="008F4F9D">
        <w:rPr>
          <w:rFonts w:asciiTheme="minorHAnsi" w:hAnsiTheme="minorHAnsi" w:cs="Arial"/>
        </w:rPr>
        <w:t>Forum</w:t>
      </w:r>
      <w:r w:rsidRPr="00F569C5">
        <w:rPr>
          <w:rFonts w:asciiTheme="minorHAnsi" w:hAnsiTheme="minorHAnsi"/>
          <w:szCs w:val="24"/>
          <w:lang w:val="en-US"/>
        </w:rPr>
        <w:t xml:space="preserve"> was preceded by a Strategic Dialogue, </w:t>
      </w:r>
      <w:hyperlink r:id="rId51" w:tgtFrame="_blank" w:history="1">
        <w:r w:rsidRPr="00F569C5">
          <w:rPr>
            <w:rStyle w:val="Hyperlink"/>
            <w:rFonts w:asciiTheme="minorHAnsi" w:hAnsiTheme="minorHAnsi"/>
            <w:i/>
            <w:iCs/>
            <w:szCs w:val="24"/>
            <w:lang w:val="en-US"/>
          </w:rPr>
          <w:t>Building our Broadband Future</w:t>
        </w:r>
      </w:hyperlink>
      <w:r w:rsidR="00FC404B" w:rsidRPr="00F569C5">
        <w:rPr>
          <w:rFonts w:asciiTheme="minorHAnsi" w:hAnsiTheme="minorHAnsi"/>
          <w:szCs w:val="24"/>
          <w:lang w:val="en-US"/>
        </w:rPr>
        <w:t xml:space="preserve"> </w:t>
      </w:r>
      <w:r w:rsidRPr="00F569C5">
        <w:rPr>
          <w:rFonts w:asciiTheme="minorHAnsi" w:hAnsiTheme="minorHAnsi"/>
          <w:szCs w:val="24"/>
          <w:lang w:val="en-US"/>
        </w:rPr>
        <w:t xml:space="preserve">on 13 May 2013. Eleven panelists </w:t>
      </w:r>
      <w:r w:rsidR="00FC404B" w:rsidRPr="00F569C5">
        <w:rPr>
          <w:rFonts w:asciiTheme="minorHAnsi" w:hAnsiTheme="minorHAnsi"/>
          <w:szCs w:val="24"/>
          <w:lang w:val="en-US"/>
        </w:rPr>
        <w:t>and two Scribes participated debates on the status, progress and challenges of rolling out broadband</w:t>
      </w:r>
      <w:r w:rsidRPr="00F569C5">
        <w:rPr>
          <w:rFonts w:asciiTheme="minorHAnsi" w:hAnsiTheme="minorHAnsi"/>
          <w:szCs w:val="24"/>
          <w:lang w:val="en-US"/>
        </w:rPr>
        <w:t xml:space="preserve">, </w:t>
      </w:r>
      <w:r w:rsidR="00A717DC" w:rsidRPr="00F569C5">
        <w:rPr>
          <w:rFonts w:asciiTheme="minorHAnsi" w:hAnsiTheme="minorHAnsi"/>
          <w:szCs w:val="24"/>
          <w:lang w:val="en-US"/>
        </w:rPr>
        <w:t>“</w:t>
      </w:r>
      <w:hyperlink r:id="rId52" w:tgtFrame="_blank" w:history="1">
        <w:r w:rsidRPr="00F569C5">
          <w:rPr>
            <w:rStyle w:val="Hyperlink"/>
            <w:rFonts w:asciiTheme="minorHAnsi" w:hAnsiTheme="minorHAnsi"/>
            <w:szCs w:val="24"/>
            <w:lang w:val="en-US"/>
          </w:rPr>
          <w:t>Building out Broadband</w:t>
        </w:r>
      </w:hyperlink>
      <w:r w:rsidR="00A717DC" w:rsidRPr="00F569C5">
        <w:rPr>
          <w:rFonts w:asciiTheme="minorHAnsi" w:hAnsiTheme="minorHAnsi"/>
          <w:szCs w:val="24"/>
          <w:lang w:val="en-US"/>
        </w:rPr>
        <w:t>“</w:t>
      </w:r>
      <w:r w:rsidR="00310AF5" w:rsidRPr="00F569C5">
        <w:rPr>
          <w:rFonts w:asciiTheme="minorHAnsi" w:hAnsiTheme="minorHAnsi"/>
          <w:szCs w:val="24"/>
          <w:lang w:val="en-US"/>
        </w:rPr>
        <w:t>,</w:t>
      </w:r>
      <w:r w:rsidRPr="00F569C5">
        <w:rPr>
          <w:rFonts w:asciiTheme="minorHAnsi" w:hAnsiTheme="minorHAnsi"/>
          <w:szCs w:val="24"/>
          <w:lang w:val="en-US"/>
        </w:rPr>
        <w:t xml:space="preserve"> and </w:t>
      </w:r>
      <w:r w:rsidR="00A717DC" w:rsidRPr="00F569C5">
        <w:rPr>
          <w:rFonts w:asciiTheme="minorHAnsi" w:hAnsiTheme="minorHAnsi"/>
          <w:szCs w:val="24"/>
          <w:lang w:val="en-US"/>
        </w:rPr>
        <w:t>“</w:t>
      </w:r>
      <w:hyperlink r:id="rId53" w:tgtFrame="_blank" w:history="1">
        <w:r w:rsidRPr="00F569C5">
          <w:rPr>
            <w:rStyle w:val="Hyperlink"/>
            <w:rFonts w:asciiTheme="minorHAnsi" w:hAnsiTheme="minorHAnsi"/>
            <w:szCs w:val="24"/>
            <w:lang w:val="en-US"/>
          </w:rPr>
          <w:t>Broadband Driving Development</w:t>
        </w:r>
      </w:hyperlink>
      <w:r w:rsidR="00A717DC" w:rsidRPr="00F569C5">
        <w:rPr>
          <w:rFonts w:asciiTheme="minorHAnsi" w:hAnsiTheme="minorHAnsi"/>
          <w:szCs w:val="24"/>
          <w:lang w:val="en-US"/>
        </w:rPr>
        <w:t>“</w:t>
      </w:r>
      <w:r w:rsidRPr="00F569C5">
        <w:rPr>
          <w:rFonts w:asciiTheme="minorHAnsi" w:hAnsiTheme="minorHAnsi"/>
          <w:szCs w:val="24"/>
          <w:lang w:val="en-US"/>
        </w:rPr>
        <w:t>. Session 1 debated whether access to broadband is a human need or a right. Session 2 debated the applications of broadband for improving people</w:t>
      </w:r>
      <w:r w:rsidR="00A717DC" w:rsidRPr="00F569C5">
        <w:rPr>
          <w:rFonts w:asciiTheme="minorHAnsi" w:hAnsiTheme="minorHAnsi"/>
          <w:szCs w:val="24"/>
          <w:lang w:val="en-US"/>
        </w:rPr>
        <w:t>’</w:t>
      </w:r>
      <w:r w:rsidRPr="00F569C5">
        <w:rPr>
          <w:rFonts w:asciiTheme="minorHAnsi" w:hAnsiTheme="minorHAnsi"/>
          <w:szCs w:val="24"/>
          <w:lang w:val="en-US"/>
        </w:rPr>
        <w:t>s lives and achieving the MDGs.</w:t>
      </w:r>
    </w:p>
    <w:p w14:paraId="03339AC5" w14:textId="0C0A24CC" w:rsidR="00302AE3" w:rsidRPr="00F569C5" w:rsidRDefault="00086A20" w:rsidP="008F4F9D">
      <w:pPr>
        <w:rPr>
          <w:rFonts w:asciiTheme="minorHAnsi" w:hAnsiTheme="minorHAnsi"/>
          <w:color w:val="000000"/>
        </w:rPr>
      </w:pPr>
      <w:r w:rsidRPr="00F569C5">
        <w:rPr>
          <w:rFonts w:asciiTheme="minorHAnsi" w:hAnsiTheme="minorHAnsi"/>
          <w:szCs w:val="24"/>
        </w:rPr>
        <w:t xml:space="preserve">The </w:t>
      </w:r>
      <w:r w:rsidRPr="008F4F9D">
        <w:rPr>
          <w:rFonts w:asciiTheme="minorHAnsi" w:hAnsiTheme="minorHAnsi" w:cs="Arial"/>
        </w:rPr>
        <w:t>WTPF</w:t>
      </w:r>
      <w:r w:rsidRPr="00F569C5">
        <w:rPr>
          <w:rFonts w:asciiTheme="minorHAnsi" w:hAnsiTheme="minorHAnsi"/>
          <w:szCs w:val="24"/>
        </w:rPr>
        <w:t>-13 was held at the CICG in Geneva, Switzerland, from 14</w:t>
      </w:r>
      <w:r w:rsidR="008F4F9D">
        <w:rPr>
          <w:rFonts w:asciiTheme="minorHAnsi" w:hAnsiTheme="minorHAnsi"/>
          <w:szCs w:val="24"/>
        </w:rPr>
        <w:t xml:space="preserve"> to </w:t>
      </w:r>
      <w:r w:rsidRPr="00F569C5">
        <w:rPr>
          <w:rFonts w:asciiTheme="minorHAnsi" w:hAnsiTheme="minorHAnsi"/>
          <w:szCs w:val="24"/>
        </w:rPr>
        <w:t>16 May 2013</w:t>
      </w:r>
      <w:r w:rsidR="007E4031" w:rsidRPr="00F569C5">
        <w:rPr>
          <w:rFonts w:asciiTheme="minorHAnsi" w:hAnsiTheme="minorHAnsi"/>
          <w:szCs w:val="24"/>
        </w:rPr>
        <w:t>,</w:t>
      </w:r>
      <w:r w:rsidRPr="00F569C5">
        <w:rPr>
          <w:rFonts w:asciiTheme="minorHAnsi" w:hAnsiTheme="minorHAnsi"/>
          <w:szCs w:val="24"/>
        </w:rPr>
        <w:t xml:space="preserve"> attended by 900 delegates, representing 126 Member States and 49 Sector Members and five </w:t>
      </w:r>
      <w:r w:rsidR="007E4031" w:rsidRPr="00F569C5">
        <w:rPr>
          <w:rFonts w:asciiTheme="minorHAnsi" w:hAnsiTheme="minorHAnsi"/>
          <w:szCs w:val="24"/>
        </w:rPr>
        <w:t>UN</w:t>
      </w:r>
      <w:r w:rsidRPr="00F569C5">
        <w:rPr>
          <w:rFonts w:asciiTheme="minorHAnsi" w:hAnsiTheme="minorHAnsi"/>
          <w:szCs w:val="24"/>
        </w:rPr>
        <w:t xml:space="preserve"> entities. </w:t>
      </w:r>
      <w:r w:rsidR="00310AF5" w:rsidRPr="00F569C5">
        <w:rPr>
          <w:rFonts w:asciiTheme="minorHAnsi" w:hAnsiTheme="minorHAnsi"/>
          <w:szCs w:val="24"/>
        </w:rPr>
        <w:t>Twelve</w:t>
      </w:r>
      <w:r w:rsidRPr="00F569C5">
        <w:rPr>
          <w:rFonts w:asciiTheme="minorHAnsi" w:hAnsiTheme="minorHAnsi"/>
          <w:szCs w:val="24"/>
        </w:rPr>
        <w:t xml:space="preserve"> members of the IEG, invited as Special Guests of the ITU Secretary-General, attended WTPF-13. </w:t>
      </w:r>
      <w:r w:rsidRPr="00F569C5">
        <w:rPr>
          <w:rFonts w:asciiTheme="minorHAnsi" w:hAnsiTheme="minorHAnsi"/>
          <w:spacing w:val="4"/>
          <w:szCs w:val="24"/>
        </w:rPr>
        <w:t>High-level participation by VIPs reached unprecedented levels, including a record attendance</w:t>
      </w:r>
      <w:r w:rsidRPr="00F569C5">
        <w:rPr>
          <w:rFonts w:asciiTheme="minorHAnsi" w:hAnsiTheme="minorHAnsi"/>
          <w:szCs w:val="24"/>
        </w:rPr>
        <w:t xml:space="preserve"> </w:t>
      </w:r>
      <w:r w:rsidRPr="00F569C5">
        <w:rPr>
          <w:rFonts w:asciiTheme="minorHAnsi" w:hAnsiTheme="minorHAnsi"/>
          <w:spacing w:val="2"/>
          <w:szCs w:val="24"/>
        </w:rPr>
        <w:t>of 33</w:t>
      </w:r>
      <w:r w:rsidR="00EF7643" w:rsidRPr="00F569C5">
        <w:rPr>
          <w:rFonts w:asciiTheme="minorHAnsi" w:hAnsiTheme="minorHAnsi"/>
          <w:spacing w:val="2"/>
          <w:szCs w:val="24"/>
        </w:rPr>
        <w:t xml:space="preserve"> </w:t>
      </w:r>
      <w:r w:rsidRPr="00F569C5">
        <w:rPr>
          <w:rFonts w:asciiTheme="minorHAnsi" w:hAnsiTheme="minorHAnsi"/>
          <w:spacing w:val="2"/>
          <w:szCs w:val="24"/>
        </w:rPr>
        <w:t>Ministers and eight Deputy Ministers</w:t>
      </w:r>
      <w:r w:rsidR="007E4031" w:rsidRPr="00F569C5">
        <w:rPr>
          <w:rFonts w:asciiTheme="minorHAnsi" w:hAnsiTheme="minorHAnsi"/>
          <w:spacing w:val="2"/>
          <w:szCs w:val="24"/>
        </w:rPr>
        <w:t>,</w:t>
      </w:r>
      <w:r w:rsidRPr="00F569C5">
        <w:rPr>
          <w:rFonts w:asciiTheme="minorHAnsi" w:hAnsiTheme="minorHAnsi"/>
          <w:spacing w:val="2"/>
          <w:szCs w:val="24"/>
        </w:rPr>
        <w:t xml:space="preserve"> as well as several heads of regulatory agencies.</w:t>
      </w:r>
      <w:r w:rsidRPr="00F569C5">
        <w:rPr>
          <w:rFonts w:asciiTheme="minorHAnsi" w:hAnsiTheme="minorHAnsi"/>
          <w:szCs w:val="24"/>
        </w:rPr>
        <w:t xml:space="preserve"> H.E.</w:t>
      </w:r>
      <w:r w:rsidR="00EF7643" w:rsidRPr="00F569C5">
        <w:rPr>
          <w:rFonts w:asciiTheme="minorHAnsi" w:hAnsiTheme="minorHAnsi"/>
          <w:szCs w:val="24"/>
        </w:rPr>
        <w:t> </w:t>
      </w:r>
      <w:r w:rsidR="00AF7A7B" w:rsidRPr="00F569C5">
        <w:rPr>
          <w:rFonts w:asciiTheme="minorHAnsi" w:hAnsiTheme="minorHAnsi"/>
          <w:szCs w:val="24"/>
        </w:rPr>
        <w:t>Mr </w:t>
      </w:r>
      <w:r w:rsidRPr="00F569C5">
        <w:rPr>
          <w:rFonts w:asciiTheme="minorHAnsi" w:hAnsiTheme="minorHAnsi"/>
          <w:szCs w:val="24"/>
        </w:rPr>
        <w:t xml:space="preserve">Ivo </w:t>
      </w:r>
      <w:proofErr w:type="spellStart"/>
      <w:r w:rsidRPr="00F569C5">
        <w:rPr>
          <w:rFonts w:asciiTheme="minorHAnsi" w:hAnsiTheme="minorHAnsi"/>
          <w:szCs w:val="24"/>
        </w:rPr>
        <w:t>Ivanovski</w:t>
      </w:r>
      <w:proofErr w:type="spellEnd"/>
      <w:r w:rsidRPr="00F569C5">
        <w:rPr>
          <w:rFonts w:asciiTheme="minorHAnsi" w:hAnsiTheme="minorHAnsi"/>
          <w:szCs w:val="24"/>
        </w:rPr>
        <w:t>, Minister of Information Society, TFYR Macedonia, was elected Chair of the Forum.</w:t>
      </w:r>
      <w:r w:rsidR="00302AE3" w:rsidRPr="00F569C5">
        <w:rPr>
          <w:rFonts w:asciiTheme="minorHAnsi" w:hAnsiTheme="minorHAnsi"/>
          <w:szCs w:val="24"/>
        </w:rPr>
        <w:t xml:space="preserve"> </w:t>
      </w:r>
      <w:r w:rsidR="00AF7A7B" w:rsidRPr="00F569C5">
        <w:rPr>
          <w:rFonts w:asciiTheme="minorHAnsi" w:hAnsiTheme="minorHAnsi"/>
          <w:color w:val="000000"/>
        </w:rPr>
        <w:t>The s</w:t>
      </w:r>
      <w:r w:rsidR="00302AE3" w:rsidRPr="00F569C5">
        <w:rPr>
          <w:rFonts w:asciiTheme="minorHAnsi" w:hAnsiTheme="minorHAnsi"/>
          <w:color w:val="000000"/>
        </w:rPr>
        <w:t>ix Vice-Chairs of the WTPF</w:t>
      </w:r>
      <w:r w:rsidR="00AF7A7B" w:rsidRPr="00F569C5">
        <w:rPr>
          <w:rFonts w:asciiTheme="minorHAnsi" w:hAnsiTheme="minorHAnsi"/>
          <w:color w:val="000000"/>
        </w:rPr>
        <w:t xml:space="preserve"> were</w:t>
      </w:r>
      <w:r w:rsidR="00302AE3" w:rsidRPr="00F569C5">
        <w:rPr>
          <w:rFonts w:asciiTheme="minorHAnsi" w:hAnsiTheme="minorHAnsi"/>
          <w:color w:val="000000"/>
        </w:rPr>
        <w:t>:</w:t>
      </w:r>
    </w:p>
    <w:p w14:paraId="6DC522A6" w14:textId="77777777" w:rsidR="00302AE3" w:rsidRPr="00F569C5" w:rsidRDefault="00302AE3" w:rsidP="003E1049">
      <w:pPr>
        <w:pStyle w:val="ListParagraph"/>
        <w:numPr>
          <w:ilvl w:val="0"/>
          <w:numId w:val="5"/>
        </w:numPr>
        <w:tabs>
          <w:tab w:val="clear" w:pos="567"/>
          <w:tab w:val="clear" w:pos="1134"/>
          <w:tab w:val="clear" w:pos="1701"/>
          <w:tab w:val="clear" w:pos="2268"/>
          <w:tab w:val="clear" w:pos="2835"/>
          <w:tab w:val="left" w:pos="794"/>
          <w:tab w:val="left" w:pos="1191"/>
          <w:tab w:val="left" w:pos="1588"/>
          <w:tab w:val="left" w:pos="1985"/>
        </w:tabs>
        <w:spacing w:before="40"/>
        <w:jc w:val="left"/>
        <w:textAlignment w:val="auto"/>
        <w:rPr>
          <w:rFonts w:asciiTheme="minorHAnsi" w:hAnsiTheme="minorHAnsi"/>
          <w:color w:val="000000"/>
        </w:rPr>
      </w:pPr>
      <w:r w:rsidRPr="008F4F9D">
        <w:rPr>
          <w:rFonts w:asciiTheme="minorHAnsi" w:hAnsiTheme="minorHAnsi"/>
          <w:szCs w:val="24"/>
        </w:rPr>
        <w:t>Ms</w:t>
      </w:r>
      <w:r w:rsidRPr="00F569C5">
        <w:rPr>
          <w:rFonts w:asciiTheme="minorHAnsi" w:hAnsiTheme="minorHAnsi"/>
          <w:color w:val="000000"/>
        </w:rPr>
        <w:t xml:space="preserve"> Magdalena </w:t>
      </w:r>
      <w:proofErr w:type="spellStart"/>
      <w:r w:rsidRPr="00F569C5">
        <w:rPr>
          <w:rFonts w:asciiTheme="minorHAnsi" w:hAnsiTheme="minorHAnsi"/>
          <w:color w:val="000000"/>
        </w:rPr>
        <w:t>Gaj</w:t>
      </w:r>
      <w:proofErr w:type="spellEnd"/>
      <w:r w:rsidRPr="00F569C5">
        <w:rPr>
          <w:rFonts w:asciiTheme="minorHAnsi" w:hAnsiTheme="minorHAnsi"/>
          <w:color w:val="000000"/>
        </w:rPr>
        <w:t xml:space="preserve"> (Poland); </w:t>
      </w:r>
    </w:p>
    <w:p w14:paraId="3ECF2528" w14:textId="77777777" w:rsidR="00302AE3" w:rsidRPr="00F569C5" w:rsidRDefault="00302AE3" w:rsidP="008F4F9D">
      <w:pPr>
        <w:pStyle w:val="ListParagraph"/>
        <w:numPr>
          <w:ilvl w:val="0"/>
          <w:numId w:val="5"/>
        </w:numPr>
        <w:tabs>
          <w:tab w:val="clear" w:pos="567"/>
          <w:tab w:val="clear" w:pos="1134"/>
          <w:tab w:val="clear" w:pos="1701"/>
          <w:tab w:val="clear" w:pos="2268"/>
          <w:tab w:val="clear" w:pos="2835"/>
          <w:tab w:val="left" w:pos="794"/>
          <w:tab w:val="left" w:pos="1191"/>
          <w:tab w:val="left" w:pos="1588"/>
          <w:tab w:val="left" w:pos="1985"/>
        </w:tabs>
        <w:spacing w:before="136"/>
        <w:jc w:val="left"/>
        <w:textAlignment w:val="auto"/>
        <w:rPr>
          <w:rFonts w:asciiTheme="minorHAnsi" w:hAnsiTheme="minorHAnsi"/>
          <w:color w:val="000000"/>
        </w:rPr>
      </w:pPr>
      <w:r w:rsidRPr="00F569C5">
        <w:rPr>
          <w:rFonts w:asciiTheme="minorHAnsi" w:hAnsiTheme="minorHAnsi"/>
          <w:color w:val="000000"/>
        </w:rPr>
        <w:t xml:space="preserve">Mr </w:t>
      </w:r>
      <w:r w:rsidRPr="008F4F9D">
        <w:rPr>
          <w:rFonts w:asciiTheme="minorHAnsi" w:hAnsiTheme="minorHAnsi"/>
          <w:szCs w:val="24"/>
        </w:rPr>
        <w:t>Rashid</w:t>
      </w:r>
      <w:r w:rsidRPr="00F569C5">
        <w:rPr>
          <w:rFonts w:asciiTheme="minorHAnsi" w:hAnsiTheme="minorHAnsi"/>
          <w:color w:val="000000"/>
        </w:rPr>
        <w:t xml:space="preserve"> </w:t>
      </w:r>
      <w:proofErr w:type="spellStart"/>
      <w:r w:rsidRPr="00F569C5">
        <w:rPr>
          <w:rFonts w:asciiTheme="minorHAnsi" w:hAnsiTheme="minorHAnsi"/>
          <w:color w:val="000000"/>
        </w:rPr>
        <w:t>Ismailov</w:t>
      </w:r>
      <w:proofErr w:type="spellEnd"/>
      <w:r w:rsidRPr="00F569C5">
        <w:rPr>
          <w:rFonts w:asciiTheme="minorHAnsi" w:hAnsiTheme="minorHAnsi"/>
          <w:color w:val="000000"/>
        </w:rPr>
        <w:t xml:space="preserve"> (Russia); </w:t>
      </w:r>
    </w:p>
    <w:p w14:paraId="2BD13AD6" w14:textId="77777777" w:rsidR="00302AE3" w:rsidRPr="00F569C5" w:rsidRDefault="00302AE3" w:rsidP="008F4F9D">
      <w:pPr>
        <w:pStyle w:val="ListParagraph"/>
        <w:numPr>
          <w:ilvl w:val="0"/>
          <w:numId w:val="5"/>
        </w:numPr>
        <w:tabs>
          <w:tab w:val="clear" w:pos="567"/>
          <w:tab w:val="clear" w:pos="1134"/>
          <w:tab w:val="clear" w:pos="1701"/>
          <w:tab w:val="clear" w:pos="2268"/>
          <w:tab w:val="clear" w:pos="2835"/>
          <w:tab w:val="left" w:pos="794"/>
          <w:tab w:val="left" w:pos="1191"/>
          <w:tab w:val="left" w:pos="1588"/>
          <w:tab w:val="left" w:pos="1985"/>
        </w:tabs>
        <w:spacing w:before="136"/>
        <w:jc w:val="left"/>
        <w:textAlignment w:val="auto"/>
        <w:rPr>
          <w:rFonts w:asciiTheme="minorHAnsi" w:hAnsiTheme="minorHAnsi"/>
          <w:color w:val="000000"/>
        </w:rPr>
      </w:pPr>
      <w:r w:rsidRPr="00F569C5">
        <w:rPr>
          <w:rFonts w:asciiTheme="minorHAnsi" w:hAnsiTheme="minorHAnsi"/>
          <w:color w:val="000000"/>
        </w:rPr>
        <w:t xml:space="preserve">H.E. Mr Rowland Espinosa Howell (Costa Rica); </w:t>
      </w:r>
    </w:p>
    <w:p w14:paraId="14CAEC47" w14:textId="77777777" w:rsidR="00302AE3" w:rsidRPr="00F569C5" w:rsidRDefault="00302AE3" w:rsidP="008F4F9D">
      <w:pPr>
        <w:pStyle w:val="ListParagraph"/>
        <w:numPr>
          <w:ilvl w:val="0"/>
          <w:numId w:val="5"/>
        </w:numPr>
        <w:tabs>
          <w:tab w:val="clear" w:pos="567"/>
          <w:tab w:val="clear" w:pos="1134"/>
          <w:tab w:val="clear" w:pos="1701"/>
          <w:tab w:val="clear" w:pos="2268"/>
          <w:tab w:val="clear" w:pos="2835"/>
          <w:tab w:val="left" w:pos="794"/>
          <w:tab w:val="left" w:pos="1191"/>
          <w:tab w:val="left" w:pos="1588"/>
          <w:tab w:val="left" w:pos="1985"/>
        </w:tabs>
        <w:spacing w:before="136"/>
        <w:jc w:val="left"/>
        <w:textAlignment w:val="auto"/>
        <w:rPr>
          <w:rFonts w:asciiTheme="minorHAnsi" w:hAnsiTheme="minorHAnsi"/>
          <w:color w:val="000000"/>
        </w:rPr>
      </w:pPr>
      <w:r w:rsidRPr="008F4F9D">
        <w:rPr>
          <w:rFonts w:asciiTheme="minorHAnsi" w:hAnsiTheme="minorHAnsi"/>
          <w:szCs w:val="24"/>
        </w:rPr>
        <w:t>Mr</w:t>
      </w:r>
      <w:r w:rsidRPr="00F569C5">
        <w:rPr>
          <w:rFonts w:asciiTheme="minorHAnsi" w:hAnsiTheme="minorHAnsi"/>
          <w:color w:val="000000"/>
        </w:rPr>
        <w:t xml:space="preserve"> Majed M. Almazyed (Saudi Arabia); </w:t>
      </w:r>
    </w:p>
    <w:p w14:paraId="47D70CAD" w14:textId="77777777" w:rsidR="00302AE3" w:rsidRPr="00F569C5" w:rsidRDefault="00302AE3" w:rsidP="008F4F9D">
      <w:pPr>
        <w:pStyle w:val="ListParagraph"/>
        <w:numPr>
          <w:ilvl w:val="0"/>
          <w:numId w:val="5"/>
        </w:numPr>
        <w:tabs>
          <w:tab w:val="clear" w:pos="567"/>
          <w:tab w:val="clear" w:pos="1134"/>
          <w:tab w:val="clear" w:pos="1701"/>
          <w:tab w:val="clear" w:pos="2268"/>
          <w:tab w:val="clear" w:pos="2835"/>
          <w:tab w:val="left" w:pos="794"/>
          <w:tab w:val="left" w:pos="1191"/>
          <w:tab w:val="left" w:pos="1588"/>
          <w:tab w:val="left" w:pos="1985"/>
        </w:tabs>
        <w:spacing w:before="136"/>
        <w:jc w:val="left"/>
        <w:textAlignment w:val="auto"/>
        <w:rPr>
          <w:rFonts w:asciiTheme="minorHAnsi" w:hAnsiTheme="minorHAnsi"/>
          <w:color w:val="000000"/>
        </w:rPr>
      </w:pPr>
      <w:r w:rsidRPr="00F569C5">
        <w:rPr>
          <w:rFonts w:asciiTheme="minorHAnsi" w:hAnsiTheme="minorHAnsi"/>
          <w:color w:val="000000"/>
        </w:rPr>
        <w:t xml:space="preserve">H.E. Mr Blaise </w:t>
      </w:r>
      <w:proofErr w:type="spellStart"/>
      <w:r w:rsidRPr="00F569C5">
        <w:rPr>
          <w:rFonts w:asciiTheme="minorHAnsi" w:hAnsiTheme="minorHAnsi"/>
          <w:color w:val="000000"/>
        </w:rPr>
        <w:t>Louembé</w:t>
      </w:r>
      <w:proofErr w:type="spellEnd"/>
      <w:r w:rsidRPr="00F569C5">
        <w:rPr>
          <w:rFonts w:asciiTheme="minorHAnsi" w:hAnsiTheme="minorHAnsi"/>
          <w:color w:val="000000"/>
        </w:rPr>
        <w:t xml:space="preserve"> (Gabon); and</w:t>
      </w:r>
    </w:p>
    <w:p w14:paraId="200E1B1F" w14:textId="77777777" w:rsidR="00302AE3" w:rsidRPr="00F569C5" w:rsidRDefault="00302AE3" w:rsidP="008F4F9D">
      <w:pPr>
        <w:pStyle w:val="ListParagraph"/>
        <w:numPr>
          <w:ilvl w:val="0"/>
          <w:numId w:val="5"/>
        </w:numPr>
        <w:tabs>
          <w:tab w:val="clear" w:pos="567"/>
          <w:tab w:val="clear" w:pos="1134"/>
          <w:tab w:val="clear" w:pos="1701"/>
          <w:tab w:val="clear" w:pos="2268"/>
          <w:tab w:val="clear" w:pos="2835"/>
          <w:tab w:val="left" w:pos="794"/>
          <w:tab w:val="left" w:pos="1191"/>
          <w:tab w:val="left" w:pos="1588"/>
          <w:tab w:val="left" w:pos="1985"/>
        </w:tabs>
        <w:spacing w:before="136"/>
        <w:jc w:val="left"/>
        <w:textAlignment w:val="auto"/>
        <w:rPr>
          <w:rFonts w:asciiTheme="minorHAnsi" w:hAnsiTheme="minorHAnsi"/>
          <w:color w:val="000000"/>
          <w:lang w:val="fr-CH"/>
        </w:rPr>
      </w:pPr>
      <w:r w:rsidRPr="00BD7077">
        <w:rPr>
          <w:rFonts w:asciiTheme="minorHAnsi" w:hAnsiTheme="minorHAnsi"/>
          <w:szCs w:val="24"/>
          <w:lang w:val="fr-FR"/>
        </w:rPr>
        <w:t>Mr</w:t>
      </w:r>
      <w:r w:rsidRPr="00F569C5">
        <w:rPr>
          <w:rFonts w:asciiTheme="minorHAnsi" w:hAnsiTheme="minorHAnsi"/>
          <w:color w:val="000000"/>
          <w:lang w:val="fr-CH"/>
        </w:rPr>
        <w:t xml:space="preserve"> </w:t>
      </w:r>
      <w:proofErr w:type="spellStart"/>
      <w:r w:rsidRPr="00F569C5">
        <w:rPr>
          <w:rFonts w:asciiTheme="minorHAnsi" w:hAnsiTheme="minorHAnsi"/>
          <w:color w:val="000000"/>
          <w:lang w:val="fr-CH"/>
        </w:rPr>
        <w:t>Rabindra</w:t>
      </w:r>
      <w:proofErr w:type="spellEnd"/>
      <w:r w:rsidRPr="00F569C5">
        <w:rPr>
          <w:rFonts w:asciiTheme="minorHAnsi" w:hAnsiTheme="minorHAnsi"/>
          <w:color w:val="000000"/>
          <w:lang w:val="fr-CH"/>
        </w:rPr>
        <w:t xml:space="preserve"> N. Jha (India).</w:t>
      </w:r>
    </w:p>
    <w:p w14:paraId="583338AC" w14:textId="77777777" w:rsidR="00086A20" w:rsidRPr="00F569C5" w:rsidRDefault="00086A20" w:rsidP="00086A20">
      <w:pPr>
        <w:rPr>
          <w:rFonts w:asciiTheme="minorHAnsi" w:hAnsiTheme="minorHAnsi"/>
          <w:szCs w:val="24"/>
        </w:rPr>
      </w:pPr>
      <w:r w:rsidRPr="00F569C5">
        <w:rPr>
          <w:rFonts w:asciiTheme="minorHAnsi" w:hAnsiTheme="minorHAnsi"/>
          <w:szCs w:val="24"/>
        </w:rPr>
        <w:t xml:space="preserve">The Forum </w:t>
      </w:r>
      <w:r w:rsidRPr="008F4F9D">
        <w:rPr>
          <w:rFonts w:asciiTheme="minorHAnsi" w:hAnsiTheme="minorHAnsi" w:cs="Arial"/>
        </w:rPr>
        <w:t>adopted</w:t>
      </w:r>
      <w:r w:rsidRPr="00F569C5">
        <w:rPr>
          <w:rFonts w:asciiTheme="minorHAnsi" w:hAnsiTheme="minorHAnsi"/>
          <w:szCs w:val="24"/>
        </w:rPr>
        <w:t xml:space="preserve"> by consensus the following Opinions:</w:t>
      </w:r>
    </w:p>
    <w:p w14:paraId="4011F21B" w14:textId="77777777" w:rsidR="00086A20" w:rsidRPr="00F569C5" w:rsidRDefault="00086A20" w:rsidP="003E1049">
      <w:pPr>
        <w:pStyle w:val="ListParagraph"/>
        <w:numPr>
          <w:ilvl w:val="0"/>
          <w:numId w:val="5"/>
        </w:numPr>
        <w:tabs>
          <w:tab w:val="clear" w:pos="567"/>
          <w:tab w:val="clear" w:pos="1134"/>
          <w:tab w:val="clear" w:pos="1701"/>
          <w:tab w:val="clear" w:pos="2268"/>
          <w:tab w:val="clear" w:pos="2835"/>
          <w:tab w:val="left" w:pos="794"/>
          <w:tab w:val="left" w:pos="1191"/>
          <w:tab w:val="left" w:pos="1588"/>
          <w:tab w:val="left" w:pos="1985"/>
        </w:tabs>
        <w:spacing w:before="40"/>
        <w:jc w:val="left"/>
        <w:textAlignment w:val="auto"/>
        <w:rPr>
          <w:rFonts w:asciiTheme="minorHAnsi" w:hAnsiTheme="minorHAnsi"/>
          <w:szCs w:val="24"/>
        </w:rPr>
      </w:pPr>
      <w:r w:rsidRPr="00F569C5">
        <w:rPr>
          <w:rFonts w:asciiTheme="minorHAnsi" w:hAnsiTheme="minorHAnsi"/>
          <w:szCs w:val="24"/>
        </w:rPr>
        <w:t>Opinion 1: Promoting IXPs as a long</w:t>
      </w:r>
      <w:r w:rsidR="007E4031" w:rsidRPr="00F569C5">
        <w:rPr>
          <w:rFonts w:asciiTheme="minorHAnsi" w:hAnsiTheme="minorHAnsi"/>
          <w:szCs w:val="24"/>
        </w:rPr>
        <w:t>-</w:t>
      </w:r>
      <w:r w:rsidRPr="00F569C5">
        <w:rPr>
          <w:rFonts w:asciiTheme="minorHAnsi" w:hAnsiTheme="minorHAnsi"/>
          <w:szCs w:val="24"/>
        </w:rPr>
        <w:t>term solution to advance connectivity</w:t>
      </w:r>
    </w:p>
    <w:p w14:paraId="0B81C490" w14:textId="77777777" w:rsidR="00086A20" w:rsidRPr="00F569C5" w:rsidRDefault="00086A20" w:rsidP="003E1049">
      <w:pPr>
        <w:pStyle w:val="ListParagraph"/>
        <w:numPr>
          <w:ilvl w:val="0"/>
          <w:numId w:val="5"/>
        </w:numPr>
        <w:tabs>
          <w:tab w:val="clear" w:pos="567"/>
          <w:tab w:val="clear" w:pos="1134"/>
          <w:tab w:val="clear" w:pos="1701"/>
          <w:tab w:val="clear" w:pos="2268"/>
          <w:tab w:val="clear" w:pos="2835"/>
          <w:tab w:val="left" w:pos="794"/>
          <w:tab w:val="left" w:pos="1191"/>
          <w:tab w:val="left" w:pos="1588"/>
          <w:tab w:val="left" w:pos="1985"/>
        </w:tabs>
        <w:spacing w:before="136"/>
        <w:textAlignment w:val="auto"/>
        <w:rPr>
          <w:rFonts w:asciiTheme="minorHAnsi" w:hAnsiTheme="minorHAnsi"/>
          <w:szCs w:val="24"/>
        </w:rPr>
      </w:pPr>
      <w:r w:rsidRPr="00F569C5">
        <w:rPr>
          <w:rFonts w:asciiTheme="minorHAnsi" w:hAnsiTheme="minorHAnsi"/>
          <w:szCs w:val="24"/>
        </w:rPr>
        <w:t>Opinion 2: Fostering an enabling environment for the greater growth and development of broadband connectivity</w:t>
      </w:r>
    </w:p>
    <w:p w14:paraId="0C5E781F" w14:textId="77777777" w:rsidR="00086A20" w:rsidRPr="00F569C5" w:rsidRDefault="00086A20" w:rsidP="00086A20">
      <w:pPr>
        <w:pStyle w:val="ListParagraph"/>
        <w:numPr>
          <w:ilvl w:val="0"/>
          <w:numId w:val="5"/>
        </w:numPr>
        <w:tabs>
          <w:tab w:val="clear" w:pos="567"/>
          <w:tab w:val="clear" w:pos="1134"/>
          <w:tab w:val="clear" w:pos="1701"/>
          <w:tab w:val="clear" w:pos="2268"/>
          <w:tab w:val="clear" w:pos="2835"/>
          <w:tab w:val="left" w:pos="794"/>
          <w:tab w:val="left" w:pos="1191"/>
          <w:tab w:val="left" w:pos="1588"/>
          <w:tab w:val="left" w:pos="1985"/>
        </w:tabs>
        <w:spacing w:before="136"/>
        <w:jc w:val="left"/>
        <w:textAlignment w:val="auto"/>
        <w:rPr>
          <w:rFonts w:asciiTheme="minorHAnsi" w:hAnsiTheme="minorHAnsi"/>
          <w:szCs w:val="24"/>
        </w:rPr>
      </w:pPr>
      <w:r w:rsidRPr="00F569C5">
        <w:rPr>
          <w:rFonts w:asciiTheme="minorHAnsi" w:hAnsiTheme="minorHAnsi"/>
          <w:szCs w:val="24"/>
        </w:rPr>
        <w:t>Opinion 3: Supporting Capacity Building for the deployment of IPv6</w:t>
      </w:r>
    </w:p>
    <w:p w14:paraId="1F32EC65" w14:textId="77777777" w:rsidR="00086A20" w:rsidRPr="00F569C5" w:rsidRDefault="00086A20" w:rsidP="00086A20">
      <w:pPr>
        <w:pStyle w:val="ListParagraph"/>
        <w:numPr>
          <w:ilvl w:val="0"/>
          <w:numId w:val="5"/>
        </w:numPr>
        <w:tabs>
          <w:tab w:val="clear" w:pos="567"/>
          <w:tab w:val="clear" w:pos="1134"/>
          <w:tab w:val="clear" w:pos="1701"/>
          <w:tab w:val="clear" w:pos="2268"/>
          <w:tab w:val="clear" w:pos="2835"/>
          <w:tab w:val="left" w:pos="794"/>
          <w:tab w:val="left" w:pos="1191"/>
          <w:tab w:val="left" w:pos="1588"/>
          <w:tab w:val="left" w:pos="1985"/>
        </w:tabs>
        <w:spacing w:before="136"/>
        <w:jc w:val="left"/>
        <w:textAlignment w:val="auto"/>
        <w:rPr>
          <w:rFonts w:asciiTheme="minorHAnsi" w:hAnsiTheme="minorHAnsi"/>
          <w:szCs w:val="24"/>
        </w:rPr>
      </w:pPr>
      <w:r w:rsidRPr="00F569C5">
        <w:rPr>
          <w:rFonts w:asciiTheme="minorHAnsi" w:hAnsiTheme="minorHAnsi"/>
          <w:szCs w:val="24"/>
        </w:rPr>
        <w:t>Opinion 4: In Support of IPv6 Adoption and Transition from IPv4</w:t>
      </w:r>
    </w:p>
    <w:p w14:paraId="7FA39BD4" w14:textId="77777777" w:rsidR="00086A20" w:rsidRPr="00F569C5" w:rsidRDefault="00086A20" w:rsidP="00086A20">
      <w:pPr>
        <w:pStyle w:val="ListParagraph"/>
        <w:numPr>
          <w:ilvl w:val="0"/>
          <w:numId w:val="5"/>
        </w:numPr>
        <w:tabs>
          <w:tab w:val="clear" w:pos="567"/>
          <w:tab w:val="clear" w:pos="1134"/>
          <w:tab w:val="clear" w:pos="1701"/>
          <w:tab w:val="clear" w:pos="2268"/>
          <w:tab w:val="clear" w:pos="2835"/>
          <w:tab w:val="left" w:pos="794"/>
          <w:tab w:val="left" w:pos="1191"/>
          <w:tab w:val="left" w:pos="1588"/>
          <w:tab w:val="left" w:pos="1985"/>
        </w:tabs>
        <w:spacing w:before="136"/>
        <w:jc w:val="left"/>
        <w:textAlignment w:val="auto"/>
        <w:rPr>
          <w:rFonts w:asciiTheme="minorHAnsi" w:hAnsiTheme="minorHAnsi"/>
          <w:szCs w:val="24"/>
        </w:rPr>
      </w:pPr>
      <w:r w:rsidRPr="00F569C5">
        <w:rPr>
          <w:rFonts w:asciiTheme="minorHAnsi" w:hAnsiTheme="minorHAnsi"/>
          <w:szCs w:val="24"/>
        </w:rPr>
        <w:t>Opinion 5: Supporting Multi-</w:t>
      </w:r>
      <w:proofErr w:type="spellStart"/>
      <w:r w:rsidRPr="00F569C5">
        <w:rPr>
          <w:rFonts w:asciiTheme="minorHAnsi" w:hAnsiTheme="minorHAnsi"/>
          <w:szCs w:val="24"/>
        </w:rPr>
        <w:t>stakeholderism</w:t>
      </w:r>
      <w:proofErr w:type="spellEnd"/>
      <w:r w:rsidRPr="00F569C5">
        <w:rPr>
          <w:rFonts w:asciiTheme="minorHAnsi" w:hAnsiTheme="minorHAnsi"/>
          <w:szCs w:val="24"/>
        </w:rPr>
        <w:t xml:space="preserve"> in Internet Governance</w:t>
      </w:r>
    </w:p>
    <w:p w14:paraId="429E1C9C" w14:textId="77777777" w:rsidR="00086A20" w:rsidRPr="00F569C5" w:rsidRDefault="00086A20" w:rsidP="00086A20">
      <w:pPr>
        <w:pStyle w:val="ListParagraph"/>
        <w:numPr>
          <w:ilvl w:val="0"/>
          <w:numId w:val="5"/>
        </w:numPr>
        <w:tabs>
          <w:tab w:val="clear" w:pos="567"/>
          <w:tab w:val="clear" w:pos="1134"/>
          <w:tab w:val="clear" w:pos="1701"/>
          <w:tab w:val="clear" w:pos="2268"/>
          <w:tab w:val="clear" w:pos="2835"/>
          <w:tab w:val="left" w:pos="794"/>
          <w:tab w:val="left" w:pos="1191"/>
          <w:tab w:val="left" w:pos="1588"/>
          <w:tab w:val="left" w:pos="1985"/>
        </w:tabs>
        <w:spacing w:before="136"/>
        <w:jc w:val="left"/>
        <w:textAlignment w:val="auto"/>
        <w:rPr>
          <w:rFonts w:asciiTheme="minorHAnsi" w:hAnsiTheme="minorHAnsi"/>
          <w:szCs w:val="24"/>
        </w:rPr>
      </w:pPr>
      <w:r w:rsidRPr="00F569C5">
        <w:rPr>
          <w:rFonts w:asciiTheme="minorHAnsi" w:hAnsiTheme="minorHAnsi"/>
          <w:szCs w:val="24"/>
        </w:rPr>
        <w:t>Opinion 6: On supporting operationalizing the Enhanced Cooperation Process</w:t>
      </w:r>
    </w:p>
    <w:p w14:paraId="4A96BF9F" w14:textId="77777777" w:rsidR="00B72A3D" w:rsidRDefault="00B72A3D" w:rsidP="000F44DA">
      <w:pPr>
        <w:pStyle w:val="Heading1-ITU"/>
        <w:spacing w:before="0"/>
        <w:rPr>
          <w:rFonts w:asciiTheme="minorHAnsi" w:hAnsiTheme="minorHAnsi"/>
        </w:rPr>
      </w:pPr>
      <w:bookmarkStart w:id="49" w:name="_Toc378940113"/>
      <w:bookmarkStart w:id="50" w:name="_Toc383704173"/>
    </w:p>
    <w:p w14:paraId="23DCAB69" w14:textId="77777777" w:rsidR="00A96EE1" w:rsidRDefault="00A96EE1">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eastAsia="SimSun" w:hAnsiTheme="minorHAnsi"/>
          <w:b/>
          <w:bCs/>
          <w:color w:val="E36C0A"/>
          <w:sz w:val="40"/>
          <w:szCs w:val="40"/>
        </w:rPr>
      </w:pPr>
      <w:r>
        <w:rPr>
          <w:rFonts w:asciiTheme="minorHAnsi" w:hAnsiTheme="minorHAnsi"/>
        </w:rPr>
        <w:br w:type="page"/>
      </w:r>
    </w:p>
    <w:p w14:paraId="4CE0E14B" w14:textId="230221F0" w:rsidR="003A4F0E" w:rsidRPr="00F569C5" w:rsidRDefault="003A4F0E" w:rsidP="000F44DA">
      <w:pPr>
        <w:pStyle w:val="Heading1-ITU"/>
        <w:spacing w:before="0"/>
        <w:rPr>
          <w:rFonts w:asciiTheme="minorHAnsi" w:hAnsiTheme="minorHAnsi"/>
        </w:rPr>
      </w:pPr>
      <w:r w:rsidRPr="00F569C5">
        <w:rPr>
          <w:rFonts w:asciiTheme="minorHAnsi" w:hAnsiTheme="minorHAnsi"/>
        </w:rPr>
        <w:lastRenderedPageBreak/>
        <w:t>3</w:t>
      </w:r>
      <w:r w:rsidRPr="00F569C5">
        <w:rPr>
          <w:rFonts w:asciiTheme="minorHAnsi" w:hAnsiTheme="minorHAnsi"/>
        </w:rPr>
        <w:tab/>
        <w:t>ITU Activities</w:t>
      </w:r>
      <w:bookmarkEnd w:id="49"/>
      <w:bookmarkEnd w:id="50"/>
      <w:r w:rsidRPr="00F569C5">
        <w:rPr>
          <w:rFonts w:asciiTheme="minorHAnsi" w:hAnsiTheme="minorHAnsi"/>
        </w:rPr>
        <w:t xml:space="preserve"> </w:t>
      </w:r>
    </w:p>
    <w:p w14:paraId="6A2FE1F2" w14:textId="77777777" w:rsidR="00A6596A" w:rsidRPr="00F569C5" w:rsidRDefault="00A6596A" w:rsidP="003A4F0E">
      <w:pPr>
        <w:rPr>
          <w:rFonts w:asciiTheme="minorHAnsi" w:hAnsiTheme="minorHAnsi"/>
        </w:rPr>
      </w:pPr>
    </w:p>
    <w:tbl>
      <w:tblPr>
        <w:tblW w:w="0" w:type="auto"/>
        <w:shd w:val="clear" w:color="auto" w:fill="E36C0A"/>
        <w:tblLook w:val="04A0" w:firstRow="1" w:lastRow="0" w:firstColumn="1" w:lastColumn="0" w:noHBand="0" w:noVBand="1"/>
      </w:tblPr>
      <w:tblGrid>
        <w:gridCol w:w="9855"/>
      </w:tblGrid>
      <w:tr w:rsidR="00A6596A" w:rsidRPr="00F569C5" w14:paraId="07B11199" w14:textId="77777777" w:rsidTr="001D6D1E">
        <w:tc>
          <w:tcPr>
            <w:tcW w:w="10188" w:type="dxa"/>
            <w:shd w:val="clear" w:color="auto" w:fill="E36C0A"/>
          </w:tcPr>
          <w:p w14:paraId="49FBE9BD" w14:textId="77777777" w:rsidR="00A6596A" w:rsidRPr="00F569C5" w:rsidRDefault="007E4031" w:rsidP="007E4031">
            <w:pPr>
              <w:overflowPunct/>
              <w:autoSpaceDE/>
              <w:autoSpaceDN/>
              <w:adjustRightInd/>
              <w:textAlignment w:val="auto"/>
              <w:rPr>
                <w:rFonts w:asciiTheme="minorHAnsi" w:eastAsia="SimSun" w:hAnsiTheme="minorHAnsi" w:cs="Calibri"/>
                <w:color w:val="FFFFFF"/>
                <w:sz w:val="22"/>
                <w:szCs w:val="22"/>
                <w:lang w:eastAsia="zh-CN"/>
              </w:rPr>
            </w:pPr>
            <w:r w:rsidRPr="00F569C5">
              <w:rPr>
                <w:rFonts w:asciiTheme="minorHAnsi" w:eastAsia="SimSun" w:hAnsiTheme="minorHAnsi" w:cs="Calibri"/>
                <w:color w:val="FFFFFF"/>
                <w:sz w:val="22"/>
                <w:szCs w:val="22"/>
                <w:lang w:eastAsia="zh-CN"/>
              </w:rPr>
              <w:t xml:space="preserve">Over </w:t>
            </w:r>
            <w:r w:rsidR="00A6596A" w:rsidRPr="00F569C5">
              <w:rPr>
                <w:rFonts w:asciiTheme="minorHAnsi" w:eastAsia="SimSun" w:hAnsiTheme="minorHAnsi" w:cs="Calibri"/>
                <w:color w:val="FFFFFF"/>
                <w:sz w:val="22"/>
                <w:szCs w:val="22"/>
                <w:lang w:eastAsia="zh-CN"/>
              </w:rPr>
              <w:t xml:space="preserve">the period </w:t>
            </w:r>
            <w:r w:rsidRPr="00F569C5">
              <w:rPr>
                <w:rFonts w:asciiTheme="minorHAnsi" w:eastAsia="SimSun" w:hAnsiTheme="minorHAnsi" w:cs="Calibri"/>
                <w:color w:val="FFFFFF"/>
                <w:sz w:val="22"/>
                <w:szCs w:val="22"/>
                <w:lang w:eastAsia="zh-CN"/>
              </w:rPr>
              <w:t xml:space="preserve">covered by </w:t>
            </w:r>
            <w:r w:rsidR="00A6596A" w:rsidRPr="00F569C5">
              <w:rPr>
                <w:rFonts w:asciiTheme="minorHAnsi" w:eastAsia="SimSun" w:hAnsiTheme="minorHAnsi" w:cs="Calibri"/>
                <w:color w:val="FFFFFF"/>
                <w:sz w:val="22"/>
                <w:szCs w:val="22"/>
                <w:lang w:eastAsia="zh-CN"/>
              </w:rPr>
              <w:t>this Report, ITU continued a programme of activities in</w:t>
            </w:r>
            <w:r w:rsidRPr="00F569C5">
              <w:rPr>
                <w:rFonts w:asciiTheme="minorHAnsi" w:eastAsia="SimSun" w:hAnsiTheme="minorHAnsi" w:cs="Calibri"/>
                <w:color w:val="FFFFFF"/>
                <w:sz w:val="22"/>
                <w:szCs w:val="22"/>
                <w:lang w:eastAsia="zh-CN"/>
              </w:rPr>
              <w:t xml:space="preserve"> key</w:t>
            </w:r>
            <w:r w:rsidR="00A6596A" w:rsidRPr="00F569C5">
              <w:rPr>
                <w:rFonts w:asciiTheme="minorHAnsi" w:eastAsia="SimSun" w:hAnsiTheme="minorHAnsi" w:cs="Calibri"/>
                <w:color w:val="FFFFFF"/>
                <w:sz w:val="22"/>
                <w:szCs w:val="22"/>
                <w:lang w:eastAsia="zh-CN"/>
              </w:rPr>
              <w:t xml:space="preserve"> areas: cybersecurity, climate change, e-health, accessibility of ICTs, emergency telecommunications, Internet issues, and the promotion of broadband.</w:t>
            </w:r>
          </w:p>
          <w:p w14:paraId="6042D5EB" w14:textId="77777777" w:rsidR="00A6596A" w:rsidRPr="00F569C5" w:rsidRDefault="00A6596A" w:rsidP="00A6596A">
            <w:pPr>
              <w:overflowPunct/>
              <w:autoSpaceDE/>
              <w:autoSpaceDN/>
              <w:adjustRightInd/>
              <w:textAlignment w:val="auto"/>
              <w:rPr>
                <w:rFonts w:asciiTheme="minorHAnsi" w:eastAsia="SimSun" w:hAnsiTheme="minorHAnsi" w:cs="Calibri"/>
                <w:color w:val="FFFFFF"/>
                <w:sz w:val="22"/>
                <w:szCs w:val="22"/>
                <w:lang w:eastAsia="zh-CN"/>
              </w:rPr>
            </w:pPr>
          </w:p>
          <w:p w14:paraId="7F15858A" w14:textId="77777777" w:rsidR="00BC136D" w:rsidRPr="00F569C5" w:rsidRDefault="00A6596A" w:rsidP="00A031BF">
            <w:pPr>
              <w:pStyle w:val="ListParagraph"/>
              <w:numPr>
                <w:ilvl w:val="1"/>
                <w:numId w:val="4"/>
              </w:numPr>
              <w:tabs>
                <w:tab w:val="clear" w:pos="1134"/>
                <w:tab w:val="left" w:pos="1276"/>
              </w:tabs>
              <w:overflowPunct/>
              <w:autoSpaceDE/>
              <w:autoSpaceDN/>
              <w:adjustRightInd/>
              <w:spacing w:before="0"/>
              <w:ind w:hanging="720"/>
              <w:textAlignment w:val="auto"/>
              <w:rPr>
                <w:rFonts w:asciiTheme="minorHAnsi" w:eastAsia="SimSun" w:hAnsiTheme="minorHAnsi" w:cs="Calibri"/>
                <w:color w:val="FFFFFF"/>
                <w:sz w:val="22"/>
                <w:szCs w:val="22"/>
                <w:lang w:eastAsia="zh-CN"/>
              </w:rPr>
            </w:pPr>
            <w:r w:rsidRPr="00F569C5">
              <w:rPr>
                <w:rFonts w:asciiTheme="minorHAnsi" w:eastAsia="SimSun" w:hAnsiTheme="minorHAnsi" w:cs="Calibri"/>
                <w:color w:val="FFFFFF"/>
                <w:sz w:val="22"/>
                <w:szCs w:val="22"/>
                <w:lang w:eastAsia="zh-CN"/>
              </w:rPr>
              <w:t>Cybersecurity</w:t>
            </w:r>
          </w:p>
          <w:p w14:paraId="77B0F1EB" w14:textId="77777777" w:rsidR="00BC136D" w:rsidRPr="00F569C5" w:rsidRDefault="00A6596A" w:rsidP="00A031BF">
            <w:pPr>
              <w:pStyle w:val="ListParagraph"/>
              <w:numPr>
                <w:ilvl w:val="1"/>
                <w:numId w:val="4"/>
              </w:numPr>
              <w:tabs>
                <w:tab w:val="clear" w:pos="1134"/>
                <w:tab w:val="left" w:pos="1276"/>
              </w:tabs>
              <w:overflowPunct/>
              <w:autoSpaceDE/>
              <w:autoSpaceDN/>
              <w:adjustRightInd/>
              <w:spacing w:before="0"/>
              <w:ind w:hanging="720"/>
              <w:textAlignment w:val="auto"/>
              <w:rPr>
                <w:rFonts w:asciiTheme="minorHAnsi" w:eastAsia="SimSun" w:hAnsiTheme="minorHAnsi" w:cs="Calibri"/>
                <w:color w:val="FFFFFF"/>
                <w:sz w:val="22"/>
                <w:szCs w:val="22"/>
                <w:lang w:eastAsia="zh-CN"/>
              </w:rPr>
            </w:pPr>
            <w:r w:rsidRPr="00F569C5">
              <w:rPr>
                <w:rFonts w:asciiTheme="minorHAnsi" w:eastAsia="SimSun" w:hAnsiTheme="minorHAnsi" w:cs="Calibri"/>
                <w:color w:val="FFFFFF"/>
                <w:sz w:val="22"/>
                <w:szCs w:val="22"/>
                <w:lang w:eastAsia="zh-CN"/>
              </w:rPr>
              <w:t>Climate change</w:t>
            </w:r>
          </w:p>
          <w:p w14:paraId="5A3DCF10" w14:textId="77777777" w:rsidR="00BC136D" w:rsidRPr="00F569C5" w:rsidRDefault="00A6596A" w:rsidP="00A031BF">
            <w:pPr>
              <w:pStyle w:val="ListParagraph"/>
              <w:numPr>
                <w:ilvl w:val="1"/>
                <w:numId w:val="4"/>
              </w:numPr>
              <w:tabs>
                <w:tab w:val="clear" w:pos="1134"/>
                <w:tab w:val="left" w:pos="1276"/>
              </w:tabs>
              <w:overflowPunct/>
              <w:autoSpaceDE/>
              <w:autoSpaceDN/>
              <w:adjustRightInd/>
              <w:spacing w:before="0"/>
              <w:ind w:hanging="720"/>
              <w:textAlignment w:val="auto"/>
              <w:rPr>
                <w:rFonts w:asciiTheme="minorHAnsi" w:eastAsia="SimSun" w:hAnsiTheme="minorHAnsi" w:cs="Calibri"/>
                <w:color w:val="FFFFFF"/>
                <w:sz w:val="22"/>
                <w:szCs w:val="22"/>
                <w:lang w:eastAsia="zh-CN"/>
              </w:rPr>
            </w:pPr>
            <w:r w:rsidRPr="00F569C5">
              <w:rPr>
                <w:rFonts w:asciiTheme="minorHAnsi" w:eastAsia="SimSun" w:hAnsiTheme="minorHAnsi" w:cs="Calibri"/>
                <w:color w:val="FFFFFF"/>
                <w:sz w:val="22"/>
                <w:szCs w:val="22"/>
                <w:lang w:eastAsia="zh-CN"/>
              </w:rPr>
              <w:t>E-health</w:t>
            </w:r>
          </w:p>
          <w:p w14:paraId="103D7B0C" w14:textId="77777777" w:rsidR="00BC136D" w:rsidRPr="00F569C5" w:rsidRDefault="00A6596A" w:rsidP="00A031BF">
            <w:pPr>
              <w:pStyle w:val="ListParagraph"/>
              <w:numPr>
                <w:ilvl w:val="1"/>
                <w:numId w:val="4"/>
              </w:numPr>
              <w:tabs>
                <w:tab w:val="clear" w:pos="1134"/>
                <w:tab w:val="left" w:pos="1276"/>
              </w:tabs>
              <w:overflowPunct/>
              <w:autoSpaceDE/>
              <w:autoSpaceDN/>
              <w:adjustRightInd/>
              <w:spacing w:before="0"/>
              <w:ind w:hanging="720"/>
              <w:textAlignment w:val="auto"/>
              <w:rPr>
                <w:rFonts w:asciiTheme="minorHAnsi" w:eastAsia="SimSun" w:hAnsiTheme="minorHAnsi" w:cs="Calibri"/>
                <w:color w:val="FFFFFF"/>
                <w:sz w:val="22"/>
                <w:szCs w:val="22"/>
                <w:lang w:eastAsia="zh-CN"/>
              </w:rPr>
            </w:pPr>
            <w:r w:rsidRPr="00F569C5">
              <w:rPr>
                <w:rFonts w:asciiTheme="minorHAnsi" w:eastAsia="SimSun" w:hAnsiTheme="minorHAnsi" w:cs="Calibri"/>
                <w:color w:val="FFFFFF"/>
                <w:sz w:val="22"/>
                <w:szCs w:val="22"/>
                <w:lang w:eastAsia="zh-CN"/>
              </w:rPr>
              <w:t>Accessibility</w:t>
            </w:r>
          </w:p>
          <w:p w14:paraId="21A633DC" w14:textId="77777777" w:rsidR="00BC136D" w:rsidRPr="00F569C5" w:rsidRDefault="00A6596A" w:rsidP="00A031BF">
            <w:pPr>
              <w:pStyle w:val="ListParagraph"/>
              <w:numPr>
                <w:ilvl w:val="1"/>
                <w:numId w:val="4"/>
              </w:numPr>
              <w:tabs>
                <w:tab w:val="clear" w:pos="1134"/>
                <w:tab w:val="left" w:pos="1276"/>
              </w:tabs>
              <w:overflowPunct/>
              <w:autoSpaceDE/>
              <w:autoSpaceDN/>
              <w:adjustRightInd/>
              <w:spacing w:before="0"/>
              <w:ind w:hanging="720"/>
              <w:textAlignment w:val="auto"/>
              <w:rPr>
                <w:rFonts w:asciiTheme="minorHAnsi" w:eastAsia="SimSun" w:hAnsiTheme="minorHAnsi" w:cs="Calibri"/>
                <w:color w:val="FFFFFF"/>
                <w:sz w:val="22"/>
                <w:szCs w:val="22"/>
                <w:lang w:eastAsia="zh-CN"/>
              </w:rPr>
            </w:pPr>
            <w:r w:rsidRPr="00F569C5">
              <w:rPr>
                <w:rFonts w:asciiTheme="minorHAnsi" w:eastAsia="SimSun" w:hAnsiTheme="minorHAnsi" w:cs="Calibri"/>
                <w:color w:val="FFFFFF"/>
                <w:sz w:val="22"/>
                <w:szCs w:val="22"/>
                <w:lang w:eastAsia="zh-CN"/>
              </w:rPr>
              <w:t>Emergency telecommunications</w:t>
            </w:r>
          </w:p>
          <w:p w14:paraId="002030C1" w14:textId="77777777" w:rsidR="00BC136D" w:rsidRPr="00F569C5" w:rsidRDefault="00A6596A" w:rsidP="00A031BF">
            <w:pPr>
              <w:pStyle w:val="ListParagraph"/>
              <w:numPr>
                <w:ilvl w:val="1"/>
                <w:numId w:val="4"/>
              </w:numPr>
              <w:tabs>
                <w:tab w:val="clear" w:pos="1134"/>
                <w:tab w:val="left" w:pos="1276"/>
              </w:tabs>
              <w:overflowPunct/>
              <w:autoSpaceDE/>
              <w:autoSpaceDN/>
              <w:adjustRightInd/>
              <w:spacing w:before="0"/>
              <w:ind w:hanging="720"/>
              <w:textAlignment w:val="auto"/>
              <w:rPr>
                <w:rFonts w:asciiTheme="minorHAnsi" w:eastAsia="SimSun" w:hAnsiTheme="minorHAnsi" w:cs="Calibri"/>
                <w:color w:val="FFFFFF"/>
                <w:sz w:val="22"/>
                <w:szCs w:val="22"/>
                <w:lang w:eastAsia="zh-CN"/>
              </w:rPr>
            </w:pPr>
            <w:r w:rsidRPr="00F569C5">
              <w:rPr>
                <w:rFonts w:asciiTheme="minorHAnsi" w:eastAsia="SimSun" w:hAnsiTheme="minorHAnsi" w:cs="Calibri"/>
                <w:color w:val="FFFFFF"/>
                <w:sz w:val="22"/>
                <w:szCs w:val="22"/>
                <w:lang w:eastAsia="zh-CN"/>
              </w:rPr>
              <w:t>Internet issues</w:t>
            </w:r>
          </w:p>
          <w:p w14:paraId="6DFB0792" w14:textId="77777777" w:rsidR="00A6596A" w:rsidRPr="00F569C5" w:rsidRDefault="00A6596A" w:rsidP="00A031BF">
            <w:pPr>
              <w:pStyle w:val="ListParagraph"/>
              <w:numPr>
                <w:ilvl w:val="1"/>
                <w:numId w:val="4"/>
              </w:numPr>
              <w:tabs>
                <w:tab w:val="clear" w:pos="1134"/>
                <w:tab w:val="left" w:pos="1276"/>
              </w:tabs>
              <w:overflowPunct/>
              <w:autoSpaceDE/>
              <w:autoSpaceDN/>
              <w:adjustRightInd/>
              <w:spacing w:before="0"/>
              <w:ind w:hanging="720"/>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eastAsia="zh-CN"/>
              </w:rPr>
              <w:t>The Broadband Commission for Digital Development</w:t>
            </w:r>
          </w:p>
          <w:p w14:paraId="525E535E" w14:textId="77777777" w:rsidR="007E4031" w:rsidRPr="00F569C5" w:rsidRDefault="007E4031" w:rsidP="002850A7">
            <w:pPr>
              <w:tabs>
                <w:tab w:val="clear" w:pos="1134"/>
                <w:tab w:val="left" w:pos="1276"/>
              </w:tabs>
              <w:overflowPunct/>
              <w:autoSpaceDE/>
              <w:autoSpaceDN/>
              <w:adjustRightInd/>
              <w:spacing w:before="0"/>
              <w:ind w:left="567"/>
              <w:textAlignment w:val="auto"/>
              <w:rPr>
                <w:rFonts w:asciiTheme="minorHAnsi" w:eastAsia="SimSun" w:hAnsiTheme="minorHAnsi" w:cs="Calibri"/>
                <w:color w:val="FFFFFF"/>
                <w:sz w:val="22"/>
                <w:szCs w:val="22"/>
                <w:lang w:val="en-US" w:eastAsia="zh-CN"/>
              </w:rPr>
            </w:pPr>
          </w:p>
        </w:tc>
      </w:tr>
    </w:tbl>
    <w:p w14:paraId="2EFCC2E5" w14:textId="77777777" w:rsidR="001838E4" w:rsidRPr="00F569C5" w:rsidRDefault="001838E4" w:rsidP="003A4F0E">
      <w:pPr>
        <w:pStyle w:val="Heading2-ITU"/>
        <w:rPr>
          <w:rFonts w:asciiTheme="minorHAnsi" w:hAnsiTheme="minorHAnsi"/>
          <w:b/>
          <w:bCs/>
        </w:rPr>
      </w:pPr>
      <w:bookmarkStart w:id="51" w:name="_Toc378940114"/>
      <w:bookmarkStart w:id="52" w:name="_Toc383704174"/>
      <w:r w:rsidRPr="00F569C5">
        <w:rPr>
          <w:rFonts w:asciiTheme="minorHAnsi" w:hAnsiTheme="minorHAnsi"/>
          <w:b/>
          <w:bCs/>
        </w:rPr>
        <w:t xml:space="preserve">3.1 </w:t>
      </w:r>
      <w:r w:rsidR="003A4F0E" w:rsidRPr="00F569C5">
        <w:rPr>
          <w:rFonts w:asciiTheme="minorHAnsi" w:hAnsiTheme="minorHAnsi"/>
          <w:b/>
          <w:bCs/>
        </w:rPr>
        <w:tab/>
      </w:r>
      <w:r w:rsidRPr="00F569C5">
        <w:rPr>
          <w:rFonts w:asciiTheme="minorHAnsi" w:hAnsiTheme="minorHAnsi"/>
          <w:b/>
          <w:bCs/>
        </w:rPr>
        <w:t>Cybersecurity</w:t>
      </w:r>
      <w:bookmarkEnd w:id="51"/>
      <w:bookmarkEnd w:id="52"/>
    </w:p>
    <w:p w14:paraId="31CD9A64" w14:textId="32C1EE7E" w:rsidR="00F773AA" w:rsidRPr="00F569C5" w:rsidRDefault="00F773AA" w:rsidP="002B6D05">
      <w:pPr>
        <w:pStyle w:val="enumlev10"/>
        <w:tabs>
          <w:tab w:val="left" w:pos="720"/>
        </w:tabs>
        <w:snapToGrid w:val="0"/>
        <w:spacing w:before="0"/>
        <w:ind w:left="0" w:firstLine="0"/>
        <w:jc w:val="both"/>
        <w:rPr>
          <w:rFonts w:asciiTheme="minorHAnsi" w:hAnsiTheme="minorHAnsi"/>
          <w:sz w:val="24"/>
          <w:szCs w:val="24"/>
        </w:rPr>
      </w:pPr>
      <w:r w:rsidRPr="00F569C5">
        <w:rPr>
          <w:rFonts w:asciiTheme="minorHAnsi" w:hAnsiTheme="minorHAnsi"/>
          <w:sz w:val="24"/>
          <w:szCs w:val="24"/>
        </w:rPr>
        <w:t>The Global Cybersecurity Agenda (GCA) provides a framework within which an international response to the growing challenges to cybersecurity can be addressed. Resolution 130 (Rev.</w:t>
      </w:r>
      <w:r w:rsidR="00181B2E" w:rsidRPr="00F569C5">
        <w:rPr>
          <w:rFonts w:asciiTheme="minorHAnsi" w:hAnsiTheme="minorHAnsi"/>
          <w:sz w:val="24"/>
          <w:szCs w:val="24"/>
        </w:rPr>
        <w:t> </w:t>
      </w:r>
      <w:r w:rsidRPr="00F569C5">
        <w:rPr>
          <w:rFonts w:asciiTheme="minorHAnsi" w:hAnsiTheme="minorHAnsi"/>
          <w:sz w:val="24"/>
          <w:szCs w:val="24"/>
        </w:rPr>
        <w:t>Guadalajara, 2010) endorses the GCA as the ITU-wide strategy on Cybersecurity. The GCA is built upon five strategic pillars:</w:t>
      </w:r>
    </w:p>
    <w:p w14:paraId="610B4BAE" w14:textId="77777777" w:rsidR="00F773AA" w:rsidRPr="00F569C5" w:rsidRDefault="00F773AA" w:rsidP="00FF45CF">
      <w:pPr>
        <w:pStyle w:val="ListParagraph"/>
        <w:numPr>
          <w:ilvl w:val="0"/>
          <w:numId w:val="33"/>
        </w:numPr>
        <w:tabs>
          <w:tab w:val="clear" w:pos="567"/>
          <w:tab w:val="left" w:pos="720"/>
        </w:tabs>
        <w:snapToGrid w:val="0"/>
        <w:rPr>
          <w:rFonts w:asciiTheme="minorHAnsi" w:hAnsiTheme="minorHAnsi"/>
          <w:b/>
          <w:bCs/>
          <w:szCs w:val="24"/>
        </w:rPr>
      </w:pPr>
      <w:bookmarkStart w:id="53" w:name="_Toc378757011"/>
      <w:bookmarkStart w:id="54" w:name="_Toc378940115"/>
      <w:bookmarkStart w:id="55" w:name="_Toc383704175"/>
      <w:r w:rsidRPr="00F569C5">
        <w:rPr>
          <w:rFonts w:asciiTheme="minorHAnsi" w:hAnsiTheme="minorHAnsi"/>
          <w:b/>
          <w:bCs/>
          <w:szCs w:val="24"/>
        </w:rPr>
        <w:t>Legal Measures</w:t>
      </w:r>
      <w:bookmarkEnd w:id="53"/>
      <w:bookmarkEnd w:id="54"/>
      <w:bookmarkEnd w:id="55"/>
    </w:p>
    <w:p w14:paraId="096337F8" w14:textId="77777777" w:rsidR="00F773AA" w:rsidRPr="00F569C5" w:rsidRDefault="00F773AA" w:rsidP="00BD10C1">
      <w:pPr>
        <w:tabs>
          <w:tab w:val="clear" w:pos="567"/>
          <w:tab w:val="left" w:pos="720"/>
        </w:tabs>
        <w:snapToGrid w:val="0"/>
        <w:spacing w:before="0"/>
        <w:rPr>
          <w:rFonts w:asciiTheme="minorHAnsi" w:hAnsiTheme="minorHAnsi"/>
          <w:szCs w:val="24"/>
        </w:rPr>
      </w:pPr>
      <w:r w:rsidRPr="00F569C5">
        <w:rPr>
          <w:rFonts w:asciiTheme="minorHAnsi" w:hAnsiTheme="minorHAnsi"/>
          <w:szCs w:val="24"/>
        </w:rPr>
        <w:t xml:space="preserve">As part of the Hyderabad Action Plan, ITU is assisting Member States in understanding the legal aspects of cybersecurity. For example, the publication, </w:t>
      </w:r>
      <w:hyperlink r:id="rId54" w:history="1">
        <w:r w:rsidRPr="00F569C5">
          <w:rPr>
            <w:rStyle w:val="Hyperlink"/>
            <w:rFonts w:asciiTheme="minorHAnsi" w:hAnsiTheme="minorHAnsi"/>
            <w:szCs w:val="24"/>
          </w:rPr>
          <w:t>Understanding Cybercrime: A Guide for Developing Countries</w:t>
        </w:r>
      </w:hyperlink>
      <w:r w:rsidRPr="00F569C5">
        <w:rPr>
          <w:rStyle w:val="Hyperlink"/>
          <w:rFonts w:asciiTheme="minorHAnsi" w:hAnsiTheme="minorHAnsi"/>
          <w:szCs w:val="24"/>
        </w:rPr>
        <w:t>,</w:t>
      </w:r>
      <w:r w:rsidRPr="00F569C5">
        <w:rPr>
          <w:rFonts w:asciiTheme="minorHAnsi" w:hAnsiTheme="minorHAnsi"/>
          <w:szCs w:val="24"/>
        </w:rPr>
        <w:t xml:space="preserve"> has been updated to its sixth edition (September 2012). Within the </w:t>
      </w:r>
      <w:hyperlink r:id="rId55" w:history="1">
        <w:r w:rsidRPr="00F569C5">
          <w:rPr>
            <w:rStyle w:val="Hyperlink"/>
            <w:rFonts w:asciiTheme="minorHAnsi" w:hAnsiTheme="minorHAnsi"/>
            <w:szCs w:val="24"/>
          </w:rPr>
          <w:t>ITU/EC project</w:t>
        </w:r>
      </w:hyperlink>
      <w:r w:rsidRPr="00F569C5">
        <w:rPr>
          <w:rFonts w:asciiTheme="minorHAnsi" w:hAnsiTheme="minorHAnsi"/>
          <w:szCs w:val="24"/>
        </w:rPr>
        <w:t>, ITU has assisted countries in the Caribbean, Sub-Saharan Africa and Pacific Islands in harmonizing ICT regulations and legislations, including cybercrime legal frameworks.</w:t>
      </w:r>
    </w:p>
    <w:p w14:paraId="08A680B3" w14:textId="77777777" w:rsidR="00F773AA" w:rsidRPr="00F569C5" w:rsidRDefault="00F773AA" w:rsidP="00FF45CF">
      <w:pPr>
        <w:pStyle w:val="ListParagraph"/>
        <w:numPr>
          <w:ilvl w:val="0"/>
          <w:numId w:val="33"/>
        </w:numPr>
        <w:tabs>
          <w:tab w:val="clear" w:pos="567"/>
          <w:tab w:val="left" w:pos="720"/>
        </w:tabs>
        <w:snapToGrid w:val="0"/>
        <w:rPr>
          <w:rFonts w:asciiTheme="minorHAnsi" w:hAnsiTheme="minorHAnsi"/>
          <w:szCs w:val="24"/>
        </w:rPr>
      </w:pPr>
      <w:r w:rsidRPr="00F569C5">
        <w:rPr>
          <w:rFonts w:asciiTheme="minorHAnsi" w:hAnsiTheme="minorHAnsi"/>
          <w:b/>
          <w:bCs/>
          <w:szCs w:val="24"/>
        </w:rPr>
        <w:t>Technical and Procedural Measures</w:t>
      </w:r>
    </w:p>
    <w:p w14:paraId="76A41017" w14:textId="36A62991" w:rsidR="00F773AA" w:rsidRPr="00F569C5" w:rsidRDefault="00F773AA" w:rsidP="002B6D0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rPr>
      </w:pPr>
      <w:r w:rsidRPr="00F569C5">
        <w:rPr>
          <w:rFonts w:asciiTheme="minorHAnsi" w:hAnsiTheme="minorHAnsi"/>
          <w:szCs w:val="24"/>
        </w:rPr>
        <w:t xml:space="preserve">In order to identify </w:t>
      </w:r>
      <w:proofErr w:type="spellStart"/>
      <w:r w:rsidRPr="00F569C5">
        <w:rPr>
          <w:rFonts w:asciiTheme="minorHAnsi" w:hAnsiTheme="minorHAnsi"/>
          <w:szCs w:val="24"/>
        </w:rPr>
        <w:t>cyberthreats</w:t>
      </w:r>
      <w:proofErr w:type="spellEnd"/>
      <w:r w:rsidRPr="00F569C5">
        <w:rPr>
          <w:rFonts w:asciiTheme="minorHAnsi" w:hAnsiTheme="minorHAnsi"/>
          <w:szCs w:val="24"/>
        </w:rPr>
        <w:t xml:space="preserve"> and countermeasures to mitigate risks, ITU-T has developed Recommendations on security requirements, guidelines and specifications for ICT and IP-based systems. ITU-T provides an international platform for the development of the protocols, systems and services that protect current and Next-Generation Networks (NGN). ITU-T</w:t>
      </w:r>
      <w:r w:rsidR="00A717DC" w:rsidRPr="00F569C5">
        <w:rPr>
          <w:rFonts w:asciiTheme="minorHAnsi" w:hAnsiTheme="minorHAnsi"/>
          <w:szCs w:val="24"/>
        </w:rPr>
        <w:t>’</w:t>
      </w:r>
      <w:r w:rsidRPr="00F569C5">
        <w:rPr>
          <w:rFonts w:asciiTheme="minorHAnsi" w:hAnsiTheme="minorHAnsi"/>
          <w:szCs w:val="24"/>
        </w:rPr>
        <w:t xml:space="preserve">s work to promote secure communication services reviews enhancements to security specifications for mobile end-to-end data communications and considers security requirements for web services and application protocols. </w:t>
      </w:r>
      <w:hyperlink r:id="rId56" w:history="1">
        <w:r w:rsidRPr="00F569C5">
          <w:rPr>
            <w:rStyle w:val="Hyperlink"/>
            <w:rFonts w:asciiTheme="minorHAnsi" w:hAnsiTheme="minorHAnsi"/>
            <w:szCs w:val="24"/>
          </w:rPr>
          <w:t>ITU-T Study Group 17</w:t>
        </w:r>
      </w:hyperlink>
      <w:r w:rsidRPr="00F569C5">
        <w:rPr>
          <w:rFonts w:asciiTheme="minorHAnsi" w:hAnsiTheme="minorHAnsi"/>
          <w:szCs w:val="24"/>
        </w:rPr>
        <w:t xml:space="preserve"> (SG17) is the lead study group on security and identity management and has been studying and standardizing Recommendations in the areas of: cybersecurity; anti-spam; identity management; X.509 certificates; information security management; ubiquitous sensors networks; </w:t>
      </w:r>
      <w:proofErr w:type="spellStart"/>
      <w:r w:rsidRPr="00F569C5">
        <w:rPr>
          <w:rFonts w:asciiTheme="minorHAnsi" w:hAnsiTheme="minorHAnsi"/>
          <w:szCs w:val="24"/>
        </w:rPr>
        <w:t>telebiometrics</w:t>
      </w:r>
      <w:proofErr w:type="spellEnd"/>
      <w:r w:rsidRPr="00F569C5">
        <w:rPr>
          <w:rFonts w:asciiTheme="minorHAnsi" w:hAnsiTheme="minorHAnsi"/>
          <w:szCs w:val="24"/>
        </w:rPr>
        <w:t>; IPTV security; virtualization security towards cloud computing security and security architecture and application security, often in cooperation with external Standards Development Organizations (SDOs) and consortia.</w:t>
      </w:r>
      <w:r w:rsidR="002B6D05" w:rsidRPr="00F569C5">
        <w:rPr>
          <w:rFonts w:asciiTheme="minorHAnsi" w:hAnsiTheme="minorHAnsi"/>
          <w:szCs w:val="24"/>
        </w:rPr>
        <w:t xml:space="preserve"> </w:t>
      </w:r>
      <w:r w:rsidRPr="00F569C5">
        <w:rPr>
          <w:rFonts w:asciiTheme="minorHAnsi" w:hAnsiTheme="minorHAnsi"/>
          <w:szCs w:val="24"/>
        </w:rPr>
        <w:t>ITU-R has established clear security principles for IMT (3G and 4G) networks (Recommendations ITU-R M.1078, M.1223, M.1457, M.1645</w:t>
      </w:r>
      <w:r w:rsidRPr="00F569C5">
        <w:rPr>
          <w:rFonts w:asciiTheme="minorHAnsi" w:eastAsia="Batang" w:hAnsiTheme="minorHAnsi"/>
          <w:szCs w:val="24"/>
          <w:lang w:eastAsia="ko-KR"/>
        </w:rPr>
        <w:t xml:space="preserve"> </w:t>
      </w:r>
      <w:r w:rsidRPr="00F569C5">
        <w:rPr>
          <w:rFonts w:asciiTheme="minorHAnsi" w:hAnsiTheme="minorHAnsi"/>
          <w:szCs w:val="24"/>
        </w:rPr>
        <w:t>and M.2012). It has also issued recommendations on security issues for digital satellite systems (Rec. ITU-R S.1250) and performance enhancements of transmission control protocol over satellite networks (Rec. ITU-R S.1711).</w:t>
      </w:r>
    </w:p>
    <w:p w14:paraId="17DED751" w14:textId="77777777" w:rsidR="00F773AA" w:rsidRPr="00F569C5" w:rsidRDefault="00F773AA" w:rsidP="0033230A">
      <w:pPr>
        <w:pStyle w:val="ListParagraph"/>
        <w:keepNext/>
        <w:keepLines/>
        <w:numPr>
          <w:ilvl w:val="0"/>
          <w:numId w:val="33"/>
        </w:numPr>
        <w:tabs>
          <w:tab w:val="clear" w:pos="567"/>
          <w:tab w:val="left" w:pos="720"/>
        </w:tabs>
        <w:snapToGrid w:val="0"/>
        <w:rPr>
          <w:rFonts w:asciiTheme="minorHAnsi" w:hAnsiTheme="minorHAnsi"/>
          <w:szCs w:val="24"/>
        </w:rPr>
      </w:pPr>
      <w:r w:rsidRPr="00F569C5">
        <w:rPr>
          <w:rFonts w:asciiTheme="minorHAnsi" w:hAnsiTheme="minorHAnsi"/>
          <w:b/>
          <w:bCs/>
          <w:szCs w:val="24"/>
        </w:rPr>
        <w:lastRenderedPageBreak/>
        <w:t>Organizational Structures</w:t>
      </w:r>
    </w:p>
    <w:p w14:paraId="5AF6FDD0" w14:textId="63A8AFF6" w:rsidR="00F773AA" w:rsidRPr="00F569C5" w:rsidRDefault="00F773AA" w:rsidP="0033230A">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rPr>
      </w:pPr>
      <w:r w:rsidRPr="00F569C5">
        <w:rPr>
          <w:rFonts w:asciiTheme="minorHAnsi" w:hAnsiTheme="minorHAnsi"/>
          <w:szCs w:val="24"/>
        </w:rPr>
        <w:t xml:space="preserve">ITU is working with Member States to provide concrete assistance and, in partnership with IMPACT, is deploying capabilities to build capacity at the national and regional levels. As of today, </w:t>
      </w:r>
      <w:hyperlink r:id="rId57" w:history="1">
        <w:r w:rsidRPr="00F569C5">
          <w:rPr>
            <w:rStyle w:val="Hyperlink"/>
            <w:rFonts w:asciiTheme="minorHAnsi" w:hAnsiTheme="minorHAnsi"/>
            <w:szCs w:val="24"/>
          </w:rPr>
          <w:t>14</w:t>
        </w:r>
        <w:r w:rsidR="00842AD3" w:rsidRPr="00F569C5">
          <w:rPr>
            <w:rStyle w:val="Hyperlink"/>
            <w:rFonts w:asciiTheme="minorHAnsi" w:hAnsiTheme="minorHAnsi"/>
            <w:szCs w:val="24"/>
          </w:rPr>
          <w:t>9</w:t>
        </w:r>
        <w:r w:rsidRPr="00F569C5">
          <w:rPr>
            <w:rStyle w:val="Hyperlink"/>
            <w:rFonts w:asciiTheme="minorHAnsi" w:hAnsiTheme="minorHAnsi"/>
            <w:szCs w:val="24"/>
          </w:rPr>
          <w:t xml:space="preserve"> countries</w:t>
        </w:r>
      </w:hyperlink>
      <w:r w:rsidR="00976C17" w:rsidRPr="00F569C5">
        <w:rPr>
          <w:rFonts w:asciiTheme="minorHAnsi" w:hAnsiTheme="minorHAnsi"/>
          <w:szCs w:val="24"/>
        </w:rPr>
        <w:t xml:space="preserve"> have</w:t>
      </w:r>
      <w:r w:rsidRPr="00F569C5">
        <w:rPr>
          <w:rFonts w:asciiTheme="minorHAnsi" w:hAnsiTheme="minorHAnsi"/>
          <w:szCs w:val="24"/>
        </w:rPr>
        <w:t xml:space="preserve"> joined the collaboration, and have access to the Global Response Centre (GRC). ITU has also assisted in the establishment of National Computer Incident Response Teams (CIRTs) to ensure the protection of national Critical Information Infrastructures. CIRTs can also serve as trusted focal points for reporting incidents, and </w:t>
      </w:r>
      <w:r w:rsidR="00976C17" w:rsidRPr="00F569C5">
        <w:rPr>
          <w:rFonts w:asciiTheme="minorHAnsi" w:hAnsiTheme="minorHAnsi"/>
          <w:szCs w:val="24"/>
        </w:rPr>
        <w:t>assisting</w:t>
      </w:r>
      <w:r w:rsidRPr="00F569C5">
        <w:rPr>
          <w:rFonts w:asciiTheme="minorHAnsi" w:hAnsiTheme="minorHAnsi"/>
          <w:szCs w:val="24"/>
        </w:rPr>
        <w:t xml:space="preserve"> in preventing, detecting, investigating cyber-related incidents. By </w:t>
      </w:r>
      <w:r w:rsidR="00FF298A">
        <w:rPr>
          <w:rFonts w:asciiTheme="minorHAnsi" w:hAnsiTheme="minorHAnsi"/>
          <w:szCs w:val="24"/>
        </w:rPr>
        <w:t>June</w:t>
      </w:r>
      <w:r w:rsidR="00FF298A" w:rsidRPr="00F569C5">
        <w:rPr>
          <w:rFonts w:asciiTheme="minorHAnsi" w:hAnsiTheme="minorHAnsi"/>
          <w:szCs w:val="24"/>
        </w:rPr>
        <w:t xml:space="preserve"> </w:t>
      </w:r>
      <w:r w:rsidRPr="00F569C5">
        <w:rPr>
          <w:rFonts w:asciiTheme="minorHAnsi" w:hAnsiTheme="minorHAnsi"/>
          <w:szCs w:val="24"/>
        </w:rPr>
        <w:t>201</w:t>
      </w:r>
      <w:r w:rsidR="00FF298A">
        <w:rPr>
          <w:rFonts w:asciiTheme="minorHAnsi" w:hAnsiTheme="minorHAnsi"/>
          <w:szCs w:val="24"/>
        </w:rPr>
        <w:t>4</w:t>
      </w:r>
      <w:r w:rsidRPr="00F569C5">
        <w:rPr>
          <w:rFonts w:asciiTheme="minorHAnsi" w:hAnsiTheme="minorHAnsi"/>
          <w:szCs w:val="24"/>
        </w:rPr>
        <w:t>, ITU-IMPACT had conducted technical assessments</w:t>
      </w:r>
      <w:r w:rsidR="00B72A3D">
        <w:rPr>
          <w:rFonts w:asciiTheme="minorHAnsi" w:hAnsiTheme="minorHAnsi"/>
          <w:szCs w:val="24"/>
        </w:rPr>
        <w:t xml:space="preserve"> of CIRTs</w:t>
      </w:r>
      <w:r w:rsidRPr="00F569C5">
        <w:rPr>
          <w:rFonts w:asciiTheme="minorHAnsi" w:hAnsiTheme="minorHAnsi"/>
          <w:szCs w:val="24"/>
        </w:rPr>
        <w:t xml:space="preserve"> in over 50 countries</w:t>
      </w:r>
      <w:r w:rsidR="00FF298A">
        <w:rPr>
          <w:rFonts w:asciiTheme="minorHAnsi" w:hAnsiTheme="minorHAnsi"/>
          <w:szCs w:val="24"/>
        </w:rPr>
        <w:t xml:space="preserve">, with CIRTs established in </w:t>
      </w:r>
      <w:r w:rsidR="0089188E">
        <w:rPr>
          <w:rFonts w:asciiTheme="minorHAnsi" w:hAnsiTheme="minorHAnsi"/>
          <w:szCs w:val="24"/>
        </w:rPr>
        <w:t>seven</w:t>
      </w:r>
      <w:r w:rsidR="00FF298A">
        <w:rPr>
          <w:rFonts w:asciiTheme="minorHAnsi" w:hAnsiTheme="minorHAnsi"/>
          <w:szCs w:val="24"/>
        </w:rPr>
        <w:t xml:space="preserve"> countries</w:t>
      </w:r>
      <w:r w:rsidR="00FF298A" w:rsidRPr="00F569C5">
        <w:rPr>
          <w:rFonts w:asciiTheme="minorHAnsi" w:hAnsiTheme="minorHAnsi"/>
          <w:szCs w:val="24"/>
        </w:rPr>
        <w:t xml:space="preserve"> and </w:t>
      </w:r>
      <w:r w:rsidR="0089188E">
        <w:rPr>
          <w:rFonts w:asciiTheme="minorHAnsi" w:hAnsiTheme="minorHAnsi"/>
          <w:szCs w:val="24"/>
        </w:rPr>
        <w:t>six</w:t>
      </w:r>
      <w:r w:rsidR="00FF298A">
        <w:rPr>
          <w:rFonts w:asciiTheme="minorHAnsi" w:hAnsiTheme="minorHAnsi"/>
          <w:szCs w:val="24"/>
        </w:rPr>
        <w:t xml:space="preserve"> more in progress</w:t>
      </w:r>
      <w:r w:rsidR="0089188E">
        <w:rPr>
          <w:rFonts w:asciiTheme="minorHAnsi" w:hAnsiTheme="minorHAnsi"/>
          <w:szCs w:val="24"/>
        </w:rPr>
        <w:t>, while</w:t>
      </w:r>
      <w:r w:rsidRPr="00F569C5">
        <w:rPr>
          <w:rFonts w:asciiTheme="minorHAnsi" w:hAnsiTheme="minorHAnsi"/>
          <w:szCs w:val="24"/>
        </w:rPr>
        <w:t xml:space="preserve"> </w:t>
      </w:r>
      <w:r w:rsidR="0089188E">
        <w:rPr>
          <w:rFonts w:asciiTheme="minorHAnsi" w:hAnsiTheme="minorHAnsi"/>
          <w:szCs w:val="24"/>
        </w:rPr>
        <w:t xml:space="preserve">seven </w:t>
      </w:r>
      <w:r w:rsidRPr="00F569C5">
        <w:rPr>
          <w:rFonts w:asciiTheme="minorHAnsi" w:hAnsiTheme="minorHAnsi"/>
          <w:szCs w:val="24"/>
        </w:rPr>
        <w:t>Cyber Drills in</w:t>
      </w:r>
      <w:r w:rsidR="0089188E">
        <w:rPr>
          <w:rFonts w:asciiTheme="minorHAnsi" w:hAnsiTheme="minorHAnsi"/>
          <w:szCs w:val="24"/>
        </w:rPr>
        <w:t>volving more than</w:t>
      </w:r>
      <w:r w:rsidRPr="00F569C5">
        <w:rPr>
          <w:rFonts w:asciiTheme="minorHAnsi" w:hAnsiTheme="minorHAnsi"/>
          <w:szCs w:val="24"/>
        </w:rPr>
        <w:t xml:space="preserve"> </w:t>
      </w:r>
      <w:r w:rsidR="0089188E">
        <w:rPr>
          <w:rFonts w:asciiTheme="minorHAnsi" w:hAnsiTheme="minorHAnsi"/>
          <w:szCs w:val="24"/>
        </w:rPr>
        <w:t>60</w:t>
      </w:r>
      <w:r w:rsidRPr="00F569C5">
        <w:rPr>
          <w:rFonts w:asciiTheme="minorHAnsi" w:hAnsiTheme="minorHAnsi"/>
          <w:szCs w:val="24"/>
        </w:rPr>
        <w:t xml:space="preserve"> countries</w:t>
      </w:r>
      <w:r w:rsidR="0089188E">
        <w:rPr>
          <w:rFonts w:asciiTheme="minorHAnsi" w:hAnsiTheme="minorHAnsi"/>
          <w:szCs w:val="24"/>
        </w:rPr>
        <w:t xml:space="preserve"> have been organized</w:t>
      </w:r>
      <w:r w:rsidRPr="00F569C5">
        <w:rPr>
          <w:rFonts w:asciiTheme="minorHAnsi" w:hAnsiTheme="minorHAnsi"/>
          <w:szCs w:val="24"/>
        </w:rPr>
        <w:t>. These Cyber Drills aim to enhance the communication and participating teams</w:t>
      </w:r>
      <w:r w:rsidR="00A717DC" w:rsidRPr="00F569C5">
        <w:rPr>
          <w:rFonts w:asciiTheme="minorHAnsi" w:hAnsiTheme="minorHAnsi"/>
          <w:szCs w:val="24"/>
        </w:rPr>
        <w:t>’</w:t>
      </w:r>
      <w:r w:rsidRPr="00F569C5">
        <w:rPr>
          <w:rFonts w:asciiTheme="minorHAnsi" w:hAnsiTheme="minorHAnsi"/>
          <w:szCs w:val="24"/>
        </w:rPr>
        <w:t xml:space="preserve"> incident response capabilities, as well as strengthening cooperation between countries in mitigating </w:t>
      </w:r>
      <w:proofErr w:type="spellStart"/>
      <w:r w:rsidRPr="00F569C5">
        <w:rPr>
          <w:rFonts w:asciiTheme="minorHAnsi" w:hAnsiTheme="minorHAnsi"/>
          <w:szCs w:val="24"/>
        </w:rPr>
        <w:t>cyberthreats</w:t>
      </w:r>
      <w:proofErr w:type="spellEnd"/>
      <w:r w:rsidRPr="00F569C5">
        <w:rPr>
          <w:rFonts w:asciiTheme="minorHAnsi" w:hAnsiTheme="minorHAnsi"/>
          <w:szCs w:val="24"/>
        </w:rPr>
        <w:t>.</w:t>
      </w:r>
      <w:r w:rsidR="0089188E">
        <w:rPr>
          <w:rFonts w:asciiTheme="minorHAnsi" w:hAnsiTheme="minorHAnsi"/>
          <w:szCs w:val="24"/>
        </w:rPr>
        <w:t xml:space="preserve"> </w:t>
      </w:r>
      <w:r w:rsidR="00444378">
        <w:rPr>
          <w:rFonts w:asciiTheme="minorHAnsi" w:hAnsiTheme="minorHAnsi"/>
          <w:szCs w:val="24"/>
        </w:rPr>
        <w:t>A</w:t>
      </w:r>
      <w:r w:rsidR="0089188E" w:rsidRPr="00E4425F">
        <w:rPr>
          <w:rFonts w:asciiTheme="minorHAnsi" w:hAnsiTheme="minorHAnsi"/>
          <w:szCs w:val="24"/>
        </w:rPr>
        <w:t xml:space="preserve"> Cybersecurity </w:t>
      </w:r>
      <w:proofErr w:type="spellStart"/>
      <w:r w:rsidR="0089188E" w:rsidRPr="00E4425F">
        <w:rPr>
          <w:rFonts w:asciiTheme="minorHAnsi" w:hAnsiTheme="minorHAnsi"/>
          <w:szCs w:val="24"/>
        </w:rPr>
        <w:t>Center</w:t>
      </w:r>
      <w:proofErr w:type="spellEnd"/>
      <w:r w:rsidR="0089188E" w:rsidRPr="00E4425F">
        <w:rPr>
          <w:rFonts w:asciiTheme="minorHAnsi" w:hAnsiTheme="minorHAnsi"/>
          <w:szCs w:val="24"/>
        </w:rPr>
        <w:t xml:space="preserve"> has been established in Oman </w:t>
      </w:r>
      <w:r w:rsidR="0089188E">
        <w:rPr>
          <w:rFonts w:asciiTheme="minorHAnsi" w:hAnsiTheme="minorHAnsi"/>
          <w:szCs w:val="24"/>
        </w:rPr>
        <w:t>and a</w:t>
      </w:r>
      <w:r w:rsidR="0089188E" w:rsidRPr="00E4425F">
        <w:rPr>
          <w:rFonts w:asciiTheme="minorHAnsi" w:hAnsiTheme="minorHAnsi"/>
          <w:szCs w:val="24"/>
        </w:rPr>
        <w:t xml:space="preserve"> Memorandum of Understanding (</w:t>
      </w:r>
      <w:proofErr w:type="spellStart"/>
      <w:r w:rsidR="0089188E" w:rsidRPr="00E4425F">
        <w:rPr>
          <w:rFonts w:asciiTheme="minorHAnsi" w:hAnsiTheme="minorHAnsi"/>
          <w:szCs w:val="24"/>
        </w:rPr>
        <w:t>MoU</w:t>
      </w:r>
      <w:proofErr w:type="spellEnd"/>
      <w:r w:rsidR="0089188E" w:rsidRPr="00E4425F">
        <w:rPr>
          <w:rFonts w:asciiTheme="minorHAnsi" w:hAnsiTheme="minorHAnsi"/>
          <w:szCs w:val="24"/>
        </w:rPr>
        <w:t>) signed with the Nigerian Communication</w:t>
      </w:r>
      <w:r w:rsidR="00B72A3D">
        <w:rPr>
          <w:rFonts w:asciiTheme="minorHAnsi" w:hAnsiTheme="minorHAnsi"/>
          <w:szCs w:val="24"/>
        </w:rPr>
        <w:t>s</w:t>
      </w:r>
      <w:r w:rsidR="0089188E" w:rsidRPr="00E4425F">
        <w:rPr>
          <w:rFonts w:asciiTheme="minorHAnsi" w:hAnsiTheme="minorHAnsi"/>
          <w:szCs w:val="24"/>
        </w:rPr>
        <w:t xml:space="preserve"> Commission to set up a Regional Cybersecurity Centre to combat cyber</w:t>
      </w:r>
      <w:r w:rsidR="00B72A3D">
        <w:rPr>
          <w:rFonts w:asciiTheme="minorHAnsi" w:hAnsiTheme="minorHAnsi"/>
          <w:szCs w:val="24"/>
        </w:rPr>
        <w:t>-</w:t>
      </w:r>
      <w:r w:rsidR="0089188E" w:rsidRPr="00E4425F">
        <w:rPr>
          <w:rFonts w:asciiTheme="minorHAnsi" w:hAnsiTheme="minorHAnsi"/>
          <w:szCs w:val="24"/>
        </w:rPr>
        <w:t>threats at the regional and national levels</w:t>
      </w:r>
      <w:r w:rsidR="00B72A3D">
        <w:rPr>
          <w:rFonts w:asciiTheme="minorHAnsi" w:hAnsiTheme="minorHAnsi"/>
          <w:szCs w:val="24"/>
        </w:rPr>
        <w:t>,</w:t>
      </w:r>
      <w:r w:rsidR="0089188E" w:rsidRPr="00E4425F">
        <w:rPr>
          <w:rFonts w:asciiTheme="minorHAnsi" w:hAnsiTheme="minorHAnsi"/>
          <w:szCs w:val="24"/>
        </w:rPr>
        <w:t xml:space="preserve"> with an emphasis on protecting children online</w:t>
      </w:r>
      <w:r w:rsidR="0089188E" w:rsidRPr="00F569C5">
        <w:rPr>
          <w:rFonts w:asciiTheme="minorHAnsi" w:hAnsiTheme="minorHAnsi"/>
          <w:szCs w:val="24"/>
        </w:rPr>
        <w:t>.</w:t>
      </w:r>
    </w:p>
    <w:p w14:paraId="0E64CADD" w14:textId="77777777" w:rsidR="00F773AA" w:rsidRPr="00F569C5" w:rsidRDefault="00F773AA" w:rsidP="00FF45CF">
      <w:pPr>
        <w:pStyle w:val="ListParagraph"/>
        <w:numPr>
          <w:ilvl w:val="0"/>
          <w:numId w:val="33"/>
        </w:numPr>
        <w:tabs>
          <w:tab w:val="clear" w:pos="567"/>
          <w:tab w:val="left" w:pos="720"/>
        </w:tabs>
        <w:snapToGrid w:val="0"/>
        <w:rPr>
          <w:rFonts w:asciiTheme="minorHAnsi" w:hAnsiTheme="minorHAnsi"/>
          <w:b/>
          <w:bCs/>
          <w:szCs w:val="24"/>
        </w:rPr>
      </w:pPr>
      <w:r w:rsidRPr="00F569C5">
        <w:rPr>
          <w:rFonts w:asciiTheme="minorHAnsi" w:hAnsiTheme="minorHAnsi"/>
          <w:b/>
          <w:bCs/>
          <w:szCs w:val="24"/>
        </w:rPr>
        <w:t>Capacity-Building</w:t>
      </w:r>
    </w:p>
    <w:p w14:paraId="4BC73D5A" w14:textId="7DB9305D" w:rsidR="00F773AA" w:rsidRPr="00F569C5" w:rsidRDefault="00F773AA" w:rsidP="00A96EE1">
      <w:pPr>
        <w:tabs>
          <w:tab w:val="clear" w:pos="567"/>
          <w:tab w:val="left" w:pos="720"/>
        </w:tabs>
        <w:snapToGrid w:val="0"/>
        <w:spacing w:before="0"/>
        <w:rPr>
          <w:rFonts w:asciiTheme="minorHAnsi" w:hAnsiTheme="minorHAnsi"/>
          <w:szCs w:val="24"/>
        </w:rPr>
      </w:pPr>
      <w:r w:rsidRPr="00F569C5">
        <w:rPr>
          <w:rFonts w:asciiTheme="minorHAnsi" w:hAnsiTheme="minorHAnsi"/>
          <w:szCs w:val="24"/>
        </w:rPr>
        <w:t xml:space="preserve">ITU organizes on a regular basis </w:t>
      </w:r>
      <w:hyperlink r:id="rId58" w:history="1">
        <w:r w:rsidRPr="00F569C5">
          <w:rPr>
            <w:rStyle w:val="Hyperlink"/>
            <w:rFonts w:asciiTheme="minorHAnsi" w:eastAsia="SimSun" w:hAnsiTheme="minorHAnsi"/>
            <w:szCs w:val="24"/>
          </w:rPr>
          <w:t>regional cybersecurity forums</w:t>
        </w:r>
      </w:hyperlink>
      <w:r w:rsidRPr="00F569C5">
        <w:rPr>
          <w:rFonts w:asciiTheme="minorHAnsi" w:hAnsiTheme="minorHAnsi"/>
          <w:szCs w:val="24"/>
        </w:rPr>
        <w:t xml:space="preserve"> for all ITU regions, using these as a capacity-building vehicle and as an operational platform for cooperation at the regional and international levels. In May 2013, BDT launched the LDC Project to enhance the cybersecurity capacity, capability, readiness, skills and knowledge of the 49 UN-designated Least Developed Countries (LDCs). The </w:t>
      </w:r>
      <w:r w:rsidR="00A717DC" w:rsidRPr="00F569C5">
        <w:rPr>
          <w:rFonts w:asciiTheme="minorHAnsi" w:hAnsiTheme="minorHAnsi"/>
          <w:szCs w:val="24"/>
        </w:rPr>
        <w:t>“</w:t>
      </w:r>
      <w:r w:rsidRPr="00F569C5">
        <w:rPr>
          <w:rFonts w:asciiTheme="minorHAnsi" w:hAnsiTheme="minorHAnsi"/>
          <w:szCs w:val="24"/>
        </w:rPr>
        <w:t>Enhancing Cybersecurity in LDCs</w:t>
      </w:r>
      <w:r w:rsidR="00A717DC" w:rsidRPr="00F569C5">
        <w:rPr>
          <w:rFonts w:asciiTheme="minorHAnsi" w:hAnsiTheme="minorHAnsi"/>
          <w:szCs w:val="24"/>
        </w:rPr>
        <w:t>”</w:t>
      </w:r>
      <w:r w:rsidRPr="00F569C5">
        <w:rPr>
          <w:rFonts w:asciiTheme="minorHAnsi" w:hAnsiTheme="minorHAnsi"/>
          <w:szCs w:val="24"/>
        </w:rPr>
        <w:t xml:space="preserve"> project aims at supporting LDCs in strengthening their cybersecurity capabilities to better respond to </w:t>
      </w:r>
      <w:proofErr w:type="spellStart"/>
      <w:r w:rsidRPr="00F569C5">
        <w:rPr>
          <w:rFonts w:asciiTheme="minorHAnsi" w:hAnsiTheme="minorHAnsi"/>
          <w:szCs w:val="24"/>
        </w:rPr>
        <w:t>cyberthreats</w:t>
      </w:r>
      <w:proofErr w:type="spellEnd"/>
      <w:r w:rsidRPr="00F569C5">
        <w:rPr>
          <w:rFonts w:asciiTheme="minorHAnsi" w:hAnsiTheme="minorHAnsi"/>
          <w:szCs w:val="24"/>
        </w:rPr>
        <w:t>.</w:t>
      </w:r>
      <w:r w:rsidR="0089188E">
        <w:rPr>
          <w:rFonts w:asciiTheme="minorHAnsi" w:hAnsiTheme="minorHAnsi"/>
          <w:szCs w:val="24"/>
        </w:rPr>
        <w:t xml:space="preserve"> </w:t>
      </w:r>
      <w:r w:rsidR="0089188E" w:rsidRPr="00A41360">
        <w:rPr>
          <w:rFonts w:asciiTheme="minorHAnsi" w:hAnsiTheme="minorHAnsi"/>
          <w:szCs w:val="24"/>
        </w:rPr>
        <w:t>The BDT Study G</w:t>
      </w:r>
      <w:r w:rsidR="0089188E" w:rsidRPr="005C6A7C">
        <w:rPr>
          <w:rFonts w:asciiTheme="minorHAnsi" w:hAnsiTheme="minorHAnsi"/>
          <w:szCs w:val="24"/>
        </w:rPr>
        <w:t xml:space="preserve">roup </w:t>
      </w:r>
      <w:r w:rsidR="0089188E" w:rsidRPr="00444378">
        <w:rPr>
          <w:rFonts w:asciiTheme="minorHAnsi" w:hAnsiTheme="minorHAnsi"/>
          <w:bCs/>
          <w:szCs w:val="24"/>
          <w:lang w:val="en-US"/>
        </w:rPr>
        <w:t>Question 22-1/1</w:t>
      </w:r>
      <w:r w:rsidR="0089188E" w:rsidRPr="009F6E17">
        <w:rPr>
          <w:rFonts w:asciiTheme="minorHAnsi" w:hAnsiTheme="minorHAnsi"/>
          <w:i/>
          <w:iCs/>
          <w:szCs w:val="24"/>
          <w:lang w:val="en-US"/>
        </w:rPr>
        <w:t xml:space="preserve"> </w:t>
      </w:r>
      <w:r w:rsidR="0089188E" w:rsidRPr="009F6E17">
        <w:rPr>
          <w:rFonts w:asciiTheme="minorHAnsi" w:hAnsiTheme="minorHAnsi" w:cs="Arial"/>
          <w:szCs w:val="24"/>
          <w:lang w:val="en-US"/>
        </w:rPr>
        <w:t xml:space="preserve">identified 24 best practices to protect against spam malware and other </w:t>
      </w:r>
      <w:proofErr w:type="spellStart"/>
      <w:r w:rsidR="0089188E" w:rsidRPr="009F6E17">
        <w:rPr>
          <w:rFonts w:asciiTheme="minorHAnsi" w:hAnsiTheme="minorHAnsi" w:cs="Arial"/>
          <w:szCs w:val="24"/>
          <w:lang w:val="en-US"/>
        </w:rPr>
        <w:t>cyberthreats</w:t>
      </w:r>
      <w:proofErr w:type="spellEnd"/>
      <w:r w:rsidR="007A06C5">
        <w:rPr>
          <w:rFonts w:asciiTheme="minorHAnsi" w:hAnsiTheme="minorHAnsi" w:cs="Arial"/>
          <w:szCs w:val="24"/>
          <w:lang w:val="en-US"/>
        </w:rPr>
        <w:t xml:space="preserve"> – see </w:t>
      </w:r>
      <w:hyperlink r:id="rId59" w:history="1">
        <w:r w:rsidR="0089188E" w:rsidRPr="009F6E17">
          <w:rPr>
            <w:rStyle w:val="Hyperlink"/>
            <w:rFonts w:asciiTheme="minorHAnsi" w:hAnsiTheme="minorHAnsi" w:cs="Arial"/>
            <w:szCs w:val="24"/>
          </w:rPr>
          <w:t>ITU website</w:t>
        </w:r>
      </w:hyperlink>
      <w:r w:rsidR="0089188E" w:rsidRPr="009F6E17">
        <w:rPr>
          <w:rFonts w:asciiTheme="minorHAnsi" w:hAnsiTheme="minorHAnsi"/>
          <w:szCs w:val="24"/>
          <w:lang w:val="en-US"/>
        </w:rPr>
        <w:t>. For 2014-2018, approaches and best practices for evaluating the impact</w:t>
      </w:r>
      <w:r w:rsidR="0089188E">
        <w:rPr>
          <w:rFonts w:asciiTheme="minorHAnsi" w:hAnsiTheme="minorHAnsi"/>
          <w:szCs w:val="24"/>
          <w:lang w:val="en-US"/>
        </w:rPr>
        <w:t xml:space="preserve"> of spam and mitigation techniques</w:t>
      </w:r>
      <w:r w:rsidR="0089188E" w:rsidRPr="009F6E17">
        <w:rPr>
          <w:rFonts w:asciiTheme="minorHAnsi" w:hAnsiTheme="minorHAnsi"/>
          <w:szCs w:val="24"/>
          <w:lang w:val="en-US"/>
        </w:rPr>
        <w:t xml:space="preserve"> </w:t>
      </w:r>
      <w:r w:rsidR="00EB4691">
        <w:rPr>
          <w:rFonts w:asciiTheme="minorHAnsi" w:hAnsiTheme="minorHAnsi"/>
          <w:szCs w:val="24"/>
          <w:lang w:val="en-US"/>
        </w:rPr>
        <w:t>for</w:t>
      </w:r>
      <w:r w:rsidR="0089188E" w:rsidRPr="009F6E17">
        <w:rPr>
          <w:rFonts w:asciiTheme="minorHAnsi" w:hAnsiTheme="minorHAnsi"/>
          <w:szCs w:val="24"/>
          <w:lang w:val="en-US"/>
        </w:rPr>
        <w:t xml:space="preserve"> developing countries will be stud</w:t>
      </w:r>
      <w:r w:rsidR="00444378">
        <w:rPr>
          <w:rFonts w:asciiTheme="minorHAnsi" w:hAnsiTheme="minorHAnsi"/>
          <w:szCs w:val="24"/>
          <w:lang w:val="en-US"/>
        </w:rPr>
        <w:t>ied</w:t>
      </w:r>
      <w:r w:rsidR="0089188E">
        <w:rPr>
          <w:i/>
          <w:iCs/>
          <w:lang w:val="en-US" w:eastAsia="zh-CN"/>
        </w:rPr>
        <w:t>.</w:t>
      </w:r>
    </w:p>
    <w:p w14:paraId="772519FB" w14:textId="77777777" w:rsidR="00F773AA" w:rsidRPr="00F569C5" w:rsidRDefault="00F773AA" w:rsidP="00FF45CF">
      <w:pPr>
        <w:pStyle w:val="ListParagraph"/>
        <w:numPr>
          <w:ilvl w:val="0"/>
          <w:numId w:val="33"/>
        </w:numPr>
        <w:tabs>
          <w:tab w:val="clear" w:pos="567"/>
          <w:tab w:val="left" w:pos="720"/>
        </w:tabs>
        <w:snapToGrid w:val="0"/>
        <w:rPr>
          <w:rFonts w:asciiTheme="minorHAnsi" w:hAnsiTheme="minorHAnsi"/>
          <w:b/>
          <w:bCs/>
          <w:szCs w:val="24"/>
        </w:rPr>
      </w:pPr>
      <w:r w:rsidRPr="00F569C5">
        <w:rPr>
          <w:rFonts w:asciiTheme="minorHAnsi" w:hAnsiTheme="minorHAnsi"/>
          <w:b/>
          <w:bCs/>
          <w:szCs w:val="24"/>
        </w:rPr>
        <w:t>International Cooperation</w:t>
      </w:r>
    </w:p>
    <w:p w14:paraId="14BE42D8" w14:textId="77777777" w:rsidR="00141D0F" w:rsidRDefault="00F773AA" w:rsidP="002B6D05">
      <w:pPr>
        <w:pStyle w:val="enumlev10"/>
        <w:tabs>
          <w:tab w:val="left" w:pos="720"/>
        </w:tabs>
        <w:snapToGrid w:val="0"/>
        <w:spacing w:before="0"/>
        <w:ind w:left="0" w:firstLine="0"/>
        <w:jc w:val="both"/>
        <w:rPr>
          <w:rFonts w:asciiTheme="minorHAnsi" w:hAnsiTheme="minorHAnsi"/>
          <w:sz w:val="24"/>
          <w:szCs w:val="24"/>
        </w:rPr>
      </w:pPr>
      <w:r w:rsidRPr="00F569C5">
        <w:rPr>
          <w:rFonts w:asciiTheme="minorHAnsi" w:hAnsiTheme="minorHAnsi"/>
          <w:sz w:val="24"/>
          <w:szCs w:val="24"/>
        </w:rPr>
        <w:t xml:space="preserve">The GCA is based on international cooperation and strives to engage all relevant stakeholders in a concerted effort to build confidence and security in the use of ICTs. In its role as the lead facilitator for </w:t>
      </w:r>
      <w:hyperlink r:id="rId60" w:history="1">
        <w:r w:rsidRPr="00F569C5">
          <w:rPr>
            <w:rStyle w:val="Hyperlink"/>
            <w:rFonts w:asciiTheme="minorHAnsi" w:hAnsiTheme="minorHAnsi"/>
            <w:sz w:val="24"/>
            <w:szCs w:val="24"/>
          </w:rPr>
          <w:t>WSIS Action Line C5</w:t>
        </w:r>
      </w:hyperlink>
      <w:r w:rsidRPr="00F569C5">
        <w:rPr>
          <w:rFonts w:asciiTheme="minorHAnsi" w:hAnsiTheme="minorHAnsi"/>
          <w:sz w:val="24"/>
          <w:szCs w:val="24"/>
        </w:rPr>
        <w:t>, ITU has organized several events at the annual WSIS Forum including high-level dialogues, workshops and action line facilitation meetings uniting stakeholders to facilitate sharing of experiences and help promote confidence and security in the use of ICTs.</w:t>
      </w:r>
      <w:r w:rsidR="000575C3" w:rsidRPr="00F569C5">
        <w:rPr>
          <w:rFonts w:asciiTheme="minorHAnsi" w:hAnsiTheme="minorHAnsi"/>
          <w:sz w:val="24"/>
          <w:szCs w:val="24"/>
        </w:rPr>
        <w:t xml:space="preserve"> </w:t>
      </w:r>
    </w:p>
    <w:p w14:paraId="7F27799A" w14:textId="066E06FA" w:rsidR="00141D0F" w:rsidRPr="00B36C11" w:rsidRDefault="00EB4691" w:rsidP="00444378">
      <w:pPr>
        <w:tabs>
          <w:tab w:val="clear" w:pos="567"/>
          <w:tab w:val="left" w:pos="720"/>
        </w:tabs>
        <w:snapToGrid w:val="0"/>
        <w:spacing w:before="240"/>
        <w:rPr>
          <w:rFonts w:asciiTheme="minorHAnsi" w:hAnsiTheme="minorHAnsi"/>
          <w:szCs w:val="24"/>
        </w:rPr>
      </w:pPr>
      <w:r>
        <w:rPr>
          <w:rFonts w:asciiTheme="minorHAnsi" w:hAnsiTheme="minorHAnsi"/>
          <w:szCs w:val="24"/>
        </w:rPr>
        <w:t>Participants at</w:t>
      </w:r>
      <w:r w:rsidR="00141D0F" w:rsidRPr="00A41360">
        <w:rPr>
          <w:rFonts w:asciiTheme="minorHAnsi" w:hAnsiTheme="minorHAnsi"/>
          <w:szCs w:val="24"/>
        </w:rPr>
        <w:t xml:space="preserve"> the WSIS+10 High Level Event in June 2014</w:t>
      </w:r>
      <w:r w:rsidR="00444378">
        <w:rPr>
          <w:rFonts w:asciiTheme="minorHAnsi" w:hAnsiTheme="minorHAnsi"/>
          <w:szCs w:val="24"/>
        </w:rPr>
        <w:t xml:space="preserve"> </w:t>
      </w:r>
      <w:r w:rsidR="00141D0F" w:rsidRPr="005C6A7C">
        <w:rPr>
          <w:rFonts w:asciiTheme="minorHAnsi" w:hAnsiTheme="minorHAnsi"/>
          <w:szCs w:val="24"/>
        </w:rPr>
        <w:t>emphasized</w:t>
      </w:r>
      <w:r w:rsidR="00141D0F" w:rsidRPr="002B66C0">
        <w:rPr>
          <w:rFonts w:asciiTheme="minorHAnsi" w:hAnsiTheme="minorHAnsi"/>
          <w:szCs w:val="24"/>
        </w:rPr>
        <w:t xml:space="preserve"> </w:t>
      </w:r>
      <w:r w:rsidR="00141D0F" w:rsidRPr="00A41360">
        <w:rPr>
          <w:rFonts w:asciiTheme="minorHAnsi" w:hAnsiTheme="minorHAnsi"/>
          <w:szCs w:val="24"/>
        </w:rPr>
        <w:t>that ensuring trust in ICTs should be a key priority beyond 2015</w:t>
      </w:r>
      <w:r w:rsidR="00141D0F" w:rsidRPr="005C6A7C">
        <w:rPr>
          <w:rFonts w:asciiTheme="minorHAnsi" w:hAnsiTheme="minorHAnsi"/>
          <w:szCs w:val="24"/>
        </w:rPr>
        <w:t xml:space="preserve">, as </w:t>
      </w:r>
      <w:r w:rsidR="00444378">
        <w:rPr>
          <w:rFonts w:asciiTheme="minorHAnsi" w:hAnsiTheme="minorHAnsi"/>
          <w:szCs w:val="24"/>
        </w:rPr>
        <w:t>under</w:t>
      </w:r>
      <w:r w:rsidR="00141D0F" w:rsidRPr="005C6A7C">
        <w:rPr>
          <w:rFonts w:asciiTheme="minorHAnsi" w:hAnsiTheme="minorHAnsi"/>
          <w:szCs w:val="24"/>
        </w:rPr>
        <w:t xml:space="preserve">lined </w:t>
      </w:r>
      <w:r w:rsidR="00141D0F" w:rsidRPr="002B66C0">
        <w:rPr>
          <w:rFonts w:asciiTheme="minorHAnsi" w:hAnsiTheme="minorHAnsi"/>
          <w:szCs w:val="24"/>
        </w:rPr>
        <w:t>in the two outcome documents.</w:t>
      </w:r>
    </w:p>
    <w:p w14:paraId="789AB288" w14:textId="597361E2" w:rsidR="00A41360" w:rsidRDefault="00F773AA" w:rsidP="00444378">
      <w:pPr>
        <w:tabs>
          <w:tab w:val="clear" w:pos="567"/>
          <w:tab w:val="left" w:pos="720"/>
        </w:tabs>
        <w:snapToGrid w:val="0"/>
        <w:spacing w:before="240"/>
        <w:rPr>
          <w:rFonts w:asciiTheme="minorHAnsi" w:hAnsiTheme="minorHAnsi"/>
          <w:szCs w:val="24"/>
        </w:rPr>
      </w:pPr>
      <w:r w:rsidRPr="00F569C5">
        <w:rPr>
          <w:rFonts w:asciiTheme="minorHAnsi" w:hAnsiTheme="minorHAnsi"/>
          <w:szCs w:val="24"/>
        </w:rPr>
        <w:t xml:space="preserve">ITU has established partnerships with industry leaders such as Symantec, </w:t>
      </w:r>
      <w:r w:rsidR="00141D0F">
        <w:rPr>
          <w:rFonts w:asciiTheme="minorHAnsi" w:hAnsiTheme="minorHAnsi"/>
          <w:szCs w:val="24"/>
        </w:rPr>
        <w:t xml:space="preserve">Trend Micro </w:t>
      </w:r>
      <w:r w:rsidRPr="00F569C5">
        <w:rPr>
          <w:rFonts w:asciiTheme="minorHAnsi" w:hAnsiTheme="minorHAnsi"/>
          <w:szCs w:val="24"/>
        </w:rPr>
        <w:t>Kaspersky Labs, (ISC)</w:t>
      </w:r>
      <w:r w:rsidR="00EB4691">
        <w:rPr>
          <w:rFonts w:asciiTheme="minorHAnsi" w:hAnsiTheme="minorHAnsi"/>
          <w:szCs w:val="24"/>
        </w:rPr>
        <w:t xml:space="preserve">, </w:t>
      </w:r>
      <w:r w:rsidRPr="00F569C5">
        <w:rPr>
          <w:rFonts w:asciiTheme="minorHAnsi" w:hAnsiTheme="minorHAnsi"/>
          <w:szCs w:val="24"/>
        </w:rPr>
        <w:t xml:space="preserve">ABI Research and ASICO, among others. ITU has also developed partnerships with various regional and international Cybersecurity-related organizations and initiatives, including the Commonwealth </w:t>
      </w:r>
      <w:r w:rsidRPr="00444378">
        <w:rPr>
          <w:rFonts w:asciiTheme="minorHAnsi" w:hAnsiTheme="minorHAnsi"/>
          <w:szCs w:val="24"/>
          <w:lang w:val="en-US"/>
        </w:rPr>
        <w:t>Cybercrime</w:t>
      </w:r>
      <w:r w:rsidRPr="00F569C5">
        <w:rPr>
          <w:rFonts w:asciiTheme="minorHAnsi" w:hAnsiTheme="minorHAnsi"/>
          <w:szCs w:val="24"/>
        </w:rPr>
        <w:t xml:space="preserve"> Initiative, the </w:t>
      </w:r>
      <w:proofErr w:type="spellStart"/>
      <w:r w:rsidRPr="00F569C5">
        <w:rPr>
          <w:rFonts w:asciiTheme="minorHAnsi" w:hAnsiTheme="minorHAnsi"/>
          <w:szCs w:val="24"/>
        </w:rPr>
        <w:t>CyberLympics</w:t>
      </w:r>
      <w:proofErr w:type="spellEnd"/>
      <w:r w:rsidRPr="00F569C5">
        <w:rPr>
          <w:rFonts w:asciiTheme="minorHAnsi" w:hAnsiTheme="minorHAnsi"/>
          <w:szCs w:val="24"/>
        </w:rPr>
        <w:t xml:space="preserve">, ENISA and FIRST. </w:t>
      </w:r>
    </w:p>
    <w:p w14:paraId="3C7308BA" w14:textId="07D0B3C2" w:rsidR="00A41360" w:rsidRDefault="00F773AA" w:rsidP="00444378">
      <w:pPr>
        <w:tabs>
          <w:tab w:val="clear" w:pos="567"/>
          <w:tab w:val="left" w:pos="720"/>
        </w:tabs>
        <w:snapToGrid w:val="0"/>
        <w:spacing w:before="240"/>
        <w:rPr>
          <w:rFonts w:asciiTheme="minorHAnsi" w:eastAsia="SimSun" w:hAnsiTheme="minorHAnsi"/>
          <w:szCs w:val="24"/>
          <w:lang w:val="en-US"/>
        </w:rPr>
      </w:pPr>
      <w:r w:rsidRPr="00F569C5">
        <w:rPr>
          <w:rFonts w:asciiTheme="minorHAnsi" w:eastAsia="SimSun" w:hAnsiTheme="minorHAnsi"/>
          <w:szCs w:val="24"/>
          <w:lang w:val="en-US"/>
        </w:rPr>
        <w:t xml:space="preserve">At the request of the High-Level Committee on </w:t>
      </w:r>
      <w:proofErr w:type="spellStart"/>
      <w:r w:rsidRPr="00F569C5">
        <w:rPr>
          <w:rFonts w:asciiTheme="minorHAnsi" w:eastAsia="SimSun" w:hAnsiTheme="minorHAnsi"/>
          <w:szCs w:val="24"/>
          <w:lang w:val="en-US"/>
        </w:rPr>
        <w:t>Programmes</w:t>
      </w:r>
      <w:proofErr w:type="spellEnd"/>
      <w:r w:rsidRPr="00F569C5">
        <w:rPr>
          <w:rFonts w:asciiTheme="minorHAnsi" w:eastAsia="SimSun" w:hAnsiTheme="minorHAnsi"/>
          <w:szCs w:val="24"/>
          <w:lang w:val="en-US"/>
        </w:rPr>
        <w:t xml:space="preserve"> (HLCP), ITU, in collaboration with the UN Office on Drugs and Crime (UNODC) and some 3</w:t>
      </w:r>
      <w:r w:rsidR="00A41360">
        <w:rPr>
          <w:rFonts w:asciiTheme="minorHAnsi" w:eastAsia="SimSun" w:hAnsiTheme="minorHAnsi"/>
          <w:szCs w:val="24"/>
          <w:lang w:val="en-US"/>
        </w:rPr>
        <w:t>3</w:t>
      </w:r>
      <w:r w:rsidRPr="00F569C5">
        <w:rPr>
          <w:rFonts w:asciiTheme="minorHAnsi" w:eastAsia="SimSun" w:hAnsiTheme="minorHAnsi"/>
          <w:szCs w:val="24"/>
          <w:lang w:val="en-US"/>
        </w:rPr>
        <w:t xml:space="preserve"> UN agencies, developed </w:t>
      </w:r>
      <w:proofErr w:type="gramStart"/>
      <w:r w:rsidRPr="00F569C5">
        <w:rPr>
          <w:rFonts w:asciiTheme="minorHAnsi" w:eastAsia="SimSun" w:hAnsiTheme="minorHAnsi"/>
          <w:szCs w:val="24"/>
          <w:lang w:val="en-US"/>
        </w:rPr>
        <w:t>a</w:t>
      </w:r>
      <w:proofErr w:type="gramEnd"/>
      <w:r w:rsidRPr="00F569C5">
        <w:rPr>
          <w:rFonts w:asciiTheme="minorHAnsi" w:eastAsia="SimSun" w:hAnsiTheme="minorHAnsi"/>
          <w:szCs w:val="24"/>
          <w:lang w:val="en-US"/>
        </w:rPr>
        <w:t xml:space="preserve"> UN-wide framework on Cybersecurity &amp; Cybercrime, endorsed by the UN Chief Executives Board for Coordination (CEB) in November 2013.</w:t>
      </w:r>
      <w:r w:rsidR="002B6D05" w:rsidRPr="00F569C5">
        <w:rPr>
          <w:rFonts w:asciiTheme="minorHAnsi" w:eastAsia="SimSun" w:hAnsiTheme="minorHAnsi"/>
          <w:szCs w:val="24"/>
          <w:lang w:val="en-US"/>
        </w:rPr>
        <w:t xml:space="preserve"> </w:t>
      </w:r>
      <w:r w:rsidR="00A41360">
        <w:rPr>
          <w:rFonts w:asciiTheme="minorHAnsi" w:hAnsiTheme="minorHAnsi"/>
          <w:szCs w:val="24"/>
        </w:rPr>
        <w:t>Following this</w:t>
      </w:r>
      <w:r w:rsidR="00A41360" w:rsidRPr="000F5BBB">
        <w:rPr>
          <w:rFonts w:asciiTheme="minorHAnsi" w:hAnsiTheme="minorHAnsi"/>
          <w:szCs w:val="24"/>
        </w:rPr>
        <w:t xml:space="preserve">, the UN Secretary-General called for ITU, together with UNESCO, UNODC, UNDP and UNCTAD, and in close coordination with the High-level Committee on Management, the High-level Committee on Programmes and the United Nations Development Group, to develop a system-wide strategy, for </w:t>
      </w:r>
      <w:r w:rsidR="00EB4691">
        <w:rPr>
          <w:rFonts w:asciiTheme="minorHAnsi" w:hAnsiTheme="minorHAnsi"/>
          <w:szCs w:val="24"/>
        </w:rPr>
        <w:t xml:space="preserve">further </w:t>
      </w:r>
      <w:r w:rsidR="00A41360" w:rsidRPr="000F5BBB">
        <w:rPr>
          <w:rFonts w:asciiTheme="minorHAnsi" w:hAnsiTheme="minorHAnsi"/>
          <w:szCs w:val="24"/>
        </w:rPr>
        <w:t xml:space="preserve">discussion </w:t>
      </w:r>
      <w:r w:rsidR="00444378">
        <w:rPr>
          <w:rFonts w:asciiTheme="minorHAnsi" w:hAnsiTheme="minorHAnsi"/>
          <w:szCs w:val="24"/>
        </w:rPr>
        <w:t>by CEB</w:t>
      </w:r>
      <w:r w:rsidR="00A41360" w:rsidRPr="000F5BBB">
        <w:rPr>
          <w:rFonts w:asciiTheme="minorHAnsi" w:hAnsiTheme="minorHAnsi"/>
          <w:szCs w:val="24"/>
        </w:rPr>
        <w:t>.</w:t>
      </w:r>
    </w:p>
    <w:p w14:paraId="6562B05C" w14:textId="64142F44" w:rsidR="00F773AA" w:rsidRPr="00F569C5" w:rsidRDefault="00F773AA" w:rsidP="00444378">
      <w:pPr>
        <w:tabs>
          <w:tab w:val="clear" w:pos="567"/>
          <w:tab w:val="left" w:pos="720"/>
        </w:tabs>
        <w:snapToGrid w:val="0"/>
        <w:spacing w:before="240"/>
        <w:rPr>
          <w:rFonts w:asciiTheme="minorHAnsi" w:hAnsiTheme="minorHAnsi"/>
          <w:szCs w:val="24"/>
        </w:rPr>
      </w:pPr>
      <w:r w:rsidRPr="00F569C5">
        <w:rPr>
          <w:rFonts w:asciiTheme="minorHAnsi" w:hAnsiTheme="minorHAnsi"/>
          <w:szCs w:val="24"/>
        </w:rPr>
        <w:lastRenderedPageBreak/>
        <w:t xml:space="preserve">ITU is leading the </w:t>
      </w:r>
      <w:hyperlink r:id="rId61" w:history="1">
        <w:r w:rsidRPr="00F569C5">
          <w:rPr>
            <w:rStyle w:val="Hyperlink"/>
            <w:rFonts w:asciiTheme="minorHAnsi" w:hAnsiTheme="minorHAnsi"/>
            <w:szCs w:val="24"/>
          </w:rPr>
          <w:t>Global Cybersecurity Index</w:t>
        </w:r>
      </w:hyperlink>
      <w:r w:rsidRPr="00F569C5">
        <w:rPr>
          <w:rFonts w:asciiTheme="minorHAnsi" w:hAnsiTheme="minorHAnsi"/>
          <w:szCs w:val="24"/>
        </w:rPr>
        <w:t xml:space="preserve"> (GCI) project to rank </w:t>
      </w:r>
      <w:r w:rsidR="002B6D05" w:rsidRPr="00F569C5">
        <w:rPr>
          <w:rFonts w:asciiTheme="minorHAnsi" w:hAnsiTheme="minorHAnsi"/>
          <w:szCs w:val="24"/>
        </w:rPr>
        <w:t>national</w:t>
      </w:r>
      <w:r w:rsidRPr="00F569C5">
        <w:rPr>
          <w:rFonts w:asciiTheme="minorHAnsi" w:hAnsiTheme="minorHAnsi"/>
          <w:szCs w:val="24"/>
        </w:rPr>
        <w:t xml:space="preserve"> cybersecurity ca</w:t>
      </w:r>
      <w:r w:rsidR="002B6D05" w:rsidRPr="00F569C5">
        <w:rPr>
          <w:rFonts w:asciiTheme="minorHAnsi" w:hAnsiTheme="minorHAnsi"/>
          <w:szCs w:val="24"/>
        </w:rPr>
        <w:t>pabilities</w:t>
      </w:r>
      <w:r w:rsidRPr="00F569C5">
        <w:rPr>
          <w:rFonts w:asciiTheme="minorHAnsi" w:hAnsiTheme="minorHAnsi"/>
          <w:szCs w:val="24"/>
        </w:rPr>
        <w:t>. The project will identify performance metrics</w:t>
      </w:r>
      <w:r w:rsidR="00AD408E" w:rsidRPr="00F569C5">
        <w:rPr>
          <w:rFonts w:asciiTheme="minorHAnsi" w:hAnsiTheme="minorHAnsi"/>
          <w:szCs w:val="24"/>
        </w:rPr>
        <w:t>,</w:t>
      </w:r>
      <w:r w:rsidRPr="00F569C5">
        <w:rPr>
          <w:rFonts w:asciiTheme="minorHAnsi" w:hAnsiTheme="minorHAnsi"/>
          <w:szCs w:val="24"/>
        </w:rPr>
        <w:t xml:space="preserve"> </w:t>
      </w:r>
      <w:r w:rsidR="002B6D05" w:rsidRPr="00F569C5">
        <w:rPr>
          <w:rFonts w:asciiTheme="minorHAnsi" w:hAnsiTheme="minorHAnsi"/>
          <w:szCs w:val="24"/>
        </w:rPr>
        <w:t xml:space="preserve">and </w:t>
      </w:r>
      <w:r w:rsidRPr="00F569C5">
        <w:rPr>
          <w:rFonts w:asciiTheme="minorHAnsi" w:hAnsiTheme="minorHAnsi"/>
          <w:szCs w:val="24"/>
        </w:rPr>
        <w:t>publish regional indices</w:t>
      </w:r>
      <w:r w:rsidR="002B6D05" w:rsidRPr="00F569C5">
        <w:rPr>
          <w:rFonts w:asciiTheme="minorHAnsi" w:hAnsiTheme="minorHAnsi"/>
          <w:szCs w:val="24"/>
        </w:rPr>
        <w:t xml:space="preserve"> and a</w:t>
      </w:r>
      <w:r w:rsidRPr="00F569C5">
        <w:rPr>
          <w:rFonts w:asciiTheme="minorHAnsi" w:hAnsiTheme="minorHAnsi"/>
          <w:szCs w:val="24"/>
        </w:rPr>
        <w:t xml:space="preserve"> global index. The GCI project is a joint effort between ITU and ABI Research, a market intelligence company specializing in global technology markets. The </w:t>
      </w:r>
      <w:r w:rsidR="002B6D05" w:rsidRPr="00F569C5">
        <w:rPr>
          <w:rFonts w:asciiTheme="minorHAnsi" w:hAnsiTheme="minorHAnsi"/>
          <w:szCs w:val="24"/>
        </w:rPr>
        <w:t>GCI</w:t>
      </w:r>
      <w:r w:rsidRPr="00F569C5">
        <w:rPr>
          <w:rFonts w:asciiTheme="minorHAnsi" w:hAnsiTheme="minorHAnsi"/>
          <w:szCs w:val="24"/>
        </w:rPr>
        <w:t xml:space="preserve"> was launched at ITU Telecom World in November 2013</w:t>
      </w:r>
      <w:r w:rsidR="00EB4691">
        <w:rPr>
          <w:rFonts w:asciiTheme="minorHAnsi" w:hAnsiTheme="minorHAnsi"/>
          <w:szCs w:val="24"/>
        </w:rPr>
        <w:t>,</w:t>
      </w:r>
      <w:r w:rsidR="00A41360">
        <w:rPr>
          <w:rFonts w:asciiTheme="minorHAnsi" w:hAnsiTheme="minorHAnsi"/>
          <w:szCs w:val="24"/>
        </w:rPr>
        <w:t xml:space="preserve"> with first results already available for the Arab and Africa regions</w:t>
      </w:r>
      <w:r w:rsidR="004E79BC" w:rsidRPr="00F569C5">
        <w:rPr>
          <w:rFonts w:asciiTheme="minorHAnsi" w:hAnsiTheme="minorHAnsi"/>
          <w:szCs w:val="24"/>
        </w:rPr>
        <w:t>.</w:t>
      </w:r>
      <w:r w:rsidR="00A41360">
        <w:rPr>
          <w:rFonts w:asciiTheme="minorHAnsi" w:hAnsiTheme="minorHAnsi"/>
          <w:szCs w:val="24"/>
        </w:rPr>
        <w:t xml:space="preserve"> </w:t>
      </w:r>
    </w:p>
    <w:p w14:paraId="3375888F" w14:textId="77777777" w:rsidR="00F773AA" w:rsidRPr="00F569C5" w:rsidRDefault="00F773AA" w:rsidP="0094368E">
      <w:pPr>
        <w:pStyle w:val="enumlev10"/>
        <w:tabs>
          <w:tab w:val="left" w:pos="720"/>
        </w:tabs>
        <w:snapToGrid w:val="0"/>
        <w:spacing w:before="120"/>
        <w:ind w:left="0" w:firstLine="0"/>
        <w:jc w:val="both"/>
        <w:rPr>
          <w:rFonts w:asciiTheme="minorHAnsi" w:hAnsiTheme="minorHAnsi"/>
          <w:b/>
          <w:bCs/>
          <w:sz w:val="24"/>
          <w:szCs w:val="24"/>
        </w:rPr>
      </w:pPr>
      <w:r w:rsidRPr="00F569C5">
        <w:rPr>
          <w:rFonts w:asciiTheme="minorHAnsi" w:hAnsiTheme="minorHAnsi"/>
          <w:b/>
          <w:bCs/>
          <w:sz w:val="24"/>
          <w:szCs w:val="24"/>
        </w:rPr>
        <w:t>The Child Online Protection (COP) Initiative</w:t>
      </w:r>
    </w:p>
    <w:p w14:paraId="3F049A0F" w14:textId="5CCE481E" w:rsidR="00F773AA" w:rsidRPr="00F569C5" w:rsidRDefault="00F773AA" w:rsidP="000D087B">
      <w:pPr>
        <w:tabs>
          <w:tab w:val="clear" w:pos="567"/>
          <w:tab w:val="left" w:pos="720"/>
        </w:tabs>
        <w:snapToGrid w:val="0"/>
        <w:spacing w:before="0"/>
        <w:rPr>
          <w:rFonts w:asciiTheme="minorHAnsi" w:hAnsiTheme="minorHAnsi"/>
          <w:szCs w:val="24"/>
        </w:rPr>
      </w:pPr>
      <w:r w:rsidRPr="00F569C5">
        <w:rPr>
          <w:rFonts w:asciiTheme="minorHAnsi" w:hAnsiTheme="minorHAnsi"/>
          <w:szCs w:val="24"/>
        </w:rPr>
        <w:t>Within the framework of the GCA, the Child Online Protection (</w:t>
      </w:r>
      <w:hyperlink r:id="rId62" w:history="1">
        <w:r w:rsidRPr="00F569C5">
          <w:rPr>
            <w:rStyle w:val="Hyperlink"/>
            <w:rFonts w:asciiTheme="minorHAnsi" w:hAnsiTheme="minorHAnsi"/>
            <w:szCs w:val="24"/>
          </w:rPr>
          <w:t>COP</w:t>
        </w:r>
      </w:hyperlink>
      <w:r w:rsidRPr="00F569C5">
        <w:rPr>
          <w:rFonts w:asciiTheme="minorHAnsi" w:hAnsiTheme="minorHAnsi"/>
          <w:szCs w:val="24"/>
        </w:rPr>
        <w:t xml:space="preserve">) Initiative was established by ITU as an international collaborative network for action to promote the online protection of children worldwide. ITU has entered into a second phase of the COP Global Initiative with the appointment of a new COP patron, H.E. Laura Chinchilla, President of Costa Rica, in November 2010. In May 2011, Ms Deborah Taylor Tate, the former US FCC Commissioner and 2009 WITSD Laureate on COP, was appointed as the first COP Special Envoy. In July 2013, the First Lady of Nigeria, H.E. Dame Patience Jonathan, was appointed </w:t>
      </w:r>
      <w:r w:rsidR="000D087B" w:rsidRPr="00F569C5">
        <w:rPr>
          <w:rFonts w:asciiTheme="minorHAnsi" w:hAnsiTheme="minorHAnsi"/>
          <w:szCs w:val="24"/>
        </w:rPr>
        <w:t>ITU</w:t>
      </w:r>
      <w:r w:rsidR="00A717DC" w:rsidRPr="00F569C5">
        <w:rPr>
          <w:rFonts w:asciiTheme="minorHAnsi" w:hAnsiTheme="minorHAnsi"/>
          <w:szCs w:val="24"/>
        </w:rPr>
        <w:t>’</w:t>
      </w:r>
      <w:r w:rsidR="000D087B" w:rsidRPr="00F569C5">
        <w:rPr>
          <w:rFonts w:asciiTheme="minorHAnsi" w:hAnsiTheme="minorHAnsi"/>
          <w:szCs w:val="24"/>
        </w:rPr>
        <w:t>s</w:t>
      </w:r>
      <w:r w:rsidRPr="00F569C5">
        <w:rPr>
          <w:rFonts w:asciiTheme="minorHAnsi" w:hAnsiTheme="minorHAnsi"/>
          <w:szCs w:val="24"/>
        </w:rPr>
        <w:t xml:space="preserve"> Champion for Child Online Protection.</w:t>
      </w:r>
    </w:p>
    <w:p w14:paraId="2E970F8F" w14:textId="5423E8BF" w:rsidR="00F773AA" w:rsidRPr="00F569C5" w:rsidRDefault="00F773AA" w:rsidP="00444378">
      <w:pPr>
        <w:tabs>
          <w:tab w:val="clear" w:pos="567"/>
          <w:tab w:val="left" w:pos="720"/>
        </w:tabs>
        <w:snapToGrid w:val="0"/>
        <w:spacing w:before="240"/>
        <w:rPr>
          <w:rFonts w:asciiTheme="minorHAnsi" w:hAnsiTheme="minorHAnsi"/>
          <w:szCs w:val="24"/>
        </w:rPr>
      </w:pPr>
      <w:r w:rsidRPr="00F569C5">
        <w:rPr>
          <w:rFonts w:asciiTheme="minorHAnsi" w:hAnsiTheme="minorHAnsi"/>
          <w:szCs w:val="24"/>
        </w:rPr>
        <w:t xml:space="preserve">ITU is working with countries to develop </w:t>
      </w:r>
      <w:r w:rsidRPr="00F569C5">
        <w:rPr>
          <w:rFonts w:asciiTheme="minorHAnsi" w:hAnsiTheme="minorHAnsi"/>
          <w:i/>
          <w:iCs/>
          <w:szCs w:val="24"/>
        </w:rPr>
        <w:t>National Case Studies</w:t>
      </w:r>
      <w:r w:rsidRPr="00F569C5">
        <w:rPr>
          <w:rFonts w:asciiTheme="minorHAnsi" w:hAnsiTheme="minorHAnsi"/>
          <w:szCs w:val="24"/>
        </w:rPr>
        <w:t xml:space="preserve"> (for example, in Costa Rica), to show and share best practices in building national frameworks on COP and to enable the development of global policies related to COP in other countries. ITU has prepared country profiles with countries</w:t>
      </w:r>
      <w:r w:rsidR="00A717DC" w:rsidRPr="00F569C5">
        <w:rPr>
          <w:rFonts w:asciiTheme="minorHAnsi" w:hAnsiTheme="minorHAnsi"/>
          <w:szCs w:val="24"/>
        </w:rPr>
        <w:t>’</w:t>
      </w:r>
      <w:r w:rsidRPr="00F569C5">
        <w:rPr>
          <w:rFonts w:asciiTheme="minorHAnsi" w:hAnsiTheme="minorHAnsi"/>
          <w:szCs w:val="24"/>
        </w:rPr>
        <w:t xml:space="preserve"> legislation, strategy and other documentation, which are currently under review by Member States</w:t>
      </w:r>
      <w:r w:rsidR="00922851" w:rsidRPr="00F569C5">
        <w:rPr>
          <w:rFonts w:asciiTheme="minorHAnsi" w:hAnsiTheme="minorHAnsi"/>
          <w:szCs w:val="24"/>
        </w:rPr>
        <w:t>, to</w:t>
      </w:r>
      <w:r w:rsidRPr="00F569C5">
        <w:rPr>
          <w:rFonts w:asciiTheme="minorHAnsi" w:hAnsiTheme="minorHAnsi"/>
          <w:szCs w:val="24"/>
        </w:rPr>
        <w:t xml:space="preserve"> strengthen COP efforts. </w:t>
      </w:r>
      <w:r w:rsidR="005C6A7C" w:rsidRPr="009F6E17">
        <w:rPr>
          <w:rFonts w:cs="Calibri"/>
          <w:szCs w:val="24"/>
        </w:rPr>
        <w:t xml:space="preserve">The </w:t>
      </w:r>
      <w:hyperlink r:id="rId63" w:history="1">
        <w:r w:rsidR="005C6A7C" w:rsidRPr="009F6E17">
          <w:rPr>
            <w:rFonts w:cs="Calibri"/>
            <w:color w:val="0000FF"/>
            <w:szCs w:val="24"/>
            <w:u w:val="single"/>
          </w:rPr>
          <w:t>COP Initiative</w:t>
        </w:r>
      </w:hyperlink>
      <w:r w:rsidR="005C6A7C" w:rsidRPr="009F6E17">
        <w:rPr>
          <w:rFonts w:cs="Calibri"/>
          <w:szCs w:val="24"/>
        </w:rPr>
        <w:t xml:space="preserve"> is currently in the process of updating the COP Guidelines for Industry. Open consultations (online and at IGF 2013) </w:t>
      </w:r>
      <w:r w:rsidR="00444378">
        <w:rPr>
          <w:rFonts w:cs="Calibri"/>
          <w:szCs w:val="24"/>
        </w:rPr>
        <w:t>have been</w:t>
      </w:r>
      <w:r w:rsidR="005C6A7C" w:rsidRPr="009F6E17">
        <w:rPr>
          <w:rFonts w:cs="Calibri"/>
          <w:szCs w:val="24"/>
        </w:rPr>
        <w:t xml:space="preserve"> conducted by ITU and UNICEF with all stakeholders in order to collect views on the draft guidelines (</w:t>
      </w:r>
      <w:r w:rsidR="005C6A7C" w:rsidRPr="009F6E17">
        <w:rPr>
          <w:szCs w:val="24"/>
        </w:rPr>
        <w:t xml:space="preserve">expected to be ready in </w:t>
      </w:r>
      <w:r w:rsidR="005C6A7C">
        <w:rPr>
          <w:szCs w:val="24"/>
        </w:rPr>
        <w:t xml:space="preserve">the third quarter of </w:t>
      </w:r>
      <w:r w:rsidR="005C6A7C" w:rsidRPr="009F6E17">
        <w:rPr>
          <w:szCs w:val="24"/>
        </w:rPr>
        <w:t>2014).</w:t>
      </w:r>
    </w:p>
    <w:p w14:paraId="743CC02E" w14:textId="530B1724" w:rsidR="00F773AA" w:rsidRPr="00F569C5" w:rsidRDefault="00F773AA" w:rsidP="000D087B">
      <w:pPr>
        <w:tabs>
          <w:tab w:val="clear" w:pos="567"/>
          <w:tab w:val="left" w:pos="720"/>
        </w:tabs>
        <w:snapToGrid w:val="0"/>
        <w:spacing w:before="240"/>
        <w:rPr>
          <w:rFonts w:asciiTheme="minorHAnsi" w:hAnsiTheme="minorHAnsi"/>
          <w:szCs w:val="24"/>
        </w:rPr>
      </w:pPr>
      <w:r w:rsidRPr="00F569C5">
        <w:rPr>
          <w:rFonts w:asciiTheme="minorHAnsi" w:hAnsiTheme="minorHAnsi"/>
          <w:szCs w:val="24"/>
        </w:rPr>
        <w:t xml:space="preserve">The </w:t>
      </w:r>
      <w:hyperlink r:id="rId64" w:history="1">
        <w:r w:rsidRPr="00F569C5">
          <w:rPr>
            <w:rStyle w:val="Hyperlink"/>
            <w:rFonts w:asciiTheme="minorHAnsi" w:hAnsiTheme="minorHAnsi"/>
            <w:szCs w:val="24"/>
          </w:rPr>
          <w:t>Council Working Group on Child Online Protection</w:t>
        </w:r>
      </w:hyperlink>
      <w:r w:rsidR="00AC1B2C" w:rsidRPr="00F569C5">
        <w:rPr>
          <w:rFonts w:asciiTheme="minorHAnsi" w:hAnsiTheme="minorHAnsi"/>
          <w:szCs w:val="24"/>
        </w:rPr>
        <w:t xml:space="preserve">, established in 2009, helps </w:t>
      </w:r>
      <w:r w:rsidRPr="00F569C5">
        <w:rPr>
          <w:rFonts w:asciiTheme="minorHAnsi" w:hAnsiTheme="minorHAnsi"/>
          <w:szCs w:val="24"/>
        </w:rPr>
        <w:t xml:space="preserve">facilitate the input and guidance of membership and COP partners on child online protection topics. The ITU-T Joint Coordination Activity on Child Online Protection continues under ITU-T Study Group 17, which works with ITU-D SG1 and CWG-COP, to study the COP activities in various countries. In partnership with the Internet Watch Foundation (IWF), ITU is assisting countries to access the expertise and resources of the IWF and to establish efficient and cost-effective methods of fighting online child sexual abuse content. In June 2013, ITU sponsored a pilot project with IWF to establish a hotline in Uganda. In partnership with IMPACT and the CTO, ITU has helped establish national frameworks for Nigeria, Ghana, Sierra Leone, Gambia, Mauritius, Oman, Brunei and Cameroon. In partnership with the African Child Online Protection Education and Awareness Centre (ACOPEA) and Facebook, ITU has run </w:t>
      </w:r>
      <w:proofErr w:type="gramStart"/>
      <w:r w:rsidRPr="00F569C5">
        <w:rPr>
          <w:rFonts w:asciiTheme="minorHAnsi" w:hAnsiTheme="minorHAnsi"/>
          <w:szCs w:val="24"/>
        </w:rPr>
        <w:t>a pilot training community activists</w:t>
      </w:r>
      <w:proofErr w:type="gramEnd"/>
      <w:r w:rsidRPr="00F569C5">
        <w:rPr>
          <w:rFonts w:asciiTheme="minorHAnsi" w:hAnsiTheme="minorHAnsi"/>
          <w:szCs w:val="24"/>
        </w:rPr>
        <w:t xml:space="preserve"> in key safety messages and tools. </w:t>
      </w:r>
    </w:p>
    <w:p w14:paraId="59A59FBE" w14:textId="77777777" w:rsidR="001838E4" w:rsidRPr="00F569C5" w:rsidRDefault="001838E4" w:rsidP="003A4F0E">
      <w:pPr>
        <w:pStyle w:val="Heading2-ITU"/>
        <w:rPr>
          <w:rFonts w:asciiTheme="minorHAnsi" w:hAnsiTheme="minorHAnsi"/>
          <w:b/>
          <w:bCs/>
        </w:rPr>
      </w:pPr>
      <w:bookmarkStart w:id="56" w:name="_Toc378940116"/>
      <w:bookmarkStart w:id="57" w:name="_Toc383704176"/>
      <w:r w:rsidRPr="00F569C5">
        <w:rPr>
          <w:rFonts w:asciiTheme="minorHAnsi" w:hAnsiTheme="minorHAnsi"/>
          <w:b/>
          <w:bCs/>
        </w:rPr>
        <w:t>3.2</w:t>
      </w:r>
      <w:r w:rsidRPr="00F569C5">
        <w:rPr>
          <w:rFonts w:asciiTheme="minorHAnsi" w:hAnsiTheme="minorHAnsi"/>
          <w:b/>
          <w:bCs/>
        </w:rPr>
        <w:tab/>
        <w:t>Climate change</w:t>
      </w:r>
      <w:bookmarkEnd w:id="56"/>
      <w:bookmarkEnd w:id="57"/>
    </w:p>
    <w:p w14:paraId="41EE1FC1" w14:textId="4B2864A8" w:rsidR="009171DF" w:rsidRPr="00F569C5" w:rsidRDefault="009171DF" w:rsidP="00E8620D">
      <w:pPr>
        <w:spacing w:after="120"/>
        <w:rPr>
          <w:rFonts w:asciiTheme="minorHAnsi" w:hAnsiTheme="minorHAnsi" w:cstheme="minorHAnsi"/>
          <w:bCs/>
          <w:i/>
          <w:iCs/>
        </w:rPr>
      </w:pPr>
      <w:r w:rsidRPr="00F569C5">
        <w:rPr>
          <w:rFonts w:asciiTheme="minorHAnsi" w:hAnsiTheme="minorHAnsi"/>
        </w:rPr>
        <w:t xml:space="preserve">ITU has </w:t>
      </w:r>
      <w:r w:rsidR="004A5D7F" w:rsidRPr="00F569C5">
        <w:rPr>
          <w:rFonts w:asciiTheme="minorHAnsi" w:hAnsiTheme="minorHAnsi"/>
        </w:rPr>
        <w:t xml:space="preserve">been </w:t>
      </w:r>
      <w:r w:rsidR="00C52663" w:rsidRPr="00F569C5">
        <w:rPr>
          <w:rFonts w:asciiTheme="minorHAnsi" w:hAnsiTheme="minorHAnsi"/>
        </w:rPr>
        <w:t>working since 2007</w:t>
      </w:r>
      <w:r w:rsidRPr="00F569C5">
        <w:rPr>
          <w:rFonts w:asciiTheme="minorHAnsi" w:hAnsiTheme="minorHAnsi"/>
        </w:rPr>
        <w:t xml:space="preserve"> on the positive role of ICTs to address the causes and effects of climate change, </w:t>
      </w:r>
      <w:r w:rsidR="00232B73" w:rsidRPr="00F569C5">
        <w:rPr>
          <w:rFonts w:asciiTheme="minorHAnsi" w:hAnsiTheme="minorHAnsi"/>
        </w:rPr>
        <w:t>and</w:t>
      </w:r>
      <w:r w:rsidRPr="00F569C5">
        <w:rPr>
          <w:rFonts w:asciiTheme="minorHAnsi" w:hAnsiTheme="minorHAnsi"/>
        </w:rPr>
        <w:t xml:space="preserve"> promote sustainable development. </w:t>
      </w:r>
      <w:r w:rsidR="00232B73" w:rsidRPr="00F569C5">
        <w:rPr>
          <w:rFonts w:asciiTheme="minorHAnsi" w:hAnsiTheme="minorHAnsi"/>
        </w:rPr>
        <w:t xml:space="preserve">Over </w:t>
      </w:r>
      <w:r w:rsidRPr="00F569C5">
        <w:rPr>
          <w:rFonts w:asciiTheme="minorHAnsi" w:hAnsiTheme="minorHAnsi"/>
        </w:rPr>
        <w:t>this period</w:t>
      </w:r>
      <w:r w:rsidR="00232B73" w:rsidRPr="00F569C5">
        <w:rPr>
          <w:rFonts w:asciiTheme="minorHAnsi" w:hAnsiTheme="minorHAnsi"/>
        </w:rPr>
        <w:t>,</w:t>
      </w:r>
      <w:r w:rsidRPr="00F569C5">
        <w:rPr>
          <w:rFonts w:asciiTheme="minorHAnsi" w:hAnsiTheme="minorHAnsi"/>
        </w:rPr>
        <w:t xml:space="preserve"> ITU has expanded knowledge on the use of ICTs </w:t>
      </w:r>
      <w:r w:rsidR="00E8620D" w:rsidRPr="00F569C5">
        <w:rPr>
          <w:rFonts w:asciiTheme="minorHAnsi" w:hAnsiTheme="minorHAnsi"/>
        </w:rPr>
        <w:t xml:space="preserve">to tackle environmental challenges </w:t>
      </w:r>
      <w:r w:rsidRPr="00F569C5">
        <w:rPr>
          <w:rFonts w:asciiTheme="minorHAnsi" w:hAnsiTheme="minorHAnsi"/>
        </w:rPr>
        <w:t>through the publication of over 20 reports and the organization of over 40 high</w:t>
      </w:r>
      <w:r w:rsidR="00232B73" w:rsidRPr="00F569C5">
        <w:rPr>
          <w:rFonts w:asciiTheme="minorHAnsi" w:hAnsiTheme="minorHAnsi"/>
        </w:rPr>
        <w:t>-</w:t>
      </w:r>
      <w:r w:rsidRPr="00F569C5">
        <w:rPr>
          <w:rFonts w:asciiTheme="minorHAnsi" w:hAnsiTheme="minorHAnsi"/>
        </w:rPr>
        <w:t xml:space="preserve">level events, such as the series of </w:t>
      </w:r>
      <w:hyperlink r:id="rId65" w:history="1">
        <w:r w:rsidRPr="00F569C5">
          <w:rPr>
            <w:rStyle w:val="Hyperlink"/>
            <w:rFonts w:asciiTheme="minorHAnsi" w:hAnsiTheme="minorHAnsi"/>
          </w:rPr>
          <w:t>ITU symposia on ICTs, the environment and climate change</w:t>
        </w:r>
      </w:hyperlink>
      <w:r w:rsidRPr="00F569C5">
        <w:rPr>
          <w:rFonts w:asciiTheme="minorHAnsi" w:hAnsiTheme="minorHAnsi"/>
        </w:rPr>
        <w:t xml:space="preserve"> and the </w:t>
      </w:r>
      <w:hyperlink r:id="rId66" w:history="1">
        <w:r w:rsidRPr="00F569C5">
          <w:rPr>
            <w:rStyle w:val="Hyperlink"/>
            <w:rFonts w:asciiTheme="minorHAnsi" w:hAnsiTheme="minorHAnsi"/>
          </w:rPr>
          <w:t>Green Standards Weeks</w:t>
        </w:r>
      </w:hyperlink>
      <w:r w:rsidRPr="00F569C5">
        <w:rPr>
          <w:rFonts w:asciiTheme="minorHAnsi" w:hAnsiTheme="minorHAnsi"/>
        </w:rPr>
        <w:t xml:space="preserve">. This work has been conducted primarily following Resolution 182 (Guadalajara, 2010), as well as by </w:t>
      </w:r>
      <w:hyperlink r:id="rId67" w:history="1">
        <w:r w:rsidR="001D7F53" w:rsidRPr="00F569C5">
          <w:rPr>
            <w:rStyle w:val="Hyperlink"/>
            <w:rFonts w:asciiTheme="minorHAnsi" w:hAnsiTheme="minorHAnsi" w:cstheme="minorHAnsi"/>
            <w:bCs/>
          </w:rPr>
          <w:t>WTDC R</w:t>
        </w:r>
        <w:r w:rsidRPr="00F569C5">
          <w:rPr>
            <w:rStyle w:val="Hyperlink"/>
            <w:rFonts w:asciiTheme="minorHAnsi" w:hAnsiTheme="minorHAnsi" w:cstheme="minorHAnsi"/>
            <w:bCs/>
          </w:rPr>
          <w:t>esolution 66 (</w:t>
        </w:r>
        <w:r w:rsidR="00FF58A2">
          <w:rPr>
            <w:rStyle w:val="Hyperlink"/>
            <w:rFonts w:asciiTheme="minorHAnsi" w:hAnsiTheme="minorHAnsi" w:cstheme="minorHAnsi"/>
            <w:bCs/>
          </w:rPr>
          <w:t>Dubai,</w:t>
        </w:r>
        <w:r w:rsidRPr="00F569C5">
          <w:rPr>
            <w:rStyle w:val="Hyperlink"/>
            <w:rFonts w:asciiTheme="minorHAnsi" w:hAnsiTheme="minorHAnsi" w:cstheme="minorHAnsi"/>
            <w:bCs/>
          </w:rPr>
          <w:t xml:space="preserve"> 201</w:t>
        </w:r>
        <w:r w:rsidR="00FF58A2">
          <w:rPr>
            <w:rStyle w:val="Hyperlink"/>
            <w:rFonts w:asciiTheme="minorHAnsi" w:hAnsiTheme="minorHAnsi" w:cstheme="minorHAnsi"/>
            <w:bCs/>
          </w:rPr>
          <w:t>4</w:t>
        </w:r>
        <w:r w:rsidRPr="00F569C5">
          <w:rPr>
            <w:rStyle w:val="Hyperlink"/>
            <w:rFonts w:asciiTheme="minorHAnsi" w:hAnsiTheme="minorHAnsi" w:cstheme="minorHAnsi"/>
            <w:bCs/>
          </w:rPr>
          <w:t>)</w:t>
        </w:r>
      </w:hyperlink>
      <w:r w:rsidRPr="00F569C5">
        <w:rPr>
          <w:rFonts w:asciiTheme="minorHAnsi" w:hAnsiTheme="minorHAnsi" w:cstheme="minorHAnsi"/>
          <w:bCs/>
        </w:rPr>
        <w:t xml:space="preserve">, WTSA Resolutions </w:t>
      </w:r>
      <w:hyperlink r:id="rId68" w:history="1">
        <w:r w:rsidRPr="00F569C5">
          <w:rPr>
            <w:rStyle w:val="Hyperlink"/>
            <w:rFonts w:asciiTheme="minorHAnsi" w:hAnsiTheme="minorHAnsi" w:cstheme="minorHAnsi"/>
            <w:bCs/>
          </w:rPr>
          <w:t>73</w:t>
        </w:r>
      </w:hyperlink>
      <w:r w:rsidRPr="00F569C5">
        <w:rPr>
          <w:rFonts w:asciiTheme="minorHAnsi" w:hAnsiTheme="minorHAnsi" w:cstheme="minorHAnsi"/>
          <w:bCs/>
        </w:rPr>
        <w:t xml:space="preserve"> and </w:t>
      </w:r>
      <w:hyperlink r:id="rId69" w:history="1">
        <w:r w:rsidRPr="00F569C5">
          <w:rPr>
            <w:rStyle w:val="Hyperlink"/>
            <w:rFonts w:asciiTheme="minorHAnsi" w:hAnsiTheme="minorHAnsi" w:cstheme="minorHAnsi"/>
            <w:bCs/>
          </w:rPr>
          <w:t>79</w:t>
        </w:r>
      </w:hyperlink>
      <w:r w:rsidRPr="00F569C5">
        <w:rPr>
          <w:rFonts w:asciiTheme="minorHAnsi" w:hAnsiTheme="minorHAnsi" w:cstheme="minorHAnsi"/>
          <w:bCs/>
        </w:rPr>
        <w:t xml:space="preserve"> (Dubai, 2012), Resolutions </w:t>
      </w:r>
      <w:hyperlink r:id="rId70" w:history="1">
        <w:r w:rsidRPr="00F569C5">
          <w:rPr>
            <w:rStyle w:val="Hyperlink"/>
            <w:rFonts w:asciiTheme="minorHAnsi" w:hAnsiTheme="minorHAnsi" w:cstheme="minorHAnsi"/>
            <w:bCs/>
          </w:rPr>
          <w:t>671, 672, 673 and 750</w:t>
        </w:r>
      </w:hyperlink>
      <w:r w:rsidRPr="00F569C5">
        <w:rPr>
          <w:rFonts w:asciiTheme="minorHAnsi" w:hAnsiTheme="minorHAnsi" w:cstheme="minorHAnsi"/>
          <w:bCs/>
        </w:rPr>
        <w:t xml:space="preserve"> (WRC-12) and Resolution </w:t>
      </w:r>
      <w:hyperlink r:id="rId71" w:history="1">
        <w:r w:rsidRPr="00F569C5">
          <w:rPr>
            <w:rStyle w:val="Hyperlink"/>
            <w:rFonts w:asciiTheme="minorHAnsi" w:hAnsiTheme="minorHAnsi" w:cstheme="minorHAnsi"/>
            <w:bCs/>
          </w:rPr>
          <w:t>ITU-R 60</w:t>
        </w:r>
      </w:hyperlink>
      <w:r w:rsidRPr="00F569C5">
        <w:rPr>
          <w:rFonts w:asciiTheme="minorHAnsi" w:hAnsiTheme="minorHAnsi" w:cstheme="minorHAnsi"/>
          <w:bCs/>
        </w:rPr>
        <w:t xml:space="preserve"> (RA</w:t>
      </w:r>
      <w:r w:rsidRPr="00F569C5">
        <w:rPr>
          <w:rFonts w:asciiTheme="minorHAnsi" w:hAnsiTheme="minorHAnsi" w:cstheme="minorHAnsi"/>
          <w:bCs/>
        </w:rPr>
        <w:noBreakHyphen/>
        <w:t>12).</w:t>
      </w:r>
      <w:r w:rsidRPr="00F569C5">
        <w:rPr>
          <w:rFonts w:asciiTheme="minorHAnsi" w:hAnsiTheme="minorHAnsi" w:cstheme="minorHAnsi"/>
          <w:bCs/>
          <w:i/>
          <w:iCs/>
        </w:rPr>
        <w:t xml:space="preserve"> </w:t>
      </w:r>
      <w:r w:rsidRPr="00F569C5">
        <w:rPr>
          <w:rFonts w:asciiTheme="minorHAnsi" w:hAnsiTheme="minorHAnsi"/>
        </w:rPr>
        <w:t>ITU</w:t>
      </w:r>
      <w:r w:rsidR="00A717DC" w:rsidRPr="00F569C5">
        <w:rPr>
          <w:rFonts w:asciiTheme="minorHAnsi" w:hAnsiTheme="minorHAnsi"/>
        </w:rPr>
        <w:t>’</w:t>
      </w:r>
      <w:r w:rsidRPr="00F569C5">
        <w:rPr>
          <w:rFonts w:asciiTheme="minorHAnsi" w:hAnsiTheme="minorHAnsi"/>
        </w:rPr>
        <w:t xml:space="preserve">s mandate in this domain </w:t>
      </w:r>
      <w:r w:rsidR="00C52663" w:rsidRPr="00F569C5">
        <w:rPr>
          <w:rFonts w:asciiTheme="minorHAnsi" w:hAnsiTheme="minorHAnsi"/>
        </w:rPr>
        <w:t>has also</w:t>
      </w:r>
      <w:r w:rsidRPr="00F569C5">
        <w:rPr>
          <w:rFonts w:asciiTheme="minorHAnsi" w:hAnsiTheme="minorHAnsi"/>
        </w:rPr>
        <w:t xml:space="preserve"> </w:t>
      </w:r>
      <w:r w:rsidR="00C52663" w:rsidRPr="00F569C5">
        <w:rPr>
          <w:rFonts w:asciiTheme="minorHAnsi" w:hAnsiTheme="minorHAnsi"/>
        </w:rPr>
        <w:t xml:space="preserve">been </w:t>
      </w:r>
      <w:r w:rsidRPr="00F569C5">
        <w:rPr>
          <w:rFonts w:asciiTheme="minorHAnsi" w:hAnsiTheme="minorHAnsi"/>
        </w:rPr>
        <w:t xml:space="preserve">reinforced </w:t>
      </w:r>
      <w:r w:rsidR="00C52663" w:rsidRPr="00F569C5">
        <w:rPr>
          <w:rFonts w:asciiTheme="minorHAnsi" w:hAnsiTheme="minorHAnsi"/>
        </w:rPr>
        <w:t>by</w:t>
      </w:r>
      <w:r w:rsidRPr="00F569C5">
        <w:rPr>
          <w:rFonts w:asciiTheme="minorHAnsi" w:hAnsiTheme="minorHAnsi"/>
        </w:rPr>
        <w:t xml:space="preserve"> </w:t>
      </w:r>
      <w:r w:rsidR="00232B73" w:rsidRPr="00F569C5">
        <w:rPr>
          <w:rFonts w:asciiTheme="minorHAnsi" w:hAnsiTheme="minorHAnsi"/>
        </w:rPr>
        <w:t>A</w:t>
      </w:r>
      <w:r w:rsidRPr="00F569C5">
        <w:rPr>
          <w:rFonts w:asciiTheme="minorHAnsi" w:hAnsiTheme="minorHAnsi"/>
        </w:rPr>
        <w:t>rticle</w:t>
      </w:r>
      <w:r w:rsidR="00232B73" w:rsidRPr="00F569C5">
        <w:rPr>
          <w:rFonts w:asciiTheme="minorHAnsi" w:hAnsiTheme="minorHAnsi"/>
        </w:rPr>
        <w:t xml:space="preserve"> 11</w:t>
      </w:r>
      <w:r w:rsidR="00C52663" w:rsidRPr="00F569C5">
        <w:rPr>
          <w:rFonts w:asciiTheme="minorHAnsi" w:hAnsiTheme="minorHAnsi"/>
        </w:rPr>
        <w:t xml:space="preserve"> of the ITRs, which covers</w:t>
      </w:r>
      <w:r w:rsidRPr="00F569C5">
        <w:rPr>
          <w:rFonts w:asciiTheme="minorHAnsi" w:hAnsiTheme="minorHAnsi"/>
        </w:rPr>
        <w:t xml:space="preserve"> energy efficien</w:t>
      </w:r>
      <w:r w:rsidR="00C52663" w:rsidRPr="00F569C5">
        <w:rPr>
          <w:rFonts w:asciiTheme="minorHAnsi" w:hAnsiTheme="minorHAnsi"/>
        </w:rPr>
        <w:t>cy and e-waste</w:t>
      </w:r>
      <w:r w:rsidRPr="00F569C5">
        <w:rPr>
          <w:rFonts w:asciiTheme="minorHAnsi" w:hAnsiTheme="minorHAnsi"/>
        </w:rPr>
        <w:t xml:space="preserve">. </w:t>
      </w:r>
    </w:p>
    <w:p w14:paraId="6744FFE2" w14:textId="310F9BB7" w:rsidR="009171DF" w:rsidRPr="00F569C5" w:rsidRDefault="009171DF" w:rsidP="00E8620D">
      <w:pPr>
        <w:spacing w:after="120"/>
        <w:rPr>
          <w:rFonts w:asciiTheme="minorHAnsi" w:eastAsia="SimSun" w:hAnsiTheme="minorHAnsi"/>
        </w:rPr>
      </w:pPr>
      <w:r w:rsidRPr="00F569C5">
        <w:rPr>
          <w:rFonts w:asciiTheme="minorHAnsi" w:hAnsiTheme="minorHAnsi"/>
        </w:rPr>
        <w:lastRenderedPageBreak/>
        <w:t xml:space="preserve">Resolution 182 </w:t>
      </w:r>
      <w:r w:rsidR="004A5D7F" w:rsidRPr="00F569C5">
        <w:rPr>
          <w:rFonts w:asciiTheme="minorHAnsi" w:hAnsiTheme="minorHAnsi"/>
        </w:rPr>
        <w:t>ha</w:t>
      </w:r>
      <w:r w:rsidRPr="00F569C5">
        <w:rPr>
          <w:rFonts w:asciiTheme="minorHAnsi" w:hAnsiTheme="minorHAnsi"/>
        </w:rPr>
        <w:t xml:space="preserve">s </w:t>
      </w:r>
      <w:r w:rsidR="004A5D7F" w:rsidRPr="00F569C5">
        <w:rPr>
          <w:rFonts w:asciiTheme="minorHAnsi" w:hAnsiTheme="minorHAnsi"/>
        </w:rPr>
        <w:t xml:space="preserve">been </w:t>
      </w:r>
      <w:r w:rsidRPr="00F569C5">
        <w:rPr>
          <w:rFonts w:asciiTheme="minorHAnsi" w:hAnsiTheme="minorHAnsi"/>
        </w:rPr>
        <w:t>mainstreamed in</w:t>
      </w:r>
      <w:r w:rsidR="004A5D7F" w:rsidRPr="00F569C5">
        <w:rPr>
          <w:rFonts w:asciiTheme="minorHAnsi" w:hAnsiTheme="minorHAnsi"/>
        </w:rPr>
        <w:t>to</w:t>
      </w:r>
      <w:r w:rsidRPr="00F569C5">
        <w:rPr>
          <w:rFonts w:asciiTheme="minorHAnsi" w:hAnsiTheme="minorHAnsi"/>
        </w:rPr>
        <w:t xml:space="preserve"> relevant </w:t>
      </w:r>
      <w:r w:rsidR="004A5D7F" w:rsidRPr="00F569C5">
        <w:rPr>
          <w:rFonts w:asciiTheme="minorHAnsi" w:hAnsiTheme="minorHAnsi"/>
        </w:rPr>
        <w:t>S</w:t>
      </w:r>
      <w:r w:rsidRPr="00F569C5">
        <w:rPr>
          <w:rFonts w:asciiTheme="minorHAnsi" w:hAnsiTheme="minorHAnsi"/>
        </w:rPr>
        <w:t xml:space="preserve">tudy </w:t>
      </w:r>
      <w:r w:rsidR="004A5D7F" w:rsidRPr="00F569C5">
        <w:rPr>
          <w:rFonts w:asciiTheme="minorHAnsi" w:hAnsiTheme="minorHAnsi"/>
        </w:rPr>
        <w:t>G</w:t>
      </w:r>
      <w:r w:rsidRPr="00F569C5">
        <w:rPr>
          <w:rFonts w:asciiTheme="minorHAnsi" w:hAnsiTheme="minorHAnsi"/>
        </w:rPr>
        <w:t>roup</w:t>
      </w:r>
      <w:r w:rsidR="00E8620D" w:rsidRPr="00F569C5">
        <w:rPr>
          <w:rFonts w:asciiTheme="minorHAnsi" w:hAnsiTheme="minorHAnsi"/>
        </w:rPr>
        <w:t>s</w:t>
      </w:r>
      <w:r w:rsidR="00232B73" w:rsidRPr="00F569C5">
        <w:rPr>
          <w:rFonts w:asciiTheme="minorHAnsi" w:hAnsiTheme="minorHAnsi"/>
        </w:rPr>
        <w:t xml:space="preserve"> activitie</w:t>
      </w:r>
      <w:r w:rsidRPr="00F569C5">
        <w:rPr>
          <w:rFonts w:asciiTheme="minorHAnsi" w:hAnsiTheme="minorHAnsi"/>
        </w:rPr>
        <w:t>s</w:t>
      </w:r>
      <w:r w:rsidR="004A5D7F" w:rsidRPr="00F569C5">
        <w:rPr>
          <w:rFonts w:asciiTheme="minorHAnsi" w:hAnsiTheme="minorHAnsi"/>
        </w:rPr>
        <w:t xml:space="preserve"> through</w:t>
      </w:r>
      <w:r w:rsidR="00232B73" w:rsidRPr="00F569C5">
        <w:rPr>
          <w:rFonts w:asciiTheme="minorHAnsi" w:hAnsiTheme="minorHAnsi"/>
        </w:rPr>
        <w:t>:</w:t>
      </w:r>
      <w:r w:rsidRPr="00F569C5">
        <w:rPr>
          <w:rFonts w:asciiTheme="minorHAnsi" w:hAnsiTheme="minorHAnsi"/>
        </w:rPr>
        <w:t xml:space="preserve"> the approval of new </w:t>
      </w:r>
      <w:hyperlink r:id="rId72" w:history="1">
        <w:r w:rsidRPr="00833A71">
          <w:rPr>
            <w:rStyle w:val="Hyperlink"/>
            <w:rFonts w:asciiTheme="minorHAnsi" w:hAnsiTheme="minorHAnsi"/>
          </w:rPr>
          <w:t>ITU-T recommendations</w:t>
        </w:r>
      </w:hyperlink>
      <w:r w:rsidRPr="00F569C5">
        <w:rPr>
          <w:rFonts w:asciiTheme="minorHAnsi" w:hAnsiTheme="minorHAnsi"/>
        </w:rPr>
        <w:t xml:space="preserve"> </w:t>
      </w:r>
      <w:r w:rsidR="006E1985" w:rsidRPr="00F569C5">
        <w:rPr>
          <w:rFonts w:asciiTheme="minorHAnsi" w:hAnsiTheme="minorHAnsi"/>
        </w:rPr>
        <w:t>(</w:t>
      </w:r>
      <w:r w:rsidRPr="00F569C5">
        <w:rPr>
          <w:rFonts w:asciiTheme="minorHAnsi" w:hAnsiTheme="minorHAnsi"/>
        </w:rPr>
        <w:t>such as the L.1400 series</w:t>
      </w:r>
      <w:r w:rsidR="006E1985" w:rsidRPr="00F569C5">
        <w:rPr>
          <w:rFonts w:asciiTheme="minorHAnsi" w:hAnsiTheme="minorHAnsi"/>
        </w:rPr>
        <w:t xml:space="preserve"> of</w:t>
      </w:r>
      <w:r w:rsidRPr="00F569C5">
        <w:rPr>
          <w:rFonts w:asciiTheme="minorHAnsi" w:hAnsiTheme="minorHAnsi"/>
        </w:rPr>
        <w:t xml:space="preserve"> standard</w:t>
      </w:r>
      <w:r w:rsidR="00E8620D" w:rsidRPr="00F569C5">
        <w:rPr>
          <w:rFonts w:asciiTheme="minorHAnsi" w:hAnsiTheme="minorHAnsi"/>
        </w:rPr>
        <w:t>ized</w:t>
      </w:r>
      <w:r w:rsidRPr="00F569C5">
        <w:rPr>
          <w:rFonts w:asciiTheme="minorHAnsi" w:hAnsiTheme="minorHAnsi"/>
        </w:rPr>
        <w:t xml:space="preserve"> methodologies for assessing the environmental impact of ICTs</w:t>
      </w:r>
      <w:r w:rsidR="006E1985" w:rsidRPr="00F569C5">
        <w:rPr>
          <w:rFonts w:asciiTheme="minorHAnsi" w:hAnsiTheme="minorHAnsi"/>
        </w:rPr>
        <w:t>)</w:t>
      </w:r>
      <w:r w:rsidRPr="00F569C5">
        <w:rPr>
          <w:rFonts w:asciiTheme="minorHAnsi" w:hAnsiTheme="minorHAnsi"/>
        </w:rPr>
        <w:t>; the allocation of spectrum for climate monitoring and meteorological applications</w:t>
      </w:r>
      <w:r w:rsidR="00232B73" w:rsidRPr="00F569C5">
        <w:rPr>
          <w:rFonts w:asciiTheme="minorHAnsi" w:hAnsiTheme="minorHAnsi"/>
        </w:rPr>
        <w:t>;</w:t>
      </w:r>
      <w:r w:rsidRPr="00F569C5">
        <w:rPr>
          <w:rFonts w:asciiTheme="minorHAnsi" w:hAnsiTheme="minorHAnsi"/>
        </w:rPr>
        <w:t xml:space="preserve"> and support to ITU Member States to build capacity to use ICTs for climate change adaptation measures. </w:t>
      </w:r>
      <w:r w:rsidR="004A5D7F" w:rsidRPr="00F569C5">
        <w:rPr>
          <w:rFonts w:asciiTheme="minorHAnsi" w:eastAsia="SimSun" w:hAnsiTheme="minorHAnsi"/>
        </w:rPr>
        <w:t>ITU S</w:t>
      </w:r>
      <w:r w:rsidRPr="00F569C5">
        <w:rPr>
          <w:rFonts w:asciiTheme="minorHAnsi" w:eastAsia="SimSun" w:hAnsiTheme="minorHAnsi"/>
        </w:rPr>
        <w:t xml:space="preserve">tudy </w:t>
      </w:r>
      <w:r w:rsidR="004A5D7F" w:rsidRPr="00F569C5">
        <w:rPr>
          <w:rFonts w:asciiTheme="minorHAnsi" w:eastAsia="SimSun" w:hAnsiTheme="minorHAnsi"/>
        </w:rPr>
        <w:t>G</w:t>
      </w:r>
      <w:r w:rsidRPr="00F569C5">
        <w:rPr>
          <w:rFonts w:asciiTheme="minorHAnsi" w:eastAsia="SimSun" w:hAnsiTheme="minorHAnsi"/>
        </w:rPr>
        <w:t>roups working on environment</w:t>
      </w:r>
      <w:r w:rsidR="00E8620D" w:rsidRPr="00F569C5">
        <w:rPr>
          <w:rFonts w:asciiTheme="minorHAnsi" w:eastAsia="SimSun" w:hAnsiTheme="minorHAnsi"/>
        </w:rPr>
        <w:t xml:space="preserve"> and climate change</w:t>
      </w:r>
      <w:r w:rsidRPr="00F569C5">
        <w:rPr>
          <w:rFonts w:asciiTheme="minorHAnsi" w:eastAsia="SimSun" w:hAnsiTheme="minorHAnsi"/>
        </w:rPr>
        <w:t xml:space="preserve"> now include </w:t>
      </w:r>
      <w:hyperlink r:id="rId73" w:history="1">
        <w:r w:rsidR="006D3D58" w:rsidRPr="00226B33">
          <w:rPr>
            <w:rStyle w:val="Hyperlink"/>
            <w:rFonts w:asciiTheme="minorHAnsi" w:eastAsia="SimSun" w:hAnsiTheme="minorHAnsi"/>
          </w:rPr>
          <w:t>ITU-T SG5</w:t>
        </w:r>
      </w:hyperlink>
      <w:r w:rsidR="006D3D58" w:rsidRPr="00F569C5">
        <w:rPr>
          <w:rFonts w:asciiTheme="minorHAnsi" w:eastAsia="SimSun" w:hAnsiTheme="minorHAnsi"/>
        </w:rPr>
        <w:t xml:space="preserve">, </w:t>
      </w:r>
      <w:hyperlink r:id="rId74" w:history="1">
        <w:r w:rsidR="006D3D58" w:rsidRPr="00226B33">
          <w:rPr>
            <w:rStyle w:val="Hyperlink"/>
            <w:rFonts w:asciiTheme="minorHAnsi" w:eastAsia="SimSun" w:hAnsiTheme="minorHAnsi"/>
          </w:rPr>
          <w:t>ITU-D SG2</w:t>
        </w:r>
      </w:hyperlink>
      <w:r w:rsidR="006D3D58" w:rsidRPr="00F569C5">
        <w:rPr>
          <w:rFonts w:asciiTheme="minorHAnsi" w:eastAsia="SimSun" w:hAnsiTheme="minorHAnsi"/>
        </w:rPr>
        <w:t xml:space="preserve"> and</w:t>
      </w:r>
      <w:hyperlink r:id="rId75" w:history="1">
        <w:r w:rsidR="006D3D58" w:rsidRPr="00226B33">
          <w:rPr>
            <w:rStyle w:val="Hyperlink"/>
            <w:rFonts w:asciiTheme="minorHAnsi" w:eastAsia="SimSun" w:hAnsiTheme="minorHAnsi"/>
          </w:rPr>
          <w:t xml:space="preserve"> ITU-R SG7</w:t>
        </w:r>
      </w:hyperlink>
      <w:r w:rsidRPr="00F569C5">
        <w:rPr>
          <w:rFonts w:asciiTheme="minorHAnsi" w:eastAsia="SimSun" w:hAnsiTheme="minorHAnsi"/>
        </w:rPr>
        <w:t>.</w:t>
      </w:r>
    </w:p>
    <w:p w14:paraId="5D1979F6" w14:textId="3ED57C5E" w:rsidR="006C6CF1" w:rsidRPr="00F569C5" w:rsidRDefault="00E8620D" w:rsidP="00BD10C1">
      <w:pPr>
        <w:rPr>
          <w:rFonts w:asciiTheme="minorHAnsi" w:eastAsia="SimSun" w:hAnsiTheme="minorHAnsi"/>
        </w:rPr>
      </w:pPr>
      <w:r w:rsidRPr="00F569C5">
        <w:rPr>
          <w:rFonts w:asciiTheme="minorHAnsi" w:eastAsia="SimSun" w:hAnsiTheme="minorHAnsi"/>
        </w:rPr>
        <w:t>ITU</w:t>
      </w:r>
      <w:r w:rsidR="00A717DC" w:rsidRPr="00F569C5">
        <w:rPr>
          <w:rFonts w:asciiTheme="minorHAnsi" w:eastAsia="SimSun" w:hAnsiTheme="minorHAnsi"/>
        </w:rPr>
        <w:t>’</w:t>
      </w:r>
      <w:r w:rsidR="00BD10C1" w:rsidRPr="00F569C5">
        <w:rPr>
          <w:rFonts w:asciiTheme="minorHAnsi" w:eastAsia="SimSun" w:hAnsiTheme="minorHAnsi"/>
        </w:rPr>
        <w:t>s</w:t>
      </w:r>
      <w:r w:rsidRPr="00F569C5">
        <w:rPr>
          <w:rFonts w:asciiTheme="minorHAnsi" w:eastAsia="SimSun" w:hAnsiTheme="minorHAnsi"/>
        </w:rPr>
        <w:t xml:space="preserve"> Focus Group on Smart Water Management </w:t>
      </w:r>
      <w:r w:rsidR="006D3D58">
        <w:rPr>
          <w:rFonts w:asciiTheme="minorHAnsi" w:eastAsia="SimSun" w:hAnsiTheme="minorHAnsi"/>
        </w:rPr>
        <w:t>(</w:t>
      </w:r>
      <w:hyperlink r:id="rId76" w:history="1">
        <w:r w:rsidR="006D3D58" w:rsidRPr="006D3D58">
          <w:rPr>
            <w:rStyle w:val="Hyperlink"/>
            <w:rFonts w:asciiTheme="minorHAnsi" w:eastAsia="SimSun" w:hAnsiTheme="minorHAnsi"/>
          </w:rPr>
          <w:t>FG-SWM</w:t>
        </w:r>
      </w:hyperlink>
      <w:r w:rsidR="006D3D58">
        <w:rPr>
          <w:rFonts w:asciiTheme="minorHAnsi" w:eastAsia="SimSun" w:hAnsiTheme="minorHAnsi"/>
        </w:rPr>
        <w:t xml:space="preserve">) </w:t>
      </w:r>
      <w:r w:rsidRPr="00F569C5">
        <w:rPr>
          <w:rFonts w:asciiTheme="minorHAnsi" w:eastAsia="SimSun" w:hAnsiTheme="minorHAnsi"/>
        </w:rPr>
        <w:t xml:space="preserve">is championing a </w:t>
      </w:r>
      <w:proofErr w:type="spellStart"/>
      <w:r w:rsidRPr="00F569C5">
        <w:rPr>
          <w:rFonts w:asciiTheme="minorHAnsi" w:eastAsia="SimSun" w:hAnsiTheme="minorHAnsi"/>
        </w:rPr>
        <w:t>multistakeholder</w:t>
      </w:r>
      <w:proofErr w:type="spellEnd"/>
      <w:r w:rsidRPr="00F569C5">
        <w:rPr>
          <w:rFonts w:asciiTheme="minorHAnsi" w:eastAsia="SimSun" w:hAnsiTheme="minorHAnsi"/>
        </w:rPr>
        <w:t xml:space="preserve"> approach to the development of </w:t>
      </w:r>
      <w:r w:rsidR="00A717DC" w:rsidRPr="00F569C5">
        <w:rPr>
          <w:rFonts w:asciiTheme="minorHAnsi" w:eastAsia="SimSun" w:hAnsiTheme="minorHAnsi"/>
        </w:rPr>
        <w:t>‘</w:t>
      </w:r>
      <w:r w:rsidRPr="00F569C5">
        <w:rPr>
          <w:rFonts w:asciiTheme="minorHAnsi" w:eastAsia="SimSun" w:hAnsiTheme="minorHAnsi"/>
        </w:rPr>
        <w:t>smart</w:t>
      </w:r>
      <w:r w:rsidR="00A717DC" w:rsidRPr="00F569C5">
        <w:rPr>
          <w:rFonts w:asciiTheme="minorHAnsi" w:eastAsia="SimSun" w:hAnsiTheme="minorHAnsi"/>
        </w:rPr>
        <w:t>’</w:t>
      </w:r>
      <w:r w:rsidRPr="00F569C5">
        <w:rPr>
          <w:rFonts w:asciiTheme="minorHAnsi" w:eastAsia="SimSun" w:hAnsiTheme="minorHAnsi"/>
        </w:rPr>
        <w:t xml:space="preserve"> water-management systems; incorporating the views of irrigation, agriculture, environment and communications ministries, as well as those of the ICT industry and relevant intergovernmental and non-governmental organizations.</w:t>
      </w:r>
      <w:r w:rsidR="00BD10C1" w:rsidRPr="00F569C5">
        <w:rPr>
          <w:rFonts w:asciiTheme="minorHAnsi" w:eastAsia="SimSun" w:hAnsiTheme="minorHAnsi"/>
        </w:rPr>
        <w:t xml:space="preserve"> </w:t>
      </w:r>
      <w:r w:rsidR="005158C4" w:rsidRPr="00F569C5">
        <w:rPr>
          <w:rFonts w:asciiTheme="minorHAnsi" w:eastAsia="SimSun" w:hAnsiTheme="minorHAnsi"/>
        </w:rPr>
        <w:t>A</w:t>
      </w:r>
      <w:r w:rsidRPr="00F569C5">
        <w:rPr>
          <w:rFonts w:asciiTheme="minorHAnsi" w:eastAsia="SimSun" w:hAnsiTheme="minorHAnsi"/>
        </w:rPr>
        <w:t xml:space="preserve"> Focus Group on Smart Sustainable Cities (</w:t>
      </w:r>
      <w:hyperlink r:id="rId77" w:history="1">
        <w:r w:rsidRPr="006D3D58">
          <w:rPr>
            <w:rStyle w:val="Hyperlink"/>
            <w:rFonts w:asciiTheme="minorHAnsi" w:eastAsia="SimSun" w:hAnsiTheme="minorHAnsi"/>
          </w:rPr>
          <w:t>FG-SSC</w:t>
        </w:r>
      </w:hyperlink>
      <w:r w:rsidRPr="00F569C5">
        <w:rPr>
          <w:rFonts w:asciiTheme="minorHAnsi" w:eastAsia="SimSun" w:hAnsiTheme="minorHAnsi"/>
        </w:rPr>
        <w:t>) was</w:t>
      </w:r>
      <w:r w:rsidR="00BD10C1" w:rsidRPr="00F569C5">
        <w:rPr>
          <w:rFonts w:asciiTheme="minorHAnsi" w:eastAsia="SimSun" w:hAnsiTheme="minorHAnsi"/>
        </w:rPr>
        <w:t xml:space="preserve"> also</w:t>
      </w:r>
      <w:r w:rsidRPr="00F569C5">
        <w:rPr>
          <w:rFonts w:asciiTheme="minorHAnsi" w:eastAsia="SimSun" w:hAnsiTheme="minorHAnsi"/>
        </w:rPr>
        <w:t xml:space="preserve"> created in 2013. FG-SSC acts as an open platform for smart-city stakeholders</w:t>
      </w:r>
      <w:r w:rsidR="00BD10C1" w:rsidRPr="00F569C5">
        <w:rPr>
          <w:rFonts w:asciiTheme="minorHAnsi" w:eastAsia="SimSun" w:hAnsiTheme="minorHAnsi"/>
        </w:rPr>
        <w:t xml:space="preserve"> (including </w:t>
      </w:r>
      <w:r w:rsidRPr="00F569C5">
        <w:rPr>
          <w:rFonts w:asciiTheme="minorHAnsi" w:eastAsia="SimSun" w:hAnsiTheme="minorHAnsi"/>
        </w:rPr>
        <w:t>municipalities</w:t>
      </w:r>
      <w:r w:rsidR="00BD10C1" w:rsidRPr="00F569C5">
        <w:rPr>
          <w:rFonts w:asciiTheme="minorHAnsi" w:eastAsia="SimSun" w:hAnsiTheme="minorHAnsi"/>
        </w:rPr>
        <w:t>,</w:t>
      </w:r>
      <w:r w:rsidRPr="00F569C5">
        <w:rPr>
          <w:rFonts w:asciiTheme="minorHAnsi" w:eastAsia="SimSun" w:hAnsiTheme="minorHAnsi"/>
        </w:rPr>
        <w:t xml:space="preserve"> academic and research institutes</w:t>
      </w:r>
      <w:r w:rsidR="00BD10C1" w:rsidRPr="00F569C5">
        <w:rPr>
          <w:rFonts w:asciiTheme="minorHAnsi" w:eastAsia="SimSun" w:hAnsiTheme="minorHAnsi"/>
        </w:rPr>
        <w:t>,</w:t>
      </w:r>
      <w:r w:rsidRPr="00F569C5">
        <w:rPr>
          <w:rFonts w:asciiTheme="minorHAnsi" w:eastAsia="SimSun" w:hAnsiTheme="minorHAnsi"/>
        </w:rPr>
        <w:t xml:space="preserve"> NGOs</w:t>
      </w:r>
      <w:r w:rsidR="00BD10C1" w:rsidRPr="00F569C5">
        <w:rPr>
          <w:rFonts w:asciiTheme="minorHAnsi" w:eastAsia="SimSun" w:hAnsiTheme="minorHAnsi"/>
        </w:rPr>
        <w:t>,</w:t>
      </w:r>
      <w:r w:rsidRPr="00F569C5">
        <w:rPr>
          <w:rFonts w:asciiTheme="minorHAnsi" w:eastAsia="SimSun" w:hAnsiTheme="minorHAnsi"/>
        </w:rPr>
        <w:t xml:space="preserve"> and ICT organizations, industry forums and consortia</w:t>
      </w:r>
      <w:r w:rsidR="00BD10C1" w:rsidRPr="00F569C5">
        <w:rPr>
          <w:rFonts w:asciiTheme="minorHAnsi" w:eastAsia="SimSun" w:hAnsiTheme="minorHAnsi"/>
        </w:rPr>
        <w:t>)</w:t>
      </w:r>
      <w:r w:rsidRPr="00F569C5">
        <w:rPr>
          <w:rFonts w:asciiTheme="minorHAnsi" w:eastAsia="SimSun" w:hAnsiTheme="minorHAnsi"/>
        </w:rPr>
        <w:t xml:space="preserve"> to exchange knowledge in the interests of identifying the standardized frameworks needed to support the integration of ICT services in smart cities.</w:t>
      </w:r>
      <w:r w:rsidR="001D17A4" w:rsidRPr="00F569C5">
        <w:rPr>
          <w:rFonts w:asciiTheme="minorHAnsi" w:eastAsia="SimSun" w:hAnsiTheme="minorHAnsi"/>
        </w:rPr>
        <w:t xml:space="preserve"> </w:t>
      </w:r>
      <w:r w:rsidR="006C6CF1" w:rsidRPr="00F569C5">
        <w:rPr>
          <w:rFonts w:asciiTheme="minorHAnsi" w:eastAsia="SimSun" w:hAnsiTheme="minorHAnsi"/>
        </w:rPr>
        <w:t>In 2012</w:t>
      </w:r>
      <w:r w:rsidR="001D17A4" w:rsidRPr="00F569C5">
        <w:rPr>
          <w:rFonts w:asciiTheme="minorHAnsi" w:eastAsia="SimSun" w:hAnsiTheme="minorHAnsi"/>
        </w:rPr>
        <w:t>,</w:t>
      </w:r>
      <w:r w:rsidR="006C6CF1" w:rsidRPr="00F569C5">
        <w:rPr>
          <w:rFonts w:asciiTheme="minorHAnsi" w:eastAsia="SimSun" w:hAnsiTheme="minorHAnsi"/>
        </w:rPr>
        <w:t xml:space="preserve"> </w:t>
      </w:r>
      <w:r w:rsidR="006D3D58" w:rsidRPr="003460C6">
        <w:rPr>
          <w:rFonts w:cstheme="minorHAnsi"/>
          <w:bCs/>
          <w:color w:val="000000"/>
          <w:szCs w:val="24"/>
        </w:rPr>
        <w:t xml:space="preserve">the </w:t>
      </w:r>
      <w:hyperlink r:id="rId78" w:history="1">
        <w:r w:rsidR="006D3D58" w:rsidRPr="003460C6">
          <w:rPr>
            <w:rStyle w:val="Hyperlink"/>
            <w:bCs/>
            <w:szCs w:val="24"/>
          </w:rPr>
          <w:t>ITU/WMO/UNESCO IOC Joint Task Force</w:t>
        </w:r>
        <w:r w:rsidR="006D3D58" w:rsidRPr="003460C6">
          <w:rPr>
            <w:rStyle w:val="Hyperlink"/>
            <w:rFonts w:cstheme="minorHAnsi"/>
            <w:bCs/>
            <w:szCs w:val="24"/>
          </w:rPr>
          <w:t xml:space="preserve"> (JTF)</w:t>
        </w:r>
      </w:hyperlink>
      <w:r w:rsidR="006C6CF1" w:rsidRPr="00F569C5">
        <w:rPr>
          <w:rFonts w:asciiTheme="minorHAnsi" w:eastAsia="SimSun" w:hAnsiTheme="minorHAnsi"/>
        </w:rPr>
        <w:t xml:space="preserve"> on Green Cables Systems</w:t>
      </w:r>
      <w:r w:rsidR="00833A71">
        <w:rPr>
          <w:rFonts w:asciiTheme="minorHAnsi" w:eastAsia="SimSun" w:hAnsiTheme="minorHAnsi"/>
        </w:rPr>
        <w:t xml:space="preserve"> was established</w:t>
      </w:r>
      <w:r w:rsidR="00BD10C1" w:rsidRPr="00F569C5">
        <w:rPr>
          <w:rFonts w:asciiTheme="minorHAnsi" w:eastAsia="SimSun" w:hAnsiTheme="minorHAnsi"/>
        </w:rPr>
        <w:t>, which</w:t>
      </w:r>
      <w:r w:rsidR="006C6CF1" w:rsidRPr="00F569C5">
        <w:rPr>
          <w:rFonts w:asciiTheme="minorHAnsi" w:eastAsia="SimSun" w:hAnsiTheme="minorHAnsi"/>
        </w:rPr>
        <w:t xml:space="preserve"> is leading studies to facilitate the deployment of dual-purpose submarine telecommunication cables in high seas, exploring the scientific and societal needs, new engineering technology requirements for sensor standards and testing protocols, as well as the business opportunities, and legal implications to promote the development of submarine telecommunication cable projects fit for climate monitoring and disaster warning.</w:t>
      </w:r>
    </w:p>
    <w:p w14:paraId="3568ABAF" w14:textId="0D52E2AF" w:rsidR="001838E4" w:rsidRPr="00833A71" w:rsidRDefault="009171DF" w:rsidP="00E8620D">
      <w:pPr>
        <w:spacing w:after="120"/>
        <w:rPr>
          <w:rFonts w:asciiTheme="minorHAnsi" w:hAnsiTheme="minorHAnsi" w:cs="Arial"/>
        </w:rPr>
      </w:pPr>
      <w:r w:rsidRPr="00F569C5">
        <w:rPr>
          <w:rFonts w:asciiTheme="minorHAnsi" w:hAnsiTheme="minorHAnsi"/>
        </w:rPr>
        <w:t xml:space="preserve">ITU contributes to the work of the </w:t>
      </w:r>
      <w:r w:rsidR="00232B73" w:rsidRPr="00F569C5">
        <w:rPr>
          <w:rFonts w:asciiTheme="minorHAnsi" w:hAnsiTheme="minorHAnsi"/>
        </w:rPr>
        <w:t>UN</w:t>
      </w:r>
      <w:r w:rsidRPr="00F569C5">
        <w:rPr>
          <w:rFonts w:asciiTheme="minorHAnsi" w:hAnsiTheme="minorHAnsi"/>
        </w:rPr>
        <w:t xml:space="preserve"> system</w:t>
      </w:r>
      <w:r w:rsidR="00E8620D" w:rsidRPr="00F569C5">
        <w:rPr>
          <w:rFonts w:asciiTheme="minorHAnsi" w:hAnsiTheme="minorHAnsi"/>
        </w:rPr>
        <w:t xml:space="preserve"> in this area</w:t>
      </w:r>
      <w:r w:rsidRPr="00F569C5">
        <w:rPr>
          <w:rFonts w:asciiTheme="minorHAnsi" w:hAnsiTheme="minorHAnsi"/>
        </w:rPr>
        <w:t xml:space="preserve">, by participating regularly in major UN processes and conferences, in particular in the </w:t>
      </w:r>
      <w:r w:rsidR="00E8620D" w:rsidRPr="00F569C5">
        <w:rPr>
          <w:rFonts w:asciiTheme="minorHAnsi" w:hAnsiTheme="minorHAnsi"/>
        </w:rPr>
        <w:t>C</w:t>
      </w:r>
      <w:r w:rsidRPr="00F569C5">
        <w:rPr>
          <w:rFonts w:asciiTheme="minorHAnsi" w:hAnsiTheme="minorHAnsi"/>
        </w:rPr>
        <w:t xml:space="preserve">onferences of </w:t>
      </w:r>
      <w:r w:rsidR="00E8620D" w:rsidRPr="00F569C5">
        <w:rPr>
          <w:rFonts w:asciiTheme="minorHAnsi" w:hAnsiTheme="minorHAnsi"/>
        </w:rPr>
        <w:t>P</w:t>
      </w:r>
      <w:r w:rsidRPr="00F569C5">
        <w:rPr>
          <w:rFonts w:asciiTheme="minorHAnsi" w:hAnsiTheme="minorHAnsi"/>
        </w:rPr>
        <w:t xml:space="preserve">arties to the </w:t>
      </w:r>
      <w:hyperlink r:id="rId79" w:history="1">
        <w:r w:rsidRPr="00F569C5">
          <w:rPr>
            <w:rStyle w:val="Hyperlink"/>
            <w:rFonts w:asciiTheme="minorHAnsi" w:hAnsiTheme="minorHAnsi"/>
          </w:rPr>
          <w:t>UN Framework Convention on Climate Change (UNFCCC)</w:t>
        </w:r>
      </w:hyperlink>
      <w:r w:rsidRPr="00F569C5">
        <w:rPr>
          <w:rFonts w:asciiTheme="minorHAnsi" w:hAnsiTheme="minorHAnsi"/>
        </w:rPr>
        <w:t xml:space="preserve"> and the </w:t>
      </w:r>
      <w:hyperlink r:id="rId80" w:history="1">
        <w:r w:rsidRPr="00F569C5">
          <w:rPr>
            <w:rStyle w:val="Hyperlink"/>
            <w:rFonts w:asciiTheme="minorHAnsi" w:hAnsiTheme="minorHAnsi"/>
          </w:rPr>
          <w:t>2012 UN Conference on Sustainable Development (Rio+20)</w:t>
        </w:r>
      </w:hyperlink>
      <w:r w:rsidRPr="00F569C5">
        <w:rPr>
          <w:rFonts w:asciiTheme="minorHAnsi" w:hAnsiTheme="minorHAnsi"/>
        </w:rPr>
        <w:t xml:space="preserve">. ITU </w:t>
      </w:r>
      <w:r w:rsidR="00C52663" w:rsidRPr="00F569C5">
        <w:rPr>
          <w:rFonts w:asciiTheme="minorHAnsi" w:hAnsiTheme="minorHAnsi"/>
        </w:rPr>
        <w:t>is also working</w:t>
      </w:r>
      <w:r w:rsidRPr="00F569C5">
        <w:rPr>
          <w:rFonts w:asciiTheme="minorHAnsi" w:hAnsiTheme="minorHAnsi"/>
        </w:rPr>
        <w:t xml:space="preserve"> to reduce its own environmental footprint as an organization.</w:t>
      </w:r>
      <w:r w:rsidR="00232B73" w:rsidRPr="00F569C5">
        <w:rPr>
          <w:rFonts w:asciiTheme="minorHAnsi" w:hAnsiTheme="minorHAnsi"/>
        </w:rPr>
        <w:t xml:space="preserve"> </w:t>
      </w:r>
      <w:r w:rsidRPr="00F569C5">
        <w:rPr>
          <w:rFonts w:asciiTheme="minorHAnsi" w:eastAsia="SimSun" w:hAnsiTheme="minorHAnsi"/>
          <w:szCs w:val="24"/>
        </w:rPr>
        <w:t>For further details of ITU</w:t>
      </w:r>
      <w:r w:rsidR="00A717DC" w:rsidRPr="00F569C5">
        <w:rPr>
          <w:rFonts w:asciiTheme="minorHAnsi" w:eastAsia="SimSun" w:hAnsiTheme="minorHAnsi"/>
          <w:szCs w:val="24"/>
        </w:rPr>
        <w:t>’</w:t>
      </w:r>
      <w:r w:rsidRPr="00F569C5">
        <w:rPr>
          <w:rFonts w:asciiTheme="minorHAnsi" w:eastAsia="SimSun" w:hAnsiTheme="minorHAnsi"/>
          <w:szCs w:val="24"/>
        </w:rPr>
        <w:t xml:space="preserve">s activities on ICTs and climate change, refer to </w:t>
      </w:r>
      <w:hyperlink r:id="rId81" w:history="1">
        <w:r w:rsidRPr="00F569C5">
          <w:rPr>
            <w:rStyle w:val="Hyperlink"/>
            <w:rFonts w:asciiTheme="minorHAnsi" w:eastAsia="SimSun" w:hAnsiTheme="minorHAnsi"/>
            <w:szCs w:val="24"/>
          </w:rPr>
          <w:t>www.itu.int/climate</w:t>
        </w:r>
      </w:hyperlink>
      <w:r w:rsidRPr="00F569C5">
        <w:rPr>
          <w:rFonts w:asciiTheme="minorHAnsi" w:eastAsia="SimSun" w:hAnsiTheme="minorHAnsi"/>
          <w:szCs w:val="24"/>
        </w:rPr>
        <w:t xml:space="preserve">, </w:t>
      </w:r>
      <w:r w:rsidR="00232B73" w:rsidRPr="00F569C5">
        <w:rPr>
          <w:rFonts w:asciiTheme="minorHAnsi" w:eastAsia="SimSun" w:hAnsiTheme="minorHAnsi"/>
          <w:szCs w:val="24"/>
        </w:rPr>
        <w:t>and</w:t>
      </w:r>
      <w:r w:rsidRPr="00F569C5">
        <w:rPr>
          <w:rFonts w:asciiTheme="minorHAnsi" w:eastAsia="SimSun" w:hAnsiTheme="minorHAnsi"/>
          <w:szCs w:val="24"/>
        </w:rPr>
        <w:t xml:space="preserve"> reports </w:t>
      </w:r>
      <w:hyperlink r:id="rId82" w:history="1">
        <w:r w:rsidRPr="00F569C5">
          <w:rPr>
            <w:rStyle w:val="Hyperlink"/>
            <w:rFonts w:asciiTheme="minorHAnsi" w:eastAsia="SimSun" w:hAnsiTheme="minorHAnsi"/>
            <w:szCs w:val="24"/>
          </w:rPr>
          <w:t>C11/22</w:t>
        </w:r>
      </w:hyperlink>
      <w:r w:rsidRPr="00F569C5">
        <w:rPr>
          <w:rFonts w:asciiTheme="minorHAnsi" w:eastAsia="SimSun" w:hAnsiTheme="minorHAnsi"/>
          <w:szCs w:val="24"/>
        </w:rPr>
        <w:t xml:space="preserve">, </w:t>
      </w:r>
      <w:hyperlink r:id="rId83" w:history="1">
        <w:r w:rsidRPr="00F569C5">
          <w:rPr>
            <w:rStyle w:val="Hyperlink"/>
            <w:rFonts w:asciiTheme="minorHAnsi" w:hAnsiTheme="minorHAnsi" w:cs="Calibri"/>
            <w:szCs w:val="24"/>
          </w:rPr>
          <w:t>C12/15</w:t>
        </w:r>
      </w:hyperlink>
      <w:r w:rsidR="00833A71">
        <w:rPr>
          <w:rStyle w:val="Hyperlink"/>
          <w:rFonts w:asciiTheme="minorHAnsi" w:hAnsiTheme="minorHAnsi" w:cs="Calibri"/>
          <w:szCs w:val="24"/>
        </w:rPr>
        <w:t>,</w:t>
      </w:r>
      <w:r w:rsidRPr="00F569C5">
        <w:rPr>
          <w:rFonts w:asciiTheme="minorHAnsi" w:eastAsia="SimSun" w:hAnsiTheme="minorHAnsi"/>
          <w:szCs w:val="24"/>
        </w:rPr>
        <w:t xml:space="preserve"> </w:t>
      </w:r>
      <w:hyperlink r:id="rId84" w:history="1">
        <w:r w:rsidRPr="00F569C5">
          <w:rPr>
            <w:rStyle w:val="Hyperlink"/>
            <w:rFonts w:asciiTheme="minorHAnsi" w:hAnsiTheme="minorHAnsi" w:cs="Calibri"/>
            <w:szCs w:val="24"/>
          </w:rPr>
          <w:t>C13/33</w:t>
        </w:r>
      </w:hyperlink>
      <w:r w:rsidR="00833A71">
        <w:rPr>
          <w:rFonts w:asciiTheme="minorHAnsi" w:eastAsia="SimSun" w:hAnsiTheme="minorHAnsi"/>
          <w:szCs w:val="24"/>
        </w:rPr>
        <w:t>,</w:t>
      </w:r>
      <w:r w:rsidR="00833A71" w:rsidRPr="002B66C0">
        <w:rPr>
          <w:rStyle w:val="Hyperlink"/>
          <w:rFonts w:asciiTheme="minorHAnsi" w:hAnsiTheme="minorHAnsi" w:cs="Calibri"/>
          <w:color w:val="auto"/>
          <w:szCs w:val="24"/>
          <w:u w:val="none"/>
        </w:rPr>
        <w:t xml:space="preserve"> and </w:t>
      </w:r>
      <w:hyperlink r:id="rId85" w:history="1">
        <w:r w:rsidR="00833A71" w:rsidRPr="00BF66FE">
          <w:rPr>
            <w:rStyle w:val="Hyperlink"/>
            <w:rFonts w:asciiTheme="minorHAnsi" w:hAnsiTheme="minorHAnsi" w:cs="Calibri"/>
            <w:szCs w:val="24"/>
          </w:rPr>
          <w:t>C14/33</w:t>
        </w:r>
      </w:hyperlink>
      <w:r w:rsidR="00833A71">
        <w:rPr>
          <w:rStyle w:val="Hyperlink"/>
          <w:rFonts w:asciiTheme="minorHAnsi" w:hAnsiTheme="minorHAnsi" w:cs="Calibri"/>
          <w:color w:val="auto"/>
          <w:szCs w:val="24"/>
          <w:u w:val="none"/>
        </w:rPr>
        <w:t>.</w:t>
      </w:r>
    </w:p>
    <w:p w14:paraId="0B8F1FD6" w14:textId="77777777" w:rsidR="001838E4" w:rsidRPr="00F569C5" w:rsidRDefault="001838E4" w:rsidP="00A6596A">
      <w:pPr>
        <w:pStyle w:val="Heading2-ITU"/>
        <w:rPr>
          <w:rFonts w:asciiTheme="minorHAnsi" w:hAnsiTheme="minorHAnsi"/>
          <w:b/>
          <w:bCs/>
        </w:rPr>
      </w:pPr>
      <w:bookmarkStart w:id="58" w:name="_Toc378940117"/>
      <w:bookmarkStart w:id="59" w:name="_Toc383704177"/>
      <w:r w:rsidRPr="00F569C5">
        <w:rPr>
          <w:rFonts w:asciiTheme="minorHAnsi" w:hAnsiTheme="minorHAnsi"/>
          <w:b/>
          <w:bCs/>
        </w:rPr>
        <w:t>3.3</w:t>
      </w:r>
      <w:r w:rsidRPr="00F569C5">
        <w:rPr>
          <w:rFonts w:asciiTheme="minorHAnsi" w:hAnsiTheme="minorHAnsi"/>
          <w:b/>
          <w:bCs/>
        </w:rPr>
        <w:tab/>
        <w:t>E-health</w:t>
      </w:r>
      <w:bookmarkEnd w:id="58"/>
      <w:bookmarkEnd w:id="59"/>
    </w:p>
    <w:p w14:paraId="0CC4FE42" w14:textId="4E88E5FC" w:rsidR="009171DF" w:rsidRPr="00F569C5" w:rsidRDefault="009171DF" w:rsidP="004A5D7F">
      <w:pPr>
        <w:spacing w:after="120"/>
        <w:rPr>
          <w:rFonts w:asciiTheme="minorHAnsi" w:hAnsiTheme="minorHAnsi"/>
        </w:rPr>
      </w:pPr>
      <w:r w:rsidRPr="00F569C5">
        <w:rPr>
          <w:rFonts w:asciiTheme="minorHAnsi" w:eastAsia="SimSun" w:hAnsiTheme="minorHAnsi"/>
        </w:rPr>
        <w:t xml:space="preserve">Resolution 183 (Guadalajara, 2010) frames and guides ITU activities in the area of e-health. </w:t>
      </w:r>
      <w:r w:rsidR="004A5D7F" w:rsidRPr="00F569C5">
        <w:rPr>
          <w:rFonts w:asciiTheme="minorHAnsi" w:eastAsia="SimSun" w:hAnsiTheme="minorHAnsi"/>
        </w:rPr>
        <w:t>One major milestone was</w:t>
      </w:r>
      <w:r w:rsidRPr="00F569C5">
        <w:rPr>
          <w:rFonts w:asciiTheme="minorHAnsi" w:eastAsia="SimSun" w:hAnsiTheme="minorHAnsi"/>
        </w:rPr>
        <w:t xml:space="preserve"> the publication in 2012 of the</w:t>
      </w:r>
      <w:r w:rsidR="00E126BB" w:rsidRPr="00F569C5">
        <w:rPr>
          <w:rFonts w:asciiTheme="minorHAnsi" w:eastAsia="SimSun" w:hAnsiTheme="minorHAnsi"/>
        </w:rPr>
        <w:t xml:space="preserve"> joint</w:t>
      </w:r>
      <w:r w:rsidRPr="00F569C5">
        <w:rPr>
          <w:rFonts w:asciiTheme="minorHAnsi" w:eastAsia="SimSun" w:hAnsiTheme="minorHAnsi"/>
        </w:rPr>
        <w:t xml:space="preserve"> </w:t>
      </w:r>
      <w:r w:rsidRPr="00F569C5">
        <w:rPr>
          <w:rFonts w:asciiTheme="minorHAnsi" w:hAnsiTheme="minorHAnsi"/>
        </w:rPr>
        <w:t xml:space="preserve">ITU-WHO </w:t>
      </w:r>
      <w:r w:rsidR="00A717DC" w:rsidRPr="00F569C5">
        <w:rPr>
          <w:rFonts w:asciiTheme="minorHAnsi" w:hAnsiTheme="minorHAnsi"/>
        </w:rPr>
        <w:t>“</w:t>
      </w:r>
      <w:hyperlink r:id="rId86" w:history="1">
        <w:r w:rsidRPr="00F569C5">
          <w:rPr>
            <w:rStyle w:val="Hyperlink"/>
            <w:rFonts w:asciiTheme="minorHAnsi" w:hAnsiTheme="minorHAnsi"/>
          </w:rPr>
          <w:t>National e-Health Strategy Toolkit</w:t>
        </w:r>
      </w:hyperlink>
      <w:r w:rsidR="00A717DC" w:rsidRPr="00F569C5">
        <w:rPr>
          <w:rFonts w:asciiTheme="minorHAnsi" w:hAnsiTheme="minorHAnsi"/>
        </w:rPr>
        <w:t>“</w:t>
      </w:r>
      <w:r w:rsidR="00232B73" w:rsidRPr="00F569C5">
        <w:rPr>
          <w:rFonts w:asciiTheme="minorHAnsi" w:hAnsiTheme="minorHAnsi"/>
        </w:rPr>
        <w:t xml:space="preserve">, a </w:t>
      </w:r>
      <w:r w:rsidRPr="00F569C5">
        <w:rPr>
          <w:rFonts w:asciiTheme="minorHAnsi" w:hAnsiTheme="minorHAnsi"/>
        </w:rPr>
        <w:t xml:space="preserve">significant collaboration between ITU and WHO, </w:t>
      </w:r>
      <w:r w:rsidR="00232B73" w:rsidRPr="00F569C5">
        <w:rPr>
          <w:rFonts w:asciiTheme="minorHAnsi" w:hAnsiTheme="minorHAnsi"/>
        </w:rPr>
        <w:t>and</w:t>
      </w:r>
      <w:r w:rsidRPr="00F569C5">
        <w:rPr>
          <w:rFonts w:asciiTheme="minorHAnsi" w:hAnsiTheme="minorHAnsi"/>
        </w:rPr>
        <w:t xml:space="preserve"> a landmark in understanding </w:t>
      </w:r>
      <w:proofErr w:type="spellStart"/>
      <w:r w:rsidRPr="00F569C5">
        <w:rPr>
          <w:rFonts w:asciiTheme="minorHAnsi" w:hAnsiTheme="minorHAnsi"/>
        </w:rPr>
        <w:t>eHealth</w:t>
      </w:r>
      <w:proofErr w:type="spellEnd"/>
      <w:r w:rsidRPr="00F569C5">
        <w:rPr>
          <w:rFonts w:asciiTheme="minorHAnsi" w:hAnsiTheme="minorHAnsi"/>
        </w:rPr>
        <w:t>, what it can do, and why and how it should be applied to healthcare today.</w:t>
      </w:r>
    </w:p>
    <w:p w14:paraId="33DC0529" w14:textId="47BB203A" w:rsidR="00AE5EE5" w:rsidRPr="00F569C5" w:rsidRDefault="009171DF" w:rsidP="00AE5EE5">
      <w:p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rPr>
      </w:pPr>
      <w:r w:rsidRPr="00F569C5">
        <w:rPr>
          <w:rFonts w:asciiTheme="minorHAnsi" w:hAnsiTheme="minorHAnsi"/>
        </w:rPr>
        <w:t xml:space="preserve">Another </w:t>
      </w:r>
      <w:r w:rsidR="00232B73" w:rsidRPr="00F569C5">
        <w:rPr>
          <w:rFonts w:asciiTheme="minorHAnsi" w:hAnsiTheme="minorHAnsi"/>
        </w:rPr>
        <w:t xml:space="preserve">major </w:t>
      </w:r>
      <w:r w:rsidRPr="00F569C5">
        <w:rPr>
          <w:rFonts w:asciiTheme="minorHAnsi" w:hAnsiTheme="minorHAnsi"/>
        </w:rPr>
        <w:t xml:space="preserve">deliverable was the launch of the </w:t>
      </w:r>
      <w:hyperlink r:id="rId87" w:history="1">
        <w:r w:rsidRPr="00F569C5">
          <w:rPr>
            <w:rStyle w:val="Hyperlink"/>
            <w:rFonts w:asciiTheme="minorHAnsi" w:hAnsiTheme="minorHAnsi"/>
          </w:rPr>
          <w:t>ITU-WHO Mobile Health for Non-Communicable Diseases Initiative</w:t>
        </w:r>
      </w:hyperlink>
      <w:r w:rsidRPr="00F569C5">
        <w:rPr>
          <w:rStyle w:val="Hyperlink"/>
          <w:rFonts w:asciiTheme="minorHAnsi" w:hAnsiTheme="minorHAnsi"/>
          <w:color w:val="auto"/>
          <w:u w:val="none"/>
        </w:rPr>
        <w:t xml:space="preserve">, </w:t>
      </w:r>
      <w:r w:rsidRPr="00F569C5">
        <w:rPr>
          <w:rFonts w:asciiTheme="minorHAnsi" w:hAnsiTheme="minorHAnsi"/>
        </w:rPr>
        <w:t xml:space="preserve">a new partnership focused on the use of mobile </w:t>
      </w:r>
      <w:r w:rsidR="00BC31FA" w:rsidRPr="00F569C5">
        <w:rPr>
          <w:rFonts w:asciiTheme="minorHAnsi" w:hAnsiTheme="minorHAnsi"/>
        </w:rPr>
        <w:t xml:space="preserve">health </w:t>
      </w:r>
      <w:r w:rsidRPr="00F569C5">
        <w:rPr>
          <w:rFonts w:asciiTheme="minorHAnsi" w:hAnsiTheme="minorHAnsi"/>
        </w:rPr>
        <w:t>(</w:t>
      </w:r>
      <w:proofErr w:type="spellStart"/>
      <w:r w:rsidRPr="00F569C5">
        <w:rPr>
          <w:rFonts w:asciiTheme="minorHAnsi" w:hAnsiTheme="minorHAnsi"/>
        </w:rPr>
        <w:t>mHealth</w:t>
      </w:r>
      <w:proofErr w:type="spellEnd"/>
      <w:r w:rsidRPr="00F569C5">
        <w:rPr>
          <w:rFonts w:asciiTheme="minorHAnsi" w:hAnsiTheme="minorHAnsi"/>
        </w:rPr>
        <w:t>)</w:t>
      </w:r>
      <w:r w:rsidR="00BC31FA" w:rsidRPr="00F569C5">
        <w:rPr>
          <w:rFonts w:asciiTheme="minorHAnsi" w:hAnsiTheme="minorHAnsi"/>
        </w:rPr>
        <w:t xml:space="preserve"> technology</w:t>
      </w:r>
      <w:r w:rsidRPr="00F569C5">
        <w:rPr>
          <w:rFonts w:asciiTheme="minorHAnsi" w:hAnsiTheme="minorHAnsi"/>
        </w:rPr>
        <w:t xml:space="preserve"> to improve the prevention, treatment and policy enforcement of Non-</w:t>
      </w:r>
      <w:r w:rsidR="006E1985" w:rsidRPr="00F569C5">
        <w:rPr>
          <w:rFonts w:asciiTheme="minorHAnsi" w:hAnsiTheme="minorHAnsi"/>
        </w:rPr>
        <w:t>C</w:t>
      </w:r>
      <w:r w:rsidRPr="00F569C5">
        <w:rPr>
          <w:rFonts w:asciiTheme="minorHAnsi" w:hAnsiTheme="minorHAnsi"/>
        </w:rPr>
        <w:t>ommunicable Diseases</w:t>
      </w:r>
      <w:r w:rsidR="006E1985" w:rsidRPr="00F569C5">
        <w:rPr>
          <w:rFonts w:asciiTheme="minorHAnsi" w:hAnsiTheme="minorHAnsi"/>
        </w:rPr>
        <w:t xml:space="preserve"> (NCDs)</w:t>
      </w:r>
      <w:r w:rsidRPr="00F569C5">
        <w:rPr>
          <w:rFonts w:asciiTheme="minorHAnsi" w:hAnsiTheme="minorHAnsi"/>
        </w:rPr>
        <w:t xml:space="preserve">. The initiative will scale-up successful </w:t>
      </w:r>
      <w:proofErr w:type="spellStart"/>
      <w:r w:rsidRPr="00F569C5">
        <w:rPr>
          <w:rFonts w:asciiTheme="minorHAnsi" w:hAnsiTheme="minorHAnsi"/>
        </w:rPr>
        <w:t>mHealth</w:t>
      </w:r>
      <w:proofErr w:type="spellEnd"/>
      <w:r w:rsidRPr="00F569C5">
        <w:rPr>
          <w:rFonts w:asciiTheme="minorHAnsi" w:hAnsiTheme="minorHAnsi"/>
        </w:rPr>
        <w:t xml:space="preserve"> pilots in eight priority countries</w:t>
      </w:r>
      <w:r w:rsidR="006E1985" w:rsidRPr="00F569C5">
        <w:rPr>
          <w:rFonts w:asciiTheme="minorHAnsi" w:hAnsiTheme="minorHAnsi"/>
        </w:rPr>
        <w:t xml:space="preserve">, </w:t>
      </w:r>
      <w:r w:rsidRPr="00F569C5">
        <w:rPr>
          <w:rFonts w:asciiTheme="minorHAnsi" w:hAnsiTheme="minorHAnsi"/>
        </w:rPr>
        <w:t>focus</w:t>
      </w:r>
      <w:r w:rsidR="006E1985" w:rsidRPr="00F569C5">
        <w:rPr>
          <w:rFonts w:asciiTheme="minorHAnsi" w:hAnsiTheme="minorHAnsi"/>
        </w:rPr>
        <w:t>ing</w:t>
      </w:r>
      <w:r w:rsidRPr="00F569C5">
        <w:rPr>
          <w:rFonts w:asciiTheme="minorHAnsi" w:hAnsiTheme="minorHAnsi"/>
        </w:rPr>
        <w:t xml:space="preserve"> on operational projects</w:t>
      </w:r>
      <w:r w:rsidR="006E1985" w:rsidRPr="00F569C5">
        <w:rPr>
          <w:rFonts w:asciiTheme="minorHAnsi" w:hAnsiTheme="minorHAnsi"/>
        </w:rPr>
        <w:t xml:space="preserve"> and </w:t>
      </w:r>
      <w:r w:rsidRPr="00F569C5">
        <w:rPr>
          <w:rFonts w:asciiTheme="minorHAnsi" w:hAnsiTheme="minorHAnsi"/>
        </w:rPr>
        <w:t xml:space="preserve">standard operating procedures </w:t>
      </w:r>
      <w:r w:rsidR="006E1985" w:rsidRPr="00F569C5">
        <w:rPr>
          <w:rFonts w:asciiTheme="minorHAnsi" w:hAnsiTheme="minorHAnsi"/>
        </w:rPr>
        <w:t>to prevent NCDs using</w:t>
      </w:r>
      <w:r w:rsidRPr="00F569C5">
        <w:rPr>
          <w:rFonts w:asciiTheme="minorHAnsi" w:hAnsiTheme="minorHAnsi"/>
        </w:rPr>
        <w:t xml:space="preserve"> </w:t>
      </w:r>
      <w:proofErr w:type="spellStart"/>
      <w:r w:rsidRPr="00F569C5">
        <w:rPr>
          <w:rFonts w:asciiTheme="minorHAnsi" w:hAnsiTheme="minorHAnsi"/>
        </w:rPr>
        <w:t>mHealth</w:t>
      </w:r>
      <w:proofErr w:type="spellEnd"/>
      <w:r w:rsidRPr="00F569C5">
        <w:rPr>
          <w:rFonts w:asciiTheme="minorHAnsi" w:hAnsiTheme="minorHAnsi"/>
        </w:rPr>
        <w:t>.</w:t>
      </w:r>
    </w:p>
    <w:p w14:paraId="42CC5562" w14:textId="61610777" w:rsidR="001838E4" w:rsidRPr="00F569C5" w:rsidRDefault="009171DF" w:rsidP="00AE5EE5">
      <w:p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rPr>
      </w:pPr>
      <w:r w:rsidRPr="00F569C5">
        <w:rPr>
          <w:rFonts w:asciiTheme="minorHAnsi" w:hAnsiTheme="minorHAnsi"/>
        </w:rPr>
        <w:t>With regards to study groups</w:t>
      </w:r>
      <w:r w:rsidR="00BC31FA" w:rsidRPr="00F569C5">
        <w:rPr>
          <w:rFonts w:asciiTheme="minorHAnsi" w:hAnsiTheme="minorHAnsi"/>
        </w:rPr>
        <w:t>,</w:t>
      </w:r>
      <w:r w:rsidRPr="00F569C5">
        <w:rPr>
          <w:rFonts w:asciiTheme="minorHAnsi" w:hAnsiTheme="minorHAnsi"/>
        </w:rPr>
        <w:t xml:space="preserve"> ITU has expanded</w:t>
      </w:r>
      <w:r w:rsidR="00BC31FA" w:rsidRPr="00F569C5">
        <w:rPr>
          <w:rFonts w:asciiTheme="minorHAnsi" w:hAnsiTheme="minorHAnsi"/>
        </w:rPr>
        <w:t xml:space="preserve"> its</w:t>
      </w:r>
      <w:r w:rsidRPr="00F569C5">
        <w:rPr>
          <w:rFonts w:asciiTheme="minorHAnsi" w:hAnsiTheme="minorHAnsi"/>
        </w:rPr>
        <w:t xml:space="preserve"> work in the area of standardization of e-health applications through </w:t>
      </w:r>
      <w:hyperlink r:id="rId88" w:history="1">
        <w:r w:rsidRPr="00F569C5">
          <w:rPr>
            <w:rStyle w:val="Hyperlink"/>
            <w:rFonts w:asciiTheme="minorHAnsi" w:hAnsiTheme="minorHAnsi"/>
          </w:rPr>
          <w:t>ITU-D Study Group 2, Question 14: ICT for e-health</w:t>
        </w:r>
      </w:hyperlink>
      <w:r w:rsidRPr="00F569C5">
        <w:rPr>
          <w:rFonts w:asciiTheme="minorHAnsi" w:hAnsiTheme="minorHAnsi"/>
        </w:rPr>
        <w:t xml:space="preserve">, </w:t>
      </w:r>
      <w:hyperlink r:id="rId89" w:history="1">
        <w:r w:rsidRPr="00F569C5">
          <w:rPr>
            <w:rStyle w:val="Hyperlink"/>
            <w:rFonts w:asciiTheme="minorHAnsi" w:hAnsiTheme="minorHAnsi"/>
          </w:rPr>
          <w:t>ITU-T Study groups 16 and 17</w:t>
        </w:r>
      </w:hyperlink>
      <w:r w:rsidRPr="00F569C5">
        <w:rPr>
          <w:rFonts w:asciiTheme="minorHAnsi" w:hAnsiTheme="minorHAnsi"/>
        </w:rPr>
        <w:t xml:space="preserve"> and the </w:t>
      </w:r>
      <w:hyperlink r:id="rId90" w:history="1">
        <w:r w:rsidRPr="00F569C5">
          <w:rPr>
            <w:rStyle w:val="Hyperlink"/>
            <w:rFonts w:asciiTheme="minorHAnsi" w:hAnsiTheme="minorHAnsi"/>
          </w:rPr>
          <w:t>ITU-T Focus Group on Machine-to-Machine</w:t>
        </w:r>
        <w:r w:rsidR="008D7440" w:rsidRPr="00F569C5">
          <w:rPr>
            <w:rStyle w:val="Hyperlink"/>
            <w:rFonts w:asciiTheme="minorHAnsi" w:hAnsiTheme="minorHAnsi"/>
          </w:rPr>
          <w:t xml:space="preserve"> (M2M)</w:t>
        </w:r>
        <w:r w:rsidRPr="00F569C5">
          <w:rPr>
            <w:rStyle w:val="Hyperlink"/>
            <w:rFonts w:asciiTheme="minorHAnsi" w:hAnsiTheme="minorHAnsi"/>
          </w:rPr>
          <w:t xml:space="preserve"> Service Layer</w:t>
        </w:r>
      </w:hyperlink>
      <w:r w:rsidR="008D7440" w:rsidRPr="00F569C5">
        <w:rPr>
          <w:rFonts w:asciiTheme="minorHAnsi" w:hAnsiTheme="minorHAnsi"/>
        </w:rPr>
        <w:t xml:space="preserve">, which was initiated by </w:t>
      </w:r>
      <w:hyperlink r:id="rId91" w:history="1">
        <w:r w:rsidR="008D7440" w:rsidRPr="00F569C5">
          <w:rPr>
            <w:rStyle w:val="Hyperlink"/>
            <w:rFonts w:asciiTheme="minorHAnsi" w:hAnsiTheme="minorHAnsi"/>
          </w:rPr>
          <w:t>ITU-T Study Group 11</w:t>
        </w:r>
      </w:hyperlink>
      <w:r w:rsidR="008D7440" w:rsidRPr="00F569C5">
        <w:rPr>
          <w:rFonts w:asciiTheme="minorHAnsi" w:hAnsiTheme="minorHAnsi"/>
        </w:rPr>
        <w:t xml:space="preserve"> and developed five deliverables related to e-health in the context of M2M (standardization activities and gap analysis; ecosystems; use cases; requirements and architectural framework; APIs and protocols guideline).</w:t>
      </w:r>
      <w:r w:rsidRPr="00F569C5">
        <w:rPr>
          <w:rFonts w:asciiTheme="minorHAnsi" w:hAnsiTheme="minorHAnsi"/>
        </w:rPr>
        <w:t xml:space="preserve"> </w:t>
      </w:r>
      <w:r w:rsidR="00BC31FA" w:rsidRPr="00F569C5">
        <w:rPr>
          <w:rFonts w:asciiTheme="minorHAnsi" w:hAnsiTheme="minorHAnsi"/>
        </w:rPr>
        <w:t>A n</w:t>
      </w:r>
      <w:r w:rsidRPr="00F569C5">
        <w:rPr>
          <w:rFonts w:asciiTheme="minorHAnsi" w:hAnsiTheme="minorHAnsi"/>
        </w:rPr>
        <w:t xml:space="preserve">ew ITU-T Recommendation H.810 with design guidelines for personal health devices </w:t>
      </w:r>
      <w:r w:rsidR="00BC31FA" w:rsidRPr="00F569C5">
        <w:rPr>
          <w:rFonts w:asciiTheme="minorHAnsi" w:hAnsiTheme="minorHAnsi"/>
        </w:rPr>
        <w:t>w</w:t>
      </w:r>
      <w:r w:rsidRPr="00F569C5">
        <w:rPr>
          <w:rFonts w:asciiTheme="minorHAnsi" w:hAnsiTheme="minorHAnsi"/>
        </w:rPr>
        <w:t xml:space="preserve">as approved in December 2013, and </w:t>
      </w:r>
      <w:r w:rsidR="0032566D" w:rsidRPr="00F569C5">
        <w:rPr>
          <w:rFonts w:asciiTheme="minorHAnsi" w:hAnsiTheme="minorHAnsi"/>
        </w:rPr>
        <w:t xml:space="preserve">two more standards are planned for approval in early 2014: </w:t>
      </w:r>
      <w:r w:rsidRPr="00F569C5">
        <w:rPr>
          <w:rFonts w:asciiTheme="minorHAnsi" w:hAnsiTheme="minorHAnsi"/>
        </w:rPr>
        <w:t>on e-health data records exchange</w:t>
      </w:r>
      <w:r w:rsidR="0032566D" w:rsidRPr="00F569C5">
        <w:rPr>
          <w:rFonts w:asciiTheme="minorHAnsi" w:hAnsiTheme="minorHAnsi"/>
        </w:rPr>
        <w:t xml:space="preserve"> and on the </w:t>
      </w:r>
      <w:r w:rsidR="0032566D" w:rsidRPr="00F569C5">
        <w:rPr>
          <w:rFonts w:asciiTheme="minorHAnsi" w:hAnsiTheme="minorHAnsi"/>
        </w:rPr>
        <w:lastRenderedPageBreak/>
        <w:t>description of classes of e-health monitoring services (ITU-T Y.2065)</w:t>
      </w:r>
      <w:r w:rsidRPr="00F569C5">
        <w:rPr>
          <w:rFonts w:asciiTheme="minorHAnsi" w:hAnsiTheme="minorHAnsi"/>
        </w:rPr>
        <w:t>.</w:t>
      </w:r>
      <w:r w:rsidR="00BC31FA" w:rsidRPr="00F569C5">
        <w:rPr>
          <w:rFonts w:asciiTheme="minorHAnsi" w:hAnsiTheme="minorHAnsi"/>
        </w:rPr>
        <w:t xml:space="preserve"> </w:t>
      </w:r>
      <w:r w:rsidRPr="00F569C5">
        <w:rPr>
          <w:rFonts w:asciiTheme="minorHAnsi" w:eastAsia="SimSun" w:hAnsiTheme="minorHAnsi"/>
        </w:rPr>
        <w:t>Finally, the ITU Secretary-General</w:t>
      </w:r>
      <w:r w:rsidR="00504FA5" w:rsidRPr="00F569C5">
        <w:rPr>
          <w:rFonts w:asciiTheme="minorHAnsi" w:eastAsia="SimSun" w:hAnsiTheme="minorHAnsi"/>
        </w:rPr>
        <w:t xml:space="preserve"> participates actively</w:t>
      </w:r>
      <w:r w:rsidRPr="00F569C5">
        <w:rPr>
          <w:rFonts w:asciiTheme="minorHAnsi" w:eastAsia="SimSun" w:hAnsiTheme="minorHAnsi"/>
        </w:rPr>
        <w:t xml:space="preserve"> in the</w:t>
      </w:r>
      <w:r w:rsidRPr="00F569C5">
        <w:rPr>
          <w:rFonts w:asciiTheme="minorHAnsi" w:eastAsia="SimSun" w:hAnsiTheme="minorHAnsi"/>
          <w:i/>
          <w:iCs/>
        </w:rPr>
        <w:t xml:space="preserve"> ITU-WHO Commission on Information and Accountability for Women and Children</w:t>
      </w:r>
      <w:r w:rsidR="00A717DC" w:rsidRPr="00F569C5">
        <w:rPr>
          <w:rFonts w:asciiTheme="minorHAnsi" w:eastAsia="SimSun" w:hAnsiTheme="minorHAnsi"/>
          <w:i/>
          <w:iCs/>
        </w:rPr>
        <w:t>’</w:t>
      </w:r>
      <w:r w:rsidRPr="00F569C5">
        <w:rPr>
          <w:rFonts w:asciiTheme="minorHAnsi" w:eastAsia="SimSun" w:hAnsiTheme="minorHAnsi"/>
          <w:i/>
          <w:iCs/>
        </w:rPr>
        <w:t>s Health</w:t>
      </w:r>
      <w:r w:rsidRPr="00F569C5">
        <w:rPr>
          <w:rFonts w:asciiTheme="minorHAnsi" w:eastAsia="SimSun" w:hAnsiTheme="minorHAnsi"/>
        </w:rPr>
        <w:t>. Further details can be found on the ITU website.</w:t>
      </w:r>
    </w:p>
    <w:p w14:paraId="44EEA857" w14:textId="77777777" w:rsidR="001838E4" w:rsidRPr="00F569C5" w:rsidRDefault="001838E4" w:rsidP="003A4F0E">
      <w:pPr>
        <w:pStyle w:val="Heading2-ITU"/>
        <w:rPr>
          <w:rFonts w:asciiTheme="minorHAnsi" w:hAnsiTheme="minorHAnsi"/>
          <w:b/>
          <w:bCs/>
        </w:rPr>
      </w:pPr>
      <w:bookmarkStart w:id="60" w:name="_Toc378940118"/>
      <w:bookmarkStart w:id="61" w:name="_Toc383704178"/>
      <w:r w:rsidRPr="00F569C5">
        <w:rPr>
          <w:rFonts w:asciiTheme="minorHAnsi" w:hAnsiTheme="minorHAnsi"/>
          <w:b/>
          <w:bCs/>
        </w:rPr>
        <w:t>3.4</w:t>
      </w:r>
      <w:r w:rsidRPr="00F569C5">
        <w:rPr>
          <w:rFonts w:asciiTheme="minorHAnsi" w:hAnsiTheme="minorHAnsi"/>
          <w:b/>
          <w:bCs/>
        </w:rPr>
        <w:tab/>
        <w:t>Accessibility</w:t>
      </w:r>
      <w:bookmarkEnd w:id="60"/>
      <w:bookmarkEnd w:id="61"/>
      <w:r w:rsidRPr="00F569C5">
        <w:rPr>
          <w:rFonts w:asciiTheme="minorHAnsi" w:hAnsiTheme="minorHAnsi"/>
          <w:b/>
          <w:bCs/>
        </w:rPr>
        <w:t xml:space="preserve"> </w:t>
      </w:r>
    </w:p>
    <w:p w14:paraId="12BCEE4B" w14:textId="3FCF0ED8" w:rsidR="009171DF" w:rsidRPr="00F569C5" w:rsidRDefault="009171DF">
      <w:pPr>
        <w:rPr>
          <w:rFonts w:asciiTheme="minorHAnsi" w:eastAsia="SimSun" w:hAnsiTheme="minorHAnsi"/>
        </w:rPr>
      </w:pPr>
      <w:r w:rsidRPr="00F569C5">
        <w:rPr>
          <w:rFonts w:asciiTheme="minorHAnsi" w:eastAsia="SimSun" w:hAnsiTheme="minorHAnsi"/>
        </w:rPr>
        <w:t>ITU activities in promoting telecommunications/ICT accessibility for persons with disabilities, including age-related disabilities were reinforced in 2010 with the approval of Resolution 175 (Guadalajara, 2010)</w:t>
      </w:r>
      <w:r w:rsidR="008E316C" w:rsidRPr="00F569C5">
        <w:rPr>
          <w:rFonts w:asciiTheme="minorHAnsi" w:eastAsia="SimSun" w:hAnsiTheme="minorHAnsi"/>
        </w:rPr>
        <w:t xml:space="preserve"> and </w:t>
      </w:r>
      <w:r w:rsidR="00AE5992" w:rsidRPr="00F569C5">
        <w:rPr>
          <w:rFonts w:asciiTheme="minorHAnsi" w:eastAsia="SimSun" w:hAnsiTheme="minorHAnsi"/>
        </w:rPr>
        <w:t xml:space="preserve">the revision of </w:t>
      </w:r>
      <w:r w:rsidR="008E316C" w:rsidRPr="00F569C5">
        <w:rPr>
          <w:rFonts w:asciiTheme="minorHAnsi" w:eastAsia="SimSun" w:hAnsiTheme="minorHAnsi"/>
        </w:rPr>
        <w:t>WTSA Resolution 70 (</w:t>
      </w:r>
      <w:r w:rsidR="00AE5992" w:rsidRPr="00F569C5">
        <w:rPr>
          <w:rFonts w:asciiTheme="minorHAnsi" w:eastAsia="SimSun" w:hAnsiTheme="minorHAnsi"/>
        </w:rPr>
        <w:t xml:space="preserve">Rev. </w:t>
      </w:r>
      <w:r w:rsidR="008E316C" w:rsidRPr="00F569C5">
        <w:rPr>
          <w:rFonts w:asciiTheme="minorHAnsi" w:eastAsia="SimSun" w:hAnsiTheme="minorHAnsi"/>
        </w:rPr>
        <w:t>Dubai, 2012)</w:t>
      </w:r>
      <w:r w:rsidR="00C57ABD">
        <w:rPr>
          <w:rFonts w:asciiTheme="minorHAnsi" w:eastAsia="SimSun" w:hAnsiTheme="minorHAnsi"/>
        </w:rPr>
        <w:t xml:space="preserve">, as well as WTDC </w:t>
      </w:r>
      <w:r w:rsidR="00C57ABD" w:rsidRPr="009F6E17">
        <w:rPr>
          <w:szCs w:val="24"/>
        </w:rPr>
        <w:t>Resolution 58 (Rev. Dubai, 2014</w:t>
      </w:r>
      <w:r w:rsidR="00C57ABD" w:rsidRPr="009F6E17">
        <w:t>)</w:t>
      </w:r>
      <w:r w:rsidR="00C57ABD" w:rsidRPr="003B541E">
        <w:rPr>
          <w:rFonts w:asciiTheme="minorHAnsi" w:eastAsia="SimSun" w:hAnsiTheme="minorHAnsi"/>
        </w:rPr>
        <w:t>.</w:t>
      </w:r>
      <w:r w:rsidRPr="00F569C5">
        <w:rPr>
          <w:rFonts w:asciiTheme="minorHAnsi" w:eastAsia="SimSun" w:hAnsiTheme="minorHAnsi"/>
        </w:rPr>
        <w:t xml:space="preserve"> </w:t>
      </w:r>
      <w:r w:rsidRPr="00F569C5">
        <w:rPr>
          <w:rFonts w:asciiTheme="minorHAnsi" w:hAnsiTheme="minorHAnsi"/>
        </w:rPr>
        <w:t>ITU</w:t>
      </w:r>
      <w:r w:rsidR="00A717DC" w:rsidRPr="00F569C5">
        <w:rPr>
          <w:rFonts w:asciiTheme="minorHAnsi" w:hAnsiTheme="minorHAnsi"/>
        </w:rPr>
        <w:t>’</w:t>
      </w:r>
      <w:r w:rsidRPr="00F569C5">
        <w:rPr>
          <w:rFonts w:asciiTheme="minorHAnsi" w:hAnsiTheme="minorHAnsi"/>
        </w:rPr>
        <w:t>s mandate in this domain was also reinforced during WCIT-12</w:t>
      </w:r>
      <w:r w:rsidR="00BC31FA" w:rsidRPr="00F569C5">
        <w:rPr>
          <w:rFonts w:asciiTheme="minorHAnsi" w:hAnsiTheme="minorHAnsi"/>
        </w:rPr>
        <w:t>,</w:t>
      </w:r>
      <w:r w:rsidRPr="00F569C5">
        <w:rPr>
          <w:rFonts w:asciiTheme="minorHAnsi" w:hAnsiTheme="minorHAnsi"/>
        </w:rPr>
        <w:t xml:space="preserve"> with the inclusion of a new </w:t>
      </w:r>
      <w:r w:rsidR="00BC31FA" w:rsidRPr="00F569C5">
        <w:rPr>
          <w:rFonts w:asciiTheme="minorHAnsi" w:hAnsiTheme="minorHAnsi"/>
        </w:rPr>
        <w:t>A</w:t>
      </w:r>
      <w:r w:rsidRPr="00F569C5">
        <w:rPr>
          <w:rFonts w:asciiTheme="minorHAnsi" w:hAnsiTheme="minorHAnsi"/>
        </w:rPr>
        <w:t xml:space="preserve">rticle </w:t>
      </w:r>
      <w:r w:rsidR="00BC31FA" w:rsidRPr="00F569C5">
        <w:rPr>
          <w:rFonts w:asciiTheme="minorHAnsi" w:hAnsiTheme="minorHAnsi"/>
        </w:rPr>
        <w:t xml:space="preserve">12 </w:t>
      </w:r>
      <w:r w:rsidRPr="00F569C5">
        <w:rPr>
          <w:rFonts w:asciiTheme="minorHAnsi" w:hAnsiTheme="minorHAnsi"/>
        </w:rPr>
        <w:t xml:space="preserve">covering access for persons with disabilities to international telecommunication services in the </w:t>
      </w:r>
      <w:r w:rsidR="00BC31FA" w:rsidRPr="00F569C5">
        <w:rPr>
          <w:rFonts w:asciiTheme="minorHAnsi" w:hAnsiTheme="minorHAnsi"/>
        </w:rPr>
        <w:t>ITRs</w:t>
      </w:r>
      <w:r w:rsidRPr="00F569C5">
        <w:rPr>
          <w:rFonts w:asciiTheme="minorHAnsi" w:hAnsiTheme="minorHAnsi"/>
        </w:rPr>
        <w:t>.</w:t>
      </w:r>
    </w:p>
    <w:p w14:paraId="750E812B" w14:textId="057941F3" w:rsidR="009171DF" w:rsidRPr="00F569C5" w:rsidRDefault="009171DF" w:rsidP="00504FA5">
      <w:pPr>
        <w:rPr>
          <w:rFonts w:asciiTheme="minorHAnsi" w:eastAsia="SimSun" w:hAnsiTheme="minorHAnsi"/>
        </w:rPr>
      </w:pPr>
      <w:r w:rsidRPr="00F569C5">
        <w:rPr>
          <w:rFonts w:asciiTheme="minorHAnsi" w:eastAsia="SimSun" w:hAnsiTheme="minorHAnsi"/>
        </w:rPr>
        <w:t xml:space="preserve">ITU has advanced in making the organization more accessible for staff and delegates with disabilities through the approval of the new </w:t>
      </w:r>
      <w:hyperlink r:id="rId92" w:history="1">
        <w:r w:rsidRPr="00C57ABD">
          <w:rPr>
            <w:rStyle w:val="Hyperlink"/>
            <w:rFonts w:asciiTheme="minorHAnsi" w:eastAsia="SimSun" w:hAnsiTheme="minorHAnsi"/>
          </w:rPr>
          <w:t>ITU Accessibility Policy</w:t>
        </w:r>
      </w:hyperlink>
      <w:r w:rsidRPr="00F569C5">
        <w:rPr>
          <w:rFonts w:asciiTheme="minorHAnsi" w:eastAsia="SimSun" w:hAnsiTheme="minorHAnsi"/>
        </w:rPr>
        <w:t xml:space="preserve">, endorsed by </w:t>
      </w:r>
      <w:r w:rsidR="00504FA5" w:rsidRPr="00F569C5">
        <w:rPr>
          <w:rFonts w:asciiTheme="minorHAnsi" w:eastAsia="SimSun" w:hAnsiTheme="minorHAnsi"/>
        </w:rPr>
        <w:t>ITU</w:t>
      </w:r>
      <w:r w:rsidRPr="00F569C5">
        <w:rPr>
          <w:rFonts w:asciiTheme="minorHAnsi" w:eastAsia="SimSun" w:hAnsiTheme="minorHAnsi"/>
        </w:rPr>
        <w:t xml:space="preserve"> Council</w:t>
      </w:r>
      <w:r w:rsidR="00504FA5" w:rsidRPr="00F569C5">
        <w:rPr>
          <w:rFonts w:asciiTheme="minorHAnsi" w:eastAsia="SimSun" w:hAnsiTheme="minorHAnsi"/>
        </w:rPr>
        <w:t xml:space="preserve"> 2013</w:t>
      </w:r>
      <w:r w:rsidRPr="00F569C5">
        <w:rPr>
          <w:rFonts w:asciiTheme="minorHAnsi" w:eastAsia="SimSun" w:hAnsiTheme="minorHAnsi"/>
        </w:rPr>
        <w:t xml:space="preserve">. This Policy is </w:t>
      </w:r>
      <w:r w:rsidRPr="00F569C5">
        <w:rPr>
          <w:rFonts w:asciiTheme="minorHAnsi" w:hAnsiTheme="minorHAnsi" w:cstheme="minorHAnsi"/>
        </w:rPr>
        <w:t xml:space="preserve">the first to be adopted by the membership of a </w:t>
      </w:r>
      <w:r w:rsidR="00504FA5" w:rsidRPr="00F569C5">
        <w:rPr>
          <w:rFonts w:asciiTheme="minorHAnsi" w:hAnsiTheme="minorHAnsi" w:cstheme="minorHAnsi"/>
        </w:rPr>
        <w:t>UN</w:t>
      </w:r>
      <w:r w:rsidRPr="00F569C5">
        <w:rPr>
          <w:rFonts w:asciiTheme="minorHAnsi" w:hAnsiTheme="minorHAnsi" w:cstheme="minorHAnsi"/>
        </w:rPr>
        <w:t xml:space="preserve"> agency. </w:t>
      </w:r>
      <w:r w:rsidR="00C57ABD">
        <w:rPr>
          <w:rFonts w:asciiTheme="minorHAnsi" w:hAnsiTheme="minorHAnsi" w:cstheme="minorHAnsi"/>
        </w:rPr>
        <w:t xml:space="preserve">By introducing an Accessibility Plan for 2014, </w:t>
      </w:r>
      <w:r w:rsidR="00C57ABD" w:rsidRPr="00F569C5">
        <w:rPr>
          <w:rFonts w:asciiTheme="minorHAnsi" w:hAnsiTheme="minorHAnsi" w:cstheme="minorHAnsi"/>
        </w:rPr>
        <w:t xml:space="preserve">ITU has now </w:t>
      </w:r>
      <w:r w:rsidR="00C57ABD">
        <w:rPr>
          <w:rFonts w:asciiTheme="minorHAnsi" w:hAnsiTheme="minorHAnsi" w:cstheme="minorHAnsi"/>
        </w:rPr>
        <w:t>started to</w:t>
      </w:r>
      <w:r w:rsidR="00C57ABD" w:rsidRPr="00F569C5">
        <w:rPr>
          <w:rFonts w:asciiTheme="minorHAnsi" w:hAnsiTheme="minorHAnsi" w:cstheme="minorHAnsi"/>
        </w:rPr>
        <w:t xml:space="preserve"> </w:t>
      </w:r>
      <w:r w:rsidR="00C57ABD">
        <w:rPr>
          <w:rFonts w:asciiTheme="minorHAnsi" w:hAnsiTheme="minorHAnsi" w:cstheme="minorHAnsi"/>
        </w:rPr>
        <w:t xml:space="preserve">systematically </w:t>
      </w:r>
      <w:r w:rsidRPr="00F569C5">
        <w:rPr>
          <w:rFonts w:asciiTheme="minorHAnsi" w:hAnsiTheme="minorHAnsi" w:cstheme="minorHAnsi"/>
        </w:rPr>
        <w:t xml:space="preserve">address the barriers that limit the full participation of persons with disabilities in ITU´s activities. In addition ITU has established </w:t>
      </w:r>
      <w:r w:rsidRPr="00F569C5">
        <w:rPr>
          <w:rFonts w:asciiTheme="minorHAnsi" w:eastAsia="SimSun" w:hAnsiTheme="minorHAnsi"/>
        </w:rPr>
        <w:t>the ITU Accessibility Fund</w:t>
      </w:r>
      <w:r w:rsidR="00504FA5" w:rsidRPr="00F569C5">
        <w:rPr>
          <w:rFonts w:asciiTheme="minorHAnsi" w:eastAsia="SimSun" w:hAnsiTheme="minorHAnsi"/>
        </w:rPr>
        <w:t>,</w:t>
      </w:r>
      <w:r w:rsidRPr="00F569C5">
        <w:rPr>
          <w:rFonts w:asciiTheme="minorHAnsi" w:eastAsia="SimSun" w:hAnsiTheme="minorHAnsi"/>
        </w:rPr>
        <w:t xml:space="preserve"> open for voluntary contributions from ITU membership, </w:t>
      </w:r>
      <w:r w:rsidR="00504FA5" w:rsidRPr="00F569C5">
        <w:rPr>
          <w:rFonts w:asciiTheme="minorHAnsi" w:eastAsia="SimSun" w:hAnsiTheme="minorHAnsi"/>
        </w:rPr>
        <w:t>which seeks to</w:t>
      </w:r>
      <w:r w:rsidRPr="00F569C5">
        <w:rPr>
          <w:rFonts w:asciiTheme="minorHAnsi" w:eastAsia="SimSun" w:hAnsiTheme="minorHAnsi"/>
        </w:rPr>
        <w:t xml:space="preserve"> contribut</w:t>
      </w:r>
      <w:r w:rsidR="00504FA5" w:rsidRPr="00F569C5">
        <w:rPr>
          <w:rFonts w:asciiTheme="minorHAnsi" w:eastAsia="SimSun" w:hAnsiTheme="minorHAnsi"/>
        </w:rPr>
        <w:t>e</w:t>
      </w:r>
      <w:r w:rsidRPr="00F569C5">
        <w:rPr>
          <w:rFonts w:asciiTheme="minorHAnsi" w:eastAsia="SimSun" w:hAnsiTheme="minorHAnsi"/>
        </w:rPr>
        <w:t xml:space="preserve"> to the implementation of </w:t>
      </w:r>
      <w:r w:rsidR="00504FA5" w:rsidRPr="00F569C5">
        <w:rPr>
          <w:rFonts w:asciiTheme="minorHAnsi" w:eastAsia="SimSun" w:hAnsiTheme="minorHAnsi"/>
        </w:rPr>
        <w:t>R</w:t>
      </w:r>
      <w:r w:rsidRPr="00F569C5">
        <w:rPr>
          <w:rFonts w:asciiTheme="minorHAnsi" w:eastAsia="SimSun" w:hAnsiTheme="minorHAnsi"/>
        </w:rPr>
        <w:t xml:space="preserve">esolution 175. </w:t>
      </w:r>
    </w:p>
    <w:p w14:paraId="3018CC9C" w14:textId="1E7545A8" w:rsidR="001838E4" w:rsidRPr="00F569C5" w:rsidRDefault="00504FA5" w:rsidP="007A06C5">
      <w:pPr>
        <w:rPr>
          <w:rFonts w:asciiTheme="minorHAnsi" w:hAnsiTheme="minorHAnsi"/>
        </w:rPr>
      </w:pPr>
      <w:r w:rsidRPr="00F569C5">
        <w:rPr>
          <w:rFonts w:asciiTheme="minorHAnsi" w:hAnsiTheme="minorHAnsi"/>
        </w:rPr>
        <w:t>Relevant work continues in ITU Study Groups for</w:t>
      </w:r>
      <w:r w:rsidR="009171DF" w:rsidRPr="00F569C5">
        <w:rPr>
          <w:rFonts w:asciiTheme="minorHAnsi" w:hAnsiTheme="minorHAnsi"/>
        </w:rPr>
        <w:t xml:space="preserve"> promoting the accessibility of ICT devices, services and applications for persons with disabilities</w:t>
      </w:r>
      <w:r w:rsidRPr="00F569C5">
        <w:rPr>
          <w:rFonts w:asciiTheme="minorHAnsi" w:hAnsiTheme="minorHAnsi"/>
        </w:rPr>
        <w:t xml:space="preserve"> in:</w:t>
      </w:r>
      <w:r w:rsidR="008E316C" w:rsidRPr="00F569C5">
        <w:rPr>
          <w:rFonts w:asciiTheme="minorHAnsi" w:hAnsiTheme="minorHAnsi"/>
        </w:rPr>
        <w:t xml:space="preserve"> </w:t>
      </w:r>
      <w:hyperlink r:id="rId93" w:history="1">
        <w:r w:rsidR="008E316C" w:rsidRPr="00F569C5">
          <w:rPr>
            <w:rStyle w:val="Hyperlink"/>
            <w:rFonts w:asciiTheme="minorHAnsi" w:hAnsiTheme="minorHAnsi"/>
          </w:rPr>
          <w:t xml:space="preserve">ITU-T Study Group 2 Question 4/2 on </w:t>
        </w:r>
        <w:r w:rsidR="00A717DC" w:rsidRPr="00F569C5">
          <w:rPr>
            <w:rStyle w:val="Hyperlink"/>
            <w:rFonts w:asciiTheme="minorHAnsi" w:hAnsiTheme="minorHAnsi"/>
          </w:rPr>
          <w:t>“</w:t>
        </w:r>
        <w:r w:rsidR="008E316C" w:rsidRPr="00F569C5">
          <w:rPr>
            <w:rStyle w:val="Hyperlink"/>
            <w:rFonts w:asciiTheme="minorHAnsi" w:hAnsiTheme="minorHAnsi"/>
            <w:i/>
            <w:iCs/>
          </w:rPr>
          <w:t>Human factors related issues for the improvement of the quality of life through international telecommunications</w:t>
        </w:r>
        <w:r w:rsidR="00A717DC" w:rsidRPr="00F569C5">
          <w:rPr>
            <w:rStyle w:val="Hyperlink"/>
            <w:rFonts w:asciiTheme="minorHAnsi" w:hAnsiTheme="minorHAnsi"/>
          </w:rPr>
          <w:t>”</w:t>
        </w:r>
      </w:hyperlink>
      <w:r w:rsidRPr="00F569C5">
        <w:rPr>
          <w:rFonts w:asciiTheme="minorHAnsi" w:hAnsiTheme="minorHAnsi"/>
        </w:rPr>
        <w:t>;</w:t>
      </w:r>
      <w:r w:rsidR="009171DF" w:rsidRPr="00F569C5">
        <w:rPr>
          <w:rFonts w:asciiTheme="minorHAnsi" w:hAnsiTheme="minorHAnsi"/>
        </w:rPr>
        <w:t xml:space="preserve"> </w:t>
      </w:r>
      <w:hyperlink r:id="rId94" w:history="1">
        <w:r w:rsidR="008E316C" w:rsidRPr="00F569C5">
          <w:rPr>
            <w:rStyle w:val="Hyperlink"/>
            <w:rFonts w:asciiTheme="minorHAnsi" w:hAnsiTheme="minorHAnsi"/>
          </w:rPr>
          <w:t xml:space="preserve">ITU-T </w:t>
        </w:r>
        <w:r w:rsidR="008E316C" w:rsidRPr="00F569C5">
          <w:rPr>
            <w:rStyle w:val="Hyperlink"/>
            <w:rFonts w:asciiTheme="minorHAnsi" w:hAnsiTheme="minorHAnsi"/>
            <w:szCs w:val="24"/>
          </w:rPr>
          <w:t xml:space="preserve">Study Group 16, which is the lead Study Group for </w:t>
        </w:r>
        <w:r w:rsidR="008E316C" w:rsidRPr="00F569C5">
          <w:rPr>
            <w:rStyle w:val="Hyperlink"/>
            <w:rFonts w:asciiTheme="minorHAnsi" w:hAnsiTheme="minorHAnsi" w:cs="Segoe UI"/>
            <w:szCs w:val="24"/>
          </w:rPr>
          <w:t>telecommunication/ICT accessibility for persons with disabilities</w:t>
        </w:r>
      </w:hyperlink>
      <w:r w:rsidR="008E316C" w:rsidRPr="00F569C5">
        <w:rPr>
          <w:rFonts w:asciiTheme="minorHAnsi" w:hAnsiTheme="minorHAnsi"/>
          <w:szCs w:val="24"/>
        </w:rPr>
        <w:t xml:space="preserve">, its Working Party 2 on </w:t>
      </w:r>
      <w:r w:rsidR="008E316C" w:rsidRPr="00F569C5">
        <w:rPr>
          <w:rFonts w:asciiTheme="minorHAnsi" w:hAnsiTheme="minorHAnsi" w:cs="Segoe UI"/>
          <w:color w:val="000000"/>
          <w:szCs w:val="24"/>
        </w:rPr>
        <w:t xml:space="preserve">Multimedia services and accessibility </w:t>
      </w:r>
      <w:r w:rsidR="008E316C" w:rsidRPr="00F569C5">
        <w:rPr>
          <w:rFonts w:asciiTheme="minorHAnsi" w:hAnsiTheme="minorHAnsi"/>
          <w:szCs w:val="24"/>
        </w:rPr>
        <w:t xml:space="preserve">and </w:t>
      </w:r>
      <w:hyperlink r:id="rId95" w:history="1">
        <w:r w:rsidR="008E316C" w:rsidRPr="00F569C5">
          <w:rPr>
            <w:rStyle w:val="Hyperlink"/>
            <w:rFonts w:asciiTheme="minorHAnsi" w:hAnsiTheme="minorHAnsi"/>
          </w:rPr>
          <w:t xml:space="preserve">Question 26/16 on </w:t>
        </w:r>
        <w:r w:rsidR="00A717DC" w:rsidRPr="00F569C5">
          <w:rPr>
            <w:rStyle w:val="Hyperlink"/>
            <w:rFonts w:asciiTheme="minorHAnsi" w:hAnsiTheme="minorHAnsi"/>
          </w:rPr>
          <w:t>“</w:t>
        </w:r>
        <w:r w:rsidR="008E316C" w:rsidRPr="00F569C5">
          <w:rPr>
            <w:rStyle w:val="Hyperlink"/>
            <w:rFonts w:asciiTheme="minorHAnsi" w:hAnsiTheme="minorHAnsi"/>
            <w:i/>
            <w:iCs/>
          </w:rPr>
          <w:t>Accessibility to multimedia systems and services</w:t>
        </w:r>
        <w:r w:rsidR="00A717DC" w:rsidRPr="00F569C5">
          <w:rPr>
            <w:rStyle w:val="Hyperlink"/>
            <w:rFonts w:asciiTheme="minorHAnsi" w:hAnsiTheme="minorHAnsi"/>
          </w:rPr>
          <w:t>”</w:t>
        </w:r>
      </w:hyperlink>
      <w:r w:rsidR="008E316C" w:rsidRPr="00F569C5">
        <w:rPr>
          <w:rFonts w:asciiTheme="minorHAnsi" w:hAnsiTheme="minorHAnsi"/>
        </w:rPr>
        <w:t xml:space="preserve">; </w:t>
      </w:r>
      <w:r w:rsidR="009171DF" w:rsidRPr="00F569C5">
        <w:rPr>
          <w:rFonts w:asciiTheme="minorHAnsi" w:hAnsiTheme="minorHAnsi"/>
        </w:rPr>
        <w:t xml:space="preserve">ITU-R </w:t>
      </w:r>
      <w:r w:rsidR="00BD10C1" w:rsidRPr="00F569C5">
        <w:rPr>
          <w:rFonts w:asciiTheme="minorHAnsi" w:hAnsiTheme="minorHAnsi"/>
        </w:rPr>
        <w:t>S</w:t>
      </w:r>
      <w:r w:rsidR="009171DF" w:rsidRPr="00F569C5">
        <w:rPr>
          <w:rFonts w:asciiTheme="minorHAnsi" w:hAnsiTheme="minorHAnsi"/>
        </w:rPr>
        <w:t xml:space="preserve">tudy </w:t>
      </w:r>
      <w:r w:rsidR="00BD10C1" w:rsidRPr="00F569C5">
        <w:rPr>
          <w:rFonts w:asciiTheme="minorHAnsi" w:hAnsiTheme="minorHAnsi"/>
        </w:rPr>
        <w:t>G</w:t>
      </w:r>
      <w:r w:rsidR="009171DF" w:rsidRPr="00F569C5">
        <w:rPr>
          <w:rFonts w:asciiTheme="minorHAnsi" w:hAnsiTheme="minorHAnsi"/>
        </w:rPr>
        <w:t>roups 1 and 6</w:t>
      </w:r>
      <w:r w:rsidRPr="00F569C5">
        <w:rPr>
          <w:rFonts w:asciiTheme="minorHAnsi" w:hAnsiTheme="minorHAnsi"/>
        </w:rPr>
        <w:t>;</w:t>
      </w:r>
      <w:r w:rsidR="009171DF" w:rsidRPr="00F569C5">
        <w:rPr>
          <w:rFonts w:asciiTheme="minorHAnsi" w:hAnsiTheme="minorHAnsi"/>
        </w:rPr>
        <w:t xml:space="preserve"> </w:t>
      </w:r>
      <w:hyperlink r:id="rId96" w:history="1">
        <w:r w:rsidR="008E316C" w:rsidRPr="00F569C5">
          <w:rPr>
            <w:rStyle w:val="Hyperlink"/>
            <w:rFonts w:asciiTheme="minorHAnsi" w:hAnsiTheme="minorHAnsi"/>
          </w:rPr>
          <w:t>Dynamic Coalition on Accessibility and Disability (DCAD)</w:t>
        </w:r>
      </w:hyperlink>
      <w:r w:rsidR="008E316C" w:rsidRPr="00F569C5">
        <w:rPr>
          <w:rFonts w:asciiTheme="minorHAnsi" w:hAnsiTheme="minorHAnsi"/>
        </w:rPr>
        <w:t xml:space="preserve">; </w:t>
      </w:r>
      <w:r w:rsidR="009171DF" w:rsidRPr="00F569C5">
        <w:rPr>
          <w:rFonts w:asciiTheme="minorHAnsi" w:hAnsiTheme="minorHAnsi"/>
        </w:rPr>
        <w:t xml:space="preserve">the </w:t>
      </w:r>
      <w:hyperlink r:id="rId97" w:history="1">
        <w:r w:rsidR="008E316C" w:rsidRPr="00F569C5">
          <w:rPr>
            <w:rStyle w:val="Hyperlink"/>
            <w:rFonts w:asciiTheme="minorHAnsi" w:hAnsiTheme="minorHAnsi"/>
          </w:rPr>
          <w:t>ITU-T Joint Coordination Activity on Accessibility and Human Factors (JCA-AHF)</w:t>
        </w:r>
      </w:hyperlink>
      <w:r w:rsidR="008E316C" w:rsidRPr="00F569C5">
        <w:rPr>
          <w:rFonts w:asciiTheme="minorHAnsi" w:hAnsiTheme="minorHAnsi"/>
        </w:rPr>
        <w:t>;</w:t>
      </w:r>
      <w:r w:rsidR="009171DF" w:rsidRPr="00F569C5">
        <w:rPr>
          <w:rFonts w:asciiTheme="minorHAnsi" w:hAnsiTheme="minorHAnsi"/>
        </w:rPr>
        <w:t xml:space="preserve"> </w:t>
      </w:r>
      <w:r w:rsidR="00A717DC" w:rsidRPr="00F569C5">
        <w:rPr>
          <w:rFonts w:asciiTheme="minorHAnsi" w:hAnsiTheme="minorHAnsi"/>
        </w:rPr>
        <w:t xml:space="preserve">and </w:t>
      </w:r>
      <w:r w:rsidR="009171DF" w:rsidRPr="00F569C5">
        <w:rPr>
          <w:rFonts w:asciiTheme="minorHAnsi" w:hAnsiTheme="minorHAnsi"/>
        </w:rPr>
        <w:t xml:space="preserve">the </w:t>
      </w:r>
      <w:r w:rsidR="008E316C" w:rsidRPr="00F569C5">
        <w:rPr>
          <w:rFonts w:asciiTheme="minorHAnsi" w:hAnsiTheme="minorHAnsi"/>
        </w:rPr>
        <w:t xml:space="preserve">ITU-T </w:t>
      </w:r>
      <w:hyperlink r:id="rId98" w:history="1">
        <w:r w:rsidR="008E316C" w:rsidRPr="00F569C5">
          <w:rPr>
            <w:rStyle w:val="Hyperlink"/>
            <w:rFonts w:asciiTheme="minorHAnsi" w:hAnsiTheme="minorHAnsi"/>
          </w:rPr>
          <w:t>Focus Group on Audio-visual Media Accessibility (FG AVA)</w:t>
        </w:r>
      </w:hyperlink>
      <w:r w:rsidR="00A717DC" w:rsidRPr="00F569C5">
        <w:rPr>
          <w:rFonts w:asciiTheme="minorHAnsi" w:hAnsiTheme="minorHAnsi"/>
        </w:rPr>
        <w:t>.</w:t>
      </w:r>
      <w:r w:rsidR="009171DF" w:rsidRPr="00F569C5">
        <w:rPr>
          <w:rFonts w:asciiTheme="minorHAnsi" w:hAnsiTheme="minorHAnsi"/>
        </w:rPr>
        <w:t xml:space="preserve"> </w:t>
      </w:r>
      <w:r w:rsidR="008E316C" w:rsidRPr="00F569C5">
        <w:rPr>
          <w:rFonts w:asciiTheme="minorHAnsi" w:hAnsiTheme="minorHAnsi"/>
        </w:rPr>
        <w:t xml:space="preserve">An </w:t>
      </w:r>
      <w:r w:rsidR="009171DF" w:rsidRPr="00F569C5">
        <w:rPr>
          <w:rFonts w:asciiTheme="minorHAnsi" w:hAnsiTheme="minorHAnsi"/>
        </w:rPr>
        <w:t xml:space="preserve">Inter-Sector Rapporteur Group on </w:t>
      </w:r>
      <w:proofErr w:type="spellStart"/>
      <w:r w:rsidR="009171DF" w:rsidRPr="00F569C5">
        <w:rPr>
          <w:rFonts w:asciiTheme="minorHAnsi" w:hAnsiTheme="minorHAnsi"/>
        </w:rPr>
        <w:t>Audiovisual</w:t>
      </w:r>
      <w:proofErr w:type="spellEnd"/>
      <w:r w:rsidR="009171DF" w:rsidRPr="00F569C5">
        <w:rPr>
          <w:rFonts w:asciiTheme="minorHAnsi" w:hAnsiTheme="minorHAnsi"/>
        </w:rPr>
        <w:t xml:space="preserve"> Media Accessibility</w:t>
      </w:r>
      <w:r w:rsidR="008E316C" w:rsidRPr="00F569C5">
        <w:rPr>
          <w:rFonts w:asciiTheme="minorHAnsi" w:hAnsiTheme="minorHAnsi"/>
        </w:rPr>
        <w:t xml:space="preserve"> (IRG-AVA) </w:t>
      </w:r>
      <w:r w:rsidR="008E316C" w:rsidRPr="00F569C5">
        <w:rPr>
          <w:rFonts w:asciiTheme="minorHAnsi" w:hAnsiTheme="minorHAnsi" w:cs="Segoe UI"/>
          <w:szCs w:val="24"/>
          <w:lang w:eastAsia="zh-CN"/>
        </w:rPr>
        <w:t xml:space="preserve">studies topics related to </w:t>
      </w:r>
      <w:proofErr w:type="spellStart"/>
      <w:r w:rsidR="008E316C" w:rsidRPr="00F569C5">
        <w:rPr>
          <w:rFonts w:asciiTheme="minorHAnsi" w:hAnsiTheme="minorHAnsi" w:cs="Segoe UI"/>
          <w:szCs w:val="24"/>
          <w:lang w:eastAsia="zh-CN"/>
        </w:rPr>
        <w:t>audiovisual</w:t>
      </w:r>
      <w:proofErr w:type="spellEnd"/>
      <w:r w:rsidR="008E316C" w:rsidRPr="00F569C5">
        <w:rPr>
          <w:rFonts w:asciiTheme="minorHAnsi" w:hAnsiTheme="minorHAnsi" w:cs="Segoe UI"/>
          <w:szCs w:val="24"/>
          <w:lang w:eastAsia="zh-CN"/>
        </w:rPr>
        <w:t xml:space="preserve"> media accessibility, aiming at developing draft Recommendations for </w:t>
      </w:r>
      <w:r w:rsidR="00A717DC" w:rsidRPr="00F569C5">
        <w:rPr>
          <w:rFonts w:asciiTheme="minorHAnsi" w:hAnsiTheme="minorHAnsi" w:cs="Segoe UI"/>
          <w:szCs w:val="24"/>
          <w:lang w:eastAsia="zh-CN"/>
        </w:rPr>
        <w:t>“</w:t>
      </w:r>
      <w:r w:rsidR="008E316C" w:rsidRPr="00F569C5">
        <w:rPr>
          <w:rFonts w:asciiTheme="minorHAnsi" w:hAnsiTheme="minorHAnsi" w:cs="Segoe UI"/>
          <w:szCs w:val="24"/>
          <w:lang w:eastAsia="zh-CN"/>
        </w:rPr>
        <w:t>Access Systems</w:t>
      </w:r>
      <w:r w:rsidR="00A717DC" w:rsidRPr="00F569C5">
        <w:rPr>
          <w:rFonts w:asciiTheme="minorHAnsi" w:hAnsiTheme="minorHAnsi" w:cs="Segoe UI"/>
          <w:szCs w:val="24"/>
          <w:lang w:eastAsia="zh-CN"/>
        </w:rPr>
        <w:t>”</w:t>
      </w:r>
      <w:r w:rsidR="008E316C" w:rsidRPr="00F569C5">
        <w:rPr>
          <w:rFonts w:asciiTheme="minorHAnsi" w:hAnsiTheme="minorHAnsi" w:cs="Segoe UI"/>
          <w:szCs w:val="24"/>
          <w:lang w:eastAsia="zh-CN"/>
        </w:rPr>
        <w:t xml:space="preserve"> that can be used for all media delivery systems, including broadcast, cable, Internet, and IPTV.</w:t>
      </w:r>
      <w:r w:rsidR="00FD3050">
        <w:rPr>
          <w:rFonts w:asciiTheme="minorHAnsi" w:hAnsiTheme="minorHAnsi" w:cs="Segoe UI"/>
          <w:szCs w:val="24"/>
          <w:lang w:eastAsia="zh-CN"/>
        </w:rPr>
        <w:t xml:space="preserve"> </w:t>
      </w:r>
      <w:hyperlink r:id="rId99" w:history="1">
        <w:r w:rsidR="00FD3050">
          <w:rPr>
            <w:rStyle w:val="Hyperlink"/>
            <w:rFonts w:asciiTheme="minorHAnsi" w:hAnsiTheme="minorHAnsi" w:cstheme="majorBidi"/>
            <w:bCs/>
          </w:rPr>
          <w:t>ITU-D S</w:t>
        </w:r>
        <w:r w:rsidR="00FD3050" w:rsidRPr="00D34EA0">
          <w:rPr>
            <w:rStyle w:val="Hyperlink"/>
            <w:rFonts w:asciiTheme="minorHAnsi" w:hAnsiTheme="minorHAnsi" w:cstheme="majorBidi"/>
            <w:bCs/>
          </w:rPr>
          <w:t>tudy Group 1</w:t>
        </w:r>
      </w:hyperlink>
      <w:r w:rsidR="00FD3050" w:rsidRPr="00D34EA0">
        <w:rPr>
          <w:rFonts w:asciiTheme="minorHAnsi" w:hAnsiTheme="minorHAnsi" w:cstheme="minorHAnsi"/>
          <w:bCs/>
        </w:rPr>
        <w:t xml:space="preserve"> concluded </w:t>
      </w:r>
      <w:r w:rsidR="00444378">
        <w:rPr>
          <w:rFonts w:asciiTheme="minorHAnsi" w:hAnsiTheme="minorHAnsi" w:cstheme="minorHAnsi"/>
          <w:bCs/>
        </w:rPr>
        <w:t>its</w:t>
      </w:r>
      <w:r w:rsidR="00FD3050" w:rsidRPr="00D34EA0">
        <w:rPr>
          <w:rFonts w:asciiTheme="minorHAnsi" w:hAnsiTheme="minorHAnsi" w:cstheme="minorHAnsi"/>
          <w:bCs/>
        </w:rPr>
        <w:t xml:space="preserve"> work under Question 20-1/1 (Access to telecommunication/ICT services by persons with disabilities and with special needs) </w:t>
      </w:r>
      <w:r w:rsidR="00444378">
        <w:rPr>
          <w:rFonts w:asciiTheme="minorHAnsi" w:hAnsiTheme="minorHAnsi" w:cstheme="minorHAnsi"/>
          <w:bCs/>
        </w:rPr>
        <w:t>with</w:t>
      </w:r>
      <w:r w:rsidR="00FD3050" w:rsidRPr="00D34EA0">
        <w:rPr>
          <w:rFonts w:asciiTheme="minorHAnsi" w:hAnsiTheme="minorHAnsi" w:cstheme="minorHAnsi"/>
          <w:bCs/>
        </w:rPr>
        <w:t xml:space="preserve"> a report with information on accessible ICT features required by persons with disabilities, costs and best practice guidelines.</w:t>
      </w:r>
      <w:r w:rsidR="00444378">
        <w:rPr>
          <w:rFonts w:asciiTheme="minorHAnsi" w:hAnsiTheme="minorHAnsi" w:cstheme="minorHAnsi"/>
          <w:bCs/>
        </w:rPr>
        <w:t xml:space="preserve"> </w:t>
      </w:r>
      <w:r w:rsidR="009171DF" w:rsidRPr="00F569C5">
        <w:rPr>
          <w:rFonts w:asciiTheme="minorHAnsi" w:hAnsiTheme="minorHAnsi"/>
        </w:rPr>
        <w:t xml:space="preserve">ITU continued expanding available knowledge on ICT accessibility and access to ICTs for persons with disabilities, mainly through the organization of awareness-raising and capacity-building events and the development of new reports such the </w:t>
      </w:r>
      <w:r w:rsidR="00A717DC" w:rsidRPr="00F569C5">
        <w:rPr>
          <w:rFonts w:asciiTheme="minorHAnsi" w:hAnsiTheme="minorHAnsi"/>
        </w:rPr>
        <w:t>“</w:t>
      </w:r>
      <w:hyperlink r:id="rId100" w:history="1">
        <w:r w:rsidR="009171DF" w:rsidRPr="00F569C5">
          <w:rPr>
            <w:rStyle w:val="Hyperlink"/>
            <w:rFonts w:asciiTheme="minorHAnsi" w:hAnsiTheme="minorHAnsi"/>
            <w:i/>
            <w:iCs/>
          </w:rPr>
          <w:t>Making TV accessible</w:t>
        </w:r>
      </w:hyperlink>
      <w:r w:rsidR="00A717DC" w:rsidRPr="00F569C5">
        <w:rPr>
          <w:rFonts w:asciiTheme="minorHAnsi" w:hAnsiTheme="minorHAnsi"/>
        </w:rPr>
        <w:t>“</w:t>
      </w:r>
      <w:r w:rsidR="009171DF" w:rsidRPr="00F569C5">
        <w:rPr>
          <w:rFonts w:asciiTheme="minorHAnsi" w:hAnsiTheme="minorHAnsi"/>
        </w:rPr>
        <w:t xml:space="preserve">, </w:t>
      </w:r>
      <w:r w:rsidR="00A717DC" w:rsidRPr="00F569C5">
        <w:rPr>
          <w:rFonts w:asciiTheme="minorHAnsi" w:hAnsiTheme="minorHAnsi"/>
        </w:rPr>
        <w:t>“</w:t>
      </w:r>
      <w:hyperlink r:id="rId101" w:history="1">
        <w:r w:rsidR="009171DF" w:rsidRPr="00F569C5">
          <w:rPr>
            <w:rStyle w:val="Hyperlink"/>
            <w:rFonts w:asciiTheme="minorHAnsi" w:hAnsiTheme="minorHAnsi"/>
            <w:i/>
            <w:iCs/>
          </w:rPr>
          <w:t>Making mobile phones and services accessible</w:t>
        </w:r>
      </w:hyperlink>
      <w:r w:rsidR="00A717DC" w:rsidRPr="00F569C5">
        <w:rPr>
          <w:rFonts w:asciiTheme="minorHAnsi" w:hAnsiTheme="minorHAnsi"/>
        </w:rPr>
        <w:t>“</w:t>
      </w:r>
      <w:r w:rsidR="00AE5992" w:rsidRPr="00F569C5">
        <w:rPr>
          <w:rFonts w:asciiTheme="minorHAnsi" w:hAnsiTheme="minorHAnsi"/>
        </w:rPr>
        <w:t xml:space="preserve">, </w:t>
      </w:r>
      <w:r w:rsidR="009171DF" w:rsidRPr="00F569C5">
        <w:rPr>
          <w:rFonts w:asciiTheme="minorHAnsi" w:hAnsiTheme="minorHAnsi"/>
        </w:rPr>
        <w:t xml:space="preserve">the recent </w:t>
      </w:r>
      <w:r w:rsidR="00A717DC" w:rsidRPr="00F569C5">
        <w:rPr>
          <w:rFonts w:asciiTheme="minorHAnsi" w:hAnsiTheme="minorHAnsi"/>
        </w:rPr>
        <w:t>“</w:t>
      </w:r>
      <w:hyperlink r:id="rId102" w:history="1">
        <w:r w:rsidR="009171DF" w:rsidRPr="00F569C5">
          <w:rPr>
            <w:rStyle w:val="Hyperlink"/>
            <w:rFonts w:asciiTheme="minorHAnsi" w:hAnsiTheme="minorHAnsi"/>
            <w:i/>
            <w:iCs/>
          </w:rPr>
          <w:t>The ICT Opportunity for a Disability-Inclusive Development Framework</w:t>
        </w:r>
      </w:hyperlink>
      <w:r w:rsidR="00A717DC" w:rsidRPr="00F569C5">
        <w:rPr>
          <w:rFonts w:asciiTheme="minorHAnsi" w:hAnsiTheme="minorHAnsi"/>
          <w:i/>
          <w:iCs/>
        </w:rPr>
        <w:t>“</w:t>
      </w:r>
      <w:r w:rsidR="00AE5992" w:rsidRPr="00F569C5">
        <w:rPr>
          <w:rFonts w:asciiTheme="minorHAnsi" w:hAnsiTheme="minorHAnsi"/>
          <w:i/>
          <w:iCs/>
        </w:rPr>
        <w:t xml:space="preserve"> </w:t>
      </w:r>
      <w:r w:rsidR="00AE5992" w:rsidRPr="00F569C5">
        <w:rPr>
          <w:rFonts w:asciiTheme="minorHAnsi" w:hAnsiTheme="minorHAnsi"/>
        </w:rPr>
        <w:t xml:space="preserve">and a series of Technical Reports on </w:t>
      </w:r>
      <w:proofErr w:type="spellStart"/>
      <w:r w:rsidR="00AE5992" w:rsidRPr="00F569C5">
        <w:rPr>
          <w:rFonts w:asciiTheme="minorHAnsi" w:hAnsiTheme="minorHAnsi"/>
        </w:rPr>
        <w:t>Audiovisual</w:t>
      </w:r>
      <w:proofErr w:type="spellEnd"/>
      <w:r w:rsidR="00AE5992" w:rsidRPr="00F569C5">
        <w:rPr>
          <w:rFonts w:asciiTheme="minorHAnsi" w:hAnsiTheme="minorHAnsi"/>
        </w:rPr>
        <w:t xml:space="preserve"> Media Accessibility, prepared by the </w:t>
      </w:r>
      <w:hyperlink r:id="rId103" w:history="1">
        <w:r w:rsidR="00AE5992" w:rsidRPr="00F569C5">
          <w:rPr>
            <w:rStyle w:val="Hyperlink"/>
            <w:rFonts w:asciiTheme="minorHAnsi" w:hAnsiTheme="minorHAnsi"/>
          </w:rPr>
          <w:t>ITU-T Focus Group on Audiovisual Media Accessibility</w:t>
        </w:r>
      </w:hyperlink>
      <w:r w:rsidR="00AE5992" w:rsidRPr="00F569C5">
        <w:rPr>
          <w:rFonts w:asciiTheme="minorHAnsi" w:hAnsiTheme="minorHAnsi"/>
        </w:rPr>
        <w:t xml:space="preserve"> (FG AVA)</w:t>
      </w:r>
      <w:r w:rsidR="009171DF" w:rsidRPr="00F569C5">
        <w:rPr>
          <w:rFonts w:asciiTheme="minorHAnsi" w:hAnsiTheme="minorHAnsi"/>
        </w:rPr>
        <w:t xml:space="preserve">. </w:t>
      </w:r>
      <w:r w:rsidR="009171DF" w:rsidRPr="00F569C5">
        <w:rPr>
          <w:rFonts w:asciiTheme="minorHAnsi" w:eastAsia="SimSun" w:hAnsiTheme="minorHAnsi"/>
          <w:szCs w:val="24"/>
        </w:rPr>
        <w:t>For details of ITU</w:t>
      </w:r>
      <w:r w:rsidR="00A717DC" w:rsidRPr="00F569C5">
        <w:rPr>
          <w:rFonts w:asciiTheme="minorHAnsi" w:eastAsia="SimSun" w:hAnsiTheme="minorHAnsi"/>
          <w:szCs w:val="24"/>
        </w:rPr>
        <w:t>’</w:t>
      </w:r>
      <w:r w:rsidR="009171DF" w:rsidRPr="00F569C5">
        <w:rPr>
          <w:rFonts w:asciiTheme="minorHAnsi" w:eastAsia="SimSun" w:hAnsiTheme="minorHAnsi"/>
          <w:szCs w:val="24"/>
        </w:rPr>
        <w:t xml:space="preserve">s activities on these issues, kindly refer to </w:t>
      </w:r>
      <w:hyperlink r:id="rId104" w:history="1">
        <w:r w:rsidR="009171DF" w:rsidRPr="00F569C5">
          <w:rPr>
            <w:rStyle w:val="Hyperlink"/>
            <w:rFonts w:asciiTheme="minorHAnsi" w:eastAsia="SimSun" w:hAnsiTheme="minorHAnsi"/>
            <w:szCs w:val="24"/>
          </w:rPr>
          <w:t>www.itu.int/accessibility</w:t>
        </w:r>
      </w:hyperlink>
      <w:r w:rsidR="009171DF" w:rsidRPr="00F569C5">
        <w:rPr>
          <w:rFonts w:asciiTheme="minorHAnsi" w:eastAsia="SimSun" w:hAnsiTheme="minorHAnsi"/>
          <w:szCs w:val="24"/>
        </w:rPr>
        <w:t xml:space="preserve">, </w:t>
      </w:r>
      <w:hyperlink r:id="rId105" w:history="1">
        <w:r w:rsidR="009171DF" w:rsidRPr="00F569C5">
          <w:rPr>
            <w:rStyle w:val="Hyperlink"/>
            <w:rFonts w:asciiTheme="minorHAnsi" w:hAnsiTheme="minorHAnsi"/>
          </w:rPr>
          <w:t>C12/INF/11</w:t>
        </w:r>
      </w:hyperlink>
      <w:r w:rsidR="001F5946" w:rsidRPr="00F569C5">
        <w:rPr>
          <w:rFonts w:asciiTheme="minorHAnsi" w:hAnsiTheme="minorHAnsi"/>
        </w:rPr>
        <w:t xml:space="preserve">, </w:t>
      </w:r>
      <w:hyperlink r:id="rId106" w:history="1">
        <w:r w:rsidR="009171DF" w:rsidRPr="00F569C5">
          <w:rPr>
            <w:rStyle w:val="Hyperlink"/>
            <w:rFonts w:asciiTheme="minorHAnsi" w:hAnsiTheme="minorHAnsi"/>
          </w:rPr>
          <w:t>C13/42</w:t>
        </w:r>
      </w:hyperlink>
      <w:r w:rsidR="001F5946" w:rsidRPr="00F569C5">
        <w:rPr>
          <w:rFonts w:asciiTheme="minorHAnsi" w:hAnsiTheme="minorHAnsi"/>
        </w:rPr>
        <w:t xml:space="preserve"> and </w:t>
      </w:r>
      <w:hyperlink r:id="rId107" w:history="1">
        <w:r w:rsidR="001F5946" w:rsidRPr="00F569C5">
          <w:rPr>
            <w:rStyle w:val="Hyperlink"/>
            <w:rFonts w:asciiTheme="minorHAnsi" w:hAnsiTheme="minorHAnsi"/>
          </w:rPr>
          <w:t>C14/5</w:t>
        </w:r>
      </w:hyperlink>
      <w:r w:rsidR="001F5946" w:rsidRPr="00F569C5">
        <w:rPr>
          <w:rFonts w:asciiTheme="minorHAnsi" w:hAnsiTheme="minorHAnsi"/>
        </w:rPr>
        <w:t>.</w:t>
      </w:r>
    </w:p>
    <w:p w14:paraId="426E3CA9" w14:textId="77777777" w:rsidR="001838E4" w:rsidRPr="00F569C5" w:rsidRDefault="001838E4" w:rsidP="003A4F0E">
      <w:pPr>
        <w:pStyle w:val="Heading2-ITU"/>
        <w:rPr>
          <w:rFonts w:asciiTheme="minorHAnsi" w:hAnsiTheme="minorHAnsi"/>
          <w:b/>
          <w:bCs/>
        </w:rPr>
      </w:pPr>
      <w:bookmarkStart w:id="62" w:name="_Toc378940119"/>
      <w:bookmarkStart w:id="63" w:name="_Toc383704179"/>
      <w:r w:rsidRPr="00F569C5">
        <w:rPr>
          <w:rFonts w:asciiTheme="minorHAnsi" w:hAnsiTheme="minorHAnsi"/>
          <w:b/>
          <w:bCs/>
        </w:rPr>
        <w:t>3.5</w:t>
      </w:r>
      <w:r w:rsidRPr="00F569C5">
        <w:rPr>
          <w:rFonts w:asciiTheme="minorHAnsi" w:hAnsiTheme="minorHAnsi"/>
          <w:b/>
          <w:bCs/>
        </w:rPr>
        <w:tab/>
        <w:t>Emergency telecommunications</w:t>
      </w:r>
      <w:bookmarkEnd w:id="62"/>
      <w:bookmarkEnd w:id="63"/>
    </w:p>
    <w:p w14:paraId="1A19FDE2" w14:textId="77777777" w:rsidR="009171DF" w:rsidRPr="00F569C5" w:rsidRDefault="009171DF" w:rsidP="00C842AD">
      <w:pPr>
        <w:spacing w:after="120"/>
        <w:rPr>
          <w:rFonts w:asciiTheme="minorHAnsi" w:eastAsia="SimSun" w:hAnsiTheme="minorHAnsi"/>
        </w:rPr>
      </w:pPr>
      <w:r w:rsidRPr="00F569C5">
        <w:rPr>
          <w:rFonts w:asciiTheme="minorHAnsi" w:eastAsia="SimSun" w:hAnsiTheme="minorHAnsi"/>
        </w:rPr>
        <w:t xml:space="preserve">ITU has continued to help countries better prepare for, and mitigate, the impact of natural disasters. ITU-D </w:t>
      </w:r>
      <w:r w:rsidR="00C842AD" w:rsidRPr="00F569C5">
        <w:rPr>
          <w:rFonts w:asciiTheme="minorHAnsi" w:eastAsia="SimSun" w:hAnsiTheme="minorHAnsi"/>
        </w:rPr>
        <w:t xml:space="preserve">and </w:t>
      </w:r>
      <w:r w:rsidRPr="00F569C5">
        <w:rPr>
          <w:rFonts w:asciiTheme="minorHAnsi" w:eastAsia="SimSun" w:hAnsiTheme="minorHAnsi"/>
        </w:rPr>
        <w:t>private-sector partners</w:t>
      </w:r>
      <w:r w:rsidR="00C842AD" w:rsidRPr="00F569C5">
        <w:rPr>
          <w:rFonts w:asciiTheme="minorHAnsi" w:eastAsia="SimSun" w:hAnsiTheme="minorHAnsi"/>
        </w:rPr>
        <w:t xml:space="preserve"> co-organized practical training sessions</w:t>
      </w:r>
      <w:r w:rsidR="00504FA5" w:rsidRPr="00F569C5">
        <w:rPr>
          <w:rFonts w:asciiTheme="minorHAnsi" w:eastAsia="SimSun" w:hAnsiTheme="minorHAnsi"/>
        </w:rPr>
        <w:t xml:space="preserve"> to enable </w:t>
      </w:r>
      <w:r w:rsidRPr="00F569C5">
        <w:rPr>
          <w:rFonts w:asciiTheme="minorHAnsi" w:eastAsia="SimSun" w:hAnsiTheme="minorHAnsi"/>
        </w:rPr>
        <w:t>personnel to learn to use effectively emergenc</w:t>
      </w:r>
      <w:r w:rsidR="00504FA5" w:rsidRPr="00F569C5">
        <w:rPr>
          <w:rFonts w:asciiTheme="minorHAnsi" w:eastAsia="SimSun" w:hAnsiTheme="minorHAnsi"/>
        </w:rPr>
        <w:t>y</w:t>
      </w:r>
      <w:r w:rsidRPr="00F569C5">
        <w:rPr>
          <w:rFonts w:asciiTheme="minorHAnsi" w:eastAsia="SimSun" w:hAnsiTheme="minorHAnsi"/>
        </w:rPr>
        <w:t xml:space="preserve"> satellite communication systems, rapid </w:t>
      </w:r>
      <w:r w:rsidRPr="00F569C5">
        <w:rPr>
          <w:rFonts w:asciiTheme="minorHAnsi" w:eastAsia="SimSun" w:hAnsiTheme="minorHAnsi"/>
        </w:rPr>
        <w:lastRenderedPageBreak/>
        <w:t>deployable base stations, global positioning systems, and WiMAX technologies. The target group comprised national disaster management staff from various government agencies, humanitarian NGOs, students, and local communities.</w:t>
      </w:r>
    </w:p>
    <w:p w14:paraId="722D7C73" w14:textId="77777777" w:rsidR="005A724A" w:rsidRPr="00F569C5" w:rsidRDefault="00AC1B2C" w:rsidP="00AC1B2C">
      <w:pPr>
        <w:spacing w:after="120"/>
        <w:rPr>
          <w:rFonts w:asciiTheme="minorHAnsi" w:hAnsiTheme="minorHAnsi"/>
        </w:rPr>
      </w:pPr>
      <w:r w:rsidRPr="00F569C5">
        <w:rPr>
          <w:rFonts w:asciiTheme="minorHAnsi" w:hAnsiTheme="minorHAnsi" w:cs="Arial"/>
        </w:rPr>
        <w:t>For</w:t>
      </w:r>
      <w:r w:rsidR="009171DF" w:rsidRPr="00F569C5">
        <w:rPr>
          <w:rFonts w:asciiTheme="minorHAnsi" w:hAnsiTheme="minorHAnsi" w:cs="Arial"/>
        </w:rPr>
        <w:t xml:space="preserve"> disaster response/relief, ITU </w:t>
      </w:r>
      <w:r w:rsidR="00504FA5" w:rsidRPr="00F569C5">
        <w:rPr>
          <w:rFonts w:asciiTheme="minorHAnsi" w:hAnsiTheme="minorHAnsi" w:cs="Arial"/>
        </w:rPr>
        <w:t>stands</w:t>
      </w:r>
      <w:r w:rsidR="009171DF" w:rsidRPr="00F569C5">
        <w:rPr>
          <w:rFonts w:asciiTheme="minorHAnsi" w:hAnsiTheme="minorHAnsi" w:cs="Arial"/>
        </w:rPr>
        <w:t xml:space="preserve"> ready to provide assistance involving the deployment of emergency telecommunication equipment in the aftermath of disasters. ITU assisted Member States with developing their national ICT emergency plans</w:t>
      </w:r>
      <w:r w:rsidRPr="00F569C5">
        <w:rPr>
          <w:rFonts w:asciiTheme="minorHAnsi" w:hAnsiTheme="minorHAnsi" w:cs="Arial"/>
        </w:rPr>
        <w:t xml:space="preserve"> and</w:t>
      </w:r>
      <w:r w:rsidR="009171DF" w:rsidRPr="00F569C5">
        <w:rPr>
          <w:rFonts w:asciiTheme="minorHAnsi" w:hAnsiTheme="minorHAnsi" w:cs="Arial"/>
        </w:rPr>
        <w:t xml:space="preserve"> </w:t>
      </w:r>
      <w:r w:rsidRPr="00F569C5">
        <w:rPr>
          <w:rFonts w:asciiTheme="minorHAnsi" w:hAnsiTheme="minorHAnsi" w:cs="Arial"/>
        </w:rPr>
        <w:t xml:space="preserve">early warning systems, </w:t>
      </w:r>
      <w:r w:rsidR="009171DF" w:rsidRPr="00F569C5">
        <w:rPr>
          <w:rFonts w:asciiTheme="minorHAnsi" w:hAnsiTheme="minorHAnsi" w:cs="Arial"/>
        </w:rPr>
        <w:t xml:space="preserve">on request. </w:t>
      </w:r>
      <w:r w:rsidR="009171DF" w:rsidRPr="00F569C5">
        <w:rPr>
          <w:rFonts w:asciiTheme="minorHAnsi" w:eastAsia="SimSun" w:hAnsiTheme="minorHAnsi"/>
        </w:rPr>
        <w:t>Over 40 countries benefitted from ITU help with designing national emergency telecommunication plans, including climate mitigation and adaptation issues. All ITU regions benefitted from ITU-D assistance towards disaster risk reduction</w:t>
      </w:r>
      <w:r w:rsidRPr="00F569C5">
        <w:rPr>
          <w:rFonts w:asciiTheme="minorHAnsi" w:eastAsia="SimSun" w:hAnsiTheme="minorHAnsi"/>
        </w:rPr>
        <w:t xml:space="preserve"> –</w:t>
      </w:r>
      <w:r w:rsidR="009171DF" w:rsidRPr="00F569C5">
        <w:rPr>
          <w:rFonts w:asciiTheme="minorHAnsi" w:eastAsia="SimSun" w:hAnsiTheme="minorHAnsi"/>
        </w:rPr>
        <w:t xml:space="preserve"> countries in the</w:t>
      </w:r>
      <w:r w:rsidRPr="00F569C5">
        <w:rPr>
          <w:rFonts w:asciiTheme="minorHAnsi" w:eastAsia="SimSun" w:hAnsiTheme="minorHAnsi"/>
        </w:rPr>
        <w:t xml:space="preserve"> Americas, Africa, and Asia-</w:t>
      </w:r>
      <w:r w:rsidR="009171DF" w:rsidRPr="00F569C5">
        <w:rPr>
          <w:rFonts w:asciiTheme="minorHAnsi" w:eastAsia="SimSun" w:hAnsiTheme="minorHAnsi"/>
        </w:rPr>
        <w:t xml:space="preserve">Pacific benefitted from ITU assistance involving the deployment of emergency telecommunication equipment </w:t>
      </w:r>
      <w:r w:rsidR="00C842AD" w:rsidRPr="00F569C5">
        <w:rPr>
          <w:rFonts w:asciiTheme="minorHAnsi" w:eastAsia="SimSun" w:hAnsiTheme="minorHAnsi"/>
        </w:rPr>
        <w:t>and</w:t>
      </w:r>
      <w:r w:rsidR="009171DF" w:rsidRPr="00F569C5">
        <w:rPr>
          <w:rFonts w:asciiTheme="minorHAnsi" w:eastAsia="SimSun" w:hAnsiTheme="minorHAnsi"/>
        </w:rPr>
        <w:t xml:space="preserve"> vital communication links for logistics and coordination operations for other humanitarian organizations, as well as telemedicine facilities for medical staff attending to victims of disasters.</w:t>
      </w:r>
      <w:r w:rsidR="00C842AD" w:rsidRPr="00F569C5">
        <w:rPr>
          <w:rFonts w:asciiTheme="minorHAnsi" w:eastAsia="SimSun" w:hAnsiTheme="minorHAnsi"/>
        </w:rPr>
        <w:t xml:space="preserve"> </w:t>
      </w:r>
      <w:r w:rsidR="009171DF" w:rsidRPr="00F569C5">
        <w:rPr>
          <w:rFonts w:asciiTheme="minorHAnsi" w:eastAsia="SimSun" w:hAnsiTheme="minorHAnsi"/>
        </w:rPr>
        <w:t xml:space="preserve">Several partnership agreements were also concluded, bringing to ITU both in-kind and financial contributions. Further information is available at </w:t>
      </w:r>
      <w:hyperlink r:id="rId108" w:history="1">
        <w:r w:rsidR="009171DF" w:rsidRPr="00F569C5">
          <w:rPr>
            <w:rStyle w:val="Hyperlink"/>
            <w:rFonts w:asciiTheme="minorHAnsi" w:hAnsiTheme="minorHAnsi"/>
          </w:rPr>
          <w:t>http://www.itu.int/emergencytelecoms</w:t>
        </w:r>
      </w:hyperlink>
      <w:r w:rsidR="009171DF" w:rsidRPr="00F569C5">
        <w:rPr>
          <w:rStyle w:val="Hyperlink"/>
          <w:rFonts w:asciiTheme="minorHAnsi" w:hAnsiTheme="minorHAnsi"/>
        </w:rPr>
        <w:t>.</w:t>
      </w:r>
      <w:r w:rsidR="009171DF" w:rsidRPr="00F569C5">
        <w:rPr>
          <w:rFonts w:asciiTheme="minorHAnsi" w:hAnsiTheme="minorHAnsi"/>
        </w:rPr>
        <w:t xml:space="preserve"> </w:t>
      </w:r>
    </w:p>
    <w:p w14:paraId="560C2E34" w14:textId="3498A6F0" w:rsidR="00DB77C5" w:rsidRPr="00F569C5" w:rsidRDefault="00BD10C1" w:rsidP="00E71E82">
      <w:pPr>
        <w:pStyle w:val="Heading2-ITU"/>
        <w:spacing w:before="100"/>
        <w:rPr>
          <w:rFonts w:asciiTheme="minorHAnsi" w:hAnsiTheme="minorHAnsi" w:cs="Arial"/>
          <w:color w:val="auto"/>
        </w:rPr>
      </w:pPr>
      <w:bookmarkStart w:id="64" w:name="_Toc383704180"/>
      <w:r w:rsidRPr="00F569C5">
        <w:rPr>
          <w:rFonts w:asciiTheme="minorHAnsi" w:hAnsiTheme="minorHAnsi" w:cs="Arial"/>
          <w:color w:val="auto"/>
        </w:rPr>
        <w:t xml:space="preserve">The </w:t>
      </w:r>
      <w:r w:rsidR="00CB0B7F" w:rsidRPr="00F569C5">
        <w:rPr>
          <w:rFonts w:asciiTheme="minorHAnsi" w:hAnsiTheme="minorHAnsi" w:cs="Arial"/>
          <w:color w:val="auto"/>
        </w:rPr>
        <w:t xml:space="preserve">ITU-T </w:t>
      </w:r>
      <w:r w:rsidR="008250A0" w:rsidRPr="00F569C5">
        <w:rPr>
          <w:rFonts w:asciiTheme="minorHAnsi" w:hAnsiTheme="minorHAnsi" w:cs="Arial"/>
          <w:color w:val="auto"/>
        </w:rPr>
        <w:t>SG13 meeting in February-March 2013 approved ITU-T Y.2705, Minimum Security Requirements for Interconnection of Emergency Telecommunications Service (ETS).</w:t>
      </w:r>
      <w:r w:rsidRPr="00F569C5">
        <w:rPr>
          <w:rFonts w:asciiTheme="minorHAnsi" w:hAnsiTheme="minorHAnsi" w:cs="Arial"/>
          <w:color w:val="auto"/>
        </w:rPr>
        <w:t xml:space="preserve"> </w:t>
      </w:r>
      <w:r w:rsidR="00CB0B7F" w:rsidRPr="00F569C5">
        <w:rPr>
          <w:rFonts w:asciiTheme="minorHAnsi" w:hAnsiTheme="minorHAnsi" w:cs="Arial"/>
          <w:color w:val="auto"/>
        </w:rPr>
        <w:t>ITU-T SG</w:t>
      </w:r>
      <w:r w:rsidR="008250A0" w:rsidRPr="00F569C5">
        <w:rPr>
          <w:rFonts w:asciiTheme="minorHAnsi" w:hAnsiTheme="minorHAnsi" w:cs="Arial"/>
          <w:color w:val="auto"/>
        </w:rPr>
        <w:t>2 has continued to progress the work on a draft new Supplement to provide guidelines for Member States wh</w:t>
      </w:r>
      <w:r w:rsidR="000575C3" w:rsidRPr="00F569C5">
        <w:rPr>
          <w:rFonts w:asciiTheme="minorHAnsi" w:hAnsiTheme="minorHAnsi" w:cs="Arial"/>
          <w:color w:val="auto"/>
        </w:rPr>
        <w:t>ich</w:t>
      </w:r>
      <w:r w:rsidR="008250A0" w:rsidRPr="00F569C5">
        <w:rPr>
          <w:rFonts w:asciiTheme="minorHAnsi" w:hAnsiTheme="minorHAnsi" w:cs="Arial"/>
          <w:color w:val="auto"/>
        </w:rPr>
        <w:t xml:space="preserve"> are selecting Message Identifiers for Land Mobile Alerting Broadcast Capabilities and for Civic Purposes.</w:t>
      </w:r>
      <w:r w:rsidRPr="00F569C5">
        <w:rPr>
          <w:rFonts w:asciiTheme="minorHAnsi" w:hAnsiTheme="minorHAnsi" w:cs="Arial"/>
          <w:color w:val="auto"/>
        </w:rPr>
        <w:t xml:space="preserve"> The </w:t>
      </w:r>
      <w:r w:rsidR="008250A0" w:rsidRPr="00F569C5">
        <w:rPr>
          <w:rFonts w:asciiTheme="minorHAnsi" w:hAnsiTheme="minorHAnsi" w:cs="Arial"/>
          <w:color w:val="auto"/>
        </w:rPr>
        <w:t>ITU-T Focus Group on Disaster Relief Systems, Network Resilience and Recovery (FG-DR&amp;NRR) was established in January 2012 to identify requirements to telecommunication to better cope with disasters, identify existing standards and works and necessary standards. It</w:t>
      </w:r>
      <w:r w:rsidR="00E7234D">
        <w:rPr>
          <w:rFonts w:asciiTheme="minorHAnsi" w:hAnsiTheme="minorHAnsi" w:cs="Arial"/>
          <w:color w:val="auto"/>
        </w:rPr>
        <w:t>s work</w:t>
      </w:r>
      <w:r w:rsidR="008250A0" w:rsidRPr="00F569C5">
        <w:rPr>
          <w:rFonts w:asciiTheme="minorHAnsi" w:hAnsiTheme="minorHAnsi" w:cs="Arial"/>
          <w:color w:val="auto"/>
        </w:rPr>
        <w:t xml:space="preserve"> concluded </w:t>
      </w:r>
      <w:r w:rsidR="00E7234D">
        <w:rPr>
          <w:rFonts w:asciiTheme="minorHAnsi" w:hAnsiTheme="minorHAnsi" w:cs="Arial"/>
          <w:color w:val="auto"/>
        </w:rPr>
        <w:t>in</w:t>
      </w:r>
      <w:r w:rsidR="00E7234D" w:rsidRPr="00F569C5">
        <w:rPr>
          <w:rFonts w:asciiTheme="minorHAnsi" w:hAnsiTheme="minorHAnsi" w:cs="Arial"/>
          <w:color w:val="auto"/>
        </w:rPr>
        <w:t xml:space="preserve"> </w:t>
      </w:r>
      <w:r w:rsidR="008250A0" w:rsidRPr="00F569C5">
        <w:rPr>
          <w:rFonts w:asciiTheme="minorHAnsi" w:hAnsiTheme="minorHAnsi" w:cs="Arial"/>
          <w:color w:val="auto"/>
        </w:rPr>
        <w:t>June 2014</w:t>
      </w:r>
      <w:r w:rsidR="00E71E82">
        <w:rPr>
          <w:rFonts w:asciiTheme="minorHAnsi" w:hAnsiTheme="minorHAnsi" w:cs="Arial"/>
          <w:color w:val="auto"/>
        </w:rPr>
        <w:t>, when</w:t>
      </w:r>
      <w:r w:rsidR="008250A0" w:rsidRPr="00F569C5">
        <w:rPr>
          <w:rFonts w:asciiTheme="minorHAnsi" w:hAnsiTheme="minorHAnsi" w:cs="Arial"/>
          <w:color w:val="auto"/>
        </w:rPr>
        <w:t xml:space="preserve"> its work will be taken over by ITU-T SG2.</w:t>
      </w:r>
      <w:r w:rsidRPr="00F569C5">
        <w:rPr>
          <w:rFonts w:asciiTheme="minorHAnsi" w:hAnsiTheme="minorHAnsi" w:cs="Arial"/>
          <w:color w:val="auto"/>
        </w:rPr>
        <w:t xml:space="preserve"> </w:t>
      </w:r>
      <w:r w:rsidR="00E71E82">
        <w:rPr>
          <w:rFonts w:asciiTheme="minorHAnsi" w:hAnsiTheme="minorHAnsi" w:cs="Arial"/>
          <w:color w:val="auto"/>
        </w:rPr>
        <w:t>W</w:t>
      </w:r>
      <w:r w:rsidR="00CB0B7F" w:rsidRPr="00F569C5">
        <w:rPr>
          <w:rFonts w:asciiTheme="minorHAnsi" w:hAnsiTheme="minorHAnsi" w:cs="Arial"/>
          <w:color w:val="auto"/>
        </w:rPr>
        <w:t>ith WMO, ITU held Common Alerting Protocol (CAP) Implementation Workshop</w:t>
      </w:r>
      <w:r w:rsidR="00E71E82">
        <w:rPr>
          <w:rFonts w:asciiTheme="minorHAnsi" w:hAnsiTheme="minorHAnsi" w:cs="Arial"/>
          <w:color w:val="auto"/>
        </w:rPr>
        <w:t>s</w:t>
      </w:r>
      <w:r w:rsidR="00CB0B7F" w:rsidRPr="00F569C5">
        <w:rPr>
          <w:rFonts w:asciiTheme="minorHAnsi" w:hAnsiTheme="minorHAnsi" w:cs="Arial"/>
          <w:color w:val="auto"/>
        </w:rPr>
        <w:t xml:space="preserve"> in April 2011</w:t>
      </w:r>
      <w:r w:rsidR="00E71E82">
        <w:rPr>
          <w:rFonts w:asciiTheme="minorHAnsi" w:hAnsiTheme="minorHAnsi" w:cs="Arial"/>
          <w:color w:val="auto"/>
        </w:rPr>
        <w:t xml:space="preserve"> and </w:t>
      </w:r>
      <w:r w:rsidR="00CB0B7F" w:rsidRPr="00F569C5">
        <w:rPr>
          <w:rFonts w:asciiTheme="minorHAnsi" w:hAnsiTheme="minorHAnsi" w:cs="Arial"/>
          <w:color w:val="auto"/>
        </w:rPr>
        <w:t>April 2013.</w:t>
      </w:r>
      <w:bookmarkStart w:id="65" w:name="_Toc378940120"/>
      <w:bookmarkEnd w:id="64"/>
    </w:p>
    <w:p w14:paraId="2C55666C" w14:textId="59719738" w:rsidR="001838E4" w:rsidRPr="00F569C5" w:rsidRDefault="00DB77C5" w:rsidP="00B76B76">
      <w:pPr>
        <w:pStyle w:val="Heading2-ITU"/>
        <w:spacing w:before="320"/>
        <w:rPr>
          <w:rFonts w:asciiTheme="minorHAnsi" w:hAnsiTheme="minorHAnsi"/>
          <w:b/>
          <w:bCs/>
        </w:rPr>
      </w:pPr>
      <w:bookmarkStart w:id="66" w:name="_Toc383704181"/>
      <w:r w:rsidRPr="00F569C5">
        <w:rPr>
          <w:rFonts w:asciiTheme="minorHAnsi" w:hAnsiTheme="minorHAnsi"/>
          <w:b/>
          <w:bCs/>
        </w:rPr>
        <w:t xml:space="preserve">3.6 </w:t>
      </w:r>
      <w:r w:rsidR="004E086B" w:rsidRPr="00F569C5">
        <w:rPr>
          <w:rFonts w:asciiTheme="minorHAnsi" w:hAnsiTheme="minorHAnsi"/>
          <w:b/>
          <w:bCs/>
        </w:rPr>
        <w:tab/>
      </w:r>
      <w:r w:rsidR="001838E4" w:rsidRPr="00F569C5">
        <w:rPr>
          <w:rFonts w:asciiTheme="minorHAnsi" w:hAnsiTheme="minorHAnsi"/>
          <w:b/>
          <w:bCs/>
        </w:rPr>
        <w:t>Internet issues</w:t>
      </w:r>
      <w:bookmarkEnd w:id="65"/>
      <w:bookmarkEnd w:id="66"/>
    </w:p>
    <w:p w14:paraId="6346F56E" w14:textId="70573E30" w:rsidR="004E79BC" w:rsidRPr="00F569C5" w:rsidRDefault="004E79BC" w:rsidP="004E79BC">
      <w:pPr>
        <w:pStyle w:val="Heading1"/>
        <w:snapToGrid w:val="0"/>
        <w:spacing w:before="0"/>
        <w:jc w:val="both"/>
        <w:rPr>
          <w:rFonts w:asciiTheme="minorHAnsi" w:hAnsiTheme="minorHAnsi"/>
          <w:b w:val="0"/>
          <w:bCs w:val="0"/>
          <w:color w:val="auto"/>
          <w:sz w:val="24"/>
          <w:szCs w:val="24"/>
        </w:rPr>
      </w:pPr>
      <w:bookmarkStart w:id="67" w:name="_Toc378757017"/>
      <w:bookmarkStart w:id="68" w:name="_Toc378940121"/>
      <w:bookmarkStart w:id="69" w:name="_Toc383704182"/>
      <w:r w:rsidRPr="00F569C5">
        <w:rPr>
          <w:rFonts w:asciiTheme="minorHAnsi" w:hAnsiTheme="minorHAnsi"/>
          <w:b w:val="0"/>
          <w:bCs w:val="0"/>
          <w:color w:val="auto"/>
          <w:sz w:val="24"/>
          <w:szCs w:val="24"/>
        </w:rPr>
        <w:t>This Section highlights some of ITU</w:t>
      </w:r>
      <w:r w:rsidR="00A717DC" w:rsidRPr="00F569C5">
        <w:rPr>
          <w:rFonts w:asciiTheme="minorHAnsi" w:hAnsiTheme="minorHAnsi"/>
          <w:b w:val="0"/>
          <w:bCs w:val="0"/>
          <w:color w:val="auto"/>
          <w:sz w:val="24"/>
          <w:szCs w:val="24"/>
        </w:rPr>
        <w:t>’</w:t>
      </w:r>
      <w:r w:rsidRPr="00F569C5">
        <w:rPr>
          <w:rFonts w:asciiTheme="minorHAnsi" w:hAnsiTheme="minorHAnsi"/>
          <w:b w:val="0"/>
          <w:bCs w:val="0"/>
          <w:color w:val="auto"/>
          <w:sz w:val="24"/>
          <w:szCs w:val="24"/>
        </w:rPr>
        <w:t>s activities related to ITU</w:t>
      </w:r>
      <w:r w:rsidR="00A717DC" w:rsidRPr="00F569C5">
        <w:rPr>
          <w:rFonts w:asciiTheme="minorHAnsi" w:hAnsiTheme="minorHAnsi"/>
          <w:b w:val="0"/>
          <w:bCs w:val="0"/>
          <w:color w:val="auto"/>
          <w:sz w:val="24"/>
          <w:szCs w:val="24"/>
        </w:rPr>
        <w:t>’</w:t>
      </w:r>
      <w:r w:rsidRPr="00F569C5">
        <w:rPr>
          <w:rFonts w:asciiTheme="minorHAnsi" w:hAnsiTheme="minorHAnsi"/>
          <w:b w:val="0"/>
          <w:bCs w:val="0"/>
          <w:color w:val="auto"/>
          <w:sz w:val="24"/>
          <w:szCs w:val="24"/>
        </w:rPr>
        <w:t>s mandate under Resolutions 101, 102, 133 and 180.</w:t>
      </w:r>
      <w:bookmarkEnd w:id="67"/>
      <w:bookmarkEnd w:id="68"/>
      <w:bookmarkEnd w:id="69"/>
    </w:p>
    <w:p w14:paraId="715BF8E2" w14:textId="77777777" w:rsidR="004E79BC" w:rsidRPr="00F569C5" w:rsidRDefault="004E79BC" w:rsidP="008824FA">
      <w:pPr>
        <w:pStyle w:val="Heading1"/>
        <w:snapToGrid w:val="0"/>
        <w:jc w:val="both"/>
        <w:rPr>
          <w:rFonts w:asciiTheme="minorHAnsi" w:hAnsiTheme="minorHAnsi"/>
          <w:color w:val="auto"/>
          <w:sz w:val="24"/>
          <w:szCs w:val="24"/>
          <w:u w:val="single"/>
        </w:rPr>
      </w:pPr>
      <w:bookmarkStart w:id="70" w:name="_Toc378757018"/>
      <w:bookmarkStart w:id="71" w:name="_Toc378940122"/>
      <w:bookmarkStart w:id="72" w:name="_Toc383704183"/>
      <w:r w:rsidRPr="00F569C5">
        <w:rPr>
          <w:rFonts w:asciiTheme="minorHAnsi" w:hAnsiTheme="minorHAnsi"/>
          <w:color w:val="auto"/>
          <w:sz w:val="24"/>
          <w:szCs w:val="24"/>
          <w:u w:val="single"/>
        </w:rPr>
        <w:t>Internet Protocol (IP) Networks, NGN and future Internet</w:t>
      </w:r>
      <w:bookmarkEnd w:id="70"/>
      <w:bookmarkEnd w:id="71"/>
      <w:bookmarkEnd w:id="72"/>
    </w:p>
    <w:p w14:paraId="7067DBED" w14:textId="725BF247" w:rsidR="004E79BC" w:rsidRPr="00F569C5" w:rsidRDefault="004E79BC" w:rsidP="00237D7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rPr>
      </w:pPr>
      <w:r w:rsidRPr="00F569C5">
        <w:rPr>
          <w:rFonts w:asciiTheme="minorHAnsi" w:hAnsiTheme="minorHAnsi"/>
          <w:szCs w:val="24"/>
        </w:rPr>
        <w:t>IITU-T SG13 has led ITU</w:t>
      </w:r>
      <w:r w:rsidR="00A717DC" w:rsidRPr="00F569C5">
        <w:rPr>
          <w:rFonts w:asciiTheme="minorHAnsi" w:hAnsiTheme="minorHAnsi"/>
          <w:szCs w:val="24"/>
        </w:rPr>
        <w:t>’</w:t>
      </w:r>
      <w:r w:rsidRPr="00F569C5">
        <w:rPr>
          <w:rFonts w:asciiTheme="minorHAnsi" w:hAnsiTheme="minorHAnsi"/>
          <w:szCs w:val="24"/>
        </w:rPr>
        <w:t xml:space="preserve">s standardization work on NGNs and continues to advance its work on </w:t>
      </w:r>
      <w:r w:rsidR="0032566D" w:rsidRPr="00F569C5">
        <w:rPr>
          <w:rFonts w:asciiTheme="minorHAnsi" w:hAnsiTheme="minorHAnsi"/>
          <w:szCs w:val="24"/>
        </w:rPr>
        <w:t xml:space="preserve">future networks, </w:t>
      </w:r>
      <w:r w:rsidRPr="00F569C5">
        <w:rPr>
          <w:rFonts w:asciiTheme="minorHAnsi" w:hAnsiTheme="minorHAnsi"/>
          <w:szCs w:val="24"/>
        </w:rPr>
        <w:t xml:space="preserve">software-defined networking (SDN) and cloud computing. Cloud computing is a vital part of SG13 work, which develops standards that detail requirements and functional architectures of the cloud computing ecosystem, covering inter- and intra-cloud computing and technologies supporting </w:t>
      </w:r>
      <w:proofErr w:type="spellStart"/>
      <w:r w:rsidRPr="00F569C5">
        <w:rPr>
          <w:rFonts w:asciiTheme="minorHAnsi" w:hAnsiTheme="minorHAnsi"/>
          <w:szCs w:val="24"/>
        </w:rPr>
        <w:t>XaaS</w:t>
      </w:r>
      <w:proofErr w:type="spellEnd"/>
      <w:r w:rsidRPr="00F569C5">
        <w:rPr>
          <w:rFonts w:asciiTheme="minorHAnsi" w:hAnsiTheme="minorHAnsi"/>
          <w:szCs w:val="24"/>
        </w:rPr>
        <w:t xml:space="preserve"> (X as a Service). This work includes infrastructure and networking aspects of cloud computing models, as well as deployment considerations, interoperability requirements and data portability</w:t>
      </w:r>
      <w:r w:rsidR="0032566D" w:rsidRPr="00F569C5">
        <w:rPr>
          <w:rFonts w:asciiTheme="minorHAnsi" w:hAnsiTheme="minorHAnsi"/>
          <w:szCs w:val="24"/>
        </w:rPr>
        <w:t>, and three Recommendations were approved</w:t>
      </w:r>
      <w:r w:rsidRPr="00F569C5">
        <w:rPr>
          <w:rFonts w:asciiTheme="minorHAnsi" w:hAnsiTheme="minorHAnsi"/>
          <w:szCs w:val="24"/>
        </w:rPr>
        <w:t xml:space="preserve">. </w:t>
      </w:r>
    </w:p>
    <w:p w14:paraId="01AFCC8D" w14:textId="6EBD929D" w:rsidR="004E79BC" w:rsidRPr="00F569C5" w:rsidRDefault="004E79BC" w:rsidP="008824FA">
      <w:p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szCs w:val="24"/>
        </w:rPr>
      </w:pPr>
      <w:r w:rsidRPr="00F569C5">
        <w:rPr>
          <w:rFonts w:asciiTheme="minorHAnsi" w:hAnsiTheme="minorHAnsi"/>
          <w:szCs w:val="24"/>
        </w:rPr>
        <w:t xml:space="preserve">ITU-T SG15 is responsible for studies on optical transport networks and access network infrastructures, </w:t>
      </w:r>
      <w:r w:rsidR="00237D7A" w:rsidRPr="00F569C5">
        <w:rPr>
          <w:rFonts w:asciiTheme="minorHAnsi" w:hAnsiTheme="minorHAnsi"/>
          <w:szCs w:val="24"/>
        </w:rPr>
        <w:t>with</w:t>
      </w:r>
      <w:r w:rsidRPr="00F569C5">
        <w:rPr>
          <w:rFonts w:asciiTheme="minorHAnsi" w:hAnsiTheme="minorHAnsi"/>
          <w:szCs w:val="24"/>
        </w:rPr>
        <w:t xml:space="preserve"> Recommendations </w:t>
      </w:r>
      <w:r w:rsidR="00237D7A" w:rsidRPr="00F569C5">
        <w:rPr>
          <w:rFonts w:asciiTheme="minorHAnsi" w:hAnsiTheme="minorHAnsi"/>
          <w:szCs w:val="24"/>
        </w:rPr>
        <w:t>on</w:t>
      </w:r>
      <w:r w:rsidRPr="00F569C5">
        <w:rPr>
          <w:rFonts w:asciiTheme="minorHAnsi" w:hAnsiTheme="minorHAnsi"/>
          <w:szCs w:val="24"/>
        </w:rPr>
        <w:t xml:space="preserve"> IP-based networks, future networks and NGN. This work includes studies focusing on timing, synchronization, measurement, performance, speed, reliability, installation and maintenance. </w:t>
      </w:r>
      <w:proofErr w:type="spellStart"/>
      <w:r w:rsidRPr="00F569C5">
        <w:rPr>
          <w:rFonts w:asciiTheme="minorHAnsi" w:hAnsiTheme="minorHAnsi"/>
          <w:szCs w:val="24"/>
        </w:rPr>
        <w:t>G.fast</w:t>
      </w:r>
      <w:proofErr w:type="spellEnd"/>
      <w:r w:rsidRPr="00F569C5">
        <w:rPr>
          <w:rFonts w:asciiTheme="minorHAnsi" w:hAnsiTheme="minorHAnsi"/>
          <w:szCs w:val="24"/>
        </w:rPr>
        <w:t xml:space="preserve">, a new ITU broadband standard that promises up to 1 </w:t>
      </w:r>
      <w:proofErr w:type="spellStart"/>
      <w:r w:rsidRPr="00F569C5">
        <w:rPr>
          <w:rFonts w:asciiTheme="minorHAnsi" w:hAnsiTheme="minorHAnsi"/>
          <w:szCs w:val="24"/>
        </w:rPr>
        <w:t>Gb</w:t>
      </w:r>
      <w:r w:rsidR="00556F5F">
        <w:rPr>
          <w:rFonts w:asciiTheme="minorHAnsi" w:hAnsiTheme="minorHAnsi"/>
          <w:szCs w:val="24"/>
        </w:rPr>
        <w:t>p</w:t>
      </w:r>
      <w:r w:rsidRPr="00F569C5">
        <w:rPr>
          <w:rFonts w:asciiTheme="minorHAnsi" w:hAnsiTheme="minorHAnsi"/>
          <w:szCs w:val="24"/>
        </w:rPr>
        <w:t>s</w:t>
      </w:r>
      <w:proofErr w:type="spellEnd"/>
      <w:r w:rsidRPr="00F569C5">
        <w:rPr>
          <w:rFonts w:asciiTheme="minorHAnsi" w:hAnsiTheme="minorHAnsi"/>
          <w:szCs w:val="24"/>
        </w:rPr>
        <w:t xml:space="preserve"> over existing copper telephone wires, is expected to be approved in 2014</w:t>
      </w:r>
      <w:r w:rsidR="00922851" w:rsidRPr="00F569C5">
        <w:rPr>
          <w:rFonts w:asciiTheme="minorHAnsi" w:hAnsiTheme="minorHAnsi"/>
          <w:szCs w:val="24"/>
        </w:rPr>
        <w:t xml:space="preserve">, and work has begun on </w:t>
      </w:r>
      <w:r w:rsidRPr="00F569C5">
        <w:rPr>
          <w:rFonts w:asciiTheme="minorHAnsi" w:hAnsiTheme="minorHAnsi"/>
          <w:szCs w:val="24"/>
        </w:rPr>
        <w:t xml:space="preserve">next-generation home broadband networking transceivers, </w:t>
      </w:r>
      <w:r w:rsidRPr="00F569C5">
        <w:rPr>
          <w:rFonts w:asciiTheme="minorHAnsi" w:hAnsiTheme="minorHAnsi"/>
          <w:i/>
          <w:iCs/>
          <w:szCs w:val="24"/>
        </w:rPr>
        <w:t>G.hn</w:t>
      </w:r>
      <w:r w:rsidR="00922851" w:rsidRPr="00F569C5">
        <w:rPr>
          <w:rFonts w:asciiTheme="minorHAnsi" w:hAnsiTheme="minorHAnsi"/>
          <w:i/>
          <w:iCs/>
          <w:szCs w:val="24"/>
        </w:rPr>
        <w:t>,</w:t>
      </w:r>
      <w:r w:rsidRPr="00F569C5">
        <w:rPr>
          <w:rFonts w:asciiTheme="minorHAnsi" w:hAnsiTheme="minorHAnsi"/>
          <w:szCs w:val="24"/>
        </w:rPr>
        <w:t xml:space="preserve"> and a narrowband counterpart aimed at smart-grid applications, </w:t>
      </w:r>
      <w:proofErr w:type="spellStart"/>
      <w:r w:rsidRPr="00F569C5">
        <w:rPr>
          <w:rFonts w:asciiTheme="minorHAnsi" w:hAnsiTheme="minorHAnsi"/>
          <w:i/>
          <w:iCs/>
          <w:szCs w:val="24"/>
        </w:rPr>
        <w:t>G.hnem</w:t>
      </w:r>
      <w:proofErr w:type="spellEnd"/>
      <w:r w:rsidRPr="00F569C5">
        <w:rPr>
          <w:rFonts w:asciiTheme="minorHAnsi" w:hAnsiTheme="minorHAnsi"/>
          <w:szCs w:val="24"/>
        </w:rPr>
        <w:t xml:space="preserve">. </w:t>
      </w:r>
      <w:r w:rsidR="00922851" w:rsidRPr="00F569C5">
        <w:rPr>
          <w:rFonts w:asciiTheme="minorHAnsi" w:hAnsiTheme="minorHAnsi"/>
          <w:szCs w:val="24"/>
        </w:rPr>
        <w:t>Based on a longstanding</w:t>
      </w:r>
      <w:r w:rsidRPr="00F569C5">
        <w:rPr>
          <w:rFonts w:asciiTheme="minorHAnsi" w:hAnsiTheme="minorHAnsi"/>
          <w:szCs w:val="24"/>
        </w:rPr>
        <w:t xml:space="preserve"> collaboration with IETF, two Recommendations were approved in 2012 on Multiprotocol Label Switching – Transport Profiles (MPLS-TP), urgently </w:t>
      </w:r>
      <w:r w:rsidR="00237D7A" w:rsidRPr="00F569C5">
        <w:rPr>
          <w:rFonts w:asciiTheme="minorHAnsi" w:hAnsiTheme="minorHAnsi"/>
          <w:szCs w:val="24"/>
        </w:rPr>
        <w:t xml:space="preserve">needed </w:t>
      </w:r>
      <w:r w:rsidRPr="00F569C5">
        <w:rPr>
          <w:rFonts w:asciiTheme="minorHAnsi" w:hAnsiTheme="minorHAnsi"/>
          <w:szCs w:val="24"/>
        </w:rPr>
        <w:t>by operators to increase network efficiency and reduce costs.</w:t>
      </w:r>
    </w:p>
    <w:p w14:paraId="4E785E96" w14:textId="13FE0A50" w:rsidR="004E79BC" w:rsidRPr="00F569C5" w:rsidRDefault="004E79BC" w:rsidP="00237D7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rPr>
      </w:pPr>
      <w:r w:rsidRPr="00F569C5">
        <w:rPr>
          <w:rFonts w:asciiTheme="minorHAnsi" w:hAnsiTheme="minorHAnsi"/>
          <w:szCs w:val="24"/>
        </w:rPr>
        <w:lastRenderedPageBreak/>
        <w:t xml:space="preserve">ITU-T SG16 continues to work on media coding for a wide variety of applications, including content delivery over the Internet and managed IP networks, in particular addressing IPTV systems and the joint work with ISO/IEC JTC1 SC29/WG11 on a new video compression codec (Recommendation </w:t>
      </w:r>
      <w:r w:rsidRPr="00F569C5">
        <w:rPr>
          <w:rFonts w:asciiTheme="minorHAnsi" w:hAnsiTheme="minorHAnsi"/>
          <w:spacing w:val="2"/>
          <w:szCs w:val="24"/>
        </w:rPr>
        <w:t>ITU-T H.265 on High-Efficiency Video Coding (HEVC), consented in January 2013). New work</w:t>
      </w:r>
      <w:r w:rsidRPr="00F569C5">
        <w:rPr>
          <w:rFonts w:asciiTheme="minorHAnsi" w:hAnsiTheme="minorHAnsi"/>
          <w:szCs w:val="24"/>
        </w:rPr>
        <w:t xml:space="preserve"> on e-health standardization is also progressing in ITU-T SG16</w:t>
      </w:r>
      <w:r w:rsidRPr="00F569C5">
        <w:rPr>
          <w:rFonts w:asciiTheme="minorHAnsi" w:hAnsiTheme="minorHAnsi"/>
          <w:spacing w:val="-2"/>
          <w:szCs w:val="24"/>
        </w:rPr>
        <w:t xml:space="preserve">. The Internet of Things </w:t>
      </w:r>
      <w:r w:rsidR="009B6F3D">
        <w:rPr>
          <w:rFonts w:asciiTheme="minorHAnsi" w:hAnsiTheme="minorHAnsi"/>
          <w:spacing w:val="-2"/>
          <w:szCs w:val="24"/>
        </w:rPr>
        <w:t>–</w:t>
      </w:r>
      <w:r w:rsidRPr="00F569C5">
        <w:rPr>
          <w:rFonts w:asciiTheme="minorHAnsi" w:hAnsiTheme="minorHAnsi"/>
          <w:spacing w:val="-2"/>
          <w:szCs w:val="24"/>
        </w:rPr>
        <w:t xml:space="preserve"> Global Standards Initiative </w:t>
      </w:r>
      <w:r w:rsidR="006D66A3" w:rsidRPr="00F569C5">
        <w:rPr>
          <w:rFonts w:asciiTheme="minorHAnsi" w:hAnsiTheme="minorHAnsi"/>
          <w:spacing w:val="-2"/>
          <w:szCs w:val="24"/>
        </w:rPr>
        <w:t>(GSI) (</w:t>
      </w:r>
      <w:proofErr w:type="spellStart"/>
      <w:r w:rsidR="00212C71">
        <w:fldChar w:fldCharType="begin"/>
      </w:r>
      <w:r w:rsidR="00212C71">
        <w:instrText xml:space="preserve"> HYPERLINK "http://www.itu.int/en/ITU-T/gsi/iot/Pages/default.aspx" </w:instrText>
      </w:r>
      <w:r w:rsidR="00212C71">
        <w:fldChar w:fldCharType="separate"/>
      </w:r>
      <w:r w:rsidR="006D66A3" w:rsidRPr="00F569C5">
        <w:rPr>
          <w:rStyle w:val="Hyperlink"/>
          <w:rFonts w:asciiTheme="minorHAnsi" w:hAnsiTheme="minorHAnsi"/>
          <w:spacing w:val="-2"/>
          <w:szCs w:val="24"/>
        </w:rPr>
        <w:t>IoT</w:t>
      </w:r>
      <w:proofErr w:type="spellEnd"/>
      <w:r w:rsidR="006D66A3" w:rsidRPr="00F569C5">
        <w:rPr>
          <w:rStyle w:val="Hyperlink"/>
          <w:rFonts w:asciiTheme="minorHAnsi" w:hAnsiTheme="minorHAnsi"/>
          <w:spacing w:val="-2"/>
          <w:szCs w:val="24"/>
        </w:rPr>
        <w:t>-GSI</w:t>
      </w:r>
      <w:r w:rsidR="00212C71">
        <w:rPr>
          <w:rStyle w:val="Hyperlink"/>
          <w:rFonts w:asciiTheme="minorHAnsi" w:hAnsiTheme="minorHAnsi"/>
          <w:spacing w:val="-2"/>
          <w:szCs w:val="24"/>
        </w:rPr>
        <w:fldChar w:fldCharType="end"/>
      </w:r>
      <w:r w:rsidR="006D66A3" w:rsidRPr="00F569C5">
        <w:rPr>
          <w:rFonts w:asciiTheme="minorHAnsi" w:hAnsiTheme="minorHAnsi"/>
          <w:spacing w:val="-2"/>
          <w:szCs w:val="24"/>
        </w:rPr>
        <w:t xml:space="preserve">) </w:t>
      </w:r>
      <w:r w:rsidRPr="00F569C5">
        <w:rPr>
          <w:rFonts w:asciiTheme="minorHAnsi" w:hAnsiTheme="minorHAnsi"/>
          <w:spacing w:val="-2"/>
          <w:szCs w:val="24"/>
        </w:rPr>
        <w:t xml:space="preserve">and the Joint Coordination Activity on </w:t>
      </w:r>
      <w:proofErr w:type="spellStart"/>
      <w:r w:rsidRPr="00F569C5">
        <w:rPr>
          <w:rFonts w:asciiTheme="minorHAnsi" w:hAnsiTheme="minorHAnsi"/>
          <w:spacing w:val="-2"/>
          <w:szCs w:val="24"/>
        </w:rPr>
        <w:t>IoT</w:t>
      </w:r>
      <w:proofErr w:type="spellEnd"/>
      <w:r w:rsidRPr="00F569C5">
        <w:rPr>
          <w:rFonts w:asciiTheme="minorHAnsi" w:hAnsiTheme="minorHAnsi"/>
          <w:spacing w:val="-2"/>
          <w:szCs w:val="24"/>
        </w:rPr>
        <w:t xml:space="preserve"> (</w:t>
      </w:r>
      <w:hyperlink r:id="rId109" w:history="1">
        <w:r w:rsidR="006D66A3" w:rsidRPr="00F569C5">
          <w:rPr>
            <w:rStyle w:val="Hyperlink"/>
            <w:rFonts w:asciiTheme="minorHAnsi" w:hAnsiTheme="minorHAnsi"/>
            <w:spacing w:val="-2"/>
            <w:szCs w:val="24"/>
          </w:rPr>
          <w:t>JCA-</w:t>
        </w:r>
        <w:proofErr w:type="spellStart"/>
        <w:r w:rsidR="006D66A3" w:rsidRPr="00F569C5">
          <w:rPr>
            <w:rStyle w:val="Hyperlink"/>
            <w:rFonts w:asciiTheme="minorHAnsi" w:hAnsiTheme="minorHAnsi"/>
            <w:spacing w:val="-2"/>
            <w:szCs w:val="24"/>
          </w:rPr>
          <w:t>IoT</w:t>
        </w:r>
        <w:proofErr w:type="spellEnd"/>
      </w:hyperlink>
      <w:r w:rsidRPr="00F569C5">
        <w:rPr>
          <w:rFonts w:asciiTheme="minorHAnsi" w:hAnsiTheme="minorHAnsi"/>
          <w:spacing w:val="-2"/>
          <w:szCs w:val="24"/>
        </w:rPr>
        <w:t>) advance</w:t>
      </w:r>
      <w:r w:rsidR="00237D7A" w:rsidRPr="00F569C5">
        <w:rPr>
          <w:rFonts w:asciiTheme="minorHAnsi" w:hAnsiTheme="minorHAnsi"/>
          <w:spacing w:val="-2"/>
          <w:szCs w:val="24"/>
        </w:rPr>
        <w:t>d</w:t>
      </w:r>
      <w:r w:rsidRPr="00F569C5">
        <w:rPr>
          <w:rFonts w:asciiTheme="minorHAnsi" w:hAnsiTheme="minorHAnsi"/>
          <w:spacing w:val="-2"/>
          <w:szCs w:val="24"/>
        </w:rPr>
        <w:t xml:space="preserve"> </w:t>
      </w:r>
      <w:proofErr w:type="spellStart"/>
      <w:r w:rsidRPr="00F569C5">
        <w:rPr>
          <w:rFonts w:asciiTheme="minorHAnsi" w:hAnsiTheme="minorHAnsi"/>
          <w:spacing w:val="-2"/>
          <w:szCs w:val="24"/>
        </w:rPr>
        <w:t>IoT</w:t>
      </w:r>
      <w:proofErr w:type="spellEnd"/>
      <w:r w:rsidRPr="00F569C5">
        <w:rPr>
          <w:rFonts w:asciiTheme="minorHAnsi" w:hAnsiTheme="minorHAnsi"/>
          <w:spacing w:val="-2"/>
          <w:szCs w:val="24"/>
        </w:rPr>
        <w:t xml:space="preserve"> standardization work in definition, overview</w:t>
      </w:r>
      <w:r w:rsidR="008D7440" w:rsidRPr="00F569C5">
        <w:rPr>
          <w:rFonts w:asciiTheme="minorHAnsi" w:hAnsiTheme="minorHAnsi"/>
          <w:spacing w:val="-2"/>
          <w:szCs w:val="24"/>
        </w:rPr>
        <w:t xml:space="preserve">, requirements, functional frameworks, architectures, </w:t>
      </w:r>
      <w:r w:rsidR="008D7440" w:rsidRPr="00F569C5">
        <w:rPr>
          <w:rFonts w:asciiTheme="minorHAnsi" w:hAnsiTheme="minorHAnsi"/>
          <w:szCs w:val="24"/>
        </w:rPr>
        <w:t>identification, applications</w:t>
      </w:r>
      <w:r w:rsidR="006D66A3" w:rsidRPr="00F569C5">
        <w:rPr>
          <w:rFonts w:asciiTheme="minorHAnsi" w:hAnsiTheme="minorHAnsi"/>
          <w:szCs w:val="24"/>
        </w:rPr>
        <w:t xml:space="preserve"> and</w:t>
      </w:r>
      <w:r w:rsidR="008D7440" w:rsidRPr="00F569C5">
        <w:rPr>
          <w:rFonts w:asciiTheme="minorHAnsi" w:hAnsiTheme="minorHAnsi"/>
          <w:szCs w:val="24"/>
        </w:rPr>
        <w:t xml:space="preserve"> services</w:t>
      </w:r>
      <w:r w:rsidR="00237D7A" w:rsidRPr="00F569C5">
        <w:rPr>
          <w:rFonts w:asciiTheme="minorHAnsi" w:hAnsiTheme="minorHAnsi"/>
          <w:szCs w:val="24"/>
        </w:rPr>
        <w:t>, including a</w:t>
      </w:r>
      <w:r w:rsidRPr="00F569C5">
        <w:rPr>
          <w:rFonts w:asciiTheme="minorHAnsi" w:hAnsiTheme="minorHAnsi"/>
          <w:szCs w:val="24"/>
        </w:rPr>
        <w:t xml:space="preserve"> work plan </w:t>
      </w:r>
      <w:r w:rsidR="006D66A3" w:rsidRPr="00F569C5">
        <w:rPr>
          <w:rFonts w:asciiTheme="minorHAnsi" w:hAnsiTheme="minorHAnsi"/>
          <w:szCs w:val="24"/>
        </w:rPr>
        <w:t>and</w:t>
      </w:r>
      <w:r w:rsidRPr="00F569C5">
        <w:rPr>
          <w:rFonts w:asciiTheme="minorHAnsi" w:hAnsiTheme="minorHAnsi"/>
          <w:szCs w:val="24"/>
        </w:rPr>
        <w:t xml:space="preserve"> global </w:t>
      </w:r>
      <w:proofErr w:type="spellStart"/>
      <w:r w:rsidRPr="00F569C5">
        <w:rPr>
          <w:rFonts w:asciiTheme="minorHAnsi" w:hAnsiTheme="minorHAnsi"/>
          <w:szCs w:val="24"/>
        </w:rPr>
        <w:t>IoT</w:t>
      </w:r>
      <w:proofErr w:type="spellEnd"/>
      <w:r w:rsidRPr="00F569C5">
        <w:rPr>
          <w:rFonts w:asciiTheme="minorHAnsi" w:hAnsiTheme="minorHAnsi"/>
          <w:szCs w:val="24"/>
        </w:rPr>
        <w:t xml:space="preserve"> standards roadmap</w:t>
      </w:r>
      <w:r w:rsidR="00237D7A" w:rsidRPr="00F569C5">
        <w:rPr>
          <w:rFonts w:asciiTheme="minorHAnsi" w:hAnsiTheme="minorHAnsi"/>
          <w:szCs w:val="24"/>
        </w:rPr>
        <w:t>.</w:t>
      </w:r>
    </w:p>
    <w:p w14:paraId="5290D211" w14:textId="77D385A2" w:rsidR="004E79BC" w:rsidRPr="00F569C5" w:rsidRDefault="004E79BC" w:rsidP="00237D7A">
      <w:pPr>
        <w:tabs>
          <w:tab w:val="clear" w:pos="567"/>
          <w:tab w:val="clear" w:pos="1134"/>
          <w:tab w:val="clear" w:pos="1701"/>
          <w:tab w:val="clear" w:pos="2268"/>
          <w:tab w:val="clear" w:pos="2835"/>
          <w:tab w:val="left" w:pos="709"/>
        </w:tabs>
        <w:overflowPunct/>
        <w:autoSpaceDE/>
        <w:autoSpaceDN/>
        <w:adjustRightInd/>
        <w:snapToGrid w:val="0"/>
        <w:spacing w:before="0"/>
        <w:textAlignment w:val="auto"/>
        <w:rPr>
          <w:rFonts w:asciiTheme="minorHAnsi" w:hAnsiTheme="minorHAnsi"/>
          <w:szCs w:val="24"/>
        </w:rPr>
      </w:pPr>
      <w:r w:rsidRPr="00F569C5">
        <w:rPr>
          <w:rFonts w:asciiTheme="minorHAnsi" w:hAnsiTheme="minorHAnsi"/>
          <w:szCs w:val="24"/>
        </w:rPr>
        <w:t xml:space="preserve">The </w:t>
      </w:r>
      <w:hyperlink r:id="rId110" w:history="1">
        <w:r w:rsidRPr="00F569C5">
          <w:rPr>
            <w:rStyle w:val="Hyperlink"/>
            <w:rFonts w:asciiTheme="minorHAnsi" w:eastAsia="SimSun" w:hAnsiTheme="minorHAnsi"/>
            <w:szCs w:val="24"/>
          </w:rPr>
          <w:t>Focus Group on Machine-to-Machine</w:t>
        </w:r>
      </w:hyperlink>
      <w:r w:rsidRPr="00F569C5">
        <w:rPr>
          <w:rFonts w:asciiTheme="minorHAnsi" w:hAnsiTheme="minorHAnsi"/>
          <w:szCs w:val="24"/>
        </w:rPr>
        <w:t xml:space="preserve"> (M2M) Service Layer was established in January 2012 to evaluate the M2M landscape and M2M work being undertaken by regional and national SDOs. ITU-R has approved </w:t>
      </w:r>
      <w:r w:rsidR="00922851" w:rsidRPr="00F569C5">
        <w:rPr>
          <w:rFonts w:asciiTheme="minorHAnsi" w:hAnsiTheme="minorHAnsi"/>
          <w:szCs w:val="24"/>
        </w:rPr>
        <w:t>Report M.2224 on Wide Area Sensor Networks and Recommendation ITU-R M.2002 for M2M access networks</w:t>
      </w:r>
      <w:r w:rsidRPr="00F569C5">
        <w:rPr>
          <w:rFonts w:asciiTheme="minorHAnsi" w:hAnsiTheme="minorHAnsi"/>
          <w:szCs w:val="24"/>
        </w:rPr>
        <w:t>.</w:t>
      </w:r>
      <w:r w:rsidR="00237D7A" w:rsidRPr="00F569C5">
        <w:rPr>
          <w:rFonts w:asciiTheme="minorHAnsi" w:hAnsiTheme="minorHAnsi"/>
          <w:szCs w:val="24"/>
        </w:rPr>
        <w:t xml:space="preserve"> </w:t>
      </w:r>
      <w:r w:rsidRPr="00F569C5">
        <w:rPr>
          <w:rFonts w:asciiTheme="minorHAnsi" w:hAnsiTheme="minorHAnsi"/>
          <w:szCs w:val="24"/>
        </w:rPr>
        <w:t xml:space="preserve">ITU-D SG1 and SG2 continue to address IP-related issues such as </w:t>
      </w:r>
      <w:hyperlink r:id="rId111" w:history="1">
        <w:r w:rsidRPr="00F569C5">
          <w:rPr>
            <w:rStyle w:val="Hyperlink"/>
            <w:rFonts w:asciiTheme="minorHAnsi" w:eastAsia="SimSun" w:hAnsiTheme="minorHAnsi"/>
            <w:szCs w:val="24"/>
          </w:rPr>
          <w:t>NG</w:t>
        </w:r>
        <w:bookmarkStart w:id="73" w:name="_Hlt239151773"/>
        <w:bookmarkStart w:id="74" w:name="_Hlt239151774"/>
        <w:r w:rsidRPr="00F569C5">
          <w:rPr>
            <w:rStyle w:val="Hyperlink"/>
            <w:rFonts w:asciiTheme="minorHAnsi" w:eastAsia="SimSun" w:hAnsiTheme="minorHAnsi"/>
            <w:szCs w:val="24"/>
          </w:rPr>
          <w:t>N</w:t>
        </w:r>
        <w:bookmarkEnd w:id="73"/>
        <w:bookmarkEnd w:id="74"/>
        <w:r w:rsidRPr="00F569C5">
          <w:rPr>
            <w:rStyle w:val="Hyperlink"/>
            <w:rFonts w:asciiTheme="minorHAnsi" w:eastAsia="SimSun" w:hAnsiTheme="minorHAnsi"/>
            <w:szCs w:val="24"/>
          </w:rPr>
          <w:t xml:space="preserve"> Interconnection</w:t>
        </w:r>
      </w:hyperlink>
      <w:r w:rsidRPr="00F569C5">
        <w:rPr>
          <w:rFonts w:asciiTheme="minorHAnsi" w:hAnsiTheme="minorHAnsi"/>
          <w:szCs w:val="24"/>
        </w:rPr>
        <w:t xml:space="preserve">, </w:t>
      </w:r>
      <w:hyperlink r:id="rId112" w:history="1">
        <w:r w:rsidRPr="00F569C5">
          <w:rPr>
            <w:rStyle w:val="Hyperlink"/>
            <w:rFonts w:asciiTheme="minorHAnsi" w:eastAsia="SimSun" w:hAnsiTheme="minorHAnsi"/>
            <w:szCs w:val="24"/>
          </w:rPr>
          <w:t>V</w:t>
        </w:r>
        <w:bookmarkStart w:id="75" w:name="_Hlt239151756"/>
        <w:bookmarkStart w:id="76" w:name="_Hlt239151757"/>
        <w:r w:rsidRPr="00F569C5">
          <w:rPr>
            <w:rStyle w:val="Hyperlink"/>
            <w:rFonts w:asciiTheme="minorHAnsi" w:eastAsia="SimSun" w:hAnsiTheme="minorHAnsi"/>
            <w:szCs w:val="24"/>
          </w:rPr>
          <w:t>o</w:t>
        </w:r>
        <w:bookmarkEnd w:id="75"/>
        <w:bookmarkEnd w:id="76"/>
        <w:r w:rsidRPr="00F569C5">
          <w:rPr>
            <w:rStyle w:val="Hyperlink"/>
            <w:rFonts w:asciiTheme="minorHAnsi" w:eastAsia="SimSun" w:hAnsiTheme="minorHAnsi"/>
            <w:szCs w:val="24"/>
          </w:rPr>
          <w:t>IP</w:t>
        </w:r>
      </w:hyperlink>
      <w:r w:rsidRPr="00F569C5">
        <w:rPr>
          <w:rFonts w:asciiTheme="minorHAnsi" w:hAnsiTheme="minorHAnsi"/>
          <w:szCs w:val="24"/>
        </w:rPr>
        <w:t xml:space="preserve">, </w:t>
      </w:r>
      <w:hyperlink r:id="rId113" w:history="1">
        <w:r w:rsidRPr="00F569C5">
          <w:rPr>
            <w:rStyle w:val="Hyperlink"/>
            <w:rFonts w:asciiTheme="minorHAnsi" w:eastAsia="SimSun" w:hAnsiTheme="minorHAnsi"/>
            <w:szCs w:val="24"/>
          </w:rPr>
          <w:t>Access technology for broadband telecommunications including IMT</w:t>
        </w:r>
      </w:hyperlink>
      <w:r w:rsidRPr="00F569C5">
        <w:rPr>
          <w:rFonts w:asciiTheme="minorHAnsi" w:hAnsiTheme="minorHAnsi"/>
          <w:szCs w:val="24"/>
        </w:rPr>
        <w:t xml:space="preserve"> and </w:t>
      </w:r>
      <w:hyperlink r:id="rId114" w:history="1">
        <w:r w:rsidRPr="00F569C5">
          <w:rPr>
            <w:rStyle w:val="Hyperlink"/>
            <w:rFonts w:asciiTheme="minorHAnsi" w:eastAsia="SimSun" w:hAnsiTheme="minorHAnsi"/>
            <w:szCs w:val="24"/>
          </w:rPr>
          <w:t>migration strategies from existing networks</w:t>
        </w:r>
        <w:bookmarkStart w:id="77" w:name="_Hlt239151840"/>
        <w:bookmarkStart w:id="78" w:name="_Hlt239151841"/>
        <w:r w:rsidRPr="00F569C5">
          <w:rPr>
            <w:rStyle w:val="Hyperlink"/>
            <w:rFonts w:asciiTheme="minorHAnsi" w:eastAsia="SimSun" w:hAnsiTheme="minorHAnsi"/>
            <w:szCs w:val="24"/>
          </w:rPr>
          <w:t xml:space="preserve"> </w:t>
        </w:r>
        <w:bookmarkEnd w:id="77"/>
        <w:bookmarkEnd w:id="78"/>
        <w:r w:rsidRPr="00F569C5">
          <w:rPr>
            <w:rStyle w:val="Hyperlink"/>
            <w:rFonts w:asciiTheme="minorHAnsi" w:eastAsia="SimSun" w:hAnsiTheme="minorHAnsi"/>
            <w:szCs w:val="24"/>
          </w:rPr>
          <w:t>to NG</w:t>
        </w:r>
        <w:bookmarkStart w:id="79" w:name="_Hlt239151783"/>
        <w:bookmarkStart w:id="80" w:name="_Hlt239151784"/>
        <w:r w:rsidRPr="00F569C5">
          <w:rPr>
            <w:rStyle w:val="Hyperlink"/>
            <w:rFonts w:asciiTheme="minorHAnsi" w:eastAsia="SimSun" w:hAnsiTheme="minorHAnsi"/>
            <w:szCs w:val="24"/>
          </w:rPr>
          <w:t>N</w:t>
        </w:r>
        <w:bookmarkEnd w:id="79"/>
        <w:bookmarkEnd w:id="80"/>
        <w:r w:rsidRPr="00F569C5">
          <w:rPr>
            <w:rStyle w:val="Hyperlink"/>
            <w:rFonts w:asciiTheme="minorHAnsi" w:eastAsia="SimSun" w:hAnsiTheme="minorHAnsi"/>
            <w:szCs w:val="24"/>
          </w:rPr>
          <w:t>s for developing countries</w:t>
        </w:r>
      </w:hyperlink>
      <w:r w:rsidRPr="00F569C5">
        <w:rPr>
          <w:rFonts w:asciiTheme="minorHAnsi" w:hAnsiTheme="minorHAnsi"/>
          <w:szCs w:val="24"/>
        </w:rPr>
        <w:t>. BDT is implementing Internet broadband wireless connectivity to provide free or low-cost digital access for schools and hospitals, and for underserved populations in rural and remote areas in selected countries. For example, a mobile WiMAX Broadband Network was implemented in Djibouti in 2013. Other beneficiary countries include Burundi, Burkina Faso,</w:t>
      </w:r>
      <w:r w:rsidR="002A7E03">
        <w:rPr>
          <w:rFonts w:asciiTheme="minorHAnsi" w:hAnsiTheme="minorHAnsi"/>
          <w:szCs w:val="24"/>
        </w:rPr>
        <w:t xml:space="preserve"> Comoros,</w:t>
      </w:r>
      <w:r w:rsidRPr="00F569C5">
        <w:rPr>
          <w:rFonts w:asciiTheme="minorHAnsi" w:hAnsiTheme="minorHAnsi"/>
          <w:szCs w:val="24"/>
        </w:rPr>
        <w:t xml:space="preserve"> Lesotho, Rwanda and Swaziland. ITU-R has approved four Recommendations relevant to </w:t>
      </w:r>
      <w:r w:rsidRPr="00F569C5">
        <w:rPr>
          <w:rFonts w:asciiTheme="minorHAnsi" w:hAnsiTheme="minorHAnsi"/>
          <w:szCs w:val="24"/>
          <w:lang w:val="en-US"/>
        </w:rPr>
        <w:t>broadband Internet access</w:t>
      </w:r>
      <w:r w:rsidRPr="00F569C5">
        <w:rPr>
          <w:rFonts w:asciiTheme="minorHAnsi" w:hAnsiTheme="minorHAnsi"/>
          <w:szCs w:val="24"/>
        </w:rPr>
        <w:t xml:space="preserve"> by </w:t>
      </w:r>
      <w:r w:rsidRPr="00F569C5">
        <w:rPr>
          <w:rFonts w:asciiTheme="minorHAnsi" w:hAnsiTheme="minorHAnsi"/>
          <w:szCs w:val="24"/>
          <w:lang w:val="en-US"/>
        </w:rPr>
        <w:t>satellite</w:t>
      </w:r>
      <w:r w:rsidRPr="00F569C5">
        <w:rPr>
          <w:rFonts w:asciiTheme="minorHAnsi" w:hAnsiTheme="minorHAnsi"/>
          <w:szCs w:val="24"/>
        </w:rPr>
        <w:t xml:space="preserve"> networks (Recommendations ITU-R </w:t>
      </w:r>
      <w:hyperlink r:id="rId115" w:history="1">
        <w:r w:rsidRPr="00F569C5">
          <w:rPr>
            <w:rStyle w:val="Hyperlink"/>
            <w:rFonts w:asciiTheme="minorHAnsi" w:eastAsia="SimSun" w:hAnsiTheme="minorHAnsi"/>
            <w:szCs w:val="24"/>
          </w:rPr>
          <w:t>S.1709-1</w:t>
        </w:r>
      </w:hyperlink>
      <w:r w:rsidRPr="00F569C5">
        <w:rPr>
          <w:rFonts w:asciiTheme="minorHAnsi" w:hAnsiTheme="minorHAnsi"/>
          <w:szCs w:val="24"/>
        </w:rPr>
        <w:t xml:space="preserve">, </w:t>
      </w:r>
      <w:hyperlink r:id="rId116" w:history="1">
        <w:r w:rsidRPr="00F569C5">
          <w:rPr>
            <w:rStyle w:val="Hyperlink"/>
            <w:rFonts w:asciiTheme="minorHAnsi" w:eastAsia="SimSun" w:hAnsiTheme="minorHAnsi"/>
            <w:szCs w:val="24"/>
          </w:rPr>
          <w:t>S.1711-1</w:t>
        </w:r>
      </w:hyperlink>
      <w:r w:rsidRPr="00F569C5">
        <w:rPr>
          <w:rFonts w:asciiTheme="minorHAnsi" w:hAnsiTheme="minorHAnsi"/>
          <w:szCs w:val="24"/>
        </w:rPr>
        <w:t xml:space="preserve">, </w:t>
      </w:r>
      <w:hyperlink r:id="rId117" w:history="1">
        <w:r w:rsidRPr="00F569C5">
          <w:rPr>
            <w:rStyle w:val="Hyperlink"/>
            <w:rFonts w:asciiTheme="minorHAnsi" w:eastAsia="SimSun" w:hAnsiTheme="minorHAnsi"/>
            <w:szCs w:val="24"/>
          </w:rPr>
          <w:t>S.1782</w:t>
        </w:r>
      </w:hyperlink>
      <w:r w:rsidRPr="00F569C5">
        <w:rPr>
          <w:rFonts w:asciiTheme="minorHAnsi" w:hAnsiTheme="minorHAnsi"/>
          <w:szCs w:val="24"/>
        </w:rPr>
        <w:t xml:space="preserve"> and </w:t>
      </w:r>
      <w:hyperlink r:id="rId118" w:history="1">
        <w:r w:rsidRPr="00F569C5">
          <w:rPr>
            <w:rStyle w:val="Hyperlink"/>
            <w:rFonts w:asciiTheme="minorHAnsi" w:eastAsia="SimSun" w:hAnsiTheme="minorHAnsi"/>
            <w:szCs w:val="24"/>
          </w:rPr>
          <w:t>S.1783</w:t>
        </w:r>
      </w:hyperlink>
      <w:r w:rsidRPr="00F569C5">
        <w:rPr>
          <w:rStyle w:val="Hyperlink"/>
          <w:rFonts w:asciiTheme="minorHAnsi" w:eastAsia="SimSun" w:hAnsiTheme="minorHAnsi"/>
          <w:color w:val="auto"/>
          <w:szCs w:val="24"/>
        </w:rPr>
        <w:t>)</w:t>
      </w:r>
      <w:r w:rsidRPr="00F569C5">
        <w:rPr>
          <w:rFonts w:asciiTheme="minorHAnsi" w:hAnsiTheme="minorHAnsi"/>
          <w:szCs w:val="24"/>
        </w:rPr>
        <w:t>.</w:t>
      </w:r>
    </w:p>
    <w:p w14:paraId="254EDDB7" w14:textId="77777777" w:rsidR="004E79BC" w:rsidRPr="00F569C5" w:rsidRDefault="004E79BC" w:rsidP="008824FA">
      <w:pPr>
        <w:snapToGrid w:val="0"/>
        <w:rPr>
          <w:rFonts w:asciiTheme="minorHAnsi" w:hAnsiTheme="minorHAnsi"/>
          <w:b/>
          <w:bCs/>
          <w:szCs w:val="24"/>
          <w:u w:val="single"/>
        </w:rPr>
      </w:pPr>
      <w:r w:rsidRPr="00F569C5">
        <w:rPr>
          <w:rFonts w:asciiTheme="minorHAnsi" w:hAnsiTheme="minorHAnsi"/>
          <w:b/>
          <w:bCs/>
          <w:szCs w:val="24"/>
          <w:u w:val="single"/>
        </w:rPr>
        <w:t>IPv6</w:t>
      </w:r>
    </w:p>
    <w:p w14:paraId="5D9C6E33" w14:textId="2C3B5F63" w:rsidR="004E79BC" w:rsidRPr="00F569C5" w:rsidRDefault="004E79BC" w:rsidP="00237D7A">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szCs w:val="24"/>
        </w:rPr>
      </w:pPr>
      <w:r w:rsidRPr="00F569C5">
        <w:rPr>
          <w:rFonts w:asciiTheme="minorHAnsi" w:hAnsiTheme="minorHAnsi"/>
          <w:szCs w:val="24"/>
        </w:rPr>
        <w:t xml:space="preserve">The </w:t>
      </w:r>
      <w:hyperlink r:id="rId119" w:history="1">
        <w:r w:rsidRPr="00F569C5">
          <w:rPr>
            <w:rStyle w:val="Hyperlink"/>
            <w:rFonts w:asciiTheme="minorHAnsi" w:eastAsia="SimSun" w:hAnsiTheme="minorHAnsi"/>
            <w:szCs w:val="24"/>
          </w:rPr>
          <w:t>IPv6 Group</w:t>
        </w:r>
      </w:hyperlink>
      <w:r w:rsidRPr="00F569C5">
        <w:rPr>
          <w:rFonts w:asciiTheme="minorHAnsi" w:hAnsiTheme="minorHAnsi"/>
          <w:szCs w:val="24"/>
        </w:rPr>
        <w:t xml:space="preserve">, established to </w:t>
      </w:r>
      <w:r w:rsidRPr="00F569C5">
        <w:rPr>
          <w:rStyle w:val="apple-style-span"/>
          <w:rFonts w:asciiTheme="minorHAnsi" w:eastAsiaTheme="majorEastAsia" w:hAnsiTheme="minorHAnsi"/>
          <w:color w:val="000000"/>
          <w:szCs w:val="24"/>
        </w:rPr>
        <w:t>conduct further activities towards the implementation of WTSA-08 Res. 64, WTDC-10 Res. 63 and Res. 180 (Guadalajara, 2010),</w:t>
      </w:r>
      <w:r w:rsidRPr="00F569C5">
        <w:rPr>
          <w:rFonts w:asciiTheme="minorHAnsi" w:hAnsiTheme="minorHAnsi"/>
          <w:szCs w:val="24"/>
        </w:rPr>
        <w:t xml:space="preserve"> concluded in June 2012. BDT is involved in many activities related to IPv6, under Res. 180 (Guadalajara, 2010). Several workshops and training sessions on IPv6 have been organized, </w:t>
      </w:r>
      <w:r w:rsidR="00922851" w:rsidRPr="00F569C5">
        <w:rPr>
          <w:rFonts w:asciiTheme="minorHAnsi" w:hAnsiTheme="minorHAnsi"/>
          <w:szCs w:val="24"/>
        </w:rPr>
        <w:t xml:space="preserve">often </w:t>
      </w:r>
      <w:r w:rsidRPr="00F569C5">
        <w:rPr>
          <w:rFonts w:asciiTheme="minorHAnsi" w:hAnsiTheme="minorHAnsi"/>
          <w:szCs w:val="24"/>
        </w:rPr>
        <w:t>in collaboration with regional organizations such as the Regional Internet Registries (RIRs). BDT is providing technical assistance on IPv6 issues to many developing and LDCs (e.g. Cote d</w:t>
      </w:r>
      <w:r w:rsidR="00A717DC" w:rsidRPr="00F569C5">
        <w:rPr>
          <w:rFonts w:asciiTheme="minorHAnsi" w:hAnsiTheme="minorHAnsi"/>
          <w:szCs w:val="24"/>
        </w:rPr>
        <w:t>’</w:t>
      </w:r>
      <w:r w:rsidRPr="00F569C5">
        <w:rPr>
          <w:rFonts w:asciiTheme="minorHAnsi" w:hAnsiTheme="minorHAnsi"/>
          <w:szCs w:val="24"/>
        </w:rPr>
        <w:t>Ivoire, Yemen, Caribbean countries). ITU and APNIC will conduct a new</w:t>
      </w:r>
      <w:r w:rsidR="00922851" w:rsidRPr="00F569C5">
        <w:rPr>
          <w:rFonts w:asciiTheme="minorHAnsi" w:hAnsiTheme="minorHAnsi"/>
          <w:szCs w:val="24"/>
        </w:rPr>
        <w:t xml:space="preserve"> two-year capacity-</w:t>
      </w:r>
      <w:r w:rsidRPr="00F569C5">
        <w:rPr>
          <w:rFonts w:asciiTheme="minorHAnsi" w:hAnsiTheme="minorHAnsi"/>
          <w:szCs w:val="24"/>
        </w:rPr>
        <w:t xml:space="preserve">building project to foster the implementation of IPv6 and assist in the further deployment of IP networks in the Asia-Pacific region, as </w:t>
      </w:r>
      <w:hyperlink r:id="rId120" w:history="1">
        <w:r w:rsidRPr="00F569C5">
          <w:rPr>
            <w:rStyle w:val="Hyperlink"/>
            <w:rFonts w:asciiTheme="minorHAnsi" w:eastAsia="SimSun" w:hAnsiTheme="minorHAnsi"/>
            <w:szCs w:val="24"/>
          </w:rPr>
          <w:t>announced</w:t>
        </w:r>
      </w:hyperlink>
      <w:r w:rsidRPr="00F569C5">
        <w:rPr>
          <w:rFonts w:asciiTheme="minorHAnsi" w:hAnsiTheme="minorHAnsi"/>
          <w:szCs w:val="24"/>
        </w:rPr>
        <w:t xml:space="preserve"> at the </w:t>
      </w:r>
      <w:r w:rsidRPr="00F569C5">
        <w:rPr>
          <w:rFonts w:asciiTheme="minorHAnsi" w:hAnsiTheme="minorHAnsi"/>
          <w:i/>
          <w:iCs/>
          <w:szCs w:val="24"/>
        </w:rPr>
        <w:t>Connect Asia-Pacific Summit</w:t>
      </w:r>
      <w:r w:rsidRPr="00F569C5">
        <w:rPr>
          <w:rFonts w:asciiTheme="minorHAnsi" w:hAnsiTheme="minorHAnsi"/>
          <w:szCs w:val="24"/>
        </w:rPr>
        <w:t>, Bangkok, Thailand on 18 November 2013. APNIC and the ITU Asia-Pacific Centre of Excellence work together on IPv6 migration and security capacity-building.</w:t>
      </w:r>
    </w:p>
    <w:p w14:paraId="0E2BCA96" w14:textId="24888ED8" w:rsidR="004E79BC" w:rsidRPr="00F569C5" w:rsidRDefault="004E79BC" w:rsidP="008824FA">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hAnsiTheme="minorHAnsi"/>
          <w:szCs w:val="24"/>
        </w:rPr>
      </w:pPr>
      <w:r w:rsidRPr="00F569C5">
        <w:rPr>
          <w:rFonts w:asciiTheme="minorHAnsi" w:hAnsiTheme="minorHAnsi"/>
          <w:szCs w:val="24"/>
        </w:rPr>
        <w:t xml:space="preserve">ITU-T SG16 held a transcontinental IPTV experiment over IPv6 in February 2012. Following requests from ITU membership, a global IPTV IPv6 test bed was set up among several ITU members, with the support of the ITU </w:t>
      </w:r>
      <w:r w:rsidR="002950DC" w:rsidRPr="00F569C5">
        <w:rPr>
          <w:rFonts w:asciiTheme="minorHAnsi" w:hAnsiTheme="minorHAnsi"/>
          <w:szCs w:val="24"/>
        </w:rPr>
        <w:t>s</w:t>
      </w:r>
      <w:r w:rsidRPr="00F569C5">
        <w:rPr>
          <w:rFonts w:asciiTheme="minorHAnsi" w:hAnsiTheme="minorHAnsi"/>
          <w:szCs w:val="24"/>
        </w:rPr>
        <w:t xml:space="preserve">ecretariat, connecting ITU headquarters and countries such as Japan, Singapore, etc., to test interoperability of IPTV equipment/service, as well as other </w:t>
      </w:r>
      <w:r w:rsidRPr="00F569C5">
        <w:rPr>
          <w:rFonts w:asciiTheme="minorHAnsi" w:hAnsiTheme="minorHAnsi"/>
          <w:spacing w:val="2"/>
          <w:szCs w:val="24"/>
        </w:rPr>
        <w:t>IPv6-based technologies, and to promote IPv6 capability deployment in developing countries.</w:t>
      </w:r>
      <w:r w:rsidRPr="00F569C5">
        <w:rPr>
          <w:rFonts w:asciiTheme="minorHAnsi" w:hAnsiTheme="minorHAnsi"/>
          <w:szCs w:val="24"/>
        </w:rPr>
        <w:t xml:space="preserve"> ITU-T SG17 continued its work on </w:t>
      </w:r>
      <w:r w:rsidR="00A717DC" w:rsidRPr="00F569C5">
        <w:rPr>
          <w:rFonts w:asciiTheme="minorHAnsi" w:hAnsiTheme="minorHAnsi"/>
          <w:szCs w:val="24"/>
        </w:rPr>
        <w:t>“</w:t>
      </w:r>
      <w:r w:rsidRPr="00F569C5">
        <w:rPr>
          <w:rFonts w:asciiTheme="minorHAnsi" w:hAnsiTheme="minorHAnsi"/>
          <w:szCs w:val="24"/>
        </w:rPr>
        <w:t>Technical security guideline on deploying IPv6</w:t>
      </w:r>
      <w:r w:rsidR="00A717DC" w:rsidRPr="00F569C5">
        <w:rPr>
          <w:rFonts w:asciiTheme="minorHAnsi" w:hAnsiTheme="minorHAnsi"/>
          <w:szCs w:val="24"/>
        </w:rPr>
        <w:t>”</w:t>
      </w:r>
      <w:r w:rsidRPr="00F569C5">
        <w:rPr>
          <w:rFonts w:asciiTheme="minorHAnsi" w:hAnsiTheme="minorHAnsi"/>
          <w:szCs w:val="24"/>
        </w:rPr>
        <w:t xml:space="preserve"> and </w:t>
      </w:r>
      <w:r w:rsidR="00A717DC" w:rsidRPr="00F569C5">
        <w:rPr>
          <w:rFonts w:asciiTheme="minorHAnsi" w:hAnsiTheme="minorHAnsi"/>
          <w:szCs w:val="24"/>
        </w:rPr>
        <w:t>“</w:t>
      </w:r>
      <w:r w:rsidRPr="00F569C5">
        <w:rPr>
          <w:rFonts w:asciiTheme="minorHAnsi" w:hAnsiTheme="minorHAnsi"/>
          <w:szCs w:val="24"/>
        </w:rPr>
        <w:t>Security management guideline for implementation of IPv6 environment in telecom organizations</w:t>
      </w:r>
      <w:r w:rsidR="00A717DC" w:rsidRPr="00F569C5">
        <w:rPr>
          <w:rFonts w:asciiTheme="minorHAnsi" w:hAnsiTheme="minorHAnsi"/>
          <w:szCs w:val="24"/>
        </w:rPr>
        <w:t>”</w:t>
      </w:r>
      <w:r w:rsidRPr="00F569C5">
        <w:rPr>
          <w:rFonts w:asciiTheme="minorHAnsi" w:hAnsiTheme="minorHAnsi"/>
          <w:szCs w:val="24"/>
        </w:rPr>
        <w:t xml:space="preserve">. </w:t>
      </w:r>
    </w:p>
    <w:p w14:paraId="5C5B758C" w14:textId="77777777" w:rsidR="004E79BC" w:rsidRPr="00F569C5" w:rsidRDefault="004E79BC" w:rsidP="00B76B76">
      <w:pPr>
        <w:snapToGrid w:val="0"/>
        <w:spacing w:before="100"/>
        <w:rPr>
          <w:rFonts w:asciiTheme="minorHAnsi" w:hAnsiTheme="minorHAnsi"/>
          <w:b/>
          <w:bCs/>
          <w:szCs w:val="24"/>
          <w:u w:val="single"/>
        </w:rPr>
      </w:pPr>
      <w:r w:rsidRPr="00F569C5">
        <w:rPr>
          <w:rFonts w:asciiTheme="minorHAnsi" w:hAnsiTheme="minorHAnsi"/>
          <w:b/>
          <w:bCs/>
          <w:szCs w:val="24"/>
          <w:u w:val="single"/>
        </w:rPr>
        <w:t>Internet-related public policy issues</w:t>
      </w:r>
    </w:p>
    <w:p w14:paraId="3BB95746" w14:textId="528D0FC1" w:rsidR="004E79BC" w:rsidRPr="00F569C5" w:rsidRDefault="004E79BC" w:rsidP="00444378">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szCs w:val="24"/>
        </w:rPr>
      </w:pPr>
      <w:r w:rsidRPr="00F569C5">
        <w:rPr>
          <w:rFonts w:asciiTheme="minorHAnsi" w:hAnsiTheme="minorHAnsi"/>
          <w:szCs w:val="24"/>
        </w:rPr>
        <w:t xml:space="preserve">The </w:t>
      </w:r>
      <w:hyperlink r:id="rId121" w:history="1">
        <w:r w:rsidRPr="00F569C5">
          <w:rPr>
            <w:rStyle w:val="Hyperlink"/>
            <w:rFonts w:asciiTheme="minorHAnsi" w:hAnsiTheme="minorHAnsi"/>
            <w:szCs w:val="24"/>
          </w:rPr>
          <w:t>Council Working Group on international Internet-related public policy issues (CWG-Internet)</w:t>
        </w:r>
      </w:hyperlink>
      <w:r w:rsidRPr="00F569C5">
        <w:rPr>
          <w:rFonts w:asciiTheme="minorHAnsi" w:hAnsiTheme="minorHAnsi"/>
          <w:szCs w:val="24"/>
        </w:rPr>
        <w:t xml:space="preserve"> was </w:t>
      </w:r>
      <w:r w:rsidRPr="00F569C5">
        <w:rPr>
          <w:rFonts w:asciiTheme="minorHAnsi" w:eastAsiaTheme="minorEastAsia" w:hAnsiTheme="minorHAnsi"/>
          <w:szCs w:val="24"/>
        </w:rPr>
        <w:t xml:space="preserve">established by Council 2011 </w:t>
      </w:r>
      <w:hyperlink r:id="rId122" w:history="1">
        <w:r w:rsidRPr="00F569C5">
          <w:rPr>
            <w:rFonts w:asciiTheme="minorHAnsi" w:eastAsiaTheme="minorEastAsia" w:hAnsiTheme="minorHAnsi"/>
            <w:szCs w:val="24"/>
          </w:rPr>
          <w:t>Resolution 1336</w:t>
        </w:r>
      </w:hyperlink>
      <w:r w:rsidRPr="00F569C5">
        <w:rPr>
          <w:rFonts w:asciiTheme="minorHAnsi" w:eastAsiaTheme="minorEastAsia" w:hAnsiTheme="minorHAnsi"/>
          <w:szCs w:val="24"/>
        </w:rPr>
        <w:t>, in accordance with Resolutions 102 and 140 (</w:t>
      </w:r>
      <w:r w:rsidR="002950DC" w:rsidRPr="00F569C5">
        <w:rPr>
          <w:rFonts w:asciiTheme="minorHAnsi" w:eastAsiaTheme="minorEastAsia" w:hAnsiTheme="minorHAnsi"/>
          <w:szCs w:val="24"/>
        </w:rPr>
        <w:t>Rev. </w:t>
      </w:r>
      <w:r w:rsidRPr="00F569C5">
        <w:rPr>
          <w:rFonts w:asciiTheme="minorHAnsi" w:eastAsiaTheme="minorEastAsia" w:hAnsiTheme="minorHAnsi"/>
          <w:szCs w:val="24"/>
        </w:rPr>
        <w:t>Guadalajara, 2010)</w:t>
      </w:r>
      <w:r w:rsidRPr="00F569C5">
        <w:rPr>
          <w:rFonts w:asciiTheme="minorHAnsi" w:hAnsiTheme="minorHAnsi"/>
          <w:szCs w:val="24"/>
        </w:rPr>
        <w:t xml:space="preserve">. </w:t>
      </w:r>
      <w:r w:rsidRPr="00F569C5">
        <w:rPr>
          <w:rFonts w:asciiTheme="minorHAnsi" w:hAnsiTheme="minorHAnsi"/>
        </w:rPr>
        <w:t xml:space="preserve">Previously, this group was established as the Dedicated Group as an integral part of WG WSIS, open only to all Member States, in accordance with </w:t>
      </w:r>
      <w:r w:rsidR="002950DC" w:rsidRPr="00F569C5">
        <w:rPr>
          <w:rFonts w:asciiTheme="minorHAnsi" w:hAnsiTheme="minorHAnsi"/>
        </w:rPr>
        <w:t xml:space="preserve">WTSA </w:t>
      </w:r>
      <w:r w:rsidRPr="00F569C5">
        <w:rPr>
          <w:rFonts w:asciiTheme="minorHAnsi" w:hAnsiTheme="minorHAnsi"/>
        </w:rPr>
        <w:t>Resolution 75 (</w:t>
      </w:r>
      <w:r w:rsidR="002950DC" w:rsidRPr="00F569C5">
        <w:rPr>
          <w:rFonts w:asciiTheme="minorHAnsi" w:hAnsiTheme="minorHAnsi"/>
        </w:rPr>
        <w:t>Johannesburg</w:t>
      </w:r>
      <w:r w:rsidRPr="00F569C5">
        <w:rPr>
          <w:rFonts w:asciiTheme="minorHAnsi" w:hAnsiTheme="minorHAnsi"/>
        </w:rPr>
        <w:t>, 2008), and Council Resolution 1282 (Mod. 2008).</w:t>
      </w:r>
      <w:r w:rsidRPr="00F569C5">
        <w:rPr>
          <w:rFonts w:asciiTheme="minorHAnsi" w:hAnsiTheme="minorHAnsi"/>
          <w:szCs w:val="24"/>
        </w:rPr>
        <w:t xml:space="preserve"> CWG-Internet provides a forum for ITU Member States to identify, study</w:t>
      </w:r>
      <w:r w:rsidR="00444378">
        <w:rPr>
          <w:rFonts w:asciiTheme="minorHAnsi" w:hAnsiTheme="minorHAnsi"/>
          <w:szCs w:val="24"/>
        </w:rPr>
        <w:t>, consult</w:t>
      </w:r>
      <w:r w:rsidRPr="00F569C5">
        <w:rPr>
          <w:rFonts w:asciiTheme="minorHAnsi" w:hAnsiTheme="minorHAnsi"/>
          <w:szCs w:val="24"/>
        </w:rPr>
        <w:t xml:space="preserve"> and develop matters related to international Internet-related public policy issues (including those in </w:t>
      </w:r>
      <w:hyperlink r:id="rId123" w:history="1">
        <w:r w:rsidRPr="00F569C5">
          <w:rPr>
            <w:rStyle w:val="Hyperlink"/>
            <w:rFonts w:asciiTheme="minorHAnsi" w:eastAsia="SimSun" w:hAnsiTheme="minorHAnsi"/>
            <w:szCs w:val="24"/>
          </w:rPr>
          <w:t>Annex 1</w:t>
        </w:r>
      </w:hyperlink>
      <w:r w:rsidRPr="00F569C5">
        <w:rPr>
          <w:rFonts w:asciiTheme="minorHAnsi" w:hAnsiTheme="minorHAnsi"/>
          <w:szCs w:val="24"/>
        </w:rPr>
        <w:t xml:space="preserve"> of Council 2009 Res. 1305), in </w:t>
      </w:r>
      <w:r w:rsidRPr="00F569C5">
        <w:rPr>
          <w:rFonts w:asciiTheme="minorHAnsi" w:hAnsiTheme="minorHAnsi"/>
          <w:szCs w:val="24"/>
        </w:rPr>
        <w:lastRenderedPageBreak/>
        <w:t xml:space="preserve">open consultation </w:t>
      </w:r>
      <w:r w:rsidR="00922851" w:rsidRPr="00F569C5">
        <w:rPr>
          <w:rFonts w:asciiTheme="minorHAnsi" w:hAnsiTheme="minorHAnsi"/>
          <w:szCs w:val="24"/>
        </w:rPr>
        <w:t>with</w:t>
      </w:r>
      <w:r w:rsidRPr="00F569C5">
        <w:rPr>
          <w:rFonts w:asciiTheme="minorHAnsi" w:hAnsiTheme="minorHAnsi"/>
          <w:szCs w:val="24"/>
        </w:rPr>
        <w:t xml:space="preserve"> all stakeholders. CWG-Internet has held </w:t>
      </w:r>
      <w:r w:rsidR="00FD3050">
        <w:rPr>
          <w:rFonts w:asciiTheme="minorHAnsi" w:hAnsiTheme="minorHAnsi"/>
          <w:szCs w:val="24"/>
        </w:rPr>
        <w:t>four</w:t>
      </w:r>
      <w:r w:rsidR="00FD3050" w:rsidRPr="00F569C5">
        <w:rPr>
          <w:rFonts w:asciiTheme="minorHAnsi" w:hAnsiTheme="minorHAnsi"/>
          <w:szCs w:val="24"/>
        </w:rPr>
        <w:t xml:space="preserve"> </w:t>
      </w:r>
      <w:r w:rsidRPr="00F569C5">
        <w:rPr>
          <w:rFonts w:asciiTheme="minorHAnsi" w:hAnsiTheme="minorHAnsi"/>
          <w:szCs w:val="24"/>
        </w:rPr>
        <w:t xml:space="preserve">meetings since its creation. Public open consultations </w:t>
      </w:r>
      <w:r w:rsidR="00922851" w:rsidRPr="00F569C5">
        <w:rPr>
          <w:rFonts w:asciiTheme="minorHAnsi" w:hAnsiTheme="minorHAnsi"/>
          <w:szCs w:val="24"/>
        </w:rPr>
        <w:t>were</w:t>
      </w:r>
      <w:r w:rsidRPr="00F569C5">
        <w:rPr>
          <w:rFonts w:asciiTheme="minorHAnsi" w:hAnsiTheme="minorHAnsi"/>
          <w:szCs w:val="24"/>
        </w:rPr>
        <w:t xml:space="preserve"> </w:t>
      </w:r>
      <w:r w:rsidR="00922851" w:rsidRPr="00F569C5">
        <w:rPr>
          <w:rFonts w:asciiTheme="minorHAnsi" w:hAnsiTheme="minorHAnsi"/>
          <w:szCs w:val="24"/>
        </w:rPr>
        <w:t>conducted</w:t>
      </w:r>
      <w:r w:rsidRPr="00F569C5">
        <w:rPr>
          <w:rFonts w:asciiTheme="minorHAnsi" w:hAnsiTheme="minorHAnsi"/>
          <w:szCs w:val="24"/>
        </w:rPr>
        <w:t xml:space="preserve"> on combatting spam, </w:t>
      </w:r>
      <w:r w:rsidR="00922851" w:rsidRPr="00F569C5">
        <w:rPr>
          <w:rFonts w:asciiTheme="minorHAnsi" w:hAnsiTheme="minorHAnsi"/>
          <w:szCs w:val="24"/>
        </w:rPr>
        <w:t xml:space="preserve">IPv4 </w:t>
      </w:r>
      <w:r w:rsidRPr="00F569C5">
        <w:rPr>
          <w:rFonts w:asciiTheme="minorHAnsi" w:hAnsiTheme="minorHAnsi"/>
          <w:szCs w:val="24"/>
        </w:rPr>
        <w:t xml:space="preserve">public policy issues and </w:t>
      </w:r>
      <w:r w:rsidR="00922851" w:rsidRPr="00F569C5">
        <w:rPr>
          <w:rFonts w:asciiTheme="minorHAnsi" w:hAnsiTheme="minorHAnsi"/>
          <w:szCs w:val="24"/>
        </w:rPr>
        <w:t>development aspects of the Internet</w:t>
      </w:r>
      <w:r w:rsidR="00444378">
        <w:rPr>
          <w:rFonts w:asciiTheme="minorHAnsi" w:hAnsiTheme="minorHAnsi"/>
          <w:szCs w:val="24"/>
        </w:rPr>
        <w:t xml:space="preserve"> and</w:t>
      </w:r>
      <w:r w:rsidR="00FD3050" w:rsidRPr="009F6E17">
        <w:rPr>
          <w:rFonts w:asciiTheme="minorHAnsi" w:hAnsiTheme="minorHAnsi" w:cstheme="minorHAnsi"/>
          <w:bCs/>
          <w:iCs/>
          <w:lang w:val="en-US"/>
        </w:rPr>
        <w:t xml:space="preserve"> the international Internet-related public policy issues identified in Annex 1 to Resolution 1305</w:t>
      </w:r>
      <w:r w:rsidR="00FD3050">
        <w:rPr>
          <w:rFonts w:asciiTheme="minorHAnsi" w:hAnsiTheme="minorHAnsi"/>
          <w:szCs w:val="24"/>
        </w:rPr>
        <w:t>.</w:t>
      </w:r>
    </w:p>
    <w:p w14:paraId="09F1AD20" w14:textId="75FE08D5" w:rsidR="004E79BC" w:rsidRPr="00F569C5" w:rsidRDefault="004E79BC" w:rsidP="000F0650">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hAnsiTheme="minorHAnsi"/>
          <w:szCs w:val="24"/>
          <w:lang w:val="en-US"/>
        </w:rPr>
      </w:pPr>
      <w:r w:rsidRPr="00F569C5">
        <w:rPr>
          <w:rFonts w:asciiTheme="minorHAnsi" w:hAnsiTheme="minorHAnsi"/>
          <w:szCs w:val="24"/>
        </w:rPr>
        <w:t>The Intergovernmenta</w:t>
      </w:r>
      <w:r w:rsidR="00922851" w:rsidRPr="00F569C5">
        <w:rPr>
          <w:rFonts w:asciiTheme="minorHAnsi" w:hAnsiTheme="minorHAnsi"/>
          <w:szCs w:val="24"/>
        </w:rPr>
        <w:t>l Organization (IGO) coalition (</w:t>
      </w:r>
      <w:r w:rsidRPr="00F569C5">
        <w:rPr>
          <w:rFonts w:asciiTheme="minorHAnsi" w:hAnsiTheme="minorHAnsi"/>
          <w:szCs w:val="24"/>
        </w:rPr>
        <w:t>composed of 40 IGOs</w:t>
      </w:r>
      <w:r w:rsidR="00922851" w:rsidRPr="00F569C5">
        <w:rPr>
          <w:rFonts w:asciiTheme="minorHAnsi" w:hAnsiTheme="minorHAnsi"/>
          <w:szCs w:val="24"/>
        </w:rPr>
        <w:t>,</w:t>
      </w:r>
      <w:r w:rsidRPr="00F569C5">
        <w:rPr>
          <w:rFonts w:asciiTheme="minorHAnsi" w:hAnsiTheme="minorHAnsi"/>
          <w:szCs w:val="24"/>
        </w:rPr>
        <w:t xml:space="preserve"> including ITU</w:t>
      </w:r>
      <w:r w:rsidR="00922851" w:rsidRPr="00F569C5">
        <w:rPr>
          <w:rFonts w:asciiTheme="minorHAnsi" w:hAnsiTheme="minorHAnsi"/>
          <w:szCs w:val="24"/>
        </w:rPr>
        <w:t>)</w:t>
      </w:r>
      <w:r w:rsidRPr="00F569C5">
        <w:rPr>
          <w:rFonts w:asciiTheme="minorHAnsi" w:hAnsiTheme="minorHAnsi"/>
          <w:szCs w:val="24"/>
        </w:rPr>
        <w:t xml:space="preserve">, is discussing the issue of protecting IGO names and acronyms in new </w:t>
      </w:r>
      <w:proofErr w:type="spellStart"/>
      <w:r w:rsidRPr="00F569C5">
        <w:rPr>
          <w:rFonts w:asciiTheme="minorHAnsi" w:hAnsiTheme="minorHAnsi"/>
          <w:szCs w:val="24"/>
        </w:rPr>
        <w:t>gTLDs</w:t>
      </w:r>
      <w:proofErr w:type="spellEnd"/>
      <w:r w:rsidRPr="00F569C5">
        <w:rPr>
          <w:rFonts w:asciiTheme="minorHAnsi" w:hAnsiTheme="minorHAnsi"/>
          <w:szCs w:val="24"/>
        </w:rPr>
        <w:t xml:space="preserve"> with ICANN. ITU continued its role as an observer in ICANN</w:t>
      </w:r>
      <w:r w:rsidR="00A717DC" w:rsidRPr="00F569C5">
        <w:rPr>
          <w:rFonts w:asciiTheme="minorHAnsi" w:hAnsiTheme="minorHAnsi"/>
          <w:szCs w:val="24"/>
        </w:rPr>
        <w:t>’</w:t>
      </w:r>
      <w:r w:rsidRPr="00F569C5">
        <w:rPr>
          <w:rFonts w:asciiTheme="minorHAnsi" w:hAnsiTheme="minorHAnsi"/>
          <w:szCs w:val="24"/>
        </w:rPr>
        <w:t xml:space="preserve">s GAC. </w:t>
      </w:r>
      <w:r w:rsidR="00922851" w:rsidRPr="00F569C5">
        <w:rPr>
          <w:rFonts w:asciiTheme="minorHAnsi" w:hAnsiTheme="minorHAnsi"/>
          <w:szCs w:val="24"/>
        </w:rPr>
        <w:t>Following</w:t>
      </w:r>
      <w:r w:rsidRPr="00F569C5">
        <w:rPr>
          <w:rFonts w:asciiTheme="minorHAnsi" w:hAnsiTheme="minorHAnsi"/>
          <w:szCs w:val="24"/>
        </w:rPr>
        <w:t xml:space="preserve"> </w:t>
      </w:r>
      <w:r w:rsidR="00922851" w:rsidRPr="00F569C5">
        <w:rPr>
          <w:rFonts w:asciiTheme="minorHAnsi" w:hAnsiTheme="minorHAnsi"/>
          <w:szCs w:val="24"/>
        </w:rPr>
        <w:t xml:space="preserve">WTPF-13 and Council 2013, </w:t>
      </w:r>
      <w:r w:rsidRPr="00F569C5">
        <w:rPr>
          <w:rFonts w:asciiTheme="minorHAnsi" w:hAnsiTheme="minorHAnsi"/>
          <w:szCs w:val="24"/>
        </w:rPr>
        <w:t xml:space="preserve">the ITU Secretary-General announced the launch of the </w:t>
      </w:r>
      <w:hyperlink r:id="rId124" w:history="1">
        <w:r w:rsidR="00A717DC" w:rsidRPr="00F569C5">
          <w:rPr>
            <w:rStyle w:val="Hyperlink"/>
            <w:rFonts w:asciiTheme="minorHAnsi" w:hAnsiTheme="minorHAnsi"/>
            <w:szCs w:val="24"/>
            <w:lang w:val="en-US"/>
          </w:rPr>
          <w:t>“</w:t>
        </w:r>
        <w:r w:rsidRPr="00F569C5">
          <w:rPr>
            <w:rStyle w:val="Hyperlink"/>
            <w:rFonts w:asciiTheme="minorHAnsi" w:hAnsiTheme="minorHAnsi"/>
            <w:szCs w:val="24"/>
            <w:lang w:val="en-US"/>
          </w:rPr>
          <w:t>Open Talks</w:t>
        </w:r>
        <w:r w:rsidR="00A717DC" w:rsidRPr="00F569C5">
          <w:rPr>
            <w:rStyle w:val="Hyperlink"/>
            <w:rFonts w:asciiTheme="minorHAnsi" w:hAnsiTheme="minorHAnsi"/>
            <w:szCs w:val="24"/>
            <w:lang w:val="en-US"/>
          </w:rPr>
          <w:t>”</w:t>
        </w:r>
      </w:hyperlink>
      <w:r w:rsidRPr="00F569C5">
        <w:rPr>
          <w:rFonts w:asciiTheme="minorHAnsi" w:hAnsiTheme="minorHAnsi"/>
          <w:szCs w:val="24"/>
        </w:rPr>
        <w:t xml:space="preserve"> as a series of informal consultations on Internet-related public policy issues, with a focus on the role of Governments in the </w:t>
      </w:r>
      <w:proofErr w:type="spellStart"/>
      <w:r w:rsidRPr="00F569C5">
        <w:rPr>
          <w:rFonts w:asciiTheme="minorHAnsi" w:hAnsiTheme="minorHAnsi"/>
          <w:szCs w:val="24"/>
        </w:rPr>
        <w:t>multistakeholder</w:t>
      </w:r>
      <w:proofErr w:type="spellEnd"/>
      <w:r w:rsidRPr="00F569C5">
        <w:rPr>
          <w:rFonts w:asciiTheme="minorHAnsi" w:hAnsiTheme="minorHAnsi"/>
          <w:szCs w:val="24"/>
        </w:rPr>
        <w:t xml:space="preserve"> model of Internet governance. </w:t>
      </w:r>
      <w:r w:rsidRPr="00F569C5">
        <w:rPr>
          <w:rFonts w:asciiTheme="minorHAnsi" w:hAnsiTheme="minorHAnsi"/>
          <w:szCs w:val="24"/>
          <w:lang w:val="en-US"/>
        </w:rPr>
        <w:t xml:space="preserve">The ITU Secretary-General, recognizing that the Internet-related policy making processes concern a wide range of different stakeholders and the broader public, launched a range of informal, open and inclusive discussion formats, </w:t>
      </w:r>
      <w:r w:rsidR="00237D7A" w:rsidRPr="00F569C5">
        <w:rPr>
          <w:rFonts w:asciiTheme="minorHAnsi" w:hAnsiTheme="minorHAnsi"/>
          <w:szCs w:val="24"/>
          <w:lang w:val="en-US"/>
        </w:rPr>
        <w:t>such as</w:t>
      </w:r>
      <w:r w:rsidRPr="00F569C5">
        <w:rPr>
          <w:rFonts w:asciiTheme="minorHAnsi" w:hAnsiTheme="minorHAnsi"/>
          <w:szCs w:val="24"/>
        </w:rPr>
        <w:t>:</w:t>
      </w:r>
    </w:p>
    <w:p w14:paraId="178B545B" w14:textId="6555383A" w:rsidR="004E79BC" w:rsidRPr="00F569C5" w:rsidRDefault="004E79BC" w:rsidP="004E79BC">
      <w:pPr>
        <w:pStyle w:val="ListParagraph"/>
        <w:numPr>
          <w:ilvl w:val="0"/>
          <w:numId w:val="24"/>
        </w:num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szCs w:val="24"/>
          <w:lang w:val="en-US"/>
        </w:rPr>
      </w:pPr>
      <w:r w:rsidRPr="00F569C5">
        <w:rPr>
          <w:rFonts w:asciiTheme="minorHAnsi" w:hAnsiTheme="minorHAnsi"/>
          <w:szCs w:val="24"/>
          <w:lang w:val="en-US"/>
        </w:rPr>
        <w:t xml:space="preserve">A World </w:t>
      </w:r>
      <w:proofErr w:type="gramStart"/>
      <w:r w:rsidRPr="00F569C5">
        <w:rPr>
          <w:rFonts w:asciiTheme="minorHAnsi" w:hAnsiTheme="minorHAnsi"/>
          <w:szCs w:val="24"/>
          <w:lang w:val="en-US"/>
        </w:rPr>
        <w:t>Café,</w:t>
      </w:r>
      <w:proofErr w:type="gramEnd"/>
      <w:r w:rsidRPr="00F569C5">
        <w:rPr>
          <w:rFonts w:asciiTheme="minorHAnsi" w:hAnsiTheme="minorHAnsi"/>
          <w:szCs w:val="24"/>
          <w:lang w:val="en-US"/>
        </w:rPr>
        <w:t xml:space="preserve"> held on </w:t>
      </w:r>
      <w:r w:rsidR="00B50640" w:rsidRPr="00F569C5">
        <w:rPr>
          <w:rFonts w:asciiTheme="minorHAnsi" w:hAnsiTheme="minorHAnsi"/>
          <w:szCs w:val="24"/>
          <w:lang w:val="en-US"/>
        </w:rPr>
        <w:t>8 October</w:t>
      </w:r>
      <w:r w:rsidRPr="00F569C5">
        <w:rPr>
          <w:rFonts w:asciiTheme="minorHAnsi" w:hAnsiTheme="minorHAnsi"/>
          <w:szCs w:val="24"/>
          <w:lang w:val="en-US"/>
        </w:rPr>
        <w:t xml:space="preserve"> 2013 at the ITU Headquarters in Geneva, Switzerland. </w:t>
      </w:r>
    </w:p>
    <w:p w14:paraId="572FF595" w14:textId="4F0FB899" w:rsidR="004E79BC" w:rsidRPr="00F569C5" w:rsidRDefault="004E79BC" w:rsidP="004E79BC">
      <w:pPr>
        <w:pStyle w:val="ListParagraph"/>
        <w:numPr>
          <w:ilvl w:val="0"/>
          <w:numId w:val="24"/>
        </w:num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szCs w:val="24"/>
          <w:lang w:val="en-US"/>
        </w:rPr>
      </w:pPr>
      <w:r w:rsidRPr="00F569C5">
        <w:rPr>
          <w:rFonts w:asciiTheme="minorHAnsi" w:hAnsiTheme="minorHAnsi"/>
          <w:szCs w:val="24"/>
          <w:lang w:val="en-US"/>
        </w:rPr>
        <w:t xml:space="preserve">A </w:t>
      </w:r>
      <w:hyperlink r:id="rId125" w:history="1">
        <w:r w:rsidRPr="00F569C5">
          <w:rPr>
            <w:rStyle w:val="Hyperlink"/>
            <w:rFonts w:asciiTheme="minorHAnsi" w:hAnsiTheme="minorHAnsi"/>
            <w:szCs w:val="24"/>
            <w:lang w:val="en-US"/>
          </w:rPr>
          <w:t>Town Hall meeting</w:t>
        </w:r>
      </w:hyperlink>
      <w:proofErr w:type="gramStart"/>
      <w:r w:rsidRPr="00F569C5">
        <w:rPr>
          <w:rFonts w:asciiTheme="minorHAnsi" w:hAnsiTheme="minorHAnsi"/>
          <w:szCs w:val="24"/>
          <w:lang w:val="en-US"/>
        </w:rPr>
        <w:t>,</w:t>
      </w:r>
      <w:proofErr w:type="gramEnd"/>
      <w:r w:rsidRPr="00F569C5">
        <w:rPr>
          <w:rFonts w:asciiTheme="minorHAnsi" w:hAnsiTheme="minorHAnsi"/>
          <w:szCs w:val="24"/>
          <w:lang w:val="en-US"/>
        </w:rPr>
        <w:t xml:space="preserve"> held on </w:t>
      </w:r>
      <w:r w:rsidR="00B50640" w:rsidRPr="00F569C5">
        <w:rPr>
          <w:rFonts w:asciiTheme="minorHAnsi" w:hAnsiTheme="minorHAnsi"/>
          <w:szCs w:val="24"/>
          <w:lang w:val="en-US"/>
        </w:rPr>
        <w:t xml:space="preserve">25 </w:t>
      </w:r>
      <w:r w:rsidRPr="00F569C5">
        <w:rPr>
          <w:rFonts w:asciiTheme="minorHAnsi" w:hAnsiTheme="minorHAnsi"/>
          <w:szCs w:val="24"/>
          <w:lang w:val="en-US"/>
        </w:rPr>
        <w:t>October 2013 at IGF 2013, in Bali, Indonesia.</w:t>
      </w:r>
    </w:p>
    <w:p w14:paraId="65ED3CC1" w14:textId="77777777" w:rsidR="004E79BC" w:rsidRPr="00F569C5" w:rsidRDefault="004E79BC" w:rsidP="004E79BC">
      <w:pPr>
        <w:pStyle w:val="ListParagraph"/>
        <w:numPr>
          <w:ilvl w:val="0"/>
          <w:numId w:val="24"/>
        </w:num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szCs w:val="24"/>
          <w:lang w:val="en-US"/>
        </w:rPr>
      </w:pPr>
      <w:r w:rsidRPr="00F569C5">
        <w:rPr>
          <w:rFonts w:asciiTheme="minorHAnsi" w:hAnsiTheme="minorHAnsi"/>
          <w:szCs w:val="24"/>
          <w:lang w:val="en-US"/>
        </w:rPr>
        <w:t xml:space="preserve">An </w:t>
      </w:r>
      <w:hyperlink r:id="rId126" w:history="1">
        <w:r w:rsidRPr="00F569C5">
          <w:rPr>
            <w:rStyle w:val="Hyperlink"/>
            <w:rFonts w:asciiTheme="minorHAnsi" w:hAnsiTheme="minorHAnsi"/>
            <w:szCs w:val="24"/>
            <w:lang w:val="en-US"/>
          </w:rPr>
          <w:t>Online Crowdsourcing platform</w:t>
        </w:r>
      </w:hyperlink>
      <w:r w:rsidRPr="00F569C5">
        <w:rPr>
          <w:rFonts w:asciiTheme="minorHAnsi" w:hAnsiTheme="minorHAnsi"/>
          <w:szCs w:val="24"/>
          <w:lang w:val="en-US"/>
        </w:rPr>
        <w:t xml:space="preserve"> launched on 15 October 2013.</w:t>
      </w:r>
    </w:p>
    <w:p w14:paraId="594099F8" w14:textId="77777777" w:rsidR="00922851" w:rsidRPr="00F569C5" w:rsidRDefault="004E79BC" w:rsidP="00922851">
      <w:pPr>
        <w:snapToGrid w:val="0"/>
        <w:rPr>
          <w:rFonts w:asciiTheme="minorHAnsi" w:hAnsiTheme="minorHAnsi"/>
          <w:szCs w:val="24"/>
        </w:rPr>
      </w:pPr>
      <w:r w:rsidRPr="00F569C5">
        <w:rPr>
          <w:rFonts w:asciiTheme="minorHAnsi" w:hAnsiTheme="minorHAnsi"/>
          <w:szCs w:val="24"/>
        </w:rPr>
        <w:t xml:space="preserve">These informal consultations have proved fruitful, bringing in new perspectives and </w:t>
      </w:r>
      <w:r w:rsidR="00922851" w:rsidRPr="00F569C5">
        <w:rPr>
          <w:rFonts w:asciiTheme="minorHAnsi" w:hAnsiTheme="minorHAnsi"/>
          <w:szCs w:val="24"/>
        </w:rPr>
        <w:t xml:space="preserve">involving </w:t>
      </w:r>
      <w:r w:rsidRPr="00F569C5">
        <w:rPr>
          <w:rFonts w:asciiTheme="minorHAnsi" w:hAnsiTheme="minorHAnsi"/>
          <w:szCs w:val="24"/>
        </w:rPr>
        <w:t xml:space="preserve">a </w:t>
      </w:r>
      <w:r w:rsidR="00922851" w:rsidRPr="00F569C5">
        <w:rPr>
          <w:rFonts w:asciiTheme="minorHAnsi" w:hAnsiTheme="minorHAnsi"/>
          <w:szCs w:val="24"/>
        </w:rPr>
        <w:t>range</w:t>
      </w:r>
      <w:r w:rsidRPr="00F569C5">
        <w:rPr>
          <w:rFonts w:asciiTheme="minorHAnsi" w:hAnsiTheme="minorHAnsi"/>
          <w:szCs w:val="24"/>
        </w:rPr>
        <w:t xml:space="preserve"> of stakeholders. The </w:t>
      </w:r>
      <w:hyperlink r:id="rId127" w:history="1">
        <w:r w:rsidRPr="00F569C5">
          <w:rPr>
            <w:rStyle w:val="Hyperlink"/>
            <w:rFonts w:asciiTheme="minorHAnsi" w:hAnsiTheme="minorHAnsi"/>
            <w:szCs w:val="24"/>
          </w:rPr>
          <w:t>report</w:t>
        </w:r>
      </w:hyperlink>
      <w:r w:rsidRPr="00F569C5">
        <w:rPr>
          <w:rFonts w:asciiTheme="minorHAnsi" w:hAnsiTheme="minorHAnsi"/>
          <w:szCs w:val="24"/>
        </w:rPr>
        <w:t xml:space="preserve"> of the ITU Open Talks </w:t>
      </w:r>
      <w:r w:rsidR="00922851" w:rsidRPr="00F569C5">
        <w:rPr>
          <w:rFonts w:asciiTheme="minorHAnsi" w:hAnsiTheme="minorHAnsi"/>
          <w:szCs w:val="24"/>
        </w:rPr>
        <w:t xml:space="preserve">was presented </w:t>
      </w:r>
      <w:r w:rsidRPr="00F569C5">
        <w:rPr>
          <w:rFonts w:asciiTheme="minorHAnsi" w:hAnsiTheme="minorHAnsi"/>
          <w:szCs w:val="24"/>
        </w:rPr>
        <w:t xml:space="preserve">to CWG-Internet in 2013. </w:t>
      </w:r>
      <w:r w:rsidR="00922851" w:rsidRPr="00F569C5">
        <w:rPr>
          <w:rFonts w:asciiTheme="minorHAnsi" w:hAnsiTheme="minorHAnsi"/>
          <w:szCs w:val="24"/>
        </w:rPr>
        <w:t>ITU participates every year in the annual IGF. Particular attention was paid to raising awareness of ITU initiatives in the areas of Internet and Climate Change, Accessibility and Disability, and Child Online Safety. Activities related to WTPF-13 are described in Section 2.6.</w:t>
      </w:r>
    </w:p>
    <w:p w14:paraId="1E5FA17A" w14:textId="77777777" w:rsidR="004E79BC" w:rsidRPr="00F569C5" w:rsidRDefault="004E79BC" w:rsidP="004E79BC">
      <w:pPr>
        <w:tabs>
          <w:tab w:val="left" w:pos="0"/>
        </w:tabs>
        <w:snapToGrid w:val="0"/>
        <w:rPr>
          <w:rFonts w:asciiTheme="minorHAnsi" w:hAnsiTheme="minorHAnsi"/>
          <w:szCs w:val="24"/>
        </w:rPr>
      </w:pPr>
      <w:r w:rsidRPr="00F569C5">
        <w:rPr>
          <w:rFonts w:asciiTheme="minorHAnsi" w:hAnsiTheme="minorHAnsi"/>
          <w:szCs w:val="24"/>
        </w:rPr>
        <w:t xml:space="preserve">In Internationalized Domain Names (IDN), </w:t>
      </w:r>
      <w:r w:rsidRPr="00F569C5">
        <w:rPr>
          <w:rFonts w:asciiTheme="minorHAnsi" w:hAnsiTheme="minorHAnsi"/>
          <w:bCs/>
          <w:szCs w:val="24"/>
        </w:rPr>
        <w:t xml:space="preserve">ITU continues to investigate emerging technologies such as Digital Object Architecture which, with a namespace based on Unicode 3.0, provides native support for IDNs. For ENUM, </w:t>
      </w:r>
      <w:hyperlink r:id="rId128" w:history="1">
        <w:r w:rsidRPr="00F569C5">
          <w:rPr>
            <w:rStyle w:val="Hyperlink"/>
            <w:rFonts w:asciiTheme="minorHAnsi" w:eastAsia="SimSun" w:hAnsiTheme="minorHAnsi"/>
            <w:szCs w:val="24"/>
          </w:rPr>
          <w:t>updated Information on ENUM</w:t>
        </w:r>
      </w:hyperlink>
      <w:r w:rsidRPr="00F569C5">
        <w:rPr>
          <w:rFonts w:asciiTheme="minorHAnsi" w:hAnsiTheme="minorHAnsi"/>
          <w:szCs w:val="24"/>
        </w:rPr>
        <w:t xml:space="preserve"> is being maintained by ITU-T, including information on Approved ENUM Delegations and on ENUM trials. With regards to International Internet Connectivity (IIC) and IXPs, BDT continues to provide assistance to developing countries and LDCs on the creation of national IXPs, and on achieving efficient and cost-effective regional Internet connectivity, including in the EAC and SADC countries.</w:t>
      </w:r>
    </w:p>
    <w:p w14:paraId="55C28BC0" w14:textId="77777777" w:rsidR="001838E4" w:rsidRPr="00F569C5" w:rsidRDefault="001838E4" w:rsidP="00B76B76">
      <w:pPr>
        <w:pStyle w:val="Heading2-ITU"/>
        <w:spacing w:before="320"/>
        <w:rPr>
          <w:rFonts w:asciiTheme="minorHAnsi" w:hAnsiTheme="minorHAnsi"/>
          <w:b/>
          <w:bCs/>
        </w:rPr>
      </w:pPr>
      <w:bookmarkStart w:id="81" w:name="_Toc378940123"/>
      <w:bookmarkStart w:id="82" w:name="_Toc383704184"/>
      <w:r w:rsidRPr="00F569C5">
        <w:rPr>
          <w:rFonts w:asciiTheme="minorHAnsi" w:hAnsiTheme="minorHAnsi"/>
          <w:b/>
          <w:bCs/>
        </w:rPr>
        <w:t>3.7</w:t>
      </w:r>
      <w:r w:rsidRPr="00F569C5">
        <w:rPr>
          <w:rFonts w:asciiTheme="minorHAnsi" w:hAnsiTheme="minorHAnsi"/>
          <w:b/>
          <w:bCs/>
        </w:rPr>
        <w:tab/>
        <w:t xml:space="preserve">The </w:t>
      </w:r>
      <w:r w:rsidR="00BC31FA" w:rsidRPr="00F569C5">
        <w:rPr>
          <w:rFonts w:asciiTheme="minorHAnsi" w:hAnsiTheme="minorHAnsi"/>
          <w:b/>
          <w:bCs/>
        </w:rPr>
        <w:t xml:space="preserve">ITU/UNESCO </w:t>
      </w:r>
      <w:r w:rsidRPr="00F569C5">
        <w:rPr>
          <w:rFonts w:asciiTheme="minorHAnsi" w:hAnsiTheme="minorHAnsi"/>
          <w:b/>
          <w:bCs/>
        </w:rPr>
        <w:t>Broadband Commission for Digital Development</w:t>
      </w:r>
      <w:bookmarkEnd w:id="81"/>
      <w:bookmarkEnd w:id="82"/>
    </w:p>
    <w:p w14:paraId="567EA762" w14:textId="0891C307" w:rsidR="00F46D41" w:rsidRPr="00F569C5" w:rsidRDefault="009B1FC9" w:rsidP="00716B95">
      <w:pPr>
        <w:rPr>
          <w:rFonts w:asciiTheme="minorHAnsi" w:hAnsiTheme="minorHAnsi" w:cs="Arial"/>
        </w:rPr>
      </w:pPr>
      <w:r w:rsidRPr="00F569C5">
        <w:rPr>
          <w:rFonts w:asciiTheme="minorHAnsi" w:hAnsiTheme="minorHAnsi"/>
        </w:rPr>
        <w:t xml:space="preserve">The </w:t>
      </w:r>
      <w:r w:rsidR="00BC31FA" w:rsidRPr="00F569C5">
        <w:rPr>
          <w:rFonts w:asciiTheme="minorHAnsi" w:hAnsiTheme="minorHAnsi"/>
          <w:i/>
          <w:iCs/>
        </w:rPr>
        <w:t>ITU/UNESCO</w:t>
      </w:r>
      <w:r w:rsidR="00BC31FA" w:rsidRPr="00F569C5">
        <w:rPr>
          <w:rFonts w:asciiTheme="minorHAnsi" w:hAnsiTheme="minorHAnsi"/>
        </w:rPr>
        <w:t xml:space="preserve"> </w:t>
      </w:r>
      <w:r w:rsidRPr="00F569C5">
        <w:rPr>
          <w:rFonts w:asciiTheme="minorHAnsi" w:hAnsiTheme="minorHAnsi"/>
          <w:i/>
          <w:iCs/>
        </w:rPr>
        <w:t xml:space="preserve">Broadband Commission for Digital Development </w:t>
      </w:r>
      <w:r w:rsidRPr="00F569C5">
        <w:rPr>
          <w:rFonts w:asciiTheme="minorHAnsi" w:hAnsiTheme="minorHAnsi"/>
        </w:rPr>
        <w:t>was created in 2010 by ITU and UNESCO</w:t>
      </w:r>
      <w:r w:rsidR="00922851" w:rsidRPr="00F569C5">
        <w:rPr>
          <w:rFonts w:asciiTheme="minorHAnsi" w:hAnsiTheme="minorHAnsi"/>
        </w:rPr>
        <w:t xml:space="preserve"> to advocate</w:t>
      </w:r>
      <w:r w:rsidRPr="00F569C5">
        <w:rPr>
          <w:rFonts w:asciiTheme="minorHAnsi" w:hAnsiTheme="minorHAnsi"/>
        </w:rPr>
        <w:t xml:space="preserve"> the importance of broadband for achieving the MDGs. Its work benefits from the active participation and engagement of its community of more than sixty Commissioners and their organizations, which includes top industry executives, heads of UN agencies, academics and policy-makers. The Commission continues to elicit considerable media interest. The Commission meets twice each year</w:t>
      </w:r>
      <w:r w:rsidR="00922851" w:rsidRPr="00F569C5">
        <w:rPr>
          <w:rFonts w:asciiTheme="minorHAnsi" w:hAnsiTheme="minorHAnsi"/>
        </w:rPr>
        <w:t xml:space="preserve"> and </w:t>
      </w:r>
      <w:r w:rsidRPr="00F569C5">
        <w:rPr>
          <w:rFonts w:asciiTheme="minorHAnsi" w:hAnsiTheme="minorHAnsi"/>
        </w:rPr>
        <w:t>is entirely self-funding.</w:t>
      </w:r>
      <w:r w:rsidR="00237D7A" w:rsidRPr="00F569C5">
        <w:rPr>
          <w:rFonts w:asciiTheme="minorHAnsi" w:hAnsiTheme="minorHAnsi"/>
        </w:rPr>
        <w:t xml:space="preserve"> T</w:t>
      </w:r>
      <w:r w:rsidRPr="00F569C5">
        <w:rPr>
          <w:rFonts w:asciiTheme="minorHAnsi" w:hAnsiTheme="minorHAnsi"/>
        </w:rPr>
        <w:t>he Commission</w:t>
      </w:r>
      <w:r w:rsidR="00237D7A" w:rsidRPr="00F569C5">
        <w:rPr>
          <w:rFonts w:asciiTheme="minorHAnsi" w:hAnsiTheme="minorHAnsi"/>
        </w:rPr>
        <w:t xml:space="preserve"> has</w:t>
      </w:r>
      <w:r w:rsidRPr="00F569C5">
        <w:rPr>
          <w:rFonts w:asciiTheme="minorHAnsi" w:hAnsiTheme="minorHAnsi"/>
        </w:rPr>
        <w:t xml:space="preserve"> published </w:t>
      </w:r>
      <w:r w:rsidR="00237D7A" w:rsidRPr="00F569C5">
        <w:rPr>
          <w:rFonts w:asciiTheme="minorHAnsi" w:hAnsiTheme="minorHAnsi"/>
        </w:rPr>
        <w:t>many</w:t>
      </w:r>
      <w:r w:rsidRPr="00F569C5">
        <w:rPr>
          <w:rFonts w:asciiTheme="minorHAnsi" w:hAnsiTheme="minorHAnsi"/>
        </w:rPr>
        <w:t xml:space="preserve"> reports, including its annual </w:t>
      </w:r>
      <w:r w:rsidRPr="00F569C5">
        <w:rPr>
          <w:rFonts w:asciiTheme="minorHAnsi" w:hAnsiTheme="minorHAnsi"/>
          <w:i/>
          <w:iCs/>
        </w:rPr>
        <w:t>The State of Broadband</w:t>
      </w:r>
      <w:r w:rsidRPr="00F569C5">
        <w:rPr>
          <w:rFonts w:asciiTheme="minorHAnsi" w:hAnsiTheme="minorHAnsi"/>
        </w:rPr>
        <w:t xml:space="preserve"> report, as well as reports on broadband and climate change, education, the gender digital divide, and sustainable development, as well as a number of country case studies, in collaboration with BDT. Significant achievements include</w:t>
      </w:r>
      <w:r w:rsidR="00D76E33" w:rsidRPr="00F569C5">
        <w:rPr>
          <w:rFonts w:asciiTheme="minorHAnsi" w:hAnsiTheme="minorHAnsi"/>
        </w:rPr>
        <w:t>d</w:t>
      </w:r>
      <w:r w:rsidRPr="00F569C5">
        <w:rPr>
          <w:rFonts w:asciiTheme="minorHAnsi" w:hAnsiTheme="minorHAnsi"/>
        </w:rPr>
        <w:t xml:space="preserve"> the publication of an Open Letter and Broadband Manifesto calling for broadband to be given greater recognition in international frameworks</w:t>
      </w:r>
      <w:r w:rsidR="00D76E33" w:rsidRPr="00F569C5">
        <w:rPr>
          <w:rFonts w:asciiTheme="minorHAnsi" w:hAnsiTheme="minorHAnsi"/>
        </w:rPr>
        <w:t>.</w:t>
      </w:r>
      <w:r w:rsidRPr="00F569C5">
        <w:rPr>
          <w:rFonts w:asciiTheme="minorHAnsi" w:hAnsiTheme="minorHAnsi"/>
        </w:rPr>
        <w:t xml:space="preserve"> </w:t>
      </w:r>
      <w:r w:rsidR="00D76E33" w:rsidRPr="00F569C5">
        <w:rPr>
          <w:rFonts w:asciiTheme="minorHAnsi" w:hAnsiTheme="minorHAnsi"/>
        </w:rPr>
        <w:t>T</w:t>
      </w:r>
      <w:r w:rsidRPr="00F569C5">
        <w:rPr>
          <w:rFonts w:asciiTheme="minorHAnsi" w:hAnsiTheme="minorHAnsi"/>
        </w:rPr>
        <w:t>he Broadband Commission</w:t>
      </w:r>
      <w:r w:rsidR="00A717DC" w:rsidRPr="00F569C5">
        <w:rPr>
          <w:rFonts w:asciiTheme="minorHAnsi" w:hAnsiTheme="minorHAnsi"/>
        </w:rPr>
        <w:t>’</w:t>
      </w:r>
      <w:r w:rsidRPr="00F569C5">
        <w:rPr>
          <w:rFonts w:asciiTheme="minorHAnsi" w:hAnsiTheme="minorHAnsi"/>
        </w:rPr>
        <w:t>s work</w:t>
      </w:r>
      <w:r w:rsidR="00D76E33" w:rsidRPr="00F569C5">
        <w:rPr>
          <w:rFonts w:asciiTheme="minorHAnsi" w:hAnsiTheme="minorHAnsi"/>
        </w:rPr>
        <w:t xml:space="preserve"> </w:t>
      </w:r>
      <w:r w:rsidR="00237D7A" w:rsidRPr="00F569C5">
        <w:rPr>
          <w:rFonts w:asciiTheme="minorHAnsi" w:hAnsiTheme="minorHAnsi"/>
        </w:rPr>
        <w:t>h</w:t>
      </w:r>
      <w:r w:rsidR="00D76E33" w:rsidRPr="00F569C5">
        <w:rPr>
          <w:rFonts w:asciiTheme="minorHAnsi" w:hAnsiTheme="minorHAnsi"/>
        </w:rPr>
        <w:t>as</w:t>
      </w:r>
      <w:r w:rsidR="00237D7A" w:rsidRPr="00F569C5">
        <w:rPr>
          <w:rFonts w:asciiTheme="minorHAnsi" w:hAnsiTheme="minorHAnsi"/>
        </w:rPr>
        <w:t xml:space="preserve"> been</w:t>
      </w:r>
      <w:r w:rsidR="00D76E33" w:rsidRPr="00F569C5">
        <w:rPr>
          <w:rFonts w:asciiTheme="minorHAnsi" w:hAnsiTheme="minorHAnsi"/>
        </w:rPr>
        <w:t xml:space="preserve"> referred to</w:t>
      </w:r>
      <w:r w:rsidRPr="00F569C5">
        <w:rPr>
          <w:rFonts w:asciiTheme="minorHAnsi" w:hAnsiTheme="minorHAnsi"/>
        </w:rPr>
        <w:t xml:space="preserve"> in several UN </w:t>
      </w:r>
      <w:r w:rsidR="00D76E33" w:rsidRPr="00F569C5">
        <w:rPr>
          <w:rFonts w:asciiTheme="minorHAnsi" w:hAnsiTheme="minorHAnsi"/>
        </w:rPr>
        <w:t>GA</w:t>
      </w:r>
      <w:r w:rsidRPr="00F569C5">
        <w:rPr>
          <w:rFonts w:asciiTheme="minorHAnsi" w:hAnsiTheme="minorHAnsi"/>
        </w:rPr>
        <w:t xml:space="preserve"> Resolutions on </w:t>
      </w:r>
      <w:r w:rsidR="00D76E33" w:rsidRPr="00F569C5">
        <w:rPr>
          <w:rFonts w:asciiTheme="minorHAnsi" w:hAnsiTheme="minorHAnsi"/>
          <w:i/>
          <w:iCs/>
        </w:rPr>
        <w:t>ICT</w:t>
      </w:r>
      <w:r w:rsidRPr="00F569C5">
        <w:rPr>
          <w:rFonts w:asciiTheme="minorHAnsi" w:hAnsiTheme="minorHAnsi"/>
          <w:i/>
          <w:iCs/>
        </w:rPr>
        <w:t xml:space="preserve"> for Development</w:t>
      </w:r>
      <w:r w:rsidRPr="00F569C5">
        <w:rPr>
          <w:rFonts w:asciiTheme="minorHAnsi" w:hAnsiTheme="minorHAnsi"/>
        </w:rPr>
        <w:t xml:space="preserve">. </w:t>
      </w:r>
    </w:p>
    <w:p w14:paraId="53E83AE2" w14:textId="77777777" w:rsidR="001838E4" w:rsidRPr="00F569C5" w:rsidRDefault="001838E4" w:rsidP="00732B0B">
      <w:pPr>
        <w:pStyle w:val="ColorfulList-Accent11"/>
        <w:tabs>
          <w:tab w:val="clear" w:pos="567"/>
        </w:tabs>
        <w:spacing w:before="120" w:after="0" w:line="276" w:lineRule="auto"/>
        <w:ind w:left="0"/>
        <w:contextualSpacing w:val="0"/>
        <w:rPr>
          <w:rFonts w:asciiTheme="minorHAnsi" w:hAnsiTheme="minorHAnsi" w:cs="Calibri"/>
          <w:sz w:val="22"/>
          <w:lang w:val="en-GB" w:eastAsia="en-US"/>
        </w:rPr>
        <w:sectPr w:rsidR="001838E4" w:rsidRPr="00F569C5" w:rsidSect="00B132F3">
          <w:footerReference w:type="even" r:id="rId129"/>
          <w:pgSz w:w="11907" w:h="16840" w:code="9"/>
          <w:pgMar w:top="1134" w:right="1134" w:bottom="1134" w:left="1134" w:header="720" w:footer="720" w:gutter="0"/>
          <w:cols w:space="720"/>
          <w:docGrid w:linePitch="360"/>
        </w:sectPr>
      </w:pPr>
    </w:p>
    <w:p w14:paraId="0F27D99B" w14:textId="77777777" w:rsidR="007169DE" w:rsidRPr="00F569C5" w:rsidRDefault="001838E4" w:rsidP="00060A02">
      <w:pPr>
        <w:pStyle w:val="Heading1"/>
        <w:jc w:val="center"/>
        <w:rPr>
          <w:rFonts w:asciiTheme="minorHAnsi" w:hAnsiTheme="minorHAnsi"/>
          <w:color w:val="943634"/>
          <w:sz w:val="56"/>
          <w:szCs w:val="56"/>
        </w:rPr>
      </w:pPr>
      <w:bookmarkStart w:id="83" w:name="_Toc378940124"/>
      <w:bookmarkStart w:id="84" w:name="_Toc383704185"/>
      <w:bookmarkStart w:id="85" w:name="_Toc303172076"/>
      <w:proofErr w:type="spellStart"/>
      <w:r w:rsidRPr="00F569C5">
        <w:rPr>
          <w:rFonts w:asciiTheme="minorHAnsi" w:hAnsiTheme="minorHAnsi"/>
          <w:color w:val="943634"/>
          <w:sz w:val="56"/>
          <w:szCs w:val="56"/>
        </w:rPr>
        <w:lastRenderedPageBreak/>
        <w:t>Radiocommunication</w:t>
      </w:r>
      <w:proofErr w:type="spellEnd"/>
      <w:r w:rsidRPr="00F569C5">
        <w:rPr>
          <w:rFonts w:asciiTheme="minorHAnsi" w:hAnsiTheme="minorHAnsi"/>
          <w:color w:val="943634"/>
          <w:sz w:val="56"/>
          <w:szCs w:val="56"/>
        </w:rPr>
        <w:t xml:space="preserve"> Sector</w:t>
      </w:r>
      <w:bookmarkEnd w:id="83"/>
      <w:bookmarkEnd w:id="84"/>
    </w:p>
    <w:p w14:paraId="06D3B933" w14:textId="77777777" w:rsidR="001838E4" w:rsidRPr="00F569C5" w:rsidRDefault="001838E4" w:rsidP="00060A02">
      <w:pPr>
        <w:pStyle w:val="Heading1"/>
        <w:jc w:val="center"/>
        <w:rPr>
          <w:rFonts w:asciiTheme="minorHAnsi" w:hAnsiTheme="minorHAnsi" w:cs="Calibri"/>
          <w:color w:val="943634"/>
          <w:sz w:val="200"/>
          <w:szCs w:val="200"/>
        </w:rPr>
      </w:pPr>
      <w:bookmarkStart w:id="86" w:name="_Toc321992250"/>
      <w:bookmarkStart w:id="87" w:name="_Toc347737005"/>
      <w:bookmarkStart w:id="88" w:name="_Toc348294545"/>
      <w:bookmarkStart w:id="89" w:name="_Toc350851570"/>
      <w:bookmarkStart w:id="90" w:name="_Toc378599638"/>
      <w:bookmarkStart w:id="91" w:name="_Toc378757021"/>
      <w:bookmarkStart w:id="92" w:name="_Toc378940125"/>
      <w:bookmarkStart w:id="93" w:name="_Toc383704186"/>
      <w:r w:rsidRPr="00F569C5">
        <w:rPr>
          <w:rFonts w:asciiTheme="minorHAnsi" w:hAnsiTheme="minorHAnsi" w:cs="Calibri"/>
          <w:color w:val="943634"/>
          <w:sz w:val="200"/>
          <w:szCs w:val="200"/>
        </w:rPr>
        <w:t>ITU-</w:t>
      </w:r>
      <w:bookmarkEnd w:id="85"/>
      <w:r w:rsidRPr="00F569C5">
        <w:rPr>
          <w:rFonts w:asciiTheme="minorHAnsi" w:hAnsiTheme="minorHAnsi" w:cs="Calibri"/>
          <w:color w:val="943634"/>
          <w:sz w:val="200"/>
          <w:szCs w:val="200"/>
        </w:rPr>
        <w:t>R</w:t>
      </w:r>
      <w:bookmarkEnd w:id="86"/>
      <w:bookmarkEnd w:id="87"/>
      <w:bookmarkEnd w:id="88"/>
      <w:bookmarkEnd w:id="89"/>
      <w:bookmarkEnd w:id="90"/>
      <w:bookmarkEnd w:id="91"/>
      <w:bookmarkEnd w:id="92"/>
      <w:bookmarkEnd w:id="93"/>
    </w:p>
    <w:p w14:paraId="03747B40" w14:textId="77777777" w:rsidR="001838E4" w:rsidRPr="00F569C5" w:rsidRDefault="001838E4" w:rsidP="001838E4">
      <w:pPr>
        <w:rPr>
          <w:rFonts w:asciiTheme="minorHAnsi" w:hAnsiTheme="minorHAnsi"/>
        </w:rPr>
      </w:pPr>
    </w:p>
    <w:tbl>
      <w:tblPr>
        <w:tblW w:w="0" w:type="auto"/>
        <w:tblLayout w:type="fixed"/>
        <w:tblLook w:val="04A0" w:firstRow="1" w:lastRow="0" w:firstColumn="1" w:lastColumn="0" w:noHBand="0" w:noVBand="1"/>
      </w:tblPr>
      <w:tblGrid>
        <w:gridCol w:w="2093"/>
        <w:gridCol w:w="1459"/>
        <w:gridCol w:w="525"/>
        <w:gridCol w:w="2127"/>
        <w:gridCol w:w="623"/>
        <w:gridCol w:w="1361"/>
        <w:gridCol w:w="1985"/>
      </w:tblGrid>
      <w:tr w:rsidR="001838E4" w:rsidRPr="00F569C5" w14:paraId="6CEF710F" w14:textId="77777777" w:rsidTr="003C5324">
        <w:tc>
          <w:tcPr>
            <w:tcW w:w="10173" w:type="dxa"/>
            <w:gridSpan w:val="7"/>
            <w:tcBorders>
              <w:top w:val="single" w:sz="12" w:space="0" w:color="FFFFFF"/>
              <w:left w:val="nil"/>
              <w:bottom w:val="single" w:sz="12" w:space="0" w:color="FFFFFF"/>
              <w:right w:val="single" w:sz="18" w:space="0" w:color="FFFFFF"/>
            </w:tcBorders>
            <w:shd w:val="clear" w:color="auto" w:fill="E5B8B7"/>
          </w:tcPr>
          <w:p w14:paraId="26A8EFB0" w14:textId="77777777" w:rsidR="001838E4" w:rsidRPr="00F569C5" w:rsidRDefault="001838E4" w:rsidP="00E50A5D">
            <w:pPr>
              <w:pStyle w:val="LightGrid-Accent31"/>
              <w:ind w:left="0"/>
              <w:jc w:val="center"/>
              <w:rPr>
                <w:rFonts w:asciiTheme="minorHAnsi" w:hAnsiTheme="minorHAnsi" w:cs="Calibri"/>
                <w:b/>
                <w:bCs/>
                <w:i/>
                <w:sz w:val="36"/>
                <w:szCs w:val="36"/>
              </w:rPr>
            </w:pPr>
          </w:p>
          <w:p w14:paraId="39FFF793" w14:textId="77777777" w:rsidR="001838E4" w:rsidRPr="00F569C5" w:rsidRDefault="001838E4" w:rsidP="00E50A5D">
            <w:pPr>
              <w:pStyle w:val="LightGrid-Accent31"/>
              <w:ind w:left="0"/>
              <w:jc w:val="center"/>
              <w:rPr>
                <w:rFonts w:asciiTheme="minorHAnsi" w:hAnsiTheme="minorHAnsi" w:cs="Calibri"/>
                <w:b/>
                <w:bCs/>
                <w:i/>
                <w:color w:val="FFFFFF"/>
                <w:sz w:val="36"/>
                <w:szCs w:val="36"/>
              </w:rPr>
            </w:pPr>
            <w:r w:rsidRPr="00F569C5">
              <w:rPr>
                <w:rFonts w:asciiTheme="minorHAnsi" w:hAnsiTheme="minorHAnsi" w:cs="Calibri"/>
                <w:b/>
                <w:bCs/>
                <w:i/>
                <w:sz w:val="36"/>
                <w:szCs w:val="36"/>
              </w:rPr>
              <w:t>Strategic Goals</w:t>
            </w:r>
          </w:p>
          <w:p w14:paraId="2BC98491" w14:textId="77777777" w:rsidR="001838E4" w:rsidRPr="00F569C5" w:rsidRDefault="001838E4" w:rsidP="00E50A5D">
            <w:pPr>
              <w:pStyle w:val="LightGrid-Accent31"/>
              <w:ind w:left="0"/>
              <w:rPr>
                <w:rFonts w:asciiTheme="minorHAnsi" w:hAnsiTheme="minorHAnsi"/>
                <w:b/>
                <w:bCs/>
                <w:lang w:val="en-GB"/>
              </w:rPr>
            </w:pPr>
          </w:p>
        </w:tc>
      </w:tr>
      <w:tr w:rsidR="001838E4" w:rsidRPr="00F569C5" w14:paraId="75EEF5DB" w14:textId="77777777" w:rsidTr="003C5324">
        <w:tc>
          <w:tcPr>
            <w:tcW w:w="3552" w:type="dxa"/>
            <w:gridSpan w:val="2"/>
            <w:tcBorders>
              <w:top w:val="single" w:sz="12" w:space="0" w:color="FFFFFF"/>
              <w:left w:val="single" w:sz="12" w:space="0" w:color="FFFFFF"/>
              <w:bottom w:val="single" w:sz="12" w:space="0" w:color="FFFFFF"/>
              <w:right w:val="single" w:sz="12" w:space="0" w:color="FFFFFF"/>
            </w:tcBorders>
            <w:shd w:val="clear" w:color="auto" w:fill="943634"/>
          </w:tcPr>
          <w:p w14:paraId="38D14A1B" w14:textId="77777777" w:rsidR="001838E4" w:rsidRPr="00F569C5" w:rsidRDefault="001838E4" w:rsidP="001838E4">
            <w:pPr>
              <w:pStyle w:val="Boxtext"/>
              <w:rPr>
                <w:rFonts w:asciiTheme="minorHAnsi" w:hAnsiTheme="minorHAnsi"/>
                <w:lang w:val="en-GB"/>
              </w:rPr>
            </w:pPr>
            <w:r w:rsidRPr="00F569C5">
              <w:rPr>
                <w:rFonts w:asciiTheme="minorHAnsi" w:hAnsiTheme="minorHAnsi"/>
              </w:rPr>
              <w:t xml:space="preserve">To ensure interference-free operations of </w:t>
            </w:r>
            <w:proofErr w:type="spellStart"/>
            <w:r w:rsidRPr="00F569C5">
              <w:rPr>
                <w:rFonts w:asciiTheme="minorHAnsi" w:hAnsiTheme="minorHAnsi"/>
              </w:rPr>
              <w:t>radiocommunication</w:t>
            </w:r>
            <w:proofErr w:type="spellEnd"/>
            <w:r w:rsidRPr="00F569C5">
              <w:rPr>
                <w:rFonts w:asciiTheme="minorHAnsi" w:hAnsiTheme="minorHAnsi"/>
              </w:rPr>
              <w:t xml:space="preserve"> systems by implementing the Radio Regulations and regional agreements, as well as updating these instruments in an efficient and timely manner through the processes of world and regional </w:t>
            </w:r>
            <w:proofErr w:type="spellStart"/>
            <w:r w:rsidRPr="00F569C5">
              <w:rPr>
                <w:rFonts w:asciiTheme="minorHAnsi" w:hAnsiTheme="minorHAnsi"/>
              </w:rPr>
              <w:t>radiocommunication</w:t>
            </w:r>
            <w:proofErr w:type="spellEnd"/>
            <w:r w:rsidRPr="00F569C5">
              <w:rPr>
                <w:rFonts w:asciiTheme="minorHAnsi" w:hAnsiTheme="minorHAnsi"/>
              </w:rPr>
              <w:t xml:space="preserve"> conferences.</w:t>
            </w:r>
          </w:p>
        </w:tc>
        <w:tc>
          <w:tcPr>
            <w:tcW w:w="3275" w:type="dxa"/>
            <w:gridSpan w:val="3"/>
            <w:tcBorders>
              <w:top w:val="single" w:sz="12" w:space="0" w:color="FFFFFF"/>
              <w:left w:val="single" w:sz="12" w:space="0" w:color="FFFFFF"/>
              <w:bottom w:val="single" w:sz="12" w:space="0" w:color="FFFFFF"/>
              <w:right w:val="single" w:sz="12" w:space="0" w:color="FFFFFF"/>
            </w:tcBorders>
            <w:shd w:val="clear" w:color="auto" w:fill="943634"/>
          </w:tcPr>
          <w:p w14:paraId="5014B8D0" w14:textId="77777777" w:rsidR="001838E4" w:rsidRPr="00F569C5" w:rsidRDefault="001838E4" w:rsidP="00E50A5D">
            <w:pPr>
              <w:pStyle w:val="Boxtext"/>
              <w:rPr>
                <w:rFonts w:asciiTheme="minorHAnsi" w:hAnsiTheme="minorHAnsi"/>
                <w:lang w:val="en-GB"/>
              </w:rPr>
            </w:pPr>
            <w:r w:rsidRPr="00F569C5">
              <w:rPr>
                <w:rFonts w:asciiTheme="minorHAnsi" w:hAnsiTheme="minorHAnsi"/>
              </w:rPr>
              <w:t xml:space="preserve">To establish Recommendations intended to assure the necessary performance and quality in operating </w:t>
            </w:r>
            <w:proofErr w:type="spellStart"/>
            <w:r w:rsidRPr="00F569C5">
              <w:rPr>
                <w:rFonts w:asciiTheme="minorHAnsi" w:hAnsiTheme="minorHAnsi"/>
              </w:rPr>
              <w:t>radiocommunication</w:t>
            </w:r>
            <w:proofErr w:type="spellEnd"/>
            <w:r w:rsidRPr="00F569C5">
              <w:rPr>
                <w:rFonts w:asciiTheme="minorHAnsi" w:hAnsiTheme="minorHAnsi"/>
              </w:rPr>
              <w:t xml:space="preserve"> systems.</w:t>
            </w:r>
          </w:p>
        </w:tc>
        <w:tc>
          <w:tcPr>
            <w:tcW w:w="3346" w:type="dxa"/>
            <w:gridSpan w:val="2"/>
            <w:tcBorders>
              <w:top w:val="single" w:sz="12" w:space="0" w:color="FFFFFF"/>
              <w:left w:val="single" w:sz="12" w:space="0" w:color="FFFFFF"/>
              <w:bottom w:val="single" w:sz="12" w:space="0" w:color="FFFFFF"/>
              <w:right w:val="single" w:sz="12" w:space="0" w:color="FFFFFF"/>
            </w:tcBorders>
            <w:shd w:val="clear" w:color="auto" w:fill="943634"/>
          </w:tcPr>
          <w:p w14:paraId="4602D695" w14:textId="77777777" w:rsidR="001838E4" w:rsidRPr="00F569C5" w:rsidRDefault="001838E4" w:rsidP="001838E4">
            <w:pPr>
              <w:pStyle w:val="Boxtext"/>
              <w:rPr>
                <w:rFonts w:asciiTheme="minorHAnsi" w:hAnsiTheme="minorHAnsi"/>
                <w:lang w:val="en-GB"/>
              </w:rPr>
            </w:pPr>
            <w:r w:rsidRPr="00F569C5">
              <w:rPr>
                <w:rFonts w:asciiTheme="minorHAnsi" w:hAnsiTheme="minorHAnsi"/>
                <w:lang w:val="en-GB"/>
              </w:rPr>
              <w:t>To seek ways and means to ensure the rational, equitable, efficient and economical use of the radio-frequency spectrum and satellite-orbit resources and to promote flexibility for future expansion and new technological developments</w:t>
            </w:r>
            <w:r w:rsidRPr="00F569C5">
              <w:rPr>
                <w:rFonts w:asciiTheme="minorHAnsi" w:hAnsiTheme="minorHAnsi"/>
              </w:rPr>
              <w:t>.</w:t>
            </w:r>
          </w:p>
        </w:tc>
      </w:tr>
      <w:tr w:rsidR="001838E4" w:rsidRPr="00F569C5" w14:paraId="0BD27C88" w14:textId="77777777" w:rsidTr="003C5324">
        <w:tc>
          <w:tcPr>
            <w:tcW w:w="10173" w:type="dxa"/>
            <w:gridSpan w:val="7"/>
            <w:tcBorders>
              <w:top w:val="single" w:sz="12" w:space="0" w:color="FFFFFF"/>
              <w:left w:val="nil"/>
              <w:bottom w:val="single" w:sz="12" w:space="0" w:color="FFFFFF"/>
              <w:right w:val="single" w:sz="18" w:space="0" w:color="FFFFFF"/>
            </w:tcBorders>
            <w:shd w:val="clear" w:color="auto" w:fill="E5B8B7"/>
          </w:tcPr>
          <w:p w14:paraId="6B5AC9B1" w14:textId="77777777" w:rsidR="001838E4" w:rsidRPr="00F569C5" w:rsidRDefault="001838E4" w:rsidP="00E50A5D">
            <w:pPr>
              <w:overflowPunct/>
              <w:autoSpaceDE/>
              <w:autoSpaceDN/>
              <w:adjustRightInd/>
              <w:spacing w:before="0"/>
              <w:jc w:val="center"/>
              <w:textAlignment w:val="auto"/>
              <w:rPr>
                <w:rFonts w:asciiTheme="minorHAnsi" w:eastAsia="SimSun" w:hAnsiTheme="minorHAnsi" w:cs="Calibri"/>
                <w:b/>
                <w:bCs/>
                <w:i/>
                <w:color w:val="FFFFFF"/>
                <w:sz w:val="36"/>
                <w:szCs w:val="36"/>
                <w:lang w:val="en-US" w:eastAsia="zh-CN"/>
              </w:rPr>
            </w:pPr>
          </w:p>
          <w:p w14:paraId="14F88450" w14:textId="77777777" w:rsidR="001838E4" w:rsidRPr="00F569C5" w:rsidRDefault="001838E4" w:rsidP="00E50A5D">
            <w:pPr>
              <w:pStyle w:val="Heading3"/>
              <w:rPr>
                <w:rFonts w:asciiTheme="minorHAnsi" w:hAnsiTheme="minorHAnsi" w:cs="Calibri"/>
                <w:lang w:val="en-US" w:eastAsia="zh-CN"/>
              </w:rPr>
            </w:pPr>
            <w:r w:rsidRPr="00F569C5">
              <w:rPr>
                <w:rFonts w:asciiTheme="minorHAnsi" w:hAnsiTheme="minorHAnsi" w:cs="Calibri"/>
                <w:lang w:val="en-US" w:eastAsia="zh-CN"/>
              </w:rPr>
              <w:t>Objectives</w:t>
            </w:r>
          </w:p>
          <w:p w14:paraId="1CF8B207" w14:textId="77777777" w:rsidR="001838E4" w:rsidRPr="00F569C5" w:rsidRDefault="001838E4" w:rsidP="00E50A5D">
            <w:pPr>
              <w:overflowPunct/>
              <w:autoSpaceDE/>
              <w:autoSpaceDN/>
              <w:adjustRightInd/>
              <w:spacing w:before="0"/>
              <w:jc w:val="center"/>
              <w:textAlignment w:val="auto"/>
              <w:rPr>
                <w:rFonts w:asciiTheme="minorHAnsi" w:eastAsia="SimSun" w:hAnsiTheme="minorHAnsi" w:cs="Calibri"/>
                <w:b/>
                <w:bCs/>
                <w:i/>
                <w:color w:val="FFFFFF"/>
                <w:sz w:val="36"/>
                <w:szCs w:val="36"/>
                <w:lang w:val="en-US" w:eastAsia="zh-CN"/>
              </w:rPr>
            </w:pPr>
          </w:p>
        </w:tc>
      </w:tr>
      <w:tr w:rsidR="003C5324" w:rsidRPr="00F569C5" w14:paraId="368FCFF3" w14:textId="77777777" w:rsidTr="003C5324">
        <w:tc>
          <w:tcPr>
            <w:tcW w:w="2093" w:type="dxa"/>
            <w:tcBorders>
              <w:top w:val="single" w:sz="12" w:space="0" w:color="FFFFFF"/>
              <w:left w:val="single" w:sz="12" w:space="0" w:color="FFFFFF"/>
              <w:bottom w:val="single" w:sz="12" w:space="0" w:color="FFFFFF"/>
              <w:right w:val="single" w:sz="12" w:space="0" w:color="FFFFFF"/>
            </w:tcBorders>
            <w:shd w:val="clear" w:color="auto" w:fill="943634"/>
          </w:tcPr>
          <w:p w14:paraId="2500138C" w14:textId="77777777" w:rsidR="003C5324" w:rsidRPr="00F569C5" w:rsidRDefault="003C5324" w:rsidP="00E50A5D">
            <w:pPr>
              <w:pStyle w:val="Boxtitle"/>
              <w:jc w:val="left"/>
              <w:rPr>
                <w:rFonts w:asciiTheme="minorHAnsi" w:hAnsiTheme="minorHAnsi"/>
              </w:rPr>
            </w:pPr>
            <w:bookmarkStart w:id="94" w:name="_Toc303172078"/>
            <w:r w:rsidRPr="00F569C5">
              <w:rPr>
                <w:rFonts w:asciiTheme="minorHAnsi" w:hAnsiTheme="minorHAnsi"/>
              </w:rPr>
              <w:t>Objective 1</w:t>
            </w:r>
          </w:p>
          <w:p w14:paraId="0EFAA6CC" w14:textId="77777777" w:rsidR="003C5324" w:rsidRPr="00F569C5" w:rsidRDefault="003C5324" w:rsidP="003C5324">
            <w:pPr>
              <w:overflowPunct/>
              <w:autoSpaceDE/>
              <w:autoSpaceDN/>
              <w:adjustRightInd/>
              <w:spacing w:after="120"/>
              <w:jc w:val="left"/>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Promoting, fostering and ensuring cooperation</w:t>
            </w:r>
            <w:bookmarkEnd w:id="94"/>
          </w:p>
        </w:tc>
        <w:tc>
          <w:tcPr>
            <w:tcW w:w="1984" w:type="dxa"/>
            <w:gridSpan w:val="2"/>
            <w:tcBorders>
              <w:top w:val="single" w:sz="12" w:space="0" w:color="FFFFFF"/>
              <w:left w:val="single" w:sz="12" w:space="0" w:color="FFFFFF"/>
              <w:bottom w:val="single" w:sz="12" w:space="0" w:color="FFFFFF"/>
              <w:right w:val="single" w:sz="12" w:space="0" w:color="FFFFFF"/>
            </w:tcBorders>
            <w:shd w:val="clear" w:color="auto" w:fill="943634"/>
          </w:tcPr>
          <w:p w14:paraId="40DD97C8" w14:textId="77777777" w:rsidR="003C5324" w:rsidRPr="00F569C5" w:rsidRDefault="003C5324" w:rsidP="00E50A5D">
            <w:pPr>
              <w:overflowPunct/>
              <w:autoSpaceDE/>
              <w:autoSpaceDN/>
              <w:adjustRightInd/>
              <w:spacing w:after="120"/>
              <w:jc w:val="left"/>
              <w:textAlignment w:val="auto"/>
              <w:rPr>
                <w:rFonts w:asciiTheme="minorHAnsi" w:eastAsia="SimSun" w:hAnsiTheme="minorHAnsi" w:cs="Calibri"/>
                <w:b/>
                <w:bCs/>
                <w:color w:val="FFFFFF"/>
                <w:sz w:val="22"/>
                <w:szCs w:val="22"/>
                <w:lang w:val="en-US" w:eastAsia="zh-CN"/>
              </w:rPr>
            </w:pPr>
            <w:r w:rsidRPr="00F569C5">
              <w:rPr>
                <w:rFonts w:asciiTheme="minorHAnsi" w:eastAsia="SimSun" w:hAnsiTheme="minorHAnsi" w:cs="Calibri"/>
                <w:b/>
                <w:bCs/>
                <w:color w:val="FFFFFF"/>
                <w:sz w:val="22"/>
                <w:szCs w:val="22"/>
                <w:lang w:val="en-US" w:eastAsia="zh-CN"/>
              </w:rPr>
              <w:t>Objective 2</w:t>
            </w:r>
          </w:p>
          <w:p w14:paraId="1014ABED" w14:textId="50E51AAB" w:rsidR="003C5324" w:rsidRPr="00F569C5" w:rsidRDefault="003C5324" w:rsidP="003C5324">
            <w:pPr>
              <w:overflowPunct/>
              <w:autoSpaceDE/>
              <w:autoSpaceDN/>
              <w:adjustRightInd/>
              <w:spacing w:after="120"/>
              <w:jc w:val="left"/>
              <w:textAlignment w:val="auto"/>
              <w:rPr>
                <w:rFonts w:asciiTheme="minorHAnsi" w:eastAsia="SimSun" w:hAnsiTheme="minorHAnsi" w:cs="Calibri"/>
                <w:bCs/>
                <w:color w:val="FFFFFF"/>
                <w:sz w:val="22"/>
                <w:szCs w:val="22"/>
                <w:lang w:val="en-US" w:eastAsia="zh-CN"/>
              </w:rPr>
            </w:pPr>
            <w:r w:rsidRPr="00F569C5">
              <w:rPr>
                <w:rFonts w:asciiTheme="minorHAnsi" w:eastAsia="SimSun" w:hAnsiTheme="minorHAnsi" w:cs="Calibri"/>
                <w:bCs/>
                <w:color w:val="FFFFFF"/>
                <w:sz w:val="22"/>
                <w:szCs w:val="22"/>
                <w:lang w:val="en-US" w:eastAsia="zh-CN"/>
              </w:rPr>
              <w:t>Meeting the membership</w:t>
            </w:r>
            <w:r w:rsidR="00A717DC" w:rsidRPr="00F569C5">
              <w:rPr>
                <w:rFonts w:asciiTheme="minorHAnsi" w:eastAsia="SimSun" w:hAnsiTheme="minorHAnsi" w:cs="Calibri"/>
                <w:bCs/>
                <w:color w:val="FFFFFF"/>
                <w:sz w:val="22"/>
                <w:szCs w:val="22"/>
                <w:lang w:val="en-US" w:eastAsia="zh-CN"/>
              </w:rPr>
              <w:t>’</w:t>
            </w:r>
            <w:r w:rsidRPr="00F569C5">
              <w:rPr>
                <w:rFonts w:asciiTheme="minorHAnsi" w:eastAsia="SimSun" w:hAnsiTheme="minorHAnsi" w:cs="Calibri"/>
                <w:bCs/>
                <w:color w:val="FFFFFF"/>
                <w:sz w:val="22"/>
                <w:szCs w:val="22"/>
                <w:lang w:val="en-US" w:eastAsia="zh-CN"/>
              </w:rPr>
              <w:t xml:space="preserve">s </w:t>
            </w:r>
            <w:r w:rsidR="00BD10C1" w:rsidRPr="00F569C5">
              <w:rPr>
                <w:rFonts w:asciiTheme="minorHAnsi" w:eastAsia="SimSun" w:hAnsiTheme="minorHAnsi" w:cs="Calibri"/>
                <w:bCs/>
                <w:color w:val="FFFFFF"/>
                <w:sz w:val="22"/>
                <w:szCs w:val="22"/>
                <w:lang w:val="en-US" w:eastAsia="zh-CN"/>
              </w:rPr>
              <w:t xml:space="preserve">spectrum and orbit access </w:t>
            </w:r>
            <w:r w:rsidRPr="00F569C5">
              <w:rPr>
                <w:rFonts w:asciiTheme="minorHAnsi" w:eastAsia="SimSun" w:hAnsiTheme="minorHAnsi" w:cs="Calibri"/>
                <w:bCs/>
                <w:color w:val="FFFFFF"/>
                <w:sz w:val="22"/>
                <w:szCs w:val="22"/>
                <w:lang w:val="en-US" w:eastAsia="zh-CN"/>
              </w:rPr>
              <w:t>requirements</w:t>
            </w:r>
          </w:p>
        </w:tc>
        <w:tc>
          <w:tcPr>
            <w:tcW w:w="2127" w:type="dxa"/>
            <w:tcBorders>
              <w:top w:val="single" w:sz="12" w:space="0" w:color="FFFFFF"/>
              <w:left w:val="single" w:sz="12" w:space="0" w:color="FFFFFF"/>
              <w:bottom w:val="single" w:sz="12" w:space="0" w:color="FFFFFF"/>
              <w:right w:val="single" w:sz="12" w:space="0" w:color="FFFFFF"/>
            </w:tcBorders>
            <w:shd w:val="clear" w:color="auto" w:fill="943634"/>
          </w:tcPr>
          <w:p w14:paraId="04145587" w14:textId="77777777" w:rsidR="003C5324" w:rsidRPr="00F569C5" w:rsidRDefault="003C5324" w:rsidP="00E50A5D">
            <w:pPr>
              <w:overflowPunct/>
              <w:autoSpaceDE/>
              <w:autoSpaceDN/>
              <w:adjustRightInd/>
              <w:spacing w:after="120"/>
              <w:jc w:val="left"/>
              <w:textAlignment w:val="auto"/>
              <w:rPr>
                <w:rFonts w:asciiTheme="minorHAnsi" w:eastAsia="SimSun" w:hAnsiTheme="minorHAnsi" w:cs="Calibri"/>
                <w:b/>
                <w:bCs/>
                <w:color w:val="FFFFFF"/>
                <w:sz w:val="22"/>
                <w:szCs w:val="22"/>
                <w:lang w:val="en-US" w:eastAsia="zh-CN"/>
              </w:rPr>
            </w:pPr>
            <w:r w:rsidRPr="00F569C5">
              <w:rPr>
                <w:rFonts w:asciiTheme="minorHAnsi" w:eastAsia="SimSun" w:hAnsiTheme="minorHAnsi" w:cs="Calibri"/>
                <w:b/>
                <w:bCs/>
                <w:color w:val="FFFFFF"/>
                <w:sz w:val="22"/>
                <w:szCs w:val="22"/>
                <w:lang w:val="en-US" w:eastAsia="zh-CN"/>
              </w:rPr>
              <w:t>Objective 3</w:t>
            </w:r>
          </w:p>
          <w:p w14:paraId="1B21D8E3" w14:textId="77777777" w:rsidR="003C5324" w:rsidRPr="00F569C5" w:rsidRDefault="003C5324" w:rsidP="00E50A5D">
            <w:pPr>
              <w:overflowPunct/>
              <w:autoSpaceDE/>
              <w:autoSpaceDN/>
              <w:adjustRightInd/>
              <w:spacing w:after="120"/>
              <w:jc w:val="left"/>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bCs/>
                <w:color w:val="FFFFFF"/>
                <w:sz w:val="22"/>
                <w:szCs w:val="22"/>
                <w:lang w:val="en-US" w:eastAsia="zh-CN"/>
              </w:rPr>
              <w:t xml:space="preserve">Producing Recommendations on </w:t>
            </w:r>
            <w:proofErr w:type="spellStart"/>
            <w:r w:rsidRPr="00F569C5">
              <w:rPr>
                <w:rFonts w:asciiTheme="minorHAnsi" w:eastAsia="SimSun" w:hAnsiTheme="minorHAnsi" w:cs="Calibri"/>
                <w:bCs/>
                <w:color w:val="FFFFFF"/>
                <w:sz w:val="22"/>
                <w:szCs w:val="22"/>
                <w:lang w:val="en-US" w:eastAsia="zh-CN"/>
              </w:rPr>
              <w:t>radiocommunica</w:t>
            </w:r>
            <w:r w:rsidR="00A6596A" w:rsidRPr="00F569C5">
              <w:rPr>
                <w:rFonts w:asciiTheme="minorHAnsi" w:eastAsia="SimSun" w:hAnsiTheme="minorHAnsi" w:cs="Calibri"/>
                <w:bCs/>
                <w:color w:val="FFFFFF"/>
                <w:sz w:val="22"/>
                <w:szCs w:val="22"/>
                <w:lang w:val="en-US" w:eastAsia="zh-CN"/>
              </w:rPr>
              <w:t>-</w:t>
            </w:r>
            <w:r w:rsidRPr="00F569C5">
              <w:rPr>
                <w:rFonts w:asciiTheme="minorHAnsi" w:eastAsia="SimSun" w:hAnsiTheme="minorHAnsi" w:cs="Calibri"/>
                <w:bCs/>
                <w:color w:val="FFFFFF"/>
                <w:sz w:val="22"/>
                <w:szCs w:val="22"/>
                <w:lang w:val="en-US" w:eastAsia="zh-CN"/>
              </w:rPr>
              <w:t>tion</w:t>
            </w:r>
            <w:proofErr w:type="spellEnd"/>
            <w:r w:rsidRPr="00F569C5">
              <w:rPr>
                <w:rFonts w:asciiTheme="minorHAnsi" w:eastAsia="SimSun" w:hAnsiTheme="minorHAnsi" w:cs="Calibri"/>
                <w:bCs/>
                <w:color w:val="FFFFFF"/>
                <w:sz w:val="22"/>
                <w:szCs w:val="22"/>
                <w:lang w:val="en-US" w:eastAsia="zh-CN"/>
              </w:rPr>
              <w:t xml:space="preserve"> services</w:t>
            </w:r>
          </w:p>
        </w:tc>
        <w:tc>
          <w:tcPr>
            <w:tcW w:w="1984" w:type="dxa"/>
            <w:gridSpan w:val="2"/>
            <w:tcBorders>
              <w:top w:val="single" w:sz="12" w:space="0" w:color="FFFFFF"/>
              <w:left w:val="single" w:sz="12" w:space="0" w:color="FFFFFF"/>
              <w:bottom w:val="single" w:sz="12" w:space="0" w:color="FFFFFF"/>
              <w:right w:val="single" w:sz="12" w:space="0" w:color="FFFFFF"/>
            </w:tcBorders>
            <w:shd w:val="clear" w:color="auto" w:fill="943634"/>
          </w:tcPr>
          <w:p w14:paraId="7C8A42D2" w14:textId="77777777" w:rsidR="003C5324" w:rsidRPr="00F569C5" w:rsidRDefault="003C5324" w:rsidP="00E50A5D">
            <w:pPr>
              <w:overflowPunct/>
              <w:autoSpaceDE/>
              <w:autoSpaceDN/>
              <w:adjustRightInd/>
              <w:spacing w:after="120"/>
              <w:jc w:val="left"/>
              <w:textAlignment w:val="auto"/>
              <w:rPr>
                <w:rFonts w:asciiTheme="minorHAnsi" w:eastAsia="SimSun" w:hAnsiTheme="minorHAnsi" w:cs="Calibri"/>
                <w:bCs/>
                <w:color w:val="FFFFFF"/>
                <w:sz w:val="22"/>
                <w:szCs w:val="22"/>
                <w:lang w:val="en-US" w:eastAsia="zh-CN"/>
              </w:rPr>
            </w:pPr>
            <w:r w:rsidRPr="00F569C5">
              <w:rPr>
                <w:rFonts w:asciiTheme="minorHAnsi" w:eastAsia="SimSun" w:hAnsiTheme="minorHAnsi" w:cs="Calibri"/>
                <w:b/>
                <w:bCs/>
                <w:color w:val="FFFFFF"/>
                <w:sz w:val="22"/>
                <w:szCs w:val="22"/>
                <w:lang w:val="en-US" w:eastAsia="zh-CN"/>
              </w:rPr>
              <w:t>Objective 4</w:t>
            </w:r>
          </w:p>
          <w:p w14:paraId="5F3261A2" w14:textId="77777777" w:rsidR="003C5324" w:rsidRPr="00F569C5" w:rsidRDefault="003C5324" w:rsidP="00E50A5D">
            <w:pPr>
              <w:overflowPunct/>
              <w:autoSpaceDE/>
              <w:autoSpaceDN/>
              <w:adjustRightInd/>
              <w:spacing w:after="120"/>
              <w:jc w:val="left"/>
              <w:textAlignment w:val="auto"/>
              <w:rPr>
                <w:rFonts w:asciiTheme="minorHAnsi" w:eastAsia="SimSun" w:hAnsiTheme="minorHAnsi" w:cs="Calibri"/>
                <w:bCs/>
                <w:color w:val="FFFFFF"/>
                <w:sz w:val="22"/>
                <w:szCs w:val="22"/>
                <w:lang w:val="en-US" w:eastAsia="zh-CN"/>
              </w:rPr>
            </w:pPr>
            <w:r w:rsidRPr="00F569C5">
              <w:rPr>
                <w:rFonts w:asciiTheme="minorHAnsi" w:eastAsia="SimSun" w:hAnsiTheme="minorHAnsi" w:cs="Calibri"/>
                <w:bCs/>
                <w:color w:val="FFFFFF"/>
                <w:sz w:val="22"/>
                <w:szCs w:val="22"/>
                <w:lang w:val="en-US" w:eastAsia="zh-CN"/>
              </w:rPr>
              <w:t>Disseminating information and know-how</w:t>
            </w:r>
          </w:p>
          <w:p w14:paraId="2AD85AB2" w14:textId="77777777" w:rsidR="003C5324" w:rsidRPr="00F569C5" w:rsidRDefault="003C5324" w:rsidP="00E50A5D">
            <w:pPr>
              <w:overflowPunct/>
              <w:autoSpaceDE/>
              <w:autoSpaceDN/>
              <w:adjustRightInd/>
              <w:spacing w:before="0"/>
              <w:jc w:val="left"/>
              <w:textAlignment w:val="auto"/>
              <w:rPr>
                <w:rFonts w:asciiTheme="minorHAnsi" w:eastAsia="SimSun" w:hAnsiTheme="minorHAnsi" w:cs="Calibri"/>
                <w:bCs/>
                <w:color w:val="FFFFFF"/>
                <w:sz w:val="22"/>
                <w:szCs w:val="22"/>
                <w:lang w:val="en-US" w:eastAsia="zh-CN"/>
              </w:rPr>
            </w:pPr>
          </w:p>
        </w:tc>
        <w:tc>
          <w:tcPr>
            <w:tcW w:w="1985" w:type="dxa"/>
            <w:tcBorders>
              <w:top w:val="single" w:sz="12" w:space="0" w:color="FFFFFF"/>
              <w:left w:val="single" w:sz="12" w:space="0" w:color="FFFFFF"/>
              <w:bottom w:val="single" w:sz="12" w:space="0" w:color="FFFFFF"/>
              <w:right w:val="single" w:sz="12" w:space="0" w:color="FFFFFF"/>
            </w:tcBorders>
            <w:shd w:val="clear" w:color="auto" w:fill="943634"/>
          </w:tcPr>
          <w:p w14:paraId="491C2625" w14:textId="77777777" w:rsidR="003C5324" w:rsidRPr="00F569C5" w:rsidRDefault="003C5324" w:rsidP="00E50A5D">
            <w:pPr>
              <w:overflowPunct/>
              <w:autoSpaceDE/>
              <w:autoSpaceDN/>
              <w:adjustRightInd/>
              <w:spacing w:after="120"/>
              <w:jc w:val="left"/>
              <w:textAlignment w:val="auto"/>
              <w:rPr>
                <w:rFonts w:asciiTheme="minorHAnsi" w:eastAsia="SimSun" w:hAnsiTheme="minorHAnsi" w:cs="Calibri"/>
                <w:bCs/>
                <w:color w:val="FFFFFF"/>
                <w:sz w:val="22"/>
                <w:szCs w:val="22"/>
                <w:lang w:val="en-US" w:eastAsia="zh-CN"/>
              </w:rPr>
            </w:pPr>
            <w:r w:rsidRPr="00F569C5">
              <w:rPr>
                <w:rFonts w:asciiTheme="minorHAnsi" w:eastAsia="SimSun" w:hAnsiTheme="minorHAnsi" w:cs="Calibri"/>
                <w:b/>
                <w:bCs/>
                <w:color w:val="FFFFFF"/>
                <w:sz w:val="22"/>
                <w:szCs w:val="22"/>
                <w:lang w:val="en-US" w:eastAsia="zh-CN"/>
              </w:rPr>
              <w:t>Objective 5</w:t>
            </w:r>
          </w:p>
          <w:p w14:paraId="57F03E38" w14:textId="77777777" w:rsidR="003C5324" w:rsidRPr="00F569C5" w:rsidRDefault="003C5324" w:rsidP="00E50A5D">
            <w:pPr>
              <w:overflowPunct/>
              <w:autoSpaceDE/>
              <w:autoSpaceDN/>
              <w:adjustRightInd/>
              <w:spacing w:after="120"/>
              <w:jc w:val="left"/>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bCs/>
                <w:color w:val="FFFFFF"/>
                <w:sz w:val="22"/>
                <w:szCs w:val="22"/>
                <w:lang w:val="en-US" w:eastAsia="zh-CN"/>
              </w:rPr>
              <w:t>Providing support and assistance to the membership</w:t>
            </w:r>
          </w:p>
        </w:tc>
      </w:tr>
    </w:tbl>
    <w:p w14:paraId="46295C71" w14:textId="77777777" w:rsidR="001838E4" w:rsidRPr="00F569C5" w:rsidRDefault="001838E4" w:rsidP="001838E4">
      <w:pPr>
        <w:rPr>
          <w:rFonts w:asciiTheme="minorHAnsi" w:hAnsiTheme="minorHAnsi" w:cs="Calibri"/>
          <w:i/>
          <w:color w:val="FFFFFF"/>
          <w:sz w:val="20"/>
        </w:rPr>
      </w:pPr>
    </w:p>
    <w:p w14:paraId="3BCC399C" w14:textId="77777777" w:rsidR="001838E4" w:rsidRPr="00F569C5" w:rsidRDefault="001838E4" w:rsidP="001838E4">
      <w:pPr>
        <w:pStyle w:val="ColorfulList-Accent11"/>
        <w:tabs>
          <w:tab w:val="clear" w:pos="567"/>
        </w:tabs>
        <w:spacing w:line="276" w:lineRule="auto"/>
        <w:rPr>
          <w:rFonts w:asciiTheme="minorHAnsi" w:hAnsiTheme="minorHAnsi" w:cs="Calibri"/>
          <w:b/>
          <w:sz w:val="22"/>
        </w:rPr>
      </w:pPr>
    </w:p>
    <w:p w14:paraId="24CAF85B" w14:textId="77777777" w:rsidR="001838E4" w:rsidRPr="00F569C5" w:rsidRDefault="001838E4" w:rsidP="001838E4">
      <w:pPr>
        <w:pStyle w:val="ColorfulList-Accent11"/>
        <w:tabs>
          <w:tab w:val="clear" w:pos="567"/>
        </w:tabs>
        <w:spacing w:line="276" w:lineRule="auto"/>
        <w:rPr>
          <w:rFonts w:asciiTheme="minorHAnsi" w:hAnsiTheme="minorHAnsi" w:cs="Calibri"/>
          <w:b/>
          <w:sz w:val="22"/>
          <w:u w:val="single"/>
        </w:rPr>
      </w:pPr>
    </w:p>
    <w:p w14:paraId="19A67701" w14:textId="77777777" w:rsidR="001838E4" w:rsidRPr="001B19D0" w:rsidRDefault="001838E4" w:rsidP="00732B0B">
      <w:pPr>
        <w:pStyle w:val="ColorfulList-Accent11"/>
        <w:tabs>
          <w:tab w:val="clear" w:pos="567"/>
        </w:tabs>
        <w:spacing w:before="120" w:after="0" w:line="276" w:lineRule="auto"/>
        <w:ind w:left="0"/>
        <w:contextualSpacing w:val="0"/>
        <w:rPr>
          <w:rFonts w:asciiTheme="minorHAnsi" w:hAnsiTheme="minorHAnsi" w:cs="Calibri"/>
          <w:sz w:val="22"/>
          <w:lang w:eastAsia="en-US"/>
        </w:rPr>
        <w:sectPr w:rsidR="001838E4" w:rsidRPr="001B19D0" w:rsidSect="00B132F3">
          <w:headerReference w:type="even" r:id="rId130"/>
          <w:headerReference w:type="default" r:id="rId131"/>
          <w:type w:val="nextColumn"/>
          <w:pgSz w:w="11907" w:h="16840" w:code="9"/>
          <w:pgMar w:top="1134" w:right="1134" w:bottom="1134" w:left="1134" w:header="720" w:footer="720" w:gutter="0"/>
          <w:cols w:space="720"/>
          <w:docGrid w:linePitch="360"/>
        </w:sectPr>
      </w:pPr>
    </w:p>
    <w:p w14:paraId="223020D4" w14:textId="77777777" w:rsidR="001838E4" w:rsidRPr="00F569C5" w:rsidRDefault="001838E4" w:rsidP="003C5324">
      <w:pPr>
        <w:pStyle w:val="Heading1-R"/>
        <w:rPr>
          <w:rFonts w:asciiTheme="minorHAnsi" w:hAnsiTheme="minorHAnsi"/>
        </w:rPr>
      </w:pPr>
      <w:bookmarkStart w:id="95" w:name="_Toc347737006"/>
      <w:bookmarkStart w:id="96" w:name="_Toc378757022"/>
      <w:bookmarkStart w:id="97" w:name="_Toc378940126"/>
      <w:bookmarkStart w:id="98" w:name="_Toc383704187"/>
      <w:r w:rsidRPr="00F569C5">
        <w:rPr>
          <w:rFonts w:asciiTheme="minorHAnsi" w:hAnsiTheme="minorHAnsi"/>
        </w:rPr>
        <w:lastRenderedPageBreak/>
        <w:t>Results achieved</w:t>
      </w:r>
      <w:bookmarkEnd w:id="95"/>
      <w:bookmarkEnd w:id="96"/>
      <w:bookmarkEnd w:id="97"/>
      <w:bookmarkEnd w:id="98"/>
      <w:r w:rsidRPr="00F569C5">
        <w:rPr>
          <w:rFonts w:asciiTheme="minorHAnsi" w:hAnsiTheme="minorHAnsi"/>
        </w:rPr>
        <w:t xml:space="preserve"> </w:t>
      </w:r>
    </w:p>
    <w:p w14:paraId="5FCA3EC4" w14:textId="77777777" w:rsidR="00FF3D9E" w:rsidRPr="00F569C5" w:rsidRDefault="0028777C" w:rsidP="0028777C">
      <w:pPr>
        <w:rPr>
          <w:rFonts w:asciiTheme="minorHAnsi" w:eastAsia="SimSun" w:hAnsiTheme="minorHAnsi"/>
        </w:rPr>
      </w:pPr>
      <w:r w:rsidRPr="00F569C5">
        <w:rPr>
          <w:rFonts w:asciiTheme="minorHAnsi" w:eastAsia="SimSun" w:hAnsiTheme="minorHAnsi"/>
        </w:rPr>
        <w:t>ITU-R</w:t>
      </w:r>
      <w:r w:rsidR="00A717DC" w:rsidRPr="00F569C5">
        <w:rPr>
          <w:rFonts w:asciiTheme="minorHAnsi" w:eastAsia="SimSun" w:hAnsiTheme="minorHAnsi"/>
        </w:rPr>
        <w:t>’</w:t>
      </w:r>
      <w:r w:rsidRPr="00F569C5">
        <w:rPr>
          <w:rFonts w:asciiTheme="minorHAnsi" w:eastAsia="SimSun" w:hAnsiTheme="minorHAnsi"/>
        </w:rPr>
        <w:t xml:space="preserve">s mission is defined in Article 1 of the ITU Constitution: </w:t>
      </w:r>
      <w:r w:rsidR="00A717DC" w:rsidRPr="00F569C5">
        <w:rPr>
          <w:rFonts w:asciiTheme="minorHAnsi" w:eastAsia="SimSun" w:hAnsiTheme="minorHAnsi"/>
        </w:rPr>
        <w:t>“</w:t>
      </w:r>
      <w:r w:rsidRPr="00F569C5">
        <w:rPr>
          <w:rFonts w:asciiTheme="minorHAnsi" w:eastAsia="SimSun" w:hAnsiTheme="minorHAnsi"/>
        </w:rPr>
        <w:t xml:space="preserve">to ensure the rational, equitable, efficient and economical use of the radio-frequency spectrum by all </w:t>
      </w:r>
      <w:proofErr w:type="spellStart"/>
      <w:r w:rsidRPr="00F569C5">
        <w:rPr>
          <w:rFonts w:asciiTheme="minorHAnsi" w:eastAsia="SimSun" w:hAnsiTheme="minorHAnsi"/>
        </w:rPr>
        <w:t>radiocommunication</w:t>
      </w:r>
      <w:proofErr w:type="spellEnd"/>
      <w:r w:rsidRPr="00F569C5">
        <w:rPr>
          <w:rFonts w:asciiTheme="minorHAnsi" w:eastAsia="SimSun" w:hAnsiTheme="minorHAnsi"/>
        </w:rPr>
        <w:t xml:space="preserve"> services</w:t>
      </w:r>
      <w:r w:rsidR="00A717DC" w:rsidRPr="00F569C5">
        <w:rPr>
          <w:rFonts w:asciiTheme="minorHAnsi" w:eastAsia="SimSun" w:hAnsiTheme="minorHAnsi"/>
        </w:rPr>
        <w:t>”</w:t>
      </w:r>
      <w:r w:rsidRPr="00F569C5">
        <w:rPr>
          <w:rFonts w:asciiTheme="minorHAnsi" w:eastAsia="SimSun" w:hAnsiTheme="minorHAnsi"/>
        </w:rPr>
        <w:t>. The activities undertaken by ITU-R since PP</w:t>
      </w:r>
      <w:r w:rsidR="00D76E33" w:rsidRPr="00F569C5">
        <w:rPr>
          <w:rFonts w:asciiTheme="minorHAnsi" w:eastAsia="SimSun" w:hAnsiTheme="minorHAnsi"/>
        </w:rPr>
        <w:t>-</w:t>
      </w:r>
      <w:r w:rsidRPr="00F569C5">
        <w:rPr>
          <w:rFonts w:asciiTheme="minorHAnsi" w:eastAsia="SimSun" w:hAnsiTheme="minorHAnsi"/>
        </w:rPr>
        <w:t>10 comply with ITU-R</w:t>
      </w:r>
      <w:r w:rsidR="00A717DC" w:rsidRPr="00F569C5">
        <w:rPr>
          <w:rFonts w:asciiTheme="minorHAnsi" w:eastAsia="SimSun" w:hAnsiTheme="minorHAnsi"/>
        </w:rPr>
        <w:t>’</w:t>
      </w:r>
      <w:r w:rsidRPr="00F569C5">
        <w:rPr>
          <w:rFonts w:asciiTheme="minorHAnsi" w:eastAsia="SimSun" w:hAnsiTheme="minorHAnsi"/>
        </w:rPr>
        <w:t xml:space="preserve">s mission and strategic objectives. The </w:t>
      </w:r>
      <w:proofErr w:type="spellStart"/>
      <w:r w:rsidRPr="00F569C5">
        <w:rPr>
          <w:rFonts w:asciiTheme="minorHAnsi" w:eastAsia="SimSun" w:hAnsiTheme="minorHAnsi"/>
        </w:rPr>
        <w:t>Radiocommunication</w:t>
      </w:r>
      <w:proofErr w:type="spellEnd"/>
      <w:r w:rsidRPr="00F569C5">
        <w:rPr>
          <w:rFonts w:asciiTheme="minorHAnsi" w:eastAsia="SimSun" w:hAnsiTheme="minorHAnsi"/>
        </w:rPr>
        <w:t xml:space="preserve"> Sector remains committed to pursuing its five strategic objectives as defined by Resolution 71 (Rev. Guadalajara, 2010). For information on the implementation of the 2011, 2012 and 2013 Operational Plans, see:</w:t>
      </w:r>
    </w:p>
    <w:p w14:paraId="2B683916" w14:textId="758ED2FD" w:rsidR="00D76E33" w:rsidRPr="00F569C5" w:rsidRDefault="003E6F3F" w:rsidP="00FF3D9E">
      <w:pPr>
        <w:spacing w:before="0"/>
        <w:rPr>
          <w:rStyle w:val="Hyperlink"/>
          <w:rFonts w:asciiTheme="minorHAnsi" w:eastAsia="SimSun" w:hAnsiTheme="minorHAnsi"/>
        </w:rPr>
      </w:pPr>
      <w:hyperlink r:id="rId132" w:history="1">
        <w:r w:rsidR="0028777C" w:rsidRPr="00F569C5">
          <w:rPr>
            <w:rStyle w:val="Hyperlink"/>
            <w:rFonts w:asciiTheme="minorHAnsi" w:eastAsia="SimSun" w:hAnsiTheme="minorHAnsi"/>
          </w:rPr>
          <w:t>http://www.itu.int/en/ITU-R/information/Pages/performance-reports.aspx</w:t>
        </w:r>
      </w:hyperlink>
      <w:r w:rsidR="00D76E33" w:rsidRPr="00F569C5">
        <w:rPr>
          <w:rStyle w:val="Hyperlink"/>
          <w:rFonts w:asciiTheme="minorHAnsi" w:eastAsia="SimSun" w:hAnsiTheme="minorHAnsi"/>
        </w:rPr>
        <w:t>.</w:t>
      </w:r>
    </w:p>
    <w:p w14:paraId="624CBC3D" w14:textId="77777777" w:rsidR="00CC1141" w:rsidRPr="00F569C5" w:rsidRDefault="00CC1141" w:rsidP="0028777C">
      <w:pPr>
        <w:rPr>
          <w:rFonts w:asciiTheme="minorHAnsi" w:hAnsiTheme="minorHAnsi"/>
        </w:rPr>
      </w:pPr>
    </w:p>
    <w:p w14:paraId="34DE6E44" w14:textId="77777777" w:rsidR="003C5324" w:rsidRPr="00F569C5" w:rsidRDefault="0085067D" w:rsidP="0085067D">
      <w:pPr>
        <w:pStyle w:val="Heading1-R"/>
        <w:rPr>
          <w:rFonts w:asciiTheme="minorHAnsi" w:hAnsiTheme="minorHAnsi"/>
        </w:rPr>
      </w:pPr>
      <w:bookmarkStart w:id="99" w:name="_Toc378940127"/>
      <w:bookmarkStart w:id="100" w:name="_Toc383704188"/>
      <w:r w:rsidRPr="00F569C5">
        <w:rPr>
          <w:rFonts w:asciiTheme="minorHAnsi" w:hAnsiTheme="minorHAnsi"/>
        </w:rPr>
        <w:t xml:space="preserve">Objective 1: </w:t>
      </w:r>
      <w:r w:rsidR="003C5324" w:rsidRPr="00F569C5">
        <w:rPr>
          <w:rFonts w:asciiTheme="minorHAnsi" w:hAnsiTheme="minorHAnsi"/>
        </w:rPr>
        <w:t>Promoting, fostering and ensuring cooperation</w:t>
      </w:r>
      <w:bookmarkEnd w:id="99"/>
      <w:bookmarkEnd w:id="100"/>
    </w:p>
    <w:p w14:paraId="5438F514" w14:textId="77777777" w:rsidR="003C5324" w:rsidRPr="00F569C5" w:rsidRDefault="003C5324" w:rsidP="003C5324">
      <w:pPr>
        <w:spacing w:before="0"/>
        <w:rPr>
          <w:rFonts w:asciiTheme="minorHAnsi" w:hAnsiTheme="minorHAnsi"/>
        </w:rPr>
      </w:pPr>
    </w:p>
    <w:tbl>
      <w:tblPr>
        <w:tblW w:w="0" w:type="auto"/>
        <w:shd w:val="clear" w:color="auto" w:fill="943634"/>
        <w:tblLook w:val="04A0" w:firstRow="1" w:lastRow="0" w:firstColumn="1" w:lastColumn="0" w:noHBand="0" w:noVBand="1"/>
      </w:tblPr>
      <w:tblGrid>
        <w:gridCol w:w="9855"/>
      </w:tblGrid>
      <w:tr w:rsidR="003C5324" w:rsidRPr="00F569C5" w14:paraId="0DA61A10" w14:textId="77777777" w:rsidTr="00A6596A">
        <w:tc>
          <w:tcPr>
            <w:tcW w:w="10188" w:type="dxa"/>
            <w:shd w:val="clear" w:color="auto" w:fill="943634"/>
          </w:tcPr>
          <w:p w14:paraId="281ED9F5" w14:textId="77777777" w:rsidR="003C5324" w:rsidRPr="00F569C5" w:rsidRDefault="003C5324" w:rsidP="003C5324">
            <w:pPr>
              <w:overflowPunct/>
              <w:autoSpaceDE/>
              <w:autoSpaceDN/>
              <w:adjustRightInd/>
              <w:spacing w:after="120"/>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 xml:space="preserve">To promote, foster and ensure cooperation and coordination among all Member States in decision-making on </w:t>
            </w:r>
            <w:proofErr w:type="spellStart"/>
            <w:r w:rsidRPr="00F569C5">
              <w:rPr>
                <w:rFonts w:asciiTheme="minorHAnsi" w:eastAsia="SimSun" w:hAnsiTheme="minorHAnsi" w:cs="Calibri"/>
                <w:color w:val="FFFFFF"/>
                <w:sz w:val="22"/>
                <w:szCs w:val="22"/>
                <w:lang w:val="en-US" w:eastAsia="zh-CN"/>
              </w:rPr>
              <w:t>radiocommunication</w:t>
            </w:r>
            <w:proofErr w:type="spellEnd"/>
            <w:r w:rsidRPr="00F569C5">
              <w:rPr>
                <w:rFonts w:asciiTheme="minorHAnsi" w:eastAsia="SimSun" w:hAnsiTheme="minorHAnsi" w:cs="Calibri"/>
                <w:color w:val="FFFFFF"/>
                <w:sz w:val="22"/>
                <w:szCs w:val="22"/>
                <w:lang w:val="en-US" w:eastAsia="zh-CN"/>
              </w:rPr>
              <w:t xml:space="preserve"> issues, with the participation of Sector Members and Associates, as appropriate.</w:t>
            </w:r>
          </w:p>
          <w:p w14:paraId="429C4FBD" w14:textId="77777777" w:rsidR="003C5324" w:rsidRPr="00F569C5" w:rsidRDefault="003C5324" w:rsidP="003C5324">
            <w:pPr>
              <w:pStyle w:val="Boxtitle"/>
              <w:rPr>
                <w:rFonts w:asciiTheme="minorHAnsi" w:hAnsiTheme="minorHAnsi"/>
              </w:rPr>
            </w:pPr>
            <w:r w:rsidRPr="00F569C5">
              <w:rPr>
                <w:rFonts w:asciiTheme="minorHAnsi" w:hAnsiTheme="minorHAnsi"/>
              </w:rPr>
              <w:t>Outputs</w:t>
            </w:r>
          </w:p>
          <w:p w14:paraId="01ABE74C" w14:textId="3B9F6D49" w:rsidR="003C5324" w:rsidRPr="00F569C5" w:rsidRDefault="00551F2E" w:rsidP="00B642F3">
            <w:pPr>
              <w:overflowPunct/>
              <w:autoSpaceDE/>
              <w:autoSpaceDN/>
              <w:adjustRightInd/>
              <w:spacing w:before="0"/>
              <w:ind w:left="567"/>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R.1.1</w:t>
            </w:r>
            <w:r w:rsidR="00B642F3" w:rsidRPr="00F569C5">
              <w:rPr>
                <w:rFonts w:asciiTheme="minorHAnsi" w:eastAsia="SimSun" w:hAnsiTheme="minorHAnsi" w:cs="Calibri"/>
                <w:color w:val="FFFFFF"/>
                <w:sz w:val="22"/>
                <w:szCs w:val="22"/>
                <w:lang w:val="en-US" w:eastAsia="zh-CN"/>
              </w:rPr>
              <w:t xml:space="preserve"> </w:t>
            </w:r>
            <w:r w:rsidR="00B642F3" w:rsidRPr="00F569C5">
              <w:rPr>
                <w:rFonts w:asciiTheme="minorHAnsi" w:eastAsia="SimSun" w:hAnsiTheme="minorHAnsi" w:cs="Calibri"/>
                <w:color w:val="FFFFFF"/>
                <w:sz w:val="22"/>
                <w:szCs w:val="22"/>
                <w:lang w:val="en-US" w:eastAsia="zh-CN"/>
              </w:rPr>
              <w:tab/>
            </w:r>
            <w:r w:rsidR="003C5324" w:rsidRPr="00F569C5">
              <w:rPr>
                <w:rFonts w:asciiTheme="minorHAnsi" w:eastAsia="SimSun" w:hAnsiTheme="minorHAnsi" w:cs="Calibri"/>
                <w:color w:val="FFFFFF"/>
                <w:sz w:val="22"/>
                <w:szCs w:val="22"/>
                <w:lang w:val="en-US" w:eastAsia="zh-CN"/>
              </w:rPr>
              <w:t xml:space="preserve">World </w:t>
            </w:r>
            <w:proofErr w:type="spellStart"/>
            <w:r w:rsidR="003C5324" w:rsidRPr="00F569C5">
              <w:rPr>
                <w:rFonts w:asciiTheme="minorHAnsi" w:eastAsia="SimSun" w:hAnsiTheme="minorHAnsi" w:cs="Calibri"/>
                <w:color w:val="FFFFFF"/>
                <w:sz w:val="22"/>
                <w:szCs w:val="22"/>
                <w:lang w:val="en-US" w:eastAsia="zh-CN"/>
              </w:rPr>
              <w:t>Radiocommunication</w:t>
            </w:r>
            <w:proofErr w:type="spellEnd"/>
            <w:r w:rsidR="003C5324" w:rsidRPr="00F569C5">
              <w:rPr>
                <w:rFonts w:asciiTheme="minorHAnsi" w:eastAsia="SimSun" w:hAnsiTheme="minorHAnsi" w:cs="Calibri"/>
                <w:color w:val="FFFFFF"/>
                <w:sz w:val="22"/>
                <w:szCs w:val="22"/>
                <w:lang w:val="en-US" w:eastAsia="zh-CN"/>
              </w:rPr>
              <w:t xml:space="preserve"> Conference</w:t>
            </w:r>
            <w:r w:rsidR="001158AB" w:rsidRPr="00F569C5">
              <w:rPr>
                <w:rFonts w:asciiTheme="minorHAnsi" w:eastAsia="SimSun" w:hAnsiTheme="minorHAnsi" w:cs="Calibri"/>
                <w:color w:val="FFFFFF"/>
                <w:sz w:val="22"/>
                <w:szCs w:val="22"/>
                <w:lang w:val="en-US" w:eastAsia="zh-CN"/>
              </w:rPr>
              <w:t xml:space="preserve"> 2012</w:t>
            </w:r>
          </w:p>
          <w:p w14:paraId="3AD4F5B9" w14:textId="5F06F9E3" w:rsidR="003C5324" w:rsidRPr="00F569C5" w:rsidRDefault="00551F2E" w:rsidP="00B642F3">
            <w:pPr>
              <w:overflowPunct/>
              <w:autoSpaceDE/>
              <w:autoSpaceDN/>
              <w:adjustRightInd/>
              <w:spacing w:before="0"/>
              <w:ind w:left="567"/>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R.1.2</w:t>
            </w:r>
            <w:r w:rsidR="00B642F3" w:rsidRPr="00F569C5">
              <w:rPr>
                <w:rFonts w:asciiTheme="minorHAnsi" w:eastAsia="SimSun" w:hAnsiTheme="minorHAnsi" w:cs="Calibri"/>
                <w:color w:val="FFFFFF"/>
                <w:sz w:val="22"/>
                <w:szCs w:val="22"/>
                <w:lang w:val="en-US" w:eastAsia="zh-CN"/>
              </w:rPr>
              <w:t xml:space="preserve"> </w:t>
            </w:r>
            <w:r w:rsidR="00B642F3" w:rsidRPr="00F569C5">
              <w:rPr>
                <w:rFonts w:asciiTheme="minorHAnsi" w:eastAsia="SimSun" w:hAnsiTheme="minorHAnsi" w:cs="Calibri"/>
                <w:color w:val="FFFFFF"/>
                <w:sz w:val="22"/>
                <w:szCs w:val="22"/>
                <w:lang w:val="en-US" w:eastAsia="zh-CN"/>
              </w:rPr>
              <w:tab/>
            </w:r>
            <w:r w:rsidR="003C5324" w:rsidRPr="00F569C5">
              <w:rPr>
                <w:rFonts w:asciiTheme="minorHAnsi" w:eastAsia="SimSun" w:hAnsiTheme="minorHAnsi" w:cs="Calibri"/>
                <w:color w:val="FFFFFF"/>
                <w:sz w:val="22"/>
                <w:szCs w:val="22"/>
                <w:lang w:val="en-US" w:eastAsia="zh-CN"/>
              </w:rPr>
              <w:t>Radio Regulations Board</w:t>
            </w:r>
          </w:p>
          <w:p w14:paraId="16E38D02" w14:textId="575C09DD" w:rsidR="003C5324" w:rsidRPr="00F569C5" w:rsidRDefault="00551F2E" w:rsidP="00B642F3">
            <w:pPr>
              <w:overflowPunct/>
              <w:autoSpaceDE/>
              <w:autoSpaceDN/>
              <w:adjustRightInd/>
              <w:spacing w:before="0"/>
              <w:ind w:left="567"/>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R.1.3</w:t>
            </w:r>
            <w:r w:rsidR="00B642F3" w:rsidRPr="00F569C5">
              <w:rPr>
                <w:rFonts w:asciiTheme="minorHAnsi" w:eastAsia="SimSun" w:hAnsiTheme="minorHAnsi" w:cs="Calibri"/>
                <w:color w:val="FFFFFF"/>
                <w:sz w:val="22"/>
                <w:szCs w:val="22"/>
                <w:lang w:val="en-US" w:eastAsia="zh-CN"/>
              </w:rPr>
              <w:t xml:space="preserve"> </w:t>
            </w:r>
            <w:r w:rsidR="00B642F3" w:rsidRPr="00F569C5">
              <w:rPr>
                <w:rFonts w:asciiTheme="minorHAnsi" w:eastAsia="SimSun" w:hAnsiTheme="minorHAnsi" w:cs="Calibri"/>
                <w:color w:val="FFFFFF"/>
                <w:sz w:val="22"/>
                <w:szCs w:val="22"/>
                <w:lang w:val="en-US" w:eastAsia="zh-CN"/>
              </w:rPr>
              <w:tab/>
            </w:r>
            <w:proofErr w:type="spellStart"/>
            <w:r w:rsidR="003C5324" w:rsidRPr="00F569C5">
              <w:rPr>
                <w:rFonts w:asciiTheme="minorHAnsi" w:eastAsia="SimSun" w:hAnsiTheme="minorHAnsi" w:cs="Calibri"/>
                <w:color w:val="FFFFFF"/>
                <w:sz w:val="22"/>
                <w:szCs w:val="22"/>
                <w:lang w:val="en-US" w:eastAsia="zh-CN"/>
              </w:rPr>
              <w:t>Radiocommunication</w:t>
            </w:r>
            <w:proofErr w:type="spellEnd"/>
            <w:r w:rsidR="003C5324" w:rsidRPr="00F569C5">
              <w:rPr>
                <w:rFonts w:asciiTheme="minorHAnsi" w:eastAsia="SimSun" w:hAnsiTheme="minorHAnsi" w:cs="Calibri"/>
                <w:color w:val="FFFFFF"/>
                <w:sz w:val="22"/>
                <w:szCs w:val="22"/>
                <w:lang w:val="en-US" w:eastAsia="zh-CN"/>
              </w:rPr>
              <w:t xml:space="preserve"> Assembly</w:t>
            </w:r>
            <w:r w:rsidR="001158AB" w:rsidRPr="00F569C5">
              <w:rPr>
                <w:rFonts w:asciiTheme="minorHAnsi" w:eastAsia="SimSun" w:hAnsiTheme="minorHAnsi" w:cs="Calibri"/>
                <w:color w:val="FFFFFF"/>
                <w:sz w:val="22"/>
                <w:szCs w:val="22"/>
                <w:lang w:val="en-US" w:eastAsia="zh-CN"/>
              </w:rPr>
              <w:t xml:space="preserve"> 2012</w:t>
            </w:r>
          </w:p>
          <w:p w14:paraId="32A54531" w14:textId="306B2FA1" w:rsidR="001D3051" w:rsidRPr="00F569C5" w:rsidRDefault="00551F2E" w:rsidP="00B642F3">
            <w:pPr>
              <w:overflowPunct/>
              <w:autoSpaceDE/>
              <w:autoSpaceDN/>
              <w:adjustRightInd/>
              <w:spacing w:before="0"/>
              <w:ind w:left="567"/>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R.1.4</w:t>
            </w:r>
            <w:r w:rsidR="00B642F3" w:rsidRPr="00F569C5">
              <w:rPr>
                <w:rFonts w:asciiTheme="minorHAnsi" w:eastAsia="SimSun" w:hAnsiTheme="minorHAnsi" w:cs="Calibri"/>
                <w:color w:val="FFFFFF"/>
                <w:sz w:val="22"/>
                <w:szCs w:val="22"/>
                <w:lang w:val="en-US" w:eastAsia="zh-CN"/>
              </w:rPr>
              <w:t xml:space="preserve"> </w:t>
            </w:r>
            <w:r w:rsidR="00B642F3" w:rsidRPr="00F569C5">
              <w:rPr>
                <w:rFonts w:asciiTheme="minorHAnsi" w:eastAsia="SimSun" w:hAnsiTheme="minorHAnsi" w:cs="Calibri"/>
                <w:color w:val="FFFFFF"/>
                <w:sz w:val="22"/>
                <w:szCs w:val="22"/>
                <w:lang w:val="en-US" w:eastAsia="zh-CN"/>
              </w:rPr>
              <w:tab/>
            </w:r>
            <w:proofErr w:type="spellStart"/>
            <w:r w:rsidR="001D3051" w:rsidRPr="00F569C5">
              <w:rPr>
                <w:rFonts w:asciiTheme="minorHAnsi" w:eastAsia="SimSun" w:hAnsiTheme="minorHAnsi" w:cs="Calibri"/>
                <w:color w:val="FFFFFF"/>
                <w:sz w:val="22"/>
                <w:szCs w:val="22"/>
                <w:lang w:val="en-US" w:eastAsia="zh-CN"/>
              </w:rPr>
              <w:t>Radiocommunication</w:t>
            </w:r>
            <w:proofErr w:type="spellEnd"/>
            <w:r w:rsidR="001D3051" w:rsidRPr="00F569C5">
              <w:rPr>
                <w:rFonts w:asciiTheme="minorHAnsi" w:eastAsia="SimSun" w:hAnsiTheme="minorHAnsi" w:cs="Calibri"/>
                <w:color w:val="FFFFFF"/>
                <w:sz w:val="22"/>
                <w:szCs w:val="22"/>
                <w:lang w:val="en-US" w:eastAsia="zh-CN"/>
              </w:rPr>
              <w:t xml:space="preserve"> Advisory Group (RAG)</w:t>
            </w:r>
          </w:p>
          <w:p w14:paraId="095C3CE0" w14:textId="13F2B81F" w:rsidR="00551F2E" w:rsidRPr="00F569C5" w:rsidRDefault="00551F2E" w:rsidP="00B642F3">
            <w:pPr>
              <w:overflowPunct/>
              <w:autoSpaceDE/>
              <w:autoSpaceDN/>
              <w:adjustRightInd/>
              <w:spacing w:before="0"/>
              <w:ind w:left="567"/>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R.1.5</w:t>
            </w:r>
            <w:r w:rsidR="00B642F3" w:rsidRPr="00F569C5">
              <w:rPr>
                <w:rFonts w:asciiTheme="minorHAnsi" w:eastAsia="SimSun" w:hAnsiTheme="minorHAnsi" w:cs="Calibri"/>
                <w:color w:val="FFFFFF"/>
                <w:sz w:val="22"/>
                <w:szCs w:val="22"/>
                <w:lang w:val="en-US" w:eastAsia="zh-CN"/>
              </w:rPr>
              <w:t xml:space="preserve"> </w:t>
            </w:r>
            <w:r w:rsidR="00B642F3" w:rsidRPr="00F569C5">
              <w:rPr>
                <w:rFonts w:asciiTheme="minorHAnsi" w:eastAsia="SimSun" w:hAnsiTheme="minorHAnsi" w:cs="Calibri"/>
                <w:color w:val="FFFFFF"/>
                <w:sz w:val="22"/>
                <w:szCs w:val="22"/>
                <w:lang w:val="en-US" w:eastAsia="zh-CN"/>
              </w:rPr>
              <w:tab/>
            </w:r>
            <w:r w:rsidRPr="00F569C5">
              <w:rPr>
                <w:rFonts w:asciiTheme="minorHAnsi" w:eastAsia="SimSun" w:hAnsiTheme="minorHAnsi" w:cs="Calibri"/>
                <w:color w:val="FFFFFF"/>
                <w:sz w:val="22"/>
                <w:szCs w:val="22"/>
                <w:lang w:val="en-US" w:eastAsia="zh-CN"/>
              </w:rPr>
              <w:t xml:space="preserve">World </w:t>
            </w:r>
            <w:proofErr w:type="spellStart"/>
            <w:r w:rsidRPr="00F569C5">
              <w:rPr>
                <w:rFonts w:asciiTheme="minorHAnsi" w:eastAsia="SimSun" w:hAnsiTheme="minorHAnsi" w:cs="Calibri"/>
                <w:color w:val="FFFFFF"/>
                <w:sz w:val="22"/>
                <w:szCs w:val="22"/>
                <w:lang w:val="en-US" w:eastAsia="zh-CN"/>
              </w:rPr>
              <w:t>Radiocommunication</w:t>
            </w:r>
            <w:proofErr w:type="spellEnd"/>
            <w:r w:rsidRPr="00F569C5">
              <w:rPr>
                <w:rFonts w:asciiTheme="minorHAnsi" w:eastAsia="SimSun" w:hAnsiTheme="minorHAnsi" w:cs="Calibri"/>
                <w:color w:val="FFFFFF"/>
                <w:sz w:val="22"/>
                <w:szCs w:val="22"/>
                <w:lang w:val="en-US" w:eastAsia="zh-CN"/>
              </w:rPr>
              <w:t xml:space="preserve"> Seminar (WRS)</w:t>
            </w:r>
          </w:p>
          <w:p w14:paraId="32980936" w14:textId="77777777" w:rsidR="003C5324" w:rsidRPr="00F569C5" w:rsidRDefault="003C5324" w:rsidP="001158AB">
            <w:pPr>
              <w:overflowPunct/>
              <w:autoSpaceDE/>
              <w:autoSpaceDN/>
              <w:adjustRightInd/>
              <w:spacing w:before="0" w:after="120"/>
              <w:ind w:left="360"/>
              <w:textAlignment w:val="auto"/>
              <w:rPr>
                <w:rFonts w:asciiTheme="minorHAnsi" w:eastAsia="SimSun" w:hAnsiTheme="minorHAnsi" w:cs="Calibri"/>
                <w:color w:val="FFFFFF"/>
                <w:sz w:val="22"/>
                <w:szCs w:val="22"/>
                <w:lang w:val="en-US" w:eastAsia="zh-CN"/>
              </w:rPr>
            </w:pPr>
          </w:p>
        </w:tc>
      </w:tr>
    </w:tbl>
    <w:p w14:paraId="38428931" w14:textId="77777777" w:rsidR="00FF5549" w:rsidRPr="00F569C5" w:rsidRDefault="00272BBE" w:rsidP="00FF5549">
      <w:pPr>
        <w:pStyle w:val="Heading2-R"/>
        <w:rPr>
          <w:rFonts w:asciiTheme="minorHAnsi" w:eastAsia="SimSun" w:hAnsiTheme="minorHAnsi"/>
          <w:b/>
          <w:bCs/>
          <w:i/>
          <w:iCs/>
        </w:rPr>
      </w:pPr>
      <w:bookmarkStart w:id="101" w:name="_Toc301266920"/>
      <w:bookmarkStart w:id="102" w:name="_Toc303172020"/>
      <w:bookmarkStart w:id="103" w:name="_Toc378940128"/>
      <w:bookmarkStart w:id="104" w:name="_Toc383704189"/>
      <w:r w:rsidRPr="00F569C5">
        <w:rPr>
          <w:rFonts w:asciiTheme="minorHAnsi" w:hAnsiTheme="minorHAnsi"/>
          <w:b/>
          <w:bCs/>
        </w:rPr>
        <w:t>R.1.1</w:t>
      </w:r>
      <w:r w:rsidRPr="00F569C5">
        <w:rPr>
          <w:rFonts w:asciiTheme="minorHAnsi" w:hAnsiTheme="minorHAnsi"/>
          <w:b/>
          <w:bCs/>
        </w:rPr>
        <w:tab/>
      </w:r>
      <w:r w:rsidR="001838E4" w:rsidRPr="00F569C5">
        <w:rPr>
          <w:rFonts w:asciiTheme="minorHAnsi" w:eastAsia="SimSun" w:hAnsiTheme="minorHAnsi"/>
          <w:b/>
          <w:bCs/>
        </w:rPr>
        <w:t xml:space="preserve">World </w:t>
      </w:r>
      <w:proofErr w:type="spellStart"/>
      <w:r w:rsidR="001838E4" w:rsidRPr="00F569C5">
        <w:rPr>
          <w:rFonts w:asciiTheme="minorHAnsi" w:eastAsia="SimSun" w:hAnsiTheme="minorHAnsi"/>
          <w:b/>
          <w:bCs/>
        </w:rPr>
        <w:t>Radiocommunication</w:t>
      </w:r>
      <w:proofErr w:type="spellEnd"/>
      <w:r w:rsidR="001838E4" w:rsidRPr="00F569C5">
        <w:rPr>
          <w:rFonts w:asciiTheme="minorHAnsi" w:eastAsia="SimSun" w:hAnsiTheme="minorHAnsi"/>
          <w:b/>
          <w:bCs/>
        </w:rPr>
        <w:t xml:space="preserve"> Conference</w:t>
      </w:r>
      <w:bookmarkEnd w:id="101"/>
      <w:bookmarkEnd w:id="102"/>
      <w:r w:rsidR="001838E4" w:rsidRPr="00F569C5">
        <w:rPr>
          <w:rFonts w:asciiTheme="minorHAnsi" w:eastAsia="SimSun" w:hAnsiTheme="minorHAnsi"/>
          <w:b/>
          <w:bCs/>
        </w:rPr>
        <w:t xml:space="preserve"> (WRC)</w:t>
      </w:r>
      <w:bookmarkEnd w:id="103"/>
      <w:bookmarkEnd w:id="104"/>
    </w:p>
    <w:p w14:paraId="6B95EB2C" w14:textId="79AE7F8D" w:rsidR="00BC4C48" w:rsidRPr="00F569C5" w:rsidRDefault="0042796F" w:rsidP="001A59DC">
      <w:pPr>
        <w:rPr>
          <w:rFonts w:asciiTheme="minorHAnsi" w:hAnsiTheme="minorHAnsi"/>
          <w:szCs w:val="24"/>
        </w:rPr>
      </w:pPr>
      <w:r w:rsidRPr="0040154D">
        <w:rPr>
          <w:rFonts w:asciiTheme="minorHAnsi" w:hAnsiTheme="minorHAnsi"/>
          <w:szCs w:val="24"/>
        </w:rPr>
        <w:t>The second session of the</w:t>
      </w:r>
      <w:r>
        <w:rPr>
          <w:rFonts w:asciiTheme="minorHAnsi" w:hAnsiTheme="minorHAnsi"/>
          <w:szCs w:val="24"/>
        </w:rPr>
        <w:t xml:space="preserve"> </w:t>
      </w:r>
      <w:hyperlink r:id="rId133" w:history="1">
        <w:r w:rsidR="00BC4C48" w:rsidRPr="00F569C5">
          <w:rPr>
            <w:rStyle w:val="Hyperlink"/>
            <w:rFonts w:asciiTheme="minorHAnsi" w:hAnsiTheme="minorHAnsi"/>
            <w:szCs w:val="24"/>
          </w:rPr>
          <w:t>Conference Preparatory Meeting for WRC-12</w:t>
        </w:r>
      </w:hyperlink>
      <w:r w:rsidR="00BC4C48" w:rsidRPr="00F569C5">
        <w:rPr>
          <w:rFonts w:asciiTheme="minorHAnsi" w:hAnsiTheme="minorHAnsi"/>
          <w:szCs w:val="24"/>
        </w:rPr>
        <w:t xml:space="preserve"> was held in Geneva on 14</w:t>
      </w:r>
      <w:r w:rsidR="00BC4C48" w:rsidRPr="00F569C5">
        <w:rPr>
          <w:rFonts w:asciiTheme="minorHAnsi" w:hAnsiTheme="minorHAnsi"/>
          <w:szCs w:val="24"/>
        </w:rPr>
        <w:noBreakHyphen/>
        <w:t>25 Feb</w:t>
      </w:r>
      <w:r w:rsidR="001A59DC" w:rsidRPr="00F569C5">
        <w:rPr>
          <w:rFonts w:asciiTheme="minorHAnsi" w:hAnsiTheme="minorHAnsi"/>
          <w:szCs w:val="24"/>
        </w:rPr>
        <w:t>ru</w:t>
      </w:r>
      <w:r w:rsidR="00BC4C48" w:rsidRPr="00F569C5">
        <w:rPr>
          <w:rFonts w:asciiTheme="minorHAnsi" w:hAnsiTheme="minorHAnsi"/>
          <w:szCs w:val="24"/>
        </w:rPr>
        <w:t xml:space="preserve">ary 2011, with </w:t>
      </w:r>
      <w:r w:rsidR="001A59DC" w:rsidRPr="00F569C5">
        <w:rPr>
          <w:rFonts w:asciiTheme="minorHAnsi" w:hAnsiTheme="minorHAnsi"/>
          <w:szCs w:val="24"/>
        </w:rPr>
        <w:t>over</w:t>
      </w:r>
      <w:r w:rsidR="00BC4C48" w:rsidRPr="00F569C5">
        <w:rPr>
          <w:rFonts w:asciiTheme="minorHAnsi" w:hAnsiTheme="minorHAnsi"/>
          <w:szCs w:val="24"/>
        </w:rPr>
        <w:t xml:space="preserve"> 1</w:t>
      </w:r>
      <w:r w:rsidR="001C458B" w:rsidRPr="00F569C5">
        <w:rPr>
          <w:rFonts w:asciiTheme="minorHAnsi" w:hAnsiTheme="minorHAnsi"/>
          <w:szCs w:val="24"/>
        </w:rPr>
        <w:t>,</w:t>
      </w:r>
      <w:r w:rsidR="00BC4C48" w:rsidRPr="00F569C5">
        <w:rPr>
          <w:rFonts w:asciiTheme="minorHAnsi" w:hAnsiTheme="minorHAnsi"/>
          <w:szCs w:val="24"/>
        </w:rPr>
        <w:t>100 participants from 109 Member States and 69 Sector Members</w:t>
      </w:r>
      <w:r w:rsidR="001A59DC" w:rsidRPr="00F569C5">
        <w:rPr>
          <w:rFonts w:asciiTheme="minorHAnsi" w:hAnsiTheme="minorHAnsi"/>
          <w:szCs w:val="24"/>
        </w:rPr>
        <w:t>, and</w:t>
      </w:r>
      <w:r w:rsidR="00BC4C48" w:rsidRPr="00F569C5">
        <w:rPr>
          <w:rFonts w:asciiTheme="minorHAnsi" w:hAnsiTheme="minorHAnsi"/>
          <w:szCs w:val="24"/>
        </w:rPr>
        <w:t xml:space="preserve"> adopted the CPM Report to WRC-12. A third and final </w:t>
      </w:r>
      <w:hyperlink r:id="rId134" w:history="1">
        <w:r w:rsidR="00BC4C48" w:rsidRPr="00F569C5">
          <w:rPr>
            <w:rStyle w:val="Hyperlink"/>
            <w:rFonts w:asciiTheme="minorHAnsi" w:hAnsiTheme="minorHAnsi"/>
            <w:szCs w:val="24"/>
          </w:rPr>
          <w:t>Information Meeting on WRC</w:t>
        </w:r>
        <w:r w:rsidR="00BC4C48" w:rsidRPr="00F569C5">
          <w:rPr>
            <w:rStyle w:val="Hyperlink"/>
            <w:rFonts w:asciiTheme="minorHAnsi" w:hAnsiTheme="minorHAnsi"/>
            <w:szCs w:val="24"/>
          </w:rPr>
          <w:noBreakHyphen/>
          <w:t>12 Preparation</w:t>
        </w:r>
      </w:hyperlink>
      <w:r w:rsidR="00BC4C48" w:rsidRPr="00F569C5">
        <w:rPr>
          <w:rFonts w:asciiTheme="minorHAnsi" w:hAnsiTheme="minorHAnsi"/>
          <w:szCs w:val="24"/>
        </w:rPr>
        <w:t xml:space="preserve"> took place in Geneva on 7-8 November 2011. </w:t>
      </w:r>
    </w:p>
    <w:p w14:paraId="716BF709" w14:textId="4982A863" w:rsidR="00BC4C48" w:rsidRPr="00F569C5" w:rsidRDefault="00BC4C48" w:rsidP="00BD10C1">
      <w:pPr>
        <w:rPr>
          <w:rFonts w:asciiTheme="minorHAnsi" w:hAnsiTheme="minorHAnsi"/>
          <w:szCs w:val="24"/>
        </w:rPr>
      </w:pPr>
      <w:r w:rsidRPr="00F569C5">
        <w:rPr>
          <w:rFonts w:asciiTheme="minorHAnsi" w:hAnsiTheme="minorHAnsi"/>
          <w:szCs w:val="24"/>
        </w:rPr>
        <w:t xml:space="preserve">The </w:t>
      </w:r>
      <w:hyperlink r:id="rId135" w:history="1">
        <w:r w:rsidRPr="00F569C5">
          <w:rPr>
            <w:rStyle w:val="Hyperlink"/>
            <w:rFonts w:asciiTheme="minorHAnsi" w:hAnsiTheme="minorHAnsi"/>
            <w:szCs w:val="24"/>
          </w:rPr>
          <w:t xml:space="preserve">ITU World </w:t>
        </w:r>
        <w:proofErr w:type="spellStart"/>
        <w:r w:rsidRPr="00F569C5">
          <w:rPr>
            <w:rStyle w:val="Hyperlink"/>
            <w:rFonts w:asciiTheme="minorHAnsi" w:hAnsiTheme="minorHAnsi"/>
            <w:szCs w:val="24"/>
          </w:rPr>
          <w:t>Radiocommunication</w:t>
        </w:r>
        <w:proofErr w:type="spellEnd"/>
        <w:r w:rsidRPr="00F569C5">
          <w:rPr>
            <w:rStyle w:val="Hyperlink"/>
            <w:rFonts w:asciiTheme="minorHAnsi" w:hAnsiTheme="minorHAnsi"/>
            <w:szCs w:val="24"/>
          </w:rPr>
          <w:t xml:space="preserve"> Conference </w:t>
        </w:r>
        <w:r w:rsidR="00C577EB" w:rsidRPr="0040154D">
          <w:rPr>
            <w:rStyle w:val="Hyperlink"/>
            <w:rFonts w:asciiTheme="minorHAnsi" w:hAnsiTheme="minorHAnsi"/>
            <w:szCs w:val="24"/>
          </w:rPr>
          <w:t>2012</w:t>
        </w:r>
        <w:r w:rsidR="00C577EB">
          <w:rPr>
            <w:rStyle w:val="Hyperlink"/>
            <w:rFonts w:asciiTheme="minorHAnsi" w:hAnsiTheme="minorHAnsi"/>
            <w:szCs w:val="24"/>
          </w:rPr>
          <w:t xml:space="preserve"> </w:t>
        </w:r>
        <w:r w:rsidRPr="00F569C5">
          <w:rPr>
            <w:rStyle w:val="Hyperlink"/>
            <w:rFonts w:asciiTheme="minorHAnsi" w:hAnsiTheme="minorHAnsi"/>
            <w:szCs w:val="24"/>
          </w:rPr>
          <w:t>(WRC-12)</w:t>
        </w:r>
      </w:hyperlink>
      <w:r w:rsidRPr="00F569C5">
        <w:rPr>
          <w:rFonts w:asciiTheme="minorHAnsi" w:hAnsiTheme="minorHAnsi"/>
          <w:szCs w:val="24"/>
        </w:rPr>
        <w:t xml:space="preserve"> was held in Geneva from 23 January to 17 February 2012. It addressed successfully </w:t>
      </w:r>
      <w:r w:rsidR="001A59DC" w:rsidRPr="00F569C5">
        <w:rPr>
          <w:rFonts w:asciiTheme="minorHAnsi" w:hAnsiTheme="minorHAnsi"/>
          <w:szCs w:val="24"/>
        </w:rPr>
        <w:t xml:space="preserve">all </w:t>
      </w:r>
      <w:r w:rsidRPr="00F569C5">
        <w:rPr>
          <w:rFonts w:asciiTheme="minorHAnsi" w:hAnsiTheme="minorHAnsi"/>
          <w:szCs w:val="24"/>
        </w:rPr>
        <w:t>33 agenda items, relating to terrestrial and satellite radio services, meteorological applications, aeronautical mobile services, digital broadcasting, emergency communications and cognitive radio. WRC-12 adopted a partial revision of the Radio Regulations</w:t>
      </w:r>
      <w:r w:rsidR="007F2736" w:rsidRPr="00F569C5">
        <w:rPr>
          <w:rFonts w:asciiTheme="minorHAnsi" w:hAnsiTheme="minorHAnsi"/>
          <w:szCs w:val="24"/>
        </w:rPr>
        <w:t xml:space="preserve"> (RR, </w:t>
      </w:r>
      <w:r w:rsidRPr="00F569C5">
        <w:rPr>
          <w:rFonts w:asciiTheme="minorHAnsi" w:hAnsiTheme="minorHAnsi"/>
          <w:szCs w:val="24"/>
        </w:rPr>
        <w:t>which entered into force on 1 January 2013</w:t>
      </w:r>
      <w:r w:rsidR="001A59DC" w:rsidRPr="00F569C5">
        <w:rPr>
          <w:rFonts w:asciiTheme="minorHAnsi" w:hAnsiTheme="minorHAnsi"/>
          <w:szCs w:val="24"/>
        </w:rPr>
        <w:t>),</w:t>
      </w:r>
      <w:r w:rsidRPr="00F569C5">
        <w:rPr>
          <w:rFonts w:asciiTheme="minorHAnsi" w:hAnsiTheme="minorHAnsi"/>
          <w:szCs w:val="24"/>
        </w:rPr>
        <w:t xml:space="preserve"> modified several Resolutions and Recommendations</w:t>
      </w:r>
      <w:r w:rsidR="001A59DC" w:rsidRPr="00F569C5">
        <w:rPr>
          <w:rFonts w:asciiTheme="minorHAnsi" w:hAnsiTheme="minorHAnsi"/>
          <w:szCs w:val="24"/>
        </w:rPr>
        <w:t>,</w:t>
      </w:r>
      <w:r w:rsidRPr="00F569C5">
        <w:rPr>
          <w:rFonts w:asciiTheme="minorHAnsi" w:hAnsiTheme="minorHAnsi"/>
          <w:szCs w:val="24"/>
        </w:rPr>
        <w:t xml:space="preserve"> and adopted 44 </w:t>
      </w:r>
      <w:r w:rsidR="001C458B" w:rsidRPr="00F569C5">
        <w:rPr>
          <w:rFonts w:asciiTheme="minorHAnsi" w:hAnsiTheme="minorHAnsi"/>
          <w:szCs w:val="24"/>
        </w:rPr>
        <w:t>new or revised Resolutions and four</w:t>
      </w:r>
      <w:r w:rsidRPr="00F569C5">
        <w:rPr>
          <w:rFonts w:asciiTheme="minorHAnsi" w:hAnsiTheme="minorHAnsi"/>
          <w:szCs w:val="24"/>
        </w:rPr>
        <w:t xml:space="preserve"> new or revised Recommendations. The </w:t>
      </w:r>
      <w:r w:rsidR="001A59DC" w:rsidRPr="00F569C5">
        <w:rPr>
          <w:rFonts w:asciiTheme="minorHAnsi" w:hAnsiTheme="minorHAnsi"/>
          <w:szCs w:val="24"/>
        </w:rPr>
        <w:t>C</w:t>
      </w:r>
      <w:r w:rsidRPr="00F569C5">
        <w:rPr>
          <w:rFonts w:asciiTheme="minorHAnsi" w:hAnsiTheme="minorHAnsi"/>
          <w:szCs w:val="24"/>
        </w:rPr>
        <w:t xml:space="preserve">onference handled 26,000 documents electronically. 3,042 participants (from 163 Member States and 101 Sector Members) connected 8,000 devices to ITU networks. </w:t>
      </w:r>
    </w:p>
    <w:p w14:paraId="3CC7D646" w14:textId="3660416E" w:rsidR="0042796F" w:rsidRPr="0040154D" w:rsidRDefault="00BC4C48" w:rsidP="00C577EB">
      <w:pPr>
        <w:rPr>
          <w:rFonts w:asciiTheme="minorHAnsi" w:hAnsiTheme="minorHAnsi"/>
          <w:szCs w:val="24"/>
        </w:rPr>
      </w:pPr>
      <w:r w:rsidRPr="00F569C5">
        <w:rPr>
          <w:rFonts w:asciiTheme="minorHAnsi" w:hAnsiTheme="minorHAnsi"/>
          <w:szCs w:val="24"/>
        </w:rPr>
        <w:t xml:space="preserve">The first session of the </w:t>
      </w:r>
      <w:hyperlink r:id="rId136" w:history="1">
        <w:r w:rsidRPr="00F569C5">
          <w:rPr>
            <w:rStyle w:val="Hyperlink"/>
            <w:rFonts w:asciiTheme="minorHAnsi" w:hAnsiTheme="minorHAnsi"/>
            <w:szCs w:val="24"/>
          </w:rPr>
          <w:t>Conference Preparatory Meeting for WRC-15</w:t>
        </w:r>
      </w:hyperlink>
      <w:r w:rsidRPr="00F569C5">
        <w:rPr>
          <w:rFonts w:asciiTheme="minorHAnsi" w:hAnsiTheme="minorHAnsi"/>
          <w:szCs w:val="24"/>
        </w:rPr>
        <w:t xml:space="preserve"> was held immediately after WRC-12 and </w:t>
      </w:r>
      <w:r w:rsidR="001A59DC" w:rsidRPr="00F569C5">
        <w:rPr>
          <w:rFonts w:asciiTheme="minorHAnsi" w:hAnsiTheme="minorHAnsi"/>
          <w:szCs w:val="24"/>
        </w:rPr>
        <w:t xml:space="preserve">approved </w:t>
      </w:r>
      <w:r w:rsidRPr="00F569C5">
        <w:rPr>
          <w:rFonts w:asciiTheme="minorHAnsi" w:hAnsiTheme="minorHAnsi"/>
          <w:szCs w:val="24"/>
        </w:rPr>
        <w:t xml:space="preserve">the structure of the ITU-R study groups. Information sessions on WRC-15 preparation were held during the World </w:t>
      </w:r>
      <w:proofErr w:type="spellStart"/>
      <w:r w:rsidRPr="00F569C5">
        <w:rPr>
          <w:rFonts w:asciiTheme="minorHAnsi" w:hAnsiTheme="minorHAnsi"/>
          <w:szCs w:val="24"/>
        </w:rPr>
        <w:t>Radiocommunication</w:t>
      </w:r>
      <w:proofErr w:type="spellEnd"/>
      <w:r w:rsidRPr="00F569C5">
        <w:rPr>
          <w:rFonts w:asciiTheme="minorHAnsi" w:hAnsiTheme="minorHAnsi"/>
          <w:szCs w:val="24"/>
        </w:rPr>
        <w:t xml:space="preserve"> Seminar</w:t>
      </w:r>
      <w:r w:rsidR="001A59DC" w:rsidRPr="00F569C5">
        <w:rPr>
          <w:rFonts w:asciiTheme="minorHAnsi" w:hAnsiTheme="minorHAnsi"/>
          <w:szCs w:val="24"/>
        </w:rPr>
        <w:t xml:space="preserve"> (WRS)</w:t>
      </w:r>
      <w:r w:rsidRPr="00F569C5">
        <w:rPr>
          <w:rFonts w:asciiTheme="minorHAnsi" w:hAnsiTheme="minorHAnsi"/>
          <w:szCs w:val="24"/>
        </w:rPr>
        <w:t xml:space="preserve"> in December 2012 and the </w:t>
      </w:r>
      <w:hyperlink r:id="rId137" w:history="1">
        <w:r w:rsidRPr="0040154D">
          <w:rPr>
            <w:rStyle w:val="Hyperlink"/>
            <w:rFonts w:asciiTheme="minorHAnsi" w:hAnsiTheme="minorHAnsi"/>
            <w:szCs w:val="24"/>
          </w:rPr>
          <w:t>first ITU inter-regional Workshop on WRC-15 preparation</w:t>
        </w:r>
      </w:hyperlink>
      <w:r w:rsidRPr="0040154D">
        <w:rPr>
          <w:rFonts w:asciiTheme="minorHAnsi" w:hAnsiTheme="minorHAnsi"/>
          <w:szCs w:val="24"/>
        </w:rPr>
        <w:t xml:space="preserve"> was held in Geneva on 4-5 December 2013.</w:t>
      </w:r>
      <w:r w:rsidR="001A59DC" w:rsidRPr="0040154D">
        <w:rPr>
          <w:rFonts w:asciiTheme="minorHAnsi" w:hAnsiTheme="minorHAnsi"/>
          <w:szCs w:val="24"/>
        </w:rPr>
        <w:t xml:space="preserve"> </w:t>
      </w:r>
      <w:r w:rsidRPr="0040154D">
        <w:rPr>
          <w:rFonts w:asciiTheme="minorHAnsi" w:hAnsiTheme="minorHAnsi"/>
          <w:szCs w:val="24"/>
        </w:rPr>
        <w:t>BR participate</w:t>
      </w:r>
      <w:r w:rsidR="001A59DC" w:rsidRPr="0040154D">
        <w:rPr>
          <w:rFonts w:asciiTheme="minorHAnsi" w:hAnsiTheme="minorHAnsi"/>
          <w:szCs w:val="24"/>
        </w:rPr>
        <w:t xml:space="preserve">s </w:t>
      </w:r>
      <w:r w:rsidRPr="0040154D">
        <w:rPr>
          <w:rFonts w:asciiTheme="minorHAnsi" w:hAnsiTheme="minorHAnsi"/>
          <w:szCs w:val="24"/>
        </w:rPr>
        <w:t xml:space="preserve">actively in the preparatory meetings of the regional groups (APT, </w:t>
      </w:r>
      <w:r w:rsidRPr="0040154D">
        <w:rPr>
          <w:rFonts w:asciiTheme="minorHAnsi" w:hAnsiTheme="minorHAnsi"/>
          <w:szCs w:val="24"/>
        </w:rPr>
        <w:lastRenderedPageBreak/>
        <w:t xml:space="preserve">ASMG, ATU, CEPT, CITEL, </w:t>
      </w:r>
      <w:proofErr w:type="gramStart"/>
      <w:r w:rsidRPr="0040154D">
        <w:rPr>
          <w:rFonts w:asciiTheme="minorHAnsi" w:hAnsiTheme="minorHAnsi"/>
          <w:szCs w:val="24"/>
        </w:rPr>
        <w:t>RCC</w:t>
      </w:r>
      <w:proofErr w:type="gramEnd"/>
      <w:r w:rsidRPr="0040154D">
        <w:rPr>
          <w:rFonts w:asciiTheme="minorHAnsi" w:hAnsiTheme="minorHAnsi"/>
          <w:szCs w:val="24"/>
        </w:rPr>
        <w:t>) for the preparation of both WRC-12 and WRC-15.</w:t>
      </w:r>
      <w:r w:rsidR="00AF7BE9" w:rsidRPr="0040154D">
        <w:rPr>
          <w:rFonts w:asciiTheme="minorHAnsi" w:hAnsiTheme="minorHAnsi"/>
          <w:szCs w:val="24"/>
        </w:rPr>
        <w:t xml:space="preserve"> The </w:t>
      </w:r>
      <w:hyperlink r:id="rId138" w:history="1">
        <w:r w:rsidR="00AF7BE9" w:rsidRPr="0040154D">
          <w:rPr>
            <w:rStyle w:val="Hyperlink"/>
            <w:rFonts w:asciiTheme="minorHAnsi" w:hAnsiTheme="minorHAnsi"/>
            <w:szCs w:val="24"/>
          </w:rPr>
          <w:t>second ITU inter-regional Workshop on WRC-15 preparation</w:t>
        </w:r>
      </w:hyperlink>
      <w:r w:rsidR="00AF7BE9" w:rsidRPr="0040154D">
        <w:rPr>
          <w:rFonts w:asciiTheme="minorHAnsi" w:hAnsiTheme="minorHAnsi"/>
          <w:szCs w:val="24"/>
        </w:rPr>
        <w:t xml:space="preserve"> will be held in Geneva on 12-13 November 2014.</w:t>
      </w:r>
      <w:r w:rsidR="00886B98" w:rsidRPr="0040154D">
        <w:rPr>
          <w:rFonts w:asciiTheme="minorHAnsi" w:hAnsiTheme="minorHAnsi"/>
          <w:szCs w:val="24"/>
        </w:rPr>
        <w:t xml:space="preserve"> </w:t>
      </w:r>
    </w:p>
    <w:p w14:paraId="7B3DF6C5" w14:textId="66350E5C" w:rsidR="00886B98" w:rsidRPr="00F569C5" w:rsidRDefault="0042796F" w:rsidP="0042796F">
      <w:pPr>
        <w:rPr>
          <w:rFonts w:asciiTheme="minorHAnsi" w:hAnsiTheme="minorHAnsi"/>
          <w:szCs w:val="24"/>
        </w:rPr>
      </w:pPr>
      <w:r w:rsidRPr="0040154D">
        <w:rPr>
          <w:rFonts w:asciiTheme="minorHAnsi" w:hAnsiTheme="minorHAnsi"/>
          <w:szCs w:val="24"/>
        </w:rPr>
        <w:t>T</w:t>
      </w:r>
      <w:r w:rsidR="00886B98" w:rsidRPr="0040154D">
        <w:rPr>
          <w:rFonts w:asciiTheme="minorHAnsi" w:hAnsiTheme="minorHAnsi"/>
          <w:szCs w:val="24"/>
        </w:rPr>
        <w:t xml:space="preserve">he second session of the </w:t>
      </w:r>
      <w:hyperlink r:id="rId139" w:history="1">
        <w:r w:rsidR="00886B98" w:rsidRPr="0040154D">
          <w:rPr>
            <w:rStyle w:val="Hyperlink"/>
            <w:rFonts w:asciiTheme="minorHAnsi" w:hAnsiTheme="minorHAnsi"/>
            <w:szCs w:val="24"/>
          </w:rPr>
          <w:t>Conference Preparatory Meeting for WRC-15</w:t>
        </w:r>
      </w:hyperlink>
      <w:r w:rsidR="00886B98" w:rsidRPr="0040154D">
        <w:rPr>
          <w:rFonts w:asciiTheme="minorHAnsi" w:hAnsiTheme="minorHAnsi"/>
          <w:szCs w:val="24"/>
        </w:rPr>
        <w:t xml:space="preserve"> will be held </w:t>
      </w:r>
      <w:r w:rsidR="00C577EB" w:rsidRPr="0040154D">
        <w:rPr>
          <w:rFonts w:asciiTheme="minorHAnsi" w:hAnsiTheme="minorHAnsi"/>
          <w:szCs w:val="24"/>
        </w:rPr>
        <w:t xml:space="preserve">in Geneva, 23 March-2 April 2015 </w:t>
      </w:r>
      <w:r w:rsidR="00886B98" w:rsidRPr="0040154D">
        <w:rPr>
          <w:rFonts w:asciiTheme="minorHAnsi" w:hAnsiTheme="minorHAnsi"/>
          <w:szCs w:val="24"/>
        </w:rPr>
        <w:t xml:space="preserve">and </w:t>
      </w:r>
      <w:r w:rsidR="00A0611B" w:rsidRPr="0040154D">
        <w:rPr>
          <w:rFonts w:asciiTheme="minorHAnsi" w:hAnsiTheme="minorHAnsi"/>
          <w:szCs w:val="24"/>
        </w:rPr>
        <w:t xml:space="preserve">the </w:t>
      </w:r>
      <w:hyperlink r:id="rId140" w:history="1">
        <w:r w:rsidRPr="0040154D">
          <w:rPr>
            <w:rStyle w:val="Hyperlink"/>
            <w:rFonts w:asciiTheme="minorHAnsi" w:hAnsiTheme="minorHAnsi"/>
            <w:szCs w:val="24"/>
          </w:rPr>
          <w:t xml:space="preserve">ITU World </w:t>
        </w:r>
        <w:proofErr w:type="spellStart"/>
        <w:r w:rsidRPr="0040154D">
          <w:rPr>
            <w:rStyle w:val="Hyperlink"/>
            <w:rFonts w:asciiTheme="minorHAnsi" w:hAnsiTheme="minorHAnsi"/>
            <w:szCs w:val="24"/>
          </w:rPr>
          <w:t>Radiocommunication</w:t>
        </w:r>
        <w:proofErr w:type="spellEnd"/>
        <w:r w:rsidRPr="0040154D">
          <w:rPr>
            <w:rStyle w:val="Hyperlink"/>
            <w:rFonts w:asciiTheme="minorHAnsi" w:hAnsiTheme="minorHAnsi"/>
            <w:szCs w:val="24"/>
          </w:rPr>
          <w:t xml:space="preserve"> Conference 2015 (WRC-15)</w:t>
        </w:r>
      </w:hyperlink>
      <w:r w:rsidRPr="0040154D">
        <w:rPr>
          <w:rFonts w:asciiTheme="minorHAnsi" w:hAnsiTheme="minorHAnsi"/>
          <w:szCs w:val="24"/>
        </w:rPr>
        <w:t xml:space="preserve"> </w:t>
      </w:r>
      <w:r w:rsidR="00C577EB" w:rsidRPr="0040154D">
        <w:rPr>
          <w:rFonts w:asciiTheme="minorHAnsi" w:hAnsiTheme="minorHAnsi" w:cs="Arial"/>
        </w:rPr>
        <w:t xml:space="preserve">will </w:t>
      </w:r>
      <w:r w:rsidR="00886B98" w:rsidRPr="0040154D">
        <w:rPr>
          <w:rFonts w:asciiTheme="minorHAnsi" w:hAnsiTheme="minorHAnsi" w:cs="Arial"/>
        </w:rPr>
        <w:t>be held in Geneva, 2-27 November 2015</w:t>
      </w:r>
      <w:r w:rsidR="00886B98" w:rsidRPr="0040154D">
        <w:rPr>
          <w:rFonts w:asciiTheme="minorHAnsi" w:hAnsiTheme="minorHAnsi"/>
          <w:szCs w:val="24"/>
        </w:rPr>
        <w:t>.</w:t>
      </w:r>
    </w:p>
    <w:p w14:paraId="4AA738E5" w14:textId="77777777" w:rsidR="001838E4" w:rsidRPr="00F569C5" w:rsidRDefault="00551F2E">
      <w:pPr>
        <w:pStyle w:val="Heading2-R"/>
        <w:keepNext/>
        <w:rPr>
          <w:rFonts w:asciiTheme="minorHAnsi" w:eastAsia="SimSun" w:hAnsiTheme="minorHAnsi"/>
          <w:b/>
          <w:bCs/>
        </w:rPr>
      </w:pPr>
      <w:bookmarkStart w:id="105" w:name="_Toc301266921"/>
      <w:bookmarkStart w:id="106" w:name="_Toc303172021"/>
      <w:bookmarkStart w:id="107" w:name="_Toc378940129"/>
      <w:bookmarkStart w:id="108" w:name="_Toc383704190"/>
      <w:r w:rsidRPr="00F569C5">
        <w:rPr>
          <w:rFonts w:asciiTheme="minorHAnsi" w:eastAsia="SimSun" w:hAnsiTheme="minorHAnsi"/>
          <w:b/>
          <w:bCs/>
        </w:rPr>
        <w:t>R.1.2</w:t>
      </w:r>
      <w:r w:rsidR="00272BBE" w:rsidRPr="00F569C5">
        <w:rPr>
          <w:rFonts w:asciiTheme="minorHAnsi" w:eastAsia="SimSun" w:hAnsiTheme="minorHAnsi"/>
          <w:b/>
          <w:bCs/>
        </w:rPr>
        <w:tab/>
      </w:r>
      <w:r w:rsidR="001838E4" w:rsidRPr="00F569C5">
        <w:rPr>
          <w:rFonts w:asciiTheme="minorHAnsi" w:eastAsia="SimSun" w:hAnsiTheme="minorHAnsi"/>
          <w:b/>
          <w:bCs/>
        </w:rPr>
        <w:t>Radio Regulations Board</w:t>
      </w:r>
      <w:bookmarkEnd w:id="105"/>
      <w:bookmarkEnd w:id="106"/>
      <w:r w:rsidR="001838E4" w:rsidRPr="00F569C5">
        <w:rPr>
          <w:rFonts w:asciiTheme="minorHAnsi" w:eastAsia="SimSun" w:hAnsiTheme="minorHAnsi"/>
          <w:b/>
          <w:bCs/>
        </w:rPr>
        <w:t xml:space="preserve"> </w:t>
      </w:r>
      <w:r w:rsidR="00EF510C" w:rsidRPr="00F569C5">
        <w:rPr>
          <w:rFonts w:asciiTheme="minorHAnsi" w:eastAsia="SimSun" w:hAnsiTheme="minorHAnsi"/>
          <w:b/>
          <w:bCs/>
        </w:rPr>
        <w:t>(RRB)</w:t>
      </w:r>
      <w:bookmarkEnd w:id="107"/>
      <w:bookmarkEnd w:id="108"/>
    </w:p>
    <w:p w14:paraId="0C3E783F" w14:textId="25BAE085" w:rsidR="001838E4" w:rsidRPr="00F569C5" w:rsidRDefault="00BC4C48" w:rsidP="002C2037">
      <w:pPr>
        <w:rPr>
          <w:rFonts w:asciiTheme="minorHAnsi" w:hAnsiTheme="minorHAnsi"/>
          <w:szCs w:val="24"/>
        </w:rPr>
      </w:pPr>
      <w:r w:rsidRPr="00F569C5">
        <w:rPr>
          <w:rFonts w:asciiTheme="minorHAnsi" w:hAnsiTheme="minorHAnsi"/>
          <w:szCs w:val="24"/>
        </w:rPr>
        <w:t xml:space="preserve">The work of the </w:t>
      </w:r>
      <w:hyperlink r:id="rId141" w:history="1">
        <w:r w:rsidRPr="00F569C5">
          <w:rPr>
            <w:rStyle w:val="Hyperlink"/>
            <w:rFonts w:asciiTheme="minorHAnsi" w:hAnsiTheme="minorHAnsi"/>
            <w:szCs w:val="24"/>
          </w:rPr>
          <w:t>Radio Regulations Board (RRB)</w:t>
        </w:r>
      </w:hyperlink>
      <w:r w:rsidRPr="00F569C5">
        <w:rPr>
          <w:rFonts w:asciiTheme="minorHAnsi" w:hAnsiTheme="minorHAnsi"/>
          <w:szCs w:val="24"/>
        </w:rPr>
        <w:t xml:space="preserve"> focused, especially after WRC-12, on new and revised Rules of Procedure (see </w:t>
      </w:r>
      <w:hyperlink r:id="rId142" w:history="1">
        <w:r w:rsidRPr="00F569C5">
          <w:rPr>
            <w:rStyle w:val="Hyperlink"/>
            <w:rFonts w:asciiTheme="minorHAnsi" w:hAnsiTheme="minorHAnsi"/>
            <w:szCs w:val="24"/>
          </w:rPr>
          <w:t>circular</w:t>
        </w:r>
        <w:r w:rsidR="00E94403" w:rsidRPr="00F569C5">
          <w:rPr>
            <w:rStyle w:val="Hyperlink"/>
            <w:rFonts w:asciiTheme="minorHAnsi" w:hAnsiTheme="minorHAnsi"/>
            <w:szCs w:val="24"/>
          </w:rPr>
          <w:t xml:space="preserve"> </w:t>
        </w:r>
        <w:r w:rsidRPr="00F569C5">
          <w:rPr>
            <w:rStyle w:val="Hyperlink"/>
            <w:rFonts w:asciiTheme="minorHAnsi" w:hAnsiTheme="minorHAnsi"/>
            <w:szCs w:val="24"/>
          </w:rPr>
          <w:t>letters</w:t>
        </w:r>
      </w:hyperlink>
      <w:r w:rsidRPr="00F569C5">
        <w:rPr>
          <w:rFonts w:asciiTheme="minorHAnsi" w:hAnsiTheme="minorHAnsi"/>
        </w:rPr>
        <w:t xml:space="preserve"> </w:t>
      </w:r>
      <w:r w:rsidRPr="00F569C5">
        <w:rPr>
          <w:rFonts w:asciiTheme="minorHAnsi" w:hAnsiTheme="minorHAnsi"/>
          <w:szCs w:val="24"/>
        </w:rPr>
        <w:t xml:space="preserve">CCRR/42 to 49) and on the studies requested by WRC-12. The Board also discussed issues submitted by </w:t>
      </w:r>
      <w:r w:rsidR="001A59DC" w:rsidRPr="00F569C5">
        <w:rPr>
          <w:rFonts w:asciiTheme="minorHAnsi" w:hAnsiTheme="minorHAnsi"/>
          <w:szCs w:val="24"/>
        </w:rPr>
        <w:t>A</w:t>
      </w:r>
      <w:r w:rsidRPr="00F569C5">
        <w:rPr>
          <w:rFonts w:asciiTheme="minorHAnsi" w:hAnsiTheme="minorHAnsi"/>
          <w:szCs w:val="24"/>
        </w:rPr>
        <w:t xml:space="preserve">dministrations in relation to decisions concerning the status of satellite networks. Finally, the RRB </w:t>
      </w:r>
      <w:r w:rsidR="001A59DC" w:rsidRPr="00F569C5">
        <w:rPr>
          <w:rFonts w:asciiTheme="minorHAnsi" w:hAnsiTheme="minorHAnsi"/>
          <w:szCs w:val="24"/>
        </w:rPr>
        <w:t xml:space="preserve">has </w:t>
      </w:r>
      <w:r w:rsidRPr="00F569C5">
        <w:rPr>
          <w:rFonts w:asciiTheme="minorHAnsi" w:hAnsiTheme="minorHAnsi"/>
          <w:szCs w:val="24"/>
        </w:rPr>
        <w:t>regularly addressed some difficult and recurring cases of harmful interference, taking proactive decisions for their resolution. The RRB met three times in 2011, as well as in 2012</w:t>
      </w:r>
      <w:r w:rsidR="002C2037" w:rsidRPr="0040154D">
        <w:rPr>
          <w:rFonts w:asciiTheme="minorHAnsi" w:hAnsiTheme="minorHAnsi"/>
          <w:szCs w:val="24"/>
        </w:rPr>
        <w:t>,</w:t>
      </w:r>
      <w:r w:rsidRPr="0040154D">
        <w:rPr>
          <w:rFonts w:asciiTheme="minorHAnsi" w:hAnsiTheme="minorHAnsi"/>
          <w:szCs w:val="24"/>
        </w:rPr>
        <w:t xml:space="preserve"> 2013</w:t>
      </w:r>
      <w:r w:rsidR="002C2037" w:rsidRPr="0040154D">
        <w:rPr>
          <w:rFonts w:asciiTheme="minorHAnsi" w:hAnsiTheme="minorHAnsi"/>
          <w:szCs w:val="24"/>
        </w:rPr>
        <w:t xml:space="preserve"> and 2014</w:t>
      </w:r>
      <w:r w:rsidRPr="00F569C5">
        <w:rPr>
          <w:rFonts w:asciiTheme="minorHAnsi" w:hAnsiTheme="minorHAnsi"/>
          <w:szCs w:val="24"/>
        </w:rPr>
        <w:t>.</w:t>
      </w:r>
    </w:p>
    <w:p w14:paraId="7D02C5E5" w14:textId="0D4413B4" w:rsidR="001838E4" w:rsidRPr="00F569C5" w:rsidRDefault="00551F2E" w:rsidP="00A41694">
      <w:pPr>
        <w:pStyle w:val="Heading2-R"/>
        <w:rPr>
          <w:rFonts w:asciiTheme="minorHAnsi" w:eastAsia="SimSun" w:hAnsiTheme="minorHAnsi"/>
          <w:b/>
          <w:bCs/>
        </w:rPr>
      </w:pPr>
      <w:bookmarkStart w:id="109" w:name="_Toc301266922"/>
      <w:bookmarkStart w:id="110" w:name="_Toc303172022"/>
      <w:bookmarkStart w:id="111" w:name="_Toc378940130"/>
      <w:bookmarkStart w:id="112" w:name="_Toc383704191"/>
      <w:r w:rsidRPr="00F569C5">
        <w:rPr>
          <w:rFonts w:asciiTheme="minorHAnsi" w:eastAsia="SimSun" w:hAnsiTheme="minorHAnsi"/>
          <w:b/>
          <w:bCs/>
        </w:rPr>
        <w:t>R.1.3</w:t>
      </w:r>
      <w:r w:rsidR="00272BBE" w:rsidRPr="00F569C5">
        <w:rPr>
          <w:rFonts w:asciiTheme="minorHAnsi" w:eastAsia="SimSun" w:hAnsiTheme="minorHAnsi"/>
          <w:b/>
          <w:bCs/>
        </w:rPr>
        <w:tab/>
      </w:r>
      <w:proofErr w:type="spellStart"/>
      <w:r w:rsidR="001838E4" w:rsidRPr="00F569C5">
        <w:rPr>
          <w:rFonts w:asciiTheme="minorHAnsi" w:eastAsia="SimSun" w:hAnsiTheme="minorHAnsi"/>
          <w:b/>
          <w:bCs/>
        </w:rPr>
        <w:t>Radiocommunication</w:t>
      </w:r>
      <w:proofErr w:type="spellEnd"/>
      <w:r w:rsidR="001838E4" w:rsidRPr="00F569C5">
        <w:rPr>
          <w:rFonts w:asciiTheme="minorHAnsi" w:eastAsia="SimSun" w:hAnsiTheme="minorHAnsi"/>
          <w:b/>
          <w:bCs/>
        </w:rPr>
        <w:t xml:space="preserve"> Assembly</w:t>
      </w:r>
      <w:bookmarkEnd w:id="109"/>
      <w:bookmarkEnd w:id="110"/>
      <w:r w:rsidR="001838E4" w:rsidRPr="00F569C5">
        <w:rPr>
          <w:rFonts w:asciiTheme="minorHAnsi" w:eastAsia="SimSun" w:hAnsiTheme="minorHAnsi"/>
          <w:b/>
          <w:bCs/>
        </w:rPr>
        <w:t xml:space="preserve"> (RA</w:t>
      </w:r>
      <w:r w:rsidR="001838E4" w:rsidRPr="0040154D">
        <w:rPr>
          <w:rFonts w:asciiTheme="minorHAnsi" w:eastAsia="SimSun" w:hAnsiTheme="minorHAnsi"/>
          <w:b/>
          <w:bCs/>
        </w:rPr>
        <w:t>)</w:t>
      </w:r>
      <w:bookmarkEnd w:id="111"/>
      <w:bookmarkEnd w:id="112"/>
    </w:p>
    <w:p w14:paraId="4007C8EB" w14:textId="73FC9E0B" w:rsidR="00A41694" w:rsidRPr="0040154D" w:rsidRDefault="00BC4C48" w:rsidP="00A41694">
      <w:pPr>
        <w:rPr>
          <w:rFonts w:asciiTheme="minorHAnsi" w:hAnsiTheme="minorHAnsi"/>
          <w:szCs w:val="24"/>
        </w:rPr>
      </w:pPr>
      <w:r w:rsidRPr="00F569C5">
        <w:rPr>
          <w:rFonts w:asciiTheme="minorHAnsi" w:hAnsiTheme="minorHAnsi"/>
          <w:szCs w:val="24"/>
        </w:rPr>
        <w:t xml:space="preserve">The </w:t>
      </w:r>
      <w:hyperlink r:id="rId143" w:history="1">
        <w:r w:rsidRPr="00F569C5">
          <w:rPr>
            <w:rStyle w:val="Hyperlink"/>
            <w:rFonts w:asciiTheme="minorHAnsi" w:hAnsiTheme="minorHAnsi"/>
            <w:szCs w:val="24"/>
          </w:rPr>
          <w:t xml:space="preserve">ITU </w:t>
        </w:r>
        <w:proofErr w:type="spellStart"/>
        <w:r w:rsidRPr="00F569C5">
          <w:rPr>
            <w:rStyle w:val="Hyperlink"/>
            <w:rFonts w:asciiTheme="minorHAnsi" w:hAnsiTheme="minorHAnsi"/>
            <w:szCs w:val="24"/>
          </w:rPr>
          <w:t>Radiocommunication</w:t>
        </w:r>
        <w:proofErr w:type="spellEnd"/>
        <w:r w:rsidRPr="00F569C5">
          <w:rPr>
            <w:rStyle w:val="Hyperlink"/>
            <w:rFonts w:asciiTheme="minorHAnsi" w:hAnsiTheme="minorHAnsi"/>
            <w:szCs w:val="24"/>
          </w:rPr>
          <w:t xml:space="preserve"> Assembly </w:t>
        </w:r>
        <w:r w:rsidR="0042796F" w:rsidRPr="0040154D">
          <w:rPr>
            <w:rStyle w:val="Hyperlink"/>
            <w:rFonts w:asciiTheme="minorHAnsi" w:hAnsiTheme="minorHAnsi"/>
            <w:szCs w:val="24"/>
          </w:rPr>
          <w:t xml:space="preserve">2012 </w:t>
        </w:r>
        <w:r w:rsidRPr="0040154D">
          <w:rPr>
            <w:rStyle w:val="Hyperlink"/>
            <w:rFonts w:asciiTheme="minorHAnsi" w:hAnsiTheme="minorHAnsi"/>
            <w:szCs w:val="24"/>
          </w:rPr>
          <w:t>(</w:t>
        </w:r>
        <w:r w:rsidRPr="00F569C5">
          <w:rPr>
            <w:rStyle w:val="Hyperlink"/>
            <w:rFonts w:asciiTheme="minorHAnsi" w:hAnsiTheme="minorHAnsi"/>
            <w:szCs w:val="24"/>
          </w:rPr>
          <w:t>RA-12)</w:t>
        </w:r>
      </w:hyperlink>
      <w:r w:rsidRPr="00F569C5">
        <w:rPr>
          <w:rFonts w:asciiTheme="minorHAnsi" w:hAnsiTheme="minorHAnsi"/>
          <w:szCs w:val="24"/>
        </w:rPr>
        <w:t xml:space="preserve"> was held in Geneva on 16-20 January 2012</w:t>
      </w:r>
      <w:r w:rsidR="001A59DC" w:rsidRPr="00F569C5">
        <w:rPr>
          <w:rFonts w:asciiTheme="minorHAnsi" w:hAnsiTheme="minorHAnsi"/>
          <w:szCs w:val="24"/>
        </w:rPr>
        <w:t xml:space="preserve">, attended by </w:t>
      </w:r>
      <w:r w:rsidRPr="00F569C5">
        <w:rPr>
          <w:rFonts w:asciiTheme="minorHAnsi" w:hAnsiTheme="minorHAnsi"/>
          <w:szCs w:val="24"/>
        </w:rPr>
        <w:t xml:space="preserve">526 delegates from 102 Member States and 37 Sector Members, Associates and </w:t>
      </w:r>
      <w:r w:rsidR="001A59DC" w:rsidRPr="00F569C5">
        <w:rPr>
          <w:rFonts w:asciiTheme="minorHAnsi" w:hAnsiTheme="minorHAnsi"/>
          <w:szCs w:val="24"/>
        </w:rPr>
        <w:t>a</w:t>
      </w:r>
      <w:r w:rsidRPr="00F569C5">
        <w:rPr>
          <w:rFonts w:asciiTheme="minorHAnsi" w:hAnsiTheme="minorHAnsi"/>
          <w:szCs w:val="24"/>
        </w:rPr>
        <w:t>cademia. Adoption and approval of Recommendations was streamlined by the designation of the Procedure for Simultaneous Adoption and Approval</w:t>
      </w:r>
      <w:r w:rsidR="001A59DC" w:rsidRPr="00F569C5">
        <w:rPr>
          <w:rFonts w:asciiTheme="minorHAnsi" w:hAnsiTheme="minorHAnsi"/>
          <w:szCs w:val="24"/>
        </w:rPr>
        <w:t xml:space="preserve"> (PSAA</w:t>
      </w:r>
      <w:r w:rsidRPr="00F569C5">
        <w:rPr>
          <w:rFonts w:asciiTheme="minorHAnsi" w:hAnsiTheme="minorHAnsi"/>
          <w:szCs w:val="24"/>
        </w:rPr>
        <w:t xml:space="preserve">) as the </w:t>
      </w:r>
      <w:r w:rsidR="00A717DC" w:rsidRPr="00F569C5">
        <w:rPr>
          <w:rFonts w:asciiTheme="minorHAnsi" w:hAnsiTheme="minorHAnsi"/>
          <w:szCs w:val="24"/>
        </w:rPr>
        <w:t>‘</w:t>
      </w:r>
      <w:r w:rsidRPr="00F569C5">
        <w:rPr>
          <w:rFonts w:asciiTheme="minorHAnsi" w:hAnsiTheme="minorHAnsi"/>
          <w:i/>
          <w:iCs/>
          <w:szCs w:val="24"/>
        </w:rPr>
        <w:t>default</w:t>
      </w:r>
      <w:r w:rsidR="00A717DC" w:rsidRPr="00F569C5">
        <w:rPr>
          <w:rFonts w:asciiTheme="minorHAnsi" w:hAnsiTheme="minorHAnsi"/>
          <w:i/>
          <w:iCs/>
          <w:szCs w:val="24"/>
        </w:rPr>
        <w:t>’</w:t>
      </w:r>
      <w:r w:rsidRPr="00F569C5">
        <w:rPr>
          <w:rFonts w:asciiTheme="minorHAnsi" w:hAnsiTheme="minorHAnsi"/>
          <w:szCs w:val="24"/>
        </w:rPr>
        <w:t>. All periods of consultation by correspondence were harmoni</w:t>
      </w:r>
      <w:r w:rsidR="00E94403" w:rsidRPr="00F569C5">
        <w:rPr>
          <w:rFonts w:asciiTheme="minorHAnsi" w:hAnsiTheme="minorHAnsi"/>
          <w:szCs w:val="24"/>
        </w:rPr>
        <w:t>z</w:t>
      </w:r>
      <w:r w:rsidRPr="00F569C5">
        <w:rPr>
          <w:rFonts w:asciiTheme="minorHAnsi" w:hAnsiTheme="minorHAnsi"/>
          <w:szCs w:val="24"/>
        </w:rPr>
        <w:t>ed to two months. A key achievement was the adoption of Recommendation on IMT</w:t>
      </w:r>
      <w:r w:rsidRPr="00F569C5">
        <w:rPr>
          <w:rFonts w:asciiTheme="minorHAnsi" w:hAnsiTheme="minorHAnsi"/>
          <w:szCs w:val="24"/>
        </w:rPr>
        <w:noBreakHyphen/>
        <w:t>Advanced radio interfaces (ITU-R M.2012). Concerning the adoption of a continuous time sta</w:t>
      </w:r>
      <w:r w:rsidR="00B642F3" w:rsidRPr="00F569C5">
        <w:rPr>
          <w:rFonts w:asciiTheme="minorHAnsi" w:hAnsiTheme="minorHAnsi"/>
          <w:szCs w:val="24"/>
        </w:rPr>
        <w:t>ndard, RA-12 requested ITU-R SG</w:t>
      </w:r>
      <w:r w:rsidRPr="00F569C5">
        <w:rPr>
          <w:rFonts w:asciiTheme="minorHAnsi" w:hAnsiTheme="minorHAnsi"/>
          <w:szCs w:val="24"/>
        </w:rPr>
        <w:t>7 to further consider this issue to address the concerns of countries</w:t>
      </w:r>
      <w:r w:rsidR="001A59DC" w:rsidRPr="00F569C5">
        <w:rPr>
          <w:rFonts w:asciiTheme="minorHAnsi" w:hAnsiTheme="minorHAnsi"/>
          <w:szCs w:val="24"/>
        </w:rPr>
        <w:t>, and t</w:t>
      </w:r>
      <w:r w:rsidRPr="00F569C5">
        <w:rPr>
          <w:rFonts w:asciiTheme="minorHAnsi" w:hAnsiTheme="minorHAnsi"/>
          <w:szCs w:val="24"/>
        </w:rPr>
        <w:t>his issue is now on the WRC-15 Agenda. RA-12 Resolution ITU-R 62 related to conformance and interoperability was adopted</w:t>
      </w:r>
      <w:r w:rsidRPr="0040154D">
        <w:rPr>
          <w:rFonts w:asciiTheme="minorHAnsi" w:hAnsiTheme="minorHAnsi"/>
          <w:szCs w:val="24"/>
        </w:rPr>
        <w:t>.</w:t>
      </w:r>
      <w:r w:rsidR="00A41694" w:rsidRPr="0040154D">
        <w:rPr>
          <w:rFonts w:asciiTheme="minorHAnsi" w:hAnsiTheme="minorHAnsi"/>
          <w:szCs w:val="24"/>
        </w:rPr>
        <w:t xml:space="preserve"> The next ITU </w:t>
      </w:r>
      <w:proofErr w:type="spellStart"/>
      <w:r w:rsidR="00A41694" w:rsidRPr="0040154D">
        <w:rPr>
          <w:rFonts w:asciiTheme="minorHAnsi" w:hAnsiTheme="minorHAnsi"/>
          <w:szCs w:val="24"/>
        </w:rPr>
        <w:t>Radiocommunication</w:t>
      </w:r>
      <w:proofErr w:type="spellEnd"/>
      <w:r w:rsidR="00A41694" w:rsidRPr="0040154D">
        <w:rPr>
          <w:rFonts w:asciiTheme="minorHAnsi" w:hAnsiTheme="minorHAnsi"/>
          <w:szCs w:val="24"/>
        </w:rPr>
        <w:t xml:space="preserve"> Assembly 2015 (RA-15) </w:t>
      </w:r>
      <w:r w:rsidR="00A41694" w:rsidRPr="0040154D">
        <w:rPr>
          <w:rFonts w:asciiTheme="minorHAnsi" w:hAnsiTheme="minorHAnsi" w:cs="Arial"/>
        </w:rPr>
        <w:t>will be held in Geneva, 26-30 October 2015</w:t>
      </w:r>
      <w:r w:rsidR="00A41694" w:rsidRPr="0040154D">
        <w:rPr>
          <w:rFonts w:asciiTheme="minorHAnsi" w:hAnsiTheme="minorHAnsi"/>
          <w:szCs w:val="24"/>
        </w:rPr>
        <w:t>.</w:t>
      </w:r>
    </w:p>
    <w:p w14:paraId="6E6EED8E" w14:textId="0645D4F7" w:rsidR="00175160" w:rsidRPr="0040154D" w:rsidRDefault="00175160" w:rsidP="001A59DC">
      <w:pPr>
        <w:rPr>
          <w:rFonts w:asciiTheme="minorHAnsi" w:hAnsiTheme="minorHAnsi"/>
          <w:szCs w:val="24"/>
        </w:rPr>
      </w:pPr>
    </w:p>
    <w:p w14:paraId="795F80F5" w14:textId="77777777" w:rsidR="001838E4" w:rsidRPr="0040154D" w:rsidRDefault="00551F2E" w:rsidP="00CC5F2A">
      <w:pPr>
        <w:pStyle w:val="Heading2-R"/>
        <w:rPr>
          <w:rFonts w:asciiTheme="minorHAnsi" w:eastAsia="SimSun" w:hAnsiTheme="minorHAnsi"/>
          <w:b/>
          <w:bCs/>
        </w:rPr>
      </w:pPr>
      <w:bookmarkStart w:id="113" w:name="_Toc301266923"/>
      <w:bookmarkStart w:id="114" w:name="_Toc303172023"/>
      <w:bookmarkStart w:id="115" w:name="_Toc378940131"/>
      <w:bookmarkStart w:id="116" w:name="_Toc383704192"/>
      <w:r w:rsidRPr="0040154D">
        <w:rPr>
          <w:rFonts w:asciiTheme="minorHAnsi" w:eastAsia="SimSun" w:hAnsiTheme="minorHAnsi"/>
          <w:b/>
          <w:bCs/>
        </w:rPr>
        <w:t>R.1.4</w:t>
      </w:r>
      <w:r w:rsidR="00272BBE" w:rsidRPr="0040154D">
        <w:rPr>
          <w:rFonts w:asciiTheme="minorHAnsi" w:eastAsia="SimSun" w:hAnsiTheme="minorHAnsi"/>
          <w:b/>
          <w:bCs/>
        </w:rPr>
        <w:tab/>
      </w:r>
      <w:proofErr w:type="spellStart"/>
      <w:r w:rsidR="001838E4" w:rsidRPr="0040154D">
        <w:rPr>
          <w:rFonts w:asciiTheme="minorHAnsi" w:eastAsia="SimSun" w:hAnsiTheme="minorHAnsi"/>
          <w:b/>
          <w:bCs/>
        </w:rPr>
        <w:t>Radiocommunication</w:t>
      </w:r>
      <w:proofErr w:type="spellEnd"/>
      <w:r w:rsidR="001838E4" w:rsidRPr="0040154D">
        <w:rPr>
          <w:rFonts w:asciiTheme="minorHAnsi" w:eastAsia="SimSun" w:hAnsiTheme="minorHAnsi"/>
          <w:b/>
          <w:bCs/>
        </w:rPr>
        <w:t xml:space="preserve"> Advisory Group</w:t>
      </w:r>
      <w:bookmarkEnd w:id="113"/>
      <w:bookmarkEnd w:id="114"/>
      <w:r w:rsidR="001838E4" w:rsidRPr="0040154D">
        <w:rPr>
          <w:rFonts w:asciiTheme="minorHAnsi" w:eastAsia="SimSun" w:hAnsiTheme="minorHAnsi"/>
          <w:b/>
          <w:bCs/>
        </w:rPr>
        <w:t xml:space="preserve"> (RAG)</w:t>
      </w:r>
      <w:bookmarkEnd w:id="115"/>
      <w:bookmarkEnd w:id="116"/>
    </w:p>
    <w:p w14:paraId="5FE31DA7" w14:textId="033160FE" w:rsidR="001838E4" w:rsidRPr="00F569C5" w:rsidRDefault="001109A9" w:rsidP="000E2FCD">
      <w:pPr>
        <w:rPr>
          <w:rFonts w:asciiTheme="minorHAnsi" w:hAnsiTheme="minorHAnsi"/>
          <w:szCs w:val="24"/>
          <w:lang w:val="en-US"/>
        </w:rPr>
      </w:pPr>
      <w:r w:rsidRPr="0040154D">
        <w:rPr>
          <w:rFonts w:asciiTheme="minorHAnsi" w:hAnsiTheme="minorHAnsi"/>
          <w:szCs w:val="24"/>
        </w:rPr>
        <w:t xml:space="preserve">The </w:t>
      </w:r>
      <w:hyperlink r:id="rId144" w:history="1">
        <w:proofErr w:type="spellStart"/>
        <w:r w:rsidRPr="0040154D">
          <w:rPr>
            <w:rStyle w:val="Hyperlink"/>
            <w:rFonts w:asciiTheme="minorHAnsi" w:hAnsiTheme="minorHAnsi"/>
            <w:szCs w:val="24"/>
          </w:rPr>
          <w:t>Radiocommunication</w:t>
        </w:r>
        <w:proofErr w:type="spellEnd"/>
        <w:r w:rsidRPr="0040154D">
          <w:rPr>
            <w:rStyle w:val="Hyperlink"/>
            <w:rFonts w:asciiTheme="minorHAnsi" w:hAnsiTheme="minorHAnsi"/>
            <w:szCs w:val="24"/>
          </w:rPr>
          <w:t xml:space="preserve"> Advisory Group (RAG)</w:t>
        </w:r>
      </w:hyperlink>
      <w:r w:rsidRPr="0040154D">
        <w:rPr>
          <w:rFonts w:asciiTheme="minorHAnsi" w:hAnsiTheme="minorHAnsi"/>
          <w:szCs w:val="24"/>
        </w:rPr>
        <w:t xml:space="preserve"> continued to study specific issues, such as the application of market prices to ITU-R publications. It adopted its conclusions on the evolution of the BR information systems in 2012 and on </w:t>
      </w:r>
      <w:r w:rsidRPr="0040154D">
        <w:rPr>
          <w:rFonts w:asciiTheme="minorHAnsi" w:hAnsiTheme="minorHAnsi"/>
          <w:szCs w:val="24"/>
          <w:lang w:val="en-US"/>
        </w:rPr>
        <w:t xml:space="preserve">the </w:t>
      </w:r>
      <w:r w:rsidR="000E2FCD" w:rsidRPr="0040154D">
        <w:rPr>
          <w:rFonts w:asciiTheme="minorHAnsi" w:hAnsiTheme="minorHAnsi"/>
          <w:szCs w:val="24"/>
          <w:lang w:val="en-US"/>
        </w:rPr>
        <w:t xml:space="preserve">draft </w:t>
      </w:r>
      <w:r w:rsidRPr="0040154D">
        <w:rPr>
          <w:rFonts w:asciiTheme="minorHAnsi" w:hAnsiTheme="minorHAnsi"/>
          <w:szCs w:val="24"/>
          <w:lang w:val="en-US"/>
        </w:rPr>
        <w:t xml:space="preserve">Strategic </w:t>
      </w:r>
      <w:r w:rsidR="001A59DC" w:rsidRPr="0040154D">
        <w:rPr>
          <w:rFonts w:asciiTheme="minorHAnsi" w:hAnsiTheme="minorHAnsi"/>
          <w:szCs w:val="24"/>
          <w:lang w:val="en-US"/>
        </w:rPr>
        <w:t>P</w:t>
      </w:r>
      <w:r w:rsidRPr="0040154D">
        <w:rPr>
          <w:rFonts w:asciiTheme="minorHAnsi" w:hAnsiTheme="minorHAnsi"/>
          <w:szCs w:val="24"/>
          <w:lang w:val="en-US"/>
        </w:rPr>
        <w:t xml:space="preserve">lan of the ITU-R Sector in 2013. </w:t>
      </w:r>
      <w:r w:rsidR="000E2FCD" w:rsidRPr="0040154D">
        <w:rPr>
          <w:rFonts w:asciiTheme="minorHAnsi" w:hAnsiTheme="minorHAnsi"/>
          <w:szCs w:val="24"/>
          <w:lang w:val="en-US"/>
        </w:rPr>
        <w:t xml:space="preserve">The RAG also reviewed the outputs of the Council Working Group on this issue and provided additional conclusions on these outputs. </w:t>
      </w:r>
      <w:r w:rsidRPr="0040154D">
        <w:rPr>
          <w:rFonts w:asciiTheme="minorHAnsi" w:hAnsiTheme="minorHAnsi"/>
          <w:szCs w:val="24"/>
          <w:lang w:val="en-US"/>
        </w:rPr>
        <w:t>It also recommended that Handbooks related</w:t>
      </w:r>
      <w:r w:rsidRPr="00F569C5">
        <w:rPr>
          <w:rFonts w:asciiTheme="minorHAnsi" w:hAnsiTheme="minorHAnsi"/>
          <w:szCs w:val="24"/>
          <w:lang w:val="en-US"/>
        </w:rPr>
        <w:t xml:space="preserve"> to Spectrum Management be</w:t>
      </w:r>
      <w:r w:rsidR="001A59DC" w:rsidRPr="00F569C5">
        <w:rPr>
          <w:rFonts w:asciiTheme="minorHAnsi" w:hAnsiTheme="minorHAnsi"/>
          <w:szCs w:val="24"/>
          <w:lang w:val="en-US"/>
        </w:rPr>
        <w:t xml:space="preserve"> made available</w:t>
      </w:r>
      <w:r w:rsidRPr="00F569C5">
        <w:rPr>
          <w:rFonts w:asciiTheme="minorHAnsi" w:hAnsiTheme="minorHAnsi"/>
          <w:szCs w:val="24"/>
          <w:lang w:val="en-US"/>
        </w:rPr>
        <w:t xml:space="preserve"> free of charge </w:t>
      </w:r>
      <w:r w:rsidR="001A59DC" w:rsidRPr="00F569C5">
        <w:rPr>
          <w:rFonts w:asciiTheme="minorHAnsi" w:hAnsiTheme="minorHAnsi"/>
          <w:szCs w:val="24"/>
          <w:lang w:val="en-US"/>
        </w:rPr>
        <w:t xml:space="preserve">via </w:t>
      </w:r>
      <w:r w:rsidRPr="00F569C5">
        <w:rPr>
          <w:rFonts w:asciiTheme="minorHAnsi" w:hAnsiTheme="minorHAnsi"/>
          <w:szCs w:val="24"/>
          <w:lang w:val="en-US"/>
        </w:rPr>
        <w:t>download</w:t>
      </w:r>
      <w:r w:rsidR="001A59DC" w:rsidRPr="00F569C5">
        <w:rPr>
          <w:rFonts w:asciiTheme="minorHAnsi" w:hAnsiTheme="minorHAnsi"/>
          <w:szCs w:val="24"/>
          <w:lang w:val="en-US"/>
        </w:rPr>
        <w:t>, which</w:t>
      </w:r>
      <w:r w:rsidRPr="00F569C5">
        <w:rPr>
          <w:rFonts w:asciiTheme="minorHAnsi" w:hAnsiTheme="minorHAnsi"/>
          <w:szCs w:val="24"/>
          <w:lang w:val="en-US"/>
        </w:rPr>
        <w:t xml:space="preserve"> was approved by Council in 2013.</w:t>
      </w:r>
    </w:p>
    <w:p w14:paraId="34C2B983" w14:textId="07B49B83" w:rsidR="00CC5F2A" w:rsidRPr="00F569C5" w:rsidRDefault="00551F2E" w:rsidP="000E2FCD">
      <w:pPr>
        <w:pStyle w:val="Heading2-R"/>
        <w:rPr>
          <w:rFonts w:asciiTheme="minorHAnsi" w:eastAsia="SimSun" w:hAnsiTheme="minorHAnsi"/>
          <w:b/>
          <w:bCs/>
        </w:rPr>
      </w:pPr>
      <w:bookmarkStart w:id="117" w:name="_Toc378940132"/>
      <w:bookmarkStart w:id="118" w:name="_Toc383704193"/>
      <w:r w:rsidRPr="00F569C5">
        <w:rPr>
          <w:rFonts w:asciiTheme="minorHAnsi" w:eastAsia="SimSun" w:hAnsiTheme="minorHAnsi"/>
          <w:b/>
          <w:bCs/>
        </w:rPr>
        <w:t>R.1.5</w:t>
      </w:r>
      <w:r w:rsidR="00CC5F2A" w:rsidRPr="00F569C5">
        <w:rPr>
          <w:rFonts w:asciiTheme="minorHAnsi" w:eastAsia="SimSun" w:hAnsiTheme="minorHAnsi"/>
          <w:b/>
          <w:bCs/>
        </w:rPr>
        <w:tab/>
        <w:t xml:space="preserve">World </w:t>
      </w:r>
      <w:proofErr w:type="spellStart"/>
      <w:r w:rsidR="00CC5F2A" w:rsidRPr="00F569C5">
        <w:rPr>
          <w:rFonts w:asciiTheme="minorHAnsi" w:eastAsia="SimSun" w:hAnsiTheme="minorHAnsi"/>
          <w:b/>
          <w:bCs/>
        </w:rPr>
        <w:t>Radiocommunication</w:t>
      </w:r>
      <w:proofErr w:type="spellEnd"/>
      <w:r w:rsidR="00CC5F2A" w:rsidRPr="00F569C5">
        <w:rPr>
          <w:rFonts w:asciiTheme="minorHAnsi" w:eastAsia="SimSun" w:hAnsiTheme="minorHAnsi"/>
          <w:b/>
          <w:bCs/>
        </w:rPr>
        <w:t xml:space="preserve"> Seminar (</w:t>
      </w:r>
      <w:r w:rsidR="00CC5F2A" w:rsidRPr="0040154D">
        <w:rPr>
          <w:rFonts w:asciiTheme="minorHAnsi" w:eastAsia="SimSun" w:hAnsiTheme="minorHAnsi"/>
          <w:b/>
          <w:bCs/>
        </w:rPr>
        <w:t>WRS)</w:t>
      </w:r>
      <w:bookmarkEnd w:id="117"/>
      <w:bookmarkEnd w:id="118"/>
    </w:p>
    <w:p w14:paraId="2D53B646" w14:textId="4A8E529D" w:rsidR="001838E4" w:rsidRPr="00F569C5" w:rsidRDefault="001109A9" w:rsidP="000E2FCD">
      <w:pPr>
        <w:rPr>
          <w:rFonts w:asciiTheme="minorHAnsi" w:hAnsiTheme="minorHAnsi" w:cs="Arial"/>
        </w:rPr>
      </w:pPr>
      <w:r w:rsidRPr="00F569C5">
        <w:rPr>
          <w:rFonts w:asciiTheme="minorHAnsi" w:hAnsiTheme="minorHAnsi" w:cs="Arial"/>
        </w:rPr>
        <w:t xml:space="preserve">WRS-12 took place in Geneva, Switzerland, on 3-7 December 2012, attended by 400 participants from 92 Member States and 30 Sector Members and international organizations. WRS-12 focused on regulatory aspects of the use of the radio-frequency spectrum and satellite orbits, with the application of the provisions of the </w:t>
      </w:r>
      <w:hyperlink r:id="rId145" w:history="1">
        <w:r w:rsidRPr="00F569C5">
          <w:rPr>
            <w:rStyle w:val="Hyperlink"/>
            <w:rFonts w:asciiTheme="minorHAnsi" w:eastAsia="SimSun" w:hAnsiTheme="minorHAnsi" w:cs="Arial"/>
          </w:rPr>
          <w:t>ITU Radio Regulations</w:t>
        </w:r>
      </w:hyperlink>
      <w:r w:rsidRPr="00F569C5">
        <w:rPr>
          <w:rFonts w:asciiTheme="minorHAnsi" w:hAnsiTheme="minorHAnsi" w:cs="Arial"/>
        </w:rPr>
        <w:t xml:space="preserve">, as well as the latest technological </w:t>
      </w:r>
      <w:r w:rsidR="001A59DC" w:rsidRPr="00F569C5">
        <w:rPr>
          <w:rFonts w:asciiTheme="minorHAnsi" w:hAnsiTheme="minorHAnsi" w:cs="Arial"/>
        </w:rPr>
        <w:t>developments</w:t>
      </w:r>
      <w:r w:rsidRPr="00F569C5">
        <w:rPr>
          <w:rFonts w:asciiTheme="minorHAnsi" w:hAnsiTheme="minorHAnsi" w:cs="Arial"/>
        </w:rPr>
        <w:t xml:space="preserve">, including </w:t>
      </w:r>
      <w:r w:rsidR="001A59DC" w:rsidRPr="00F569C5">
        <w:rPr>
          <w:rFonts w:asciiTheme="minorHAnsi" w:hAnsiTheme="minorHAnsi" w:cs="Arial"/>
        </w:rPr>
        <w:t xml:space="preserve">in </w:t>
      </w:r>
      <w:r w:rsidRPr="00F569C5">
        <w:rPr>
          <w:rFonts w:asciiTheme="minorHAnsi" w:hAnsiTheme="minorHAnsi" w:cs="Arial"/>
        </w:rPr>
        <w:t>broadcasting.</w:t>
      </w:r>
      <w:r w:rsidR="001A59DC" w:rsidRPr="00F569C5">
        <w:rPr>
          <w:rFonts w:asciiTheme="minorHAnsi" w:hAnsiTheme="minorHAnsi" w:cs="Arial"/>
        </w:rPr>
        <w:t xml:space="preserve"> </w:t>
      </w:r>
      <w:r w:rsidRPr="00F569C5">
        <w:rPr>
          <w:rFonts w:asciiTheme="minorHAnsi" w:hAnsiTheme="minorHAnsi" w:cs="Arial"/>
        </w:rPr>
        <w:t>The first two days were dedicated to cover</w:t>
      </w:r>
      <w:r w:rsidR="00460A39" w:rsidRPr="00F569C5">
        <w:rPr>
          <w:rFonts w:asciiTheme="minorHAnsi" w:hAnsiTheme="minorHAnsi" w:cs="Arial"/>
        </w:rPr>
        <w:t>ing</w:t>
      </w:r>
      <w:r w:rsidRPr="00F569C5">
        <w:rPr>
          <w:rFonts w:asciiTheme="minorHAnsi" w:hAnsiTheme="minorHAnsi" w:cs="Arial"/>
        </w:rPr>
        <w:t xml:space="preserve"> aspects of international frequency management and </w:t>
      </w:r>
      <w:proofErr w:type="spellStart"/>
      <w:r w:rsidRPr="00F569C5">
        <w:rPr>
          <w:rFonts w:asciiTheme="minorHAnsi" w:hAnsiTheme="minorHAnsi" w:cs="Arial"/>
        </w:rPr>
        <w:t>radiocommunication</w:t>
      </w:r>
      <w:proofErr w:type="spellEnd"/>
      <w:r w:rsidRPr="00F569C5">
        <w:rPr>
          <w:rFonts w:asciiTheme="minorHAnsi" w:hAnsiTheme="minorHAnsi" w:cs="Arial"/>
        </w:rPr>
        <w:t xml:space="preserve"> standardization of the terrestrial </w:t>
      </w:r>
      <w:r w:rsidRPr="00F569C5">
        <w:rPr>
          <w:rFonts w:asciiTheme="minorHAnsi" w:hAnsiTheme="minorHAnsi" w:cs="Arial"/>
        </w:rPr>
        <w:lastRenderedPageBreak/>
        <w:t xml:space="preserve">and space services, including related work of the ITU-R Study Groups. The last three days enabled participants to get hands-on experience with ITU notification procedures, as well as with the software and electronic publications made available by the </w:t>
      </w:r>
      <w:proofErr w:type="spellStart"/>
      <w:r w:rsidRPr="00F569C5">
        <w:rPr>
          <w:rFonts w:asciiTheme="minorHAnsi" w:hAnsiTheme="minorHAnsi" w:cs="Arial"/>
        </w:rPr>
        <w:t>Radiocommunication</w:t>
      </w:r>
      <w:proofErr w:type="spellEnd"/>
      <w:r w:rsidRPr="00F569C5">
        <w:rPr>
          <w:rFonts w:asciiTheme="minorHAnsi" w:hAnsiTheme="minorHAnsi" w:cs="Arial"/>
        </w:rPr>
        <w:t xml:space="preserve"> Bureau to the Administrations of ITU Member States and to the ITU-R Sector Members.</w:t>
      </w:r>
      <w:r w:rsidR="001A59DC" w:rsidRPr="00F569C5">
        <w:rPr>
          <w:rFonts w:asciiTheme="minorHAnsi" w:hAnsiTheme="minorHAnsi" w:cs="Arial"/>
        </w:rPr>
        <w:t xml:space="preserve"> </w:t>
      </w:r>
      <w:r w:rsidRPr="00F569C5">
        <w:rPr>
          <w:rFonts w:asciiTheme="minorHAnsi" w:hAnsiTheme="minorHAnsi" w:cs="Arial"/>
        </w:rPr>
        <w:t xml:space="preserve">WRS-12 </w:t>
      </w:r>
      <w:r w:rsidR="00F524A4" w:rsidRPr="00F569C5">
        <w:rPr>
          <w:rFonts w:asciiTheme="minorHAnsi" w:hAnsiTheme="minorHAnsi" w:cs="Arial"/>
        </w:rPr>
        <w:t>enabled participants</w:t>
      </w:r>
      <w:r w:rsidRPr="00F569C5">
        <w:rPr>
          <w:rFonts w:asciiTheme="minorHAnsi" w:hAnsiTheme="minorHAnsi" w:cs="Arial"/>
        </w:rPr>
        <w:t xml:space="preserve"> to gain deeper insight into the revised </w:t>
      </w:r>
      <w:r w:rsidR="00F524A4" w:rsidRPr="00F569C5">
        <w:rPr>
          <w:rFonts w:asciiTheme="minorHAnsi" w:hAnsiTheme="minorHAnsi" w:cs="Arial"/>
        </w:rPr>
        <w:t>Radio R</w:t>
      </w:r>
      <w:r w:rsidRPr="00F569C5">
        <w:rPr>
          <w:rFonts w:asciiTheme="minorHAnsi" w:hAnsiTheme="minorHAnsi" w:cs="Arial"/>
        </w:rPr>
        <w:t>egulations,</w:t>
      </w:r>
      <w:r w:rsidR="00915FE5" w:rsidRPr="00F569C5">
        <w:rPr>
          <w:rFonts w:asciiTheme="minorHAnsi" w:hAnsiTheme="minorHAnsi" w:cs="Arial"/>
        </w:rPr>
        <w:t xml:space="preserve"> following the </w:t>
      </w:r>
      <w:r w:rsidRPr="00F569C5">
        <w:rPr>
          <w:rFonts w:asciiTheme="minorHAnsi" w:hAnsiTheme="minorHAnsi" w:cs="Arial"/>
        </w:rPr>
        <w:t>WRC-12</w:t>
      </w:r>
      <w:r w:rsidR="00F524A4" w:rsidRPr="00F569C5">
        <w:rPr>
          <w:rFonts w:asciiTheme="minorHAnsi" w:hAnsiTheme="minorHAnsi" w:cs="Arial"/>
        </w:rPr>
        <w:t>, and</w:t>
      </w:r>
      <w:r w:rsidRPr="00F569C5">
        <w:rPr>
          <w:rFonts w:asciiTheme="minorHAnsi" w:hAnsiTheme="minorHAnsi" w:cs="Arial"/>
        </w:rPr>
        <w:t xml:space="preserve"> gave </w:t>
      </w:r>
      <w:r w:rsidR="00F524A4" w:rsidRPr="00F569C5">
        <w:rPr>
          <w:rFonts w:asciiTheme="minorHAnsi" w:hAnsiTheme="minorHAnsi" w:cs="Arial"/>
        </w:rPr>
        <w:t xml:space="preserve">them </w:t>
      </w:r>
      <w:r w:rsidRPr="00F569C5">
        <w:rPr>
          <w:rFonts w:asciiTheme="minorHAnsi" w:hAnsiTheme="minorHAnsi" w:cs="Arial"/>
        </w:rPr>
        <w:t xml:space="preserve">essential technical and regulatory background information to assist them to prepare for the next ITU </w:t>
      </w:r>
      <w:hyperlink r:id="rId146" w:history="1">
        <w:r w:rsidRPr="00F569C5">
          <w:rPr>
            <w:rStyle w:val="Hyperlink"/>
            <w:rFonts w:asciiTheme="minorHAnsi" w:eastAsia="SimSun" w:hAnsiTheme="minorHAnsi" w:cs="Arial"/>
          </w:rPr>
          <w:t>WRC-15</w:t>
        </w:r>
      </w:hyperlink>
      <w:r w:rsidRPr="00F569C5">
        <w:rPr>
          <w:rFonts w:asciiTheme="minorHAnsi" w:hAnsiTheme="minorHAnsi" w:cs="Arial"/>
        </w:rPr>
        <w:t xml:space="preserve"> to be held in Geneva, 2-27 November 2015</w:t>
      </w:r>
      <w:r w:rsidRPr="0040154D">
        <w:rPr>
          <w:rFonts w:asciiTheme="minorHAnsi" w:hAnsiTheme="minorHAnsi" w:cs="Arial"/>
        </w:rPr>
        <w:t>.</w:t>
      </w:r>
      <w:r w:rsidR="000E2FCD" w:rsidRPr="0040154D">
        <w:rPr>
          <w:rFonts w:asciiTheme="minorHAnsi" w:hAnsiTheme="minorHAnsi" w:cs="Arial"/>
        </w:rPr>
        <w:t xml:space="preserve"> </w:t>
      </w:r>
      <w:r w:rsidR="000E2FCD" w:rsidRPr="0040154D">
        <w:rPr>
          <w:rFonts w:asciiTheme="minorHAnsi" w:hAnsiTheme="minorHAnsi"/>
          <w:szCs w:val="24"/>
        </w:rPr>
        <w:t xml:space="preserve">WRS-14 is planned to </w:t>
      </w:r>
      <w:r w:rsidR="000E2FCD" w:rsidRPr="0040154D">
        <w:rPr>
          <w:rFonts w:asciiTheme="minorHAnsi" w:hAnsiTheme="minorHAnsi" w:cs="Arial"/>
        </w:rPr>
        <w:t>be held in Geneva, 8-12 December 2014.</w:t>
      </w:r>
    </w:p>
    <w:p w14:paraId="7F84738B" w14:textId="77777777" w:rsidR="00CC1141" w:rsidRPr="00F569C5" w:rsidRDefault="00CC1141" w:rsidP="00F524A4">
      <w:pPr>
        <w:rPr>
          <w:rFonts w:asciiTheme="minorHAnsi" w:hAnsiTheme="minorHAnsi" w:cs="Arial"/>
        </w:rPr>
      </w:pPr>
    </w:p>
    <w:p w14:paraId="2E900DA4" w14:textId="18E4DDF6" w:rsidR="0085067D" w:rsidRPr="00F569C5" w:rsidRDefault="0085067D" w:rsidP="00BD10C1">
      <w:pPr>
        <w:pStyle w:val="Heading1-R"/>
        <w:rPr>
          <w:rFonts w:asciiTheme="minorHAnsi" w:hAnsiTheme="minorHAnsi"/>
        </w:rPr>
      </w:pPr>
      <w:bookmarkStart w:id="119" w:name="_Toc378940133"/>
      <w:bookmarkStart w:id="120" w:name="_Toc383704194"/>
      <w:r w:rsidRPr="00F569C5">
        <w:rPr>
          <w:rFonts w:asciiTheme="minorHAnsi" w:hAnsiTheme="minorHAnsi"/>
        </w:rPr>
        <w:t>Objective 2: Meeting membership</w:t>
      </w:r>
      <w:r w:rsidR="00A717DC" w:rsidRPr="00F569C5">
        <w:rPr>
          <w:rFonts w:asciiTheme="minorHAnsi" w:hAnsiTheme="minorHAnsi"/>
        </w:rPr>
        <w:t>’</w:t>
      </w:r>
      <w:r w:rsidRPr="00F569C5">
        <w:rPr>
          <w:rFonts w:asciiTheme="minorHAnsi" w:hAnsiTheme="minorHAnsi"/>
        </w:rPr>
        <w:t>s</w:t>
      </w:r>
      <w:r w:rsidR="00BD10C1" w:rsidRPr="00F569C5">
        <w:rPr>
          <w:rFonts w:asciiTheme="minorHAnsi" w:hAnsiTheme="minorHAnsi"/>
        </w:rPr>
        <w:t xml:space="preserve"> spectrum and orbit access</w:t>
      </w:r>
      <w:r w:rsidRPr="00F569C5">
        <w:rPr>
          <w:rFonts w:asciiTheme="minorHAnsi" w:hAnsiTheme="minorHAnsi"/>
        </w:rPr>
        <w:t xml:space="preserve"> requirements</w:t>
      </w:r>
      <w:bookmarkEnd w:id="119"/>
      <w:bookmarkEnd w:id="120"/>
    </w:p>
    <w:p w14:paraId="67681927" w14:textId="77777777" w:rsidR="0085067D" w:rsidRPr="00F569C5" w:rsidRDefault="0085067D" w:rsidP="0085067D">
      <w:pPr>
        <w:spacing w:before="0"/>
        <w:rPr>
          <w:rFonts w:asciiTheme="minorHAnsi" w:hAnsiTheme="minorHAnsi"/>
        </w:rPr>
      </w:pPr>
    </w:p>
    <w:tbl>
      <w:tblPr>
        <w:tblW w:w="0" w:type="auto"/>
        <w:shd w:val="clear" w:color="auto" w:fill="D99594"/>
        <w:tblLook w:val="04A0" w:firstRow="1" w:lastRow="0" w:firstColumn="1" w:lastColumn="0" w:noHBand="0" w:noVBand="1"/>
      </w:tblPr>
      <w:tblGrid>
        <w:gridCol w:w="9855"/>
      </w:tblGrid>
      <w:tr w:rsidR="0085067D" w:rsidRPr="00F569C5" w14:paraId="6F4C19FE" w14:textId="77777777" w:rsidTr="00A6596A">
        <w:tc>
          <w:tcPr>
            <w:tcW w:w="10188" w:type="dxa"/>
            <w:shd w:val="clear" w:color="auto" w:fill="943634"/>
          </w:tcPr>
          <w:p w14:paraId="1F99DF70" w14:textId="77777777" w:rsidR="0085067D" w:rsidRPr="00F569C5" w:rsidRDefault="0085067D" w:rsidP="0085067D">
            <w:pPr>
              <w:overflowPunct/>
              <w:autoSpaceDE/>
              <w:autoSpaceDN/>
              <w:adjustRightInd/>
              <w:spacing w:after="120"/>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 xml:space="preserve">To meet the requirements of the membership for spectrum, orbit access and operations in application of the Constitution, in the light, </w:t>
            </w:r>
            <w:r w:rsidRPr="00F569C5">
              <w:rPr>
                <w:rFonts w:asciiTheme="minorHAnsi" w:eastAsia="SimSun" w:hAnsiTheme="minorHAnsi" w:cs="Calibri"/>
                <w:i/>
                <w:iCs/>
                <w:color w:val="FFFFFF"/>
                <w:sz w:val="22"/>
                <w:szCs w:val="22"/>
                <w:lang w:val="en-US" w:eastAsia="zh-CN"/>
              </w:rPr>
              <w:t>inter alia</w:t>
            </w:r>
            <w:r w:rsidRPr="00F569C5">
              <w:rPr>
                <w:rFonts w:asciiTheme="minorHAnsi" w:eastAsia="SimSun" w:hAnsiTheme="minorHAnsi" w:cs="Calibri"/>
                <w:color w:val="FFFFFF"/>
                <w:sz w:val="22"/>
                <w:szCs w:val="22"/>
                <w:lang w:val="en-US" w:eastAsia="zh-CN"/>
              </w:rPr>
              <w:t xml:space="preserve">, of the accelerating convergence of </w:t>
            </w:r>
            <w:proofErr w:type="spellStart"/>
            <w:r w:rsidRPr="00F569C5">
              <w:rPr>
                <w:rFonts w:asciiTheme="minorHAnsi" w:eastAsia="SimSun" w:hAnsiTheme="minorHAnsi" w:cs="Calibri"/>
                <w:color w:val="FFFFFF"/>
                <w:sz w:val="22"/>
                <w:szCs w:val="22"/>
                <w:lang w:val="en-US" w:eastAsia="zh-CN"/>
              </w:rPr>
              <w:t>radiocommunication</w:t>
            </w:r>
            <w:proofErr w:type="spellEnd"/>
            <w:r w:rsidRPr="00F569C5">
              <w:rPr>
                <w:rFonts w:asciiTheme="minorHAnsi" w:eastAsia="SimSun" w:hAnsiTheme="minorHAnsi" w:cs="Calibri"/>
                <w:color w:val="FFFFFF"/>
                <w:sz w:val="22"/>
                <w:szCs w:val="22"/>
                <w:lang w:val="en-US" w:eastAsia="zh-CN"/>
              </w:rPr>
              <w:t xml:space="preserve"> services.</w:t>
            </w:r>
          </w:p>
          <w:p w14:paraId="6D1D7F3C" w14:textId="77777777" w:rsidR="0085067D" w:rsidRPr="00F569C5" w:rsidRDefault="0085067D" w:rsidP="00E50A5D">
            <w:pPr>
              <w:pStyle w:val="Boxtitle"/>
              <w:rPr>
                <w:rFonts w:asciiTheme="minorHAnsi" w:hAnsiTheme="minorHAnsi"/>
              </w:rPr>
            </w:pPr>
            <w:r w:rsidRPr="00F569C5">
              <w:rPr>
                <w:rFonts w:asciiTheme="minorHAnsi" w:hAnsiTheme="minorHAnsi"/>
              </w:rPr>
              <w:t>Outputs</w:t>
            </w:r>
          </w:p>
          <w:p w14:paraId="1FA71FCD" w14:textId="77777777" w:rsidR="0085067D" w:rsidRPr="00F569C5" w:rsidRDefault="000E3F1A" w:rsidP="00B642F3">
            <w:pPr>
              <w:overflowPunct/>
              <w:autoSpaceDE/>
              <w:autoSpaceDN/>
              <w:adjustRightInd/>
              <w:spacing w:before="0"/>
              <w:ind w:left="567"/>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R.2.1</w:t>
            </w:r>
            <w:r w:rsidR="00721590" w:rsidRPr="00F569C5">
              <w:rPr>
                <w:rFonts w:asciiTheme="minorHAnsi" w:eastAsia="SimSun" w:hAnsiTheme="minorHAnsi" w:cs="Calibri"/>
                <w:color w:val="FFFFFF"/>
                <w:sz w:val="22"/>
                <w:szCs w:val="22"/>
                <w:lang w:val="en-US" w:eastAsia="zh-CN"/>
              </w:rPr>
              <w:tab/>
            </w:r>
            <w:r w:rsidR="0085067D" w:rsidRPr="00F569C5">
              <w:rPr>
                <w:rFonts w:asciiTheme="minorHAnsi" w:eastAsia="SimSun" w:hAnsiTheme="minorHAnsi" w:cs="Calibri"/>
                <w:color w:val="FFFFFF"/>
                <w:sz w:val="22"/>
                <w:szCs w:val="22"/>
                <w:lang w:val="en-US" w:eastAsia="zh-CN"/>
              </w:rPr>
              <w:t xml:space="preserve">Processing of space notices and other related activities </w:t>
            </w:r>
          </w:p>
          <w:p w14:paraId="697BD0D0" w14:textId="77777777" w:rsidR="0085067D" w:rsidRPr="00F569C5" w:rsidRDefault="000E3F1A">
            <w:pPr>
              <w:overflowPunct/>
              <w:autoSpaceDE/>
              <w:autoSpaceDN/>
              <w:adjustRightInd/>
              <w:spacing w:before="0"/>
              <w:ind w:left="567"/>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R.2.2</w:t>
            </w:r>
            <w:r w:rsidR="00721590" w:rsidRPr="00F569C5">
              <w:rPr>
                <w:rFonts w:asciiTheme="minorHAnsi" w:eastAsia="SimSun" w:hAnsiTheme="minorHAnsi" w:cs="Calibri"/>
                <w:color w:val="FFFFFF"/>
                <w:sz w:val="22"/>
                <w:szCs w:val="22"/>
                <w:lang w:val="en-US" w:eastAsia="zh-CN"/>
              </w:rPr>
              <w:tab/>
              <w:t>P</w:t>
            </w:r>
            <w:r w:rsidR="0085067D" w:rsidRPr="00F569C5">
              <w:rPr>
                <w:rFonts w:asciiTheme="minorHAnsi" w:eastAsia="SimSun" w:hAnsiTheme="minorHAnsi" w:cs="Calibri"/>
                <w:color w:val="FFFFFF"/>
                <w:sz w:val="22"/>
                <w:szCs w:val="22"/>
                <w:lang w:val="en-US" w:eastAsia="zh-CN"/>
              </w:rPr>
              <w:t>rocessing of terrestrial notices and other related activities</w:t>
            </w:r>
          </w:p>
          <w:p w14:paraId="4E06B77E" w14:textId="77777777" w:rsidR="0085067D" w:rsidRPr="00F569C5" w:rsidRDefault="000E3F1A">
            <w:pPr>
              <w:overflowPunct/>
              <w:autoSpaceDE/>
              <w:autoSpaceDN/>
              <w:adjustRightInd/>
              <w:spacing w:before="0"/>
              <w:ind w:left="567"/>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R.2.3</w:t>
            </w:r>
            <w:r w:rsidR="00721590" w:rsidRPr="00F569C5">
              <w:rPr>
                <w:rFonts w:asciiTheme="minorHAnsi" w:eastAsia="SimSun" w:hAnsiTheme="minorHAnsi" w:cs="Calibri"/>
                <w:color w:val="FFFFFF"/>
                <w:sz w:val="22"/>
                <w:szCs w:val="22"/>
                <w:lang w:val="en-US" w:eastAsia="zh-CN"/>
              </w:rPr>
              <w:tab/>
            </w:r>
            <w:r w:rsidR="0025665E" w:rsidRPr="00F569C5">
              <w:rPr>
                <w:rFonts w:asciiTheme="minorHAnsi" w:eastAsia="SimSun" w:hAnsiTheme="minorHAnsi" w:cs="Calibri"/>
                <w:color w:val="FFFFFF"/>
                <w:sz w:val="22"/>
                <w:szCs w:val="22"/>
                <w:lang w:val="en-US" w:eastAsia="zh-CN"/>
              </w:rPr>
              <w:t>Improvement (e.g. user-</w:t>
            </w:r>
            <w:r w:rsidR="0085067D" w:rsidRPr="00F569C5">
              <w:rPr>
                <w:rFonts w:asciiTheme="minorHAnsi" w:eastAsia="SimSun" w:hAnsiTheme="minorHAnsi" w:cs="Calibri"/>
                <w:color w:val="FFFFFF"/>
                <w:sz w:val="22"/>
                <w:szCs w:val="22"/>
                <w:lang w:val="en-US" w:eastAsia="zh-CN"/>
              </w:rPr>
              <w:t>friendly) of BR software</w:t>
            </w:r>
          </w:p>
          <w:p w14:paraId="72BA473E" w14:textId="77777777" w:rsidR="0025665E" w:rsidRPr="00F569C5" w:rsidRDefault="0025665E" w:rsidP="0025665E">
            <w:pPr>
              <w:overflowPunct/>
              <w:autoSpaceDE/>
              <w:autoSpaceDN/>
              <w:adjustRightInd/>
              <w:spacing w:before="0"/>
              <w:ind w:left="567"/>
              <w:textAlignment w:val="auto"/>
              <w:rPr>
                <w:rFonts w:asciiTheme="minorHAnsi" w:eastAsia="SimSun" w:hAnsiTheme="minorHAnsi" w:cs="Calibri"/>
                <w:color w:val="FFFFFF"/>
                <w:sz w:val="22"/>
                <w:szCs w:val="22"/>
                <w:lang w:val="en-US" w:eastAsia="zh-CN"/>
              </w:rPr>
            </w:pPr>
          </w:p>
        </w:tc>
      </w:tr>
    </w:tbl>
    <w:p w14:paraId="558E2ADF" w14:textId="77777777" w:rsidR="00CC1141" w:rsidRPr="00F569C5" w:rsidRDefault="00272BBE">
      <w:pPr>
        <w:pStyle w:val="Heading2-R"/>
        <w:rPr>
          <w:rFonts w:asciiTheme="minorHAnsi" w:eastAsia="SimSun" w:hAnsiTheme="minorHAnsi"/>
          <w:b/>
          <w:bCs/>
          <w:i/>
        </w:rPr>
      </w:pPr>
      <w:bookmarkStart w:id="121" w:name="_Toc301266925"/>
      <w:bookmarkStart w:id="122" w:name="_Toc303172025"/>
      <w:bookmarkStart w:id="123" w:name="_Toc378940134"/>
      <w:bookmarkStart w:id="124" w:name="_Toc383704195"/>
      <w:r w:rsidRPr="00F569C5">
        <w:rPr>
          <w:rFonts w:asciiTheme="minorHAnsi" w:eastAsia="SimSun" w:hAnsiTheme="minorHAnsi"/>
          <w:b/>
          <w:bCs/>
        </w:rPr>
        <w:t>R.2.1</w:t>
      </w:r>
      <w:r w:rsidRPr="00F569C5">
        <w:rPr>
          <w:rFonts w:asciiTheme="minorHAnsi" w:eastAsia="SimSun" w:hAnsiTheme="minorHAnsi"/>
          <w:b/>
          <w:bCs/>
        </w:rPr>
        <w:tab/>
      </w:r>
      <w:r w:rsidR="006734B4" w:rsidRPr="00F569C5">
        <w:rPr>
          <w:rFonts w:asciiTheme="minorHAnsi" w:eastAsia="SimSun" w:hAnsiTheme="minorHAnsi"/>
          <w:b/>
          <w:bCs/>
        </w:rPr>
        <w:t>Processing of space notices and other related activities</w:t>
      </w:r>
      <w:bookmarkEnd w:id="121"/>
      <w:bookmarkEnd w:id="122"/>
      <w:r w:rsidR="00AB13C8" w:rsidRPr="00F569C5">
        <w:rPr>
          <w:rFonts w:asciiTheme="minorHAnsi" w:eastAsia="SimSun" w:hAnsiTheme="minorHAnsi"/>
          <w:b/>
          <w:bCs/>
        </w:rPr>
        <w:t xml:space="preserve"> </w:t>
      </w:r>
      <w:r w:rsidR="00AB13C8" w:rsidRPr="00F569C5">
        <w:rPr>
          <w:rFonts w:asciiTheme="minorHAnsi" w:eastAsia="SimSun" w:hAnsiTheme="minorHAnsi"/>
          <w:b/>
          <w:bCs/>
          <w:i/>
          <w:u w:val="single"/>
        </w:rPr>
        <w:t>and</w:t>
      </w:r>
      <w:bookmarkEnd w:id="123"/>
      <w:bookmarkEnd w:id="124"/>
    </w:p>
    <w:p w14:paraId="4A0F81C1" w14:textId="77777777" w:rsidR="001838E4" w:rsidRPr="00F569C5" w:rsidRDefault="00272BBE" w:rsidP="00272BBE">
      <w:pPr>
        <w:pStyle w:val="Heading2-R"/>
        <w:spacing w:before="240"/>
        <w:rPr>
          <w:rFonts w:asciiTheme="minorHAnsi" w:eastAsia="SimSun" w:hAnsiTheme="minorHAnsi"/>
          <w:b/>
          <w:bCs/>
        </w:rPr>
      </w:pPr>
      <w:bookmarkStart w:id="125" w:name="_Toc378940135"/>
      <w:bookmarkStart w:id="126" w:name="_Toc383704196"/>
      <w:r w:rsidRPr="00F569C5">
        <w:rPr>
          <w:rFonts w:asciiTheme="minorHAnsi" w:eastAsia="SimSun" w:hAnsiTheme="minorHAnsi"/>
          <w:b/>
          <w:bCs/>
        </w:rPr>
        <w:t>R.2.2</w:t>
      </w:r>
      <w:r w:rsidRPr="00F569C5">
        <w:rPr>
          <w:rFonts w:asciiTheme="minorHAnsi" w:eastAsia="SimSun" w:hAnsiTheme="minorHAnsi"/>
          <w:b/>
          <w:bCs/>
        </w:rPr>
        <w:tab/>
      </w:r>
      <w:r w:rsidRPr="00F569C5">
        <w:rPr>
          <w:rFonts w:asciiTheme="minorHAnsi" w:eastAsia="SimSun" w:hAnsiTheme="minorHAnsi"/>
          <w:b/>
          <w:bCs/>
          <w:lang w:val="en-US"/>
        </w:rPr>
        <w:t>Processing of terrestrial notices and other related activities</w:t>
      </w:r>
      <w:bookmarkEnd w:id="125"/>
      <w:bookmarkEnd w:id="126"/>
    </w:p>
    <w:p w14:paraId="4FF1B3A9" w14:textId="7AFF4630" w:rsidR="00AB13C8" w:rsidRPr="00F569C5" w:rsidRDefault="00AB13C8" w:rsidP="0010370D">
      <w:pPr>
        <w:rPr>
          <w:rFonts w:asciiTheme="minorHAnsi" w:hAnsiTheme="minorHAnsi"/>
          <w:szCs w:val="24"/>
          <w:lang w:val="en-US"/>
        </w:rPr>
      </w:pPr>
      <w:r w:rsidRPr="00F569C5">
        <w:rPr>
          <w:rFonts w:asciiTheme="minorHAnsi" w:hAnsiTheme="minorHAnsi"/>
          <w:szCs w:val="24"/>
        </w:rPr>
        <w:t xml:space="preserve">BR has kept membership informed through </w:t>
      </w:r>
      <w:hyperlink r:id="rId147" w:history="1">
        <w:r w:rsidRPr="00F569C5">
          <w:rPr>
            <w:rStyle w:val="Hyperlink"/>
            <w:rFonts w:asciiTheme="minorHAnsi" w:hAnsiTheme="minorHAnsi"/>
            <w:szCs w:val="24"/>
          </w:rPr>
          <w:t>circular</w:t>
        </w:r>
        <w:r w:rsidR="007F2736" w:rsidRPr="00F569C5">
          <w:rPr>
            <w:rStyle w:val="Hyperlink"/>
            <w:rFonts w:asciiTheme="minorHAnsi" w:hAnsiTheme="minorHAnsi"/>
            <w:szCs w:val="24"/>
          </w:rPr>
          <w:t xml:space="preserve"> </w:t>
        </w:r>
        <w:r w:rsidRPr="00F569C5">
          <w:rPr>
            <w:rStyle w:val="Hyperlink"/>
            <w:rFonts w:asciiTheme="minorHAnsi" w:hAnsiTheme="minorHAnsi"/>
            <w:szCs w:val="24"/>
          </w:rPr>
          <w:t>letters</w:t>
        </w:r>
      </w:hyperlink>
      <w:r w:rsidRPr="00F569C5">
        <w:rPr>
          <w:rFonts w:asciiTheme="minorHAnsi" w:hAnsiTheme="minorHAnsi"/>
          <w:szCs w:val="24"/>
        </w:rPr>
        <w:t xml:space="preserve"> on WRC-12 decisions (CR/345, 343, 336, 334, 333, 331), Rules of Procedure (CR/355, 351, 346, 342, 339, 329, 326), RRB meeting minutes (CR/352, 350), HFBC schedules (CR/353, 349, 341, 335, 328, 324), notice forms (CR/338, 337), emergency communications (CR/323) and general issues (CR/348, 347, 344, 332, 327, 325).</w:t>
      </w:r>
      <w:r w:rsidR="006A37AF" w:rsidRPr="00F569C5">
        <w:rPr>
          <w:rFonts w:asciiTheme="minorHAnsi" w:hAnsiTheme="minorHAnsi"/>
          <w:szCs w:val="24"/>
          <w:lang w:val="en-US"/>
        </w:rPr>
        <w:t xml:space="preserve"> </w:t>
      </w:r>
      <w:r w:rsidRPr="00F569C5">
        <w:rPr>
          <w:rFonts w:asciiTheme="minorHAnsi" w:hAnsiTheme="minorHAnsi"/>
          <w:szCs w:val="24"/>
          <w:lang w:val="en-US"/>
        </w:rPr>
        <w:t xml:space="preserve">The BR continued to process notices to space and terrestrial services </w:t>
      </w:r>
      <w:r w:rsidR="00A1130A" w:rsidRPr="00F569C5">
        <w:rPr>
          <w:rFonts w:asciiTheme="minorHAnsi" w:hAnsiTheme="minorHAnsi"/>
          <w:szCs w:val="24"/>
          <w:lang w:val="en-US"/>
        </w:rPr>
        <w:t xml:space="preserve">according to </w:t>
      </w:r>
      <w:r w:rsidRPr="00F569C5">
        <w:rPr>
          <w:rFonts w:asciiTheme="minorHAnsi" w:hAnsiTheme="minorHAnsi"/>
          <w:szCs w:val="24"/>
          <w:lang w:val="en-US"/>
        </w:rPr>
        <w:t xml:space="preserve">the procedures in the RR and Regional Agreements within the defined periods. The processing of notifications was undertaken and despite </w:t>
      </w:r>
      <w:r w:rsidR="00F524A4" w:rsidRPr="00F569C5">
        <w:rPr>
          <w:rFonts w:asciiTheme="minorHAnsi" w:hAnsiTheme="minorHAnsi"/>
          <w:szCs w:val="24"/>
          <w:lang w:val="en-US"/>
        </w:rPr>
        <w:t>a much higher</w:t>
      </w:r>
      <w:r w:rsidRPr="00F569C5">
        <w:rPr>
          <w:rFonts w:asciiTheme="minorHAnsi" w:hAnsiTheme="minorHAnsi"/>
          <w:szCs w:val="24"/>
          <w:lang w:val="en-US"/>
        </w:rPr>
        <w:t xml:space="preserve"> number of received notices (106,911) th</w:t>
      </w:r>
      <w:r w:rsidR="00F524A4" w:rsidRPr="00F569C5">
        <w:rPr>
          <w:rFonts w:asciiTheme="minorHAnsi" w:hAnsiTheme="minorHAnsi"/>
          <w:szCs w:val="24"/>
          <w:lang w:val="en-US"/>
        </w:rPr>
        <w:t>an</w:t>
      </w:r>
      <w:r w:rsidRPr="00F569C5">
        <w:rPr>
          <w:rFonts w:asciiTheme="minorHAnsi" w:hAnsiTheme="minorHAnsi"/>
          <w:szCs w:val="24"/>
          <w:lang w:val="en-US"/>
        </w:rPr>
        <w:t xml:space="preserve"> expected (50,000), all submissions were examined and published within the statutory limits. Processing of notices, in relation to BR</w:t>
      </w:r>
      <w:r w:rsidR="00A717DC" w:rsidRPr="00F569C5">
        <w:rPr>
          <w:rFonts w:asciiTheme="minorHAnsi" w:hAnsiTheme="minorHAnsi"/>
          <w:szCs w:val="24"/>
          <w:lang w:val="en-US"/>
        </w:rPr>
        <w:t>’</w:t>
      </w:r>
      <w:r w:rsidRPr="00F569C5">
        <w:rPr>
          <w:rFonts w:asciiTheme="minorHAnsi" w:hAnsiTheme="minorHAnsi"/>
          <w:szCs w:val="24"/>
          <w:lang w:val="en-US"/>
        </w:rPr>
        <w:t xml:space="preserve">s responsibilities </w:t>
      </w:r>
      <w:r w:rsidR="00F524A4" w:rsidRPr="00F569C5">
        <w:rPr>
          <w:rFonts w:asciiTheme="minorHAnsi" w:hAnsiTheme="minorHAnsi"/>
          <w:szCs w:val="24"/>
          <w:lang w:val="en-US"/>
        </w:rPr>
        <w:t>under</w:t>
      </w:r>
      <w:r w:rsidRPr="00F569C5">
        <w:rPr>
          <w:rFonts w:asciiTheme="minorHAnsi" w:hAnsiTheme="minorHAnsi"/>
          <w:szCs w:val="24"/>
          <w:lang w:val="en-US"/>
        </w:rPr>
        <w:t xml:space="preserve"> the </w:t>
      </w:r>
      <w:r w:rsidR="007F2736" w:rsidRPr="00F569C5">
        <w:rPr>
          <w:rFonts w:asciiTheme="minorHAnsi" w:hAnsiTheme="minorHAnsi"/>
          <w:szCs w:val="24"/>
          <w:lang w:val="en-US"/>
        </w:rPr>
        <w:t>RR</w:t>
      </w:r>
      <w:r w:rsidRPr="00F569C5">
        <w:rPr>
          <w:rFonts w:asciiTheme="minorHAnsi" w:hAnsiTheme="minorHAnsi"/>
          <w:szCs w:val="24"/>
          <w:lang w:val="en-US"/>
        </w:rPr>
        <w:t xml:space="preserve">, was carried out with increased efficiency as a result of </w:t>
      </w:r>
      <w:r w:rsidR="00F524A4" w:rsidRPr="00F569C5">
        <w:rPr>
          <w:rFonts w:asciiTheme="minorHAnsi" w:hAnsiTheme="minorHAnsi"/>
          <w:szCs w:val="24"/>
          <w:lang w:val="en-US"/>
        </w:rPr>
        <w:t>new</w:t>
      </w:r>
      <w:r w:rsidRPr="00F569C5">
        <w:rPr>
          <w:rFonts w:asciiTheme="minorHAnsi" w:hAnsiTheme="minorHAnsi"/>
          <w:szCs w:val="24"/>
          <w:lang w:val="en-US"/>
        </w:rPr>
        <w:t xml:space="preserve"> software tools. Satellite cost recovery resulted in 99% of invoices being paid in due time, with a total recovery exceeding CHF 12 million in 2011 and 2012.</w:t>
      </w:r>
      <w:r w:rsidR="0010370D" w:rsidRPr="00F569C5">
        <w:rPr>
          <w:rFonts w:asciiTheme="minorHAnsi" w:hAnsiTheme="minorHAnsi"/>
          <w:szCs w:val="24"/>
          <w:lang w:val="en-US"/>
        </w:rPr>
        <w:t xml:space="preserve"> </w:t>
      </w:r>
      <w:r w:rsidR="0010370D" w:rsidRPr="00F569C5">
        <w:rPr>
          <w:rFonts w:asciiTheme="minorHAnsi" w:hAnsiTheme="minorHAnsi"/>
        </w:rPr>
        <w:t xml:space="preserve">Significant progress was made in resolving recurring cases of harmful interference in the UHF band (broadcasting and mobile) and in the Ku-band (fixed-satellite service), through several multilateral meetings </w:t>
      </w:r>
      <w:r w:rsidR="00460A39" w:rsidRPr="00F569C5">
        <w:rPr>
          <w:rFonts w:asciiTheme="minorHAnsi" w:hAnsiTheme="minorHAnsi"/>
        </w:rPr>
        <w:t>conveyed by the BR between the a</w:t>
      </w:r>
      <w:r w:rsidR="0010370D" w:rsidRPr="00F569C5">
        <w:rPr>
          <w:rFonts w:asciiTheme="minorHAnsi" w:hAnsiTheme="minorHAnsi"/>
        </w:rPr>
        <w:t>dministrations concerned.</w:t>
      </w:r>
    </w:p>
    <w:p w14:paraId="06863F7A" w14:textId="77777777" w:rsidR="001838E4" w:rsidRPr="00F569C5" w:rsidRDefault="00272BBE" w:rsidP="00272BBE">
      <w:pPr>
        <w:pStyle w:val="Heading2-R"/>
        <w:rPr>
          <w:rFonts w:asciiTheme="minorHAnsi" w:eastAsia="SimSun" w:hAnsiTheme="minorHAnsi"/>
          <w:b/>
          <w:bCs/>
        </w:rPr>
      </w:pPr>
      <w:bookmarkStart w:id="127" w:name="_Toc301266926"/>
      <w:bookmarkStart w:id="128" w:name="_Toc303172026"/>
      <w:bookmarkStart w:id="129" w:name="_Toc378940136"/>
      <w:bookmarkStart w:id="130" w:name="_Toc383704197"/>
      <w:r w:rsidRPr="00F569C5">
        <w:rPr>
          <w:rFonts w:asciiTheme="minorHAnsi" w:eastAsia="SimSun" w:hAnsiTheme="minorHAnsi"/>
          <w:b/>
          <w:bCs/>
        </w:rPr>
        <w:t>R.2.3</w:t>
      </w:r>
      <w:r w:rsidRPr="00F569C5">
        <w:rPr>
          <w:rFonts w:asciiTheme="minorHAnsi" w:eastAsia="SimSun" w:hAnsiTheme="minorHAnsi"/>
          <w:b/>
          <w:bCs/>
        </w:rPr>
        <w:tab/>
      </w:r>
      <w:r w:rsidR="001838E4" w:rsidRPr="00F569C5">
        <w:rPr>
          <w:rFonts w:asciiTheme="minorHAnsi" w:eastAsia="SimSun" w:hAnsiTheme="minorHAnsi"/>
          <w:b/>
          <w:bCs/>
        </w:rPr>
        <w:t>Software development</w:t>
      </w:r>
      <w:bookmarkEnd w:id="127"/>
      <w:bookmarkEnd w:id="128"/>
      <w:bookmarkEnd w:id="129"/>
      <w:bookmarkEnd w:id="130"/>
    </w:p>
    <w:p w14:paraId="673DE011" w14:textId="097968D3" w:rsidR="001838E4" w:rsidRPr="00F569C5" w:rsidRDefault="006A37AF" w:rsidP="00A1130A">
      <w:pPr>
        <w:rPr>
          <w:rFonts w:asciiTheme="minorHAnsi" w:hAnsiTheme="minorHAnsi"/>
          <w:szCs w:val="24"/>
        </w:rPr>
      </w:pPr>
      <w:r w:rsidRPr="00F569C5">
        <w:rPr>
          <w:rFonts w:asciiTheme="minorHAnsi" w:hAnsiTheme="minorHAnsi"/>
          <w:szCs w:val="24"/>
          <w:lang w:val="en-US"/>
        </w:rPr>
        <w:t>New development and t</w:t>
      </w:r>
      <w:r w:rsidR="00AB13C8" w:rsidRPr="00F569C5">
        <w:rPr>
          <w:rFonts w:asciiTheme="minorHAnsi" w:hAnsiTheme="minorHAnsi"/>
          <w:szCs w:val="24"/>
          <w:lang w:val="en-US"/>
        </w:rPr>
        <w:t xml:space="preserve">he </w:t>
      </w:r>
      <w:r w:rsidR="00A1130A" w:rsidRPr="00F569C5">
        <w:rPr>
          <w:rFonts w:asciiTheme="minorHAnsi" w:hAnsiTheme="minorHAnsi"/>
          <w:szCs w:val="24"/>
          <w:lang w:val="en-US"/>
        </w:rPr>
        <w:t>up</w:t>
      </w:r>
      <w:r w:rsidRPr="00F569C5">
        <w:rPr>
          <w:rFonts w:asciiTheme="minorHAnsi" w:hAnsiTheme="minorHAnsi"/>
          <w:szCs w:val="24"/>
          <w:lang w:val="en-US"/>
        </w:rPr>
        <w:t>gr</w:t>
      </w:r>
      <w:r w:rsidR="00A1130A" w:rsidRPr="00F569C5">
        <w:rPr>
          <w:rFonts w:asciiTheme="minorHAnsi" w:hAnsiTheme="minorHAnsi"/>
          <w:szCs w:val="24"/>
          <w:lang w:val="en-US"/>
        </w:rPr>
        <w:t>a</w:t>
      </w:r>
      <w:r w:rsidRPr="00F569C5">
        <w:rPr>
          <w:rFonts w:asciiTheme="minorHAnsi" w:hAnsiTheme="minorHAnsi"/>
          <w:szCs w:val="24"/>
          <w:lang w:val="en-US"/>
        </w:rPr>
        <w:t>d</w:t>
      </w:r>
      <w:r w:rsidR="00A1130A" w:rsidRPr="00F569C5">
        <w:rPr>
          <w:rFonts w:asciiTheme="minorHAnsi" w:hAnsiTheme="minorHAnsi"/>
          <w:szCs w:val="24"/>
          <w:lang w:val="en-US"/>
        </w:rPr>
        <w:t xml:space="preserve">ing </w:t>
      </w:r>
      <w:r w:rsidR="00AB13C8" w:rsidRPr="00F569C5">
        <w:rPr>
          <w:rFonts w:asciiTheme="minorHAnsi" w:hAnsiTheme="minorHAnsi"/>
          <w:szCs w:val="24"/>
          <w:lang w:val="en-US"/>
        </w:rPr>
        <w:t>of the processing software continued to progress t</w:t>
      </w:r>
      <w:r w:rsidR="00460A39" w:rsidRPr="00F569C5">
        <w:rPr>
          <w:rFonts w:asciiTheme="minorHAnsi" w:hAnsiTheme="minorHAnsi"/>
          <w:szCs w:val="24"/>
          <w:lang w:val="en-US"/>
        </w:rPr>
        <w:t>he</w:t>
      </w:r>
      <w:r w:rsidR="00AB13C8" w:rsidRPr="00F569C5">
        <w:rPr>
          <w:rFonts w:asciiTheme="minorHAnsi" w:hAnsiTheme="minorHAnsi"/>
          <w:szCs w:val="24"/>
          <w:lang w:val="en-US"/>
        </w:rPr>
        <w:t xml:space="preserve"> </w:t>
      </w:r>
      <w:r w:rsidRPr="00F569C5">
        <w:rPr>
          <w:rFonts w:asciiTheme="minorHAnsi" w:hAnsiTheme="minorHAnsi"/>
          <w:szCs w:val="24"/>
          <w:lang w:val="en-US"/>
        </w:rPr>
        <w:t>implement</w:t>
      </w:r>
      <w:r w:rsidR="00460A39" w:rsidRPr="00F569C5">
        <w:rPr>
          <w:rFonts w:asciiTheme="minorHAnsi" w:hAnsiTheme="minorHAnsi"/>
          <w:szCs w:val="24"/>
          <w:lang w:val="en-US"/>
        </w:rPr>
        <w:t>ation of</w:t>
      </w:r>
      <w:r w:rsidRPr="00F569C5">
        <w:rPr>
          <w:rFonts w:asciiTheme="minorHAnsi" w:hAnsiTheme="minorHAnsi"/>
          <w:szCs w:val="24"/>
          <w:lang w:val="en-US"/>
        </w:rPr>
        <w:t xml:space="preserve"> </w:t>
      </w:r>
      <w:r w:rsidR="00AB13C8" w:rsidRPr="00F569C5">
        <w:rPr>
          <w:rFonts w:asciiTheme="minorHAnsi" w:hAnsiTheme="minorHAnsi"/>
          <w:szCs w:val="24"/>
          <w:lang w:val="en-US"/>
        </w:rPr>
        <w:t xml:space="preserve">the </w:t>
      </w:r>
      <w:r w:rsidRPr="00F569C5">
        <w:rPr>
          <w:rFonts w:asciiTheme="minorHAnsi" w:hAnsiTheme="minorHAnsi"/>
          <w:szCs w:val="24"/>
          <w:lang w:val="en-US"/>
        </w:rPr>
        <w:t xml:space="preserve">decisions </w:t>
      </w:r>
      <w:r w:rsidR="00AB13C8" w:rsidRPr="00F569C5">
        <w:rPr>
          <w:rFonts w:asciiTheme="minorHAnsi" w:hAnsiTheme="minorHAnsi"/>
          <w:szCs w:val="24"/>
          <w:lang w:val="en-US"/>
        </w:rPr>
        <w:t xml:space="preserve">introduced by WRC-07 and WRC-12 and to </w:t>
      </w:r>
      <w:r w:rsidR="00A1130A" w:rsidRPr="00F569C5">
        <w:rPr>
          <w:rFonts w:asciiTheme="minorHAnsi" w:hAnsiTheme="minorHAnsi"/>
          <w:szCs w:val="24"/>
          <w:lang w:val="en-US"/>
        </w:rPr>
        <w:t>improve</w:t>
      </w:r>
      <w:r w:rsidR="00AB13C8" w:rsidRPr="00F569C5">
        <w:rPr>
          <w:rFonts w:asciiTheme="minorHAnsi" w:hAnsiTheme="minorHAnsi"/>
          <w:szCs w:val="24"/>
          <w:lang w:val="en-US"/>
        </w:rPr>
        <w:t xml:space="preserve"> efficienc</w:t>
      </w:r>
      <w:r w:rsidR="00A1130A" w:rsidRPr="00F569C5">
        <w:rPr>
          <w:rFonts w:asciiTheme="minorHAnsi" w:hAnsiTheme="minorHAnsi"/>
          <w:szCs w:val="24"/>
          <w:lang w:val="en-US"/>
        </w:rPr>
        <w:t>y</w:t>
      </w:r>
      <w:r w:rsidR="00AB13C8" w:rsidRPr="00F569C5">
        <w:rPr>
          <w:rFonts w:asciiTheme="minorHAnsi" w:hAnsiTheme="minorHAnsi"/>
          <w:szCs w:val="24"/>
          <w:lang w:val="en-US"/>
        </w:rPr>
        <w:t>.</w:t>
      </w:r>
    </w:p>
    <w:p w14:paraId="4BC9E795" w14:textId="77777777" w:rsidR="00AB13C8" w:rsidRPr="00F569C5" w:rsidRDefault="00AB13C8" w:rsidP="00834DCE">
      <w:pPr>
        <w:rPr>
          <w:rFonts w:asciiTheme="minorHAnsi" w:hAnsiTheme="minorHAnsi"/>
          <w:szCs w:val="24"/>
          <w:lang w:val="en-US"/>
        </w:rPr>
      </w:pPr>
    </w:p>
    <w:p w14:paraId="1BC61F31" w14:textId="77777777" w:rsidR="001838E4" w:rsidRPr="00F569C5" w:rsidRDefault="0085067D" w:rsidP="00092D41">
      <w:pPr>
        <w:pStyle w:val="Heading1-R"/>
        <w:keepNext/>
        <w:keepLines/>
        <w:spacing w:before="0"/>
        <w:rPr>
          <w:rFonts w:asciiTheme="minorHAnsi" w:hAnsiTheme="minorHAnsi"/>
        </w:rPr>
      </w:pPr>
      <w:bookmarkStart w:id="131" w:name="_Toc378940137"/>
      <w:bookmarkStart w:id="132" w:name="_Toc383704198"/>
      <w:r w:rsidRPr="00F569C5">
        <w:rPr>
          <w:rFonts w:asciiTheme="minorHAnsi" w:hAnsiTheme="minorHAnsi"/>
        </w:rPr>
        <w:lastRenderedPageBreak/>
        <w:t xml:space="preserve">Objective 3: Producing Recommendations on </w:t>
      </w:r>
      <w:proofErr w:type="spellStart"/>
      <w:r w:rsidRPr="00F569C5">
        <w:rPr>
          <w:rFonts w:asciiTheme="minorHAnsi" w:hAnsiTheme="minorHAnsi"/>
        </w:rPr>
        <w:t>radiocommunication</w:t>
      </w:r>
      <w:proofErr w:type="spellEnd"/>
      <w:r w:rsidRPr="00F569C5">
        <w:rPr>
          <w:rFonts w:asciiTheme="minorHAnsi" w:hAnsiTheme="minorHAnsi"/>
        </w:rPr>
        <w:t xml:space="preserve"> services</w:t>
      </w:r>
      <w:bookmarkEnd w:id="131"/>
      <w:bookmarkEnd w:id="132"/>
    </w:p>
    <w:p w14:paraId="1AA74909" w14:textId="77777777" w:rsidR="0085067D" w:rsidRPr="00F569C5" w:rsidRDefault="0085067D" w:rsidP="00092D41">
      <w:pPr>
        <w:keepNext/>
        <w:keepLines/>
        <w:spacing w:before="0"/>
        <w:rPr>
          <w:rFonts w:asciiTheme="minorHAnsi" w:hAnsiTheme="minorHAnsi"/>
        </w:rPr>
      </w:pPr>
    </w:p>
    <w:tbl>
      <w:tblPr>
        <w:tblW w:w="0" w:type="auto"/>
        <w:shd w:val="clear" w:color="auto" w:fill="D99594"/>
        <w:tblLook w:val="04A0" w:firstRow="1" w:lastRow="0" w:firstColumn="1" w:lastColumn="0" w:noHBand="0" w:noVBand="1"/>
      </w:tblPr>
      <w:tblGrid>
        <w:gridCol w:w="9855"/>
      </w:tblGrid>
      <w:tr w:rsidR="0085067D" w:rsidRPr="00F569C5" w14:paraId="57074549" w14:textId="77777777" w:rsidTr="00A6596A">
        <w:tc>
          <w:tcPr>
            <w:tcW w:w="10188" w:type="dxa"/>
            <w:shd w:val="clear" w:color="auto" w:fill="943634"/>
          </w:tcPr>
          <w:p w14:paraId="1EA99485" w14:textId="77777777" w:rsidR="0085067D" w:rsidRPr="00F569C5" w:rsidRDefault="0085067D" w:rsidP="00092D41">
            <w:pPr>
              <w:keepNext/>
              <w:keepLines/>
              <w:overflowPunct/>
              <w:autoSpaceDE/>
              <w:autoSpaceDN/>
              <w:adjustRightInd/>
              <w:spacing w:after="120"/>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 xml:space="preserve">To produce Recommendations on </w:t>
            </w:r>
            <w:proofErr w:type="spellStart"/>
            <w:r w:rsidRPr="00F569C5">
              <w:rPr>
                <w:rFonts w:asciiTheme="minorHAnsi" w:eastAsia="SimSun" w:hAnsiTheme="minorHAnsi" w:cs="Calibri"/>
                <w:color w:val="FFFFFF"/>
                <w:sz w:val="22"/>
                <w:szCs w:val="22"/>
                <w:lang w:val="en-US" w:eastAsia="zh-CN"/>
              </w:rPr>
              <w:t>radiocommunication</w:t>
            </w:r>
            <w:proofErr w:type="spellEnd"/>
            <w:r w:rsidRPr="00F569C5">
              <w:rPr>
                <w:rFonts w:asciiTheme="minorHAnsi" w:eastAsia="SimSun" w:hAnsiTheme="minorHAnsi" w:cs="Calibri"/>
                <w:color w:val="FFFFFF"/>
                <w:sz w:val="22"/>
                <w:szCs w:val="22"/>
                <w:lang w:val="en-US" w:eastAsia="zh-CN"/>
              </w:rPr>
              <w:t xml:space="preserve"> services in order to achieve connectivity and interoperability in applying modern information and communication technologies, as well as to provide for the most efficient use of spectrum and orbit resources.</w:t>
            </w:r>
          </w:p>
          <w:p w14:paraId="6AB37945" w14:textId="77777777" w:rsidR="0085067D" w:rsidRPr="00F569C5" w:rsidRDefault="000F44DA" w:rsidP="00092D41">
            <w:pPr>
              <w:pStyle w:val="Boxtitle"/>
              <w:keepNext/>
              <w:keepLines/>
              <w:spacing w:before="240"/>
              <w:rPr>
                <w:rFonts w:asciiTheme="minorHAnsi" w:hAnsiTheme="minorHAnsi"/>
              </w:rPr>
            </w:pPr>
            <w:r w:rsidRPr="00F569C5">
              <w:rPr>
                <w:rFonts w:asciiTheme="minorHAnsi" w:hAnsiTheme="minorHAnsi"/>
              </w:rPr>
              <w:t>Output</w:t>
            </w:r>
          </w:p>
          <w:p w14:paraId="02404CCC" w14:textId="77777777" w:rsidR="0085067D" w:rsidRPr="00F569C5" w:rsidRDefault="00721590" w:rsidP="00092D41">
            <w:pPr>
              <w:keepNext/>
              <w:keepLines/>
              <w:overflowPunct/>
              <w:autoSpaceDE/>
              <w:autoSpaceDN/>
              <w:adjustRightInd/>
              <w:spacing w:before="0"/>
              <w:ind w:left="567"/>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R.3.1</w:t>
            </w:r>
            <w:r w:rsidR="008A441A" w:rsidRPr="00F569C5">
              <w:rPr>
                <w:rFonts w:asciiTheme="minorHAnsi" w:eastAsia="SimSun" w:hAnsiTheme="minorHAnsi" w:cs="Calibri"/>
                <w:color w:val="FFFFFF"/>
                <w:sz w:val="22"/>
                <w:szCs w:val="22"/>
                <w:lang w:val="en-US" w:eastAsia="zh-CN"/>
              </w:rPr>
              <w:t xml:space="preserve"> &amp; R.3.2</w:t>
            </w:r>
            <w:r w:rsidR="001060CC" w:rsidRPr="00F569C5">
              <w:rPr>
                <w:rFonts w:asciiTheme="minorHAnsi" w:eastAsia="SimSun" w:hAnsiTheme="minorHAnsi" w:cs="Calibri"/>
                <w:color w:val="FFFFFF"/>
                <w:sz w:val="22"/>
                <w:szCs w:val="22"/>
                <w:lang w:val="en-US" w:eastAsia="zh-CN"/>
              </w:rPr>
              <w:tab/>
            </w:r>
            <w:r w:rsidR="0085067D" w:rsidRPr="00F569C5">
              <w:rPr>
                <w:rFonts w:asciiTheme="minorHAnsi" w:eastAsia="SimSun" w:hAnsiTheme="minorHAnsi" w:cs="Calibri"/>
                <w:color w:val="FFFFFF"/>
                <w:sz w:val="22"/>
                <w:szCs w:val="22"/>
                <w:lang w:val="en-US" w:eastAsia="zh-CN"/>
              </w:rPr>
              <w:t>Study groups, working parties, task groups and joint group</w:t>
            </w:r>
            <w:r w:rsidR="00C32122" w:rsidRPr="00F569C5">
              <w:rPr>
                <w:rFonts w:asciiTheme="minorHAnsi" w:eastAsia="SimSun" w:hAnsiTheme="minorHAnsi" w:cs="Calibri"/>
                <w:color w:val="FFFFFF"/>
                <w:sz w:val="22"/>
                <w:szCs w:val="22"/>
                <w:lang w:val="en-US" w:eastAsia="zh-CN"/>
              </w:rPr>
              <w:t>s</w:t>
            </w:r>
          </w:p>
          <w:p w14:paraId="77CEE3D4" w14:textId="77777777" w:rsidR="00186DC1" w:rsidRPr="00F569C5" w:rsidRDefault="00186DC1" w:rsidP="00092D41">
            <w:pPr>
              <w:keepNext/>
              <w:keepLines/>
              <w:overflowPunct/>
              <w:autoSpaceDE/>
              <w:autoSpaceDN/>
              <w:adjustRightInd/>
              <w:spacing w:before="0" w:after="120"/>
              <w:textAlignment w:val="auto"/>
              <w:rPr>
                <w:rFonts w:asciiTheme="minorHAnsi" w:eastAsia="SimSun" w:hAnsiTheme="minorHAnsi" w:cs="Calibri"/>
                <w:color w:val="FFFFFF"/>
                <w:sz w:val="22"/>
                <w:szCs w:val="22"/>
                <w:lang w:val="en-US" w:eastAsia="zh-CN"/>
              </w:rPr>
            </w:pPr>
          </w:p>
        </w:tc>
      </w:tr>
    </w:tbl>
    <w:p w14:paraId="4CF9E972" w14:textId="77777777" w:rsidR="001838E4" w:rsidRPr="00F569C5" w:rsidRDefault="00272BBE" w:rsidP="00272BBE">
      <w:pPr>
        <w:pStyle w:val="Heading2-R"/>
        <w:rPr>
          <w:rFonts w:asciiTheme="minorHAnsi" w:eastAsia="SimSun" w:hAnsiTheme="minorHAnsi"/>
          <w:b/>
          <w:bCs/>
        </w:rPr>
      </w:pPr>
      <w:bookmarkStart w:id="133" w:name="_Toc378940138"/>
      <w:bookmarkStart w:id="134" w:name="_Toc383704199"/>
      <w:r w:rsidRPr="00F569C5">
        <w:rPr>
          <w:rFonts w:asciiTheme="minorHAnsi" w:eastAsia="SimSun" w:hAnsiTheme="minorHAnsi"/>
          <w:b/>
          <w:bCs/>
        </w:rPr>
        <w:t>R.3.1</w:t>
      </w:r>
      <w:r w:rsidRPr="00F569C5">
        <w:rPr>
          <w:rFonts w:asciiTheme="minorHAnsi" w:eastAsia="SimSun" w:hAnsiTheme="minorHAnsi"/>
          <w:b/>
          <w:bCs/>
        </w:rPr>
        <w:tab/>
      </w:r>
      <w:r w:rsidR="00CC5F2A" w:rsidRPr="00F569C5">
        <w:rPr>
          <w:rFonts w:asciiTheme="minorHAnsi" w:eastAsia="SimSun" w:hAnsiTheme="minorHAnsi"/>
          <w:b/>
          <w:bCs/>
        </w:rPr>
        <w:t>Study G</w:t>
      </w:r>
      <w:r w:rsidR="001838E4" w:rsidRPr="00F569C5">
        <w:rPr>
          <w:rFonts w:asciiTheme="minorHAnsi" w:eastAsia="SimSun" w:hAnsiTheme="minorHAnsi"/>
          <w:b/>
          <w:bCs/>
        </w:rPr>
        <w:t>roup activities</w:t>
      </w:r>
      <w:bookmarkEnd w:id="133"/>
      <w:bookmarkEnd w:id="134"/>
    </w:p>
    <w:p w14:paraId="2A7D91C8" w14:textId="77777777" w:rsidR="00AB13C8" w:rsidRPr="00F569C5" w:rsidRDefault="00AB13C8" w:rsidP="007F2736">
      <w:pPr>
        <w:rPr>
          <w:rFonts w:asciiTheme="minorHAnsi" w:hAnsiTheme="minorHAnsi"/>
          <w:szCs w:val="24"/>
        </w:rPr>
      </w:pPr>
      <w:r w:rsidRPr="00F569C5">
        <w:rPr>
          <w:rFonts w:asciiTheme="minorHAnsi" w:hAnsiTheme="minorHAnsi"/>
          <w:szCs w:val="24"/>
        </w:rPr>
        <w:t>In 2011, ITU-R Study Group work included preparations for WRC-12 and RA-12, in</w:t>
      </w:r>
      <w:r w:rsidR="007F2736" w:rsidRPr="00F569C5">
        <w:rPr>
          <w:rFonts w:asciiTheme="minorHAnsi" w:hAnsiTheme="minorHAnsi"/>
          <w:szCs w:val="24"/>
        </w:rPr>
        <w:t>cluding</w:t>
      </w:r>
      <w:r w:rsidRPr="00F569C5">
        <w:rPr>
          <w:rFonts w:asciiTheme="minorHAnsi" w:hAnsiTheme="minorHAnsi"/>
          <w:szCs w:val="24"/>
        </w:rPr>
        <w:t xml:space="preserve"> the CPM Report to WRC-12. The work program</w:t>
      </w:r>
      <w:r w:rsidR="007F2736" w:rsidRPr="00F569C5">
        <w:rPr>
          <w:rFonts w:asciiTheme="minorHAnsi" w:hAnsiTheme="minorHAnsi"/>
          <w:szCs w:val="24"/>
        </w:rPr>
        <w:t>me</w:t>
      </w:r>
      <w:r w:rsidRPr="00F569C5">
        <w:rPr>
          <w:rFonts w:asciiTheme="minorHAnsi" w:hAnsiTheme="minorHAnsi"/>
          <w:szCs w:val="24"/>
        </w:rPr>
        <w:t xml:space="preserve"> focused on high-interest areas such as mobile communications, broadband wireless access, digital broadcasting and emergency communications. The IMT-Advanced program</w:t>
      </w:r>
      <w:r w:rsidR="007F2736" w:rsidRPr="00F569C5">
        <w:rPr>
          <w:rFonts w:asciiTheme="minorHAnsi" w:hAnsiTheme="minorHAnsi"/>
          <w:szCs w:val="24"/>
        </w:rPr>
        <w:t>me</w:t>
      </w:r>
      <w:r w:rsidRPr="00F569C5">
        <w:rPr>
          <w:rFonts w:asciiTheme="minorHAnsi" w:hAnsiTheme="minorHAnsi"/>
          <w:szCs w:val="24"/>
        </w:rPr>
        <w:t xml:space="preserve"> entered its final phase</w:t>
      </w:r>
      <w:r w:rsidR="007F2736" w:rsidRPr="00F569C5">
        <w:rPr>
          <w:rFonts w:asciiTheme="minorHAnsi" w:hAnsiTheme="minorHAnsi"/>
          <w:szCs w:val="24"/>
        </w:rPr>
        <w:t>,</w:t>
      </w:r>
      <w:r w:rsidRPr="00F569C5">
        <w:rPr>
          <w:rFonts w:asciiTheme="minorHAnsi" w:hAnsiTheme="minorHAnsi"/>
          <w:szCs w:val="24"/>
        </w:rPr>
        <w:t xml:space="preserve"> with the conclusion of the evaluation process of the radio interface technologies. </w:t>
      </w:r>
    </w:p>
    <w:p w14:paraId="2E4E778E" w14:textId="77777777" w:rsidR="00AB13C8" w:rsidRPr="00F569C5" w:rsidRDefault="00AB13C8" w:rsidP="007F2736">
      <w:pPr>
        <w:rPr>
          <w:rFonts w:asciiTheme="minorHAnsi" w:hAnsiTheme="minorHAnsi"/>
          <w:szCs w:val="24"/>
        </w:rPr>
      </w:pPr>
      <w:r w:rsidRPr="00F569C5">
        <w:rPr>
          <w:rFonts w:asciiTheme="minorHAnsi" w:hAnsiTheme="minorHAnsi"/>
          <w:szCs w:val="24"/>
        </w:rPr>
        <w:t xml:space="preserve">In 2012, electronic access to documentation became the standard practice. More than 130 new or revised ITU-R Recommendations were submitted for approval. A new edition of the Handbook on Spectrum Monitoring was approved </w:t>
      </w:r>
      <w:r w:rsidR="007F2736" w:rsidRPr="00F569C5">
        <w:rPr>
          <w:rFonts w:asciiTheme="minorHAnsi" w:hAnsiTheme="minorHAnsi"/>
          <w:szCs w:val="24"/>
        </w:rPr>
        <w:t xml:space="preserve">which </w:t>
      </w:r>
      <w:r w:rsidRPr="00F569C5">
        <w:rPr>
          <w:rFonts w:asciiTheme="minorHAnsi" w:hAnsiTheme="minorHAnsi"/>
          <w:szCs w:val="24"/>
        </w:rPr>
        <w:t xml:space="preserve">reflects the latest technological advances and is of particular benefit to developing countries. </w:t>
      </w:r>
      <w:r w:rsidR="007F2736" w:rsidRPr="00F569C5">
        <w:rPr>
          <w:rFonts w:asciiTheme="minorHAnsi" w:hAnsiTheme="minorHAnsi"/>
          <w:szCs w:val="24"/>
        </w:rPr>
        <w:t>W</w:t>
      </w:r>
      <w:r w:rsidRPr="00F569C5">
        <w:rPr>
          <w:rFonts w:asciiTheme="minorHAnsi" w:hAnsiTheme="minorHAnsi"/>
          <w:szCs w:val="24"/>
        </w:rPr>
        <w:t>ork</w:t>
      </w:r>
      <w:r w:rsidR="007F2736" w:rsidRPr="00F569C5">
        <w:rPr>
          <w:rFonts w:asciiTheme="minorHAnsi" w:hAnsiTheme="minorHAnsi"/>
          <w:szCs w:val="24"/>
        </w:rPr>
        <w:t xml:space="preserve"> has</w:t>
      </w:r>
      <w:r w:rsidRPr="00F569C5">
        <w:rPr>
          <w:rFonts w:asciiTheme="minorHAnsi" w:hAnsiTheme="minorHAnsi"/>
          <w:szCs w:val="24"/>
        </w:rPr>
        <w:t xml:space="preserve"> started on the evaluation of standards on the satellite component of IMT-Advanced and on the compatibility of broadband wireless access systems and fixed-satellite service networks in the 3400-4200 MHz band. IMT-Advanced standards were approved at RA-12 (Recommendation ITU-R M.2012), with two radio interface technologies</w:t>
      </w:r>
      <w:r w:rsidR="007F2736" w:rsidRPr="00F569C5">
        <w:rPr>
          <w:rFonts w:asciiTheme="minorHAnsi" w:hAnsiTheme="minorHAnsi"/>
          <w:szCs w:val="24"/>
        </w:rPr>
        <w:t xml:space="preserve"> selected</w:t>
      </w:r>
      <w:r w:rsidRPr="00F569C5">
        <w:rPr>
          <w:rFonts w:asciiTheme="minorHAnsi" w:hAnsiTheme="minorHAnsi"/>
          <w:szCs w:val="24"/>
        </w:rPr>
        <w:t xml:space="preserve"> — LTE-Advanced and Wireless MAN-Advanced.</w:t>
      </w:r>
    </w:p>
    <w:p w14:paraId="134D4A85" w14:textId="77777777" w:rsidR="00AB13C8" w:rsidRPr="00F569C5" w:rsidRDefault="00AB13C8" w:rsidP="00A1130A">
      <w:pPr>
        <w:rPr>
          <w:rFonts w:asciiTheme="minorHAnsi" w:hAnsiTheme="minorHAnsi"/>
          <w:szCs w:val="24"/>
        </w:rPr>
      </w:pPr>
      <w:r w:rsidRPr="00F569C5">
        <w:rPr>
          <w:rFonts w:asciiTheme="minorHAnsi" w:hAnsiTheme="minorHAnsi"/>
          <w:szCs w:val="24"/>
        </w:rPr>
        <w:t xml:space="preserve">In 2013, </w:t>
      </w:r>
      <w:r w:rsidR="007F2736" w:rsidRPr="00F569C5">
        <w:rPr>
          <w:rFonts w:asciiTheme="minorHAnsi" w:hAnsiTheme="minorHAnsi"/>
          <w:szCs w:val="24"/>
        </w:rPr>
        <w:t>over</w:t>
      </w:r>
      <w:r w:rsidRPr="00F569C5">
        <w:rPr>
          <w:rFonts w:asciiTheme="minorHAnsi" w:hAnsiTheme="minorHAnsi"/>
          <w:szCs w:val="24"/>
        </w:rPr>
        <w:t xml:space="preserve"> 140 new or revised ITU-R Recommendations were studied. Many of these relate to WRC-15. </w:t>
      </w:r>
      <w:r w:rsidR="007F2736" w:rsidRPr="00F569C5">
        <w:rPr>
          <w:rFonts w:asciiTheme="minorHAnsi" w:hAnsiTheme="minorHAnsi"/>
          <w:szCs w:val="24"/>
        </w:rPr>
        <w:t xml:space="preserve">Sixty </w:t>
      </w:r>
      <w:r w:rsidRPr="00F569C5">
        <w:rPr>
          <w:rFonts w:asciiTheme="minorHAnsi" w:hAnsiTheme="minorHAnsi"/>
          <w:szCs w:val="24"/>
        </w:rPr>
        <w:t xml:space="preserve">new or revised ITU-R Reports and a revised Handbook were approved. </w:t>
      </w:r>
      <w:r w:rsidR="007F2736" w:rsidRPr="00F569C5">
        <w:rPr>
          <w:rFonts w:asciiTheme="minorHAnsi" w:hAnsiTheme="minorHAnsi"/>
          <w:szCs w:val="24"/>
        </w:rPr>
        <w:t>Major achievements include: n</w:t>
      </w:r>
      <w:r w:rsidRPr="00F569C5">
        <w:rPr>
          <w:rFonts w:asciiTheme="minorHAnsi" w:hAnsiTheme="minorHAnsi"/>
          <w:szCs w:val="24"/>
        </w:rPr>
        <w:t xml:space="preserve">ew ITU-R recommendations on 3DTV; new ITU-R recommendation on the technical details of UHDTV; continuing development of ITU-R recommendations on IMT-Advanced; a revised recommendation and report on the use of MSS systems in the event of natural disasters; revised recommendations on the protection criteria for </w:t>
      </w:r>
      <w:proofErr w:type="spellStart"/>
      <w:r w:rsidRPr="00F569C5">
        <w:rPr>
          <w:rFonts w:asciiTheme="minorHAnsi" w:hAnsiTheme="minorHAnsi"/>
          <w:szCs w:val="24"/>
        </w:rPr>
        <w:t>Cospas-Sarsat</w:t>
      </w:r>
      <w:proofErr w:type="spellEnd"/>
      <w:r w:rsidRPr="00F569C5">
        <w:rPr>
          <w:rFonts w:asciiTheme="minorHAnsi" w:hAnsiTheme="minorHAnsi"/>
          <w:szCs w:val="24"/>
        </w:rPr>
        <w:t xml:space="preserve"> search and rescue; a new ITU-R recommendation dealing with</w:t>
      </w:r>
      <w:r w:rsidR="007F2736" w:rsidRPr="00F569C5">
        <w:rPr>
          <w:rFonts w:asciiTheme="minorHAnsi" w:hAnsiTheme="minorHAnsi"/>
          <w:szCs w:val="24"/>
        </w:rPr>
        <w:t xml:space="preserve"> </w:t>
      </w:r>
      <w:proofErr w:type="spellStart"/>
      <w:r w:rsidR="007F2736" w:rsidRPr="00F569C5">
        <w:rPr>
          <w:rFonts w:asciiTheme="minorHAnsi" w:hAnsiTheme="minorHAnsi"/>
          <w:szCs w:val="24"/>
        </w:rPr>
        <w:t>Powerline</w:t>
      </w:r>
      <w:proofErr w:type="spellEnd"/>
      <w:r w:rsidR="007F2736" w:rsidRPr="00F569C5">
        <w:rPr>
          <w:rFonts w:asciiTheme="minorHAnsi" w:hAnsiTheme="minorHAnsi"/>
          <w:szCs w:val="24"/>
        </w:rPr>
        <w:t xml:space="preserve"> Telecommunications</w:t>
      </w:r>
      <w:r w:rsidRPr="00F569C5">
        <w:rPr>
          <w:rFonts w:asciiTheme="minorHAnsi" w:hAnsiTheme="minorHAnsi"/>
          <w:szCs w:val="24"/>
        </w:rPr>
        <w:t xml:space="preserve"> </w:t>
      </w:r>
      <w:r w:rsidR="007F2736" w:rsidRPr="00F569C5">
        <w:rPr>
          <w:rFonts w:asciiTheme="minorHAnsi" w:hAnsiTheme="minorHAnsi"/>
          <w:szCs w:val="24"/>
        </w:rPr>
        <w:t>(</w:t>
      </w:r>
      <w:r w:rsidRPr="00F569C5">
        <w:rPr>
          <w:rFonts w:asciiTheme="minorHAnsi" w:hAnsiTheme="minorHAnsi"/>
          <w:szCs w:val="24"/>
        </w:rPr>
        <w:t>PLT</w:t>
      </w:r>
      <w:r w:rsidR="007F2736" w:rsidRPr="00F569C5">
        <w:rPr>
          <w:rFonts w:asciiTheme="minorHAnsi" w:hAnsiTheme="minorHAnsi"/>
          <w:szCs w:val="24"/>
        </w:rPr>
        <w:t>)</w:t>
      </w:r>
      <w:r w:rsidRPr="00F569C5">
        <w:rPr>
          <w:rFonts w:asciiTheme="minorHAnsi" w:hAnsiTheme="minorHAnsi"/>
          <w:szCs w:val="24"/>
        </w:rPr>
        <w:t>, inductive systems, RFID and spectrum management during major events; publication of the Handbook on ITU-R propagation prediction methods for interference and sharing studies; and preparatory studies for WRC-15.</w:t>
      </w:r>
    </w:p>
    <w:p w14:paraId="1730922E" w14:textId="77777777" w:rsidR="00AB13C8" w:rsidRPr="00F569C5" w:rsidRDefault="00AB13C8" w:rsidP="00A406AC">
      <w:pPr>
        <w:rPr>
          <w:rFonts w:asciiTheme="minorHAnsi" w:hAnsiTheme="minorHAnsi"/>
          <w:szCs w:val="24"/>
        </w:rPr>
      </w:pPr>
      <w:r w:rsidRPr="00F569C5">
        <w:rPr>
          <w:rFonts w:asciiTheme="minorHAnsi" w:hAnsiTheme="minorHAnsi"/>
          <w:szCs w:val="24"/>
        </w:rPr>
        <w:t xml:space="preserve">Further studies were conducted </w:t>
      </w:r>
      <w:r w:rsidR="00A1130A" w:rsidRPr="00F569C5">
        <w:rPr>
          <w:rFonts w:asciiTheme="minorHAnsi" w:hAnsiTheme="minorHAnsi"/>
          <w:szCs w:val="24"/>
        </w:rPr>
        <w:t>on</w:t>
      </w:r>
      <w:r w:rsidRPr="00F569C5">
        <w:rPr>
          <w:rFonts w:asciiTheme="minorHAnsi" w:hAnsiTheme="minorHAnsi"/>
          <w:szCs w:val="24"/>
        </w:rPr>
        <w:t xml:space="preserve"> the continuous time standard, </w:t>
      </w:r>
      <w:r w:rsidR="00A1130A" w:rsidRPr="00F569C5">
        <w:rPr>
          <w:rFonts w:asciiTheme="minorHAnsi" w:hAnsiTheme="minorHAnsi"/>
          <w:szCs w:val="24"/>
        </w:rPr>
        <w:t xml:space="preserve">with intense </w:t>
      </w:r>
      <w:r w:rsidRPr="00F569C5">
        <w:rPr>
          <w:rFonts w:asciiTheme="minorHAnsi" w:hAnsiTheme="minorHAnsi"/>
          <w:szCs w:val="24"/>
        </w:rPr>
        <w:t>discussions within the ITU membership and with other organizations relat</w:t>
      </w:r>
      <w:r w:rsidR="00A1130A" w:rsidRPr="00F569C5">
        <w:rPr>
          <w:rFonts w:asciiTheme="minorHAnsi" w:hAnsiTheme="minorHAnsi"/>
          <w:szCs w:val="24"/>
        </w:rPr>
        <w:t>ing</w:t>
      </w:r>
      <w:r w:rsidRPr="00F569C5">
        <w:rPr>
          <w:rFonts w:asciiTheme="minorHAnsi" w:hAnsiTheme="minorHAnsi"/>
          <w:szCs w:val="24"/>
        </w:rPr>
        <w:t xml:space="preserve"> to the suppression of the leap-second, a</w:t>
      </w:r>
      <w:r w:rsidR="00A1130A" w:rsidRPr="00F569C5">
        <w:rPr>
          <w:rFonts w:asciiTheme="minorHAnsi" w:hAnsiTheme="minorHAnsi"/>
          <w:szCs w:val="24"/>
        </w:rPr>
        <w:t xml:space="preserve"> matter which</w:t>
      </w:r>
      <w:r w:rsidRPr="00F569C5">
        <w:rPr>
          <w:rFonts w:asciiTheme="minorHAnsi" w:hAnsiTheme="minorHAnsi"/>
          <w:szCs w:val="24"/>
        </w:rPr>
        <w:t xml:space="preserve"> will be referred to the RA-15 and WRC-15. Studies on new </w:t>
      </w:r>
      <w:proofErr w:type="spellStart"/>
      <w:r w:rsidRPr="00F569C5">
        <w:rPr>
          <w:rFonts w:asciiTheme="minorHAnsi" w:hAnsiTheme="minorHAnsi"/>
          <w:szCs w:val="24"/>
        </w:rPr>
        <w:t>radiocommunicati</w:t>
      </w:r>
      <w:r w:rsidR="00A406AC" w:rsidRPr="00F569C5">
        <w:rPr>
          <w:rFonts w:asciiTheme="minorHAnsi" w:hAnsiTheme="minorHAnsi"/>
          <w:szCs w:val="24"/>
        </w:rPr>
        <w:t>on</w:t>
      </w:r>
      <w:proofErr w:type="spellEnd"/>
      <w:r w:rsidR="00A406AC" w:rsidRPr="00F569C5">
        <w:rPr>
          <w:rFonts w:asciiTheme="minorHAnsi" w:hAnsiTheme="minorHAnsi"/>
          <w:szCs w:val="24"/>
        </w:rPr>
        <w:t xml:space="preserve"> techniques and applications (such as cognitive radio systems)</w:t>
      </w:r>
      <w:r w:rsidRPr="00F569C5">
        <w:rPr>
          <w:rFonts w:asciiTheme="minorHAnsi" w:hAnsiTheme="minorHAnsi"/>
          <w:szCs w:val="24"/>
        </w:rPr>
        <w:t xml:space="preserve"> and on the potential for </w:t>
      </w:r>
      <w:proofErr w:type="spellStart"/>
      <w:r w:rsidRPr="00F569C5">
        <w:rPr>
          <w:rFonts w:asciiTheme="minorHAnsi" w:hAnsiTheme="minorHAnsi"/>
          <w:szCs w:val="24"/>
        </w:rPr>
        <w:t>radiocommunications</w:t>
      </w:r>
      <w:proofErr w:type="spellEnd"/>
      <w:r w:rsidRPr="00F569C5">
        <w:rPr>
          <w:rFonts w:asciiTheme="minorHAnsi" w:hAnsiTheme="minorHAnsi"/>
          <w:szCs w:val="24"/>
        </w:rPr>
        <w:t xml:space="preserve"> to reduce the impact of human activity on the environment are in progress.</w:t>
      </w:r>
    </w:p>
    <w:p w14:paraId="3D64BB96" w14:textId="77777777" w:rsidR="001838E4" w:rsidRPr="00F569C5" w:rsidRDefault="00272BBE" w:rsidP="00092D41">
      <w:pPr>
        <w:pStyle w:val="Heading2-R"/>
        <w:keepNext/>
        <w:keepLines/>
        <w:rPr>
          <w:rFonts w:asciiTheme="minorHAnsi" w:eastAsia="SimSun" w:hAnsiTheme="minorHAnsi"/>
          <w:b/>
          <w:bCs/>
        </w:rPr>
      </w:pPr>
      <w:bookmarkStart w:id="135" w:name="_Toc378940139"/>
      <w:bookmarkStart w:id="136" w:name="_Toc383704200"/>
      <w:r w:rsidRPr="00F569C5">
        <w:rPr>
          <w:rFonts w:asciiTheme="minorHAnsi" w:eastAsia="SimSun" w:hAnsiTheme="minorHAnsi"/>
          <w:b/>
          <w:bCs/>
        </w:rPr>
        <w:lastRenderedPageBreak/>
        <w:t>R.3.2</w:t>
      </w:r>
      <w:r w:rsidRPr="00F569C5">
        <w:rPr>
          <w:rFonts w:asciiTheme="minorHAnsi" w:eastAsia="SimSun" w:hAnsiTheme="minorHAnsi"/>
          <w:b/>
          <w:bCs/>
        </w:rPr>
        <w:tab/>
      </w:r>
      <w:r w:rsidR="006B357D" w:rsidRPr="00F569C5">
        <w:rPr>
          <w:rFonts w:asciiTheme="minorHAnsi" w:eastAsia="SimSun" w:hAnsiTheme="minorHAnsi"/>
          <w:b/>
          <w:bCs/>
        </w:rPr>
        <w:t>Emmy A</w:t>
      </w:r>
      <w:r w:rsidR="001838E4" w:rsidRPr="00F569C5">
        <w:rPr>
          <w:rFonts w:asciiTheme="minorHAnsi" w:eastAsia="SimSun" w:hAnsiTheme="minorHAnsi"/>
          <w:b/>
          <w:bCs/>
        </w:rPr>
        <w:t>ward</w:t>
      </w:r>
      <w:r w:rsidR="00D81105" w:rsidRPr="00F569C5">
        <w:rPr>
          <w:rFonts w:asciiTheme="minorHAnsi" w:eastAsia="SimSun" w:hAnsiTheme="minorHAnsi"/>
          <w:b/>
          <w:bCs/>
        </w:rPr>
        <w:t xml:space="preserve"> for </w:t>
      </w:r>
      <w:r w:rsidR="00A1130A" w:rsidRPr="00F569C5">
        <w:rPr>
          <w:rFonts w:asciiTheme="minorHAnsi" w:eastAsia="SimSun" w:hAnsiTheme="minorHAnsi"/>
          <w:b/>
          <w:bCs/>
        </w:rPr>
        <w:t xml:space="preserve">a </w:t>
      </w:r>
      <w:r w:rsidR="00D81105" w:rsidRPr="00F569C5">
        <w:rPr>
          <w:rFonts w:asciiTheme="minorHAnsi" w:eastAsia="SimSun" w:hAnsiTheme="minorHAnsi"/>
          <w:b/>
          <w:bCs/>
        </w:rPr>
        <w:t>new audio broadcast standard</w:t>
      </w:r>
      <w:bookmarkEnd w:id="135"/>
      <w:bookmarkEnd w:id="136"/>
    </w:p>
    <w:p w14:paraId="5C7D5144" w14:textId="4F5ABE98" w:rsidR="00AB13C8" w:rsidRPr="00F569C5" w:rsidRDefault="00AB13C8" w:rsidP="00092D41">
      <w:pPr>
        <w:keepNext/>
        <w:keepLines/>
        <w:rPr>
          <w:rFonts w:asciiTheme="minorHAnsi" w:hAnsiTheme="minorHAnsi"/>
          <w:szCs w:val="24"/>
        </w:rPr>
      </w:pPr>
      <w:r w:rsidRPr="00F569C5">
        <w:rPr>
          <w:rFonts w:asciiTheme="minorHAnsi" w:hAnsiTheme="minorHAnsi"/>
          <w:szCs w:val="24"/>
        </w:rPr>
        <w:t xml:space="preserve">ITU-R Study Group 6 </w:t>
      </w:r>
      <w:r w:rsidR="00A1130A" w:rsidRPr="00F569C5">
        <w:rPr>
          <w:rFonts w:asciiTheme="minorHAnsi" w:hAnsiTheme="minorHAnsi"/>
          <w:szCs w:val="24"/>
        </w:rPr>
        <w:t xml:space="preserve">on </w:t>
      </w:r>
      <w:r w:rsidRPr="00F569C5">
        <w:rPr>
          <w:rFonts w:asciiTheme="minorHAnsi" w:hAnsiTheme="minorHAnsi"/>
          <w:szCs w:val="24"/>
        </w:rPr>
        <w:t>broadcasting service received a 2011 Emmy Award for Technology and Engineering from the National Academy of Television Arts and Sciences of the United States. The award recognized the work relating to Recommendation ITU</w:t>
      </w:r>
      <w:r w:rsidR="000C4F1C" w:rsidRPr="00F569C5">
        <w:rPr>
          <w:rFonts w:asciiTheme="minorHAnsi" w:hAnsiTheme="minorHAnsi"/>
          <w:szCs w:val="24"/>
        </w:rPr>
        <w:t>-</w:t>
      </w:r>
      <w:r w:rsidRPr="00F569C5">
        <w:rPr>
          <w:rFonts w:asciiTheme="minorHAnsi" w:hAnsiTheme="minorHAnsi"/>
          <w:szCs w:val="24"/>
        </w:rPr>
        <w:t>R BS.1770</w:t>
      </w:r>
      <w:r w:rsidRPr="00F569C5">
        <w:rPr>
          <w:rFonts w:asciiTheme="minorHAnsi" w:hAnsiTheme="minorHAnsi"/>
          <w:szCs w:val="24"/>
        </w:rPr>
        <w:noBreakHyphen/>
        <w:t>2 on a unified worldwide algorithm for standardizing loudness metering in television broadcasting.</w:t>
      </w:r>
    </w:p>
    <w:p w14:paraId="73781B46" w14:textId="77777777" w:rsidR="00CC1141" w:rsidRPr="00F569C5" w:rsidRDefault="00CC1141" w:rsidP="00A1130A">
      <w:pPr>
        <w:rPr>
          <w:rFonts w:asciiTheme="minorHAnsi" w:hAnsiTheme="minorHAnsi"/>
          <w:szCs w:val="24"/>
        </w:rPr>
      </w:pPr>
    </w:p>
    <w:p w14:paraId="61BB39F9" w14:textId="77777777" w:rsidR="0085067D" w:rsidRPr="00F569C5" w:rsidRDefault="0085067D" w:rsidP="0085067D">
      <w:pPr>
        <w:pStyle w:val="Heading1-R"/>
        <w:rPr>
          <w:rFonts w:asciiTheme="minorHAnsi" w:hAnsiTheme="minorHAnsi"/>
        </w:rPr>
      </w:pPr>
      <w:bookmarkStart w:id="137" w:name="_Toc378940140"/>
      <w:bookmarkStart w:id="138" w:name="_Toc383704201"/>
      <w:r w:rsidRPr="00F569C5">
        <w:rPr>
          <w:rFonts w:asciiTheme="minorHAnsi" w:hAnsiTheme="minorHAnsi"/>
        </w:rPr>
        <w:t>Objective 4: Disseminating information and know-how</w:t>
      </w:r>
      <w:bookmarkEnd w:id="137"/>
      <w:bookmarkEnd w:id="138"/>
    </w:p>
    <w:p w14:paraId="66ABF4E0" w14:textId="77777777" w:rsidR="0085067D" w:rsidRPr="00F569C5" w:rsidRDefault="0085067D" w:rsidP="0085067D">
      <w:pPr>
        <w:spacing w:before="0"/>
        <w:rPr>
          <w:rFonts w:asciiTheme="minorHAnsi" w:hAnsiTheme="minorHAnsi"/>
        </w:rPr>
      </w:pPr>
    </w:p>
    <w:tbl>
      <w:tblPr>
        <w:tblW w:w="0" w:type="auto"/>
        <w:shd w:val="clear" w:color="auto" w:fill="943634"/>
        <w:tblLook w:val="04A0" w:firstRow="1" w:lastRow="0" w:firstColumn="1" w:lastColumn="0" w:noHBand="0" w:noVBand="1"/>
      </w:tblPr>
      <w:tblGrid>
        <w:gridCol w:w="9855"/>
      </w:tblGrid>
      <w:tr w:rsidR="0085067D" w:rsidRPr="00F569C5" w14:paraId="15720D42" w14:textId="77777777" w:rsidTr="00A6596A">
        <w:tc>
          <w:tcPr>
            <w:tcW w:w="10188" w:type="dxa"/>
            <w:shd w:val="clear" w:color="auto" w:fill="943634"/>
          </w:tcPr>
          <w:p w14:paraId="6DDE1308" w14:textId="77777777" w:rsidR="0085067D" w:rsidRPr="00F569C5" w:rsidRDefault="0085067D" w:rsidP="0085067D">
            <w:pPr>
              <w:overflowPunct/>
              <w:autoSpaceDE/>
              <w:autoSpaceDN/>
              <w:adjustRightInd/>
              <w:spacing w:after="120"/>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 xml:space="preserve">To respond to the needs of the membership by disseminating information and know-how on </w:t>
            </w:r>
            <w:proofErr w:type="spellStart"/>
            <w:r w:rsidRPr="00F569C5">
              <w:rPr>
                <w:rFonts w:asciiTheme="minorHAnsi" w:eastAsia="SimSun" w:hAnsiTheme="minorHAnsi" w:cs="Calibri"/>
                <w:color w:val="FFFFFF"/>
                <w:sz w:val="22"/>
                <w:szCs w:val="22"/>
                <w:lang w:val="en-US" w:eastAsia="zh-CN"/>
              </w:rPr>
              <w:t>radiocommunication</w:t>
            </w:r>
            <w:proofErr w:type="spellEnd"/>
            <w:r w:rsidRPr="00F569C5">
              <w:rPr>
                <w:rFonts w:asciiTheme="minorHAnsi" w:eastAsia="SimSun" w:hAnsiTheme="minorHAnsi" w:cs="Calibri"/>
                <w:color w:val="FFFFFF"/>
                <w:sz w:val="22"/>
                <w:szCs w:val="22"/>
                <w:lang w:val="en-US" w:eastAsia="zh-CN"/>
              </w:rPr>
              <w:t xml:space="preserve"> issues, and by publishing and distributing relevant materials, in coordination and collaboration, as appropriate, with the other </w:t>
            </w:r>
            <w:proofErr w:type="spellStart"/>
            <w:r w:rsidRPr="00F569C5">
              <w:rPr>
                <w:rFonts w:asciiTheme="minorHAnsi" w:eastAsia="SimSun" w:hAnsiTheme="minorHAnsi" w:cs="Calibri"/>
                <w:color w:val="FFFFFF"/>
                <w:sz w:val="22"/>
                <w:szCs w:val="22"/>
                <w:lang w:val="en-US" w:eastAsia="zh-CN"/>
              </w:rPr>
              <w:t>Bureaux</w:t>
            </w:r>
            <w:proofErr w:type="spellEnd"/>
            <w:r w:rsidRPr="00F569C5">
              <w:rPr>
                <w:rFonts w:asciiTheme="minorHAnsi" w:eastAsia="SimSun" w:hAnsiTheme="minorHAnsi" w:cs="Calibri"/>
                <w:color w:val="FFFFFF"/>
                <w:sz w:val="22"/>
                <w:szCs w:val="22"/>
                <w:lang w:val="en-US" w:eastAsia="zh-CN"/>
              </w:rPr>
              <w:t xml:space="preserve"> and the General Secretariat.</w:t>
            </w:r>
          </w:p>
          <w:p w14:paraId="7B8D1C0E" w14:textId="77777777" w:rsidR="0085067D" w:rsidRPr="00F569C5" w:rsidRDefault="0085067D" w:rsidP="0085067D">
            <w:pPr>
              <w:pStyle w:val="Boxtitle"/>
              <w:spacing w:before="240"/>
              <w:rPr>
                <w:rFonts w:asciiTheme="minorHAnsi" w:hAnsiTheme="minorHAnsi"/>
              </w:rPr>
            </w:pPr>
            <w:r w:rsidRPr="00F569C5">
              <w:rPr>
                <w:rFonts w:asciiTheme="minorHAnsi" w:hAnsiTheme="minorHAnsi"/>
              </w:rPr>
              <w:t>O</w:t>
            </w:r>
            <w:r w:rsidR="00186DC1" w:rsidRPr="00F569C5">
              <w:rPr>
                <w:rFonts w:asciiTheme="minorHAnsi" w:hAnsiTheme="minorHAnsi"/>
              </w:rPr>
              <w:t>utput</w:t>
            </w:r>
          </w:p>
          <w:p w14:paraId="6F7A328E" w14:textId="77777777" w:rsidR="0085067D" w:rsidRPr="00F569C5" w:rsidRDefault="008A441A" w:rsidP="007225F2">
            <w:pPr>
              <w:overflowPunct/>
              <w:autoSpaceDE/>
              <w:autoSpaceDN/>
              <w:adjustRightInd/>
              <w:spacing w:before="0"/>
              <w:ind w:left="567"/>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R.4.1</w:t>
            </w:r>
            <w:r w:rsidR="0085067D" w:rsidRPr="00F569C5">
              <w:rPr>
                <w:rFonts w:asciiTheme="minorHAnsi" w:eastAsia="SimSun" w:hAnsiTheme="minorHAnsi" w:cs="Calibri"/>
                <w:color w:val="FFFFFF"/>
                <w:sz w:val="22"/>
                <w:szCs w:val="22"/>
                <w:lang w:val="en-US" w:eastAsia="zh-CN"/>
              </w:rPr>
              <w:tab/>
              <w:t>ITU-R publications</w:t>
            </w:r>
          </w:p>
          <w:p w14:paraId="3DF259F6" w14:textId="77777777" w:rsidR="00A1130A" w:rsidRPr="00F569C5" w:rsidRDefault="00A1130A" w:rsidP="007225F2">
            <w:pPr>
              <w:overflowPunct/>
              <w:autoSpaceDE/>
              <w:autoSpaceDN/>
              <w:adjustRightInd/>
              <w:spacing w:before="0"/>
              <w:ind w:left="567"/>
              <w:textAlignment w:val="auto"/>
              <w:rPr>
                <w:rFonts w:asciiTheme="minorHAnsi" w:eastAsia="SimSun" w:hAnsiTheme="minorHAnsi" w:cs="Calibri"/>
                <w:color w:val="FFFFFF"/>
                <w:sz w:val="22"/>
                <w:szCs w:val="22"/>
                <w:lang w:val="en-US" w:eastAsia="zh-CN"/>
              </w:rPr>
            </w:pPr>
          </w:p>
        </w:tc>
      </w:tr>
    </w:tbl>
    <w:p w14:paraId="53735D1D" w14:textId="77777777" w:rsidR="001838E4" w:rsidRPr="00F569C5" w:rsidRDefault="00272BBE" w:rsidP="00272BBE">
      <w:pPr>
        <w:pStyle w:val="Heading2-R"/>
        <w:rPr>
          <w:rFonts w:asciiTheme="minorHAnsi" w:eastAsia="SimSun" w:hAnsiTheme="minorHAnsi"/>
          <w:b/>
          <w:bCs/>
        </w:rPr>
      </w:pPr>
      <w:bookmarkStart w:id="139" w:name="_Toc378940141"/>
      <w:bookmarkStart w:id="140" w:name="_Toc383704202"/>
      <w:r w:rsidRPr="00F569C5">
        <w:rPr>
          <w:rFonts w:asciiTheme="minorHAnsi" w:eastAsia="SimSun" w:hAnsiTheme="minorHAnsi"/>
          <w:b/>
          <w:bCs/>
        </w:rPr>
        <w:t>R.4.1</w:t>
      </w:r>
      <w:r w:rsidRPr="00F569C5">
        <w:rPr>
          <w:rFonts w:asciiTheme="minorHAnsi" w:eastAsia="SimSun" w:hAnsiTheme="minorHAnsi"/>
          <w:b/>
          <w:bCs/>
        </w:rPr>
        <w:tab/>
      </w:r>
      <w:r w:rsidR="008A441A" w:rsidRPr="00F569C5">
        <w:rPr>
          <w:rFonts w:asciiTheme="minorHAnsi" w:eastAsia="SimSun" w:hAnsiTheme="minorHAnsi"/>
          <w:b/>
          <w:bCs/>
        </w:rPr>
        <w:t xml:space="preserve">ITU-R </w:t>
      </w:r>
      <w:r w:rsidR="001838E4" w:rsidRPr="00F569C5">
        <w:rPr>
          <w:rFonts w:asciiTheme="minorHAnsi" w:eastAsia="SimSun" w:hAnsiTheme="minorHAnsi"/>
          <w:b/>
          <w:bCs/>
        </w:rPr>
        <w:t>Publications</w:t>
      </w:r>
      <w:bookmarkEnd w:id="139"/>
      <w:bookmarkEnd w:id="140"/>
    </w:p>
    <w:p w14:paraId="0BC80DF6" w14:textId="77777777" w:rsidR="00AB13C8" w:rsidRPr="00F569C5" w:rsidRDefault="00AB13C8" w:rsidP="00AB13C8">
      <w:pPr>
        <w:rPr>
          <w:rStyle w:val="observation1"/>
          <w:rFonts w:asciiTheme="minorHAnsi" w:hAnsiTheme="minorHAnsi"/>
          <w:color w:val="000000"/>
          <w:sz w:val="24"/>
          <w:szCs w:val="24"/>
        </w:rPr>
      </w:pPr>
      <w:r w:rsidRPr="00F569C5">
        <w:rPr>
          <w:rStyle w:val="observation1"/>
          <w:rFonts w:asciiTheme="minorHAnsi" w:hAnsiTheme="minorHAnsi"/>
          <w:color w:val="000000"/>
          <w:sz w:val="24"/>
          <w:szCs w:val="24"/>
        </w:rPr>
        <w:t>Since PP-10, the BR has issued many key publications</w:t>
      </w:r>
      <w:r w:rsidR="00A1130A" w:rsidRPr="00F569C5">
        <w:rPr>
          <w:rStyle w:val="observation1"/>
          <w:rFonts w:asciiTheme="minorHAnsi" w:hAnsiTheme="minorHAnsi"/>
          <w:color w:val="000000"/>
          <w:sz w:val="24"/>
          <w:szCs w:val="24"/>
        </w:rPr>
        <w:t>,</w:t>
      </w:r>
      <w:r w:rsidRPr="00F569C5">
        <w:rPr>
          <w:rStyle w:val="observation1"/>
          <w:rFonts w:asciiTheme="minorHAnsi" w:hAnsiTheme="minorHAnsi"/>
          <w:color w:val="000000"/>
          <w:sz w:val="24"/>
          <w:szCs w:val="24"/>
        </w:rPr>
        <w:t xml:space="preserve"> including the </w:t>
      </w:r>
      <w:hyperlink r:id="rId148" w:history="1">
        <w:r w:rsidRPr="00F569C5">
          <w:rPr>
            <w:rStyle w:val="Hyperlink"/>
            <w:rFonts w:asciiTheme="minorHAnsi" w:hAnsiTheme="minorHAnsi"/>
            <w:szCs w:val="24"/>
          </w:rPr>
          <w:t>Final Acts of WRC-12</w:t>
        </w:r>
      </w:hyperlink>
      <w:r w:rsidRPr="00F569C5">
        <w:rPr>
          <w:rStyle w:val="observation1"/>
          <w:rFonts w:asciiTheme="minorHAnsi" w:hAnsiTheme="minorHAnsi"/>
          <w:color w:val="000000"/>
          <w:sz w:val="24"/>
          <w:szCs w:val="24"/>
        </w:rPr>
        <w:t xml:space="preserve"> and the </w:t>
      </w:r>
      <w:hyperlink r:id="rId149" w:history="1">
        <w:r w:rsidRPr="00F569C5">
          <w:rPr>
            <w:rStyle w:val="Hyperlink"/>
            <w:rFonts w:asciiTheme="minorHAnsi" w:hAnsiTheme="minorHAnsi"/>
            <w:szCs w:val="24"/>
          </w:rPr>
          <w:t>Radio Regulations (Edition of 2012)</w:t>
        </w:r>
      </w:hyperlink>
      <w:r w:rsidRPr="00F569C5">
        <w:rPr>
          <w:rStyle w:val="observation1"/>
          <w:rFonts w:asciiTheme="minorHAnsi" w:hAnsiTheme="minorHAnsi"/>
          <w:color w:val="000000"/>
          <w:sz w:val="24"/>
          <w:szCs w:val="24"/>
        </w:rPr>
        <w:t xml:space="preserve"> and associated Appendices, Resolutions, Recommendations and </w:t>
      </w:r>
      <w:hyperlink r:id="rId150" w:history="1">
        <w:r w:rsidRPr="00F569C5">
          <w:rPr>
            <w:rStyle w:val="Hyperlink"/>
            <w:rFonts w:asciiTheme="minorHAnsi" w:hAnsiTheme="minorHAnsi"/>
            <w:szCs w:val="24"/>
          </w:rPr>
          <w:t>ITU-R Recommendations</w:t>
        </w:r>
      </w:hyperlink>
      <w:r w:rsidRPr="00F569C5">
        <w:rPr>
          <w:rStyle w:val="observation1"/>
          <w:rFonts w:asciiTheme="minorHAnsi" w:hAnsiTheme="minorHAnsi"/>
          <w:color w:val="000000"/>
          <w:sz w:val="24"/>
          <w:szCs w:val="24"/>
        </w:rPr>
        <w:t>. BR has also issued various service publications (e.g. Lists IV, V, VI and VIIA). Various regulatory bulletins and reports have been issued, including the IFIC, HFBC schedules, IFL (terrestrial services), SRS and terrestrial plans.</w:t>
      </w:r>
    </w:p>
    <w:p w14:paraId="14CC437A" w14:textId="36BEB021" w:rsidR="00AB13C8" w:rsidRPr="00F569C5" w:rsidRDefault="00AB13C8" w:rsidP="00A14469">
      <w:pPr>
        <w:pStyle w:val="enumlev10"/>
        <w:ind w:left="0" w:firstLine="0"/>
        <w:jc w:val="both"/>
        <w:rPr>
          <w:rStyle w:val="observation1"/>
          <w:rFonts w:asciiTheme="minorHAnsi" w:hAnsiTheme="minorHAnsi"/>
          <w:color w:val="000000"/>
          <w:sz w:val="24"/>
          <w:szCs w:val="24"/>
        </w:rPr>
      </w:pPr>
      <w:r w:rsidRPr="00F569C5">
        <w:rPr>
          <w:rStyle w:val="observation1"/>
          <w:rFonts w:asciiTheme="minorHAnsi" w:eastAsia="SimSun" w:hAnsiTheme="minorHAnsi"/>
          <w:color w:val="000000"/>
          <w:sz w:val="24"/>
          <w:szCs w:val="24"/>
        </w:rPr>
        <w:t xml:space="preserve">In 2011, </w:t>
      </w:r>
      <w:hyperlink r:id="rId151" w:history="1">
        <w:r w:rsidRPr="00F569C5">
          <w:rPr>
            <w:rStyle w:val="Hyperlink"/>
            <w:rFonts w:asciiTheme="minorHAnsi" w:eastAsia="SimSun" w:hAnsiTheme="minorHAnsi"/>
            <w:sz w:val="24"/>
            <w:szCs w:val="24"/>
          </w:rPr>
          <w:t>H</w:t>
        </w:r>
        <w:r w:rsidRPr="00F569C5">
          <w:rPr>
            <w:rStyle w:val="Hyperlink"/>
            <w:rFonts w:asciiTheme="minorHAnsi" w:hAnsiTheme="minorHAnsi"/>
            <w:sz w:val="24"/>
            <w:szCs w:val="24"/>
          </w:rPr>
          <w:t>andbooks</w:t>
        </w:r>
      </w:hyperlink>
      <w:r w:rsidRPr="00F569C5">
        <w:rPr>
          <w:rStyle w:val="observation1"/>
          <w:rFonts w:asciiTheme="minorHAnsi" w:hAnsiTheme="minorHAnsi"/>
          <w:color w:val="000000"/>
          <w:sz w:val="24"/>
          <w:szCs w:val="24"/>
        </w:rPr>
        <w:t xml:space="preserve"> covered the deployment of broadband wireless access and of IMT</w:t>
      </w:r>
      <w:r w:rsidRPr="00F569C5">
        <w:rPr>
          <w:rStyle w:val="observation1"/>
          <w:rFonts w:asciiTheme="minorHAnsi" w:hAnsiTheme="minorHAnsi"/>
          <w:color w:val="000000"/>
          <w:sz w:val="24"/>
          <w:szCs w:val="24"/>
        </w:rPr>
        <w:noBreakHyphen/>
        <w:t xml:space="preserve">2000 systems, spectrum monitoring, Earth exploration-satellite service, satellite time and frequency transfer and dissemination, and digital TV. 165 ITU-R </w:t>
      </w:r>
      <w:r w:rsidRPr="0040154D">
        <w:rPr>
          <w:rStyle w:val="observation1"/>
          <w:rFonts w:asciiTheme="minorHAnsi" w:hAnsiTheme="minorHAnsi"/>
          <w:color w:val="000000"/>
          <w:sz w:val="24"/>
          <w:szCs w:val="24"/>
        </w:rPr>
        <w:t>Recommendations and</w:t>
      </w:r>
      <w:r w:rsidRPr="00F569C5">
        <w:rPr>
          <w:rStyle w:val="observation1"/>
          <w:rFonts w:asciiTheme="minorHAnsi" w:hAnsiTheme="minorHAnsi"/>
          <w:color w:val="000000"/>
          <w:sz w:val="24"/>
          <w:szCs w:val="24"/>
        </w:rPr>
        <w:t xml:space="preserve"> 56 ITU-R Reports were published.</w:t>
      </w:r>
    </w:p>
    <w:p w14:paraId="7B456021" w14:textId="77777777" w:rsidR="00AB13C8" w:rsidRPr="00F569C5" w:rsidRDefault="00AB13C8" w:rsidP="00A1130A">
      <w:pPr>
        <w:pStyle w:val="enumlev10"/>
        <w:ind w:left="0" w:firstLine="0"/>
        <w:jc w:val="both"/>
        <w:rPr>
          <w:rStyle w:val="observation1"/>
          <w:rFonts w:asciiTheme="minorHAnsi" w:eastAsia="SimSun" w:hAnsiTheme="minorHAnsi"/>
          <w:color w:val="000000"/>
          <w:sz w:val="24"/>
          <w:szCs w:val="24"/>
        </w:rPr>
      </w:pPr>
      <w:r w:rsidRPr="00F569C5">
        <w:rPr>
          <w:rStyle w:val="observation1"/>
          <w:rFonts w:asciiTheme="minorHAnsi" w:hAnsiTheme="minorHAnsi"/>
          <w:color w:val="000000"/>
          <w:sz w:val="24"/>
          <w:szCs w:val="24"/>
        </w:rPr>
        <w:t>In 2012, the ITU published 113 ITU-R Recommendations, as well as 74 ITU-R Reports</w:t>
      </w:r>
      <w:r w:rsidR="00A1130A" w:rsidRPr="00F569C5">
        <w:rPr>
          <w:rStyle w:val="observation1"/>
          <w:rFonts w:asciiTheme="minorHAnsi" w:hAnsiTheme="minorHAnsi"/>
          <w:color w:val="000000"/>
          <w:sz w:val="24"/>
          <w:szCs w:val="24"/>
        </w:rPr>
        <w:t>, as well as the</w:t>
      </w:r>
      <w:r w:rsidRPr="00F569C5">
        <w:rPr>
          <w:rStyle w:val="observation1"/>
          <w:rFonts w:asciiTheme="minorHAnsi" w:eastAsia="SimSun" w:hAnsiTheme="minorHAnsi"/>
          <w:color w:val="000000"/>
          <w:sz w:val="24"/>
          <w:szCs w:val="24"/>
        </w:rPr>
        <w:t xml:space="preserve"> following handbooks: Spectrum Monitoring; Land Mobile (including wireless access) – Volume 5: Deployment of Broadband Wireless Access Systems; Migration to IMT-2000 Systems – Supplement 1 (revision 1) of the Handbook on Deployment of IMT-2000 Systems; Earth Exploration – Satellite Service. In addition, services publications such as the BR International Frequency Information Circular</w:t>
      </w:r>
      <w:r w:rsidR="00A1130A" w:rsidRPr="00F569C5">
        <w:rPr>
          <w:rStyle w:val="observation1"/>
          <w:rFonts w:asciiTheme="minorHAnsi" w:eastAsia="SimSun" w:hAnsiTheme="minorHAnsi"/>
          <w:color w:val="000000"/>
          <w:sz w:val="24"/>
          <w:szCs w:val="24"/>
        </w:rPr>
        <w:t xml:space="preserve"> (</w:t>
      </w:r>
      <w:r w:rsidRPr="00F569C5">
        <w:rPr>
          <w:rStyle w:val="observation1"/>
          <w:rFonts w:asciiTheme="minorHAnsi" w:eastAsia="SimSun" w:hAnsiTheme="minorHAnsi"/>
          <w:color w:val="000000"/>
          <w:sz w:val="24"/>
          <w:szCs w:val="24"/>
        </w:rPr>
        <w:t xml:space="preserve">BRIFIC, </w:t>
      </w:r>
      <w:r w:rsidR="00A1130A" w:rsidRPr="00F569C5">
        <w:rPr>
          <w:rStyle w:val="observation1"/>
          <w:rFonts w:asciiTheme="minorHAnsi" w:eastAsia="SimSun" w:hAnsiTheme="minorHAnsi"/>
          <w:color w:val="000000"/>
          <w:sz w:val="24"/>
          <w:szCs w:val="24"/>
        </w:rPr>
        <w:t xml:space="preserve">both </w:t>
      </w:r>
      <w:r w:rsidRPr="00F569C5">
        <w:rPr>
          <w:rStyle w:val="observation1"/>
          <w:rFonts w:asciiTheme="minorHAnsi" w:eastAsia="SimSun" w:hAnsiTheme="minorHAnsi"/>
          <w:color w:val="000000"/>
          <w:sz w:val="24"/>
          <w:szCs w:val="24"/>
        </w:rPr>
        <w:t xml:space="preserve">space and terrestrial) were published on a bi-weekly basis, </w:t>
      </w:r>
      <w:r w:rsidR="00A1130A" w:rsidRPr="00F569C5">
        <w:rPr>
          <w:rStyle w:val="observation1"/>
          <w:rFonts w:asciiTheme="minorHAnsi" w:eastAsia="SimSun" w:hAnsiTheme="minorHAnsi"/>
          <w:color w:val="000000"/>
          <w:sz w:val="24"/>
          <w:szCs w:val="24"/>
        </w:rPr>
        <w:t>and a</w:t>
      </w:r>
      <w:r w:rsidRPr="00F569C5">
        <w:rPr>
          <w:rStyle w:val="observation1"/>
          <w:rFonts w:asciiTheme="minorHAnsi" w:eastAsia="SimSun" w:hAnsiTheme="minorHAnsi"/>
          <w:color w:val="000000"/>
          <w:sz w:val="24"/>
          <w:szCs w:val="24"/>
        </w:rPr>
        <w:t xml:space="preserve"> BRIFIC-space in DVD-ROM was </w:t>
      </w:r>
      <w:r w:rsidR="00A1130A" w:rsidRPr="00F569C5">
        <w:rPr>
          <w:rStyle w:val="observation1"/>
          <w:rFonts w:asciiTheme="minorHAnsi" w:eastAsia="SimSun" w:hAnsiTheme="minorHAnsi"/>
          <w:color w:val="000000"/>
          <w:sz w:val="24"/>
          <w:szCs w:val="24"/>
        </w:rPr>
        <w:t>prepared.</w:t>
      </w:r>
      <w:r w:rsidRPr="00F569C5">
        <w:rPr>
          <w:rStyle w:val="observation1"/>
          <w:rFonts w:asciiTheme="minorHAnsi" w:eastAsia="SimSun" w:hAnsiTheme="minorHAnsi"/>
          <w:color w:val="000000"/>
          <w:sz w:val="24"/>
          <w:szCs w:val="24"/>
        </w:rPr>
        <w:t xml:space="preserve"> </w:t>
      </w:r>
      <w:r w:rsidR="00A1130A" w:rsidRPr="00F569C5">
        <w:rPr>
          <w:rStyle w:val="observation1"/>
          <w:rFonts w:asciiTheme="minorHAnsi" w:eastAsia="SimSun" w:hAnsiTheme="minorHAnsi"/>
          <w:color w:val="000000"/>
          <w:sz w:val="24"/>
          <w:szCs w:val="24"/>
        </w:rPr>
        <w:t>T</w:t>
      </w:r>
      <w:r w:rsidRPr="00F569C5">
        <w:rPr>
          <w:rStyle w:val="observation1"/>
          <w:rFonts w:asciiTheme="minorHAnsi" w:eastAsia="SimSun" w:hAnsiTheme="minorHAnsi"/>
          <w:color w:val="000000"/>
          <w:sz w:val="24"/>
          <w:szCs w:val="24"/>
        </w:rPr>
        <w:t>he following maritime publications were issued: Manual for Use by the Maritime Mobile and Maritime Mobile-Satellite Services (Maritime Manual)</w:t>
      </w:r>
      <w:r w:rsidR="00A1130A" w:rsidRPr="00F569C5">
        <w:rPr>
          <w:rStyle w:val="observation1"/>
          <w:rFonts w:asciiTheme="minorHAnsi" w:eastAsia="SimSun" w:hAnsiTheme="minorHAnsi"/>
          <w:color w:val="000000"/>
          <w:sz w:val="24"/>
          <w:szCs w:val="24"/>
        </w:rPr>
        <w:t>;</w:t>
      </w:r>
      <w:r w:rsidRPr="00F569C5">
        <w:rPr>
          <w:rStyle w:val="observation1"/>
          <w:rFonts w:asciiTheme="minorHAnsi" w:eastAsia="SimSun" w:hAnsiTheme="minorHAnsi"/>
          <w:color w:val="000000"/>
          <w:sz w:val="24"/>
          <w:szCs w:val="24"/>
        </w:rPr>
        <w:t xml:space="preserve"> and the List of Ship Stations and Maritime Mobile Service Identity Assignments (List V).</w:t>
      </w:r>
      <w:r w:rsidRPr="00F569C5">
        <w:rPr>
          <w:rStyle w:val="observation1"/>
          <w:rFonts w:asciiTheme="minorHAnsi" w:hAnsiTheme="minorHAnsi"/>
          <w:color w:val="000000"/>
          <w:sz w:val="24"/>
          <w:szCs w:val="24"/>
        </w:rPr>
        <w:t xml:space="preserve"> </w:t>
      </w:r>
    </w:p>
    <w:p w14:paraId="2F85D6C3" w14:textId="2398D6DE" w:rsidR="00272BBE" w:rsidRPr="00F569C5" w:rsidRDefault="00AB13C8" w:rsidP="00CF0C63">
      <w:pPr>
        <w:rPr>
          <w:rStyle w:val="observation1"/>
          <w:rFonts w:asciiTheme="minorHAnsi" w:hAnsiTheme="minorHAnsi"/>
          <w:color w:val="000000"/>
          <w:sz w:val="24"/>
          <w:szCs w:val="24"/>
        </w:rPr>
      </w:pPr>
      <w:r w:rsidRPr="00F569C5">
        <w:rPr>
          <w:rStyle w:val="observation1"/>
          <w:rFonts w:asciiTheme="minorHAnsi" w:eastAsia="SimSun" w:hAnsiTheme="minorHAnsi"/>
          <w:color w:val="000000"/>
          <w:sz w:val="24"/>
          <w:szCs w:val="24"/>
        </w:rPr>
        <w:t>In 2013, two Handbooks were issued on Climate Change and ITU-R propagation prediction methods for interference and sharing studies. In addition, ITU-R also published 1</w:t>
      </w:r>
      <w:r w:rsidRPr="00F569C5">
        <w:rPr>
          <w:rStyle w:val="observation1"/>
          <w:rFonts w:asciiTheme="minorHAnsi" w:hAnsiTheme="minorHAnsi"/>
          <w:color w:val="000000"/>
          <w:sz w:val="24"/>
          <w:szCs w:val="24"/>
        </w:rPr>
        <w:t>40 Questions, 2 Opinions, ITU Recommendations and Reports on DVD ROM (First and Second Editions), the Book of ITU-R Resolutions (2012 Edition), 25 BR International Frequency Information Circular</w:t>
      </w:r>
      <w:r w:rsidR="006D39E4" w:rsidRPr="00F569C5">
        <w:rPr>
          <w:rStyle w:val="observation1"/>
          <w:rFonts w:asciiTheme="minorHAnsi" w:hAnsiTheme="minorHAnsi"/>
          <w:color w:val="000000"/>
          <w:sz w:val="24"/>
          <w:szCs w:val="24"/>
        </w:rPr>
        <w:t xml:space="preserve"> (BR IFIC</w:t>
      </w:r>
      <w:r w:rsidRPr="00F569C5">
        <w:rPr>
          <w:rStyle w:val="observation1"/>
          <w:rFonts w:asciiTheme="minorHAnsi" w:hAnsiTheme="minorHAnsi"/>
          <w:color w:val="000000"/>
          <w:sz w:val="24"/>
          <w:szCs w:val="24"/>
        </w:rPr>
        <w:t>) and 11 high</w:t>
      </w:r>
      <w:r w:rsidR="006D39E4" w:rsidRPr="00F569C5">
        <w:rPr>
          <w:rStyle w:val="observation1"/>
          <w:rFonts w:asciiTheme="minorHAnsi" w:hAnsiTheme="minorHAnsi"/>
          <w:color w:val="000000"/>
          <w:sz w:val="24"/>
          <w:szCs w:val="24"/>
        </w:rPr>
        <w:t>-</w:t>
      </w:r>
      <w:r w:rsidRPr="00F569C5">
        <w:rPr>
          <w:rStyle w:val="observation1"/>
          <w:rFonts w:asciiTheme="minorHAnsi" w:hAnsiTheme="minorHAnsi"/>
          <w:color w:val="000000"/>
          <w:sz w:val="24"/>
          <w:szCs w:val="24"/>
        </w:rPr>
        <w:t xml:space="preserve">frequency broadcasting schedule. The BR also updated the maritime service publications: List of Coast Stations and Special Service Stations (List IV); List of Ship Stations and Maritime Mobile Service Identity Assignments (List V); and the Maritime Manual. 223,941 notices for coast and ship stations were processed in 2012 to keep these publications up-to-date. The </w:t>
      </w:r>
      <w:r w:rsidRPr="00F569C5">
        <w:rPr>
          <w:rStyle w:val="observation1"/>
          <w:rFonts w:asciiTheme="minorHAnsi" w:hAnsiTheme="minorHAnsi"/>
          <w:color w:val="000000"/>
          <w:sz w:val="24"/>
          <w:szCs w:val="24"/>
        </w:rPr>
        <w:lastRenderedPageBreak/>
        <w:t>total income from selling these publications reached CHF 14.5 million.</w:t>
      </w:r>
      <w:r w:rsidR="00966E56" w:rsidRPr="00F569C5">
        <w:rPr>
          <w:rStyle w:val="observation1"/>
          <w:rFonts w:asciiTheme="minorHAnsi" w:hAnsiTheme="minorHAnsi"/>
          <w:color w:val="000000"/>
          <w:sz w:val="24"/>
          <w:szCs w:val="24"/>
        </w:rPr>
        <w:t xml:space="preserve"> The free online policy adopted in 2012 has resulted in a significant increase of the distribution of </w:t>
      </w:r>
      <w:r w:rsidR="00966E56" w:rsidRPr="00F569C5">
        <w:rPr>
          <w:rFonts w:asciiTheme="minorHAnsi" w:hAnsiTheme="minorHAnsi"/>
        </w:rPr>
        <w:t>the Radio Regulations to the Membership and to the bro</w:t>
      </w:r>
      <w:r w:rsidR="00966E56" w:rsidRPr="0040154D">
        <w:rPr>
          <w:rFonts w:asciiTheme="minorHAnsi" w:hAnsiTheme="minorHAnsi"/>
        </w:rPr>
        <w:t>ader general public.</w:t>
      </w:r>
      <w:r w:rsidR="00A14469" w:rsidRPr="0040154D">
        <w:rPr>
          <w:rFonts w:asciiTheme="minorHAnsi" w:hAnsiTheme="minorHAnsi"/>
        </w:rPr>
        <w:t xml:space="preserve"> </w:t>
      </w:r>
      <w:r w:rsidR="00412C3B" w:rsidRPr="0040154D">
        <w:rPr>
          <w:rFonts w:asciiTheme="minorHAnsi" w:hAnsiTheme="minorHAnsi"/>
        </w:rPr>
        <w:t xml:space="preserve">The same remarks apply </w:t>
      </w:r>
      <w:r w:rsidR="00412C3B" w:rsidRPr="0040154D">
        <w:rPr>
          <w:rStyle w:val="observation1"/>
          <w:rFonts w:asciiTheme="minorHAnsi" w:hAnsiTheme="minorHAnsi"/>
          <w:color w:val="000000"/>
          <w:sz w:val="24"/>
          <w:szCs w:val="24"/>
        </w:rPr>
        <w:t xml:space="preserve">to the </w:t>
      </w:r>
      <w:r w:rsidR="00A54342" w:rsidRPr="0040154D">
        <w:rPr>
          <w:rFonts w:asciiTheme="minorHAnsi" w:hAnsiTheme="minorHAnsi"/>
          <w:szCs w:val="24"/>
          <w:lang w:val="en-US"/>
        </w:rPr>
        <w:t xml:space="preserve">Handbooks related to Spectrum Management </w:t>
      </w:r>
      <w:r w:rsidR="00A54342" w:rsidRPr="0040154D">
        <w:rPr>
          <w:rFonts w:asciiTheme="minorHAnsi" w:hAnsiTheme="minorHAnsi"/>
        </w:rPr>
        <w:t>after the 2013 decisio</w:t>
      </w:r>
      <w:r w:rsidR="00CF0C63" w:rsidRPr="0040154D">
        <w:rPr>
          <w:rFonts w:asciiTheme="minorHAnsi" w:hAnsiTheme="minorHAnsi"/>
        </w:rPr>
        <w:t xml:space="preserve">n to also provide </w:t>
      </w:r>
      <w:r w:rsidR="00CF0C63" w:rsidRPr="0040154D">
        <w:rPr>
          <w:rStyle w:val="observation1"/>
          <w:rFonts w:asciiTheme="minorHAnsi" w:hAnsiTheme="minorHAnsi"/>
          <w:color w:val="000000"/>
          <w:sz w:val="24"/>
          <w:szCs w:val="24"/>
        </w:rPr>
        <w:t>free online access to these publications</w:t>
      </w:r>
      <w:r w:rsidR="00412C3B" w:rsidRPr="0040154D">
        <w:rPr>
          <w:rStyle w:val="observation1"/>
          <w:rFonts w:asciiTheme="minorHAnsi" w:hAnsiTheme="minorHAnsi"/>
          <w:color w:val="000000"/>
          <w:sz w:val="24"/>
          <w:szCs w:val="24"/>
        </w:rPr>
        <w:t>.</w:t>
      </w:r>
    </w:p>
    <w:p w14:paraId="006AFDAE" w14:textId="77777777" w:rsidR="006D39E4" w:rsidRPr="00F569C5" w:rsidRDefault="006D39E4" w:rsidP="006D39E4">
      <w:pPr>
        <w:rPr>
          <w:rFonts w:asciiTheme="minorHAnsi" w:eastAsia="SimSun" w:hAnsiTheme="minorHAnsi"/>
          <w:szCs w:val="24"/>
        </w:rPr>
      </w:pPr>
    </w:p>
    <w:p w14:paraId="2392BAEE" w14:textId="77777777" w:rsidR="0085067D" w:rsidRPr="00F569C5" w:rsidRDefault="0085067D" w:rsidP="0085067D">
      <w:pPr>
        <w:pStyle w:val="Heading1-R"/>
        <w:rPr>
          <w:rFonts w:asciiTheme="minorHAnsi" w:hAnsiTheme="minorHAnsi"/>
        </w:rPr>
      </w:pPr>
      <w:bookmarkStart w:id="141" w:name="_Toc378940142"/>
      <w:bookmarkStart w:id="142" w:name="_Toc383704203"/>
      <w:r w:rsidRPr="00F569C5">
        <w:rPr>
          <w:rFonts w:asciiTheme="minorHAnsi" w:hAnsiTheme="minorHAnsi"/>
        </w:rPr>
        <w:t>Objective 5: Providing support and assistance to the membership</w:t>
      </w:r>
      <w:bookmarkEnd w:id="141"/>
      <w:bookmarkEnd w:id="142"/>
    </w:p>
    <w:p w14:paraId="4F19F136" w14:textId="77777777" w:rsidR="0085067D" w:rsidRPr="00F569C5" w:rsidRDefault="0085067D" w:rsidP="0085067D">
      <w:pPr>
        <w:spacing w:before="0"/>
        <w:rPr>
          <w:rFonts w:asciiTheme="minorHAnsi" w:hAnsiTheme="minorHAnsi"/>
        </w:rPr>
      </w:pPr>
    </w:p>
    <w:tbl>
      <w:tblPr>
        <w:tblW w:w="0" w:type="auto"/>
        <w:shd w:val="clear" w:color="auto" w:fill="943634"/>
        <w:tblLook w:val="04A0" w:firstRow="1" w:lastRow="0" w:firstColumn="1" w:lastColumn="0" w:noHBand="0" w:noVBand="1"/>
      </w:tblPr>
      <w:tblGrid>
        <w:gridCol w:w="9855"/>
      </w:tblGrid>
      <w:tr w:rsidR="0085067D" w:rsidRPr="00F569C5" w14:paraId="7900C334" w14:textId="77777777" w:rsidTr="00A6596A">
        <w:tc>
          <w:tcPr>
            <w:tcW w:w="10188" w:type="dxa"/>
            <w:shd w:val="clear" w:color="auto" w:fill="943634"/>
          </w:tcPr>
          <w:p w14:paraId="3147852A" w14:textId="77777777" w:rsidR="0085067D" w:rsidRPr="00F569C5" w:rsidRDefault="0085067D" w:rsidP="0085067D">
            <w:pPr>
              <w:overflowPunct/>
              <w:autoSpaceDE/>
              <w:autoSpaceDN/>
              <w:adjustRightInd/>
              <w:spacing w:after="120"/>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 xml:space="preserve">To provide support and assistance to the membership, mainly to developing countries, in relation to </w:t>
            </w:r>
            <w:proofErr w:type="spellStart"/>
            <w:r w:rsidRPr="00F569C5">
              <w:rPr>
                <w:rFonts w:asciiTheme="minorHAnsi" w:eastAsia="SimSun" w:hAnsiTheme="minorHAnsi" w:cs="Calibri"/>
                <w:color w:val="FFFFFF"/>
                <w:sz w:val="22"/>
                <w:szCs w:val="22"/>
                <w:lang w:val="en-US" w:eastAsia="zh-CN"/>
              </w:rPr>
              <w:t>radiocommunication</w:t>
            </w:r>
            <w:proofErr w:type="spellEnd"/>
            <w:r w:rsidRPr="00F569C5">
              <w:rPr>
                <w:rFonts w:asciiTheme="minorHAnsi" w:eastAsia="SimSun" w:hAnsiTheme="minorHAnsi" w:cs="Calibri"/>
                <w:color w:val="FFFFFF"/>
                <w:sz w:val="22"/>
                <w:szCs w:val="22"/>
                <w:lang w:val="en-US" w:eastAsia="zh-CN"/>
              </w:rPr>
              <w:t xml:space="preserve"> matters, ICT network infrastructure and applications, in</w:t>
            </w:r>
            <w:r w:rsidR="001060CC" w:rsidRPr="00F569C5">
              <w:rPr>
                <w:rFonts w:asciiTheme="minorHAnsi" w:eastAsia="SimSun" w:hAnsiTheme="minorHAnsi" w:cs="Calibri"/>
                <w:color w:val="FFFFFF"/>
                <w:sz w:val="22"/>
                <w:szCs w:val="22"/>
                <w:lang w:val="en-US" w:eastAsia="zh-CN"/>
              </w:rPr>
              <w:t xml:space="preserve"> particular with respect to: (a) </w:t>
            </w:r>
            <w:r w:rsidRPr="00F569C5">
              <w:rPr>
                <w:rFonts w:asciiTheme="minorHAnsi" w:eastAsia="SimSun" w:hAnsiTheme="minorHAnsi" w:cs="Calibri"/>
                <w:color w:val="FFFFFF"/>
                <w:sz w:val="22"/>
                <w:szCs w:val="22"/>
                <w:lang w:val="en-US" w:eastAsia="zh-CN"/>
              </w:rPr>
              <w:t>bridging the digital divide; (b) gaining equitable access to radio-frequency spectrum and to satellite orbits; and (c) providing training and producing relevant training materials for capacity building.</w:t>
            </w:r>
          </w:p>
          <w:p w14:paraId="1FCC64A4" w14:textId="77777777" w:rsidR="0085067D" w:rsidRPr="00F569C5" w:rsidRDefault="0085067D" w:rsidP="001060CC">
            <w:pPr>
              <w:pStyle w:val="Boxtitle"/>
              <w:keepNext/>
              <w:keepLines/>
              <w:spacing w:before="240"/>
              <w:rPr>
                <w:rFonts w:asciiTheme="minorHAnsi" w:hAnsiTheme="minorHAnsi"/>
              </w:rPr>
            </w:pPr>
            <w:r w:rsidRPr="00F569C5">
              <w:rPr>
                <w:rFonts w:asciiTheme="minorHAnsi" w:hAnsiTheme="minorHAnsi"/>
              </w:rPr>
              <w:t>Outputs</w:t>
            </w:r>
          </w:p>
          <w:p w14:paraId="7F3DACE2" w14:textId="77777777" w:rsidR="0085067D" w:rsidRPr="00F569C5" w:rsidRDefault="000E3F1A" w:rsidP="00B642F3">
            <w:pPr>
              <w:keepNext/>
              <w:keepLines/>
              <w:overflowPunct/>
              <w:autoSpaceDE/>
              <w:autoSpaceDN/>
              <w:adjustRightInd/>
              <w:spacing w:before="0"/>
              <w:ind w:left="567"/>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R.5.1</w:t>
            </w:r>
            <w:r w:rsidR="00A2177D" w:rsidRPr="00F569C5">
              <w:rPr>
                <w:rFonts w:asciiTheme="minorHAnsi" w:eastAsia="SimSun" w:hAnsiTheme="minorHAnsi" w:cs="Calibri"/>
                <w:color w:val="FFFFFF"/>
                <w:sz w:val="22"/>
                <w:szCs w:val="22"/>
                <w:lang w:val="en-US" w:eastAsia="zh-CN"/>
              </w:rPr>
              <w:tab/>
            </w:r>
            <w:r w:rsidR="0085067D" w:rsidRPr="00F569C5">
              <w:rPr>
                <w:rFonts w:asciiTheme="minorHAnsi" w:eastAsia="SimSun" w:hAnsiTheme="minorHAnsi" w:cs="Calibri"/>
                <w:color w:val="FFFFFF"/>
                <w:sz w:val="22"/>
                <w:szCs w:val="22"/>
                <w:lang w:val="en-US" w:eastAsia="zh-CN"/>
              </w:rPr>
              <w:t>Assistance to members, in particular developing countries and LDCs</w:t>
            </w:r>
          </w:p>
          <w:p w14:paraId="7C1E5AFA" w14:textId="77777777" w:rsidR="0085067D" w:rsidRPr="00F569C5" w:rsidRDefault="000E3F1A" w:rsidP="00B642F3">
            <w:pPr>
              <w:overflowPunct/>
              <w:autoSpaceDE/>
              <w:autoSpaceDN/>
              <w:adjustRightInd/>
              <w:spacing w:before="0"/>
              <w:ind w:left="567"/>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R.5.</w:t>
            </w:r>
            <w:r w:rsidR="008A441A" w:rsidRPr="00F569C5">
              <w:rPr>
                <w:rFonts w:asciiTheme="minorHAnsi" w:eastAsia="SimSun" w:hAnsiTheme="minorHAnsi" w:cs="Calibri"/>
                <w:color w:val="FFFFFF"/>
                <w:sz w:val="22"/>
                <w:szCs w:val="22"/>
                <w:lang w:val="en-US" w:eastAsia="zh-CN"/>
              </w:rPr>
              <w:t>2</w:t>
            </w:r>
            <w:r w:rsidR="001060CC" w:rsidRPr="00F569C5">
              <w:rPr>
                <w:rFonts w:asciiTheme="minorHAnsi" w:eastAsia="SimSun" w:hAnsiTheme="minorHAnsi" w:cs="Calibri"/>
                <w:color w:val="FFFFFF"/>
                <w:sz w:val="22"/>
                <w:szCs w:val="22"/>
                <w:lang w:val="en-US" w:eastAsia="zh-CN"/>
              </w:rPr>
              <w:tab/>
            </w:r>
            <w:r w:rsidR="0085067D" w:rsidRPr="00F569C5">
              <w:rPr>
                <w:rFonts w:asciiTheme="minorHAnsi" w:eastAsia="SimSun" w:hAnsiTheme="minorHAnsi" w:cs="Calibri"/>
                <w:color w:val="FFFFFF"/>
                <w:sz w:val="22"/>
                <w:szCs w:val="22"/>
                <w:lang w:val="en-US" w:eastAsia="zh-CN"/>
              </w:rPr>
              <w:t>Liaison</w:t>
            </w:r>
            <w:r w:rsidR="008A441A" w:rsidRPr="00F569C5">
              <w:rPr>
                <w:rFonts w:asciiTheme="minorHAnsi" w:eastAsia="SimSun" w:hAnsiTheme="minorHAnsi" w:cs="Calibri"/>
                <w:color w:val="FFFFFF"/>
                <w:sz w:val="22"/>
                <w:szCs w:val="22"/>
                <w:lang w:val="en-US" w:eastAsia="zh-CN"/>
              </w:rPr>
              <w:t xml:space="preserve">/support to </w:t>
            </w:r>
            <w:r w:rsidR="0085067D" w:rsidRPr="00F569C5">
              <w:rPr>
                <w:rFonts w:asciiTheme="minorHAnsi" w:eastAsia="SimSun" w:hAnsiTheme="minorHAnsi" w:cs="Calibri"/>
                <w:color w:val="FFFFFF"/>
                <w:sz w:val="22"/>
                <w:szCs w:val="22"/>
                <w:lang w:val="en-US" w:eastAsia="zh-CN"/>
              </w:rPr>
              <w:t>development activities</w:t>
            </w:r>
          </w:p>
          <w:p w14:paraId="339512D8" w14:textId="77777777" w:rsidR="006D39E4" w:rsidRPr="00F569C5" w:rsidRDefault="00465D88" w:rsidP="00B642F3">
            <w:pPr>
              <w:overflowPunct/>
              <w:autoSpaceDE/>
              <w:autoSpaceDN/>
              <w:adjustRightInd/>
              <w:spacing w:before="0" w:after="120"/>
              <w:ind w:left="567"/>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R.5.3</w:t>
            </w:r>
            <w:r w:rsidR="001060CC" w:rsidRPr="00F569C5">
              <w:rPr>
                <w:rFonts w:asciiTheme="minorHAnsi" w:eastAsia="SimSun" w:hAnsiTheme="minorHAnsi" w:cs="Calibri"/>
                <w:color w:val="FFFFFF"/>
                <w:sz w:val="22"/>
                <w:szCs w:val="22"/>
                <w:lang w:val="en-US" w:eastAsia="zh-CN"/>
              </w:rPr>
              <w:tab/>
            </w:r>
            <w:r w:rsidR="0085067D" w:rsidRPr="00F569C5">
              <w:rPr>
                <w:rFonts w:asciiTheme="minorHAnsi" w:eastAsia="SimSun" w:hAnsiTheme="minorHAnsi" w:cs="Calibri"/>
                <w:color w:val="FFFFFF"/>
                <w:sz w:val="22"/>
                <w:szCs w:val="22"/>
                <w:lang w:val="en-US" w:eastAsia="zh-CN"/>
              </w:rPr>
              <w:t>Seminars</w:t>
            </w:r>
            <w:r w:rsidR="006D39E4" w:rsidRPr="00F569C5">
              <w:rPr>
                <w:rFonts w:asciiTheme="minorHAnsi" w:eastAsia="SimSun" w:hAnsiTheme="minorHAnsi" w:cs="Calibri"/>
                <w:color w:val="FFFFFF"/>
                <w:sz w:val="22"/>
                <w:szCs w:val="22"/>
                <w:lang w:val="en-US" w:eastAsia="zh-CN"/>
              </w:rPr>
              <w:br/>
            </w:r>
          </w:p>
        </w:tc>
      </w:tr>
    </w:tbl>
    <w:p w14:paraId="2D4DA0D2" w14:textId="77777777" w:rsidR="001838E4" w:rsidRPr="00F569C5" w:rsidRDefault="00272BBE" w:rsidP="00272BBE">
      <w:pPr>
        <w:pStyle w:val="Heading2-R"/>
        <w:rPr>
          <w:rFonts w:asciiTheme="minorHAnsi" w:eastAsia="SimSun" w:hAnsiTheme="minorHAnsi"/>
          <w:b/>
          <w:bCs/>
        </w:rPr>
      </w:pPr>
      <w:bookmarkStart w:id="143" w:name="_Toc301266930"/>
      <w:bookmarkStart w:id="144" w:name="_Toc303172030"/>
      <w:bookmarkStart w:id="145" w:name="_Toc378940143"/>
      <w:bookmarkStart w:id="146" w:name="_Toc383704204"/>
      <w:r w:rsidRPr="00F569C5">
        <w:rPr>
          <w:rFonts w:asciiTheme="minorHAnsi" w:eastAsia="SimSun" w:hAnsiTheme="minorHAnsi"/>
          <w:b/>
          <w:bCs/>
        </w:rPr>
        <w:t>R.5.1</w:t>
      </w:r>
      <w:r w:rsidRPr="00F569C5">
        <w:rPr>
          <w:rFonts w:asciiTheme="minorHAnsi" w:eastAsia="SimSun" w:hAnsiTheme="minorHAnsi"/>
          <w:b/>
          <w:bCs/>
        </w:rPr>
        <w:tab/>
      </w:r>
      <w:r w:rsidR="001838E4" w:rsidRPr="00F569C5">
        <w:rPr>
          <w:rFonts w:asciiTheme="minorHAnsi" w:eastAsia="SimSun" w:hAnsiTheme="minorHAnsi"/>
          <w:b/>
          <w:bCs/>
        </w:rPr>
        <w:t>Assistance to members</w:t>
      </w:r>
      <w:bookmarkEnd w:id="143"/>
      <w:bookmarkEnd w:id="144"/>
      <w:r w:rsidR="008A441A" w:rsidRPr="00F569C5">
        <w:rPr>
          <w:rFonts w:asciiTheme="minorHAnsi" w:eastAsia="SimSun" w:hAnsiTheme="minorHAnsi"/>
          <w:b/>
          <w:bCs/>
        </w:rPr>
        <w:t>, particular developing countries and LDCs</w:t>
      </w:r>
      <w:bookmarkEnd w:id="145"/>
      <w:bookmarkEnd w:id="146"/>
    </w:p>
    <w:p w14:paraId="161F66BE" w14:textId="585DAC95" w:rsidR="0088704E" w:rsidRPr="00F569C5" w:rsidRDefault="0088704E" w:rsidP="006D39E4">
      <w:pPr>
        <w:rPr>
          <w:rFonts w:asciiTheme="minorHAnsi" w:hAnsiTheme="minorHAnsi"/>
          <w:szCs w:val="24"/>
        </w:rPr>
      </w:pPr>
      <w:r w:rsidRPr="00F569C5">
        <w:rPr>
          <w:rFonts w:asciiTheme="minorHAnsi" w:hAnsiTheme="minorHAnsi"/>
          <w:bCs/>
          <w:szCs w:val="24"/>
        </w:rPr>
        <w:t xml:space="preserve">The </w:t>
      </w:r>
      <w:r w:rsidRPr="00F569C5">
        <w:rPr>
          <w:rFonts w:asciiTheme="minorHAnsi" w:hAnsiTheme="minorHAnsi"/>
          <w:szCs w:val="24"/>
        </w:rPr>
        <w:t>BR maintained strong cooperation with international organizations such as the International Maritime Organization (IMO), Inte</w:t>
      </w:r>
      <w:r w:rsidR="00AA4108" w:rsidRPr="00F569C5">
        <w:rPr>
          <w:rFonts w:asciiTheme="minorHAnsi" w:hAnsiTheme="minorHAnsi"/>
          <w:szCs w:val="24"/>
        </w:rPr>
        <w:t>rnational Civil Aviation Organiz</w:t>
      </w:r>
      <w:r w:rsidRPr="00F569C5">
        <w:rPr>
          <w:rFonts w:asciiTheme="minorHAnsi" w:hAnsiTheme="minorHAnsi"/>
          <w:szCs w:val="24"/>
        </w:rPr>
        <w:t>ation (ICAO), World Meteorological Organization (WMO), and with regional organizations (APT, ASMG, ATU, CEPT, CITEL and RCC) to ensure effective preparation for WRC</w:t>
      </w:r>
      <w:r w:rsidR="00B642F3" w:rsidRPr="00F569C5">
        <w:rPr>
          <w:rFonts w:asciiTheme="minorHAnsi" w:hAnsiTheme="minorHAnsi"/>
          <w:szCs w:val="24"/>
        </w:rPr>
        <w:t>-</w:t>
      </w:r>
      <w:r w:rsidRPr="0040154D">
        <w:rPr>
          <w:rFonts w:asciiTheme="minorHAnsi" w:hAnsiTheme="minorHAnsi"/>
          <w:szCs w:val="24"/>
        </w:rPr>
        <w:t>12</w:t>
      </w:r>
      <w:r w:rsidR="0094155B" w:rsidRPr="0040154D">
        <w:rPr>
          <w:rFonts w:asciiTheme="minorHAnsi" w:hAnsiTheme="minorHAnsi"/>
          <w:szCs w:val="24"/>
        </w:rPr>
        <w:t xml:space="preserve"> and WRC-15</w:t>
      </w:r>
      <w:r w:rsidRPr="0040154D">
        <w:rPr>
          <w:rFonts w:asciiTheme="minorHAnsi" w:hAnsiTheme="minorHAnsi"/>
          <w:szCs w:val="24"/>
        </w:rPr>
        <w:t>.</w:t>
      </w:r>
      <w:r w:rsidRPr="00F569C5">
        <w:rPr>
          <w:rFonts w:asciiTheme="minorHAnsi" w:hAnsiTheme="minorHAnsi"/>
          <w:szCs w:val="24"/>
        </w:rPr>
        <w:t xml:space="preserve"> BR also strengthened its relations with the </w:t>
      </w:r>
      <w:r w:rsidR="006D39E4" w:rsidRPr="00F569C5">
        <w:rPr>
          <w:rFonts w:asciiTheme="minorHAnsi" w:hAnsiTheme="minorHAnsi"/>
          <w:szCs w:val="24"/>
        </w:rPr>
        <w:t>UN</w:t>
      </w:r>
      <w:r w:rsidRPr="00F569C5">
        <w:rPr>
          <w:rFonts w:asciiTheme="minorHAnsi" w:hAnsiTheme="minorHAnsi"/>
          <w:szCs w:val="24"/>
        </w:rPr>
        <w:t xml:space="preserve"> Office for Outer Space Affairs (UN-COPUOS). BR staff coordinated the High Frequency Broadcasting Conference (HFBC) schedules and presented the relevant software and broadcasting service procedures to regional coordination groups</w:t>
      </w:r>
      <w:r w:rsidR="00AA4108" w:rsidRPr="00F569C5">
        <w:rPr>
          <w:rFonts w:asciiTheme="minorHAnsi" w:hAnsiTheme="minorHAnsi"/>
          <w:szCs w:val="24"/>
        </w:rPr>
        <w:t xml:space="preserve"> –</w:t>
      </w:r>
      <w:r w:rsidRPr="00F569C5">
        <w:rPr>
          <w:rFonts w:asciiTheme="minorHAnsi" w:hAnsiTheme="minorHAnsi"/>
          <w:szCs w:val="24"/>
        </w:rPr>
        <w:t xml:space="preserve"> for example, the High Frequency Co-ordination Conference (HFCC), the Arab States Broadcasting Union (ASBU), and the African Broadcasting Union (ABU). BR also liaised closely with standards-making bodies throu</w:t>
      </w:r>
      <w:r w:rsidR="00AA4108" w:rsidRPr="00F569C5">
        <w:rPr>
          <w:rFonts w:asciiTheme="minorHAnsi" w:hAnsiTheme="minorHAnsi"/>
          <w:szCs w:val="24"/>
        </w:rPr>
        <w:t>gh participation in various forums</w:t>
      </w:r>
      <w:r w:rsidRPr="00F569C5">
        <w:rPr>
          <w:rFonts w:asciiTheme="minorHAnsi" w:hAnsiTheme="minorHAnsi"/>
          <w:szCs w:val="24"/>
        </w:rPr>
        <w:t xml:space="preserve"> such as Global Standards Collaboration (GSC), World Standards Collaboration (WSC) and 3rd Generation Partnership Projects (3GPP), and supported the work of ITU-D </w:t>
      </w:r>
      <w:r w:rsidR="006D39E4" w:rsidRPr="00F569C5">
        <w:rPr>
          <w:rFonts w:asciiTheme="minorHAnsi" w:hAnsiTheme="minorHAnsi"/>
          <w:szCs w:val="24"/>
        </w:rPr>
        <w:t>S</w:t>
      </w:r>
      <w:r w:rsidRPr="00F569C5">
        <w:rPr>
          <w:rFonts w:asciiTheme="minorHAnsi" w:hAnsiTheme="minorHAnsi"/>
          <w:szCs w:val="24"/>
        </w:rPr>
        <w:t xml:space="preserve">tudy </w:t>
      </w:r>
      <w:r w:rsidR="006D39E4" w:rsidRPr="00F569C5">
        <w:rPr>
          <w:rFonts w:asciiTheme="minorHAnsi" w:hAnsiTheme="minorHAnsi"/>
          <w:szCs w:val="24"/>
        </w:rPr>
        <w:t>G</w:t>
      </w:r>
      <w:r w:rsidRPr="00F569C5">
        <w:rPr>
          <w:rFonts w:asciiTheme="minorHAnsi" w:hAnsiTheme="minorHAnsi"/>
          <w:szCs w:val="24"/>
        </w:rPr>
        <w:t>roups on topics such as spectrum management, IMT, digital broadcasting and emergency communications. Liaison and coordination with ITU-T also took place, particularly in the area of power line telecommunications (PLT).</w:t>
      </w:r>
    </w:p>
    <w:p w14:paraId="3D97A667" w14:textId="6C7A6526" w:rsidR="001838E4" w:rsidRPr="00F569C5" w:rsidRDefault="00272BBE">
      <w:pPr>
        <w:pStyle w:val="Heading2-R"/>
        <w:rPr>
          <w:rFonts w:asciiTheme="minorHAnsi" w:eastAsia="SimSun" w:hAnsiTheme="minorHAnsi"/>
          <w:b/>
          <w:bCs/>
        </w:rPr>
      </w:pPr>
      <w:bookmarkStart w:id="147" w:name="_Toc378940144"/>
      <w:bookmarkStart w:id="148" w:name="_Toc383704205"/>
      <w:r w:rsidRPr="00F569C5">
        <w:rPr>
          <w:rFonts w:asciiTheme="minorHAnsi" w:eastAsia="SimSun" w:hAnsiTheme="minorHAnsi"/>
          <w:b/>
          <w:bCs/>
        </w:rPr>
        <w:t>R.5.2</w:t>
      </w:r>
      <w:r w:rsidRPr="00F569C5">
        <w:rPr>
          <w:rFonts w:asciiTheme="minorHAnsi" w:eastAsia="SimSun" w:hAnsiTheme="minorHAnsi"/>
          <w:b/>
          <w:bCs/>
        </w:rPr>
        <w:tab/>
      </w:r>
      <w:r w:rsidR="001838E4" w:rsidRPr="00F569C5">
        <w:rPr>
          <w:rFonts w:asciiTheme="minorHAnsi" w:eastAsia="SimSun" w:hAnsiTheme="minorHAnsi"/>
          <w:b/>
          <w:bCs/>
        </w:rPr>
        <w:t>Liaison</w:t>
      </w:r>
      <w:r w:rsidR="008A441A" w:rsidRPr="00F569C5">
        <w:rPr>
          <w:rFonts w:asciiTheme="minorHAnsi" w:eastAsia="SimSun" w:hAnsiTheme="minorHAnsi"/>
          <w:b/>
          <w:bCs/>
        </w:rPr>
        <w:t>/support to</w:t>
      </w:r>
      <w:r w:rsidR="001838E4" w:rsidRPr="00F569C5">
        <w:rPr>
          <w:rFonts w:asciiTheme="minorHAnsi" w:eastAsia="SimSun" w:hAnsiTheme="minorHAnsi"/>
          <w:b/>
          <w:bCs/>
        </w:rPr>
        <w:t xml:space="preserve"> development activities</w:t>
      </w:r>
      <w:bookmarkEnd w:id="147"/>
      <w:bookmarkEnd w:id="148"/>
    </w:p>
    <w:p w14:paraId="7DD79F6C" w14:textId="77777777" w:rsidR="001838E4" w:rsidRPr="00F569C5" w:rsidRDefault="0088704E" w:rsidP="002115ED">
      <w:pPr>
        <w:rPr>
          <w:rFonts w:asciiTheme="minorHAnsi" w:hAnsiTheme="minorHAnsi"/>
          <w:szCs w:val="24"/>
        </w:rPr>
      </w:pPr>
      <w:r w:rsidRPr="00F569C5">
        <w:rPr>
          <w:rFonts w:asciiTheme="minorHAnsi" w:hAnsiTheme="minorHAnsi"/>
          <w:szCs w:val="24"/>
        </w:rPr>
        <w:t>Assistance was also provided to developing countries and support to BDT on aspects of radio-wave propagation, digital broadcasting, digital dividend and spectrum management. In cooperation with the African Telecommunication Union</w:t>
      </w:r>
      <w:r w:rsidR="002115ED" w:rsidRPr="00F569C5">
        <w:rPr>
          <w:rFonts w:asciiTheme="minorHAnsi" w:hAnsiTheme="minorHAnsi"/>
          <w:szCs w:val="24"/>
        </w:rPr>
        <w:t xml:space="preserve"> (ATU)</w:t>
      </w:r>
      <w:r w:rsidRPr="00F569C5">
        <w:rPr>
          <w:rFonts w:asciiTheme="minorHAnsi" w:hAnsiTheme="minorHAnsi"/>
          <w:szCs w:val="24"/>
        </w:rPr>
        <w:t>, specific assistance was provided to the 48 Sub-Saharan African administrations in reviewing the UHF part of the GE</w:t>
      </w:r>
      <w:r w:rsidR="002115ED" w:rsidRPr="00F569C5">
        <w:rPr>
          <w:rFonts w:asciiTheme="minorHAnsi" w:hAnsiTheme="minorHAnsi"/>
          <w:szCs w:val="24"/>
        </w:rPr>
        <w:t>-</w:t>
      </w:r>
      <w:r w:rsidRPr="00F569C5">
        <w:rPr>
          <w:rFonts w:asciiTheme="minorHAnsi" w:hAnsiTheme="minorHAnsi"/>
          <w:szCs w:val="24"/>
        </w:rPr>
        <w:t>06 Plan relating to digital television broadcasting</w:t>
      </w:r>
      <w:r w:rsidR="002115ED" w:rsidRPr="00F569C5">
        <w:rPr>
          <w:rFonts w:asciiTheme="minorHAnsi" w:hAnsiTheme="minorHAnsi"/>
          <w:szCs w:val="24"/>
        </w:rPr>
        <w:t>,</w:t>
      </w:r>
      <w:r w:rsidRPr="00F569C5">
        <w:rPr>
          <w:rFonts w:asciiTheme="minorHAnsi" w:hAnsiTheme="minorHAnsi"/>
          <w:szCs w:val="24"/>
        </w:rPr>
        <w:t xml:space="preserve"> result</w:t>
      </w:r>
      <w:r w:rsidR="002115ED" w:rsidRPr="00F569C5">
        <w:rPr>
          <w:rFonts w:asciiTheme="minorHAnsi" w:hAnsiTheme="minorHAnsi"/>
          <w:szCs w:val="24"/>
        </w:rPr>
        <w:t>ing</w:t>
      </w:r>
      <w:r w:rsidRPr="00F569C5">
        <w:rPr>
          <w:rFonts w:asciiTheme="minorHAnsi" w:hAnsiTheme="minorHAnsi"/>
          <w:szCs w:val="24"/>
        </w:rPr>
        <w:t xml:space="preserve"> in a regional consensus on modifications to the GE</w:t>
      </w:r>
      <w:r w:rsidR="002115ED" w:rsidRPr="00F569C5">
        <w:rPr>
          <w:rFonts w:asciiTheme="minorHAnsi" w:hAnsiTheme="minorHAnsi"/>
          <w:szCs w:val="24"/>
        </w:rPr>
        <w:t>-</w:t>
      </w:r>
      <w:r w:rsidRPr="00F569C5">
        <w:rPr>
          <w:rFonts w:asciiTheme="minorHAnsi" w:hAnsiTheme="minorHAnsi"/>
          <w:szCs w:val="24"/>
        </w:rPr>
        <w:t xml:space="preserve">06 Plan </w:t>
      </w:r>
      <w:r w:rsidR="002115ED" w:rsidRPr="00F569C5">
        <w:rPr>
          <w:rFonts w:asciiTheme="minorHAnsi" w:hAnsiTheme="minorHAnsi"/>
          <w:szCs w:val="24"/>
        </w:rPr>
        <w:t xml:space="preserve">to </w:t>
      </w:r>
      <w:r w:rsidRPr="00F569C5">
        <w:rPr>
          <w:rFonts w:asciiTheme="minorHAnsi" w:hAnsiTheme="minorHAnsi"/>
          <w:szCs w:val="24"/>
        </w:rPr>
        <w:lastRenderedPageBreak/>
        <w:t>relocate broadcasting below 694 MHz and make the 700 and 800 MHz bands available for the mobile service in the region.</w:t>
      </w:r>
    </w:p>
    <w:p w14:paraId="66FF1FD9" w14:textId="77777777" w:rsidR="001838E4" w:rsidRPr="00F569C5" w:rsidRDefault="00272BBE" w:rsidP="00273100">
      <w:pPr>
        <w:pStyle w:val="Heading2-R"/>
        <w:rPr>
          <w:rFonts w:asciiTheme="minorHAnsi" w:eastAsia="SimSun" w:hAnsiTheme="minorHAnsi"/>
          <w:b/>
          <w:bCs/>
        </w:rPr>
      </w:pPr>
      <w:bookmarkStart w:id="149" w:name="_Toc378940145"/>
      <w:bookmarkStart w:id="150" w:name="_Toc383704206"/>
      <w:r w:rsidRPr="00F569C5">
        <w:rPr>
          <w:rFonts w:asciiTheme="minorHAnsi" w:eastAsia="SimSun" w:hAnsiTheme="minorHAnsi"/>
          <w:b/>
          <w:bCs/>
        </w:rPr>
        <w:t>R.5.3</w:t>
      </w:r>
      <w:r w:rsidRPr="00F569C5">
        <w:rPr>
          <w:rFonts w:asciiTheme="minorHAnsi" w:eastAsia="SimSun" w:hAnsiTheme="minorHAnsi"/>
          <w:b/>
          <w:bCs/>
        </w:rPr>
        <w:tab/>
      </w:r>
      <w:hyperlink r:id="rId152" w:history="1">
        <w:r w:rsidR="00273100" w:rsidRPr="00F569C5">
          <w:rPr>
            <w:rStyle w:val="Hyperlink"/>
            <w:rFonts w:asciiTheme="minorHAnsi" w:eastAsia="SimSun" w:hAnsiTheme="minorHAnsi"/>
            <w:b/>
            <w:bCs/>
          </w:rPr>
          <w:t>Seminars</w:t>
        </w:r>
        <w:bookmarkEnd w:id="149"/>
        <w:bookmarkEnd w:id="150"/>
      </w:hyperlink>
      <w:r w:rsidR="00273100" w:rsidRPr="00F569C5">
        <w:rPr>
          <w:rFonts w:asciiTheme="minorHAnsi" w:eastAsia="SimSun" w:hAnsiTheme="minorHAnsi"/>
          <w:b/>
          <w:bCs/>
        </w:rPr>
        <w:t xml:space="preserve"> </w:t>
      </w:r>
    </w:p>
    <w:p w14:paraId="6475C5DC" w14:textId="4C77BD07" w:rsidR="002115ED" w:rsidRDefault="002115ED" w:rsidP="00C753D3">
      <w:pPr>
        <w:rPr>
          <w:rFonts w:asciiTheme="minorHAnsi" w:hAnsiTheme="minorHAnsi"/>
          <w:szCs w:val="24"/>
        </w:rPr>
      </w:pPr>
      <w:r w:rsidRPr="00F569C5">
        <w:rPr>
          <w:rFonts w:asciiTheme="minorHAnsi" w:hAnsiTheme="minorHAnsi"/>
          <w:szCs w:val="24"/>
        </w:rPr>
        <w:t xml:space="preserve">The BR disseminated know-how and training in frequency management issues through </w:t>
      </w:r>
      <w:hyperlink r:id="rId153" w:history="1">
        <w:r w:rsidRPr="00F569C5">
          <w:rPr>
            <w:rStyle w:val="Hyperlink"/>
            <w:rFonts w:asciiTheme="minorHAnsi" w:hAnsiTheme="minorHAnsi"/>
            <w:szCs w:val="24"/>
          </w:rPr>
          <w:t>seminars, workshops and meetings</w:t>
        </w:r>
      </w:hyperlink>
      <w:r w:rsidRPr="00F569C5">
        <w:rPr>
          <w:rFonts w:asciiTheme="minorHAnsi" w:hAnsiTheme="minorHAnsi"/>
          <w:szCs w:val="24"/>
        </w:rPr>
        <w:t xml:space="preserve">. The </w:t>
      </w:r>
      <w:hyperlink r:id="rId154" w:history="1">
        <w:r w:rsidRPr="00F569C5">
          <w:rPr>
            <w:rStyle w:val="Hyperlink"/>
            <w:rFonts w:asciiTheme="minorHAnsi" w:hAnsiTheme="minorHAnsi"/>
            <w:szCs w:val="24"/>
          </w:rPr>
          <w:t xml:space="preserve">World </w:t>
        </w:r>
        <w:proofErr w:type="spellStart"/>
        <w:r w:rsidRPr="00F569C5">
          <w:rPr>
            <w:rStyle w:val="Hyperlink"/>
            <w:rFonts w:asciiTheme="minorHAnsi" w:hAnsiTheme="minorHAnsi"/>
            <w:szCs w:val="24"/>
          </w:rPr>
          <w:t>Radiocommunication</w:t>
        </w:r>
        <w:proofErr w:type="spellEnd"/>
        <w:r w:rsidRPr="00F569C5">
          <w:rPr>
            <w:rStyle w:val="Hyperlink"/>
            <w:rFonts w:asciiTheme="minorHAnsi" w:hAnsiTheme="minorHAnsi"/>
            <w:szCs w:val="24"/>
          </w:rPr>
          <w:t xml:space="preserve"> Seminar 2012 (WRS-12)</w:t>
        </w:r>
      </w:hyperlink>
      <w:r w:rsidRPr="00F569C5">
        <w:rPr>
          <w:rFonts w:asciiTheme="minorHAnsi" w:hAnsiTheme="minorHAnsi"/>
          <w:szCs w:val="24"/>
        </w:rPr>
        <w:t xml:space="preserve"> focused on the results of WRC-12 and WRC-15 preparation, the application of the provisions of the RR, and latest technological aspects of </w:t>
      </w:r>
      <w:proofErr w:type="spellStart"/>
      <w:r w:rsidRPr="00F569C5">
        <w:rPr>
          <w:rFonts w:asciiTheme="minorHAnsi" w:hAnsiTheme="minorHAnsi"/>
          <w:szCs w:val="24"/>
        </w:rPr>
        <w:t>radiocommunication</w:t>
      </w:r>
      <w:proofErr w:type="spellEnd"/>
      <w:r w:rsidRPr="00F569C5">
        <w:rPr>
          <w:rFonts w:asciiTheme="minorHAnsi" w:hAnsiTheme="minorHAnsi"/>
          <w:szCs w:val="24"/>
        </w:rPr>
        <w:t xml:space="preserve">. From 2012, the BR has also organized regional seminars in Costa Rica (100 Participants/11 countries), Paraguay (with 120 participants/12 countries), Cameroon (150 participants/35 countries), Fiji (60 participants/18 </w:t>
      </w:r>
      <w:r w:rsidRPr="0040154D">
        <w:rPr>
          <w:rFonts w:asciiTheme="minorHAnsi" w:hAnsiTheme="minorHAnsi"/>
          <w:szCs w:val="24"/>
        </w:rPr>
        <w:t>countries)</w:t>
      </w:r>
      <w:r w:rsidR="00217316" w:rsidRPr="0040154D">
        <w:rPr>
          <w:rFonts w:asciiTheme="minorHAnsi" w:hAnsiTheme="minorHAnsi"/>
          <w:szCs w:val="24"/>
        </w:rPr>
        <w:t>,</w:t>
      </w:r>
      <w:r w:rsidRPr="0040154D">
        <w:rPr>
          <w:rFonts w:asciiTheme="minorHAnsi" w:hAnsiTheme="minorHAnsi"/>
          <w:szCs w:val="24"/>
        </w:rPr>
        <w:t xml:space="preserve"> Tunisia (70 participants/15 countries)</w:t>
      </w:r>
      <w:r w:rsidR="00217316" w:rsidRPr="0040154D">
        <w:rPr>
          <w:rFonts w:asciiTheme="minorHAnsi" w:hAnsiTheme="minorHAnsi"/>
          <w:szCs w:val="24"/>
        </w:rPr>
        <w:t xml:space="preserve"> and Viet Nam (</w:t>
      </w:r>
      <w:r w:rsidR="000E1945" w:rsidRPr="0040154D">
        <w:rPr>
          <w:rFonts w:asciiTheme="minorHAnsi" w:hAnsiTheme="minorHAnsi"/>
          <w:szCs w:val="24"/>
        </w:rPr>
        <w:t>9</w:t>
      </w:r>
      <w:r w:rsidR="00217316" w:rsidRPr="0040154D">
        <w:rPr>
          <w:rFonts w:asciiTheme="minorHAnsi" w:hAnsiTheme="minorHAnsi"/>
          <w:szCs w:val="24"/>
        </w:rPr>
        <w:t>0 participants/</w:t>
      </w:r>
      <w:r w:rsidR="000E1945" w:rsidRPr="0040154D">
        <w:rPr>
          <w:rFonts w:asciiTheme="minorHAnsi" w:hAnsiTheme="minorHAnsi"/>
          <w:szCs w:val="24"/>
        </w:rPr>
        <w:t>14</w:t>
      </w:r>
      <w:r w:rsidR="00217316" w:rsidRPr="0040154D">
        <w:rPr>
          <w:rFonts w:asciiTheme="minorHAnsi" w:hAnsiTheme="minorHAnsi"/>
          <w:szCs w:val="24"/>
        </w:rPr>
        <w:t xml:space="preserve"> countries)</w:t>
      </w:r>
      <w:r w:rsidRPr="0040154D">
        <w:rPr>
          <w:rFonts w:asciiTheme="minorHAnsi" w:hAnsiTheme="minorHAnsi"/>
          <w:szCs w:val="24"/>
        </w:rPr>
        <w:t>. These Seminars included a one-day Forum to discuss pressing spectrum issues, such as I</w:t>
      </w:r>
      <w:r w:rsidR="0070611E" w:rsidRPr="0040154D">
        <w:rPr>
          <w:rFonts w:asciiTheme="minorHAnsi" w:hAnsiTheme="minorHAnsi"/>
          <w:szCs w:val="24"/>
        </w:rPr>
        <w:t xml:space="preserve">nnovation and Challenges (Costa </w:t>
      </w:r>
      <w:r w:rsidRPr="0040154D">
        <w:rPr>
          <w:rFonts w:asciiTheme="minorHAnsi" w:hAnsiTheme="minorHAnsi"/>
          <w:szCs w:val="24"/>
        </w:rPr>
        <w:t>Rica), Digital Dividend (Paraguay), Future of UHF Band (Cameroon), Future of C-Band (Fiji), Cognitive Radio and white spaces (Tunisia)</w:t>
      </w:r>
      <w:r w:rsidR="00327871" w:rsidRPr="0040154D">
        <w:rPr>
          <w:rFonts w:asciiTheme="minorHAnsi" w:hAnsiTheme="minorHAnsi"/>
          <w:szCs w:val="24"/>
        </w:rPr>
        <w:t xml:space="preserve"> and</w:t>
      </w:r>
      <w:r w:rsidR="000E1945" w:rsidRPr="0040154D">
        <w:rPr>
          <w:rFonts w:asciiTheme="minorHAnsi" w:hAnsiTheme="minorHAnsi"/>
          <w:szCs w:val="24"/>
        </w:rPr>
        <w:t xml:space="preserve"> </w:t>
      </w:r>
      <w:r w:rsidR="00B35048" w:rsidRPr="0040154D">
        <w:rPr>
          <w:rFonts w:asciiTheme="minorHAnsi" w:hAnsiTheme="minorHAnsi"/>
          <w:szCs w:val="24"/>
        </w:rPr>
        <w:t>new trends on Spectrum Management</w:t>
      </w:r>
      <w:r w:rsidR="00327871" w:rsidRPr="0040154D">
        <w:rPr>
          <w:rFonts w:asciiTheme="minorHAnsi" w:hAnsiTheme="minorHAnsi"/>
          <w:szCs w:val="24"/>
        </w:rPr>
        <w:t xml:space="preserve"> </w:t>
      </w:r>
      <w:r w:rsidR="00217316" w:rsidRPr="0040154D">
        <w:rPr>
          <w:rFonts w:asciiTheme="minorHAnsi" w:hAnsiTheme="minorHAnsi"/>
          <w:szCs w:val="24"/>
        </w:rPr>
        <w:t>(Viet Nam)</w:t>
      </w:r>
      <w:r w:rsidRPr="0040154D">
        <w:rPr>
          <w:rFonts w:asciiTheme="minorHAnsi" w:hAnsiTheme="minorHAnsi"/>
          <w:szCs w:val="24"/>
        </w:rPr>
        <w:t>.</w:t>
      </w:r>
      <w:r w:rsidRPr="00F569C5">
        <w:rPr>
          <w:rFonts w:asciiTheme="minorHAnsi" w:hAnsiTheme="minorHAnsi"/>
          <w:szCs w:val="24"/>
        </w:rPr>
        <w:t xml:space="preserve"> The BR also participated in other ITU seminars relating to spectrum management, space </w:t>
      </w:r>
      <w:proofErr w:type="spellStart"/>
      <w:r w:rsidRPr="00F569C5">
        <w:rPr>
          <w:rFonts w:asciiTheme="minorHAnsi" w:hAnsiTheme="minorHAnsi"/>
          <w:szCs w:val="24"/>
        </w:rPr>
        <w:t>radiocommunication</w:t>
      </w:r>
      <w:proofErr w:type="spellEnd"/>
      <w:r w:rsidRPr="00F569C5">
        <w:rPr>
          <w:rFonts w:asciiTheme="minorHAnsi" w:hAnsiTheme="minorHAnsi"/>
          <w:szCs w:val="24"/>
        </w:rPr>
        <w:t xml:space="preserve"> applications, Climate Change and Emergency Telecommunications, and liaised with other international, regional and national organizations on the development of standards. </w:t>
      </w:r>
    </w:p>
    <w:p w14:paraId="2E874304" w14:textId="77777777" w:rsidR="00092D41" w:rsidRPr="00F569C5" w:rsidRDefault="00092D41" w:rsidP="00CA0058">
      <w:pPr>
        <w:rPr>
          <w:rFonts w:asciiTheme="minorHAnsi" w:hAnsiTheme="minorHAnsi" w:cs="Arial"/>
        </w:rPr>
      </w:pPr>
    </w:p>
    <w:p w14:paraId="104DABC6" w14:textId="77777777" w:rsidR="00960A57" w:rsidRDefault="00960A57">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cs="Calibri"/>
          <w:sz w:val="22"/>
        </w:rPr>
        <w:sectPr w:rsidR="00960A57" w:rsidSect="00960A57">
          <w:headerReference w:type="default" r:id="rId155"/>
          <w:pgSz w:w="11907" w:h="16840" w:code="9"/>
          <w:pgMar w:top="1134" w:right="1134" w:bottom="1134" w:left="1134" w:header="720" w:footer="720" w:gutter="0"/>
          <w:cols w:space="720"/>
          <w:docGrid w:linePitch="360"/>
        </w:sectPr>
      </w:pPr>
    </w:p>
    <w:p w14:paraId="153476B2" w14:textId="3F21D74E" w:rsidR="00175160" w:rsidRPr="00F569C5" w:rsidRDefault="00175160">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cs="Calibri"/>
          <w:sz w:val="22"/>
        </w:rPr>
      </w:pPr>
    </w:p>
    <w:p w14:paraId="18BA421D" w14:textId="77777777" w:rsidR="00060A02" w:rsidRPr="00F569C5" w:rsidRDefault="0085067D" w:rsidP="0085067D">
      <w:pPr>
        <w:pStyle w:val="Heading1"/>
        <w:jc w:val="center"/>
        <w:rPr>
          <w:rFonts w:asciiTheme="minorHAnsi" w:hAnsiTheme="minorHAnsi"/>
          <w:color w:val="5F497A"/>
          <w:sz w:val="56"/>
          <w:szCs w:val="56"/>
        </w:rPr>
      </w:pPr>
      <w:bookmarkStart w:id="151" w:name="_Toc378940146"/>
      <w:bookmarkStart w:id="152" w:name="_Toc383704207"/>
      <w:r w:rsidRPr="00F569C5">
        <w:rPr>
          <w:rFonts w:asciiTheme="minorHAnsi" w:hAnsiTheme="minorHAnsi"/>
          <w:color w:val="5F497A"/>
          <w:sz w:val="56"/>
          <w:szCs w:val="56"/>
        </w:rPr>
        <w:t>Telecommunication Standardization Sector</w:t>
      </w:r>
      <w:bookmarkEnd w:id="151"/>
      <w:bookmarkEnd w:id="152"/>
    </w:p>
    <w:p w14:paraId="3C8715E5" w14:textId="77777777" w:rsidR="001838E4" w:rsidRPr="00F569C5" w:rsidRDefault="001838E4" w:rsidP="0085067D">
      <w:pPr>
        <w:pStyle w:val="Heading1"/>
        <w:jc w:val="center"/>
        <w:rPr>
          <w:rFonts w:asciiTheme="minorHAnsi" w:hAnsiTheme="minorHAnsi" w:cs="Calibri"/>
          <w:color w:val="5F497A"/>
          <w:sz w:val="200"/>
          <w:szCs w:val="200"/>
        </w:rPr>
      </w:pPr>
      <w:bookmarkStart w:id="153" w:name="_Toc321992272"/>
      <w:bookmarkStart w:id="154" w:name="_Toc347737028"/>
      <w:bookmarkStart w:id="155" w:name="_Toc348294568"/>
      <w:bookmarkStart w:id="156" w:name="_Toc350851593"/>
      <w:bookmarkStart w:id="157" w:name="_Toc378599660"/>
      <w:bookmarkStart w:id="158" w:name="_Toc378757043"/>
      <w:bookmarkStart w:id="159" w:name="_Toc378940147"/>
      <w:bookmarkStart w:id="160" w:name="_Toc383704208"/>
      <w:r w:rsidRPr="00F569C5">
        <w:rPr>
          <w:rFonts w:asciiTheme="minorHAnsi" w:hAnsiTheme="minorHAnsi" w:cs="Calibri"/>
          <w:color w:val="5F497A"/>
          <w:sz w:val="200"/>
          <w:szCs w:val="200"/>
        </w:rPr>
        <w:t>ITU-</w:t>
      </w:r>
      <w:r w:rsidR="0085067D" w:rsidRPr="00F569C5">
        <w:rPr>
          <w:rFonts w:asciiTheme="minorHAnsi" w:hAnsiTheme="minorHAnsi" w:cs="Calibri"/>
          <w:color w:val="5F497A"/>
          <w:sz w:val="200"/>
          <w:szCs w:val="200"/>
        </w:rPr>
        <w:t>T</w:t>
      </w:r>
      <w:bookmarkEnd w:id="153"/>
      <w:bookmarkEnd w:id="154"/>
      <w:bookmarkEnd w:id="155"/>
      <w:bookmarkEnd w:id="156"/>
      <w:bookmarkEnd w:id="157"/>
      <w:bookmarkEnd w:id="158"/>
      <w:bookmarkEnd w:id="159"/>
      <w:bookmarkEnd w:id="160"/>
    </w:p>
    <w:p w14:paraId="255FD759" w14:textId="77777777" w:rsidR="001838E4" w:rsidRPr="00F569C5" w:rsidRDefault="001838E4" w:rsidP="001838E4">
      <w:pPr>
        <w:rPr>
          <w:rFonts w:asciiTheme="minorHAnsi" w:hAnsiTheme="minorHAnsi"/>
        </w:rPr>
      </w:pPr>
    </w:p>
    <w:tbl>
      <w:tblPr>
        <w:tblW w:w="0" w:type="auto"/>
        <w:tblLayout w:type="fixed"/>
        <w:tblLook w:val="04A0" w:firstRow="1" w:lastRow="0" w:firstColumn="1" w:lastColumn="0" w:noHBand="0" w:noVBand="1"/>
      </w:tblPr>
      <w:tblGrid>
        <w:gridCol w:w="2518"/>
        <w:gridCol w:w="1034"/>
        <w:gridCol w:w="1376"/>
        <w:gridCol w:w="1899"/>
        <w:gridCol w:w="652"/>
        <w:gridCol w:w="2694"/>
      </w:tblGrid>
      <w:tr w:rsidR="001838E4" w:rsidRPr="00F569C5" w14:paraId="5C8021F2" w14:textId="77777777" w:rsidTr="0085067D">
        <w:tc>
          <w:tcPr>
            <w:tcW w:w="10173" w:type="dxa"/>
            <w:gridSpan w:val="6"/>
            <w:tcBorders>
              <w:top w:val="single" w:sz="12" w:space="0" w:color="FFFFFF"/>
              <w:left w:val="nil"/>
              <w:bottom w:val="single" w:sz="12" w:space="0" w:color="FFFFFF"/>
              <w:right w:val="single" w:sz="18" w:space="0" w:color="FFFFFF"/>
            </w:tcBorders>
            <w:shd w:val="clear" w:color="auto" w:fill="CCC0D9"/>
          </w:tcPr>
          <w:p w14:paraId="68D52D0C" w14:textId="77777777" w:rsidR="001838E4" w:rsidRPr="00F569C5" w:rsidRDefault="001838E4" w:rsidP="00E50A5D">
            <w:pPr>
              <w:pStyle w:val="LightGrid-Accent31"/>
              <w:ind w:left="0"/>
              <w:jc w:val="center"/>
              <w:rPr>
                <w:rFonts w:asciiTheme="minorHAnsi" w:hAnsiTheme="minorHAnsi" w:cs="Calibri"/>
                <w:b/>
                <w:bCs/>
                <w:i/>
                <w:sz w:val="36"/>
                <w:szCs w:val="36"/>
              </w:rPr>
            </w:pPr>
          </w:p>
          <w:p w14:paraId="552E1CA5" w14:textId="77777777" w:rsidR="001838E4" w:rsidRPr="00F569C5" w:rsidRDefault="001838E4" w:rsidP="00E50A5D">
            <w:pPr>
              <w:pStyle w:val="LightGrid-Accent31"/>
              <w:ind w:left="0"/>
              <w:jc w:val="center"/>
              <w:rPr>
                <w:rFonts w:asciiTheme="minorHAnsi" w:hAnsiTheme="minorHAnsi" w:cs="Calibri"/>
                <w:b/>
                <w:bCs/>
                <w:i/>
                <w:color w:val="FFFFFF"/>
                <w:sz w:val="36"/>
                <w:szCs w:val="36"/>
              </w:rPr>
            </w:pPr>
            <w:r w:rsidRPr="00F569C5">
              <w:rPr>
                <w:rFonts w:asciiTheme="minorHAnsi" w:hAnsiTheme="minorHAnsi" w:cs="Calibri"/>
                <w:b/>
                <w:bCs/>
                <w:i/>
                <w:sz w:val="36"/>
                <w:szCs w:val="36"/>
              </w:rPr>
              <w:t>Strategic Goals</w:t>
            </w:r>
          </w:p>
          <w:p w14:paraId="650DC65F" w14:textId="77777777" w:rsidR="001838E4" w:rsidRPr="00F569C5" w:rsidRDefault="001838E4" w:rsidP="00E50A5D">
            <w:pPr>
              <w:pStyle w:val="LightGrid-Accent31"/>
              <w:ind w:left="0"/>
              <w:rPr>
                <w:rFonts w:asciiTheme="minorHAnsi" w:hAnsiTheme="minorHAnsi"/>
                <w:b/>
                <w:bCs/>
                <w:lang w:val="en-GB"/>
              </w:rPr>
            </w:pPr>
          </w:p>
        </w:tc>
      </w:tr>
      <w:tr w:rsidR="001838E4" w:rsidRPr="00F569C5" w14:paraId="090460EE" w14:textId="77777777" w:rsidTr="0085067D">
        <w:tc>
          <w:tcPr>
            <w:tcW w:w="3552" w:type="dxa"/>
            <w:gridSpan w:val="2"/>
            <w:tcBorders>
              <w:top w:val="single" w:sz="12" w:space="0" w:color="FFFFFF"/>
              <w:left w:val="single" w:sz="12" w:space="0" w:color="FFFFFF"/>
              <w:bottom w:val="single" w:sz="12" w:space="0" w:color="FFFFFF"/>
              <w:right w:val="single" w:sz="12" w:space="0" w:color="FFFFFF"/>
            </w:tcBorders>
            <w:shd w:val="clear" w:color="auto" w:fill="5F497A"/>
          </w:tcPr>
          <w:p w14:paraId="3AA32F49" w14:textId="77777777" w:rsidR="001838E4" w:rsidRPr="00F569C5" w:rsidRDefault="0085067D" w:rsidP="00E50A5D">
            <w:pPr>
              <w:pStyle w:val="Boxtext"/>
              <w:rPr>
                <w:rFonts w:asciiTheme="minorHAnsi" w:hAnsiTheme="minorHAnsi"/>
                <w:lang w:val="en-GB"/>
              </w:rPr>
            </w:pPr>
            <w:r w:rsidRPr="00F569C5">
              <w:rPr>
                <w:rFonts w:asciiTheme="minorHAnsi" w:hAnsiTheme="minorHAnsi"/>
              </w:rPr>
              <w:t>To develop interoperable, non-discriminatory international standards (ITU-T Recommendations)</w:t>
            </w:r>
            <w:r w:rsidR="001838E4" w:rsidRPr="00F569C5">
              <w:rPr>
                <w:rFonts w:asciiTheme="minorHAnsi" w:hAnsiTheme="minorHAnsi"/>
              </w:rPr>
              <w:t>.</w:t>
            </w:r>
          </w:p>
        </w:tc>
        <w:tc>
          <w:tcPr>
            <w:tcW w:w="3275" w:type="dxa"/>
            <w:gridSpan w:val="2"/>
            <w:tcBorders>
              <w:top w:val="single" w:sz="12" w:space="0" w:color="FFFFFF"/>
              <w:left w:val="single" w:sz="12" w:space="0" w:color="FFFFFF"/>
              <w:bottom w:val="single" w:sz="12" w:space="0" w:color="FFFFFF"/>
              <w:right w:val="single" w:sz="12" w:space="0" w:color="FFFFFF"/>
            </w:tcBorders>
            <w:shd w:val="clear" w:color="auto" w:fill="5F497A"/>
          </w:tcPr>
          <w:p w14:paraId="2159CC5A" w14:textId="77777777" w:rsidR="001838E4" w:rsidRPr="00F569C5" w:rsidRDefault="0085067D" w:rsidP="00E50A5D">
            <w:pPr>
              <w:pStyle w:val="Boxtext"/>
              <w:rPr>
                <w:rFonts w:asciiTheme="minorHAnsi" w:hAnsiTheme="minorHAnsi"/>
                <w:lang w:val="en-GB"/>
              </w:rPr>
            </w:pPr>
            <w:r w:rsidRPr="00F569C5">
              <w:rPr>
                <w:rFonts w:asciiTheme="minorHAnsi" w:hAnsiTheme="minorHAnsi"/>
              </w:rPr>
              <w:t>To assist in bridging the standardization gap between developed and developing countries</w:t>
            </w:r>
            <w:r w:rsidR="001838E4" w:rsidRPr="00F569C5">
              <w:rPr>
                <w:rFonts w:asciiTheme="minorHAnsi" w:hAnsiTheme="minorHAnsi"/>
              </w:rPr>
              <w:t>.</w:t>
            </w:r>
          </w:p>
        </w:tc>
        <w:tc>
          <w:tcPr>
            <w:tcW w:w="3346" w:type="dxa"/>
            <w:gridSpan w:val="2"/>
            <w:tcBorders>
              <w:top w:val="single" w:sz="12" w:space="0" w:color="FFFFFF"/>
              <w:left w:val="single" w:sz="12" w:space="0" w:color="FFFFFF"/>
              <w:bottom w:val="single" w:sz="12" w:space="0" w:color="FFFFFF"/>
              <w:right w:val="single" w:sz="12" w:space="0" w:color="FFFFFF"/>
            </w:tcBorders>
            <w:shd w:val="clear" w:color="auto" w:fill="5F497A"/>
          </w:tcPr>
          <w:p w14:paraId="0D016174" w14:textId="77777777" w:rsidR="001838E4" w:rsidRPr="00F569C5" w:rsidRDefault="0085067D" w:rsidP="00E50A5D">
            <w:pPr>
              <w:pStyle w:val="Boxtext"/>
              <w:rPr>
                <w:rFonts w:asciiTheme="minorHAnsi" w:hAnsiTheme="minorHAnsi"/>
                <w:lang w:val="en-GB"/>
              </w:rPr>
            </w:pPr>
            <w:r w:rsidRPr="00F569C5">
              <w:rPr>
                <w:rFonts w:asciiTheme="minorHAnsi" w:hAnsiTheme="minorHAnsi"/>
              </w:rPr>
              <w:t>To extend and facilitate international cooperation amongst international and regional standardization bodies</w:t>
            </w:r>
            <w:r w:rsidR="001838E4" w:rsidRPr="00F569C5">
              <w:rPr>
                <w:rFonts w:asciiTheme="minorHAnsi" w:hAnsiTheme="minorHAnsi"/>
              </w:rPr>
              <w:t>.</w:t>
            </w:r>
          </w:p>
        </w:tc>
      </w:tr>
      <w:tr w:rsidR="001838E4" w:rsidRPr="00F569C5" w14:paraId="1EDA032C" w14:textId="77777777" w:rsidTr="0085067D">
        <w:tc>
          <w:tcPr>
            <w:tcW w:w="10173" w:type="dxa"/>
            <w:gridSpan w:val="6"/>
            <w:tcBorders>
              <w:top w:val="single" w:sz="12" w:space="0" w:color="FFFFFF"/>
              <w:left w:val="nil"/>
              <w:bottom w:val="single" w:sz="12" w:space="0" w:color="FFFFFF"/>
              <w:right w:val="single" w:sz="18" w:space="0" w:color="FFFFFF"/>
            </w:tcBorders>
            <w:shd w:val="clear" w:color="auto" w:fill="CCC0D9"/>
          </w:tcPr>
          <w:p w14:paraId="0807505F" w14:textId="77777777" w:rsidR="001838E4" w:rsidRPr="00F569C5" w:rsidRDefault="001838E4" w:rsidP="00E50A5D">
            <w:pPr>
              <w:overflowPunct/>
              <w:autoSpaceDE/>
              <w:autoSpaceDN/>
              <w:adjustRightInd/>
              <w:spacing w:before="0"/>
              <w:jc w:val="center"/>
              <w:textAlignment w:val="auto"/>
              <w:rPr>
                <w:rFonts w:asciiTheme="minorHAnsi" w:eastAsia="SimSun" w:hAnsiTheme="minorHAnsi" w:cs="Calibri"/>
                <w:b/>
                <w:bCs/>
                <w:i/>
                <w:color w:val="FFFFFF"/>
                <w:sz w:val="36"/>
                <w:szCs w:val="36"/>
                <w:lang w:val="en-US" w:eastAsia="zh-CN"/>
              </w:rPr>
            </w:pPr>
          </w:p>
          <w:p w14:paraId="1BA3120C" w14:textId="77777777" w:rsidR="001838E4" w:rsidRPr="00F569C5" w:rsidRDefault="001838E4" w:rsidP="00E50A5D">
            <w:pPr>
              <w:pStyle w:val="Heading3"/>
              <w:rPr>
                <w:rFonts w:asciiTheme="minorHAnsi" w:hAnsiTheme="minorHAnsi" w:cs="Calibri"/>
                <w:lang w:val="en-US" w:eastAsia="zh-CN"/>
              </w:rPr>
            </w:pPr>
            <w:r w:rsidRPr="00F569C5">
              <w:rPr>
                <w:rFonts w:asciiTheme="minorHAnsi" w:hAnsiTheme="minorHAnsi" w:cs="Calibri"/>
                <w:lang w:val="en-US" w:eastAsia="zh-CN"/>
              </w:rPr>
              <w:t>Objectives</w:t>
            </w:r>
          </w:p>
          <w:p w14:paraId="59F81F6A" w14:textId="77777777" w:rsidR="001838E4" w:rsidRPr="00F569C5" w:rsidRDefault="001838E4" w:rsidP="00E50A5D">
            <w:pPr>
              <w:overflowPunct/>
              <w:autoSpaceDE/>
              <w:autoSpaceDN/>
              <w:adjustRightInd/>
              <w:spacing w:before="0"/>
              <w:jc w:val="center"/>
              <w:textAlignment w:val="auto"/>
              <w:rPr>
                <w:rFonts w:asciiTheme="minorHAnsi" w:eastAsia="SimSun" w:hAnsiTheme="minorHAnsi" w:cs="Calibri"/>
                <w:b/>
                <w:bCs/>
                <w:i/>
                <w:color w:val="FFFFFF"/>
                <w:sz w:val="36"/>
                <w:szCs w:val="36"/>
                <w:lang w:val="en-US" w:eastAsia="zh-CN"/>
              </w:rPr>
            </w:pPr>
          </w:p>
        </w:tc>
      </w:tr>
      <w:tr w:rsidR="0085067D" w:rsidRPr="00F569C5" w14:paraId="7C813CA6" w14:textId="77777777" w:rsidTr="0085067D">
        <w:tc>
          <w:tcPr>
            <w:tcW w:w="2518" w:type="dxa"/>
            <w:tcBorders>
              <w:top w:val="single" w:sz="12" w:space="0" w:color="FFFFFF"/>
              <w:left w:val="single" w:sz="12" w:space="0" w:color="FFFFFF"/>
              <w:bottom w:val="single" w:sz="12" w:space="0" w:color="FFFFFF"/>
              <w:right w:val="single" w:sz="12" w:space="0" w:color="FFFFFF"/>
            </w:tcBorders>
            <w:shd w:val="clear" w:color="auto" w:fill="5F497A"/>
          </w:tcPr>
          <w:p w14:paraId="2CB86469" w14:textId="77777777" w:rsidR="0085067D" w:rsidRPr="00F569C5" w:rsidRDefault="0085067D" w:rsidP="00E50A5D">
            <w:pPr>
              <w:pStyle w:val="Boxtitle"/>
              <w:jc w:val="left"/>
              <w:rPr>
                <w:rFonts w:asciiTheme="minorHAnsi" w:hAnsiTheme="minorHAnsi"/>
              </w:rPr>
            </w:pPr>
            <w:r w:rsidRPr="00F569C5">
              <w:rPr>
                <w:rFonts w:asciiTheme="minorHAnsi" w:hAnsiTheme="minorHAnsi"/>
              </w:rPr>
              <w:t>Objective 1</w:t>
            </w:r>
          </w:p>
          <w:p w14:paraId="38F0D72D" w14:textId="77777777" w:rsidR="0085067D" w:rsidRPr="00F569C5" w:rsidRDefault="0085067D" w:rsidP="0085067D">
            <w:pPr>
              <w:pStyle w:val="Boxtext"/>
              <w:rPr>
                <w:rFonts w:asciiTheme="minorHAnsi" w:hAnsiTheme="minorHAnsi"/>
              </w:rPr>
            </w:pPr>
            <w:r w:rsidRPr="00F569C5">
              <w:rPr>
                <w:rFonts w:asciiTheme="minorHAnsi" w:hAnsiTheme="minorHAnsi"/>
              </w:rPr>
              <w:t>Promoting cooperation</w:t>
            </w:r>
          </w:p>
        </w:tc>
        <w:tc>
          <w:tcPr>
            <w:tcW w:w="2410" w:type="dxa"/>
            <w:gridSpan w:val="2"/>
            <w:tcBorders>
              <w:top w:val="single" w:sz="12" w:space="0" w:color="FFFFFF"/>
              <w:left w:val="single" w:sz="12" w:space="0" w:color="FFFFFF"/>
              <w:bottom w:val="single" w:sz="12" w:space="0" w:color="FFFFFF"/>
              <w:right w:val="single" w:sz="12" w:space="0" w:color="FFFFFF"/>
            </w:tcBorders>
            <w:shd w:val="clear" w:color="auto" w:fill="5F497A"/>
          </w:tcPr>
          <w:p w14:paraId="0A7BBAAF" w14:textId="77777777" w:rsidR="0085067D" w:rsidRPr="00F569C5" w:rsidRDefault="0085067D" w:rsidP="00E50A5D">
            <w:pPr>
              <w:overflowPunct/>
              <w:autoSpaceDE/>
              <w:autoSpaceDN/>
              <w:adjustRightInd/>
              <w:spacing w:after="120"/>
              <w:jc w:val="left"/>
              <w:textAlignment w:val="auto"/>
              <w:rPr>
                <w:rFonts w:asciiTheme="minorHAnsi" w:eastAsia="SimSun" w:hAnsiTheme="minorHAnsi" w:cs="Calibri"/>
                <w:b/>
                <w:bCs/>
                <w:color w:val="FFFFFF"/>
                <w:sz w:val="22"/>
                <w:szCs w:val="22"/>
                <w:lang w:val="en-US" w:eastAsia="zh-CN"/>
              </w:rPr>
            </w:pPr>
            <w:r w:rsidRPr="00F569C5">
              <w:rPr>
                <w:rFonts w:asciiTheme="minorHAnsi" w:eastAsia="SimSun" w:hAnsiTheme="minorHAnsi" w:cs="Calibri"/>
                <w:b/>
                <w:bCs/>
                <w:color w:val="FFFFFF"/>
                <w:sz w:val="22"/>
                <w:szCs w:val="22"/>
                <w:lang w:val="en-US" w:eastAsia="zh-CN"/>
              </w:rPr>
              <w:t>Objective 2</w:t>
            </w:r>
          </w:p>
          <w:p w14:paraId="47B57D2D" w14:textId="77777777" w:rsidR="0085067D" w:rsidRPr="00F569C5" w:rsidRDefault="0085067D" w:rsidP="0085067D">
            <w:pPr>
              <w:pStyle w:val="Boxtext"/>
              <w:rPr>
                <w:rFonts w:asciiTheme="minorHAnsi" w:hAnsiTheme="minorHAnsi"/>
              </w:rPr>
            </w:pPr>
            <w:r w:rsidRPr="00F569C5">
              <w:rPr>
                <w:rFonts w:asciiTheme="minorHAnsi" w:hAnsiTheme="minorHAnsi"/>
              </w:rPr>
              <w:t>Producing global standards</w:t>
            </w:r>
          </w:p>
        </w:tc>
        <w:tc>
          <w:tcPr>
            <w:tcW w:w="2551" w:type="dxa"/>
            <w:gridSpan w:val="2"/>
            <w:tcBorders>
              <w:top w:val="single" w:sz="12" w:space="0" w:color="FFFFFF"/>
              <w:left w:val="single" w:sz="12" w:space="0" w:color="FFFFFF"/>
              <w:bottom w:val="single" w:sz="12" w:space="0" w:color="FFFFFF"/>
              <w:right w:val="single" w:sz="12" w:space="0" w:color="FFFFFF"/>
            </w:tcBorders>
            <w:shd w:val="clear" w:color="auto" w:fill="5F497A"/>
          </w:tcPr>
          <w:p w14:paraId="18900AA1" w14:textId="77777777" w:rsidR="0085067D" w:rsidRPr="00F569C5" w:rsidRDefault="0085067D" w:rsidP="00E50A5D">
            <w:pPr>
              <w:overflowPunct/>
              <w:autoSpaceDE/>
              <w:autoSpaceDN/>
              <w:adjustRightInd/>
              <w:spacing w:after="120"/>
              <w:jc w:val="left"/>
              <w:textAlignment w:val="auto"/>
              <w:rPr>
                <w:rFonts w:asciiTheme="minorHAnsi" w:eastAsia="SimSun" w:hAnsiTheme="minorHAnsi" w:cs="Calibri"/>
                <w:b/>
                <w:bCs/>
                <w:color w:val="FFFFFF"/>
                <w:sz w:val="22"/>
                <w:szCs w:val="22"/>
                <w:lang w:val="en-US" w:eastAsia="zh-CN"/>
              </w:rPr>
            </w:pPr>
            <w:r w:rsidRPr="00F569C5">
              <w:rPr>
                <w:rFonts w:asciiTheme="minorHAnsi" w:eastAsia="SimSun" w:hAnsiTheme="minorHAnsi" w:cs="Calibri"/>
                <w:b/>
                <w:bCs/>
                <w:color w:val="FFFFFF"/>
                <w:sz w:val="22"/>
                <w:szCs w:val="22"/>
                <w:lang w:val="en-US" w:eastAsia="zh-CN"/>
              </w:rPr>
              <w:t>Objective 3</w:t>
            </w:r>
          </w:p>
          <w:p w14:paraId="68F48FD0" w14:textId="77777777" w:rsidR="0085067D" w:rsidRPr="00F569C5" w:rsidRDefault="0085067D" w:rsidP="0085067D">
            <w:pPr>
              <w:pStyle w:val="Boxtext"/>
              <w:rPr>
                <w:rFonts w:asciiTheme="minorHAnsi" w:hAnsiTheme="minorHAnsi"/>
              </w:rPr>
            </w:pPr>
            <w:r w:rsidRPr="00F569C5">
              <w:rPr>
                <w:rFonts w:asciiTheme="minorHAnsi" w:hAnsiTheme="minorHAnsi"/>
              </w:rPr>
              <w:t>Bridging the standardization gap</w:t>
            </w:r>
          </w:p>
        </w:tc>
        <w:tc>
          <w:tcPr>
            <w:tcW w:w="2694" w:type="dxa"/>
            <w:tcBorders>
              <w:top w:val="single" w:sz="12" w:space="0" w:color="FFFFFF"/>
              <w:left w:val="single" w:sz="12" w:space="0" w:color="FFFFFF"/>
              <w:bottom w:val="single" w:sz="12" w:space="0" w:color="FFFFFF"/>
              <w:right w:val="single" w:sz="12" w:space="0" w:color="FFFFFF"/>
            </w:tcBorders>
            <w:shd w:val="clear" w:color="auto" w:fill="5F497A"/>
          </w:tcPr>
          <w:p w14:paraId="093E09CA" w14:textId="77777777" w:rsidR="0085067D" w:rsidRPr="00F569C5" w:rsidRDefault="0085067D" w:rsidP="00E50A5D">
            <w:pPr>
              <w:overflowPunct/>
              <w:autoSpaceDE/>
              <w:autoSpaceDN/>
              <w:adjustRightInd/>
              <w:spacing w:after="120"/>
              <w:jc w:val="left"/>
              <w:textAlignment w:val="auto"/>
              <w:rPr>
                <w:rFonts w:asciiTheme="minorHAnsi" w:eastAsia="SimSun" w:hAnsiTheme="minorHAnsi" w:cs="Calibri"/>
                <w:b/>
                <w:bCs/>
                <w:color w:val="FFFFFF"/>
                <w:sz w:val="22"/>
                <w:szCs w:val="22"/>
                <w:lang w:val="en-US" w:eastAsia="zh-CN"/>
              </w:rPr>
            </w:pPr>
            <w:r w:rsidRPr="00F569C5">
              <w:rPr>
                <w:rFonts w:asciiTheme="minorHAnsi" w:eastAsia="SimSun" w:hAnsiTheme="minorHAnsi" w:cs="Calibri"/>
                <w:b/>
                <w:bCs/>
                <w:color w:val="FFFFFF"/>
                <w:sz w:val="22"/>
                <w:szCs w:val="22"/>
                <w:lang w:val="en-US" w:eastAsia="zh-CN"/>
              </w:rPr>
              <w:t>Objective 4</w:t>
            </w:r>
          </w:p>
          <w:p w14:paraId="2C0A3B16" w14:textId="77777777" w:rsidR="0085067D" w:rsidRPr="00F569C5" w:rsidRDefault="0085067D" w:rsidP="0085067D">
            <w:pPr>
              <w:pStyle w:val="Boxtext"/>
              <w:rPr>
                <w:rFonts w:asciiTheme="minorHAnsi" w:hAnsiTheme="minorHAnsi"/>
              </w:rPr>
            </w:pPr>
            <w:r w:rsidRPr="00F569C5">
              <w:rPr>
                <w:rFonts w:asciiTheme="minorHAnsi" w:hAnsiTheme="minorHAnsi"/>
              </w:rPr>
              <w:t>Disseminating information and know-how</w:t>
            </w:r>
          </w:p>
          <w:p w14:paraId="1F899762" w14:textId="77777777" w:rsidR="0085067D" w:rsidRPr="00F569C5" w:rsidRDefault="0085067D" w:rsidP="00E50A5D">
            <w:pPr>
              <w:overflowPunct/>
              <w:autoSpaceDE/>
              <w:autoSpaceDN/>
              <w:adjustRightInd/>
              <w:spacing w:after="120"/>
              <w:jc w:val="left"/>
              <w:textAlignment w:val="auto"/>
              <w:rPr>
                <w:rFonts w:asciiTheme="minorHAnsi" w:eastAsia="SimSun" w:hAnsiTheme="minorHAnsi" w:cs="Calibri"/>
                <w:color w:val="FFFFFF"/>
                <w:sz w:val="22"/>
                <w:szCs w:val="22"/>
                <w:lang w:val="en-US" w:eastAsia="zh-CN"/>
              </w:rPr>
            </w:pPr>
          </w:p>
        </w:tc>
      </w:tr>
    </w:tbl>
    <w:p w14:paraId="0500B966" w14:textId="77777777" w:rsidR="001838E4" w:rsidRPr="00F569C5" w:rsidRDefault="001838E4" w:rsidP="001838E4">
      <w:pPr>
        <w:rPr>
          <w:rFonts w:asciiTheme="minorHAnsi" w:hAnsiTheme="minorHAnsi" w:cs="Calibri"/>
          <w:i/>
          <w:color w:val="FFFFFF"/>
          <w:sz w:val="20"/>
        </w:rPr>
      </w:pPr>
    </w:p>
    <w:p w14:paraId="07D532BC" w14:textId="77777777" w:rsidR="001838E4" w:rsidRPr="00F569C5" w:rsidRDefault="001838E4" w:rsidP="001838E4">
      <w:pPr>
        <w:pStyle w:val="ColorfulList-Accent11"/>
        <w:tabs>
          <w:tab w:val="clear" w:pos="567"/>
        </w:tabs>
        <w:spacing w:before="120" w:line="276" w:lineRule="auto"/>
        <w:rPr>
          <w:rFonts w:asciiTheme="minorHAnsi" w:hAnsiTheme="minorHAnsi" w:cs="Calibri"/>
          <w:b/>
          <w:sz w:val="22"/>
        </w:rPr>
      </w:pPr>
    </w:p>
    <w:p w14:paraId="1907FE03" w14:textId="77777777" w:rsidR="001838E4" w:rsidRPr="00F569C5" w:rsidRDefault="001838E4" w:rsidP="00732B0B">
      <w:pPr>
        <w:pStyle w:val="ColorfulList-Accent11"/>
        <w:tabs>
          <w:tab w:val="clear" w:pos="567"/>
        </w:tabs>
        <w:spacing w:before="120" w:after="0" w:line="276" w:lineRule="auto"/>
        <w:ind w:left="0"/>
        <w:contextualSpacing w:val="0"/>
        <w:rPr>
          <w:rFonts w:asciiTheme="minorHAnsi" w:hAnsiTheme="minorHAnsi" w:cs="Calibri"/>
          <w:sz w:val="22"/>
          <w:lang w:val="en-GB" w:eastAsia="en-US"/>
        </w:rPr>
      </w:pPr>
    </w:p>
    <w:p w14:paraId="62A876E7" w14:textId="77777777" w:rsidR="001838E4" w:rsidRPr="00F569C5" w:rsidRDefault="001838E4" w:rsidP="00732B0B">
      <w:pPr>
        <w:pStyle w:val="ColorfulList-Accent11"/>
        <w:tabs>
          <w:tab w:val="clear" w:pos="567"/>
        </w:tabs>
        <w:spacing w:before="120" w:after="0" w:line="276" w:lineRule="auto"/>
        <w:ind w:left="0"/>
        <w:contextualSpacing w:val="0"/>
        <w:rPr>
          <w:rFonts w:asciiTheme="minorHAnsi" w:hAnsiTheme="minorHAnsi" w:cs="Calibri"/>
          <w:sz w:val="22"/>
          <w:lang w:val="en-GB" w:eastAsia="en-US"/>
        </w:rPr>
        <w:sectPr w:rsidR="001838E4" w:rsidRPr="00F569C5" w:rsidSect="00960A57">
          <w:headerReference w:type="even" r:id="rId156"/>
          <w:pgSz w:w="11907" w:h="16840" w:code="9"/>
          <w:pgMar w:top="1134" w:right="1134" w:bottom="1134" w:left="1134" w:header="720" w:footer="720" w:gutter="0"/>
          <w:cols w:space="720"/>
          <w:docGrid w:linePitch="360"/>
        </w:sectPr>
      </w:pPr>
    </w:p>
    <w:p w14:paraId="73E6767F" w14:textId="77777777" w:rsidR="0085067D" w:rsidRPr="00F569C5" w:rsidRDefault="0085067D" w:rsidP="0085067D">
      <w:pPr>
        <w:pStyle w:val="Heading1-T"/>
        <w:rPr>
          <w:rFonts w:asciiTheme="minorHAnsi" w:hAnsiTheme="minorHAnsi"/>
        </w:rPr>
      </w:pPr>
      <w:bookmarkStart w:id="161" w:name="_Toc347737029"/>
      <w:bookmarkStart w:id="162" w:name="_Toc378757044"/>
      <w:bookmarkStart w:id="163" w:name="_Toc378940148"/>
      <w:bookmarkStart w:id="164" w:name="_Toc383704209"/>
      <w:r w:rsidRPr="00F569C5">
        <w:rPr>
          <w:rFonts w:asciiTheme="minorHAnsi" w:hAnsiTheme="minorHAnsi"/>
        </w:rPr>
        <w:lastRenderedPageBreak/>
        <w:t>Results achieved</w:t>
      </w:r>
      <w:bookmarkEnd w:id="161"/>
      <w:bookmarkEnd w:id="162"/>
      <w:bookmarkEnd w:id="163"/>
      <w:bookmarkEnd w:id="164"/>
      <w:r w:rsidRPr="00F569C5">
        <w:rPr>
          <w:rFonts w:asciiTheme="minorHAnsi" w:hAnsiTheme="minorHAnsi"/>
        </w:rPr>
        <w:t xml:space="preserve"> </w:t>
      </w:r>
    </w:p>
    <w:p w14:paraId="6B5CECA1" w14:textId="77777777" w:rsidR="0085067D" w:rsidRPr="00F569C5" w:rsidRDefault="0085067D" w:rsidP="00CA0058">
      <w:pPr>
        <w:rPr>
          <w:rFonts w:asciiTheme="minorHAnsi" w:eastAsia="SimSun" w:hAnsiTheme="minorHAnsi"/>
        </w:rPr>
      </w:pPr>
      <w:r w:rsidRPr="00F569C5">
        <w:rPr>
          <w:rFonts w:asciiTheme="minorHAnsi" w:eastAsia="SimSun" w:hAnsiTheme="minorHAnsi"/>
        </w:rPr>
        <w:t>The following is a summary of the re</w:t>
      </w:r>
      <w:r w:rsidR="00995984" w:rsidRPr="00F569C5">
        <w:rPr>
          <w:rFonts w:asciiTheme="minorHAnsi" w:eastAsia="SimSun" w:hAnsiTheme="minorHAnsi"/>
        </w:rPr>
        <w:t xml:space="preserve">sults achieved from </w:t>
      </w:r>
      <w:r w:rsidR="00BB358E" w:rsidRPr="00F569C5">
        <w:rPr>
          <w:rFonts w:asciiTheme="minorHAnsi" w:eastAsia="SimSun" w:hAnsiTheme="minorHAnsi"/>
        </w:rPr>
        <w:t xml:space="preserve">the end of </w:t>
      </w:r>
      <w:r w:rsidR="00995984" w:rsidRPr="00F569C5">
        <w:rPr>
          <w:rFonts w:asciiTheme="minorHAnsi" w:eastAsia="SimSun" w:hAnsiTheme="minorHAnsi"/>
        </w:rPr>
        <w:t>201</w:t>
      </w:r>
      <w:r w:rsidR="00BB358E" w:rsidRPr="00F569C5">
        <w:rPr>
          <w:rFonts w:asciiTheme="minorHAnsi" w:eastAsia="SimSun" w:hAnsiTheme="minorHAnsi"/>
        </w:rPr>
        <w:t>0</w:t>
      </w:r>
      <w:r w:rsidRPr="00F569C5">
        <w:rPr>
          <w:rFonts w:asciiTheme="minorHAnsi" w:eastAsia="SimSun" w:hAnsiTheme="minorHAnsi"/>
        </w:rPr>
        <w:t xml:space="preserve"> to </w:t>
      </w:r>
      <w:r w:rsidR="00CA0058" w:rsidRPr="00F569C5">
        <w:rPr>
          <w:rFonts w:asciiTheme="minorHAnsi" w:eastAsia="SimSun" w:hAnsiTheme="minorHAnsi"/>
        </w:rPr>
        <w:t>mid-</w:t>
      </w:r>
      <w:r w:rsidR="00995984" w:rsidRPr="00F569C5">
        <w:rPr>
          <w:rFonts w:asciiTheme="minorHAnsi" w:eastAsia="SimSun" w:hAnsiTheme="minorHAnsi"/>
        </w:rPr>
        <w:t>201</w:t>
      </w:r>
      <w:r w:rsidR="00CA0058" w:rsidRPr="00F569C5">
        <w:rPr>
          <w:rFonts w:asciiTheme="minorHAnsi" w:eastAsia="SimSun" w:hAnsiTheme="minorHAnsi"/>
        </w:rPr>
        <w:t>4</w:t>
      </w:r>
      <w:r w:rsidR="00995984" w:rsidRPr="00F569C5">
        <w:rPr>
          <w:rFonts w:asciiTheme="minorHAnsi" w:eastAsia="SimSun" w:hAnsiTheme="minorHAnsi"/>
        </w:rPr>
        <w:t xml:space="preserve"> by the</w:t>
      </w:r>
      <w:r w:rsidR="00801546" w:rsidRPr="00F569C5">
        <w:rPr>
          <w:rFonts w:asciiTheme="minorHAnsi" w:eastAsia="SimSun" w:hAnsiTheme="minorHAnsi"/>
        </w:rPr>
        <w:t xml:space="preserve"> ITU-T</w:t>
      </w:r>
      <w:r w:rsidR="00995984" w:rsidRPr="00F569C5">
        <w:rPr>
          <w:rFonts w:asciiTheme="minorHAnsi" w:eastAsia="SimSun" w:hAnsiTheme="minorHAnsi"/>
        </w:rPr>
        <w:t xml:space="preserve"> S</w:t>
      </w:r>
      <w:r w:rsidRPr="00F569C5">
        <w:rPr>
          <w:rFonts w:asciiTheme="minorHAnsi" w:eastAsia="SimSun" w:hAnsiTheme="minorHAnsi"/>
        </w:rPr>
        <w:t>ector and Telecommunication Standardization Bureau (TSB) as a function of</w:t>
      </w:r>
      <w:r w:rsidR="00801546" w:rsidRPr="00F569C5">
        <w:rPr>
          <w:rFonts w:asciiTheme="minorHAnsi" w:eastAsia="SimSun" w:hAnsiTheme="minorHAnsi"/>
        </w:rPr>
        <w:t xml:space="preserve"> its</w:t>
      </w:r>
      <w:r w:rsidRPr="00F569C5">
        <w:rPr>
          <w:rFonts w:asciiTheme="minorHAnsi" w:eastAsia="SimSun" w:hAnsiTheme="minorHAnsi"/>
        </w:rPr>
        <w:t xml:space="preserve"> d</w:t>
      </w:r>
      <w:r w:rsidR="00BB358E" w:rsidRPr="00F569C5">
        <w:rPr>
          <w:rFonts w:asciiTheme="minorHAnsi" w:eastAsia="SimSun" w:hAnsiTheme="minorHAnsi"/>
        </w:rPr>
        <w:t xml:space="preserve">efined objectives and outputs. </w:t>
      </w:r>
    </w:p>
    <w:p w14:paraId="66EEDE7D" w14:textId="77777777" w:rsidR="0085067D" w:rsidRPr="00F569C5" w:rsidRDefault="0085067D" w:rsidP="0085067D">
      <w:pPr>
        <w:rPr>
          <w:rFonts w:asciiTheme="minorHAnsi" w:hAnsiTheme="minorHAnsi"/>
          <w:lang w:val="en-US"/>
        </w:rPr>
      </w:pPr>
    </w:p>
    <w:p w14:paraId="74DA40F1" w14:textId="77777777" w:rsidR="0085067D" w:rsidRPr="00F569C5" w:rsidRDefault="0085067D" w:rsidP="0085067D">
      <w:pPr>
        <w:pStyle w:val="Heading1-T"/>
        <w:rPr>
          <w:rFonts w:asciiTheme="minorHAnsi" w:hAnsiTheme="minorHAnsi"/>
          <w:sz w:val="24"/>
        </w:rPr>
      </w:pPr>
      <w:bookmarkStart w:id="165" w:name="_Toc378940149"/>
      <w:bookmarkStart w:id="166" w:name="_Toc383704210"/>
      <w:r w:rsidRPr="00F569C5">
        <w:rPr>
          <w:rFonts w:asciiTheme="minorHAnsi" w:hAnsiTheme="minorHAnsi"/>
          <w:lang w:val="en-US"/>
        </w:rPr>
        <w:t>Objective 1: Promoting cooperation</w:t>
      </w:r>
      <w:bookmarkEnd w:id="165"/>
      <w:bookmarkEnd w:id="166"/>
    </w:p>
    <w:p w14:paraId="73FA4E17" w14:textId="77777777" w:rsidR="0085067D" w:rsidRPr="00F569C5" w:rsidRDefault="0085067D" w:rsidP="0085067D">
      <w:pPr>
        <w:spacing w:before="0"/>
        <w:rPr>
          <w:rFonts w:asciiTheme="minorHAnsi" w:hAnsiTheme="minorHAnsi"/>
        </w:rPr>
      </w:pPr>
    </w:p>
    <w:tbl>
      <w:tblPr>
        <w:tblW w:w="0" w:type="auto"/>
        <w:shd w:val="clear" w:color="auto" w:fill="5F497A"/>
        <w:tblLook w:val="04A0" w:firstRow="1" w:lastRow="0" w:firstColumn="1" w:lastColumn="0" w:noHBand="0" w:noVBand="1"/>
      </w:tblPr>
      <w:tblGrid>
        <w:gridCol w:w="9855"/>
      </w:tblGrid>
      <w:tr w:rsidR="0085067D" w:rsidRPr="00F569C5" w14:paraId="0E37C2E3" w14:textId="77777777" w:rsidTr="00A6596A">
        <w:tc>
          <w:tcPr>
            <w:tcW w:w="10188" w:type="dxa"/>
            <w:shd w:val="clear" w:color="auto" w:fill="5F497A"/>
          </w:tcPr>
          <w:p w14:paraId="6492C1F6" w14:textId="77777777" w:rsidR="0085067D" w:rsidRPr="00F569C5" w:rsidRDefault="0085067D" w:rsidP="0085067D">
            <w:pPr>
              <w:overflowPunct/>
              <w:autoSpaceDE/>
              <w:autoSpaceDN/>
              <w:adjustRightInd/>
              <w:spacing w:after="120"/>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To promote and foster cooperation among Member States, Sector Members and Associates in decision-making on telecommunication/ICT standardization matters.</w:t>
            </w:r>
          </w:p>
          <w:p w14:paraId="6D27F313" w14:textId="77777777" w:rsidR="0085067D" w:rsidRPr="00F569C5" w:rsidRDefault="0085067D" w:rsidP="0085067D">
            <w:pPr>
              <w:overflowPunct/>
              <w:autoSpaceDE/>
              <w:autoSpaceDN/>
              <w:adjustRightInd/>
              <w:spacing w:after="120"/>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To cooperate and collaborate with the other ITU sectors, standardization bodies and relevant entities (e.g. Global Standards Collaboration, World Standards Cooperation), in order to avoid duplication and inconsistencies to the extent possible, identify relevant areas for future standardization projects to be initiated within ITU-T while remaining aware of the ongoing work in other standards bodies, and to ensure that the work of ITU-T creates added value by promoting international collaboration, coordination and cooperation, with a view to harmonizing activities.</w:t>
            </w:r>
          </w:p>
          <w:p w14:paraId="30A511A5" w14:textId="77777777" w:rsidR="0085067D" w:rsidRPr="00F569C5" w:rsidRDefault="0085067D" w:rsidP="00E50A5D">
            <w:pPr>
              <w:pStyle w:val="Boxtitle"/>
              <w:spacing w:before="240"/>
              <w:rPr>
                <w:rFonts w:asciiTheme="minorHAnsi" w:hAnsiTheme="minorHAnsi"/>
              </w:rPr>
            </w:pPr>
            <w:r w:rsidRPr="00F569C5">
              <w:rPr>
                <w:rFonts w:asciiTheme="minorHAnsi" w:hAnsiTheme="minorHAnsi"/>
              </w:rPr>
              <w:t>Outputs</w:t>
            </w:r>
          </w:p>
          <w:p w14:paraId="47A2B697" w14:textId="3F37E76A" w:rsidR="0085067D" w:rsidRPr="00F569C5" w:rsidRDefault="0002198D" w:rsidP="0070611E">
            <w:pPr>
              <w:tabs>
                <w:tab w:val="clear" w:pos="567"/>
              </w:tabs>
              <w:overflowPunct/>
              <w:autoSpaceDE/>
              <w:autoSpaceDN/>
              <w:adjustRightInd/>
              <w:spacing w:before="0"/>
              <w:ind w:left="567"/>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T.</w:t>
            </w:r>
            <w:r w:rsidR="00465D88" w:rsidRPr="00F569C5">
              <w:rPr>
                <w:rFonts w:asciiTheme="minorHAnsi" w:eastAsia="SimSun" w:hAnsiTheme="minorHAnsi" w:cs="Calibri"/>
                <w:color w:val="FFFFFF"/>
                <w:sz w:val="22"/>
                <w:szCs w:val="22"/>
                <w:lang w:val="en-US" w:eastAsia="zh-CN"/>
              </w:rPr>
              <w:t>1</w:t>
            </w:r>
            <w:r w:rsidR="00904E04" w:rsidRPr="00F569C5">
              <w:rPr>
                <w:rFonts w:asciiTheme="minorHAnsi" w:eastAsia="SimSun" w:hAnsiTheme="minorHAnsi" w:cs="Calibri"/>
                <w:color w:val="FFFFFF"/>
                <w:sz w:val="22"/>
                <w:szCs w:val="22"/>
                <w:lang w:val="en-US" w:eastAsia="zh-CN"/>
              </w:rPr>
              <w:t>.1</w:t>
            </w:r>
            <w:r w:rsidR="0070611E" w:rsidRPr="00F569C5">
              <w:rPr>
                <w:rFonts w:asciiTheme="minorHAnsi" w:eastAsia="SimSun" w:hAnsiTheme="minorHAnsi" w:cs="Calibri"/>
                <w:color w:val="FFFFFF"/>
                <w:sz w:val="22"/>
                <w:szCs w:val="22"/>
                <w:lang w:val="en-US" w:eastAsia="zh-CN"/>
              </w:rPr>
              <w:t xml:space="preserve"> </w:t>
            </w:r>
            <w:r w:rsidR="0070611E" w:rsidRPr="00F569C5">
              <w:rPr>
                <w:rFonts w:asciiTheme="minorHAnsi" w:eastAsia="SimSun" w:hAnsiTheme="minorHAnsi" w:cs="Calibri"/>
                <w:color w:val="FFFFFF"/>
                <w:sz w:val="22"/>
                <w:szCs w:val="22"/>
                <w:lang w:val="en-US" w:eastAsia="zh-CN"/>
              </w:rPr>
              <w:tab/>
            </w:r>
            <w:r w:rsidR="0085067D" w:rsidRPr="00F569C5">
              <w:rPr>
                <w:rFonts w:asciiTheme="minorHAnsi" w:eastAsia="SimSun" w:hAnsiTheme="minorHAnsi" w:cs="Calibri"/>
                <w:color w:val="FFFFFF"/>
                <w:sz w:val="22"/>
                <w:szCs w:val="22"/>
                <w:lang w:val="en-US" w:eastAsia="zh-CN"/>
              </w:rPr>
              <w:t>World Telecommunication Standardization Assembly</w:t>
            </w:r>
          </w:p>
          <w:p w14:paraId="48439BEB" w14:textId="5EB59EA7" w:rsidR="0085067D" w:rsidRPr="00F569C5" w:rsidRDefault="0002198D" w:rsidP="0070611E">
            <w:pPr>
              <w:tabs>
                <w:tab w:val="clear" w:pos="567"/>
              </w:tabs>
              <w:overflowPunct/>
              <w:autoSpaceDE/>
              <w:autoSpaceDN/>
              <w:adjustRightInd/>
              <w:spacing w:before="0"/>
              <w:ind w:left="567"/>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T.</w:t>
            </w:r>
            <w:r w:rsidR="00904E04" w:rsidRPr="00F569C5">
              <w:rPr>
                <w:rFonts w:asciiTheme="minorHAnsi" w:eastAsia="SimSun" w:hAnsiTheme="minorHAnsi" w:cs="Calibri"/>
                <w:color w:val="FFFFFF"/>
                <w:sz w:val="22"/>
                <w:szCs w:val="22"/>
                <w:lang w:val="en-US" w:eastAsia="zh-CN"/>
              </w:rPr>
              <w:t>1.</w:t>
            </w:r>
            <w:r w:rsidR="00465D88" w:rsidRPr="00F569C5">
              <w:rPr>
                <w:rFonts w:asciiTheme="minorHAnsi" w:eastAsia="SimSun" w:hAnsiTheme="minorHAnsi" w:cs="Calibri"/>
                <w:color w:val="FFFFFF"/>
                <w:sz w:val="22"/>
                <w:szCs w:val="22"/>
                <w:lang w:val="en-US" w:eastAsia="zh-CN"/>
              </w:rPr>
              <w:t>2</w:t>
            </w:r>
            <w:r w:rsidR="0070611E" w:rsidRPr="00F569C5">
              <w:rPr>
                <w:rFonts w:asciiTheme="minorHAnsi" w:eastAsia="SimSun" w:hAnsiTheme="minorHAnsi" w:cs="Calibri"/>
                <w:color w:val="FFFFFF"/>
                <w:sz w:val="22"/>
                <w:szCs w:val="22"/>
                <w:lang w:val="en-US" w:eastAsia="zh-CN"/>
              </w:rPr>
              <w:t xml:space="preserve"> </w:t>
            </w:r>
            <w:r w:rsidR="0070611E" w:rsidRPr="00F569C5">
              <w:rPr>
                <w:rFonts w:asciiTheme="minorHAnsi" w:eastAsia="SimSun" w:hAnsiTheme="minorHAnsi" w:cs="Calibri"/>
                <w:color w:val="FFFFFF"/>
                <w:sz w:val="22"/>
                <w:szCs w:val="22"/>
                <w:lang w:val="en-US" w:eastAsia="zh-CN"/>
              </w:rPr>
              <w:tab/>
            </w:r>
            <w:r w:rsidR="0085067D" w:rsidRPr="00F569C5">
              <w:rPr>
                <w:rFonts w:asciiTheme="minorHAnsi" w:eastAsia="SimSun" w:hAnsiTheme="minorHAnsi" w:cs="Calibri"/>
                <w:color w:val="FFFFFF"/>
                <w:sz w:val="22"/>
                <w:szCs w:val="22"/>
                <w:lang w:val="en-US" w:eastAsia="zh-CN"/>
              </w:rPr>
              <w:t>WTSA regional consultation sessions</w:t>
            </w:r>
          </w:p>
          <w:p w14:paraId="64C150C6" w14:textId="78946201" w:rsidR="0085067D" w:rsidRPr="00F569C5" w:rsidRDefault="0002198D" w:rsidP="0070611E">
            <w:pPr>
              <w:tabs>
                <w:tab w:val="clear" w:pos="567"/>
              </w:tabs>
              <w:overflowPunct/>
              <w:autoSpaceDE/>
              <w:autoSpaceDN/>
              <w:adjustRightInd/>
              <w:spacing w:before="0"/>
              <w:ind w:left="567"/>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T.</w:t>
            </w:r>
            <w:r w:rsidR="00904E04" w:rsidRPr="00F569C5">
              <w:rPr>
                <w:rFonts w:asciiTheme="minorHAnsi" w:eastAsia="SimSun" w:hAnsiTheme="minorHAnsi" w:cs="Calibri"/>
                <w:color w:val="FFFFFF"/>
                <w:sz w:val="22"/>
                <w:szCs w:val="22"/>
                <w:lang w:val="en-US" w:eastAsia="zh-CN"/>
              </w:rPr>
              <w:t>1.</w:t>
            </w:r>
            <w:r w:rsidR="00465D88" w:rsidRPr="00F569C5">
              <w:rPr>
                <w:rFonts w:asciiTheme="minorHAnsi" w:eastAsia="SimSun" w:hAnsiTheme="minorHAnsi" w:cs="Calibri"/>
                <w:color w:val="FFFFFF"/>
                <w:sz w:val="22"/>
                <w:szCs w:val="22"/>
                <w:lang w:val="en-US" w:eastAsia="zh-CN"/>
              </w:rPr>
              <w:t>3</w:t>
            </w:r>
            <w:r w:rsidR="0070611E" w:rsidRPr="00F569C5">
              <w:rPr>
                <w:rFonts w:asciiTheme="minorHAnsi" w:eastAsia="SimSun" w:hAnsiTheme="minorHAnsi" w:cs="Calibri"/>
                <w:color w:val="FFFFFF"/>
                <w:sz w:val="22"/>
                <w:szCs w:val="22"/>
                <w:lang w:val="en-US" w:eastAsia="zh-CN"/>
              </w:rPr>
              <w:t xml:space="preserve"> </w:t>
            </w:r>
            <w:r w:rsidR="0070611E" w:rsidRPr="00F569C5">
              <w:rPr>
                <w:rFonts w:asciiTheme="minorHAnsi" w:eastAsia="SimSun" w:hAnsiTheme="minorHAnsi" w:cs="Calibri"/>
                <w:color w:val="FFFFFF"/>
                <w:sz w:val="22"/>
                <w:szCs w:val="22"/>
                <w:lang w:val="en-US" w:eastAsia="zh-CN"/>
              </w:rPr>
              <w:tab/>
            </w:r>
            <w:r w:rsidR="0085067D" w:rsidRPr="00F569C5">
              <w:rPr>
                <w:rFonts w:asciiTheme="minorHAnsi" w:eastAsia="SimSun" w:hAnsiTheme="minorHAnsi" w:cs="Calibri"/>
                <w:color w:val="FFFFFF"/>
                <w:sz w:val="22"/>
                <w:szCs w:val="22"/>
                <w:lang w:val="en-US" w:eastAsia="zh-CN"/>
              </w:rPr>
              <w:t>Telecommunication Standardization Advisory Group (TSAG)</w:t>
            </w:r>
          </w:p>
          <w:p w14:paraId="6744A3EE" w14:textId="6F80AB6F" w:rsidR="0085067D" w:rsidRPr="00F569C5" w:rsidRDefault="0002198D" w:rsidP="0070611E">
            <w:pPr>
              <w:tabs>
                <w:tab w:val="clear" w:pos="567"/>
              </w:tabs>
              <w:overflowPunct/>
              <w:autoSpaceDE/>
              <w:autoSpaceDN/>
              <w:adjustRightInd/>
              <w:spacing w:before="0"/>
              <w:ind w:left="567"/>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T.</w:t>
            </w:r>
            <w:r w:rsidR="00904E04" w:rsidRPr="00F569C5">
              <w:rPr>
                <w:rFonts w:asciiTheme="minorHAnsi" w:eastAsia="SimSun" w:hAnsiTheme="minorHAnsi" w:cs="Calibri"/>
                <w:color w:val="FFFFFF"/>
                <w:sz w:val="22"/>
                <w:szCs w:val="22"/>
                <w:lang w:val="en-US" w:eastAsia="zh-CN"/>
              </w:rPr>
              <w:t>1.</w:t>
            </w:r>
            <w:r w:rsidRPr="00F569C5">
              <w:rPr>
                <w:rFonts w:asciiTheme="minorHAnsi" w:eastAsia="SimSun" w:hAnsiTheme="minorHAnsi" w:cs="Calibri"/>
                <w:color w:val="FFFFFF"/>
                <w:sz w:val="22"/>
                <w:szCs w:val="22"/>
                <w:lang w:val="en-US" w:eastAsia="zh-CN"/>
              </w:rPr>
              <w:t>4</w:t>
            </w:r>
            <w:r w:rsidR="00465D88" w:rsidRPr="00F569C5">
              <w:rPr>
                <w:rFonts w:asciiTheme="minorHAnsi" w:eastAsia="SimSun" w:hAnsiTheme="minorHAnsi" w:cs="Calibri"/>
                <w:color w:val="FFFFFF"/>
                <w:sz w:val="22"/>
                <w:szCs w:val="22"/>
                <w:lang w:val="en-US" w:eastAsia="zh-CN"/>
              </w:rPr>
              <w:t xml:space="preserve"> </w:t>
            </w:r>
            <w:r w:rsidR="0070611E" w:rsidRPr="00F569C5">
              <w:rPr>
                <w:rFonts w:asciiTheme="minorHAnsi" w:eastAsia="SimSun" w:hAnsiTheme="minorHAnsi" w:cs="Calibri"/>
                <w:color w:val="FFFFFF"/>
                <w:sz w:val="22"/>
                <w:szCs w:val="22"/>
                <w:lang w:val="en-US" w:eastAsia="zh-CN"/>
              </w:rPr>
              <w:tab/>
            </w:r>
            <w:r w:rsidR="0085067D" w:rsidRPr="00F569C5">
              <w:rPr>
                <w:rFonts w:asciiTheme="minorHAnsi" w:eastAsia="SimSun" w:hAnsiTheme="minorHAnsi" w:cs="Calibri"/>
                <w:color w:val="FFFFFF"/>
                <w:sz w:val="22"/>
                <w:szCs w:val="22"/>
                <w:lang w:val="en-US" w:eastAsia="zh-CN"/>
              </w:rPr>
              <w:t>ITU-T general assistance and cooperation</w:t>
            </w:r>
          </w:p>
          <w:p w14:paraId="4F51BFCC" w14:textId="77777777" w:rsidR="001060CC" w:rsidRPr="00F569C5" w:rsidRDefault="001060CC">
            <w:pPr>
              <w:overflowPunct/>
              <w:autoSpaceDE/>
              <w:autoSpaceDN/>
              <w:adjustRightInd/>
              <w:spacing w:before="0"/>
              <w:ind w:left="426"/>
              <w:textAlignment w:val="auto"/>
              <w:rPr>
                <w:rFonts w:asciiTheme="minorHAnsi" w:eastAsia="SimSun" w:hAnsiTheme="minorHAnsi" w:cs="Calibri"/>
                <w:color w:val="FFFFFF"/>
                <w:sz w:val="22"/>
                <w:szCs w:val="22"/>
                <w:lang w:val="en-US" w:eastAsia="zh-CN"/>
              </w:rPr>
            </w:pPr>
          </w:p>
        </w:tc>
      </w:tr>
    </w:tbl>
    <w:p w14:paraId="0C3C46C6" w14:textId="77777777" w:rsidR="001838E4" w:rsidRPr="00F569C5" w:rsidRDefault="0002198D">
      <w:pPr>
        <w:pStyle w:val="Heading2-T"/>
        <w:rPr>
          <w:rFonts w:asciiTheme="minorHAnsi" w:hAnsiTheme="minorHAnsi"/>
          <w:b/>
          <w:bCs/>
          <w:i/>
          <w:iCs/>
        </w:rPr>
      </w:pPr>
      <w:bookmarkStart w:id="167" w:name="_Toc378940150"/>
      <w:bookmarkStart w:id="168" w:name="_Toc383704211"/>
      <w:r w:rsidRPr="00F569C5">
        <w:rPr>
          <w:rFonts w:asciiTheme="minorHAnsi" w:hAnsiTheme="minorHAnsi"/>
          <w:b/>
          <w:bCs/>
        </w:rPr>
        <w:t>T.</w:t>
      </w:r>
      <w:r w:rsidR="00904E04" w:rsidRPr="00F569C5">
        <w:rPr>
          <w:rFonts w:asciiTheme="minorHAnsi" w:hAnsiTheme="minorHAnsi"/>
          <w:b/>
          <w:bCs/>
        </w:rPr>
        <w:t>1.</w:t>
      </w:r>
      <w:r w:rsidRPr="00F569C5">
        <w:rPr>
          <w:rFonts w:asciiTheme="minorHAnsi" w:hAnsiTheme="minorHAnsi"/>
          <w:b/>
          <w:bCs/>
        </w:rPr>
        <w:t>1</w:t>
      </w:r>
      <w:r w:rsidR="0085067D" w:rsidRPr="00F569C5">
        <w:rPr>
          <w:rFonts w:asciiTheme="minorHAnsi" w:hAnsiTheme="minorHAnsi"/>
          <w:b/>
          <w:bCs/>
        </w:rPr>
        <w:tab/>
      </w:r>
      <w:r w:rsidR="001838E4" w:rsidRPr="00F569C5">
        <w:rPr>
          <w:rFonts w:asciiTheme="minorHAnsi" w:hAnsiTheme="minorHAnsi"/>
          <w:b/>
          <w:bCs/>
        </w:rPr>
        <w:t>World Telecommunication Standardization Assembly (WTSA)</w:t>
      </w:r>
      <w:r w:rsidR="009F12EF" w:rsidRPr="00F569C5">
        <w:rPr>
          <w:rFonts w:asciiTheme="minorHAnsi" w:hAnsiTheme="minorHAnsi"/>
          <w:b/>
          <w:bCs/>
        </w:rPr>
        <w:t xml:space="preserve"> </w:t>
      </w:r>
      <w:r w:rsidR="009F12EF" w:rsidRPr="00F569C5">
        <w:rPr>
          <w:rFonts w:asciiTheme="minorHAnsi" w:hAnsiTheme="minorHAnsi"/>
          <w:b/>
          <w:bCs/>
          <w:i/>
          <w:iCs/>
        </w:rPr>
        <w:t>and</w:t>
      </w:r>
      <w:bookmarkEnd w:id="167"/>
      <w:bookmarkEnd w:id="168"/>
    </w:p>
    <w:p w14:paraId="7F73D844" w14:textId="77777777" w:rsidR="0085067D" w:rsidRPr="00F569C5" w:rsidRDefault="0002198D">
      <w:pPr>
        <w:pStyle w:val="Heading2-T"/>
        <w:spacing w:before="240"/>
        <w:rPr>
          <w:rFonts w:asciiTheme="minorHAnsi" w:hAnsiTheme="minorHAnsi"/>
          <w:b/>
          <w:bCs/>
        </w:rPr>
      </w:pPr>
      <w:bookmarkStart w:id="169" w:name="_Toc378940151"/>
      <w:bookmarkStart w:id="170" w:name="_Toc383704212"/>
      <w:r w:rsidRPr="00F569C5">
        <w:rPr>
          <w:rFonts w:asciiTheme="minorHAnsi" w:hAnsiTheme="minorHAnsi"/>
          <w:b/>
          <w:bCs/>
          <w:lang w:val="en-US"/>
        </w:rPr>
        <w:t>T</w:t>
      </w:r>
      <w:r w:rsidR="0085067D" w:rsidRPr="00F569C5">
        <w:rPr>
          <w:rFonts w:asciiTheme="minorHAnsi" w:hAnsiTheme="minorHAnsi"/>
          <w:b/>
          <w:bCs/>
          <w:lang w:val="en-US"/>
        </w:rPr>
        <w:t>.</w:t>
      </w:r>
      <w:r w:rsidR="00904E04" w:rsidRPr="00F569C5">
        <w:rPr>
          <w:rFonts w:asciiTheme="minorHAnsi" w:hAnsiTheme="minorHAnsi"/>
          <w:b/>
          <w:bCs/>
          <w:lang w:val="en-US"/>
        </w:rPr>
        <w:t>1.</w:t>
      </w:r>
      <w:r w:rsidR="0085067D" w:rsidRPr="00F569C5">
        <w:rPr>
          <w:rFonts w:asciiTheme="minorHAnsi" w:hAnsiTheme="minorHAnsi"/>
          <w:b/>
          <w:bCs/>
          <w:lang w:val="en-US"/>
        </w:rPr>
        <w:t>2</w:t>
      </w:r>
      <w:r w:rsidR="0085067D" w:rsidRPr="00F569C5">
        <w:rPr>
          <w:rFonts w:asciiTheme="minorHAnsi" w:hAnsiTheme="minorHAnsi"/>
          <w:b/>
          <w:bCs/>
          <w:lang w:val="en-US"/>
        </w:rPr>
        <w:tab/>
        <w:t>WTSA regional consultation sessions</w:t>
      </w:r>
      <w:bookmarkEnd w:id="169"/>
      <w:bookmarkEnd w:id="170"/>
    </w:p>
    <w:p w14:paraId="1A3CADB4" w14:textId="77777777" w:rsidR="00696FEB" w:rsidRPr="00F569C5" w:rsidRDefault="00696FEB" w:rsidP="0008338B">
      <w:pPr>
        <w:rPr>
          <w:rFonts w:asciiTheme="minorHAnsi" w:hAnsiTheme="minorHAnsi" w:cs="Arial"/>
        </w:rPr>
      </w:pPr>
      <w:r w:rsidRPr="00F569C5">
        <w:rPr>
          <w:rFonts w:asciiTheme="minorHAnsi" w:eastAsia="SimSun" w:hAnsiTheme="minorHAnsi"/>
        </w:rPr>
        <w:t>Preparations</w:t>
      </w:r>
      <w:r w:rsidRPr="00F569C5">
        <w:rPr>
          <w:rFonts w:asciiTheme="minorHAnsi" w:eastAsia="SimSun" w:hAnsiTheme="minorHAnsi"/>
          <w:lang w:val="en-US"/>
        </w:rPr>
        <w:t xml:space="preserve"> for the </w:t>
      </w:r>
      <w:r w:rsidR="00801546" w:rsidRPr="00F569C5">
        <w:rPr>
          <w:rFonts w:asciiTheme="minorHAnsi" w:eastAsia="SimSun" w:hAnsiTheme="minorHAnsi"/>
          <w:lang w:val="en-US"/>
        </w:rPr>
        <w:t>World Telecommunication Standardization Assembly 2012 (</w:t>
      </w:r>
      <w:r w:rsidRPr="00F569C5">
        <w:rPr>
          <w:rFonts w:asciiTheme="minorHAnsi" w:eastAsia="SimSun" w:hAnsiTheme="minorHAnsi"/>
          <w:lang w:val="en-US"/>
        </w:rPr>
        <w:t>WTSA-12</w:t>
      </w:r>
      <w:r w:rsidR="00801546" w:rsidRPr="00F569C5">
        <w:rPr>
          <w:rFonts w:asciiTheme="minorHAnsi" w:eastAsia="SimSun" w:hAnsiTheme="minorHAnsi"/>
          <w:lang w:val="en-US"/>
        </w:rPr>
        <w:t>)</w:t>
      </w:r>
      <w:r w:rsidRPr="00F569C5">
        <w:rPr>
          <w:rFonts w:asciiTheme="minorHAnsi" w:eastAsia="SimSun" w:hAnsiTheme="minorHAnsi"/>
          <w:lang w:val="en-US"/>
        </w:rPr>
        <w:t xml:space="preserve"> and WCIT-12 preparatory meetings were conducted in 2012: APT (Australia); </w:t>
      </w:r>
      <w:r w:rsidRPr="00F569C5">
        <w:rPr>
          <w:rFonts w:asciiTheme="minorHAnsi" w:eastAsia="SimSun" w:hAnsiTheme="minorHAnsi"/>
        </w:rPr>
        <w:t>RCC (Uzbekistan); Arab States (Egypt); Americas (Argentina); Africa (South Africa); Caribbean (Trinidad &amp; Tobago).</w:t>
      </w:r>
      <w:r w:rsidR="00801546" w:rsidRPr="00F569C5">
        <w:rPr>
          <w:rFonts w:asciiTheme="minorHAnsi" w:eastAsia="SimSun" w:hAnsiTheme="minorHAnsi"/>
        </w:rPr>
        <w:t xml:space="preserve"> </w:t>
      </w:r>
      <w:r w:rsidR="007A33D1" w:rsidRPr="00F569C5">
        <w:rPr>
          <w:rFonts w:asciiTheme="minorHAnsi" w:eastAsia="SimSun" w:hAnsiTheme="minorHAnsi"/>
        </w:rPr>
        <w:br/>
      </w:r>
      <w:r w:rsidRPr="00F569C5">
        <w:rPr>
          <w:rFonts w:asciiTheme="minorHAnsi" w:eastAsia="Batang" w:hAnsiTheme="minorHAnsi" w:cs="Arial"/>
        </w:rPr>
        <w:t xml:space="preserve">WTSA-12, held in Dubai, United Arab Emirates, on 20-29 November 2012, saw a </w:t>
      </w:r>
      <w:r w:rsidRPr="00F569C5">
        <w:rPr>
          <w:rFonts w:asciiTheme="minorHAnsi" w:hAnsiTheme="minorHAnsi" w:cs="Arial"/>
        </w:rPr>
        <w:t>record 102 Member States participating.</w:t>
      </w:r>
      <w:r w:rsidR="0008338B" w:rsidRPr="00F569C5">
        <w:rPr>
          <w:rFonts w:asciiTheme="minorHAnsi" w:hAnsiTheme="minorHAnsi" w:cs="Arial"/>
        </w:rPr>
        <w:t xml:space="preserve"> </w:t>
      </w:r>
      <w:r w:rsidR="0008338B" w:rsidRPr="00F569C5">
        <w:rPr>
          <w:rFonts w:asciiTheme="minorHAnsi" w:eastAsia="SimSun" w:hAnsiTheme="minorHAnsi"/>
        </w:rPr>
        <w:t xml:space="preserve">TSB continuously updates the </w:t>
      </w:r>
      <w:hyperlink r:id="rId157" w:history="1">
        <w:r w:rsidR="0008338B" w:rsidRPr="00F569C5">
          <w:rPr>
            <w:rStyle w:val="Hyperlink"/>
            <w:rFonts w:asciiTheme="minorHAnsi" w:eastAsia="SimSun" w:hAnsiTheme="minorHAnsi"/>
          </w:rPr>
          <w:t>WTSA Action Plan</w:t>
        </w:r>
      </w:hyperlink>
      <w:r w:rsidR="0008338B" w:rsidRPr="00F569C5">
        <w:rPr>
          <w:rFonts w:asciiTheme="minorHAnsi" w:eastAsia="SimSun" w:hAnsiTheme="minorHAnsi"/>
        </w:rPr>
        <w:t>.</w:t>
      </w:r>
      <w:r w:rsidR="0008338B" w:rsidRPr="00F569C5">
        <w:rPr>
          <w:rFonts w:asciiTheme="minorHAnsi" w:hAnsiTheme="minorHAnsi" w:cs="Arial"/>
        </w:rPr>
        <w:t xml:space="preserve"> </w:t>
      </w:r>
      <w:r w:rsidR="006743AB" w:rsidRPr="00F569C5">
        <w:rPr>
          <w:rFonts w:asciiTheme="minorHAnsi" w:hAnsiTheme="minorHAnsi" w:cs="Arial"/>
        </w:rPr>
        <w:t>Key outcomes</w:t>
      </w:r>
      <w:r w:rsidR="0008338B" w:rsidRPr="00F569C5">
        <w:rPr>
          <w:rFonts w:asciiTheme="minorHAnsi" w:hAnsiTheme="minorHAnsi" w:cs="Arial"/>
        </w:rPr>
        <w:t xml:space="preserve"> of WTSA-12</w:t>
      </w:r>
      <w:r w:rsidR="006743AB" w:rsidRPr="00F569C5">
        <w:rPr>
          <w:rFonts w:asciiTheme="minorHAnsi" w:hAnsiTheme="minorHAnsi" w:cs="Arial"/>
        </w:rPr>
        <w:t xml:space="preserve"> include:</w:t>
      </w:r>
    </w:p>
    <w:p w14:paraId="24E095C1" w14:textId="77777777" w:rsidR="00696FEB" w:rsidRPr="00F569C5" w:rsidRDefault="00696FEB" w:rsidP="00696FEB">
      <w:pPr>
        <w:numPr>
          <w:ilvl w:val="0"/>
          <w:numId w:val="18"/>
        </w:numPr>
        <w:tabs>
          <w:tab w:val="clear" w:pos="567"/>
          <w:tab w:val="clear" w:pos="1134"/>
          <w:tab w:val="clear" w:pos="1701"/>
          <w:tab w:val="clear" w:pos="2268"/>
          <w:tab w:val="clear" w:pos="2835"/>
        </w:tabs>
        <w:suppressAutoHyphens/>
        <w:overflowPunct/>
        <w:autoSpaceDN/>
        <w:adjustRightInd/>
        <w:ind w:left="426"/>
        <w:textAlignment w:val="auto"/>
        <w:rPr>
          <w:rFonts w:asciiTheme="minorHAnsi" w:hAnsiTheme="minorHAnsi" w:cs="Arial"/>
        </w:rPr>
      </w:pPr>
      <w:r w:rsidRPr="00F569C5">
        <w:rPr>
          <w:rFonts w:asciiTheme="minorHAnsi" w:hAnsiTheme="minorHAnsi" w:cs="Arial"/>
        </w:rPr>
        <w:t>WTSA-12 maintained the number of study groups at ten, and appointed four new Chair</w:t>
      </w:r>
      <w:r w:rsidR="0088478F" w:rsidRPr="00F569C5">
        <w:rPr>
          <w:rFonts w:asciiTheme="minorHAnsi" w:hAnsiTheme="minorHAnsi" w:cs="Arial"/>
        </w:rPr>
        <w:t>s</w:t>
      </w:r>
      <w:r w:rsidRPr="00F569C5">
        <w:rPr>
          <w:rFonts w:asciiTheme="minorHAnsi" w:hAnsiTheme="minorHAnsi" w:cs="Arial"/>
        </w:rPr>
        <w:t>. Members of leadership teams come from 35 countries, including 24 developing countries.</w:t>
      </w:r>
    </w:p>
    <w:p w14:paraId="56DDCBE7" w14:textId="39AA680E" w:rsidR="00696FEB" w:rsidRPr="00F569C5" w:rsidRDefault="00696FEB">
      <w:pPr>
        <w:numPr>
          <w:ilvl w:val="0"/>
          <w:numId w:val="18"/>
        </w:numPr>
        <w:tabs>
          <w:tab w:val="clear" w:pos="567"/>
          <w:tab w:val="clear" w:pos="1134"/>
          <w:tab w:val="clear" w:pos="1701"/>
          <w:tab w:val="clear" w:pos="2268"/>
          <w:tab w:val="clear" w:pos="2835"/>
        </w:tabs>
        <w:suppressAutoHyphens/>
        <w:overflowPunct/>
        <w:autoSpaceDN/>
        <w:adjustRightInd/>
        <w:ind w:left="426"/>
        <w:textAlignment w:val="auto"/>
        <w:rPr>
          <w:rFonts w:asciiTheme="minorHAnsi" w:hAnsiTheme="minorHAnsi" w:cs="Arial"/>
        </w:rPr>
      </w:pPr>
      <w:r w:rsidRPr="00F569C5">
        <w:rPr>
          <w:rFonts w:asciiTheme="minorHAnsi" w:hAnsiTheme="minorHAnsi" w:cs="Arial"/>
        </w:rPr>
        <w:t xml:space="preserve">WTSA adopted 50 Resolutions, one Opinion and six new ITU-T Recommendations. WTSA-12 </w:t>
      </w:r>
      <w:r w:rsidRPr="00F569C5">
        <w:rPr>
          <w:rFonts w:asciiTheme="minorHAnsi" w:hAnsiTheme="minorHAnsi" w:cs="Arial"/>
          <w:spacing w:val="4"/>
        </w:rPr>
        <w:t>adopted the first</w:t>
      </w:r>
      <w:r w:rsidR="006743AB" w:rsidRPr="00F569C5">
        <w:rPr>
          <w:rFonts w:asciiTheme="minorHAnsi" w:hAnsiTheme="minorHAnsi" w:cs="Arial"/>
          <w:spacing w:val="4"/>
        </w:rPr>
        <w:t>-</w:t>
      </w:r>
      <w:r w:rsidRPr="00F569C5">
        <w:rPr>
          <w:rFonts w:asciiTheme="minorHAnsi" w:hAnsiTheme="minorHAnsi" w:cs="Arial"/>
          <w:spacing w:val="4"/>
        </w:rPr>
        <w:t>ever ITU-T Resolutions on e-health, software-defined network</w:t>
      </w:r>
      <w:r w:rsidR="005F6BBC" w:rsidRPr="00F569C5">
        <w:rPr>
          <w:rFonts w:asciiTheme="minorHAnsi" w:hAnsiTheme="minorHAnsi" w:cs="Arial"/>
          <w:spacing w:val="4"/>
        </w:rPr>
        <w:t>ing</w:t>
      </w:r>
      <w:r w:rsidR="006743AB" w:rsidRPr="00F569C5">
        <w:rPr>
          <w:rFonts w:asciiTheme="minorHAnsi" w:hAnsiTheme="minorHAnsi" w:cs="Arial"/>
          <w:spacing w:val="4"/>
        </w:rPr>
        <w:t xml:space="preserve"> (SDN</w:t>
      </w:r>
      <w:r w:rsidR="006743AB" w:rsidRPr="00F569C5">
        <w:rPr>
          <w:rFonts w:asciiTheme="minorHAnsi" w:hAnsiTheme="minorHAnsi" w:cs="Arial"/>
        </w:rPr>
        <w:t>)</w:t>
      </w:r>
      <w:r w:rsidRPr="00F569C5">
        <w:rPr>
          <w:rFonts w:asciiTheme="minorHAnsi" w:hAnsiTheme="minorHAnsi" w:cs="Arial"/>
        </w:rPr>
        <w:t>, e-waste, and engagement of academia in ITU-T</w:t>
      </w:r>
      <w:r w:rsidR="00A717DC" w:rsidRPr="00F569C5">
        <w:rPr>
          <w:rFonts w:asciiTheme="minorHAnsi" w:hAnsiTheme="minorHAnsi" w:cs="Arial"/>
        </w:rPr>
        <w:t>’</w:t>
      </w:r>
      <w:r w:rsidRPr="00F569C5">
        <w:rPr>
          <w:rFonts w:asciiTheme="minorHAnsi" w:hAnsiTheme="minorHAnsi" w:cs="Arial"/>
        </w:rPr>
        <w:t>s work.</w:t>
      </w:r>
    </w:p>
    <w:p w14:paraId="15E43F01" w14:textId="1FD32EC1" w:rsidR="00696FEB" w:rsidRPr="00F569C5" w:rsidRDefault="00696FEB" w:rsidP="006743AB">
      <w:pPr>
        <w:numPr>
          <w:ilvl w:val="0"/>
          <w:numId w:val="18"/>
        </w:numPr>
        <w:tabs>
          <w:tab w:val="clear" w:pos="567"/>
          <w:tab w:val="clear" w:pos="1134"/>
          <w:tab w:val="clear" w:pos="1701"/>
          <w:tab w:val="clear" w:pos="2268"/>
          <w:tab w:val="clear" w:pos="2835"/>
        </w:tabs>
        <w:suppressAutoHyphens/>
        <w:overflowPunct/>
        <w:autoSpaceDN/>
        <w:adjustRightInd/>
        <w:ind w:left="426"/>
        <w:textAlignment w:val="auto"/>
        <w:rPr>
          <w:rFonts w:asciiTheme="minorHAnsi" w:hAnsiTheme="minorHAnsi"/>
        </w:rPr>
      </w:pPr>
      <w:r w:rsidRPr="00F569C5">
        <w:rPr>
          <w:rFonts w:asciiTheme="minorHAnsi" w:hAnsiTheme="minorHAnsi" w:cs="Arial"/>
          <w:spacing w:val="-2"/>
        </w:rPr>
        <w:t>WTSA-12 strongly supported ITU-T</w:t>
      </w:r>
      <w:r w:rsidR="00A717DC" w:rsidRPr="00F569C5">
        <w:rPr>
          <w:rFonts w:asciiTheme="minorHAnsi" w:hAnsiTheme="minorHAnsi" w:cs="Arial"/>
          <w:spacing w:val="-2"/>
        </w:rPr>
        <w:t>’</w:t>
      </w:r>
      <w:r w:rsidRPr="00F569C5">
        <w:rPr>
          <w:rFonts w:asciiTheme="minorHAnsi" w:hAnsiTheme="minorHAnsi" w:cs="Arial"/>
          <w:spacing w:val="-2"/>
        </w:rPr>
        <w:t xml:space="preserve">s </w:t>
      </w:r>
      <w:r w:rsidR="00A717DC" w:rsidRPr="00F569C5">
        <w:rPr>
          <w:rFonts w:asciiTheme="minorHAnsi" w:hAnsiTheme="minorHAnsi" w:cs="Arial"/>
          <w:spacing w:val="-2"/>
        </w:rPr>
        <w:t>“</w:t>
      </w:r>
      <w:r w:rsidRPr="00F569C5">
        <w:rPr>
          <w:rFonts w:asciiTheme="minorHAnsi" w:hAnsiTheme="minorHAnsi" w:cs="Arial"/>
          <w:spacing w:val="-2"/>
        </w:rPr>
        <w:t>Bridging the Standardization Gap</w:t>
      </w:r>
      <w:r w:rsidR="00A717DC" w:rsidRPr="00F569C5">
        <w:rPr>
          <w:rFonts w:asciiTheme="minorHAnsi" w:hAnsiTheme="minorHAnsi" w:cs="Arial"/>
          <w:spacing w:val="-2"/>
        </w:rPr>
        <w:t>”</w:t>
      </w:r>
      <w:r w:rsidRPr="00F569C5">
        <w:rPr>
          <w:rFonts w:asciiTheme="minorHAnsi" w:hAnsiTheme="minorHAnsi" w:cs="Arial"/>
          <w:spacing w:val="-2"/>
        </w:rPr>
        <w:t xml:space="preserve"> programme.</w:t>
      </w:r>
      <w:r w:rsidRPr="00F569C5" w:rsidDel="00313AD8">
        <w:rPr>
          <w:rFonts w:asciiTheme="minorHAnsi" w:hAnsiTheme="minorHAnsi" w:cs="Arial"/>
        </w:rPr>
        <w:t xml:space="preserve"> </w:t>
      </w:r>
      <w:r w:rsidRPr="00F569C5">
        <w:rPr>
          <w:rFonts w:asciiTheme="minorHAnsi" w:hAnsiTheme="minorHAnsi" w:cs="Arial"/>
        </w:rPr>
        <w:t>WTSA-12 and the Global Standards Symposium (GSS) that preceded it emphasized the importance of collaboration and cooperation with other standards bodies</w:t>
      </w:r>
      <w:r w:rsidR="006743AB" w:rsidRPr="00F569C5">
        <w:rPr>
          <w:rFonts w:asciiTheme="minorHAnsi" w:hAnsiTheme="minorHAnsi" w:cs="Arial"/>
        </w:rPr>
        <w:t>,</w:t>
      </w:r>
      <w:r w:rsidRPr="00F569C5">
        <w:rPr>
          <w:rFonts w:asciiTheme="minorHAnsi" w:hAnsiTheme="minorHAnsi" w:cs="Arial"/>
        </w:rPr>
        <w:t xml:space="preserve"> as</w:t>
      </w:r>
      <w:r w:rsidR="00917C45" w:rsidRPr="00F569C5">
        <w:rPr>
          <w:rFonts w:asciiTheme="minorHAnsi" w:hAnsiTheme="minorHAnsi" w:cs="Arial"/>
        </w:rPr>
        <w:t xml:space="preserve"> well as vertical sectors (e.g. </w:t>
      </w:r>
      <w:r w:rsidRPr="00F569C5">
        <w:rPr>
          <w:rFonts w:asciiTheme="minorHAnsi" w:hAnsiTheme="minorHAnsi" w:cs="Arial"/>
        </w:rPr>
        <w:t xml:space="preserve">transportation, utilities, banking, </w:t>
      </w:r>
      <w:r w:rsidR="0088478F" w:rsidRPr="00F569C5">
        <w:rPr>
          <w:rFonts w:asciiTheme="minorHAnsi" w:hAnsiTheme="minorHAnsi" w:cs="Arial"/>
        </w:rPr>
        <w:t xml:space="preserve">and </w:t>
      </w:r>
      <w:r w:rsidRPr="00F569C5">
        <w:rPr>
          <w:rFonts w:asciiTheme="minorHAnsi" w:hAnsiTheme="minorHAnsi" w:cs="Arial"/>
        </w:rPr>
        <w:t xml:space="preserve">health). </w:t>
      </w:r>
      <w:r w:rsidRPr="00F569C5">
        <w:rPr>
          <w:rFonts w:asciiTheme="minorHAnsi" w:hAnsiTheme="minorHAnsi"/>
        </w:rPr>
        <w:t xml:space="preserve">GSS </w:t>
      </w:r>
      <w:r w:rsidR="006743AB" w:rsidRPr="00F569C5">
        <w:rPr>
          <w:rFonts w:asciiTheme="minorHAnsi" w:hAnsiTheme="minorHAnsi"/>
        </w:rPr>
        <w:t>considered the impact of</w:t>
      </w:r>
      <w:r w:rsidR="0008338B" w:rsidRPr="00F569C5">
        <w:rPr>
          <w:rFonts w:asciiTheme="minorHAnsi" w:hAnsiTheme="minorHAnsi"/>
        </w:rPr>
        <w:t xml:space="preserve"> </w:t>
      </w:r>
      <w:r w:rsidR="006743AB" w:rsidRPr="00F569C5">
        <w:rPr>
          <w:rFonts w:asciiTheme="minorHAnsi" w:hAnsiTheme="minorHAnsi"/>
        </w:rPr>
        <w:t>technological</w:t>
      </w:r>
      <w:r w:rsidRPr="00F569C5">
        <w:rPr>
          <w:rFonts w:asciiTheme="minorHAnsi" w:hAnsiTheme="minorHAnsi"/>
        </w:rPr>
        <w:t xml:space="preserve"> convergence, </w:t>
      </w:r>
      <w:r w:rsidR="006743AB" w:rsidRPr="00F569C5">
        <w:rPr>
          <w:rFonts w:asciiTheme="minorHAnsi" w:hAnsiTheme="minorHAnsi"/>
        </w:rPr>
        <w:t xml:space="preserve">which means that </w:t>
      </w:r>
      <w:r w:rsidRPr="00F569C5">
        <w:rPr>
          <w:rFonts w:asciiTheme="minorHAnsi" w:hAnsiTheme="minorHAnsi"/>
        </w:rPr>
        <w:t>the traditional demarcation</w:t>
      </w:r>
      <w:r w:rsidR="006743AB" w:rsidRPr="00F569C5">
        <w:rPr>
          <w:rFonts w:asciiTheme="minorHAnsi" w:hAnsiTheme="minorHAnsi"/>
        </w:rPr>
        <w:t>s</w:t>
      </w:r>
      <w:r w:rsidRPr="00F569C5">
        <w:rPr>
          <w:rFonts w:asciiTheme="minorHAnsi" w:hAnsiTheme="minorHAnsi"/>
        </w:rPr>
        <w:t xml:space="preserve"> between the </w:t>
      </w:r>
      <w:proofErr w:type="gramStart"/>
      <w:r w:rsidRPr="00F569C5">
        <w:rPr>
          <w:rFonts w:asciiTheme="minorHAnsi" w:hAnsiTheme="minorHAnsi"/>
        </w:rPr>
        <w:t>work</w:t>
      </w:r>
      <w:proofErr w:type="gramEnd"/>
      <w:r w:rsidRPr="00F569C5">
        <w:rPr>
          <w:rFonts w:asciiTheme="minorHAnsi" w:hAnsiTheme="minorHAnsi"/>
        </w:rPr>
        <w:t xml:space="preserve"> of different </w:t>
      </w:r>
      <w:r w:rsidRPr="00F569C5">
        <w:rPr>
          <w:rFonts w:asciiTheme="minorHAnsi" w:hAnsiTheme="minorHAnsi"/>
        </w:rPr>
        <w:lastRenderedPageBreak/>
        <w:t xml:space="preserve">standards bodies </w:t>
      </w:r>
      <w:r w:rsidR="006743AB" w:rsidRPr="00F569C5">
        <w:rPr>
          <w:rFonts w:asciiTheme="minorHAnsi" w:hAnsiTheme="minorHAnsi"/>
        </w:rPr>
        <w:t xml:space="preserve">are </w:t>
      </w:r>
      <w:r w:rsidRPr="00F569C5">
        <w:rPr>
          <w:rFonts w:asciiTheme="minorHAnsi" w:hAnsiTheme="minorHAnsi"/>
        </w:rPr>
        <w:t>becoming blurred</w:t>
      </w:r>
      <w:r w:rsidR="006743AB" w:rsidRPr="00F569C5">
        <w:rPr>
          <w:rFonts w:asciiTheme="minorHAnsi" w:hAnsiTheme="minorHAnsi"/>
        </w:rPr>
        <w:t>. With the integration of ICT into traditional industries,</w:t>
      </w:r>
      <w:r w:rsidRPr="00F569C5">
        <w:rPr>
          <w:rFonts w:asciiTheme="minorHAnsi" w:hAnsiTheme="minorHAnsi"/>
        </w:rPr>
        <w:t xml:space="preserve"> ICT standardization is no longer limited to the confines of the ICT industry.</w:t>
      </w:r>
    </w:p>
    <w:p w14:paraId="7051B3EC" w14:textId="77777777" w:rsidR="00696FEB" w:rsidRPr="00F569C5" w:rsidRDefault="00696FEB">
      <w:pPr>
        <w:numPr>
          <w:ilvl w:val="0"/>
          <w:numId w:val="18"/>
        </w:numPr>
        <w:tabs>
          <w:tab w:val="clear" w:pos="567"/>
          <w:tab w:val="clear" w:pos="1134"/>
          <w:tab w:val="clear" w:pos="1701"/>
          <w:tab w:val="clear" w:pos="2268"/>
          <w:tab w:val="clear" w:pos="2835"/>
        </w:tabs>
        <w:suppressAutoHyphens/>
        <w:overflowPunct/>
        <w:autoSpaceDN/>
        <w:adjustRightInd/>
        <w:ind w:left="426"/>
        <w:textAlignment w:val="auto"/>
        <w:rPr>
          <w:rFonts w:asciiTheme="minorHAnsi" w:hAnsiTheme="minorHAnsi" w:cs="Arial"/>
        </w:rPr>
      </w:pPr>
      <w:r w:rsidRPr="00F569C5">
        <w:rPr>
          <w:rFonts w:asciiTheme="minorHAnsi" w:hAnsiTheme="minorHAnsi" w:cs="Arial"/>
        </w:rPr>
        <w:t>WTSA-12 established a new Review Committee as a forum to discuss issues and come up with suggestions on how ITU-T</w:t>
      </w:r>
      <w:r w:rsidR="006743AB" w:rsidRPr="00F569C5">
        <w:rPr>
          <w:rFonts w:asciiTheme="minorHAnsi" w:hAnsiTheme="minorHAnsi" w:cs="Arial"/>
        </w:rPr>
        <w:t xml:space="preserve"> can retain its position</w:t>
      </w:r>
      <w:r w:rsidRPr="00F569C5">
        <w:rPr>
          <w:rFonts w:asciiTheme="minorHAnsi" w:hAnsiTheme="minorHAnsi" w:cs="Arial"/>
        </w:rPr>
        <w:t xml:space="preserve"> as </w:t>
      </w:r>
      <w:r w:rsidR="00FB024F" w:rsidRPr="00F569C5">
        <w:rPr>
          <w:rFonts w:asciiTheme="minorHAnsi" w:hAnsiTheme="minorHAnsi" w:cs="Arial"/>
        </w:rPr>
        <w:t>the</w:t>
      </w:r>
      <w:r w:rsidRPr="00F569C5">
        <w:rPr>
          <w:rFonts w:asciiTheme="minorHAnsi" w:hAnsiTheme="minorHAnsi" w:cs="Arial"/>
        </w:rPr>
        <w:t xml:space="preserve"> global ICT standards body, </w:t>
      </w:r>
      <w:r w:rsidR="0008338B" w:rsidRPr="00F569C5">
        <w:rPr>
          <w:rFonts w:asciiTheme="minorHAnsi" w:hAnsiTheme="minorHAnsi" w:cs="Arial"/>
        </w:rPr>
        <w:t xml:space="preserve">and </w:t>
      </w:r>
      <w:r w:rsidRPr="00F569C5">
        <w:rPr>
          <w:rFonts w:asciiTheme="minorHAnsi" w:hAnsiTheme="minorHAnsi" w:cs="Arial"/>
        </w:rPr>
        <w:t>best ensure that it remains the place to come to develop international standards.</w:t>
      </w:r>
    </w:p>
    <w:p w14:paraId="0970452C" w14:textId="77777777" w:rsidR="001838E4" w:rsidRPr="00F569C5" w:rsidRDefault="0002198D" w:rsidP="0085067D">
      <w:pPr>
        <w:pStyle w:val="Heading2-T"/>
        <w:rPr>
          <w:rFonts w:asciiTheme="minorHAnsi" w:hAnsiTheme="minorHAnsi"/>
          <w:b/>
          <w:bCs/>
        </w:rPr>
      </w:pPr>
      <w:bookmarkStart w:id="171" w:name="_Toc378940152"/>
      <w:bookmarkStart w:id="172" w:name="_Toc383704213"/>
      <w:r w:rsidRPr="00F569C5">
        <w:rPr>
          <w:rFonts w:asciiTheme="minorHAnsi" w:hAnsiTheme="minorHAnsi"/>
          <w:b/>
          <w:bCs/>
        </w:rPr>
        <w:t>T</w:t>
      </w:r>
      <w:r w:rsidR="0085067D" w:rsidRPr="00F569C5">
        <w:rPr>
          <w:rFonts w:asciiTheme="minorHAnsi" w:hAnsiTheme="minorHAnsi"/>
          <w:b/>
          <w:bCs/>
        </w:rPr>
        <w:t>.</w:t>
      </w:r>
      <w:r w:rsidR="00904E04" w:rsidRPr="00F569C5">
        <w:rPr>
          <w:rFonts w:asciiTheme="minorHAnsi" w:hAnsiTheme="minorHAnsi"/>
          <w:b/>
          <w:bCs/>
        </w:rPr>
        <w:t>1.</w:t>
      </w:r>
      <w:r w:rsidR="0085067D" w:rsidRPr="00F569C5">
        <w:rPr>
          <w:rFonts w:asciiTheme="minorHAnsi" w:hAnsiTheme="minorHAnsi"/>
          <w:b/>
          <w:bCs/>
        </w:rPr>
        <w:t>3</w:t>
      </w:r>
      <w:r w:rsidR="0085067D" w:rsidRPr="00F569C5">
        <w:rPr>
          <w:rFonts w:asciiTheme="minorHAnsi" w:hAnsiTheme="minorHAnsi"/>
          <w:b/>
          <w:bCs/>
        </w:rPr>
        <w:tab/>
      </w:r>
      <w:r w:rsidR="001838E4" w:rsidRPr="00F569C5">
        <w:rPr>
          <w:rFonts w:asciiTheme="minorHAnsi" w:hAnsiTheme="minorHAnsi"/>
          <w:b/>
          <w:bCs/>
        </w:rPr>
        <w:t>Telecommunication Standardization Advisory Group (TSAG)</w:t>
      </w:r>
      <w:bookmarkEnd w:id="171"/>
      <w:bookmarkEnd w:id="172"/>
    </w:p>
    <w:p w14:paraId="331A53C5" w14:textId="4751489C" w:rsidR="00696FEB" w:rsidRPr="00F569C5" w:rsidRDefault="00696FEB" w:rsidP="000054C9">
      <w:pPr>
        <w:rPr>
          <w:rFonts w:asciiTheme="minorHAnsi" w:hAnsiTheme="minorHAnsi"/>
          <w:color w:val="000000"/>
          <w:sz w:val="21"/>
          <w:szCs w:val="21"/>
        </w:rPr>
      </w:pPr>
      <w:r w:rsidRPr="00F569C5">
        <w:rPr>
          <w:rFonts w:asciiTheme="minorHAnsi" w:eastAsia="SimSun" w:hAnsiTheme="minorHAnsi"/>
        </w:rPr>
        <w:t xml:space="preserve">Since 2012, </w:t>
      </w:r>
      <w:r w:rsidRPr="00F569C5">
        <w:rPr>
          <w:rFonts w:asciiTheme="minorHAnsi" w:eastAsia="SimSun" w:hAnsiTheme="minorHAnsi"/>
          <w:lang w:val="en-US"/>
        </w:rPr>
        <w:t>TSAG has been offering captioning and full</w:t>
      </w:r>
      <w:r w:rsidR="0008338B" w:rsidRPr="00F569C5">
        <w:rPr>
          <w:rFonts w:asciiTheme="minorHAnsi" w:eastAsia="SimSun" w:hAnsiTheme="minorHAnsi"/>
          <w:lang w:val="en-US"/>
        </w:rPr>
        <w:t>y</w:t>
      </w:r>
      <w:r w:rsidRPr="00F569C5">
        <w:rPr>
          <w:rFonts w:asciiTheme="minorHAnsi" w:eastAsia="SimSun" w:hAnsiTheme="minorHAnsi"/>
          <w:lang w:val="en-US"/>
        </w:rPr>
        <w:t xml:space="preserve">-fledged remote participation services including audio/video/active interventions in </w:t>
      </w:r>
      <w:r w:rsidR="000054C9" w:rsidRPr="00F569C5">
        <w:rPr>
          <w:rFonts w:asciiTheme="minorHAnsi" w:eastAsia="SimSun" w:hAnsiTheme="minorHAnsi"/>
          <w:lang w:val="en-US"/>
        </w:rPr>
        <w:t xml:space="preserve">all </w:t>
      </w:r>
      <w:r w:rsidRPr="00F569C5">
        <w:rPr>
          <w:rFonts w:asciiTheme="minorHAnsi" w:eastAsia="SimSun" w:hAnsiTheme="minorHAnsi"/>
          <w:lang w:val="en-US"/>
        </w:rPr>
        <w:t xml:space="preserve">six </w:t>
      </w:r>
      <w:r w:rsidR="000054C9" w:rsidRPr="00F569C5">
        <w:rPr>
          <w:rFonts w:asciiTheme="minorHAnsi" w:eastAsia="SimSun" w:hAnsiTheme="minorHAnsi"/>
          <w:lang w:val="en-US"/>
        </w:rPr>
        <w:t xml:space="preserve">official </w:t>
      </w:r>
      <w:r w:rsidRPr="00F569C5">
        <w:rPr>
          <w:rFonts w:asciiTheme="minorHAnsi" w:eastAsia="SimSun" w:hAnsiTheme="minorHAnsi"/>
          <w:lang w:val="en-US"/>
        </w:rPr>
        <w:t>UN languages.</w:t>
      </w:r>
    </w:p>
    <w:p w14:paraId="140C7B8B" w14:textId="77777777" w:rsidR="001838E4" w:rsidRPr="00F569C5" w:rsidRDefault="0085067D" w:rsidP="007171AD">
      <w:pPr>
        <w:pStyle w:val="Heading2-T"/>
        <w:rPr>
          <w:rFonts w:asciiTheme="minorHAnsi" w:hAnsiTheme="minorHAnsi"/>
          <w:b/>
          <w:bCs/>
        </w:rPr>
      </w:pPr>
      <w:bookmarkStart w:id="173" w:name="_Toc378940153"/>
      <w:bookmarkStart w:id="174" w:name="_Toc383704214"/>
      <w:r w:rsidRPr="00F569C5">
        <w:rPr>
          <w:rFonts w:asciiTheme="minorHAnsi" w:hAnsiTheme="minorHAnsi"/>
          <w:b/>
          <w:bCs/>
        </w:rPr>
        <w:t>T</w:t>
      </w:r>
      <w:r w:rsidR="00904E04" w:rsidRPr="00F569C5">
        <w:rPr>
          <w:rFonts w:asciiTheme="minorHAnsi" w:hAnsiTheme="minorHAnsi"/>
          <w:b/>
          <w:bCs/>
        </w:rPr>
        <w:t>.1</w:t>
      </w:r>
      <w:r w:rsidRPr="00F569C5">
        <w:rPr>
          <w:rFonts w:asciiTheme="minorHAnsi" w:hAnsiTheme="minorHAnsi"/>
          <w:b/>
          <w:bCs/>
        </w:rPr>
        <w:t>.</w:t>
      </w:r>
      <w:r w:rsidR="007171AD" w:rsidRPr="00F569C5">
        <w:rPr>
          <w:rFonts w:asciiTheme="minorHAnsi" w:hAnsiTheme="minorHAnsi"/>
          <w:b/>
          <w:bCs/>
        </w:rPr>
        <w:t>4</w:t>
      </w:r>
      <w:r w:rsidRPr="00F569C5">
        <w:rPr>
          <w:rFonts w:asciiTheme="minorHAnsi" w:hAnsiTheme="minorHAnsi"/>
          <w:b/>
          <w:bCs/>
        </w:rPr>
        <w:tab/>
      </w:r>
      <w:r w:rsidR="007171AD" w:rsidRPr="00F569C5">
        <w:rPr>
          <w:rFonts w:asciiTheme="minorHAnsi" w:hAnsiTheme="minorHAnsi"/>
          <w:b/>
          <w:bCs/>
        </w:rPr>
        <w:t>ITU-T general assistance and cooperation</w:t>
      </w:r>
      <w:bookmarkEnd w:id="173"/>
      <w:bookmarkEnd w:id="174"/>
    </w:p>
    <w:p w14:paraId="3DEC4835" w14:textId="77777777" w:rsidR="00696FEB" w:rsidRPr="00F569C5" w:rsidRDefault="00696FEB" w:rsidP="00D35E8E">
      <w:pPr>
        <w:rPr>
          <w:rFonts w:asciiTheme="minorHAnsi" w:hAnsiTheme="minorHAnsi"/>
          <w:szCs w:val="24"/>
        </w:rPr>
      </w:pPr>
      <w:bookmarkStart w:id="175" w:name="_Toc303172037"/>
      <w:r w:rsidRPr="00F569C5">
        <w:rPr>
          <w:rFonts w:asciiTheme="minorHAnsi" w:eastAsia="SimSun" w:hAnsiTheme="minorHAnsi"/>
          <w:lang w:val="en-US"/>
        </w:rPr>
        <w:t xml:space="preserve">ITU-T </w:t>
      </w:r>
      <w:r w:rsidR="00D35E8E" w:rsidRPr="00F569C5">
        <w:rPr>
          <w:rFonts w:asciiTheme="minorHAnsi" w:eastAsia="SimSun" w:hAnsiTheme="minorHAnsi"/>
          <w:lang w:val="en-US"/>
        </w:rPr>
        <w:t>works closely</w:t>
      </w:r>
      <w:r w:rsidRPr="00F569C5">
        <w:rPr>
          <w:rFonts w:asciiTheme="minorHAnsi" w:eastAsia="SimSun" w:hAnsiTheme="minorHAnsi"/>
          <w:lang w:val="en-US"/>
        </w:rPr>
        <w:t xml:space="preserve"> with other Standards Development Organizations</w:t>
      </w:r>
      <w:r w:rsidR="00D35E8E" w:rsidRPr="00F569C5">
        <w:rPr>
          <w:rFonts w:asciiTheme="minorHAnsi" w:eastAsia="SimSun" w:hAnsiTheme="minorHAnsi"/>
          <w:lang w:val="en-US"/>
        </w:rPr>
        <w:t xml:space="preserve"> (SDOs)</w:t>
      </w:r>
      <w:r w:rsidRPr="00F569C5">
        <w:rPr>
          <w:rFonts w:asciiTheme="minorHAnsi" w:eastAsia="SimSun" w:hAnsiTheme="minorHAnsi"/>
          <w:lang w:val="en-US"/>
        </w:rPr>
        <w:t xml:space="preserve"> </w:t>
      </w:r>
      <w:r w:rsidR="00D35E8E" w:rsidRPr="00F569C5">
        <w:rPr>
          <w:rFonts w:asciiTheme="minorHAnsi" w:eastAsia="SimSun" w:hAnsiTheme="minorHAnsi"/>
          <w:lang w:val="en-US"/>
        </w:rPr>
        <w:t xml:space="preserve">in many collaborative standardization efforts </w:t>
      </w:r>
      <w:r w:rsidRPr="00F569C5">
        <w:rPr>
          <w:rFonts w:asciiTheme="minorHAnsi" w:eastAsia="SimSun" w:hAnsiTheme="minorHAnsi"/>
          <w:lang w:val="en-US"/>
        </w:rPr>
        <w:t>such as the annual Global Standards Collaboration (GSC) and the World Standards Cooperation (WSC, a partnership of ITU, ISO and IEC).</w:t>
      </w:r>
    </w:p>
    <w:p w14:paraId="2C9AE263" w14:textId="1AE4C14D" w:rsidR="00696FEB" w:rsidRPr="00F569C5" w:rsidRDefault="00696FEB">
      <w:pPr>
        <w:tabs>
          <w:tab w:val="clear" w:pos="567"/>
          <w:tab w:val="clear" w:pos="1134"/>
          <w:tab w:val="clear" w:pos="1701"/>
          <w:tab w:val="clear" w:pos="2268"/>
          <w:tab w:val="clear" w:pos="2835"/>
        </w:tabs>
        <w:overflowPunct/>
        <w:autoSpaceDE/>
        <w:autoSpaceDN/>
        <w:adjustRightInd/>
        <w:textAlignment w:val="auto"/>
        <w:rPr>
          <w:rFonts w:asciiTheme="minorHAnsi" w:eastAsia="SimSun" w:hAnsiTheme="minorHAnsi"/>
          <w:lang w:val="en-US"/>
        </w:rPr>
      </w:pPr>
      <w:r w:rsidRPr="00F569C5">
        <w:rPr>
          <w:rFonts w:asciiTheme="minorHAnsi" w:eastAsia="SimSun" w:hAnsiTheme="minorHAnsi"/>
          <w:lang w:val="en-US"/>
        </w:rPr>
        <w:t xml:space="preserve">Joint workshops </w:t>
      </w:r>
      <w:r w:rsidR="00D35E8E" w:rsidRPr="00F569C5">
        <w:rPr>
          <w:rFonts w:asciiTheme="minorHAnsi" w:eastAsia="SimSun" w:hAnsiTheme="minorHAnsi"/>
          <w:lang w:val="en-US"/>
        </w:rPr>
        <w:t xml:space="preserve">have been </w:t>
      </w:r>
      <w:r w:rsidRPr="00F569C5">
        <w:rPr>
          <w:rFonts w:asciiTheme="minorHAnsi" w:eastAsia="SimSun" w:hAnsiTheme="minorHAnsi"/>
          <w:lang w:val="en-US"/>
        </w:rPr>
        <w:t xml:space="preserve">held with IEEE </w:t>
      </w:r>
      <w:r w:rsidR="00D35E8E" w:rsidRPr="00F569C5">
        <w:rPr>
          <w:rFonts w:asciiTheme="minorHAnsi" w:eastAsia="SimSun" w:hAnsiTheme="minorHAnsi"/>
          <w:lang w:val="en-US"/>
        </w:rPr>
        <w:t>(</w:t>
      </w:r>
      <w:r w:rsidRPr="00F569C5">
        <w:rPr>
          <w:rFonts w:asciiTheme="minorHAnsi" w:eastAsia="SimSun" w:hAnsiTheme="minorHAnsi"/>
          <w:lang w:val="en-US"/>
        </w:rPr>
        <w:t xml:space="preserve">such as </w:t>
      </w:r>
      <w:r w:rsidR="00A717DC" w:rsidRPr="00F569C5">
        <w:rPr>
          <w:rFonts w:asciiTheme="minorHAnsi" w:eastAsia="SimSun" w:hAnsiTheme="minorHAnsi"/>
          <w:lang w:val="en-US"/>
        </w:rPr>
        <w:t>“</w:t>
      </w:r>
      <w:r w:rsidRPr="00F569C5">
        <w:rPr>
          <w:rFonts w:asciiTheme="minorHAnsi" w:eastAsia="SimSun" w:hAnsiTheme="minorHAnsi"/>
          <w:lang w:val="en-US"/>
        </w:rPr>
        <w:t>100G and beyond</w:t>
      </w:r>
      <w:r w:rsidR="00A717DC" w:rsidRPr="00F569C5">
        <w:rPr>
          <w:rFonts w:asciiTheme="minorHAnsi" w:eastAsia="SimSun" w:hAnsiTheme="minorHAnsi"/>
          <w:lang w:val="en-US"/>
        </w:rPr>
        <w:t>”</w:t>
      </w:r>
      <w:r w:rsidR="00D35E8E" w:rsidRPr="00F569C5">
        <w:rPr>
          <w:rFonts w:asciiTheme="minorHAnsi" w:eastAsia="SimSun" w:hAnsiTheme="minorHAnsi"/>
          <w:lang w:val="en-US"/>
        </w:rPr>
        <w:t>)</w:t>
      </w:r>
      <w:r w:rsidRPr="00F569C5">
        <w:rPr>
          <w:rFonts w:asciiTheme="minorHAnsi" w:eastAsia="SimSun" w:hAnsiTheme="minorHAnsi"/>
          <w:lang w:val="en-US"/>
        </w:rPr>
        <w:t xml:space="preserve">. </w:t>
      </w:r>
      <w:bookmarkStart w:id="176" w:name="_Toc301266936"/>
      <w:bookmarkEnd w:id="175"/>
      <w:r w:rsidRPr="00F569C5">
        <w:rPr>
          <w:rFonts w:asciiTheme="minorHAnsi" w:hAnsiTheme="minorHAnsi" w:cstheme="minorHAnsi"/>
          <w:szCs w:val="24"/>
        </w:rPr>
        <w:t xml:space="preserve">A joint ITU-T </w:t>
      </w:r>
      <w:r w:rsidR="00D35E8E" w:rsidRPr="00F569C5">
        <w:rPr>
          <w:rFonts w:asciiTheme="minorHAnsi" w:hAnsiTheme="minorHAnsi" w:cstheme="minorHAnsi"/>
          <w:szCs w:val="24"/>
        </w:rPr>
        <w:t>and</w:t>
      </w:r>
      <w:r w:rsidRPr="00F569C5">
        <w:rPr>
          <w:rFonts w:asciiTheme="minorHAnsi" w:hAnsiTheme="minorHAnsi" w:cstheme="minorHAnsi"/>
          <w:szCs w:val="24"/>
        </w:rPr>
        <w:t xml:space="preserve"> </w:t>
      </w:r>
      <w:r w:rsidRPr="00F569C5">
        <w:rPr>
          <w:rFonts w:asciiTheme="minorHAnsi" w:eastAsia="SimSun" w:hAnsiTheme="minorHAnsi"/>
          <w:lang w:val="en-US"/>
        </w:rPr>
        <w:t>ISO/IEC Joint Technical Committee 1 leadership meeting was held in November 2012.</w:t>
      </w:r>
      <w:r w:rsidR="00D35E8E" w:rsidRPr="00F569C5">
        <w:rPr>
          <w:rFonts w:asciiTheme="minorHAnsi" w:eastAsia="SimSun" w:hAnsiTheme="minorHAnsi"/>
          <w:lang w:val="en-US"/>
        </w:rPr>
        <w:t xml:space="preserve"> </w:t>
      </w:r>
      <w:bookmarkEnd w:id="176"/>
      <w:proofErr w:type="gramStart"/>
      <w:r w:rsidRPr="00F569C5">
        <w:rPr>
          <w:rFonts w:asciiTheme="minorHAnsi" w:eastAsia="SimSun" w:hAnsiTheme="minorHAnsi"/>
          <w:lang w:val="en-US"/>
        </w:rPr>
        <w:t>A</w:t>
      </w:r>
      <w:r w:rsidR="006732A9" w:rsidRPr="00F569C5">
        <w:rPr>
          <w:rFonts w:asciiTheme="minorHAnsi" w:eastAsia="SimSun" w:hAnsiTheme="minorHAnsi"/>
          <w:lang w:val="en-US"/>
        </w:rPr>
        <w:t>n</w:t>
      </w:r>
      <w:proofErr w:type="gramEnd"/>
      <w:r w:rsidRPr="00F569C5">
        <w:rPr>
          <w:rFonts w:asciiTheme="minorHAnsi" w:eastAsia="SimSun" w:hAnsiTheme="minorHAnsi"/>
          <w:lang w:val="en-US"/>
        </w:rPr>
        <w:t xml:space="preserve"> </w:t>
      </w:r>
      <w:proofErr w:type="spellStart"/>
      <w:r w:rsidRPr="00F569C5">
        <w:rPr>
          <w:rFonts w:asciiTheme="minorHAnsi" w:eastAsia="SimSun" w:hAnsiTheme="minorHAnsi"/>
          <w:lang w:val="en-US"/>
        </w:rPr>
        <w:t>MoU</w:t>
      </w:r>
      <w:proofErr w:type="spellEnd"/>
      <w:r w:rsidRPr="00F569C5">
        <w:rPr>
          <w:rFonts w:asciiTheme="minorHAnsi" w:eastAsia="SimSun" w:hAnsiTheme="minorHAnsi"/>
          <w:lang w:val="en-US"/>
        </w:rPr>
        <w:t xml:space="preserve"> with the national standards organizations ARIB, TTC (Japan), CCSA (China) and TTA (Republic of Korea) was signed </w:t>
      </w:r>
      <w:r w:rsidR="00D35E8E" w:rsidRPr="00F569C5">
        <w:rPr>
          <w:rFonts w:asciiTheme="minorHAnsi" w:eastAsia="SimSun" w:hAnsiTheme="minorHAnsi"/>
          <w:lang w:val="en-US"/>
        </w:rPr>
        <w:t xml:space="preserve">in </w:t>
      </w:r>
      <w:r w:rsidRPr="00F569C5">
        <w:rPr>
          <w:rFonts w:asciiTheme="minorHAnsi" w:eastAsia="SimSun" w:hAnsiTheme="minorHAnsi"/>
          <w:lang w:val="en-US"/>
        </w:rPr>
        <w:t xml:space="preserve">July 2011 </w:t>
      </w:r>
      <w:r w:rsidRPr="00F569C5">
        <w:rPr>
          <w:rFonts w:asciiTheme="minorHAnsi" w:hAnsiTheme="minorHAnsi"/>
          <w:szCs w:val="24"/>
        </w:rPr>
        <w:t>to</w:t>
      </w:r>
      <w:r w:rsidR="00D35E8E" w:rsidRPr="00F569C5">
        <w:rPr>
          <w:rFonts w:asciiTheme="minorHAnsi" w:hAnsiTheme="minorHAnsi"/>
          <w:szCs w:val="24"/>
        </w:rPr>
        <w:t xml:space="preserve"> pave </w:t>
      </w:r>
      <w:r w:rsidRPr="00F569C5">
        <w:rPr>
          <w:rFonts w:asciiTheme="minorHAnsi" w:hAnsiTheme="minorHAnsi"/>
          <w:szCs w:val="24"/>
        </w:rPr>
        <w:t xml:space="preserve">the way for regional standards, developed in these four key regional bodies, to be internationally recognized. </w:t>
      </w:r>
      <w:r w:rsidRPr="00F569C5">
        <w:rPr>
          <w:rFonts w:asciiTheme="minorHAnsi" w:eastAsia="SimSun" w:hAnsiTheme="minorHAnsi"/>
          <w:lang w:val="en-US"/>
        </w:rPr>
        <w:t xml:space="preserve">A revised </w:t>
      </w:r>
      <w:proofErr w:type="spellStart"/>
      <w:r w:rsidRPr="00F569C5">
        <w:rPr>
          <w:rFonts w:asciiTheme="minorHAnsi" w:eastAsia="SimSun" w:hAnsiTheme="minorHAnsi"/>
        </w:rPr>
        <w:t>MoU</w:t>
      </w:r>
      <w:proofErr w:type="spellEnd"/>
      <w:r w:rsidRPr="00F569C5">
        <w:rPr>
          <w:rFonts w:asciiTheme="minorHAnsi" w:eastAsia="SimSun" w:hAnsiTheme="minorHAnsi"/>
          <w:lang w:val="en-US"/>
        </w:rPr>
        <w:t xml:space="preserve"> with ETSI and ITU was concluded </w:t>
      </w:r>
      <w:r w:rsidR="00D35E8E" w:rsidRPr="00F569C5">
        <w:rPr>
          <w:rFonts w:asciiTheme="minorHAnsi" w:eastAsia="SimSun" w:hAnsiTheme="minorHAnsi"/>
          <w:lang w:val="en-US"/>
        </w:rPr>
        <w:t xml:space="preserve">in </w:t>
      </w:r>
      <w:r w:rsidRPr="00F569C5">
        <w:rPr>
          <w:rFonts w:asciiTheme="minorHAnsi" w:eastAsia="SimSun" w:hAnsiTheme="minorHAnsi"/>
          <w:lang w:val="en-US"/>
        </w:rPr>
        <w:t>July 2012 that takes into account the complementary roles of the two organizations</w:t>
      </w:r>
      <w:r w:rsidRPr="00F569C5">
        <w:rPr>
          <w:rFonts w:asciiTheme="minorHAnsi" w:eastAsia="SimSun" w:hAnsiTheme="minorHAnsi"/>
          <w:szCs w:val="24"/>
          <w:lang w:eastAsia="zh-CN"/>
        </w:rPr>
        <w:t>.</w:t>
      </w:r>
      <w:r w:rsidRPr="00F569C5">
        <w:rPr>
          <w:rFonts w:asciiTheme="minorHAnsi" w:eastAsia="SimSun" w:hAnsiTheme="minorHAnsi"/>
          <w:lang w:val="en-US"/>
        </w:rPr>
        <w:t xml:space="preserve"> ITU-T has over 60 collaboration agreements with </w:t>
      </w:r>
      <w:r w:rsidR="00D35E8E" w:rsidRPr="00F569C5">
        <w:rPr>
          <w:rFonts w:asciiTheme="minorHAnsi" w:eastAsia="SimSun" w:hAnsiTheme="minorHAnsi"/>
          <w:lang w:val="en-US"/>
        </w:rPr>
        <w:t xml:space="preserve">various </w:t>
      </w:r>
      <w:r w:rsidRPr="00F569C5">
        <w:rPr>
          <w:rFonts w:asciiTheme="minorHAnsi" w:eastAsia="SimSun" w:hAnsiTheme="minorHAnsi"/>
          <w:lang w:val="en-US"/>
        </w:rPr>
        <w:t>Forums / Consortiums</w:t>
      </w:r>
      <w:r w:rsidR="00D35E8E" w:rsidRPr="00F569C5">
        <w:rPr>
          <w:rFonts w:asciiTheme="minorHAnsi" w:eastAsia="SimSun" w:hAnsiTheme="minorHAnsi"/>
          <w:lang w:val="en-US"/>
        </w:rPr>
        <w:t>.</w:t>
      </w:r>
      <w:r w:rsidRPr="00F569C5">
        <w:rPr>
          <w:rFonts w:asciiTheme="minorHAnsi" w:eastAsia="SimSun" w:hAnsiTheme="minorHAnsi"/>
          <w:lang w:val="en-US"/>
        </w:rPr>
        <w:t xml:space="preserve"> </w:t>
      </w:r>
    </w:p>
    <w:p w14:paraId="4CEBAE3B" w14:textId="77777777" w:rsidR="00696FEB" w:rsidRPr="00F569C5" w:rsidRDefault="00696FEB" w:rsidP="0029349C">
      <w:pPr>
        <w:rPr>
          <w:rFonts w:asciiTheme="minorHAnsi" w:eastAsia="SimSun" w:hAnsiTheme="minorHAnsi"/>
          <w:lang w:val="en-US"/>
        </w:rPr>
      </w:pPr>
      <w:r w:rsidRPr="00F569C5">
        <w:rPr>
          <w:rFonts w:asciiTheme="minorHAnsi" w:hAnsiTheme="minorHAnsi"/>
        </w:rPr>
        <w:t xml:space="preserve">ITU-T </w:t>
      </w:r>
      <w:r w:rsidR="00D35E8E" w:rsidRPr="00F569C5">
        <w:rPr>
          <w:rFonts w:asciiTheme="minorHAnsi" w:hAnsiTheme="minorHAnsi"/>
        </w:rPr>
        <w:t xml:space="preserve">has </w:t>
      </w:r>
      <w:r w:rsidRPr="00F569C5">
        <w:rPr>
          <w:rFonts w:asciiTheme="minorHAnsi" w:hAnsiTheme="minorHAnsi"/>
        </w:rPr>
        <w:t>strengthened its cooperation with other UN Agencies a</w:t>
      </w:r>
      <w:r w:rsidR="0029349C" w:rsidRPr="00F569C5">
        <w:rPr>
          <w:rFonts w:asciiTheme="minorHAnsi" w:hAnsiTheme="minorHAnsi"/>
        </w:rPr>
        <w:t xml:space="preserve">nd organizations </w:t>
      </w:r>
      <w:r w:rsidRPr="00F569C5">
        <w:rPr>
          <w:rFonts w:asciiTheme="minorHAnsi" w:hAnsiTheme="minorHAnsi"/>
        </w:rPr>
        <w:t>in relatio</w:t>
      </w:r>
      <w:r w:rsidR="0029349C" w:rsidRPr="00F569C5">
        <w:rPr>
          <w:rFonts w:asciiTheme="minorHAnsi" w:hAnsiTheme="minorHAnsi"/>
        </w:rPr>
        <w:t>n to mitigating climate change, including</w:t>
      </w:r>
      <w:r w:rsidRPr="00F569C5">
        <w:rPr>
          <w:rFonts w:asciiTheme="minorHAnsi" w:hAnsiTheme="minorHAnsi"/>
        </w:rPr>
        <w:t xml:space="preserve"> collaboration with </w:t>
      </w:r>
      <w:r w:rsidR="00FB024F" w:rsidRPr="00F569C5">
        <w:rPr>
          <w:rFonts w:asciiTheme="minorHAnsi" w:hAnsiTheme="minorHAnsi"/>
        </w:rPr>
        <w:t xml:space="preserve">WHO, </w:t>
      </w:r>
      <w:r w:rsidRPr="00F569C5">
        <w:rPr>
          <w:rFonts w:asciiTheme="minorHAnsi" w:hAnsiTheme="minorHAnsi"/>
        </w:rPr>
        <w:t>WMO, UNESCO-IOC, UNU, UNIDO, UNESCO, UNEP, UNFCC</w:t>
      </w:r>
      <w:r w:rsidR="00E7644F" w:rsidRPr="00F569C5">
        <w:rPr>
          <w:rFonts w:asciiTheme="minorHAnsi" w:hAnsiTheme="minorHAnsi"/>
        </w:rPr>
        <w:t>C</w:t>
      </w:r>
      <w:r w:rsidR="0029349C" w:rsidRPr="00F569C5">
        <w:rPr>
          <w:rFonts w:asciiTheme="minorHAnsi" w:hAnsiTheme="minorHAnsi"/>
        </w:rPr>
        <w:t xml:space="preserve"> and </w:t>
      </w:r>
      <w:r w:rsidRPr="00F569C5">
        <w:rPr>
          <w:rFonts w:asciiTheme="minorHAnsi" w:eastAsia="SimSun" w:hAnsiTheme="minorHAnsi"/>
          <w:lang w:val="en-US"/>
        </w:rPr>
        <w:t>via the Global e-Sustainability Initiative.</w:t>
      </w:r>
      <w:r w:rsidRPr="00F569C5" w:rsidDel="00CE26D5">
        <w:rPr>
          <w:rFonts w:asciiTheme="minorHAnsi" w:eastAsia="SimSun" w:hAnsiTheme="minorHAnsi"/>
        </w:rPr>
        <w:t xml:space="preserve"> </w:t>
      </w:r>
      <w:r w:rsidRPr="00F569C5">
        <w:rPr>
          <w:rFonts w:asciiTheme="minorHAnsi" w:eastAsia="SimSun" w:hAnsiTheme="minorHAnsi"/>
          <w:lang w:val="en-US"/>
        </w:rPr>
        <w:t xml:space="preserve">In 2011, the Deputy Director of TSB represented ITU-T as Technical Liaison on the ICANN Board, and ITU-T held a seat on the ICANN Nomination Committee. ITU-T leads two Dynamic Coalitions in the </w:t>
      </w:r>
      <w:r w:rsidR="0008338B" w:rsidRPr="00F569C5">
        <w:rPr>
          <w:rFonts w:asciiTheme="minorHAnsi" w:eastAsia="SimSun" w:hAnsiTheme="minorHAnsi"/>
          <w:lang w:val="en-US"/>
        </w:rPr>
        <w:t>IGF</w:t>
      </w:r>
      <w:r w:rsidRPr="00F569C5">
        <w:rPr>
          <w:rFonts w:asciiTheme="minorHAnsi" w:eastAsia="SimSun" w:hAnsiTheme="minorHAnsi"/>
          <w:lang w:val="en-US"/>
        </w:rPr>
        <w:t xml:space="preserve"> on Accessibility and Disability, and on Internet and Climate Change.</w:t>
      </w:r>
    </w:p>
    <w:p w14:paraId="0887E51A" w14:textId="77777777" w:rsidR="008E316C" w:rsidRPr="00F569C5" w:rsidRDefault="005158C4" w:rsidP="00B71742">
      <w:pPr>
        <w:rPr>
          <w:rFonts w:asciiTheme="minorHAnsi" w:eastAsia="SimSun" w:hAnsiTheme="minorHAnsi"/>
          <w:lang w:val="en-US"/>
        </w:rPr>
      </w:pPr>
      <w:r w:rsidRPr="00F569C5">
        <w:rPr>
          <w:rFonts w:asciiTheme="minorHAnsi" w:eastAsia="SimSun" w:hAnsiTheme="minorHAnsi"/>
          <w:lang w:val="en-US"/>
        </w:rPr>
        <w:t xml:space="preserve">ITU-T </w:t>
      </w:r>
      <w:r w:rsidR="008E316C" w:rsidRPr="00F569C5">
        <w:rPr>
          <w:rFonts w:asciiTheme="minorHAnsi" w:eastAsia="SimSun" w:hAnsiTheme="minorHAnsi"/>
          <w:lang w:val="en-US"/>
        </w:rPr>
        <w:t>participat</w:t>
      </w:r>
      <w:r w:rsidRPr="00F569C5">
        <w:rPr>
          <w:rFonts w:asciiTheme="minorHAnsi" w:eastAsia="SimSun" w:hAnsiTheme="minorHAnsi"/>
          <w:lang w:val="en-US"/>
        </w:rPr>
        <w:t xml:space="preserve">es </w:t>
      </w:r>
      <w:r w:rsidR="008E316C" w:rsidRPr="00F569C5">
        <w:rPr>
          <w:rFonts w:asciiTheme="minorHAnsi" w:eastAsia="SimSun" w:hAnsiTheme="minorHAnsi"/>
          <w:lang w:val="en-US"/>
        </w:rPr>
        <w:t>in the Inter-Agency Support Group (IASG) for the UN Convention on the Rights of Persons with Disabilities (UNCRPD). ISO, IEC and ITU have worked jointly to publish ISO/IEC Guide 71/ITU-T Supplement, Guide for addressing accessibility in standards</w:t>
      </w:r>
      <w:r w:rsidR="00B71742" w:rsidRPr="00F569C5">
        <w:rPr>
          <w:rFonts w:asciiTheme="minorHAnsi" w:eastAsia="SimSun" w:hAnsiTheme="minorHAnsi"/>
          <w:lang w:val="en-US"/>
        </w:rPr>
        <w:t>.</w:t>
      </w:r>
      <w:r w:rsidR="008E316C" w:rsidRPr="00F569C5">
        <w:rPr>
          <w:rFonts w:asciiTheme="minorHAnsi" w:eastAsia="SimSun" w:hAnsiTheme="minorHAnsi"/>
          <w:lang w:val="en-US"/>
        </w:rPr>
        <w:t xml:space="preserve"> </w:t>
      </w:r>
    </w:p>
    <w:p w14:paraId="606CDDDA" w14:textId="47F6D400" w:rsidR="00696FEB" w:rsidRPr="00F569C5" w:rsidRDefault="00D35E8E" w:rsidP="00D35E8E">
      <w:pPr>
        <w:tabs>
          <w:tab w:val="clear" w:pos="567"/>
          <w:tab w:val="clear" w:pos="1134"/>
          <w:tab w:val="clear" w:pos="1701"/>
          <w:tab w:val="clear" w:pos="2268"/>
          <w:tab w:val="clear" w:pos="2835"/>
        </w:tabs>
        <w:overflowPunct/>
        <w:autoSpaceDE/>
        <w:autoSpaceDN/>
        <w:adjustRightInd/>
        <w:textAlignment w:val="auto"/>
        <w:rPr>
          <w:rFonts w:asciiTheme="minorHAnsi" w:hAnsiTheme="minorHAnsi"/>
        </w:rPr>
      </w:pPr>
      <w:r w:rsidRPr="00F569C5">
        <w:rPr>
          <w:rFonts w:asciiTheme="minorHAnsi" w:eastAsia="SimSun" w:hAnsiTheme="minorHAnsi"/>
          <w:lang w:val="en-US"/>
        </w:rPr>
        <w:t>The a</w:t>
      </w:r>
      <w:r w:rsidR="00696FEB" w:rsidRPr="00F569C5">
        <w:rPr>
          <w:rFonts w:asciiTheme="minorHAnsi" w:eastAsia="SimSun" w:hAnsiTheme="minorHAnsi"/>
          <w:lang w:val="en-US"/>
        </w:rPr>
        <w:t>nnual Chief Technology Officer (CTO) meeting took place in Bangkok (2013), Dubai (2012)</w:t>
      </w:r>
      <w:r w:rsidR="00917C45" w:rsidRPr="00F569C5">
        <w:rPr>
          <w:rFonts w:asciiTheme="minorHAnsi" w:eastAsia="SimSun" w:hAnsiTheme="minorHAnsi"/>
          <w:lang w:val="en-US"/>
        </w:rPr>
        <w:t>,</w:t>
      </w:r>
      <w:r w:rsidR="00696FEB" w:rsidRPr="00F569C5">
        <w:rPr>
          <w:rFonts w:asciiTheme="minorHAnsi" w:hAnsiTheme="minorHAnsi"/>
        </w:rPr>
        <w:t xml:space="preserve"> and Geneva (2011). The CTO Group has triggered many new initiatives in ITU-T over </w:t>
      </w:r>
      <w:r w:rsidRPr="00F569C5">
        <w:rPr>
          <w:rFonts w:asciiTheme="minorHAnsi" w:hAnsiTheme="minorHAnsi"/>
        </w:rPr>
        <w:t>recent</w:t>
      </w:r>
      <w:r w:rsidR="00696FEB" w:rsidRPr="00F569C5">
        <w:rPr>
          <w:rFonts w:asciiTheme="minorHAnsi" w:hAnsiTheme="minorHAnsi"/>
        </w:rPr>
        <w:t xml:space="preserve"> years, </w:t>
      </w:r>
      <w:r w:rsidR="00917C45" w:rsidRPr="00F569C5">
        <w:rPr>
          <w:rFonts w:asciiTheme="minorHAnsi" w:hAnsiTheme="minorHAnsi"/>
        </w:rPr>
        <w:t>including</w:t>
      </w:r>
      <w:r w:rsidR="00696FEB" w:rsidRPr="00F569C5">
        <w:rPr>
          <w:rFonts w:asciiTheme="minorHAnsi" w:hAnsiTheme="minorHAnsi"/>
        </w:rPr>
        <w:t xml:space="preserve"> </w:t>
      </w:r>
      <w:r w:rsidR="00696FEB" w:rsidRPr="00F569C5">
        <w:rPr>
          <w:rFonts w:asciiTheme="minorHAnsi" w:hAnsiTheme="minorHAnsi" w:cstheme="minorHAnsi"/>
          <w:szCs w:val="24"/>
        </w:rPr>
        <w:t>recommendations</w:t>
      </w:r>
      <w:r w:rsidR="00917C45" w:rsidRPr="00F569C5">
        <w:rPr>
          <w:rFonts w:asciiTheme="minorHAnsi" w:hAnsiTheme="minorHAnsi" w:cstheme="minorHAnsi"/>
          <w:szCs w:val="24"/>
        </w:rPr>
        <w:t>:</w:t>
      </w:r>
      <w:r w:rsidR="00696FEB" w:rsidRPr="00F569C5">
        <w:rPr>
          <w:rFonts w:asciiTheme="minorHAnsi" w:hAnsiTheme="minorHAnsi" w:cstheme="minorHAnsi"/>
          <w:szCs w:val="24"/>
        </w:rPr>
        <w:t xml:space="preserve"> to modernize the current ICT standardization landscape and set priorities for new issues in standards work; </w:t>
      </w:r>
      <w:bookmarkStart w:id="177" w:name="_Toc303172049"/>
      <w:r w:rsidR="00696FEB" w:rsidRPr="00F569C5">
        <w:rPr>
          <w:rFonts w:asciiTheme="minorHAnsi" w:eastAsia="SimSun" w:hAnsiTheme="minorHAnsi"/>
          <w:lang w:val="en-US"/>
        </w:rPr>
        <w:t xml:space="preserve">to accelerate </w:t>
      </w:r>
      <w:r w:rsidR="00696FEB" w:rsidRPr="00F569C5">
        <w:rPr>
          <w:rFonts w:asciiTheme="minorHAnsi" w:eastAsia="SimSun" w:hAnsiTheme="minorHAnsi"/>
        </w:rPr>
        <w:t>technical</w:t>
      </w:r>
      <w:r w:rsidR="00696FEB" w:rsidRPr="00F569C5">
        <w:rPr>
          <w:rFonts w:asciiTheme="minorHAnsi" w:eastAsia="SimSun" w:hAnsiTheme="minorHAnsi"/>
          <w:lang w:val="en-US"/>
        </w:rPr>
        <w:t xml:space="preserve"> standardization in e-health</w:t>
      </w:r>
      <w:r w:rsidRPr="00F569C5">
        <w:rPr>
          <w:rFonts w:asciiTheme="minorHAnsi" w:eastAsia="SimSun" w:hAnsiTheme="minorHAnsi"/>
          <w:lang w:val="en-US"/>
        </w:rPr>
        <w:t>;</w:t>
      </w:r>
      <w:r w:rsidR="00696FEB" w:rsidRPr="00F569C5">
        <w:rPr>
          <w:rFonts w:asciiTheme="minorHAnsi" w:eastAsia="SimSun" w:hAnsiTheme="minorHAnsi"/>
          <w:lang w:val="en-US"/>
        </w:rPr>
        <w:t xml:space="preserve"> to establish a focus group on network resilience in the event of disasters;</w:t>
      </w:r>
      <w:r w:rsidR="00917C45" w:rsidRPr="00F569C5">
        <w:rPr>
          <w:rFonts w:asciiTheme="minorHAnsi" w:eastAsia="SimSun" w:hAnsiTheme="minorHAnsi"/>
          <w:lang w:val="en-US"/>
        </w:rPr>
        <w:t xml:space="preserve"> and</w:t>
      </w:r>
      <w:r w:rsidR="00696FEB" w:rsidRPr="00F569C5">
        <w:rPr>
          <w:rFonts w:asciiTheme="minorHAnsi" w:eastAsia="SimSun" w:hAnsiTheme="minorHAnsi"/>
          <w:lang w:val="en-US"/>
        </w:rPr>
        <w:t xml:space="preserve"> to boost work on</w:t>
      </w:r>
      <w:r w:rsidR="00696FEB" w:rsidRPr="00F569C5">
        <w:rPr>
          <w:rFonts w:asciiTheme="minorHAnsi" w:hAnsiTheme="minorHAnsi"/>
        </w:rPr>
        <w:t xml:space="preserve"> smart grids, cloud computing, smartphone security, and </w:t>
      </w:r>
      <w:r w:rsidRPr="00F569C5">
        <w:rPr>
          <w:rFonts w:asciiTheme="minorHAnsi" w:hAnsiTheme="minorHAnsi"/>
        </w:rPr>
        <w:t>SDN</w:t>
      </w:r>
      <w:r w:rsidR="00696FEB" w:rsidRPr="00F569C5">
        <w:rPr>
          <w:rFonts w:asciiTheme="minorHAnsi" w:hAnsiTheme="minorHAnsi"/>
        </w:rPr>
        <w:t>.</w:t>
      </w:r>
    </w:p>
    <w:bookmarkEnd w:id="177"/>
    <w:p w14:paraId="4B87D201" w14:textId="21648464" w:rsidR="00696FEB" w:rsidRPr="00F569C5" w:rsidRDefault="00696FEB">
      <w:pPr>
        <w:rPr>
          <w:rFonts w:asciiTheme="minorHAnsi" w:hAnsiTheme="minorHAnsi"/>
        </w:rPr>
      </w:pPr>
      <w:r w:rsidRPr="00F569C5">
        <w:rPr>
          <w:rFonts w:asciiTheme="minorHAnsi" w:hAnsiTheme="minorHAnsi"/>
        </w:rPr>
        <w:t>The ITU Kaleidoscope academic conferences</w:t>
      </w:r>
      <w:r w:rsidRPr="00F569C5">
        <w:rPr>
          <w:rFonts w:asciiTheme="minorHAnsi" w:hAnsiTheme="minorHAnsi"/>
          <w:b/>
          <w:bCs/>
        </w:rPr>
        <w:t xml:space="preserve"> </w:t>
      </w:r>
      <w:r w:rsidRPr="00F569C5">
        <w:rPr>
          <w:rFonts w:asciiTheme="minorHAnsi" w:hAnsiTheme="minorHAnsi"/>
        </w:rPr>
        <w:t>are peer-reviewed events organized by ITU-T</w:t>
      </w:r>
      <w:r w:rsidR="00D35E8E" w:rsidRPr="00F569C5">
        <w:rPr>
          <w:rFonts w:asciiTheme="minorHAnsi" w:hAnsiTheme="minorHAnsi"/>
        </w:rPr>
        <w:t>, which were generously hosted by</w:t>
      </w:r>
      <w:r w:rsidRPr="00F569C5">
        <w:rPr>
          <w:rFonts w:asciiTheme="minorHAnsi" w:hAnsiTheme="minorHAnsi"/>
        </w:rPr>
        <w:t xml:space="preserve"> Pune, India; Cape Town, South Africa; Kyoto, Japan. In June 2014, </w:t>
      </w:r>
      <w:r w:rsidR="00D35E8E" w:rsidRPr="00F569C5">
        <w:rPr>
          <w:rFonts w:asciiTheme="minorHAnsi" w:hAnsiTheme="minorHAnsi"/>
        </w:rPr>
        <w:t xml:space="preserve">the </w:t>
      </w:r>
      <w:r w:rsidR="00832EF0" w:rsidRPr="00F569C5">
        <w:rPr>
          <w:rFonts w:asciiTheme="minorHAnsi" w:hAnsiTheme="minorHAnsi"/>
        </w:rPr>
        <w:t>sixth</w:t>
      </w:r>
      <w:r w:rsidR="00D35E8E" w:rsidRPr="00F569C5">
        <w:rPr>
          <w:rFonts w:asciiTheme="minorHAnsi" w:hAnsiTheme="minorHAnsi"/>
        </w:rPr>
        <w:t xml:space="preserve"> </w:t>
      </w:r>
      <w:r w:rsidRPr="00F569C5">
        <w:rPr>
          <w:rFonts w:asciiTheme="minorHAnsi" w:hAnsiTheme="minorHAnsi"/>
        </w:rPr>
        <w:t xml:space="preserve">ITU Kaleidoscope </w:t>
      </w:r>
      <w:r w:rsidR="00D35E8E" w:rsidRPr="00F569C5">
        <w:rPr>
          <w:rFonts w:asciiTheme="minorHAnsi" w:hAnsiTheme="minorHAnsi"/>
        </w:rPr>
        <w:t xml:space="preserve">event, </w:t>
      </w:r>
      <w:r w:rsidR="00A717DC" w:rsidRPr="00F569C5">
        <w:rPr>
          <w:rFonts w:asciiTheme="minorHAnsi" w:hAnsiTheme="minorHAnsi"/>
        </w:rPr>
        <w:t>“</w:t>
      </w:r>
      <w:r w:rsidR="00D35E8E" w:rsidRPr="00F569C5">
        <w:rPr>
          <w:rFonts w:asciiTheme="minorHAnsi" w:hAnsiTheme="minorHAnsi"/>
        </w:rPr>
        <w:t>Living in a converged world – impossible without standards?</w:t>
      </w:r>
      <w:proofErr w:type="gramStart"/>
      <w:r w:rsidR="00A717DC" w:rsidRPr="00F569C5">
        <w:rPr>
          <w:rFonts w:asciiTheme="minorHAnsi" w:hAnsiTheme="minorHAnsi"/>
        </w:rPr>
        <w:t>”</w:t>
      </w:r>
      <w:r w:rsidR="00D35E8E" w:rsidRPr="00F569C5">
        <w:rPr>
          <w:rFonts w:asciiTheme="minorHAnsi" w:hAnsiTheme="minorHAnsi"/>
        </w:rPr>
        <w:t>,</w:t>
      </w:r>
      <w:proofErr w:type="gramEnd"/>
      <w:r w:rsidR="00D35E8E" w:rsidRPr="00F569C5">
        <w:rPr>
          <w:rFonts w:asciiTheme="minorHAnsi" w:hAnsiTheme="minorHAnsi"/>
        </w:rPr>
        <w:t xml:space="preserve"> </w:t>
      </w:r>
      <w:r w:rsidRPr="00F569C5">
        <w:rPr>
          <w:rFonts w:asciiTheme="minorHAnsi" w:hAnsiTheme="minorHAnsi"/>
        </w:rPr>
        <w:t>t</w:t>
      </w:r>
      <w:r w:rsidR="007E71DD">
        <w:rPr>
          <w:rFonts w:asciiTheme="minorHAnsi" w:hAnsiTheme="minorHAnsi"/>
        </w:rPr>
        <w:t>oo</w:t>
      </w:r>
      <w:r w:rsidRPr="00F569C5">
        <w:rPr>
          <w:rFonts w:asciiTheme="minorHAnsi" w:hAnsiTheme="minorHAnsi"/>
        </w:rPr>
        <w:t>k place in Saint Petersburg, Russian Federation</w:t>
      </w:r>
      <w:r w:rsidR="00CA0058" w:rsidRPr="00F569C5">
        <w:rPr>
          <w:rFonts w:asciiTheme="minorHAnsi" w:hAnsiTheme="minorHAnsi"/>
        </w:rPr>
        <w:t xml:space="preserve">, with </w:t>
      </w:r>
      <w:r w:rsidRPr="00F569C5">
        <w:rPr>
          <w:rFonts w:asciiTheme="minorHAnsi" w:hAnsiTheme="minorHAnsi"/>
        </w:rPr>
        <w:t>IEEE</w:t>
      </w:r>
      <w:r w:rsidR="00FB024F" w:rsidRPr="00F569C5">
        <w:rPr>
          <w:rFonts w:asciiTheme="minorHAnsi" w:hAnsiTheme="minorHAnsi"/>
        </w:rPr>
        <w:t>-</w:t>
      </w:r>
      <w:proofErr w:type="spellStart"/>
      <w:r w:rsidR="00FB024F" w:rsidRPr="00F569C5">
        <w:rPr>
          <w:rFonts w:asciiTheme="minorHAnsi" w:hAnsiTheme="minorHAnsi"/>
        </w:rPr>
        <w:t>ComSoc</w:t>
      </w:r>
      <w:proofErr w:type="spellEnd"/>
      <w:r w:rsidRPr="00F569C5">
        <w:rPr>
          <w:rFonts w:asciiTheme="minorHAnsi" w:hAnsiTheme="minorHAnsi"/>
        </w:rPr>
        <w:t xml:space="preserve"> </w:t>
      </w:r>
      <w:r w:rsidR="00CA0058" w:rsidRPr="00F569C5">
        <w:rPr>
          <w:rFonts w:asciiTheme="minorHAnsi" w:hAnsiTheme="minorHAnsi"/>
        </w:rPr>
        <w:t>a</w:t>
      </w:r>
      <w:r w:rsidRPr="00F569C5">
        <w:rPr>
          <w:rFonts w:asciiTheme="minorHAnsi" w:hAnsiTheme="minorHAnsi"/>
        </w:rPr>
        <w:t>s a technical</w:t>
      </w:r>
      <w:r w:rsidR="00D35E8E" w:rsidRPr="00F569C5">
        <w:rPr>
          <w:rFonts w:asciiTheme="minorHAnsi" w:hAnsiTheme="minorHAnsi"/>
        </w:rPr>
        <w:t xml:space="preserve"> </w:t>
      </w:r>
      <w:r w:rsidRPr="00F569C5">
        <w:rPr>
          <w:rFonts w:asciiTheme="minorHAnsi" w:hAnsiTheme="minorHAnsi"/>
        </w:rPr>
        <w:t>cosponsor.</w:t>
      </w:r>
    </w:p>
    <w:p w14:paraId="20DCE326" w14:textId="77777777" w:rsidR="00696FEB" w:rsidRPr="00F569C5" w:rsidRDefault="00696FEB" w:rsidP="00D35E8E">
      <w:pPr>
        <w:rPr>
          <w:rFonts w:asciiTheme="minorHAnsi" w:eastAsia="SimSun" w:hAnsiTheme="minorHAnsi"/>
          <w:lang w:val="en-US"/>
        </w:rPr>
      </w:pPr>
      <w:r w:rsidRPr="00F569C5">
        <w:rPr>
          <w:rFonts w:asciiTheme="minorHAnsi" w:eastAsia="SimSun" w:hAnsiTheme="minorHAnsi"/>
        </w:rPr>
        <w:lastRenderedPageBreak/>
        <w:t>The number of events</w:t>
      </w:r>
      <w:r w:rsidR="00D35E8E" w:rsidRPr="00F569C5">
        <w:rPr>
          <w:rFonts w:asciiTheme="minorHAnsi" w:eastAsia="SimSun" w:hAnsiTheme="minorHAnsi"/>
        </w:rPr>
        <w:t xml:space="preserve"> which ITU-T hosts or is engaged in</w:t>
      </w:r>
      <w:r w:rsidRPr="00F569C5">
        <w:rPr>
          <w:rFonts w:asciiTheme="minorHAnsi" w:eastAsia="SimSun" w:hAnsiTheme="minorHAnsi"/>
        </w:rPr>
        <w:t xml:space="preserve"> has sharply increased over the years. </w:t>
      </w:r>
      <w:r w:rsidRPr="00F569C5">
        <w:rPr>
          <w:rFonts w:asciiTheme="minorHAnsi" w:eastAsia="SimSun" w:hAnsiTheme="minorHAnsi"/>
          <w:lang w:val="en-US"/>
        </w:rPr>
        <w:t xml:space="preserve">TSB </w:t>
      </w:r>
      <w:r w:rsidR="00D35E8E" w:rsidRPr="00F569C5">
        <w:rPr>
          <w:rFonts w:asciiTheme="minorHAnsi" w:eastAsia="SimSun" w:hAnsiTheme="minorHAnsi"/>
          <w:lang w:val="en-US"/>
        </w:rPr>
        <w:t xml:space="preserve">now </w:t>
      </w:r>
      <w:r w:rsidRPr="00F569C5">
        <w:rPr>
          <w:rFonts w:asciiTheme="minorHAnsi" w:eastAsia="SimSun" w:hAnsiTheme="minorHAnsi"/>
          <w:lang w:val="en-US"/>
        </w:rPr>
        <w:t xml:space="preserve">organizes </w:t>
      </w:r>
      <w:r w:rsidR="00D35E8E" w:rsidRPr="00F569C5">
        <w:rPr>
          <w:rFonts w:asciiTheme="minorHAnsi" w:eastAsia="SimSun" w:hAnsiTheme="minorHAnsi"/>
          <w:lang w:val="en-US"/>
        </w:rPr>
        <w:t xml:space="preserve">around </w:t>
      </w:r>
      <w:r w:rsidRPr="00F569C5">
        <w:rPr>
          <w:rFonts w:asciiTheme="minorHAnsi" w:eastAsia="SimSun" w:hAnsiTheme="minorHAnsi"/>
          <w:lang w:val="en-US"/>
        </w:rPr>
        <w:t>150 physical meetings, about 800 virtual meetings and close to 50 workshops</w:t>
      </w:r>
      <w:r w:rsidR="00D35E8E" w:rsidRPr="00F569C5">
        <w:rPr>
          <w:rFonts w:asciiTheme="minorHAnsi" w:eastAsia="SimSun" w:hAnsiTheme="minorHAnsi"/>
          <w:lang w:val="en-US"/>
        </w:rPr>
        <w:t xml:space="preserve"> per year</w:t>
      </w:r>
      <w:r w:rsidRPr="00F569C5">
        <w:rPr>
          <w:rFonts w:asciiTheme="minorHAnsi" w:eastAsia="SimSun" w:hAnsiTheme="minorHAnsi"/>
          <w:lang w:val="en-US"/>
        </w:rPr>
        <w:t>. Furthermore, there are a couple of hundred Rapporteur meetings per year.</w:t>
      </w:r>
    </w:p>
    <w:p w14:paraId="5502E486" w14:textId="77777777" w:rsidR="00D35E8E" w:rsidRPr="00F569C5" w:rsidRDefault="00D35E8E" w:rsidP="00696FEB">
      <w:pPr>
        <w:rPr>
          <w:rFonts w:asciiTheme="minorHAnsi" w:eastAsia="SimSun" w:hAnsiTheme="minorHAnsi"/>
          <w:lang w:val="en-US"/>
        </w:rPr>
      </w:pPr>
    </w:p>
    <w:p w14:paraId="6B05B99A" w14:textId="77777777" w:rsidR="001838E4" w:rsidRPr="00F569C5" w:rsidRDefault="0085067D" w:rsidP="00FD6F9D">
      <w:pPr>
        <w:pStyle w:val="Heading1-T"/>
        <w:rPr>
          <w:rFonts w:asciiTheme="minorHAnsi" w:hAnsiTheme="minorHAnsi"/>
        </w:rPr>
      </w:pPr>
      <w:bookmarkStart w:id="178" w:name="_Toc378940154"/>
      <w:bookmarkStart w:id="179" w:name="_Toc383704215"/>
      <w:r w:rsidRPr="00F569C5">
        <w:rPr>
          <w:rFonts w:asciiTheme="minorHAnsi" w:hAnsiTheme="minorHAnsi"/>
        </w:rPr>
        <w:t>Objective 2: Producing global standards</w:t>
      </w:r>
      <w:bookmarkEnd w:id="178"/>
      <w:bookmarkEnd w:id="179"/>
    </w:p>
    <w:p w14:paraId="55AE2961" w14:textId="77777777" w:rsidR="0085067D" w:rsidRPr="00F569C5" w:rsidRDefault="0085067D" w:rsidP="0085067D">
      <w:pPr>
        <w:rPr>
          <w:rFonts w:asciiTheme="minorHAnsi" w:hAnsiTheme="minorHAnsi"/>
        </w:rPr>
      </w:pPr>
    </w:p>
    <w:tbl>
      <w:tblPr>
        <w:tblW w:w="0" w:type="auto"/>
        <w:shd w:val="clear" w:color="auto" w:fill="CCC0D9"/>
        <w:tblLook w:val="04A0" w:firstRow="1" w:lastRow="0" w:firstColumn="1" w:lastColumn="0" w:noHBand="0" w:noVBand="1"/>
      </w:tblPr>
      <w:tblGrid>
        <w:gridCol w:w="9855"/>
      </w:tblGrid>
      <w:tr w:rsidR="0085067D" w:rsidRPr="00F569C5" w14:paraId="7F39907B" w14:textId="77777777" w:rsidTr="00A6596A">
        <w:tc>
          <w:tcPr>
            <w:tcW w:w="10188" w:type="dxa"/>
            <w:shd w:val="clear" w:color="auto" w:fill="5F497A"/>
          </w:tcPr>
          <w:p w14:paraId="15763F63" w14:textId="0BC7E28C" w:rsidR="0085067D" w:rsidRPr="00F569C5" w:rsidRDefault="0085067D" w:rsidP="0085067D">
            <w:pPr>
              <w:overflowPunct/>
              <w:autoSpaceDE/>
              <w:autoSpaceDN/>
              <w:adjustRightInd/>
              <w:spacing w:after="120"/>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To develop efficiently, effectively and in a timely manner the required global telecommunication/ICT standards (ITU-T Recommendations), consistent with ITU</w:t>
            </w:r>
            <w:r w:rsidR="00A717DC" w:rsidRPr="00F569C5">
              <w:rPr>
                <w:rFonts w:asciiTheme="minorHAnsi" w:eastAsia="SimSun" w:hAnsiTheme="minorHAnsi" w:cs="Calibri"/>
                <w:color w:val="FFFFFF"/>
                <w:sz w:val="22"/>
                <w:szCs w:val="22"/>
                <w:lang w:val="en-US" w:eastAsia="zh-CN"/>
              </w:rPr>
              <w:t>’</w:t>
            </w:r>
            <w:r w:rsidRPr="00F569C5">
              <w:rPr>
                <w:rFonts w:asciiTheme="minorHAnsi" w:eastAsia="SimSun" w:hAnsiTheme="minorHAnsi" w:cs="Calibri"/>
                <w:color w:val="FFFFFF"/>
                <w:sz w:val="22"/>
                <w:szCs w:val="22"/>
                <w:lang w:val="en-US" w:eastAsia="zh-CN"/>
              </w:rPr>
              <w:t>s mandate and the needs and interests of the membership (such as narrowing the digital divide, improving health and safety and protecting the environment, and facilitating access to telecommunications/ICTs by persons with disabilities).</w:t>
            </w:r>
          </w:p>
          <w:p w14:paraId="746A87F0" w14:textId="77777777" w:rsidR="0085067D" w:rsidRPr="00F569C5" w:rsidRDefault="0085067D" w:rsidP="0085067D">
            <w:pPr>
              <w:overflowPunct/>
              <w:autoSpaceDE/>
              <w:autoSpaceDN/>
              <w:adjustRightInd/>
              <w:spacing w:after="120"/>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To standardize services and applications meeting global user needs that rely not only on state-of-the-art technologies but also on matured, proven technologies.</w:t>
            </w:r>
          </w:p>
          <w:p w14:paraId="35EDED43" w14:textId="77777777" w:rsidR="0085067D" w:rsidRPr="00F569C5" w:rsidRDefault="0085067D" w:rsidP="0085067D">
            <w:pPr>
              <w:overflowPunct/>
              <w:autoSpaceDE/>
              <w:autoSpaceDN/>
              <w:adjustRightInd/>
              <w:spacing w:after="120"/>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To identify ways and means to achieve interoperability of services and equipment.</w:t>
            </w:r>
          </w:p>
          <w:p w14:paraId="03B3EC8C" w14:textId="77777777" w:rsidR="0085067D" w:rsidRPr="00F569C5" w:rsidRDefault="0085067D" w:rsidP="00E50A5D">
            <w:pPr>
              <w:pStyle w:val="Boxtitle"/>
              <w:spacing w:before="240"/>
              <w:rPr>
                <w:rFonts w:asciiTheme="minorHAnsi" w:hAnsiTheme="minorHAnsi"/>
              </w:rPr>
            </w:pPr>
            <w:r w:rsidRPr="00F569C5">
              <w:rPr>
                <w:rFonts w:asciiTheme="minorHAnsi" w:hAnsiTheme="minorHAnsi"/>
              </w:rPr>
              <w:t>Outputs</w:t>
            </w:r>
          </w:p>
          <w:p w14:paraId="28867C18" w14:textId="680C2F11" w:rsidR="0085067D" w:rsidRPr="00F569C5" w:rsidRDefault="007171AD" w:rsidP="0070611E">
            <w:pPr>
              <w:overflowPunct/>
              <w:autoSpaceDE/>
              <w:autoSpaceDN/>
              <w:adjustRightInd/>
              <w:spacing w:before="0"/>
              <w:ind w:left="567"/>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T.</w:t>
            </w:r>
            <w:r w:rsidR="00904E04" w:rsidRPr="00F569C5">
              <w:rPr>
                <w:rFonts w:asciiTheme="minorHAnsi" w:eastAsia="SimSun" w:hAnsiTheme="minorHAnsi" w:cs="Calibri"/>
                <w:color w:val="FFFFFF"/>
                <w:sz w:val="22"/>
                <w:szCs w:val="22"/>
                <w:lang w:val="en-US" w:eastAsia="zh-CN"/>
              </w:rPr>
              <w:t>2.1</w:t>
            </w:r>
            <w:r w:rsidR="0070611E" w:rsidRPr="00F569C5">
              <w:rPr>
                <w:rFonts w:asciiTheme="minorHAnsi" w:eastAsia="SimSun" w:hAnsiTheme="minorHAnsi" w:cs="Calibri"/>
                <w:color w:val="FFFFFF"/>
                <w:sz w:val="22"/>
                <w:szCs w:val="22"/>
                <w:lang w:val="en-US" w:eastAsia="zh-CN"/>
              </w:rPr>
              <w:t xml:space="preserve"> </w:t>
            </w:r>
            <w:r w:rsidR="0070611E" w:rsidRPr="00F569C5">
              <w:rPr>
                <w:rFonts w:asciiTheme="minorHAnsi" w:eastAsia="SimSun" w:hAnsiTheme="minorHAnsi" w:cs="Calibri"/>
                <w:color w:val="FFFFFF"/>
                <w:sz w:val="22"/>
                <w:szCs w:val="22"/>
                <w:lang w:val="en-US" w:eastAsia="zh-CN"/>
              </w:rPr>
              <w:tab/>
            </w:r>
            <w:r w:rsidR="00353943" w:rsidRPr="00F569C5">
              <w:rPr>
                <w:rFonts w:asciiTheme="minorHAnsi" w:eastAsia="SimSun" w:hAnsiTheme="minorHAnsi" w:cs="Calibri"/>
                <w:color w:val="FFFFFF"/>
                <w:sz w:val="22"/>
                <w:szCs w:val="22"/>
                <w:lang w:val="en-US" w:eastAsia="zh-CN"/>
              </w:rPr>
              <w:t>ITU-T Study G</w:t>
            </w:r>
            <w:r w:rsidR="0085067D" w:rsidRPr="00F569C5">
              <w:rPr>
                <w:rFonts w:asciiTheme="minorHAnsi" w:eastAsia="SimSun" w:hAnsiTheme="minorHAnsi" w:cs="Calibri"/>
                <w:color w:val="FFFFFF"/>
                <w:sz w:val="22"/>
                <w:szCs w:val="22"/>
                <w:lang w:val="en-US" w:eastAsia="zh-CN"/>
              </w:rPr>
              <w:t>roups</w:t>
            </w:r>
          </w:p>
          <w:p w14:paraId="4A537843" w14:textId="77777777" w:rsidR="00186DC1" w:rsidRPr="00F569C5" w:rsidRDefault="00186DC1">
            <w:pPr>
              <w:overflowPunct/>
              <w:autoSpaceDE/>
              <w:autoSpaceDN/>
              <w:adjustRightInd/>
              <w:spacing w:before="0"/>
              <w:ind w:left="426"/>
              <w:textAlignment w:val="auto"/>
              <w:rPr>
                <w:rFonts w:asciiTheme="minorHAnsi" w:eastAsia="SimSun" w:hAnsiTheme="minorHAnsi" w:cs="Calibri"/>
                <w:color w:val="FFFFFF"/>
                <w:sz w:val="22"/>
                <w:szCs w:val="22"/>
                <w:lang w:val="en-US" w:eastAsia="zh-CN"/>
              </w:rPr>
            </w:pPr>
          </w:p>
        </w:tc>
      </w:tr>
    </w:tbl>
    <w:p w14:paraId="5E68BF55" w14:textId="77777777" w:rsidR="001838E4" w:rsidRPr="00F569C5" w:rsidRDefault="007171AD" w:rsidP="0085067D">
      <w:pPr>
        <w:pStyle w:val="Heading2-T"/>
        <w:rPr>
          <w:rFonts w:asciiTheme="minorHAnsi" w:hAnsiTheme="minorHAnsi"/>
          <w:b/>
          <w:bCs/>
        </w:rPr>
      </w:pPr>
      <w:bookmarkStart w:id="180" w:name="_Toc378940155"/>
      <w:bookmarkStart w:id="181" w:name="_Toc383704216"/>
      <w:r w:rsidRPr="00F569C5">
        <w:rPr>
          <w:rFonts w:asciiTheme="minorHAnsi" w:hAnsiTheme="minorHAnsi"/>
          <w:b/>
          <w:bCs/>
        </w:rPr>
        <w:t>T.</w:t>
      </w:r>
      <w:r w:rsidR="00F3039C" w:rsidRPr="00F569C5">
        <w:rPr>
          <w:rFonts w:asciiTheme="minorHAnsi" w:hAnsiTheme="minorHAnsi"/>
          <w:b/>
          <w:bCs/>
        </w:rPr>
        <w:t>2.1</w:t>
      </w:r>
      <w:r w:rsidR="0085067D" w:rsidRPr="00F569C5">
        <w:rPr>
          <w:rFonts w:asciiTheme="minorHAnsi" w:hAnsiTheme="minorHAnsi"/>
          <w:b/>
          <w:bCs/>
        </w:rPr>
        <w:tab/>
      </w:r>
      <w:r w:rsidR="001838E4" w:rsidRPr="00F569C5">
        <w:rPr>
          <w:rFonts w:asciiTheme="minorHAnsi" w:hAnsiTheme="minorHAnsi"/>
          <w:b/>
          <w:bCs/>
        </w:rPr>
        <w:t>Study Group activities</w:t>
      </w:r>
      <w:bookmarkEnd w:id="180"/>
      <w:bookmarkEnd w:id="181"/>
    </w:p>
    <w:p w14:paraId="73811B6F" w14:textId="2D4E6B83" w:rsidR="00CD47F2" w:rsidRPr="00F569C5" w:rsidRDefault="001B5D83" w:rsidP="00D35E8E">
      <w:pPr>
        <w:rPr>
          <w:rFonts w:asciiTheme="minorHAnsi" w:eastAsia="SimSun" w:hAnsiTheme="minorHAnsi"/>
          <w:lang w:val="en-US"/>
        </w:rPr>
      </w:pPr>
      <w:r w:rsidRPr="00F569C5">
        <w:rPr>
          <w:rFonts w:asciiTheme="minorHAnsi" w:eastAsia="SimSun" w:hAnsiTheme="minorHAnsi"/>
          <w:lang w:val="en-US"/>
        </w:rPr>
        <w:t xml:space="preserve">At any time, close to 1,000 </w:t>
      </w:r>
      <w:r w:rsidR="00CD47F2" w:rsidRPr="00F569C5">
        <w:rPr>
          <w:rFonts w:asciiTheme="minorHAnsi" w:eastAsia="SimSun" w:hAnsiTheme="minorHAnsi"/>
          <w:lang w:val="en-US"/>
        </w:rPr>
        <w:t xml:space="preserve">draft ITU-T Recommendations are being worked on by some 650 editors in around 150 Study Group Questions. The year 2012 </w:t>
      </w:r>
      <w:r w:rsidR="00CD47F2" w:rsidRPr="00F569C5">
        <w:rPr>
          <w:rFonts w:asciiTheme="minorHAnsi" w:hAnsiTheme="minorHAnsi" w:cs="Arial"/>
        </w:rPr>
        <w:t>saw 339 texts approved – the highest ever in a single year (see Figure 1 below)</w:t>
      </w:r>
      <w:r w:rsidR="00CD47F2" w:rsidRPr="00F569C5">
        <w:rPr>
          <w:rFonts w:asciiTheme="minorHAnsi" w:eastAsia="SimSun" w:hAnsiTheme="minorHAnsi"/>
          <w:lang w:val="en-US"/>
        </w:rPr>
        <w:t>.</w:t>
      </w:r>
    </w:p>
    <w:p w14:paraId="3B065F52" w14:textId="77777777" w:rsidR="00CD47F2" w:rsidRPr="00F569C5" w:rsidRDefault="00CD47F2" w:rsidP="00CD47F2">
      <w:pPr>
        <w:jc w:val="center"/>
        <w:rPr>
          <w:rFonts w:asciiTheme="minorHAnsi" w:eastAsia="SimSun" w:hAnsiTheme="minorHAnsi"/>
          <w:lang w:val="en-US"/>
        </w:rPr>
      </w:pPr>
      <w:r w:rsidRPr="00F569C5">
        <w:rPr>
          <w:rFonts w:asciiTheme="minorHAnsi" w:eastAsia="SimSun" w:hAnsiTheme="minorHAnsi"/>
          <w:b/>
          <w:bCs/>
          <w:lang w:val="en-US"/>
        </w:rPr>
        <w:t>Figure 1:</w:t>
      </w:r>
      <w:r w:rsidRPr="00F569C5">
        <w:rPr>
          <w:rFonts w:asciiTheme="minorHAnsi" w:eastAsia="SimSun" w:hAnsiTheme="minorHAnsi"/>
          <w:lang w:val="en-US"/>
        </w:rPr>
        <w:t xml:space="preserve"> </w:t>
      </w:r>
      <w:r w:rsidRPr="00F569C5">
        <w:rPr>
          <w:rFonts w:asciiTheme="minorHAnsi" w:eastAsia="SimSun" w:hAnsiTheme="minorHAnsi"/>
          <w:b/>
          <w:bCs/>
          <w:lang w:val="en-US"/>
        </w:rPr>
        <w:t>Number of approved ITU-T Recommendations, Amendments, Corrigenda &amp; supplements, 2001-2012</w:t>
      </w:r>
    </w:p>
    <w:p w14:paraId="7E839923" w14:textId="77777777" w:rsidR="00CD47F2" w:rsidRPr="00F569C5" w:rsidRDefault="00CD47F2" w:rsidP="00CD47F2">
      <w:pPr>
        <w:jc w:val="center"/>
        <w:rPr>
          <w:rFonts w:asciiTheme="minorHAnsi" w:eastAsia="SimSun" w:hAnsiTheme="minorHAnsi"/>
          <w:lang w:val="en-US"/>
        </w:rPr>
      </w:pPr>
      <w:r w:rsidRPr="00F569C5">
        <w:rPr>
          <w:rFonts w:asciiTheme="minorHAnsi" w:hAnsiTheme="minorHAnsi"/>
          <w:noProof/>
          <w:color w:val="1F497D"/>
          <w:sz w:val="22"/>
          <w:szCs w:val="22"/>
          <w:lang w:val="en-US" w:eastAsia="zh-CN"/>
        </w:rPr>
        <w:drawing>
          <wp:inline distT="0" distB="0" distL="0" distR="0" wp14:anchorId="271CCD27" wp14:editId="16F7223F">
            <wp:extent cx="5187577" cy="2981739"/>
            <wp:effectExtent l="0" t="0" r="0" b="9525"/>
            <wp:docPr id="3" name="Picture 3" descr="cid:image006.png@01CDDF62.EA646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png@01CDDF62.EA646710"/>
                    <pic:cNvPicPr>
                      <a:picLocks noChangeAspect="1" noChangeArrowheads="1"/>
                    </pic:cNvPicPr>
                  </pic:nvPicPr>
                  <pic:blipFill>
                    <a:blip r:embed="rId158" r:link="rId159" cstate="print">
                      <a:extLst>
                        <a:ext uri="{28A0092B-C50C-407E-A947-70E740481C1C}">
                          <a14:useLocalDpi xmlns:a14="http://schemas.microsoft.com/office/drawing/2010/main" val="0"/>
                        </a:ext>
                      </a:extLst>
                    </a:blip>
                    <a:srcRect/>
                    <a:stretch>
                      <a:fillRect/>
                    </a:stretch>
                  </pic:blipFill>
                  <pic:spPr bwMode="auto">
                    <a:xfrm>
                      <a:off x="0" y="0"/>
                      <a:ext cx="5207741" cy="2993329"/>
                    </a:xfrm>
                    <a:prstGeom prst="rect">
                      <a:avLst/>
                    </a:prstGeom>
                    <a:noFill/>
                    <a:ln>
                      <a:noFill/>
                    </a:ln>
                  </pic:spPr>
                </pic:pic>
              </a:graphicData>
            </a:graphic>
          </wp:inline>
        </w:drawing>
      </w:r>
    </w:p>
    <w:p w14:paraId="1996D771" w14:textId="7E93CC01" w:rsidR="002B6D05" w:rsidRPr="00F569C5" w:rsidRDefault="00CD47F2" w:rsidP="002B6D0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rPr>
      </w:pPr>
      <w:r w:rsidRPr="00F569C5">
        <w:rPr>
          <w:rFonts w:asciiTheme="minorHAnsi" w:hAnsiTheme="minorHAnsi" w:cs="Arial"/>
        </w:rPr>
        <w:t xml:space="preserve">The </w:t>
      </w:r>
      <w:r w:rsidR="002B6D05" w:rsidRPr="00F569C5">
        <w:rPr>
          <w:rFonts w:asciiTheme="minorHAnsi" w:hAnsiTheme="minorHAnsi" w:cs="Arial"/>
        </w:rPr>
        <w:t>new High-</w:t>
      </w:r>
      <w:r w:rsidRPr="00F569C5">
        <w:rPr>
          <w:rFonts w:asciiTheme="minorHAnsi" w:hAnsiTheme="minorHAnsi" w:cs="Arial"/>
        </w:rPr>
        <w:t xml:space="preserve">Efficiency Video Coding </w:t>
      </w:r>
      <w:r w:rsidR="00FB024F" w:rsidRPr="00F569C5">
        <w:rPr>
          <w:rFonts w:asciiTheme="minorHAnsi" w:hAnsiTheme="minorHAnsi" w:cs="Arial"/>
        </w:rPr>
        <w:t xml:space="preserve">(HEVC) </w:t>
      </w:r>
      <w:r w:rsidRPr="00F569C5">
        <w:rPr>
          <w:rFonts w:asciiTheme="minorHAnsi" w:hAnsiTheme="minorHAnsi" w:cs="Arial"/>
        </w:rPr>
        <w:t>standard ITU-T H.265</w:t>
      </w:r>
      <w:r w:rsidR="00D35E8E" w:rsidRPr="00F569C5">
        <w:rPr>
          <w:rFonts w:asciiTheme="minorHAnsi" w:hAnsiTheme="minorHAnsi" w:cs="Arial"/>
        </w:rPr>
        <w:t xml:space="preserve"> was approved</w:t>
      </w:r>
      <w:r w:rsidRPr="00F569C5">
        <w:rPr>
          <w:rFonts w:asciiTheme="minorHAnsi" w:hAnsiTheme="minorHAnsi" w:cs="Arial"/>
        </w:rPr>
        <w:t xml:space="preserve"> in 2013, ten years after </w:t>
      </w:r>
      <w:r w:rsidR="002B6D05" w:rsidRPr="00F569C5">
        <w:rPr>
          <w:rFonts w:asciiTheme="minorHAnsi" w:hAnsiTheme="minorHAnsi" w:cs="Arial"/>
        </w:rPr>
        <w:t>its</w:t>
      </w:r>
      <w:r w:rsidRPr="00F569C5">
        <w:rPr>
          <w:rFonts w:asciiTheme="minorHAnsi" w:hAnsiTheme="minorHAnsi" w:cs="Arial"/>
        </w:rPr>
        <w:t xml:space="preserve"> </w:t>
      </w:r>
      <w:r w:rsidR="00D35E8E" w:rsidRPr="00F569C5">
        <w:rPr>
          <w:rFonts w:asciiTheme="minorHAnsi" w:hAnsiTheme="minorHAnsi" w:cs="Arial"/>
        </w:rPr>
        <w:t>landmark</w:t>
      </w:r>
      <w:r w:rsidRPr="00F569C5">
        <w:rPr>
          <w:rFonts w:asciiTheme="minorHAnsi" w:hAnsiTheme="minorHAnsi" w:cs="Arial"/>
        </w:rPr>
        <w:t xml:space="preserve"> </w:t>
      </w:r>
      <w:r w:rsidR="002B6D05" w:rsidRPr="00F569C5">
        <w:rPr>
          <w:rFonts w:asciiTheme="minorHAnsi" w:hAnsiTheme="minorHAnsi" w:cs="Arial"/>
        </w:rPr>
        <w:t xml:space="preserve">predecessor </w:t>
      </w:r>
      <w:r w:rsidRPr="00F569C5">
        <w:rPr>
          <w:rFonts w:asciiTheme="minorHAnsi" w:hAnsiTheme="minorHAnsi" w:cs="Arial"/>
        </w:rPr>
        <w:t>ITU-T</w:t>
      </w:r>
      <w:r w:rsidR="002B6D05" w:rsidRPr="00F569C5">
        <w:rPr>
          <w:rFonts w:asciiTheme="minorHAnsi" w:hAnsiTheme="minorHAnsi" w:cs="Arial"/>
        </w:rPr>
        <w:t xml:space="preserve"> H.264 </w:t>
      </w:r>
      <w:r w:rsidRPr="00F569C5">
        <w:rPr>
          <w:rFonts w:asciiTheme="minorHAnsi" w:hAnsiTheme="minorHAnsi" w:cs="Arial"/>
        </w:rPr>
        <w:t>(which currently accounts for over 80</w:t>
      </w:r>
      <w:r w:rsidR="00D35E8E" w:rsidRPr="00F569C5">
        <w:rPr>
          <w:rFonts w:asciiTheme="minorHAnsi" w:hAnsiTheme="minorHAnsi" w:cs="Arial"/>
        </w:rPr>
        <w:t>%</w:t>
      </w:r>
      <w:r w:rsidRPr="00F569C5">
        <w:rPr>
          <w:rFonts w:asciiTheme="minorHAnsi" w:hAnsiTheme="minorHAnsi" w:cs="Arial"/>
        </w:rPr>
        <w:t xml:space="preserve"> of all web video).</w:t>
      </w:r>
      <w:r w:rsidR="002B6D05" w:rsidRPr="00F569C5">
        <w:rPr>
          <w:rFonts w:asciiTheme="minorHAnsi" w:hAnsiTheme="minorHAnsi" w:cs="Arial"/>
        </w:rPr>
        <w:t xml:space="preserve"> IT</w:t>
      </w:r>
      <w:r w:rsidR="0070611E" w:rsidRPr="00F569C5">
        <w:rPr>
          <w:rFonts w:asciiTheme="minorHAnsi" w:hAnsiTheme="minorHAnsi" w:cs="Arial"/>
        </w:rPr>
        <w:t xml:space="preserve">U-T H.265 for video codecs uses </w:t>
      </w:r>
      <w:r w:rsidR="002B6D05" w:rsidRPr="00F569C5">
        <w:rPr>
          <w:rFonts w:asciiTheme="minorHAnsi" w:hAnsiTheme="minorHAnsi" w:cs="Arial"/>
        </w:rPr>
        <w:t xml:space="preserve">50% less bandwidth to provide comparable quality to </w:t>
      </w:r>
      <w:r w:rsidR="002B6D05" w:rsidRPr="00F569C5">
        <w:rPr>
          <w:rFonts w:asciiTheme="minorHAnsi" w:hAnsiTheme="minorHAnsi" w:cs="Arial"/>
        </w:rPr>
        <w:lastRenderedPageBreak/>
        <w:t>ITU-T H.264 (used in most web video applications, DVDs, Blu-ray and mobile), and will deliver real efficiencies in the bandwidth used by operators to deliver highly popular video services.</w:t>
      </w:r>
    </w:p>
    <w:p w14:paraId="4AD3CA1D" w14:textId="289B839F" w:rsidR="00CD47F2" w:rsidRPr="00F569C5" w:rsidRDefault="00CD47F2" w:rsidP="002B6D05">
      <w:pPr>
        <w:rPr>
          <w:rFonts w:asciiTheme="minorHAnsi" w:hAnsiTheme="minorHAnsi" w:cs="Arial"/>
        </w:rPr>
      </w:pPr>
      <w:r w:rsidRPr="00F569C5">
        <w:rPr>
          <w:rFonts w:asciiTheme="minorHAnsi" w:hAnsiTheme="minorHAnsi" w:cs="Arial"/>
        </w:rPr>
        <w:t xml:space="preserve">First-stage approval of </w:t>
      </w:r>
      <w:proofErr w:type="spellStart"/>
      <w:r w:rsidRPr="00F569C5">
        <w:rPr>
          <w:rFonts w:asciiTheme="minorHAnsi" w:hAnsiTheme="minorHAnsi" w:cs="Arial"/>
        </w:rPr>
        <w:t>G.fast</w:t>
      </w:r>
      <w:proofErr w:type="spellEnd"/>
      <w:r w:rsidRPr="00F569C5">
        <w:rPr>
          <w:rFonts w:asciiTheme="minorHAnsi" w:hAnsiTheme="minorHAnsi" w:cs="Arial"/>
        </w:rPr>
        <w:t xml:space="preserve"> </w:t>
      </w:r>
      <w:r w:rsidR="00FB024F" w:rsidRPr="00F569C5">
        <w:rPr>
          <w:rFonts w:asciiTheme="minorHAnsi" w:hAnsiTheme="minorHAnsi" w:cs="Arial"/>
        </w:rPr>
        <w:t xml:space="preserve">(ITU-T G.9701) </w:t>
      </w:r>
      <w:r w:rsidRPr="00F569C5">
        <w:rPr>
          <w:rFonts w:asciiTheme="minorHAnsi" w:hAnsiTheme="minorHAnsi" w:cs="Arial"/>
        </w:rPr>
        <w:t xml:space="preserve">was reached in December 2013, the new ITU broadband standard capable of achieving access speeds of up to 1 </w:t>
      </w:r>
      <w:proofErr w:type="spellStart"/>
      <w:r w:rsidRPr="00F569C5">
        <w:rPr>
          <w:rFonts w:asciiTheme="minorHAnsi" w:hAnsiTheme="minorHAnsi" w:cs="Arial"/>
        </w:rPr>
        <w:t>Gb</w:t>
      </w:r>
      <w:r w:rsidR="00556F5F">
        <w:rPr>
          <w:rFonts w:asciiTheme="minorHAnsi" w:hAnsiTheme="minorHAnsi" w:cs="Arial"/>
        </w:rPr>
        <w:t>p</w:t>
      </w:r>
      <w:r w:rsidRPr="00F569C5">
        <w:rPr>
          <w:rFonts w:asciiTheme="minorHAnsi" w:hAnsiTheme="minorHAnsi" w:cs="Arial"/>
        </w:rPr>
        <w:t>s</w:t>
      </w:r>
      <w:proofErr w:type="spellEnd"/>
      <w:r w:rsidRPr="00F569C5">
        <w:rPr>
          <w:rFonts w:asciiTheme="minorHAnsi" w:hAnsiTheme="minorHAnsi" w:cs="Arial"/>
        </w:rPr>
        <w:t xml:space="preserve"> over existing </w:t>
      </w:r>
      <w:r w:rsidR="002B6D05" w:rsidRPr="00F569C5">
        <w:rPr>
          <w:rFonts w:asciiTheme="minorHAnsi" w:hAnsiTheme="minorHAnsi" w:cs="Arial"/>
        </w:rPr>
        <w:t>copper</w:t>
      </w:r>
      <w:r w:rsidRPr="00F569C5">
        <w:rPr>
          <w:rFonts w:asciiTheme="minorHAnsi" w:hAnsiTheme="minorHAnsi" w:cs="Arial"/>
        </w:rPr>
        <w:t xml:space="preserve"> wires within </w:t>
      </w:r>
      <w:r w:rsidR="006732A9" w:rsidRPr="00F569C5">
        <w:rPr>
          <w:rFonts w:asciiTheme="minorHAnsi" w:hAnsiTheme="minorHAnsi" w:cs="Arial"/>
        </w:rPr>
        <w:t xml:space="preserve">a </w:t>
      </w:r>
      <w:r w:rsidRPr="00F569C5">
        <w:rPr>
          <w:rFonts w:asciiTheme="minorHAnsi" w:hAnsiTheme="minorHAnsi" w:cs="Arial"/>
        </w:rPr>
        <w:t>250-metre range of a distribution point.</w:t>
      </w:r>
      <w:r w:rsidR="00031043" w:rsidRPr="00F569C5">
        <w:rPr>
          <w:rFonts w:asciiTheme="minorHAnsi" w:hAnsiTheme="minorHAnsi" w:cs="Arial"/>
        </w:rPr>
        <w:t xml:space="preserve"> </w:t>
      </w:r>
      <w:r w:rsidR="00FB024F" w:rsidRPr="00F569C5">
        <w:rPr>
          <w:rFonts w:asciiTheme="minorHAnsi" w:hAnsiTheme="minorHAnsi" w:cs="Arial"/>
        </w:rPr>
        <w:t xml:space="preserve">Final approval is scheduled for </w:t>
      </w:r>
      <w:r w:rsidR="00031043" w:rsidRPr="00F569C5">
        <w:rPr>
          <w:rFonts w:asciiTheme="minorHAnsi" w:hAnsiTheme="minorHAnsi" w:cs="Arial"/>
        </w:rPr>
        <w:t xml:space="preserve">2014. </w:t>
      </w:r>
      <w:r w:rsidRPr="00F569C5">
        <w:rPr>
          <w:rFonts w:asciiTheme="minorHAnsi" w:hAnsiTheme="minorHAnsi" w:cs="Arial"/>
        </w:rPr>
        <w:t>Following many years of collaboration with IETF, two Recommendations on MPLS-TP (</w:t>
      </w:r>
      <w:r w:rsidRPr="00F569C5">
        <w:rPr>
          <w:rFonts w:asciiTheme="minorHAnsi" w:hAnsiTheme="minorHAnsi" w:cstheme="minorHAnsi"/>
          <w:szCs w:val="24"/>
        </w:rPr>
        <w:t xml:space="preserve">ITU-T G.8113.1; ITU-T G.8113.2) </w:t>
      </w:r>
      <w:r w:rsidRPr="00F569C5">
        <w:rPr>
          <w:rFonts w:asciiTheme="minorHAnsi" w:hAnsiTheme="minorHAnsi" w:cs="Arial"/>
        </w:rPr>
        <w:t>were approved at WTSA-12.</w:t>
      </w:r>
      <w:r w:rsidR="002B6D05" w:rsidRPr="00F569C5">
        <w:rPr>
          <w:rFonts w:asciiTheme="minorHAnsi" w:hAnsiTheme="minorHAnsi" w:cs="Arial"/>
        </w:rPr>
        <w:t xml:space="preserve"> </w:t>
      </w:r>
    </w:p>
    <w:p w14:paraId="177EC699" w14:textId="18CD843A" w:rsidR="007E71DD" w:rsidRPr="00F569C5" w:rsidRDefault="00CF70CA" w:rsidP="00E71E82">
      <w:pPr>
        <w:rPr>
          <w:rFonts w:asciiTheme="minorHAnsi" w:hAnsiTheme="minorHAnsi" w:cstheme="minorHAnsi"/>
          <w:szCs w:val="24"/>
        </w:rPr>
      </w:pPr>
      <w:r w:rsidRPr="00F569C5">
        <w:rPr>
          <w:rFonts w:asciiTheme="minorHAnsi" w:hAnsiTheme="minorHAnsi" w:cstheme="minorHAnsi"/>
          <w:szCs w:val="24"/>
        </w:rPr>
        <w:t>A</w:t>
      </w:r>
      <w:r w:rsidR="00CD47F2" w:rsidRPr="00F569C5">
        <w:rPr>
          <w:rFonts w:asciiTheme="minorHAnsi" w:hAnsiTheme="minorHAnsi" w:cstheme="minorHAnsi"/>
          <w:szCs w:val="24"/>
        </w:rPr>
        <w:t xml:space="preserve"> set of </w:t>
      </w:r>
      <w:r w:rsidR="001D4D26" w:rsidRPr="00F569C5">
        <w:rPr>
          <w:rFonts w:asciiTheme="minorHAnsi" w:hAnsiTheme="minorHAnsi" w:cstheme="minorHAnsi"/>
          <w:szCs w:val="24"/>
        </w:rPr>
        <w:t xml:space="preserve">standardized </w:t>
      </w:r>
      <w:r w:rsidR="00CD47F2" w:rsidRPr="00F569C5">
        <w:rPr>
          <w:rFonts w:asciiTheme="minorHAnsi" w:hAnsiTheme="minorHAnsi" w:cstheme="minorHAnsi"/>
          <w:szCs w:val="24"/>
        </w:rPr>
        <w:t>methodolog</w:t>
      </w:r>
      <w:r w:rsidR="001D4D26" w:rsidRPr="00F569C5">
        <w:rPr>
          <w:rFonts w:asciiTheme="minorHAnsi" w:hAnsiTheme="minorHAnsi" w:cstheme="minorHAnsi"/>
          <w:szCs w:val="24"/>
        </w:rPr>
        <w:t>ies</w:t>
      </w:r>
      <w:r w:rsidR="00CD47F2" w:rsidRPr="00F569C5">
        <w:rPr>
          <w:rFonts w:asciiTheme="minorHAnsi" w:hAnsiTheme="minorHAnsi" w:cstheme="minorHAnsi"/>
          <w:szCs w:val="24"/>
        </w:rPr>
        <w:t xml:space="preserve"> on the </w:t>
      </w:r>
      <w:r w:rsidR="00713DB4" w:rsidRPr="00F569C5">
        <w:rPr>
          <w:rFonts w:asciiTheme="minorHAnsi" w:hAnsiTheme="minorHAnsi" w:cstheme="minorHAnsi"/>
          <w:szCs w:val="24"/>
        </w:rPr>
        <w:t xml:space="preserve">environmental assessment of </w:t>
      </w:r>
      <w:r w:rsidR="00CD47F2" w:rsidRPr="00F569C5">
        <w:rPr>
          <w:rFonts w:asciiTheme="minorHAnsi" w:hAnsiTheme="minorHAnsi" w:cstheme="minorHAnsi"/>
          <w:szCs w:val="24"/>
        </w:rPr>
        <w:t>ICTs was approved, among them ITU-T L.1400. ITU</w:t>
      </w:r>
      <w:r w:rsidR="00A717DC" w:rsidRPr="00F569C5">
        <w:rPr>
          <w:rFonts w:asciiTheme="minorHAnsi" w:hAnsiTheme="minorHAnsi" w:cstheme="minorHAnsi"/>
          <w:szCs w:val="24"/>
        </w:rPr>
        <w:t>’</w:t>
      </w:r>
      <w:r w:rsidR="00CD47F2" w:rsidRPr="00F569C5">
        <w:rPr>
          <w:rFonts w:asciiTheme="minorHAnsi" w:hAnsiTheme="minorHAnsi" w:cstheme="minorHAnsi"/>
          <w:szCs w:val="24"/>
        </w:rPr>
        <w:t xml:space="preserve">s </w:t>
      </w:r>
      <w:hyperlink r:id="rId160" w:history="1">
        <w:r w:rsidR="00CD47F2" w:rsidRPr="00F569C5">
          <w:rPr>
            <w:rStyle w:val="Hyperlink"/>
            <w:rFonts w:asciiTheme="minorHAnsi" w:eastAsia="SimSun" w:hAnsiTheme="minorHAnsi" w:cstheme="minorHAnsi"/>
            <w:szCs w:val="24"/>
          </w:rPr>
          <w:t>one-size fits all universal mobile phone charger standard</w:t>
        </w:r>
      </w:hyperlink>
      <w:r w:rsidR="00CD47F2" w:rsidRPr="00F569C5">
        <w:rPr>
          <w:rFonts w:asciiTheme="minorHAnsi" w:hAnsiTheme="minorHAnsi" w:cstheme="minorHAnsi"/>
          <w:szCs w:val="24"/>
        </w:rPr>
        <w:t xml:space="preserve"> (ITU-T L.1000, Universal power adapter and charger solution for mobile terminals and other hand-held ICT devices) was further improved.</w:t>
      </w:r>
      <w:r w:rsidR="00031043" w:rsidRPr="00F569C5">
        <w:rPr>
          <w:rFonts w:asciiTheme="minorHAnsi" w:hAnsiTheme="minorHAnsi" w:cstheme="minorHAnsi"/>
          <w:szCs w:val="24"/>
        </w:rPr>
        <w:t xml:space="preserve"> </w:t>
      </w:r>
      <w:hyperlink r:id="rId161" w:history="1">
        <w:r w:rsidR="00CD47F2" w:rsidRPr="00F569C5">
          <w:rPr>
            <w:rStyle w:val="Hyperlink"/>
            <w:rFonts w:asciiTheme="minorHAnsi" w:eastAsia="SimSun" w:hAnsiTheme="minorHAnsi" w:cstheme="minorHAnsi"/>
            <w:szCs w:val="24"/>
          </w:rPr>
          <w:t>New standards</w:t>
        </w:r>
      </w:hyperlink>
      <w:r w:rsidR="00CD47F2" w:rsidRPr="00F569C5">
        <w:rPr>
          <w:rFonts w:asciiTheme="minorHAnsi" w:hAnsiTheme="minorHAnsi" w:cstheme="minorHAnsi"/>
          <w:szCs w:val="24"/>
        </w:rPr>
        <w:t xml:space="preserve"> that will enable cost-effective smart grid applications </w:t>
      </w:r>
      <w:r w:rsidR="00031043" w:rsidRPr="00F569C5">
        <w:rPr>
          <w:rFonts w:asciiTheme="minorHAnsi" w:hAnsiTheme="minorHAnsi" w:cstheme="minorHAnsi"/>
          <w:szCs w:val="24"/>
        </w:rPr>
        <w:t>were consented (</w:t>
      </w:r>
      <w:r w:rsidR="00CD47F2" w:rsidRPr="00F569C5">
        <w:rPr>
          <w:rFonts w:asciiTheme="minorHAnsi" w:hAnsiTheme="minorHAnsi" w:cstheme="minorHAnsi"/>
          <w:szCs w:val="24"/>
        </w:rPr>
        <w:t>such as distribution automation, smart meters, smart appliances and advanced recharging systems for electric vehicles</w:t>
      </w:r>
      <w:r w:rsidR="00031043" w:rsidRPr="00F569C5">
        <w:rPr>
          <w:rFonts w:asciiTheme="minorHAnsi" w:hAnsiTheme="minorHAnsi" w:cstheme="minorHAnsi"/>
          <w:szCs w:val="24"/>
        </w:rPr>
        <w:t>)</w:t>
      </w:r>
      <w:r w:rsidR="00CD47F2" w:rsidRPr="00F569C5">
        <w:rPr>
          <w:rFonts w:asciiTheme="minorHAnsi" w:hAnsiTheme="minorHAnsi" w:cstheme="minorHAnsi"/>
          <w:szCs w:val="24"/>
        </w:rPr>
        <w:t>.</w:t>
      </w:r>
      <w:r w:rsidR="009C7C14" w:rsidRPr="00F569C5">
        <w:rPr>
          <w:rFonts w:asciiTheme="minorHAnsi" w:hAnsiTheme="minorHAnsi" w:cstheme="minorHAnsi"/>
          <w:szCs w:val="24"/>
        </w:rPr>
        <w:t xml:space="preserve"> </w:t>
      </w:r>
      <w:r w:rsidR="00CD47F2" w:rsidRPr="00F569C5">
        <w:rPr>
          <w:rFonts w:asciiTheme="minorHAnsi" w:hAnsiTheme="minorHAnsi" w:cstheme="minorHAnsi"/>
          <w:szCs w:val="24"/>
        </w:rPr>
        <w:t>A suite of global technical cybersecurity standards was approved</w:t>
      </w:r>
      <w:r w:rsidR="00031043" w:rsidRPr="00F569C5">
        <w:rPr>
          <w:rFonts w:asciiTheme="minorHAnsi" w:hAnsiTheme="minorHAnsi" w:cstheme="minorHAnsi"/>
          <w:szCs w:val="24"/>
        </w:rPr>
        <w:t xml:space="preserve"> to provide a framework for exchanging information on cybersecurity</w:t>
      </w:r>
      <w:r w:rsidR="00CD47F2" w:rsidRPr="00F569C5">
        <w:rPr>
          <w:rFonts w:asciiTheme="minorHAnsi" w:hAnsiTheme="minorHAnsi" w:cstheme="minorHAnsi"/>
          <w:szCs w:val="24"/>
        </w:rPr>
        <w:t>.</w:t>
      </w:r>
      <w:r w:rsidR="003E623A">
        <w:rPr>
          <w:rFonts w:asciiTheme="minorHAnsi" w:hAnsiTheme="minorHAnsi" w:cstheme="minorHAnsi"/>
          <w:szCs w:val="24"/>
        </w:rPr>
        <w:t xml:space="preserve"> </w:t>
      </w:r>
      <w:r w:rsidR="003E623A">
        <w:t>A mobile application is being developed in partnership with EMF (electromagnetic field) experts to answer typical questions posed by citizens, as well as a new online resource to provide a means to check field strengths at locations such as e.g. near homes or schools</w:t>
      </w:r>
    </w:p>
    <w:p w14:paraId="51EF8480" w14:textId="540F57B2" w:rsidR="00CD47F2" w:rsidRPr="00F569C5" w:rsidRDefault="00CD47F2" w:rsidP="00567A3F">
      <w:pPr>
        <w:rPr>
          <w:rFonts w:asciiTheme="minorHAnsi" w:hAnsiTheme="minorHAnsi"/>
          <w:szCs w:val="24"/>
        </w:rPr>
      </w:pPr>
      <w:r w:rsidRPr="00F569C5">
        <w:rPr>
          <w:rFonts w:asciiTheme="minorHAnsi" w:hAnsiTheme="minorHAnsi" w:cstheme="minorHAnsi"/>
          <w:szCs w:val="24"/>
        </w:rPr>
        <w:t>ITU</w:t>
      </w:r>
      <w:r w:rsidR="006732A9" w:rsidRPr="00F569C5">
        <w:rPr>
          <w:rFonts w:asciiTheme="minorHAnsi" w:hAnsiTheme="minorHAnsi" w:cstheme="minorHAnsi"/>
          <w:szCs w:val="24"/>
        </w:rPr>
        <w:t>-T</w:t>
      </w:r>
      <w:r w:rsidR="00A717DC" w:rsidRPr="00F569C5">
        <w:rPr>
          <w:rFonts w:asciiTheme="minorHAnsi" w:hAnsiTheme="minorHAnsi" w:cstheme="minorHAnsi"/>
          <w:szCs w:val="24"/>
        </w:rPr>
        <w:t>’</w:t>
      </w:r>
      <w:r w:rsidRPr="00F569C5">
        <w:rPr>
          <w:rFonts w:asciiTheme="minorHAnsi" w:hAnsiTheme="minorHAnsi" w:cstheme="minorHAnsi"/>
          <w:szCs w:val="24"/>
        </w:rPr>
        <w:t xml:space="preserve">s </w:t>
      </w:r>
      <w:hyperlink r:id="rId162" w:history="1">
        <w:r w:rsidRPr="00F569C5">
          <w:rPr>
            <w:rStyle w:val="Hyperlink"/>
            <w:rFonts w:asciiTheme="minorHAnsi" w:eastAsia="SimSun" w:hAnsiTheme="minorHAnsi" w:cstheme="minorHAnsi"/>
            <w:szCs w:val="24"/>
          </w:rPr>
          <w:t>Focus Group on Cloud Computing</w:t>
        </w:r>
      </w:hyperlink>
      <w:r w:rsidRPr="00F569C5">
        <w:rPr>
          <w:rFonts w:asciiTheme="minorHAnsi" w:hAnsiTheme="minorHAnsi" w:cstheme="minorHAnsi"/>
          <w:szCs w:val="24"/>
        </w:rPr>
        <w:t xml:space="preserve"> saw </w:t>
      </w:r>
      <w:r w:rsidR="006732A9" w:rsidRPr="00F569C5">
        <w:rPr>
          <w:rFonts w:asciiTheme="minorHAnsi" w:hAnsiTheme="minorHAnsi" w:cstheme="minorHAnsi"/>
          <w:szCs w:val="24"/>
        </w:rPr>
        <w:t>strong</w:t>
      </w:r>
      <w:r w:rsidR="00031043" w:rsidRPr="00F569C5">
        <w:rPr>
          <w:rFonts w:asciiTheme="minorHAnsi" w:hAnsiTheme="minorHAnsi" w:cstheme="minorHAnsi"/>
          <w:szCs w:val="24"/>
        </w:rPr>
        <w:t xml:space="preserve"> support from </w:t>
      </w:r>
      <w:r w:rsidRPr="00F569C5">
        <w:rPr>
          <w:rFonts w:asciiTheme="minorHAnsi" w:hAnsiTheme="minorHAnsi" w:cstheme="minorHAnsi"/>
          <w:szCs w:val="24"/>
        </w:rPr>
        <w:t xml:space="preserve">industry and led to the creation of a </w:t>
      </w:r>
      <w:r w:rsidRPr="00F569C5">
        <w:rPr>
          <w:rFonts w:asciiTheme="minorHAnsi" w:hAnsiTheme="minorHAnsi"/>
          <w:lang w:eastAsia="zh-CN"/>
        </w:rPr>
        <w:t>new Working Party on cloud computing in ITU-T SG13.</w:t>
      </w:r>
      <w:r w:rsidR="00031043" w:rsidRPr="00F569C5">
        <w:rPr>
          <w:rFonts w:asciiTheme="minorHAnsi" w:hAnsiTheme="minorHAnsi"/>
          <w:lang w:eastAsia="zh-CN"/>
        </w:rPr>
        <w:t xml:space="preserve"> </w:t>
      </w:r>
      <w:r w:rsidR="00567A3F" w:rsidRPr="00F569C5">
        <w:rPr>
          <w:rFonts w:asciiTheme="minorHAnsi" w:hAnsiTheme="minorHAnsi"/>
          <w:lang w:eastAsia="zh-CN"/>
        </w:rPr>
        <w:t>The first</w:t>
      </w:r>
      <w:r w:rsidR="00D555D2" w:rsidRPr="00F569C5">
        <w:rPr>
          <w:rFonts w:asciiTheme="minorHAnsi" w:hAnsiTheme="minorHAnsi"/>
          <w:lang w:eastAsia="zh-CN"/>
        </w:rPr>
        <w:t xml:space="preserve"> global agreement on international mobile roaming charges</w:t>
      </w:r>
      <w:r w:rsidR="00CF70CA" w:rsidRPr="00F569C5">
        <w:rPr>
          <w:rFonts w:asciiTheme="minorHAnsi" w:hAnsiTheme="minorHAnsi"/>
          <w:lang w:eastAsia="zh-CN"/>
        </w:rPr>
        <w:t xml:space="preserve"> (</w:t>
      </w:r>
      <w:hyperlink r:id="rId163" w:history="1">
        <w:r w:rsidR="00D555D2" w:rsidRPr="00F569C5">
          <w:rPr>
            <w:rStyle w:val="Hyperlink"/>
            <w:rFonts w:asciiTheme="minorHAnsi" w:hAnsiTheme="minorHAnsi"/>
            <w:lang w:eastAsia="zh-CN"/>
          </w:rPr>
          <w:t>ITU-T D.98</w:t>
        </w:r>
      </w:hyperlink>
      <w:r w:rsidR="00CF70CA" w:rsidRPr="00F569C5">
        <w:rPr>
          <w:rFonts w:asciiTheme="minorHAnsi" w:hAnsiTheme="minorHAnsi"/>
          <w:lang w:eastAsia="zh-CN"/>
        </w:rPr>
        <w:t>)</w:t>
      </w:r>
      <w:r w:rsidR="00D555D2" w:rsidRPr="00F569C5">
        <w:rPr>
          <w:rFonts w:asciiTheme="minorHAnsi" w:hAnsiTheme="minorHAnsi"/>
          <w:lang w:eastAsia="zh-CN"/>
        </w:rPr>
        <w:t xml:space="preserve"> was reached in 2012. WTSA-12 approved </w:t>
      </w:r>
      <w:hyperlink r:id="rId164" w:history="1">
        <w:r w:rsidR="00D555D2" w:rsidRPr="00F569C5">
          <w:rPr>
            <w:rStyle w:val="Hyperlink"/>
            <w:rFonts w:asciiTheme="minorHAnsi" w:hAnsiTheme="minorHAnsi"/>
          </w:rPr>
          <w:t>ITU-T D.195</w:t>
        </w:r>
      </w:hyperlink>
      <w:r w:rsidR="00D555D2" w:rsidRPr="00F569C5">
        <w:rPr>
          <w:rFonts w:asciiTheme="minorHAnsi" w:hAnsiTheme="minorHAnsi"/>
          <w:color w:val="000000"/>
        </w:rPr>
        <w:t>, shortening t</w:t>
      </w:r>
      <w:r w:rsidR="00567A3F" w:rsidRPr="00F569C5">
        <w:rPr>
          <w:rFonts w:asciiTheme="minorHAnsi" w:hAnsiTheme="minorHAnsi"/>
          <w:color w:val="000000"/>
        </w:rPr>
        <w:t>ime periods</w:t>
      </w:r>
      <w:r w:rsidR="00D555D2" w:rsidRPr="00F569C5">
        <w:rPr>
          <w:rFonts w:asciiTheme="minorHAnsi" w:hAnsiTheme="minorHAnsi"/>
          <w:color w:val="000000"/>
        </w:rPr>
        <w:t xml:space="preserve"> for settlement of accounts for international telecomm</w:t>
      </w:r>
      <w:r w:rsidR="00D555D2" w:rsidRPr="00F569C5">
        <w:rPr>
          <w:rFonts w:asciiTheme="minorHAnsi" w:hAnsiTheme="minorHAnsi"/>
        </w:rPr>
        <w:t>unication services.</w:t>
      </w:r>
      <w:r w:rsidR="00567A3F" w:rsidRPr="00F569C5">
        <w:rPr>
          <w:rFonts w:asciiTheme="minorHAnsi" w:hAnsiTheme="minorHAnsi"/>
        </w:rPr>
        <w:t xml:space="preserve"> </w:t>
      </w:r>
      <w:proofErr w:type="gramStart"/>
      <w:r w:rsidR="00567A3F" w:rsidRPr="00F569C5">
        <w:rPr>
          <w:rFonts w:asciiTheme="minorHAnsi" w:eastAsia="SimSun" w:hAnsiTheme="minorHAnsi"/>
          <w:lang w:val="en-US"/>
        </w:rPr>
        <w:t xml:space="preserve">A </w:t>
      </w:r>
      <w:r w:rsidR="00FB024F" w:rsidRPr="00F569C5">
        <w:rPr>
          <w:rFonts w:asciiTheme="minorHAnsi" w:eastAsia="SimSun" w:hAnsiTheme="minorHAnsi"/>
          <w:lang w:val="en-US"/>
        </w:rPr>
        <w:t>Collaboration</w:t>
      </w:r>
      <w:proofErr w:type="gramEnd"/>
      <w:r w:rsidR="00FB024F" w:rsidRPr="00F569C5">
        <w:rPr>
          <w:rFonts w:asciiTheme="minorHAnsi" w:eastAsia="SimSun" w:hAnsiTheme="minorHAnsi"/>
          <w:lang w:val="en-US"/>
        </w:rPr>
        <w:t xml:space="preserve"> on Intelligent Transport Systems Communication Standards was launched.</w:t>
      </w:r>
    </w:p>
    <w:p w14:paraId="6CBB094D" w14:textId="38B21E05" w:rsidR="00C864DB" w:rsidRPr="00F569C5" w:rsidRDefault="00C864DB" w:rsidP="009C7C14">
      <w:pPr>
        <w:rPr>
          <w:rFonts w:asciiTheme="minorHAnsi" w:eastAsia="SimSun" w:hAnsiTheme="minorHAnsi"/>
          <w:lang w:val="en-US"/>
        </w:rPr>
      </w:pPr>
      <w:r w:rsidRPr="00F569C5">
        <w:rPr>
          <w:rFonts w:asciiTheme="minorHAnsi" w:eastAsia="SimSun" w:hAnsiTheme="minorHAnsi"/>
          <w:lang w:val="en-US"/>
        </w:rPr>
        <w:t xml:space="preserve">In a bid to find a globally-agreed solution to concerns that patent hold-ups may reduce innovation and competition, ITU hosted a patent </w:t>
      </w:r>
      <w:hyperlink r:id="rId165" w:history="1">
        <w:r w:rsidRPr="00F569C5">
          <w:rPr>
            <w:rFonts w:asciiTheme="minorHAnsi" w:eastAsia="SimSun" w:hAnsiTheme="minorHAnsi"/>
            <w:lang w:val="en-US"/>
          </w:rPr>
          <w:t>roundtable</w:t>
        </w:r>
      </w:hyperlink>
      <w:r w:rsidRPr="00F569C5">
        <w:rPr>
          <w:rFonts w:asciiTheme="minorHAnsi" w:eastAsia="SimSun" w:hAnsiTheme="minorHAnsi"/>
          <w:lang w:val="en-US"/>
        </w:rPr>
        <w:t xml:space="preserve"> on 1</w:t>
      </w:r>
      <w:r w:rsidR="009C7C14" w:rsidRPr="00F569C5">
        <w:rPr>
          <w:rFonts w:asciiTheme="minorHAnsi" w:eastAsia="SimSun" w:hAnsiTheme="minorHAnsi"/>
          <w:lang w:val="en-US"/>
        </w:rPr>
        <w:t>0</w:t>
      </w:r>
      <w:r w:rsidRPr="00F569C5">
        <w:rPr>
          <w:rFonts w:asciiTheme="minorHAnsi" w:eastAsia="SimSun" w:hAnsiTheme="minorHAnsi"/>
          <w:lang w:val="en-US"/>
        </w:rPr>
        <w:t xml:space="preserve"> October 2012. An accelerated series of meetings </w:t>
      </w:r>
      <w:r w:rsidR="006C6CF1" w:rsidRPr="00F569C5">
        <w:rPr>
          <w:rFonts w:asciiTheme="minorHAnsi" w:eastAsia="SimSun" w:hAnsiTheme="minorHAnsi"/>
          <w:lang w:val="en-US"/>
        </w:rPr>
        <w:t xml:space="preserve">has taken place since to progress the issues </w:t>
      </w:r>
      <w:r w:rsidRPr="00F569C5">
        <w:rPr>
          <w:rFonts w:asciiTheme="minorHAnsi" w:eastAsia="SimSun" w:hAnsiTheme="minorHAnsi"/>
          <w:lang w:val="en-US"/>
        </w:rPr>
        <w:t>of injuncti</w:t>
      </w:r>
      <w:r w:rsidR="006C6CF1" w:rsidRPr="00F569C5">
        <w:rPr>
          <w:rFonts w:asciiTheme="minorHAnsi" w:eastAsia="SimSun" w:hAnsiTheme="minorHAnsi"/>
          <w:lang w:val="en-US"/>
        </w:rPr>
        <w:t>ons</w:t>
      </w:r>
      <w:r w:rsidRPr="00F569C5">
        <w:rPr>
          <w:rFonts w:asciiTheme="minorHAnsi" w:eastAsia="SimSun" w:hAnsiTheme="minorHAnsi"/>
          <w:lang w:val="en-US"/>
        </w:rPr>
        <w:t xml:space="preserve"> and </w:t>
      </w:r>
      <w:r w:rsidR="006C6CF1" w:rsidRPr="00F569C5">
        <w:rPr>
          <w:rFonts w:asciiTheme="minorHAnsi" w:eastAsia="SimSun" w:hAnsiTheme="minorHAnsi"/>
          <w:lang w:val="en-US"/>
        </w:rPr>
        <w:t xml:space="preserve">non-discrimination as well as </w:t>
      </w:r>
      <w:r w:rsidRPr="00F569C5">
        <w:rPr>
          <w:rFonts w:asciiTheme="minorHAnsi" w:eastAsia="SimSun" w:hAnsiTheme="minorHAnsi"/>
          <w:lang w:val="en-US"/>
        </w:rPr>
        <w:t xml:space="preserve">the meaning of </w:t>
      </w:r>
      <w:r w:rsidR="00A717DC" w:rsidRPr="00F569C5">
        <w:rPr>
          <w:rFonts w:asciiTheme="minorHAnsi" w:eastAsia="SimSun" w:hAnsiTheme="minorHAnsi"/>
          <w:lang w:val="en-US"/>
        </w:rPr>
        <w:t>“</w:t>
      </w:r>
      <w:r w:rsidRPr="00F569C5">
        <w:rPr>
          <w:rFonts w:asciiTheme="minorHAnsi" w:eastAsia="SimSun" w:hAnsiTheme="minorHAnsi"/>
          <w:lang w:val="en-US"/>
        </w:rPr>
        <w:t>reasonable</w:t>
      </w:r>
      <w:r w:rsidR="00A717DC" w:rsidRPr="00F569C5">
        <w:rPr>
          <w:rFonts w:asciiTheme="minorHAnsi" w:eastAsia="SimSun" w:hAnsiTheme="minorHAnsi"/>
          <w:lang w:val="en-US"/>
        </w:rPr>
        <w:t>”</w:t>
      </w:r>
      <w:r w:rsidRPr="00F569C5">
        <w:rPr>
          <w:rFonts w:asciiTheme="minorHAnsi" w:eastAsia="SimSun" w:hAnsiTheme="minorHAnsi"/>
          <w:lang w:val="en-US"/>
        </w:rPr>
        <w:t xml:space="preserve"> in RAND</w:t>
      </w:r>
      <w:r w:rsidR="006C6CF1" w:rsidRPr="00F569C5">
        <w:rPr>
          <w:rFonts w:asciiTheme="minorHAnsi" w:eastAsia="SimSun" w:hAnsiTheme="minorHAnsi"/>
          <w:lang w:val="en-US"/>
        </w:rPr>
        <w:t xml:space="preserve"> (Reasonable and Non-Discriminatory)</w:t>
      </w:r>
      <w:r w:rsidRPr="00F569C5">
        <w:rPr>
          <w:rFonts w:asciiTheme="minorHAnsi" w:eastAsia="SimSun" w:hAnsiTheme="minorHAnsi"/>
          <w:lang w:val="en-US"/>
        </w:rPr>
        <w:t>.</w:t>
      </w:r>
    </w:p>
    <w:p w14:paraId="5E60B0E7" w14:textId="58121A37" w:rsidR="00D633E2" w:rsidRPr="00F569C5" w:rsidRDefault="00D633E2" w:rsidP="00136955">
      <w:pPr>
        <w:rPr>
          <w:rFonts w:asciiTheme="minorHAnsi" w:eastAsia="SimSun" w:hAnsiTheme="minorHAnsi"/>
          <w:lang w:val="en-US"/>
        </w:rPr>
      </w:pPr>
      <w:r w:rsidRPr="00F569C5">
        <w:rPr>
          <w:rFonts w:asciiTheme="minorHAnsi" w:hAnsiTheme="minorHAnsi" w:cstheme="minorHAnsi"/>
          <w:szCs w:val="24"/>
        </w:rPr>
        <w:t>ITU-T</w:t>
      </w:r>
      <w:r w:rsidR="00A717DC" w:rsidRPr="00F569C5">
        <w:rPr>
          <w:rFonts w:asciiTheme="minorHAnsi" w:hAnsiTheme="minorHAnsi" w:cstheme="minorHAnsi"/>
          <w:szCs w:val="24"/>
        </w:rPr>
        <w:t>’</w:t>
      </w:r>
      <w:r w:rsidRPr="00F569C5">
        <w:rPr>
          <w:rFonts w:asciiTheme="minorHAnsi" w:hAnsiTheme="minorHAnsi" w:cstheme="minorHAnsi"/>
          <w:szCs w:val="24"/>
        </w:rPr>
        <w:t xml:space="preserve">s </w:t>
      </w:r>
      <w:hyperlink r:id="rId166" w:history="1">
        <w:r w:rsidRPr="00F569C5">
          <w:rPr>
            <w:rStyle w:val="Hyperlink"/>
            <w:rFonts w:asciiTheme="minorHAnsi" w:eastAsia="SimSun" w:hAnsiTheme="minorHAnsi" w:cstheme="minorHAnsi"/>
            <w:szCs w:val="24"/>
          </w:rPr>
          <w:t>Focus Group on Smart Cable Television</w:t>
        </w:r>
      </w:hyperlink>
      <w:r w:rsidRPr="00F569C5">
        <w:rPr>
          <w:rFonts w:asciiTheme="minorHAnsi" w:eastAsia="SimSun" w:hAnsiTheme="minorHAnsi" w:cstheme="minorHAnsi"/>
          <w:szCs w:val="24"/>
        </w:rPr>
        <w:t xml:space="preserve">, </w:t>
      </w:r>
      <w:r w:rsidR="001B5D83" w:rsidRPr="00F569C5">
        <w:rPr>
          <w:rFonts w:asciiTheme="minorHAnsi" w:eastAsia="SimSun" w:hAnsiTheme="minorHAnsi" w:cstheme="minorHAnsi"/>
          <w:szCs w:val="24"/>
        </w:rPr>
        <w:t>e</w:t>
      </w:r>
      <w:r w:rsidR="00894A05" w:rsidRPr="00F569C5">
        <w:rPr>
          <w:rFonts w:asciiTheme="minorHAnsi" w:eastAsia="SimSun" w:hAnsiTheme="minorHAnsi" w:cstheme="minorHAnsi"/>
          <w:szCs w:val="24"/>
        </w:rPr>
        <w:t xml:space="preserve">stablished </w:t>
      </w:r>
      <w:r w:rsidRPr="00F569C5">
        <w:rPr>
          <w:rFonts w:asciiTheme="minorHAnsi" w:eastAsia="SimSun" w:hAnsiTheme="minorHAnsi" w:cstheme="minorHAnsi"/>
          <w:szCs w:val="24"/>
        </w:rPr>
        <w:t xml:space="preserve">by ITU-T SG9 </w:t>
      </w:r>
      <w:r w:rsidR="00894A05" w:rsidRPr="00F569C5">
        <w:rPr>
          <w:rFonts w:asciiTheme="minorHAnsi" w:eastAsia="SimSun" w:hAnsiTheme="minorHAnsi" w:cstheme="minorHAnsi"/>
          <w:szCs w:val="24"/>
        </w:rPr>
        <w:t>(</w:t>
      </w:r>
      <w:r w:rsidRPr="00F569C5">
        <w:rPr>
          <w:rStyle w:val="Emphasis"/>
          <w:rFonts w:asciiTheme="minorHAnsi" w:hAnsiTheme="minorHAnsi" w:cs="Segoe UI"/>
          <w:i w:val="0"/>
          <w:iCs w:val="0"/>
          <w:color w:val="000000"/>
        </w:rPr>
        <w:t>2012-06</w:t>
      </w:r>
      <w:r w:rsidR="00894A05" w:rsidRPr="00F569C5">
        <w:rPr>
          <w:rStyle w:val="Emphasis"/>
          <w:rFonts w:asciiTheme="minorHAnsi" w:hAnsiTheme="minorHAnsi" w:cs="Segoe UI"/>
          <w:i w:val="0"/>
          <w:iCs w:val="0"/>
          <w:color w:val="000000"/>
        </w:rPr>
        <w:t xml:space="preserve">) approved a </w:t>
      </w:r>
      <w:hyperlink r:id="rId167" w:history="1">
        <w:r w:rsidR="00894A05" w:rsidRPr="00F569C5">
          <w:rPr>
            <w:rStyle w:val="Hyperlink"/>
            <w:rFonts w:asciiTheme="minorHAnsi" w:hAnsiTheme="minorHAnsi" w:cs="Segoe UI"/>
          </w:rPr>
          <w:t>Technical Report</w:t>
        </w:r>
      </w:hyperlink>
      <w:r w:rsidR="00894A05" w:rsidRPr="00F569C5">
        <w:rPr>
          <w:rStyle w:val="Emphasis"/>
          <w:rFonts w:asciiTheme="minorHAnsi" w:hAnsiTheme="minorHAnsi" w:cs="Segoe UI"/>
          <w:i w:val="0"/>
          <w:iCs w:val="0"/>
          <w:color w:val="000000"/>
        </w:rPr>
        <w:t xml:space="preserve"> covering Smart Cable Television use cases, provisional requirements, transport, content and application delivery, usability and accessibility, </w:t>
      </w:r>
      <w:r w:rsidR="006B33AA" w:rsidRPr="00F569C5">
        <w:rPr>
          <w:rStyle w:val="Emphasis"/>
          <w:rFonts w:asciiTheme="minorHAnsi" w:hAnsiTheme="minorHAnsi" w:cs="Segoe UI"/>
          <w:i w:val="0"/>
          <w:iCs w:val="0"/>
          <w:color w:val="000000"/>
        </w:rPr>
        <w:t xml:space="preserve">and </w:t>
      </w:r>
      <w:r w:rsidR="00894A05" w:rsidRPr="00F569C5">
        <w:rPr>
          <w:rStyle w:val="Emphasis"/>
          <w:rFonts w:asciiTheme="minorHAnsi" w:hAnsiTheme="minorHAnsi" w:cs="Segoe UI"/>
          <w:i w:val="0"/>
          <w:iCs w:val="0"/>
          <w:color w:val="000000"/>
        </w:rPr>
        <w:t>multi-screen</w:t>
      </w:r>
      <w:r w:rsidR="006B33AA" w:rsidRPr="00F569C5">
        <w:rPr>
          <w:rStyle w:val="Emphasis"/>
          <w:rFonts w:asciiTheme="minorHAnsi" w:hAnsiTheme="minorHAnsi" w:cs="Segoe UI"/>
          <w:i w:val="0"/>
          <w:iCs w:val="0"/>
          <w:color w:val="000000"/>
        </w:rPr>
        <w:t>s</w:t>
      </w:r>
      <w:r w:rsidR="00894A05" w:rsidRPr="00F569C5">
        <w:rPr>
          <w:rStyle w:val="Emphasis"/>
          <w:rFonts w:asciiTheme="minorHAnsi" w:hAnsiTheme="minorHAnsi" w:cs="Segoe UI"/>
          <w:i w:val="0"/>
          <w:iCs w:val="0"/>
          <w:color w:val="000000"/>
        </w:rPr>
        <w:t>.</w:t>
      </w:r>
    </w:p>
    <w:p w14:paraId="5542343F" w14:textId="71152893" w:rsidR="00CD47F2" w:rsidRPr="00F569C5" w:rsidRDefault="00D555D2" w:rsidP="00A4709D">
      <w:pPr>
        <w:rPr>
          <w:rFonts w:asciiTheme="minorHAnsi" w:eastAsia="SimSun" w:hAnsiTheme="minorHAnsi"/>
        </w:rPr>
      </w:pPr>
      <w:r w:rsidRPr="00F569C5">
        <w:rPr>
          <w:rFonts w:asciiTheme="minorHAnsi" w:eastAsia="SimSun" w:hAnsiTheme="minorHAnsi"/>
        </w:rPr>
        <w:t xml:space="preserve">Thirteen </w:t>
      </w:r>
      <w:r w:rsidR="00CD47F2" w:rsidRPr="00F569C5">
        <w:rPr>
          <w:rFonts w:asciiTheme="minorHAnsi" w:eastAsia="SimSun" w:hAnsiTheme="minorHAnsi"/>
        </w:rPr>
        <w:t xml:space="preserve">regional groups (three in the Americas, </w:t>
      </w:r>
      <w:r w:rsidRPr="00F569C5">
        <w:rPr>
          <w:rFonts w:asciiTheme="minorHAnsi" w:eastAsia="SimSun" w:hAnsiTheme="minorHAnsi"/>
        </w:rPr>
        <w:t xml:space="preserve">three </w:t>
      </w:r>
      <w:r w:rsidR="00CD47F2" w:rsidRPr="00F569C5">
        <w:rPr>
          <w:rFonts w:asciiTheme="minorHAnsi" w:eastAsia="SimSun" w:hAnsiTheme="minorHAnsi"/>
        </w:rPr>
        <w:t>in the Arab Region, five in Africa, two in Asia Pacific) are now active</w:t>
      </w:r>
      <w:r w:rsidR="00A4709D">
        <w:rPr>
          <w:rFonts w:asciiTheme="minorHAnsi" w:eastAsia="SimSun" w:hAnsiTheme="minorHAnsi"/>
        </w:rPr>
        <w:t xml:space="preserve">, </w:t>
      </w:r>
      <w:r w:rsidR="00A4709D" w:rsidRPr="00F569C5">
        <w:rPr>
          <w:rFonts w:asciiTheme="minorHAnsi" w:eastAsia="SimSun" w:hAnsiTheme="minorHAnsi"/>
        </w:rPr>
        <w:t xml:space="preserve">associated </w:t>
      </w:r>
      <w:r w:rsidR="00A4709D">
        <w:rPr>
          <w:rFonts w:asciiTheme="minorHAnsi" w:eastAsia="SimSun" w:hAnsiTheme="minorHAnsi"/>
        </w:rPr>
        <w:t>with</w:t>
      </w:r>
      <w:r w:rsidR="00A4709D" w:rsidRPr="00F569C5">
        <w:rPr>
          <w:rFonts w:asciiTheme="minorHAnsi" w:eastAsia="SimSun" w:hAnsiTheme="minorHAnsi"/>
        </w:rPr>
        <w:t xml:space="preserve"> ITU-T Study Groups 2, 3, 5, 12 and 13</w:t>
      </w:r>
      <w:r w:rsidR="00CA0058" w:rsidRPr="00F569C5">
        <w:rPr>
          <w:rFonts w:asciiTheme="minorHAnsi" w:eastAsia="SimSun" w:hAnsiTheme="minorHAnsi"/>
        </w:rPr>
        <w:t>.</w:t>
      </w:r>
    </w:p>
    <w:p w14:paraId="67DB4773" w14:textId="53C289FC" w:rsidR="009C7C14" w:rsidRPr="00F569C5" w:rsidRDefault="00CD47F2" w:rsidP="00F808AA">
      <w:pPr>
        <w:rPr>
          <w:rFonts w:asciiTheme="minorHAnsi" w:eastAsiaTheme="majorEastAsia" w:hAnsiTheme="minorHAnsi"/>
        </w:rPr>
      </w:pPr>
      <w:r w:rsidRPr="00F569C5">
        <w:rPr>
          <w:rFonts w:asciiTheme="minorHAnsi" w:eastAsia="SimSun" w:hAnsiTheme="minorHAnsi"/>
          <w:lang w:val="en-US"/>
        </w:rPr>
        <w:t>New focus groups were launched</w:t>
      </w:r>
      <w:r w:rsidR="001B5D83" w:rsidRPr="00F569C5">
        <w:rPr>
          <w:rFonts w:asciiTheme="minorHAnsi" w:eastAsia="SimSun" w:hAnsiTheme="minorHAnsi"/>
          <w:lang w:val="en-US"/>
        </w:rPr>
        <w:t xml:space="preserve">, </w:t>
      </w:r>
      <w:r w:rsidR="001B5D83" w:rsidRPr="00F569C5">
        <w:rPr>
          <w:rFonts w:asciiTheme="minorHAnsi" w:eastAsiaTheme="majorEastAsia" w:hAnsiTheme="minorHAnsi"/>
        </w:rPr>
        <w:t>all of which have concluded their work</w:t>
      </w:r>
      <w:r w:rsidRPr="00F569C5">
        <w:rPr>
          <w:rFonts w:asciiTheme="minorHAnsi" w:eastAsia="SimSun" w:hAnsiTheme="minorHAnsi"/>
          <w:lang w:val="en-US"/>
        </w:rPr>
        <w:t xml:space="preserve">: </w:t>
      </w:r>
      <w:r w:rsidR="009C7C14" w:rsidRPr="00F569C5">
        <w:rPr>
          <w:rFonts w:asciiTheme="minorHAnsi" w:eastAsia="SimSun" w:hAnsiTheme="minorHAnsi"/>
          <w:lang w:val="en-US"/>
        </w:rPr>
        <w:t xml:space="preserve">Smart Grids; Cloud Computing; </w:t>
      </w:r>
      <w:r w:rsidR="009C7C14" w:rsidRPr="00F569C5">
        <w:rPr>
          <w:rFonts w:asciiTheme="minorHAnsi" w:eastAsiaTheme="majorEastAsia" w:hAnsiTheme="minorHAnsi"/>
        </w:rPr>
        <w:t xml:space="preserve">Smart Cable Television; </w:t>
      </w:r>
      <w:r w:rsidR="009C7C14" w:rsidRPr="00F569C5">
        <w:rPr>
          <w:rFonts w:asciiTheme="minorHAnsi" w:eastAsia="SimSun" w:hAnsiTheme="minorHAnsi"/>
          <w:lang w:val="en-US"/>
        </w:rPr>
        <w:t xml:space="preserve">Audiovisual Media Accessibility; </w:t>
      </w:r>
      <w:r w:rsidR="009C7C14" w:rsidRPr="00F569C5">
        <w:rPr>
          <w:rFonts w:asciiTheme="minorHAnsi" w:eastAsiaTheme="majorEastAsia" w:hAnsiTheme="minorHAnsi"/>
        </w:rPr>
        <w:t>Car Communications; Future Networks;</w:t>
      </w:r>
      <w:r w:rsidR="0019509B" w:rsidRPr="00F569C5">
        <w:rPr>
          <w:rFonts w:asciiTheme="minorHAnsi" w:eastAsiaTheme="majorEastAsia" w:hAnsiTheme="minorHAnsi"/>
        </w:rPr>
        <w:t xml:space="preserve"> and</w:t>
      </w:r>
      <w:r w:rsidR="009C7C14" w:rsidRPr="00F569C5">
        <w:rPr>
          <w:rFonts w:asciiTheme="minorHAnsi" w:eastAsiaTheme="majorEastAsia" w:hAnsiTheme="minorHAnsi"/>
        </w:rPr>
        <w:t xml:space="preserve"> D</w:t>
      </w:r>
      <w:r w:rsidR="001B5D83" w:rsidRPr="00F569C5">
        <w:rPr>
          <w:rFonts w:asciiTheme="minorHAnsi" w:eastAsiaTheme="majorEastAsia" w:hAnsiTheme="minorHAnsi"/>
        </w:rPr>
        <w:t>river Distraction</w:t>
      </w:r>
      <w:r w:rsidR="009C7C14" w:rsidRPr="00F569C5">
        <w:rPr>
          <w:rFonts w:asciiTheme="minorHAnsi" w:eastAsiaTheme="majorEastAsia" w:hAnsiTheme="minorHAnsi"/>
        </w:rPr>
        <w:t xml:space="preserve">. Still running are the Focus Groups on </w:t>
      </w:r>
      <w:r w:rsidR="009C7C14" w:rsidRPr="00F569C5">
        <w:rPr>
          <w:rFonts w:asciiTheme="minorHAnsi" w:eastAsia="SimSun" w:hAnsiTheme="minorHAnsi"/>
          <w:lang w:val="en-US"/>
        </w:rPr>
        <w:t xml:space="preserve">Disaster Relief Systems, Network </w:t>
      </w:r>
      <w:r w:rsidR="009C7C14" w:rsidRPr="00F569C5">
        <w:rPr>
          <w:rFonts w:asciiTheme="minorHAnsi" w:eastAsia="SimSun" w:hAnsiTheme="minorHAnsi"/>
        </w:rPr>
        <w:t>Resilience</w:t>
      </w:r>
      <w:r w:rsidR="009C7C14" w:rsidRPr="00F569C5">
        <w:rPr>
          <w:rFonts w:asciiTheme="minorHAnsi" w:eastAsia="SimSun" w:hAnsiTheme="minorHAnsi"/>
          <w:lang w:val="en-US"/>
        </w:rPr>
        <w:t xml:space="preserve"> and Recovery; Bridging the Gap: from Innovation to Standards; </w:t>
      </w:r>
      <w:r w:rsidR="009C7C14" w:rsidRPr="00F569C5">
        <w:rPr>
          <w:rFonts w:asciiTheme="minorHAnsi" w:eastAsiaTheme="majorEastAsia" w:hAnsiTheme="minorHAnsi"/>
        </w:rPr>
        <w:t xml:space="preserve">Smart Sustainable Cities; Smart Water Management; and </w:t>
      </w:r>
      <w:r w:rsidR="009C7C14" w:rsidRPr="00F569C5">
        <w:rPr>
          <w:rFonts w:asciiTheme="minorHAnsi" w:eastAsia="SimSun" w:hAnsiTheme="minorHAnsi"/>
          <w:lang w:val="en-US"/>
        </w:rPr>
        <w:t>Machine-to-Machine Service Layer</w:t>
      </w:r>
      <w:r w:rsidR="009C7C14" w:rsidRPr="00F569C5">
        <w:rPr>
          <w:rFonts w:asciiTheme="minorHAnsi" w:eastAsiaTheme="majorEastAsia" w:hAnsiTheme="minorHAnsi"/>
        </w:rPr>
        <w:t>.</w:t>
      </w:r>
      <w:r w:rsidR="00D216AF">
        <w:rPr>
          <w:rFonts w:asciiTheme="minorHAnsi" w:eastAsiaTheme="majorEastAsia" w:hAnsiTheme="minorHAnsi"/>
        </w:rPr>
        <w:t xml:space="preserve"> </w:t>
      </w:r>
      <w:r w:rsidR="00F808AA">
        <w:rPr>
          <w:rFonts w:asciiTheme="minorHAnsi" w:eastAsiaTheme="majorEastAsia" w:hAnsiTheme="minorHAnsi"/>
        </w:rPr>
        <w:t xml:space="preserve">Two </w:t>
      </w:r>
      <w:r w:rsidR="00444378">
        <w:rPr>
          <w:rFonts w:asciiTheme="minorHAnsi" w:eastAsiaTheme="majorEastAsia" w:hAnsiTheme="minorHAnsi"/>
        </w:rPr>
        <w:t>n</w:t>
      </w:r>
      <w:r w:rsidR="00D216AF">
        <w:rPr>
          <w:rFonts w:asciiTheme="minorHAnsi" w:eastAsiaTheme="majorEastAsia" w:hAnsiTheme="minorHAnsi"/>
        </w:rPr>
        <w:t xml:space="preserve">ew Focus Groups were set up in June 2014 </w:t>
      </w:r>
      <w:r w:rsidR="00D216AF" w:rsidRPr="00C94C21">
        <w:rPr>
          <w:lang w:val="en-US"/>
        </w:rPr>
        <w:t xml:space="preserve">on </w:t>
      </w:r>
      <w:r w:rsidR="00D216AF">
        <w:t>Aviation Applications of Cloud Computing for Flight Data Monitoring, following a proposal from Malaysia, and on Digital Financial Services, following a proposal from the Bill and Melinda Gates Foundation.</w:t>
      </w:r>
    </w:p>
    <w:p w14:paraId="6250FC90" w14:textId="4392AAE0" w:rsidR="00166080" w:rsidRPr="00F569C5" w:rsidRDefault="00166080" w:rsidP="00166080">
      <w:pPr>
        <w:rPr>
          <w:rFonts w:asciiTheme="minorHAnsi" w:hAnsiTheme="minorHAnsi"/>
        </w:rPr>
      </w:pPr>
      <w:r w:rsidRPr="00F569C5">
        <w:rPr>
          <w:rFonts w:asciiTheme="minorHAnsi" w:hAnsiTheme="minorHAnsi"/>
        </w:rPr>
        <w:t xml:space="preserve">To strengthen collaboration and cooperation with ITU-R SG6, ITU-T SG9 and SG12 have established an </w:t>
      </w:r>
      <w:proofErr w:type="spellStart"/>
      <w:r w:rsidRPr="00F569C5">
        <w:rPr>
          <w:rFonts w:asciiTheme="minorHAnsi" w:hAnsiTheme="minorHAnsi"/>
        </w:rPr>
        <w:t>Intersector</w:t>
      </w:r>
      <w:r w:rsidR="00556F5F">
        <w:rPr>
          <w:rFonts w:asciiTheme="minorHAnsi" w:hAnsiTheme="minorHAnsi"/>
        </w:rPr>
        <w:t>al</w:t>
      </w:r>
      <w:proofErr w:type="spellEnd"/>
      <w:r w:rsidRPr="00F569C5">
        <w:rPr>
          <w:rFonts w:asciiTheme="minorHAnsi" w:hAnsiTheme="minorHAnsi"/>
        </w:rPr>
        <w:t xml:space="preserve"> Rapporteur Group (IRG) on </w:t>
      </w:r>
      <w:proofErr w:type="spellStart"/>
      <w:r w:rsidRPr="00F569C5">
        <w:rPr>
          <w:rFonts w:asciiTheme="minorHAnsi" w:hAnsiTheme="minorHAnsi"/>
          <w:lang w:eastAsia="ja-JP"/>
        </w:rPr>
        <w:t>audiovisual</w:t>
      </w:r>
      <w:proofErr w:type="spellEnd"/>
      <w:r w:rsidRPr="00F569C5">
        <w:rPr>
          <w:rFonts w:asciiTheme="minorHAnsi" w:hAnsiTheme="minorHAnsi"/>
          <w:lang w:eastAsia="ja-JP"/>
        </w:rPr>
        <w:t xml:space="preserve"> quality assessment (</w:t>
      </w:r>
      <w:hyperlink r:id="rId168" w:history="1">
        <w:r w:rsidRPr="00F569C5">
          <w:rPr>
            <w:rStyle w:val="Hyperlink"/>
            <w:rFonts w:asciiTheme="minorHAnsi" w:hAnsiTheme="minorHAnsi"/>
            <w:lang w:eastAsia="ja-JP"/>
          </w:rPr>
          <w:t>IRG-AVQA</w:t>
        </w:r>
      </w:hyperlink>
      <w:r w:rsidRPr="00F569C5">
        <w:rPr>
          <w:rFonts w:asciiTheme="minorHAnsi" w:hAnsiTheme="minorHAnsi"/>
          <w:lang w:eastAsia="ja-JP"/>
        </w:rPr>
        <w:t xml:space="preserve">). Another </w:t>
      </w:r>
      <w:r w:rsidRPr="00F569C5">
        <w:rPr>
          <w:rFonts w:asciiTheme="minorHAnsi" w:hAnsiTheme="minorHAnsi"/>
          <w:lang w:eastAsia="ja-JP"/>
        </w:rPr>
        <w:lastRenderedPageBreak/>
        <w:t xml:space="preserve">IRG </w:t>
      </w:r>
      <w:r w:rsidRPr="00F569C5">
        <w:rPr>
          <w:rFonts w:asciiTheme="minorHAnsi" w:hAnsiTheme="minorHAnsi"/>
          <w:spacing w:val="4"/>
          <w:lang w:eastAsia="ja-JP"/>
        </w:rPr>
        <w:t xml:space="preserve">was established by </w:t>
      </w:r>
      <w:r w:rsidRPr="00F569C5">
        <w:rPr>
          <w:rFonts w:asciiTheme="minorHAnsi" w:hAnsiTheme="minorHAnsi"/>
          <w:spacing w:val="4"/>
        </w:rPr>
        <w:t xml:space="preserve">ITU-R SG6, </w:t>
      </w:r>
      <w:r w:rsidRPr="00F569C5">
        <w:rPr>
          <w:rFonts w:asciiTheme="minorHAnsi" w:hAnsiTheme="minorHAnsi"/>
          <w:spacing w:val="4"/>
          <w:lang w:eastAsia="ja-JP"/>
        </w:rPr>
        <w:t>ITU</w:t>
      </w:r>
      <w:r w:rsidR="00732750" w:rsidRPr="00F569C5">
        <w:rPr>
          <w:rFonts w:asciiTheme="minorHAnsi" w:hAnsiTheme="minorHAnsi"/>
          <w:spacing w:val="4"/>
          <w:lang w:eastAsia="ja-JP"/>
        </w:rPr>
        <w:t>-</w:t>
      </w:r>
      <w:r w:rsidRPr="00F569C5">
        <w:rPr>
          <w:rFonts w:asciiTheme="minorHAnsi" w:hAnsiTheme="minorHAnsi"/>
          <w:spacing w:val="4"/>
          <w:lang w:eastAsia="ja-JP"/>
        </w:rPr>
        <w:t>T</w:t>
      </w:r>
      <w:r w:rsidR="00732750" w:rsidRPr="00F569C5">
        <w:rPr>
          <w:rFonts w:asciiTheme="minorHAnsi" w:hAnsiTheme="minorHAnsi"/>
          <w:spacing w:val="4"/>
          <w:lang w:eastAsia="ja-JP"/>
        </w:rPr>
        <w:t xml:space="preserve"> </w:t>
      </w:r>
      <w:r w:rsidRPr="00F569C5">
        <w:rPr>
          <w:rFonts w:asciiTheme="minorHAnsi" w:hAnsiTheme="minorHAnsi"/>
          <w:spacing w:val="4"/>
          <w:lang w:eastAsia="ja-JP"/>
        </w:rPr>
        <w:t>SG9 and ITU-T SG16</w:t>
      </w:r>
      <w:r w:rsidRPr="00F569C5">
        <w:rPr>
          <w:rFonts w:asciiTheme="minorHAnsi" w:hAnsiTheme="minorHAnsi"/>
          <w:spacing w:val="4"/>
        </w:rPr>
        <w:t xml:space="preserve"> on</w:t>
      </w:r>
      <w:r w:rsidRPr="00F569C5">
        <w:rPr>
          <w:rFonts w:asciiTheme="minorHAnsi" w:hAnsiTheme="minorHAnsi"/>
          <w:spacing w:val="4"/>
          <w:lang w:eastAsia="ja-JP"/>
        </w:rPr>
        <w:t xml:space="preserve"> </w:t>
      </w:r>
      <w:proofErr w:type="spellStart"/>
      <w:r w:rsidRPr="00F569C5">
        <w:rPr>
          <w:rFonts w:asciiTheme="minorHAnsi" w:hAnsiTheme="minorHAnsi"/>
          <w:spacing w:val="4"/>
          <w:lang w:eastAsia="ja-JP"/>
        </w:rPr>
        <w:t>Audiovisual</w:t>
      </w:r>
      <w:proofErr w:type="spellEnd"/>
      <w:r w:rsidRPr="00F569C5">
        <w:rPr>
          <w:rFonts w:asciiTheme="minorHAnsi" w:hAnsiTheme="minorHAnsi"/>
          <w:spacing w:val="4"/>
          <w:lang w:eastAsia="ja-JP"/>
        </w:rPr>
        <w:t xml:space="preserve"> Media Accessibility</w:t>
      </w:r>
      <w:r w:rsidRPr="00F569C5">
        <w:rPr>
          <w:rFonts w:asciiTheme="minorHAnsi" w:hAnsiTheme="minorHAnsi"/>
          <w:lang w:eastAsia="ja-JP"/>
        </w:rPr>
        <w:t xml:space="preserve"> (</w:t>
      </w:r>
      <w:hyperlink r:id="rId169" w:history="1">
        <w:r w:rsidRPr="00F569C5">
          <w:rPr>
            <w:rStyle w:val="Hyperlink"/>
            <w:rFonts w:asciiTheme="minorHAnsi" w:hAnsiTheme="minorHAnsi"/>
            <w:spacing w:val="2"/>
            <w:lang w:eastAsia="ja-JP"/>
          </w:rPr>
          <w:t>IRG-AVA</w:t>
        </w:r>
      </w:hyperlink>
      <w:r w:rsidRPr="00F569C5">
        <w:rPr>
          <w:rFonts w:asciiTheme="minorHAnsi" w:hAnsiTheme="minorHAnsi"/>
          <w:spacing w:val="2"/>
          <w:lang w:eastAsia="ja-JP"/>
        </w:rPr>
        <w:t>). A third IRG on integrated broadcast-broadband systems (IRG-IBB) was proposed by</w:t>
      </w:r>
      <w:r w:rsidRPr="00F569C5">
        <w:rPr>
          <w:rFonts w:asciiTheme="minorHAnsi" w:hAnsiTheme="minorHAnsi"/>
          <w:lang w:eastAsia="ja-JP"/>
        </w:rPr>
        <w:t xml:space="preserve"> ITU</w:t>
      </w:r>
      <w:r w:rsidR="00732750" w:rsidRPr="00F569C5">
        <w:rPr>
          <w:rFonts w:asciiTheme="minorHAnsi" w:hAnsiTheme="minorHAnsi"/>
          <w:lang w:eastAsia="ja-JP"/>
        </w:rPr>
        <w:t>-</w:t>
      </w:r>
      <w:r w:rsidRPr="00F569C5">
        <w:rPr>
          <w:rFonts w:asciiTheme="minorHAnsi" w:hAnsiTheme="minorHAnsi"/>
          <w:lang w:eastAsia="ja-JP"/>
        </w:rPr>
        <w:t>T</w:t>
      </w:r>
      <w:r w:rsidR="00732750" w:rsidRPr="00F569C5">
        <w:rPr>
          <w:rFonts w:asciiTheme="minorHAnsi" w:hAnsiTheme="minorHAnsi"/>
          <w:lang w:eastAsia="ja-JP"/>
        </w:rPr>
        <w:t xml:space="preserve"> </w:t>
      </w:r>
      <w:r w:rsidRPr="00F569C5">
        <w:rPr>
          <w:rFonts w:asciiTheme="minorHAnsi" w:hAnsiTheme="minorHAnsi"/>
          <w:lang w:eastAsia="ja-JP"/>
        </w:rPr>
        <w:t xml:space="preserve">SG9 to </w:t>
      </w:r>
      <w:r w:rsidRPr="00F569C5">
        <w:rPr>
          <w:rFonts w:asciiTheme="minorHAnsi" w:hAnsiTheme="minorHAnsi"/>
        </w:rPr>
        <w:t xml:space="preserve">ITU-R SG6 </w:t>
      </w:r>
      <w:r w:rsidRPr="00F569C5">
        <w:rPr>
          <w:rFonts w:asciiTheme="minorHAnsi" w:hAnsiTheme="minorHAnsi"/>
          <w:lang w:eastAsia="ja-JP"/>
        </w:rPr>
        <w:t>and is likely to be established soon.</w:t>
      </w:r>
    </w:p>
    <w:p w14:paraId="57F60ED5" w14:textId="502E2B9A" w:rsidR="00CC1141" w:rsidRPr="00F569C5" w:rsidRDefault="00CD47F2" w:rsidP="00187A07">
      <w:pPr>
        <w:rPr>
          <w:rFonts w:asciiTheme="minorHAnsi" w:eastAsia="SimSun" w:hAnsiTheme="minorHAnsi"/>
        </w:rPr>
      </w:pPr>
      <w:r w:rsidRPr="00F569C5">
        <w:rPr>
          <w:rFonts w:asciiTheme="minorHAnsi" w:eastAsia="SimSun" w:hAnsiTheme="minorHAnsi"/>
        </w:rPr>
        <w:t>ITU</w:t>
      </w:r>
      <w:r w:rsidR="00A717DC" w:rsidRPr="00F569C5">
        <w:rPr>
          <w:rFonts w:asciiTheme="minorHAnsi" w:eastAsia="SimSun" w:hAnsiTheme="minorHAnsi"/>
        </w:rPr>
        <w:t>’</w:t>
      </w:r>
      <w:r w:rsidRPr="00F569C5">
        <w:rPr>
          <w:rFonts w:asciiTheme="minorHAnsi" w:eastAsia="SimSun" w:hAnsiTheme="minorHAnsi"/>
        </w:rPr>
        <w:t xml:space="preserve">s C&amp;I programme is </w:t>
      </w:r>
      <w:r w:rsidRPr="00F569C5">
        <w:rPr>
          <w:rFonts w:asciiTheme="minorHAnsi" w:hAnsiTheme="minorHAnsi" w:cstheme="majorBidi"/>
          <w:szCs w:val="24"/>
        </w:rPr>
        <w:t>based on four pillars: (1) Conformity assessment programme; (2)</w:t>
      </w:r>
      <w:r w:rsidR="00732750" w:rsidRPr="00F569C5">
        <w:rPr>
          <w:rFonts w:asciiTheme="minorHAnsi" w:hAnsiTheme="minorHAnsi" w:cstheme="majorBidi"/>
          <w:szCs w:val="24"/>
        </w:rPr>
        <w:t> </w:t>
      </w:r>
      <w:r w:rsidRPr="00F569C5">
        <w:rPr>
          <w:rFonts w:asciiTheme="minorHAnsi" w:hAnsiTheme="minorHAnsi" w:cstheme="majorBidi"/>
          <w:szCs w:val="24"/>
        </w:rPr>
        <w:t>Interoperability events; (3)</w:t>
      </w:r>
      <w:r w:rsidR="00732750" w:rsidRPr="00F569C5">
        <w:rPr>
          <w:rFonts w:asciiTheme="minorHAnsi" w:hAnsiTheme="minorHAnsi" w:cstheme="majorBidi"/>
          <w:szCs w:val="24"/>
        </w:rPr>
        <w:t> </w:t>
      </w:r>
      <w:r w:rsidRPr="00F569C5">
        <w:rPr>
          <w:rFonts w:asciiTheme="minorHAnsi" w:hAnsiTheme="minorHAnsi" w:cstheme="majorBidi"/>
          <w:szCs w:val="24"/>
        </w:rPr>
        <w:t>Capacity</w:t>
      </w:r>
      <w:r w:rsidR="00031043" w:rsidRPr="00F569C5">
        <w:rPr>
          <w:rFonts w:asciiTheme="minorHAnsi" w:hAnsiTheme="minorHAnsi" w:cstheme="majorBidi"/>
          <w:szCs w:val="24"/>
        </w:rPr>
        <w:t>-</w:t>
      </w:r>
      <w:r w:rsidRPr="00F569C5">
        <w:rPr>
          <w:rFonts w:asciiTheme="minorHAnsi" w:hAnsiTheme="minorHAnsi" w:cstheme="majorBidi"/>
          <w:szCs w:val="24"/>
        </w:rPr>
        <w:t xml:space="preserve">building; (4) Establishment of test centres in developing countries. Following the presentation of </w:t>
      </w:r>
      <w:r w:rsidR="00EB6F2B" w:rsidRPr="00F569C5">
        <w:rPr>
          <w:rFonts w:asciiTheme="minorHAnsi" w:hAnsiTheme="minorHAnsi" w:cstheme="majorBidi"/>
          <w:szCs w:val="24"/>
        </w:rPr>
        <w:t xml:space="preserve">a </w:t>
      </w:r>
      <w:r w:rsidRPr="00F569C5">
        <w:rPr>
          <w:rFonts w:asciiTheme="minorHAnsi" w:hAnsiTheme="minorHAnsi" w:cstheme="majorBidi"/>
          <w:szCs w:val="24"/>
        </w:rPr>
        <w:t xml:space="preserve">business plan by </w:t>
      </w:r>
      <w:r w:rsidR="00031043" w:rsidRPr="00F569C5">
        <w:rPr>
          <w:rFonts w:asciiTheme="minorHAnsi" w:hAnsiTheme="minorHAnsi" w:cstheme="majorBidi"/>
          <w:szCs w:val="24"/>
        </w:rPr>
        <w:t xml:space="preserve">the consultancy </w:t>
      </w:r>
      <w:r w:rsidRPr="00F569C5">
        <w:rPr>
          <w:rFonts w:asciiTheme="minorHAnsi" w:hAnsiTheme="minorHAnsi" w:cstheme="majorBidi"/>
          <w:szCs w:val="24"/>
        </w:rPr>
        <w:t xml:space="preserve">KPMG, Council 2012 </w:t>
      </w:r>
      <w:r w:rsidR="00031043" w:rsidRPr="00F569C5">
        <w:rPr>
          <w:rFonts w:asciiTheme="minorHAnsi" w:hAnsiTheme="minorHAnsi" w:cstheme="majorBidi"/>
          <w:szCs w:val="24"/>
        </w:rPr>
        <w:t xml:space="preserve">approved </w:t>
      </w:r>
      <w:r w:rsidRPr="00F569C5">
        <w:rPr>
          <w:rFonts w:asciiTheme="minorHAnsi" w:hAnsiTheme="minorHAnsi" w:cstheme="majorBidi"/>
          <w:szCs w:val="24"/>
        </w:rPr>
        <w:t>the C&amp;I</w:t>
      </w:r>
      <w:r w:rsidR="00EB6F2B" w:rsidRPr="00F569C5">
        <w:rPr>
          <w:rFonts w:asciiTheme="minorHAnsi" w:hAnsiTheme="minorHAnsi" w:cstheme="majorBidi"/>
          <w:szCs w:val="24"/>
        </w:rPr>
        <w:t xml:space="preserve"> Action Plan which was further fine-tuned at Council 2013</w:t>
      </w:r>
      <w:r w:rsidRPr="00F569C5">
        <w:rPr>
          <w:rFonts w:asciiTheme="minorHAnsi" w:hAnsiTheme="minorHAnsi" w:cstheme="majorBidi"/>
          <w:szCs w:val="24"/>
        </w:rPr>
        <w:t>. ITU hosted or supported interoperability testing event</w:t>
      </w:r>
      <w:r w:rsidR="00444378">
        <w:rPr>
          <w:rFonts w:asciiTheme="minorHAnsi" w:hAnsiTheme="minorHAnsi" w:cstheme="majorBidi"/>
          <w:szCs w:val="24"/>
        </w:rPr>
        <w:t>s</w:t>
      </w:r>
      <w:r w:rsidRPr="00F569C5">
        <w:rPr>
          <w:rFonts w:asciiTheme="minorHAnsi" w:hAnsiTheme="minorHAnsi" w:cstheme="majorBidi"/>
          <w:szCs w:val="24"/>
        </w:rPr>
        <w:t xml:space="preserve"> on ITU-T Q.3900 series for NGN Testing, </w:t>
      </w:r>
      <w:r w:rsidRPr="00F569C5">
        <w:rPr>
          <w:rFonts w:asciiTheme="minorHAnsi" w:hAnsiTheme="minorHAnsi" w:cstheme="minorHAnsi"/>
          <w:bCs/>
          <w:szCs w:val="24"/>
        </w:rPr>
        <w:t>ITU</w:t>
      </w:r>
      <w:r w:rsidR="00A717DC" w:rsidRPr="00F569C5">
        <w:rPr>
          <w:rFonts w:asciiTheme="minorHAnsi" w:hAnsiTheme="minorHAnsi" w:cstheme="minorHAnsi"/>
          <w:bCs/>
          <w:szCs w:val="24"/>
        </w:rPr>
        <w:t>’</w:t>
      </w:r>
      <w:r w:rsidRPr="00F569C5">
        <w:rPr>
          <w:rFonts w:asciiTheme="minorHAnsi" w:hAnsiTheme="minorHAnsi" w:cstheme="minorHAnsi"/>
          <w:bCs/>
          <w:szCs w:val="24"/>
        </w:rPr>
        <w:t>s IPTV standards</w:t>
      </w:r>
      <w:r w:rsidR="00D216AF">
        <w:rPr>
          <w:rFonts w:asciiTheme="minorHAnsi" w:hAnsiTheme="minorHAnsi" w:cstheme="minorHAnsi"/>
          <w:bCs/>
          <w:szCs w:val="24"/>
        </w:rPr>
        <w:t>,</w:t>
      </w:r>
      <w:r w:rsidRPr="00F569C5">
        <w:rPr>
          <w:rFonts w:asciiTheme="minorHAnsi" w:hAnsiTheme="minorHAnsi" w:cstheme="minorHAnsi"/>
          <w:bCs/>
          <w:szCs w:val="24"/>
        </w:rPr>
        <w:t xml:space="preserve"> ITU-T G.hn </w:t>
      </w:r>
      <w:r w:rsidR="00031043" w:rsidRPr="00F569C5">
        <w:rPr>
          <w:rFonts w:asciiTheme="minorHAnsi" w:hAnsiTheme="minorHAnsi" w:cstheme="minorHAnsi"/>
          <w:bCs/>
          <w:szCs w:val="24"/>
        </w:rPr>
        <w:t xml:space="preserve">on </w:t>
      </w:r>
      <w:r w:rsidRPr="00F569C5">
        <w:rPr>
          <w:rFonts w:asciiTheme="minorHAnsi" w:hAnsiTheme="minorHAnsi" w:cstheme="minorHAnsi"/>
          <w:bCs/>
          <w:szCs w:val="24"/>
        </w:rPr>
        <w:t>home networking</w:t>
      </w:r>
      <w:r w:rsidR="00D216AF">
        <w:rPr>
          <w:rFonts w:asciiTheme="minorHAnsi" w:hAnsiTheme="minorHAnsi" w:cstheme="minorHAnsi"/>
          <w:bCs/>
          <w:szCs w:val="24"/>
        </w:rPr>
        <w:t xml:space="preserve">, and </w:t>
      </w:r>
      <w:r w:rsidR="00D216AF">
        <w:rPr>
          <w:rFonts w:asciiTheme="minorHAnsi" w:hAnsiTheme="minorHAnsi" w:cstheme="minorHAnsi"/>
          <w:iCs/>
          <w:szCs w:val="24"/>
        </w:rPr>
        <w:t>on hands-free systems in cars</w:t>
      </w:r>
      <w:r w:rsidR="00187A07">
        <w:rPr>
          <w:rFonts w:asciiTheme="minorHAnsi" w:hAnsiTheme="minorHAnsi" w:cstheme="minorHAnsi"/>
          <w:iCs/>
          <w:szCs w:val="24"/>
        </w:rPr>
        <w:t xml:space="preserve">, </w:t>
      </w:r>
      <w:r w:rsidR="00187A07">
        <w:t>with participation of Mercedes, Toyota, Volvo and Bosch, among others</w:t>
      </w:r>
      <w:r w:rsidRPr="00F569C5">
        <w:rPr>
          <w:rFonts w:asciiTheme="minorHAnsi" w:hAnsiTheme="minorHAnsi" w:cstheme="minorHAnsi"/>
          <w:bCs/>
          <w:szCs w:val="24"/>
        </w:rPr>
        <w:t>.</w:t>
      </w:r>
      <w:r w:rsidR="00894A05" w:rsidRPr="00F569C5">
        <w:rPr>
          <w:rFonts w:asciiTheme="minorHAnsi" w:hAnsiTheme="minorHAnsi" w:cstheme="minorHAnsi"/>
          <w:bCs/>
          <w:szCs w:val="24"/>
        </w:rPr>
        <w:t xml:space="preserve"> ITU-T SG11 has established a Correspondence Group (CG) to discuss collaboration between ITU-T and testing laboratories (TL) for ITU C&amp;I programme</w:t>
      </w:r>
      <w:r w:rsidR="00E71E82">
        <w:rPr>
          <w:rFonts w:asciiTheme="minorHAnsi" w:hAnsiTheme="minorHAnsi" w:cstheme="minorHAnsi"/>
          <w:bCs/>
          <w:szCs w:val="24"/>
        </w:rPr>
        <w:t>, and</w:t>
      </w:r>
      <w:r w:rsidR="00894A05" w:rsidRPr="00F569C5">
        <w:rPr>
          <w:rFonts w:asciiTheme="minorHAnsi" w:hAnsiTheme="minorHAnsi" w:cstheme="minorHAnsi"/>
          <w:bCs/>
          <w:szCs w:val="24"/>
        </w:rPr>
        <w:t xml:space="preserve"> analyse and propose a TL </w:t>
      </w:r>
      <w:r w:rsidR="00894A05" w:rsidRPr="00F569C5">
        <w:rPr>
          <w:rFonts w:asciiTheme="minorHAnsi" w:hAnsiTheme="minorHAnsi"/>
        </w:rPr>
        <w:t>recognition procedure</w:t>
      </w:r>
      <w:r w:rsidR="00136955" w:rsidRPr="00F569C5">
        <w:rPr>
          <w:rFonts w:asciiTheme="minorHAnsi" w:hAnsiTheme="minorHAnsi"/>
        </w:rPr>
        <w:t>.</w:t>
      </w:r>
    </w:p>
    <w:p w14:paraId="15A3D826" w14:textId="77777777" w:rsidR="00166080" w:rsidRPr="00F569C5" w:rsidRDefault="00166080" w:rsidP="00031043">
      <w:pPr>
        <w:pStyle w:val="Heading1-T"/>
        <w:rPr>
          <w:rFonts w:asciiTheme="minorHAnsi" w:hAnsiTheme="minorHAnsi"/>
          <w:lang w:val="en-US"/>
        </w:rPr>
      </w:pPr>
    </w:p>
    <w:p w14:paraId="49A7EA51" w14:textId="77777777" w:rsidR="00031043" w:rsidRPr="00F569C5" w:rsidRDefault="00031043" w:rsidP="00031043">
      <w:pPr>
        <w:pStyle w:val="Heading1-T"/>
        <w:rPr>
          <w:rFonts w:asciiTheme="minorHAnsi" w:hAnsiTheme="minorHAnsi"/>
          <w:lang w:val="en-US"/>
        </w:rPr>
      </w:pPr>
      <w:bookmarkStart w:id="182" w:name="_Toc378940156"/>
      <w:bookmarkStart w:id="183" w:name="_Toc383704217"/>
      <w:r w:rsidRPr="00F569C5">
        <w:rPr>
          <w:rFonts w:asciiTheme="minorHAnsi" w:hAnsiTheme="minorHAnsi"/>
          <w:lang w:val="en-US"/>
        </w:rPr>
        <w:t>Objective 3: Bridging the standardization gap</w:t>
      </w:r>
      <w:bookmarkEnd w:id="182"/>
      <w:bookmarkEnd w:id="183"/>
    </w:p>
    <w:p w14:paraId="49D50E53" w14:textId="77777777" w:rsidR="00031043" w:rsidRPr="00F569C5" w:rsidRDefault="00031043" w:rsidP="00031043">
      <w:pPr>
        <w:rPr>
          <w:rFonts w:asciiTheme="minorHAnsi" w:eastAsia="SimSun" w:hAnsiTheme="minorHAnsi"/>
          <w:lang w:val="en-US"/>
        </w:rPr>
      </w:pPr>
    </w:p>
    <w:tbl>
      <w:tblPr>
        <w:tblW w:w="0" w:type="auto"/>
        <w:shd w:val="clear" w:color="auto" w:fill="CCC0D9"/>
        <w:tblLook w:val="04A0" w:firstRow="1" w:lastRow="0" w:firstColumn="1" w:lastColumn="0" w:noHBand="0" w:noVBand="1"/>
      </w:tblPr>
      <w:tblGrid>
        <w:gridCol w:w="9855"/>
      </w:tblGrid>
      <w:tr w:rsidR="00031043" w:rsidRPr="00F569C5" w14:paraId="50EC7ED2" w14:textId="77777777" w:rsidTr="00031043">
        <w:tc>
          <w:tcPr>
            <w:tcW w:w="10188" w:type="dxa"/>
            <w:shd w:val="clear" w:color="auto" w:fill="5F497A"/>
          </w:tcPr>
          <w:p w14:paraId="0D936B62" w14:textId="77777777" w:rsidR="00031043" w:rsidRPr="00F569C5" w:rsidRDefault="00031043" w:rsidP="00031043">
            <w:pPr>
              <w:overflowPunct/>
              <w:autoSpaceDE/>
              <w:autoSpaceDN/>
              <w:adjustRightInd/>
              <w:spacing w:after="120"/>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To provide support and assistance to developing countries in bridging the standardization gap in relation to standardization matters, information and communication network infrastructure and applications, and relevant training materials for capacity building, taking into account the characteristics of the telecommunication environment of developing countries.</w:t>
            </w:r>
          </w:p>
          <w:p w14:paraId="6B8B5149" w14:textId="77777777" w:rsidR="00031043" w:rsidRPr="00F569C5" w:rsidRDefault="00031043" w:rsidP="00031043">
            <w:pPr>
              <w:pStyle w:val="Boxtitle"/>
              <w:spacing w:before="240"/>
              <w:rPr>
                <w:rFonts w:asciiTheme="minorHAnsi" w:hAnsiTheme="minorHAnsi"/>
              </w:rPr>
            </w:pPr>
            <w:r w:rsidRPr="00F569C5">
              <w:rPr>
                <w:rFonts w:asciiTheme="minorHAnsi" w:hAnsiTheme="minorHAnsi"/>
              </w:rPr>
              <w:t>Outputs</w:t>
            </w:r>
          </w:p>
          <w:p w14:paraId="5ABA50AF" w14:textId="48E54EFD" w:rsidR="00031043" w:rsidRPr="00F569C5" w:rsidRDefault="00031043" w:rsidP="00732750">
            <w:pPr>
              <w:overflowPunct/>
              <w:autoSpaceDE/>
              <w:autoSpaceDN/>
              <w:adjustRightInd/>
              <w:spacing w:before="0"/>
              <w:ind w:left="567"/>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T.3.1</w:t>
            </w:r>
            <w:r w:rsidR="00732750" w:rsidRPr="00F569C5">
              <w:rPr>
                <w:rFonts w:asciiTheme="minorHAnsi" w:eastAsia="SimSun" w:hAnsiTheme="minorHAnsi" w:cs="Calibri"/>
                <w:color w:val="FFFFFF"/>
                <w:sz w:val="22"/>
                <w:szCs w:val="22"/>
                <w:lang w:val="en-US" w:eastAsia="zh-CN"/>
              </w:rPr>
              <w:tab/>
            </w:r>
            <w:r w:rsidRPr="00F569C5">
              <w:rPr>
                <w:rFonts w:asciiTheme="minorHAnsi" w:eastAsia="SimSun" w:hAnsiTheme="minorHAnsi" w:cs="Calibri"/>
                <w:color w:val="FFFFFF"/>
                <w:sz w:val="22"/>
                <w:szCs w:val="22"/>
                <w:lang w:val="en-US" w:eastAsia="zh-CN"/>
              </w:rPr>
              <w:t xml:space="preserve">Bridging the standardization gap </w:t>
            </w:r>
          </w:p>
          <w:p w14:paraId="38B62A75" w14:textId="25E9E416" w:rsidR="00031043" w:rsidRPr="00F569C5" w:rsidRDefault="00031043" w:rsidP="00732750">
            <w:pPr>
              <w:overflowPunct/>
              <w:autoSpaceDE/>
              <w:autoSpaceDN/>
              <w:adjustRightInd/>
              <w:spacing w:before="0"/>
              <w:ind w:left="567"/>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T.</w:t>
            </w:r>
            <w:r w:rsidR="00732750" w:rsidRPr="00F569C5">
              <w:rPr>
                <w:rFonts w:asciiTheme="minorHAnsi" w:eastAsia="SimSun" w:hAnsiTheme="minorHAnsi" w:cs="Calibri"/>
                <w:color w:val="FFFFFF"/>
                <w:sz w:val="22"/>
                <w:szCs w:val="22"/>
                <w:lang w:val="en-US" w:eastAsia="zh-CN"/>
              </w:rPr>
              <w:t>3.2</w:t>
            </w:r>
            <w:r w:rsidR="00732750" w:rsidRPr="00F569C5">
              <w:rPr>
                <w:rFonts w:asciiTheme="minorHAnsi" w:eastAsia="SimSun" w:hAnsiTheme="minorHAnsi" w:cs="Calibri"/>
                <w:color w:val="FFFFFF"/>
                <w:sz w:val="22"/>
                <w:szCs w:val="22"/>
                <w:lang w:val="en-US" w:eastAsia="zh-CN"/>
              </w:rPr>
              <w:tab/>
            </w:r>
            <w:r w:rsidRPr="00F569C5">
              <w:rPr>
                <w:rFonts w:asciiTheme="minorHAnsi" w:eastAsia="SimSun" w:hAnsiTheme="minorHAnsi" w:cs="Calibri"/>
                <w:color w:val="FFFFFF"/>
                <w:sz w:val="22"/>
                <w:szCs w:val="22"/>
                <w:lang w:val="en-US" w:eastAsia="zh-CN"/>
              </w:rPr>
              <w:t>Training activities, including workshops and seminars</w:t>
            </w:r>
          </w:p>
          <w:p w14:paraId="3F879F06" w14:textId="77777777" w:rsidR="00031043" w:rsidRPr="00F569C5" w:rsidRDefault="00031043" w:rsidP="00031043">
            <w:pPr>
              <w:overflowPunct/>
              <w:autoSpaceDE/>
              <w:autoSpaceDN/>
              <w:adjustRightInd/>
              <w:spacing w:before="0"/>
              <w:ind w:left="426"/>
              <w:textAlignment w:val="auto"/>
              <w:rPr>
                <w:rFonts w:asciiTheme="minorHAnsi" w:eastAsia="SimSun" w:hAnsiTheme="minorHAnsi" w:cs="Calibri"/>
                <w:color w:val="FFFFFF"/>
                <w:sz w:val="22"/>
                <w:szCs w:val="22"/>
                <w:lang w:val="en-US" w:eastAsia="zh-CN"/>
              </w:rPr>
            </w:pPr>
          </w:p>
        </w:tc>
      </w:tr>
    </w:tbl>
    <w:p w14:paraId="1BCA2FBC" w14:textId="77777777" w:rsidR="00031043" w:rsidRPr="00F569C5" w:rsidRDefault="00031043" w:rsidP="00031043">
      <w:pPr>
        <w:pStyle w:val="Heading2-T"/>
        <w:rPr>
          <w:rFonts w:asciiTheme="minorHAnsi" w:hAnsiTheme="minorHAnsi"/>
          <w:b/>
          <w:bCs/>
        </w:rPr>
      </w:pPr>
      <w:bookmarkStart w:id="184" w:name="_Toc378940157"/>
      <w:bookmarkStart w:id="185" w:name="_Toc383704218"/>
      <w:r w:rsidRPr="00F569C5">
        <w:rPr>
          <w:rFonts w:asciiTheme="minorHAnsi" w:hAnsiTheme="minorHAnsi"/>
          <w:b/>
          <w:bCs/>
        </w:rPr>
        <w:t>T.3.1</w:t>
      </w:r>
      <w:r w:rsidRPr="00F569C5">
        <w:rPr>
          <w:rFonts w:asciiTheme="minorHAnsi" w:hAnsiTheme="minorHAnsi"/>
          <w:b/>
          <w:bCs/>
        </w:rPr>
        <w:tab/>
        <w:t>Bridging the standardization gap</w:t>
      </w:r>
      <w:bookmarkEnd w:id="184"/>
      <w:bookmarkEnd w:id="185"/>
    </w:p>
    <w:p w14:paraId="3695F2EC" w14:textId="3A344CE4" w:rsidR="00031043" w:rsidRPr="00F569C5" w:rsidRDefault="00031043" w:rsidP="00DC43F2">
      <w:pPr>
        <w:rPr>
          <w:rFonts w:asciiTheme="minorHAnsi" w:eastAsia="SimSun" w:hAnsiTheme="minorHAnsi"/>
          <w:lang w:val="en-US"/>
        </w:rPr>
      </w:pPr>
      <w:r w:rsidRPr="00F569C5">
        <w:rPr>
          <w:rFonts w:asciiTheme="minorHAnsi" w:hAnsiTheme="minorHAnsi"/>
          <w:szCs w:val="24"/>
        </w:rPr>
        <w:t>For the first time</w:t>
      </w:r>
      <w:r w:rsidR="00DC43F2" w:rsidRPr="00F569C5">
        <w:rPr>
          <w:rFonts w:asciiTheme="minorHAnsi" w:hAnsiTheme="minorHAnsi"/>
          <w:szCs w:val="24"/>
        </w:rPr>
        <w:t>,</w:t>
      </w:r>
      <w:r w:rsidRPr="00F569C5">
        <w:rPr>
          <w:rFonts w:asciiTheme="minorHAnsi" w:hAnsiTheme="minorHAnsi"/>
          <w:szCs w:val="24"/>
        </w:rPr>
        <w:t xml:space="preserve"> </w:t>
      </w:r>
      <w:r w:rsidR="00DC43F2" w:rsidRPr="00F569C5">
        <w:rPr>
          <w:rFonts w:asciiTheme="minorHAnsi" w:hAnsiTheme="minorHAnsi"/>
          <w:szCs w:val="24"/>
        </w:rPr>
        <w:t xml:space="preserve">the number of </w:t>
      </w:r>
      <w:r w:rsidRPr="00F569C5">
        <w:rPr>
          <w:rFonts w:asciiTheme="minorHAnsi" w:hAnsiTheme="minorHAnsi"/>
          <w:szCs w:val="24"/>
        </w:rPr>
        <w:t xml:space="preserve">participants from developing countries outnumbered </w:t>
      </w:r>
      <w:r w:rsidR="00DC43F2" w:rsidRPr="00F569C5">
        <w:rPr>
          <w:rFonts w:asciiTheme="minorHAnsi" w:hAnsiTheme="minorHAnsi"/>
          <w:szCs w:val="24"/>
        </w:rPr>
        <w:t xml:space="preserve">that of </w:t>
      </w:r>
      <w:r w:rsidRPr="00F569C5">
        <w:rPr>
          <w:rFonts w:asciiTheme="minorHAnsi" w:hAnsiTheme="minorHAnsi"/>
          <w:szCs w:val="24"/>
        </w:rPr>
        <w:t xml:space="preserve">participants from developed countries in </w:t>
      </w:r>
      <w:r w:rsidR="00DC43F2" w:rsidRPr="00F569C5">
        <w:rPr>
          <w:rFonts w:asciiTheme="minorHAnsi" w:hAnsiTheme="minorHAnsi"/>
          <w:szCs w:val="24"/>
        </w:rPr>
        <w:t>S</w:t>
      </w:r>
      <w:r w:rsidRPr="00F569C5">
        <w:rPr>
          <w:rFonts w:asciiTheme="minorHAnsi" w:hAnsiTheme="minorHAnsi"/>
          <w:szCs w:val="24"/>
        </w:rPr>
        <w:t xml:space="preserve">tudy </w:t>
      </w:r>
      <w:r w:rsidR="00DC43F2" w:rsidRPr="00F569C5">
        <w:rPr>
          <w:rFonts w:asciiTheme="minorHAnsi" w:hAnsiTheme="minorHAnsi"/>
          <w:szCs w:val="24"/>
        </w:rPr>
        <w:t>G</w:t>
      </w:r>
      <w:r w:rsidRPr="00F569C5">
        <w:rPr>
          <w:rFonts w:asciiTheme="minorHAnsi" w:hAnsiTheme="minorHAnsi"/>
          <w:szCs w:val="24"/>
        </w:rPr>
        <w:t>roup meetings in 2010.</w:t>
      </w:r>
      <w:r w:rsidRPr="00F569C5">
        <w:rPr>
          <w:rFonts w:asciiTheme="minorHAnsi" w:hAnsiTheme="minorHAnsi" w:cstheme="minorHAnsi"/>
          <w:szCs w:val="24"/>
        </w:rPr>
        <w:t xml:space="preserve"> </w:t>
      </w:r>
      <w:r w:rsidR="00DC43F2" w:rsidRPr="00F569C5">
        <w:rPr>
          <w:rFonts w:asciiTheme="minorHAnsi" w:eastAsia="SimSun" w:hAnsiTheme="minorHAnsi"/>
          <w:lang w:val="en-US"/>
        </w:rPr>
        <w:t>Since 2007, a</w:t>
      </w:r>
      <w:r w:rsidRPr="00F569C5">
        <w:rPr>
          <w:rFonts w:asciiTheme="minorHAnsi" w:eastAsia="SimSun" w:hAnsiTheme="minorHAnsi"/>
          <w:lang w:val="en-US"/>
        </w:rPr>
        <w:t xml:space="preserve"> total of 41</w:t>
      </w:r>
      <w:r w:rsidR="00732750" w:rsidRPr="00F569C5">
        <w:rPr>
          <w:rFonts w:asciiTheme="minorHAnsi" w:eastAsia="SimSun" w:hAnsiTheme="minorHAnsi"/>
          <w:lang w:val="en-US"/>
        </w:rPr>
        <w:t> </w:t>
      </w:r>
      <w:r w:rsidR="00DC43F2" w:rsidRPr="00F569C5">
        <w:rPr>
          <w:rFonts w:asciiTheme="minorHAnsi" w:eastAsia="SimSun" w:hAnsiTheme="minorHAnsi"/>
          <w:lang w:val="en-US"/>
        </w:rPr>
        <w:t xml:space="preserve">new </w:t>
      </w:r>
      <w:r w:rsidRPr="00F569C5">
        <w:rPr>
          <w:rFonts w:asciiTheme="minorHAnsi" w:eastAsia="SimSun" w:hAnsiTheme="minorHAnsi"/>
          <w:lang w:val="en-US"/>
        </w:rPr>
        <w:t>countries have participated in ITU-T</w:t>
      </w:r>
      <w:r w:rsidR="00A717DC" w:rsidRPr="00F569C5">
        <w:rPr>
          <w:rFonts w:asciiTheme="minorHAnsi" w:eastAsia="SimSun" w:hAnsiTheme="minorHAnsi"/>
          <w:lang w:val="en-US"/>
        </w:rPr>
        <w:t>’</w:t>
      </w:r>
      <w:r w:rsidR="00DC43F2" w:rsidRPr="00F569C5">
        <w:rPr>
          <w:rFonts w:asciiTheme="minorHAnsi" w:eastAsia="SimSun" w:hAnsiTheme="minorHAnsi"/>
          <w:lang w:val="en-US"/>
        </w:rPr>
        <w:t>s work</w:t>
      </w:r>
      <w:r w:rsidRPr="00F569C5">
        <w:rPr>
          <w:rFonts w:asciiTheme="minorHAnsi" w:eastAsia="SimSun" w:hAnsiTheme="minorHAnsi"/>
          <w:lang w:val="en-US"/>
        </w:rPr>
        <w:t xml:space="preserve"> that had not </w:t>
      </w:r>
      <w:r w:rsidR="00DC43F2" w:rsidRPr="00F569C5">
        <w:rPr>
          <w:rFonts w:asciiTheme="minorHAnsi" w:eastAsia="SimSun" w:hAnsiTheme="minorHAnsi"/>
          <w:lang w:val="en-US"/>
        </w:rPr>
        <w:t xml:space="preserve">previously </w:t>
      </w:r>
      <w:r w:rsidRPr="00F569C5">
        <w:rPr>
          <w:rFonts w:asciiTheme="minorHAnsi" w:eastAsia="SimSun" w:hAnsiTheme="minorHAnsi"/>
          <w:lang w:val="en-US"/>
        </w:rPr>
        <w:t>done so, including 16</w:t>
      </w:r>
      <w:r w:rsidR="00732750" w:rsidRPr="00F569C5">
        <w:rPr>
          <w:rFonts w:asciiTheme="minorHAnsi" w:eastAsia="SimSun" w:hAnsiTheme="minorHAnsi"/>
          <w:lang w:val="en-US"/>
        </w:rPr>
        <w:t> </w:t>
      </w:r>
      <w:r w:rsidRPr="00F569C5">
        <w:rPr>
          <w:rFonts w:asciiTheme="minorHAnsi" w:eastAsia="SimSun" w:hAnsiTheme="minorHAnsi"/>
          <w:lang w:val="en-US"/>
        </w:rPr>
        <w:t xml:space="preserve">countries in 2011. Most of </w:t>
      </w:r>
      <w:r w:rsidR="00DC43F2" w:rsidRPr="00F569C5">
        <w:rPr>
          <w:rFonts w:asciiTheme="minorHAnsi" w:eastAsia="SimSun" w:hAnsiTheme="minorHAnsi"/>
          <w:lang w:val="en-US"/>
        </w:rPr>
        <w:t>ITU-T</w:t>
      </w:r>
      <w:r w:rsidR="00A717DC" w:rsidRPr="00F569C5">
        <w:rPr>
          <w:rFonts w:asciiTheme="minorHAnsi" w:eastAsia="SimSun" w:hAnsiTheme="minorHAnsi"/>
          <w:lang w:val="en-US"/>
        </w:rPr>
        <w:t>’</w:t>
      </w:r>
      <w:r w:rsidR="00DC43F2" w:rsidRPr="00F569C5">
        <w:rPr>
          <w:rFonts w:asciiTheme="minorHAnsi" w:eastAsia="SimSun" w:hAnsiTheme="minorHAnsi"/>
          <w:lang w:val="en-US"/>
        </w:rPr>
        <w:t>s</w:t>
      </w:r>
      <w:r w:rsidRPr="00F569C5">
        <w:rPr>
          <w:rFonts w:asciiTheme="minorHAnsi" w:eastAsia="SimSun" w:hAnsiTheme="minorHAnsi"/>
          <w:lang w:val="en-US"/>
        </w:rPr>
        <w:t xml:space="preserve"> </w:t>
      </w:r>
      <w:r w:rsidR="00DC43F2" w:rsidRPr="00F569C5">
        <w:rPr>
          <w:rFonts w:asciiTheme="minorHAnsi" w:eastAsia="SimSun" w:hAnsiTheme="minorHAnsi"/>
          <w:lang w:val="en-US"/>
        </w:rPr>
        <w:t>S</w:t>
      </w:r>
      <w:r w:rsidRPr="00F569C5">
        <w:rPr>
          <w:rFonts w:asciiTheme="minorHAnsi" w:eastAsia="SimSun" w:hAnsiTheme="minorHAnsi"/>
          <w:lang w:val="en-US"/>
        </w:rPr>
        <w:t xml:space="preserve">tudy </w:t>
      </w:r>
      <w:r w:rsidR="00DC43F2" w:rsidRPr="00F569C5">
        <w:rPr>
          <w:rFonts w:asciiTheme="minorHAnsi" w:eastAsia="SimSun" w:hAnsiTheme="minorHAnsi"/>
          <w:lang w:val="en-US"/>
        </w:rPr>
        <w:t>G</w:t>
      </w:r>
      <w:r w:rsidRPr="00F569C5">
        <w:rPr>
          <w:rFonts w:asciiTheme="minorHAnsi" w:eastAsia="SimSun" w:hAnsiTheme="minorHAnsi"/>
          <w:lang w:val="en-US"/>
        </w:rPr>
        <w:t xml:space="preserve">roups have seen a strong increase in </w:t>
      </w:r>
      <w:r w:rsidRPr="00F569C5">
        <w:rPr>
          <w:rFonts w:asciiTheme="minorHAnsi" w:eastAsia="SimSun" w:hAnsiTheme="minorHAnsi"/>
        </w:rPr>
        <w:t>participation</w:t>
      </w:r>
      <w:r w:rsidRPr="00F569C5">
        <w:rPr>
          <w:rFonts w:asciiTheme="minorHAnsi" w:eastAsia="SimSun" w:hAnsiTheme="minorHAnsi"/>
          <w:lang w:val="en-US"/>
        </w:rPr>
        <w:t xml:space="preserve"> in the current study period. In particular, participation by the Africa region rose.</w:t>
      </w:r>
    </w:p>
    <w:p w14:paraId="31952758" w14:textId="4EBDFADB" w:rsidR="005B277F" w:rsidRPr="00F569C5" w:rsidRDefault="00D35C7E" w:rsidP="00444378">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rPr>
      </w:pPr>
      <w:r w:rsidRPr="00F569C5">
        <w:rPr>
          <w:rFonts w:asciiTheme="minorHAnsi" w:eastAsia="SimSun" w:hAnsiTheme="minorHAnsi"/>
          <w:lang w:val="en-US"/>
        </w:rPr>
        <w:t>The</w:t>
      </w:r>
      <w:r w:rsidR="005B277F" w:rsidRPr="00F569C5">
        <w:rPr>
          <w:rFonts w:asciiTheme="minorHAnsi" w:eastAsia="SimSun" w:hAnsiTheme="minorHAnsi"/>
          <w:lang w:val="en-US"/>
        </w:rPr>
        <w:t xml:space="preserve"> mentoring </w:t>
      </w:r>
      <w:proofErr w:type="spellStart"/>
      <w:r w:rsidR="005B277F" w:rsidRPr="00F569C5">
        <w:rPr>
          <w:rFonts w:asciiTheme="minorHAnsi" w:eastAsia="SimSun" w:hAnsiTheme="minorHAnsi"/>
          <w:lang w:val="en-US"/>
        </w:rPr>
        <w:t>programme</w:t>
      </w:r>
      <w:proofErr w:type="spellEnd"/>
      <w:r w:rsidR="005B277F" w:rsidRPr="00F569C5">
        <w:rPr>
          <w:rFonts w:asciiTheme="minorHAnsi" w:eastAsia="SimSun" w:hAnsiTheme="minorHAnsi"/>
          <w:lang w:val="en-US"/>
        </w:rPr>
        <w:t xml:space="preserve"> introduced for new delegates to ITU-T </w:t>
      </w:r>
      <w:r w:rsidR="00DC43F2" w:rsidRPr="00F569C5">
        <w:rPr>
          <w:rFonts w:asciiTheme="minorHAnsi" w:eastAsia="SimSun" w:hAnsiTheme="minorHAnsi"/>
          <w:lang w:val="en-US"/>
        </w:rPr>
        <w:t>S</w:t>
      </w:r>
      <w:r w:rsidR="005B277F" w:rsidRPr="00F569C5">
        <w:rPr>
          <w:rFonts w:asciiTheme="minorHAnsi" w:eastAsia="SimSun" w:hAnsiTheme="minorHAnsi"/>
          <w:lang w:val="en-US"/>
        </w:rPr>
        <w:t xml:space="preserve">tudy </w:t>
      </w:r>
      <w:r w:rsidR="00DC43F2" w:rsidRPr="00F569C5">
        <w:rPr>
          <w:rFonts w:asciiTheme="minorHAnsi" w:eastAsia="SimSun" w:hAnsiTheme="minorHAnsi"/>
          <w:lang w:val="en-US"/>
        </w:rPr>
        <w:t>G</w:t>
      </w:r>
      <w:r w:rsidR="005B277F" w:rsidRPr="00F569C5">
        <w:rPr>
          <w:rFonts w:asciiTheme="minorHAnsi" w:eastAsia="SimSun" w:hAnsiTheme="minorHAnsi"/>
          <w:lang w:val="en-US"/>
        </w:rPr>
        <w:t>roups</w:t>
      </w:r>
      <w:r w:rsidRPr="00F569C5">
        <w:rPr>
          <w:rFonts w:asciiTheme="minorHAnsi" w:eastAsia="SimSun" w:hAnsiTheme="minorHAnsi"/>
          <w:lang w:val="en-US"/>
        </w:rPr>
        <w:t xml:space="preserve"> in August 2011 continued to grow</w:t>
      </w:r>
      <w:r w:rsidR="005B277F" w:rsidRPr="00F569C5">
        <w:rPr>
          <w:rFonts w:asciiTheme="minorHAnsi" w:eastAsia="SimSun" w:hAnsiTheme="minorHAnsi"/>
          <w:lang w:val="en-US"/>
        </w:rPr>
        <w:t>. Remote participation is now offered during all study group meetings</w:t>
      </w:r>
      <w:r w:rsidR="00DC43F2" w:rsidRPr="00F569C5">
        <w:rPr>
          <w:rFonts w:asciiTheme="minorHAnsi" w:eastAsia="SimSun" w:hAnsiTheme="minorHAnsi"/>
          <w:lang w:val="en-US"/>
        </w:rPr>
        <w:t xml:space="preserve"> </w:t>
      </w:r>
      <w:r w:rsidR="005B277F" w:rsidRPr="00F569C5">
        <w:rPr>
          <w:rFonts w:asciiTheme="minorHAnsi" w:eastAsia="SimSun" w:hAnsiTheme="minorHAnsi"/>
          <w:lang w:val="en-US"/>
        </w:rPr>
        <w:t xml:space="preserve">at no cost (using a call-back option). Opening and closing plenaries benefit from full interpretation. </w:t>
      </w:r>
      <w:r w:rsidR="00FB024F" w:rsidRPr="00F569C5">
        <w:rPr>
          <w:rFonts w:asciiTheme="minorHAnsi" w:eastAsia="SimSun" w:hAnsiTheme="minorHAnsi"/>
          <w:lang w:val="en-US"/>
        </w:rPr>
        <w:t xml:space="preserve">Contributions to study groups can be translated into six languages if received two months before a meeting. </w:t>
      </w:r>
      <w:r w:rsidR="005F6BBC" w:rsidRPr="00F569C5">
        <w:rPr>
          <w:rFonts w:asciiTheme="minorHAnsi" w:eastAsia="SimSun" w:hAnsiTheme="minorHAnsi"/>
          <w:lang w:val="en-US"/>
        </w:rPr>
        <w:t xml:space="preserve">Some of the Recommendations approved by AAP are also being translated. </w:t>
      </w:r>
      <w:r w:rsidR="00FB024F" w:rsidRPr="00F569C5">
        <w:rPr>
          <w:rFonts w:asciiTheme="minorHAnsi" w:eastAsia="SimSun" w:hAnsiTheme="minorHAnsi"/>
          <w:lang w:val="en-US"/>
        </w:rPr>
        <w:t xml:space="preserve">The new service for the membership of direct document posting was much appreciated. </w:t>
      </w:r>
      <w:r w:rsidR="005B277F" w:rsidRPr="00F569C5">
        <w:rPr>
          <w:rFonts w:asciiTheme="minorHAnsi" w:eastAsiaTheme="minorEastAsia" w:hAnsiTheme="minorHAnsi"/>
          <w:szCs w:val="24"/>
          <w:lang w:eastAsia="zh-CN"/>
        </w:rPr>
        <w:t xml:space="preserve">The fellowship programme, available for eligible countries to attend meetings of any of the ten ITU-T study groups, finds strong resonance. </w:t>
      </w:r>
      <w:r w:rsidR="005B277F" w:rsidRPr="00F569C5">
        <w:rPr>
          <w:rFonts w:asciiTheme="minorHAnsi" w:eastAsia="SimSun" w:hAnsiTheme="minorHAnsi"/>
          <w:lang w:val="en-US"/>
        </w:rPr>
        <w:t xml:space="preserve">Full or partial fellowships are awarded to facilitate participation from </w:t>
      </w:r>
      <w:r w:rsidR="00DC43F2" w:rsidRPr="00F569C5">
        <w:rPr>
          <w:rFonts w:asciiTheme="minorHAnsi" w:eastAsia="SimSun" w:hAnsiTheme="minorHAnsi"/>
          <w:lang w:val="en-US"/>
        </w:rPr>
        <w:t>LDCs</w:t>
      </w:r>
      <w:r w:rsidR="005B277F" w:rsidRPr="00F569C5">
        <w:rPr>
          <w:rFonts w:asciiTheme="minorHAnsi" w:eastAsia="SimSun" w:hAnsiTheme="minorHAnsi"/>
          <w:lang w:val="en-US"/>
        </w:rPr>
        <w:t xml:space="preserve"> or Low</w:t>
      </w:r>
      <w:r w:rsidR="00DC43F2" w:rsidRPr="00F569C5">
        <w:rPr>
          <w:rFonts w:asciiTheme="minorHAnsi" w:eastAsia="SimSun" w:hAnsiTheme="minorHAnsi"/>
          <w:lang w:val="en-US"/>
        </w:rPr>
        <w:t>-</w:t>
      </w:r>
      <w:r w:rsidR="005B277F" w:rsidRPr="00F569C5">
        <w:rPr>
          <w:rFonts w:asciiTheme="minorHAnsi" w:eastAsia="SimSun" w:hAnsiTheme="minorHAnsi"/>
          <w:lang w:val="en-US"/>
        </w:rPr>
        <w:t>Income Developing Countries, depending on budget availability.</w:t>
      </w:r>
      <w:r w:rsidR="00567A3F" w:rsidRPr="00F569C5">
        <w:rPr>
          <w:rFonts w:asciiTheme="minorHAnsi" w:eastAsia="SimSun" w:hAnsiTheme="minorHAnsi"/>
          <w:lang w:val="en-US"/>
        </w:rPr>
        <w:t xml:space="preserve"> </w:t>
      </w:r>
      <w:r w:rsidR="005B277F" w:rsidRPr="00F569C5">
        <w:rPr>
          <w:rFonts w:asciiTheme="minorHAnsi" w:eastAsia="SimSun" w:hAnsiTheme="minorHAnsi"/>
        </w:rPr>
        <w:t>In 201</w:t>
      </w:r>
      <w:r w:rsidR="00EB6F2B" w:rsidRPr="00F569C5">
        <w:rPr>
          <w:rFonts w:asciiTheme="minorHAnsi" w:eastAsia="SimSun" w:hAnsiTheme="minorHAnsi"/>
        </w:rPr>
        <w:t>4</w:t>
      </w:r>
      <w:r w:rsidR="005B277F" w:rsidRPr="00F569C5">
        <w:rPr>
          <w:rFonts w:asciiTheme="minorHAnsi" w:eastAsia="SimSun" w:hAnsiTheme="minorHAnsi"/>
        </w:rPr>
        <w:t xml:space="preserve">, </w:t>
      </w:r>
      <w:r w:rsidR="005B277F" w:rsidRPr="00F569C5">
        <w:rPr>
          <w:rFonts w:asciiTheme="minorHAnsi" w:eastAsiaTheme="minorEastAsia" w:hAnsiTheme="minorHAnsi"/>
          <w:szCs w:val="24"/>
          <w:lang w:eastAsia="zh-CN"/>
        </w:rPr>
        <w:t xml:space="preserve">TSB published a guide to help developing countries to set up a </w:t>
      </w:r>
      <w:r w:rsidR="006D132B" w:rsidRPr="00F569C5">
        <w:rPr>
          <w:rFonts w:asciiTheme="minorHAnsi" w:eastAsiaTheme="minorEastAsia" w:hAnsiTheme="minorHAnsi"/>
          <w:szCs w:val="24"/>
          <w:lang w:eastAsia="zh-CN"/>
        </w:rPr>
        <w:t xml:space="preserve">national </w:t>
      </w:r>
      <w:r w:rsidR="00567A3F" w:rsidRPr="00F569C5">
        <w:rPr>
          <w:rFonts w:asciiTheme="minorHAnsi" w:eastAsiaTheme="minorEastAsia" w:hAnsiTheme="minorHAnsi"/>
          <w:szCs w:val="24"/>
          <w:lang w:eastAsia="zh-CN"/>
        </w:rPr>
        <w:t xml:space="preserve">standardization secretariat </w:t>
      </w:r>
      <w:r w:rsidR="005B277F" w:rsidRPr="00F569C5">
        <w:rPr>
          <w:rFonts w:asciiTheme="minorHAnsi" w:eastAsiaTheme="minorEastAsia" w:hAnsiTheme="minorHAnsi"/>
          <w:szCs w:val="24"/>
          <w:lang w:eastAsia="zh-CN"/>
        </w:rPr>
        <w:t>to enhance involvement of developing countries in ITU-T study groups.</w:t>
      </w:r>
      <w:r w:rsidR="00DC43F2" w:rsidRPr="00F569C5">
        <w:rPr>
          <w:rFonts w:asciiTheme="minorHAnsi" w:eastAsiaTheme="minorEastAsia" w:hAnsiTheme="minorHAnsi"/>
          <w:szCs w:val="24"/>
          <w:lang w:eastAsia="zh-CN"/>
        </w:rPr>
        <w:t xml:space="preserve"> </w:t>
      </w:r>
      <w:r w:rsidR="005B277F" w:rsidRPr="00F569C5">
        <w:rPr>
          <w:rFonts w:asciiTheme="minorHAnsi" w:hAnsiTheme="minorHAnsi" w:cstheme="minorHAnsi"/>
          <w:szCs w:val="24"/>
        </w:rPr>
        <w:t xml:space="preserve">NSN, Microsoft, Cisco and the </w:t>
      </w:r>
      <w:r w:rsidR="00567A3F" w:rsidRPr="00F569C5">
        <w:rPr>
          <w:rFonts w:asciiTheme="minorHAnsi" w:hAnsiTheme="minorHAnsi" w:cstheme="minorHAnsi"/>
          <w:szCs w:val="24"/>
        </w:rPr>
        <w:t>Government of Rep</w:t>
      </w:r>
      <w:r w:rsidR="00A22FDA" w:rsidRPr="00F569C5">
        <w:rPr>
          <w:rFonts w:asciiTheme="minorHAnsi" w:hAnsiTheme="minorHAnsi" w:cstheme="minorHAnsi"/>
          <w:szCs w:val="24"/>
        </w:rPr>
        <w:t>ublic</w:t>
      </w:r>
      <w:r w:rsidR="00567A3F" w:rsidRPr="00F569C5">
        <w:rPr>
          <w:rFonts w:asciiTheme="minorHAnsi" w:hAnsiTheme="minorHAnsi" w:cstheme="minorHAnsi"/>
          <w:szCs w:val="24"/>
        </w:rPr>
        <w:t xml:space="preserve"> of </w:t>
      </w:r>
      <w:r w:rsidR="006D132B" w:rsidRPr="00F569C5">
        <w:rPr>
          <w:rFonts w:asciiTheme="minorHAnsi" w:hAnsiTheme="minorHAnsi" w:cstheme="minorHAnsi"/>
          <w:szCs w:val="24"/>
        </w:rPr>
        <w:t>Korea</w:t>
      </w:r>
      <w:r w:rsidR="005B277F" w:rsidRPr="00F569C5">
        <w:rPr>
          <w:rFonts w:asciiTheme="minorHAnsi" w:hAnsiTheme="minorHAnsi" w:cstheme="minorHAnsi"/>
          <w:szCs w:val="24"/>
        </w:rPr>
        <w:t xml:space="preserve"> </w:t>
      </w:r>
      <w:r w:rsidR="00DC43F2" w:rsidRPr="00F569C5">
        <w:rPr>
          <w:rFonts w:asciiTheme="minorHAnsi" w:hAnsiTheme="minorHAnsi" w:cstheme="minorHAnsi"/>
          <w:szCs w:val="24"/>
        </w:rPr>
        <w:t xml:space="preserve">have </w:t>
      </w:r>
      <w:r w:rsidR="005B277F" w:rsidRPr="00F569C5">
        <w:rPr>
          <w:rFonts w:asciiTheme="minorHAnsi" w:hAnsiTheme="minorHAnsi" w:cstheme="minorHAnsi"/>
          <w:szCs w:val="24"/>
        </w:rPr>
        <w:t>contributed to the Bridging the Standardization Gap fund.</w:t>
      </w:r>
    </w:p>
    <w:p w14:paraId="42132C1E" w14:textId="77777777" w:rsidR="001838E4" w:rsidRPr="00F569C5" w:rsidRDefault="00216120">
      <w:pPr>
        <w:pStyle w:val="Heading2-T"/>
        <w:keepNext/>
        <w:rPr>
          <w:rFonts w:asciiTheme="minorHAnsi" w:hAnsiTheme="minorHAnsi"/>
          <w:b/>
          <w:bCs/>
        </w:rPr>
      </w:pPr>
      <w:bookmarkStart w:id="186" w:name="_Toc378940158"/>
      <w:bookmarkStart w:id="187" w:name="_Toc383704219"/>
      <w:r w:rsidRPr="00F569C5">
        <w:rPr>
          <w:rFonts w:asciiTheme="minorHAnsi" w:hAnsiTheme="minorHAnsi"/>
          <w:b/>
          <w:bCs/>
        </w:rPr>
        <w:lastRenderedPageBreak/>
        <w:t>T.</w:t>
      </w:r>
      <w:r w:rsidR="000E5A59" w:rsidRPr="00F569C5">
        <w:rPr>
          <w:rFonts w:asciiTheme="minorHAnsi" w:hAnsiTheme="minorHAnsi"/>
          <w:b/>
          <w:bCs/>
        </w:rPr>
        <w:t>3.2</w:t>
      </w:r>
      <w:r w:rsidR="0085067D" w:rsidRPr="00F569C5">
        <w:rPr>
          <w:rFonts w:asciiTheme="minorHAnsi" w:hAnsiTheme="minorHAnsi"/>
          <w:b/>
          <w:bCs/>
        </w:rPr>
        <w:tab/>
      </w:r>
      <w:r w:rsidR="001838E4" w:rsidRPr="00F569C5">
        <w:rPr>
          <w:rFonts w:asciiTheme="minorHAnsi" w:hAnsiTheme="minorHAnsi"/>
          <w:b/>
          <w:bCs/>
        </w:rPr>
        <w:t>Training activities</w:t>
      </w:r>
      <w:bookmarkEnd w:id="186"/>
      <w:bookmarkEnd w:id="187"/>
    </w:p>
    <w:p w14:paraId="749049DF" w14:textId="693468AD" w:rsidR="005B277F" w:rsidRPr="00F569C5" w:rsidRDefault="005B277F" w:rsidP="00E71E82">
      <w:pPr>
        <w:rPr>
          <w:rFonts w:asciiTheme="minorHAnsi" w:eastAsia="SimSun" w:hAnsiTheme="minorHAnsi"/>
        </w:rPr>
      </w:pPr>
      <w:r w:rsidRPr="00F569C5">
        <w:rPr>
          <w:rFonts w:asciiTheme="minorHAnsi" w:eastAsia="SimSun" w:hAnsiTheme="minorHAnsi"/>
          <w:lang w:val="en-US"/>
        </w:rPr>
        <w:t xml:space="preserve">Regional </w:t>
      </w:r>
      <w:r w:rsidRPr="00F569C5">
        <w:rPr>
          <w:rFonts w:asciiTheme="minorHAnsi" w:eastAsia="SimSun" w:hAnsiTheme="minorHAnsi"/>
          <w:i/>
          <w:lang w:val="en-US"/>
        </w:rPr>
        <w:t>Bridging the Standardization Gap</w:t>
      </w:r>
      <w:r w:rsidRPr="00F569C5">
        <w:rPr>
          <w:rFonts w:asciiTheme="minorHAnsi" w:eastAsia="SimSun" w:hAnsiTheme="minorHAnsi"/>
          <w:lang w:val="en-US"/>
        </w:rPr>
        <w:t xml:space="preserve"> (BSG) workshops were held</w:t>
      </w:r>
      <w:r w:rsidR="00DC43F2" w:rsidRPr="00F569C5">
        <w:rPr>
          <w:rFonts w:asciiTheme="minorHAnsi" w:eastAsia="SimSun" w:hAnsiTheme="minorHAnsi"/>
          <w:lang w:val="en-US"/>
        </w:rPr>
        <w:t>:</w:t>
      </w:r>
      <w:r w:rsidRPr="00F569C5">
        <w:rPr>
          <w:rFonts w:asciiTheme="minorHAnsi" w:eastAsia="SimSun" w:hAnsiTheme="minorHAnsi"/>
          <w:lang w:val="en-US"/>
        </w:rPr>
        <w:t xml:space="preserve"> in 2011</w:t>
      </w:r>
      <w:r w:rsidR="00DC43F2" w:rsidRPr="00F569C5">
        <w:rPr>
          <w:rFonts w:asciiTheme="minorHAnsi" w:eastAsia="SimSun" w:hAnsiTheme="minorHAnsi"/>
          <w:lang w:val="en-US"/>
        </w:rPr>
        <w:t>,</w:t>
      </w:r>
      <w:r w:rsidRPr="00F569C5">
        <w:rPr>
          <w:rFonts w:asciiTheme="minorHAnsi" w:eastAsia="SimSun" w:hAnsiTheme="minorHAnsi"/>
          <w:lang w:val="en-US"/>
        </w:rPr>
        <w:t xml:space="preserve"> in Fiji, Algeria and Moldova</w:t>
      </w:r>
      <w:r w:rsidR="00DC43F2" w:rsidRPr="00F569C5">
        <w:rPr>
          <w:rFonts w:asciiTheme="minorHAnsi" w:eastAsia="SimSun" w:hAnsiTheme="minorHAnsi"/>
          <w:lang w:val="en-US"/>
        </w:rPr>
        <w:t>;</w:t>
      </w:r>
      <w:r w:rsidRPr="00F569C5">
        <w:rPr>
          <w:rFonts w:asciiTheme="minorHAnsi" w:eastAsia="SimSun" w:hAnsiTheme="minorHAnsi"/>
          <w:lang w:val="en-US"/>
        </w:rPr>
        <w:t xml:space="preserve"> in 2012</w:t>
      </w:r>
      <w:r w:rsidR="00DC43F2" w:rsidRPr="00F569C5">
        <w:rPr>
          <w:rFonts w:asciiTheme="minorHAnsi" w:eastAsia="SimSun" w:hAnsiTheme="minorHAnsi"/>
          <w:lang w:val="en-US"/>
        </w:rPr>
        <w:t>,</w:t>
      </w:r>
      <w:r w:rsidRPr="00F569C5">
        <w:rPr>
          <w:rFonts w:asciiTheme="minorHAnsi" w:eastAsia="SimSun" w:hAnsiTheme="minorHAnsi"/>
          <w:lang w:val="en-US"/>
        </w:rPr>
        <w:t xml:space="preserve"> </w:t>
      </w:r>
      <w:r w:rsidR="00BF021B" w:rsidRPr="00F569C5">
        <w:rPr>
          <w:rFonts w:asciiTheme="minorHAnsi" w:eastAsia="SimSun" w:hAnsiTheme="minorHAnsi"/>
          <w:lang w:val="en-US"/>
        </w:rPr>
        <w:t>in Laos</w:t>
      </w:r>
      <w:r w:rsidRPr="00F569C5">
        <w:rPr>
          <w:rFonts w:asciiTheme="minorHAnsi" w:eastAsia="SimSun" w:hAnsiTheme="minorHAnsi"/>
          <w:lang w:val="en-US"/>
        </w:rPr>
        <w:t xml:space="preserve"> and India</w:t>
      </w:r>
      <w:r w:rsidR="00DC43F2" w:rsidRPr="00F569C5">
        <w:rPr>
          <w:rFonts w:asciiTheme="minorHAnsi" w:eastAsia="SimSun" w:hAnsiTheme="minorHAnsi"/>
          <w:lang w:val="en-US"/>
        </w:rPr>
        <w:t>,</w:t>
      </w:r>
      <w:r w:rsidRPr="00F569C5">
        <w:rPr>
          <w:rFonts w:asciiTheme="minorHAnsi" w:eastAsia="SimSun" w:hAnsiTheme="minorHAnsi"/>
          <w:lang w:val="en-US"/>
        </w:rPr>
        <w:t xml:space="preserve"> as well as Forums on conformance and interoperability; and in 2013</w:t>
      </w:r>
      <w:r w:rsidR="00DC43F2" w:rsidRPr="00F569C5">
        <w:rPr>
          <w:rFonts w:asciiTheme="minorHAnsi" w:eastAsia="SimSun" w:hAnsiTheme="minorHAnsi"/>
          <w:lang w:val="en-US"/>
        </w:rPr>
        <w:t>,</w:t>
      </w:r>
      <w:r w:rsidRPr="00F569C5">
        <w:rPr>
          <w:rFonts w:asciiTheme="minorHAnsi" w:eastAsia="SimSun" w:hAnsiTheme="minorHAnsi"/>
          <w:lang w:val="en-US"/>
        </w:rPr>
        <w:t xml:space="preserve"> in Myanmar.</w:t>
      </w:r>
      <w:r w:rsidR="00DC43F2" w:rsidRPr="00F569C5">
        <w:rPr>
          <w:rFonts w:asciiTheme="minorHAnsi" w:eastAsia="SimSun" w:hAnsiTheme="minorHAnsi"/>
          <w:lang w:val="en-US"/>
        </w:rPr>
        <w:t xml:space="preserve"> </w:t>
      </w:r>
      <w:r w:rsidRPr="00F569C5">
        <w:rPr>
          <w:rFonts w:asciiTheme="minorHAnsi" w:eastAsia="SimSun" w:hAnsiTheme="minorHAnsi"/>
          <w:lang w:val="en-US"/>
        </w:rPr>
        <w:t xml:space="preserve">A two-week tutorial on ITU-T Recommendations </w:t>
      </w:r>
      <w:r w:rsidR="0088478F" w:rsidRPr="00F569C5">
        <w:rPr>
          <w:rFonts w:asciiTheme="minorHAnsi" w:eastAsia="SimSun" w:hAnsiTheme="minorHAnsi"/>
          <w:lang w:val="en-US"/>
        </w:rPr>
        <w:t xml:space="preserve">for </w:t>
      </w:r>
      <w:r w:rsidRPr="00F569C5">
        <w:rPr>
          <w:rFonts w:asciiTheme="minorHAnsi" w:eastAsia="SimSun" w:hAnsiTheme="minorHAnsi"/>
          <w:lang w:val="en-US"/>
        </w:rPr>
        <w:t xml:space="preserve">Optical </w:t>
      </w:r>
      <w:proofErr w:type="spellStart"/>
      <w:r w:rsidRPr="00F569C5">
        <w:rPr>
          <w:rFonts w:asciiTheme="minorHAnsi" w:eastAsia="SimSun" w:hAnsiTheme="minorHAnsi"/>
          <w:lang w:val="en-US"/>
        </w:rPr>
        <w:t>Fibres</w:t>
      </w:r>
      <w:proofErr w:type="spellEnd"/>
      <w:r w:rsidRPr="00F569C5">
        <w:rPr>
          <w:rFonts w:asciiTheme="minorHAnsi" w:eastAsia="SimSun" w:hAnsiTheme="minorHAnsi"/>
          <w:lang w:val="en-US"/>
        </w:rPr>
        <w:t>, Cables, and Systems took place in Mexico in September</w:t>
      </w:r>
      <w:r w:rsidR="0088478F" w:rsidRPr="00F569C5">
        <w:rPr>
          <w:rFonts w:asciiTheme="minorHAnsi" w:eastAsia="SimSun" w:hAnsiTheme="minorHAnsi"/>
        </w:rPr>
        <w:t xml:space="preserve"> 2011</w:t>
      </w:r>
      <w:r w:rsidRPr="00F569C5">
        <w:rPr>
          <w:rFonts w:asciiTheme="minorHAnsi" w:eastAsia="SimSun" w:hAnsiTheme="minorHAnsi"/>
          <w:lang w:val="en-US"/>
        </w:rPr>
        <w:t>, based on ITU-T</w:t>
      </w:r>
      <w:r w:rsidR="00A717DC" w:rsidRPr="00F569C5">
        <w:rPr>
          <w:rFonts w:asciiTheme="minorHAnsi" w:eastAsia="SimSun" w:hAnsiTheme="minorHAnsi"/>
          <w:lang w:val="en-US"/>
        </w:rPr>
        <w:t>’</w:t>
      </w:r>
      <w:r w:rsidRPr="00F569C5">
        <w:rPr>
          <w:rFonts w:asciiTheme="minorHAnsi" w:eastAsia="SimSun" w:hAnsiTheme="minorHAnsi"/>
          <w:lang w:val="en-US"/>
        </w:rPr>
        <w:t xml:space="preserve">s </w:t>
      </w:r>
      <w:r w:rsidRPr="00F569C5">
        <w:rPr>
          <w:rFonts w:asciiTheme="minorHAnsi" w:eastAsia="SimSun" w:hAnsiTheme="minorHAnsi"/>
          <w:i/>
          <w:lang w:val="en-US"/>
        </w:rPr>
        <w:t xml:space="preserve">Handbook on </w:t>
      </w:r>
      <w:proofErr w:type="spellStart"/>
      <w:r w:rsidRPr="00F569C5">
        <w:rPr>
          <w:rFonts w:asciiTheme="minorHAnsi" w:eastAsia="SimSun" w:hAnsiTheme="minorHAnsi"/>
          <w:i/>
          <w:lang w:val="en-US"/>
        </w:rPr>
        <w:t>Fibre</w:t>
      </w:r>
      <w:proofErr w:type="spellEnd"/>
      <w:r w:rsidRPr="00F569C5">
        <w:rPr>
          <w:rFonts w:asciiTheme="minorHAnsi" w:eastAsia="SimSun" w:hAnsiTheme="minorHAnsi"/>
          <w:i/>
          <w:lang w:val="en-US"/>
        </w:rPr>
        <w:t xml:space="preserve"> Optic Cables</w:t>
      </w:r>
      <w:r w:rsidRPr="00F569C5">
        <w:rPr>
          <w:rFonts w:asciiTheme="minorHAnsi" w:eastAsia="SimSun" w:hAnsiTheme="minorHAnsi"/>
          <w:lang w:val="en-US"/>
        </w:rPr>
        <w:t xml:space="preserve">. </w:t>
      </w:r>
      <w:r w:rsidR="006D132B" w:rsidRPr="00F569C5">
        <w:rPr>
          <w:rFonts w:asciiTheme="minorHAnsi" w:eastAsia="SimSun" w:hAnsiTheme="minorHAnsi"/>
          <w:lang w:val="en-US"/>
        </w:rPr>
        <w:t xml:space="preserve">One regional standardization forum for the Arab region was held on 27 January 2014 in Tunis. Three more regional standardization forums are planned in 2014 for other regions. </w:t>
      </w:r>
      <w:r w:rsidR="00567A3F" w:rsidRPr="00F569C5">
        <w:rPr>
          <w:rFonts w:asciiTheme="minorHAnsi" w:eastAsiaTheme="minorEastAsia" w:hAnsiTheme="minorHAnsi"/>
          <w:lang w:val="en-US"/>
        </w:rPr>
        <w:t>In</w:t>
      </w:r>
      <w:r w:rsidR="00DC43F2" w:rsidRPr="00F569C5">
        <w:rPr>
          <w:rFonts w:asciiTheme="minorHAnsi" w:eastAsiaTheme="minorEastAsia" w:hAnsiTheme="minorHAnsi"/>
        </w:rPr>
        <w:t xml:space="preserve"> </w:t>
      </w:r>
      <w:r w:rsidRPr="00F569C5">
        <w:rPr>
          <w:rFonts w:asciiTheme="minorHAnsi" w:eastAsiaTheme="minorEastAsia" w:hAnsiTheme="minorHAnsi"/>
        </w:rPr>
        <w:t>July 2012</w:t>
      </w:r>
      <w:r w:rsidR="00DC43F2" w:rsidRPr="00F569C5">
        <w:rPr>
          <w:rFonts w:asciiTheme="minorHAnsi" w:eastAsiaTheme="minorEastAsia" w:hAnsiTheme="minorHAnsi"/>
        </w:rPr>
        <w:t>, TSAG</w:t>
      </w:r>
      <w:r w:rsidRPr="00F569C5">
        <w:rPr>
          <w:rFonts w:asciiTheme="minorHAnsi" w:eastAsiaTheme="minorEastAsia" w:hAnsiTheme="minorHAnsi"/>
        </w:rPr>
        <w:t xml:space="preserve"> established a TSB Director</w:t>
      </w:r>
      <w:r w:rsidR="00A717DC" w:rsidRPr="00F569C5">
        <w:rPr>
          <w:rFonts w:asciiTheme="minorHAnsi" w:eastAsiaTheme="minorEastAsia" w:hAnsiTheme="minorHAnsi"/>
        </w:rPr>
        <w:t>’</w:t>
      </w:r>
      <w:r w:rsidRPr="00F569C5">
        <w:rPr>
          <w:rFonts w:asciiTheme="minorHAnsi" w:eastAsiaTheme="minorEastAsia" w:hAnsiTheme="minorHAnsi"/>
        </w:rPr>
        <w:t>s ad hoc Group on Education about Standardization</w:t>
      </w:r>
      <w:r w:rsidR="00832EF0" w:rsidRPr="00F569C5">
        <w:rPr>
          <w:rFonts w:asciiTheme="minorHAnsi" w:eastAsiaTheme="minorEastAsia" w:hAnsiTheme="minorHAnsi"/>
        </w:rPr>
        <w:t xml:space="preserve"> to stimulate ICT standardization in academic curricula</w:t>
      </w:r>
      <w:r w:rsidRPr="00F569C5">
        <w:rPr>
          <w:rFonts w:asciiTheme="minorHAnsi" w:eastAsiaTheme="minorEastAsia" w:hAnsiTheme="minorHAnsi"/>
        </w:rPr>
        <w:t>.</w:t>
      </w:r>
      <w:r w:rsidR="00DC43F2" w:rsidRPr="00F569C5">
        <w:rPr>
          <w:rFonts w:asciiTheme="minorHAnsi" w:eastAsiaTheme="minorEastAsia" w:hAnsiTheme="minorHAnsi"/>
        </w:rPr>
        <w:t xml:space="preserve"> </w:t>
      </w:r>
      <w:r w:rsidRPr="00F569C5">
        <w:rPr>
          <w:rFonts w:asciiTheme="minorHAnsi" w:eastAsia="SimSun" w:hAnsiTheme="minorHAnsi"/>
        </w:rPr>
        <w:t xml:space="preserve">Tutorials targeted for delegates and for those in leadership positions took place in 2012 in Geneva, Korea and Thailand, as well as a tutorial for the new </w:t>
      </w:r>
      <w:r w:rsidR="00DC43F2" w:rsidRPr="00F569C5">
        <w:rPr>
          <w:rFonts w:asciiTheme="minorHAnsi" w:eastAsia="SimSun" w:hAnsiTheme="minorHAnsi"/>
        </w:rPr>
        <w:t>S</w:t>
      </w:r>
      <w:r w:rsidRPr="00F569C5">
        <w:rPr>
          <w:rFonts w:asciiTheme="minorHAnsi" w:eastAsia="SimSun" w:hAnsiTheme="minorHAnsi"/>
        </w:rPr>
        <w:t xml:space="preserve">tudy </w:t>
      </w:r>
      <w:r w:rsidR="00DC43F2" w:rsidRPr="00F569C5">
        <w:rPr>
          <w:rFonts w:asciiTheme="minorHAnsi" w:eastAsia="SimSun" w:hAnsiTheme="minorHAnsi"/>
        </w:rPr>
        <w:t>G</w:t>
      </w:r>
      <w:r w:rsidRPr="00F569C5">
        <w:rPr>
          <w:rFonts w:asciiTheme="minorHAnsi" w:eastAsia="SimSun" w:hAnsiTheme="minorHAnsi"/>
        </w:rPr>
        <w:t>roup and TSAG leadership teams in January 2013.</w:t>
      </w:r>
      <w:r w:rsidR="00DC43F2" w:rsidRPr="00F569C5">
        <w:rPr>
          <w:rFonts w:asciiTheme="minorHAnsi" w:eastAsia="SimSun" w:hAnsiTheme="minorHAnsi"/>
        </w:rPr>
        <w:t xml:space="preserve"> </w:t>
      </w:r>
      <w:r w:rsidRPr="00F569C5">
        <w:rPr>
          <w:rFonts w:asciiTheme="minorHAnsi" w:eastAsia="SimSun" w:hAnsiTheme="minorHAnsi"/>
        </w:rPr>
        <w:t>ITU-T</w:t>
      </w:r>
      <w:r w:rsidR="00A717DC" w:rsidRPr="00F569C5">
        <w:rPr>
          <w:rFonts w:asciiTheme="minorHAnsi" w:eastAsia="SimSun" w:hAnsiTheme="minorHAnsi"/>
        </w:rPr>
        <w:t>’</w:t>
      </w:r>
      <w:r w:rsidRPr="00F569C5">
        <w:rPr>
          <w:rFonts w:asciiTheme="minorHAnsi" w:eastAsia="SimSun" w:hAnsiTheme="minorHAnsi"/>
        </w:rPr>
        <w:t>s first e-learning online course, a two-hour course on ITU-T A.1 (ITU-T</w:t>
      </w:r>
      <w:r w:rsidR="00A717DC" w:rsidRPr="00F569C5">
        <w:rPr>
          <w:rFonts w:asciiTheme="minorHAnsi" w:eastAsia="SimSun" w:hAnsiTheme="minorHAnsi"/>
        </w:rPr>
        <w:t>’</w:t>
      </w:r>
      <w:r w:rsidRPr="00F569C5">
        <w:rPr>
          <w:rFonts w:asciiTheme="minorHAnsi" w:eastAsia="SimSun" w:hAnsiTheme="minorHAnsi"/>
        </w:rPr>
        <w:t>s working methods) was launched in January 2014.</w:t>
      </w:r>
      <w:r w:rsidR="00924514" w:rsidRPr="00F569C5">
        <w:rPr>
          <w:rFonts w:asciiTheme="minorHAnsi" w:eastAsia="SimSun" w:hAnsiTheme="minorHAnsi"/>
        </w:rPr>
        <w:t xml:space="preserve"> </w:t>
      </w:r>
      <w:r w:rsidR="00924514" w:rsidRPr="00F569C5">
        <w:rPr>
          <w:rFonts w:asciiTheme="minorHAnsi" w:eastAsia="SimSun" w:hAnsiTheme="minorHAnsi" w:cs="Arial"/>
          <w:color w:val="000000"/>
          <w:lang w:eastAsia="zh-CN"/>
        </w:rPr>
        <w:t>An e-learning course on quality of service for mobile networks will be released in 2014.</w:t>
      </w:r>
    </w:p>
    <w:p w14:paraId="5DD7A432" w14:textId="77777777" w:rsidR="005B35C9" w:rsidRPr="00F569C5" w:rsidRDefault="005B35C9" w:rsidP="00216120">
      <w:pPr>
        <w:rPr>
          <w:rFonts w:asciiTheme="minorHAnsi" w:eastAsiaTheme="minorEastAsia" w:hAnsiTheme="minorHAnsi"/>
          <w:szCs w:val="24"/>
        </w:rPr>
      </w:pPr>
    </w:p>
    <w:p w14:paraId="34C2FDC3" w14:textId="77777777" w:rsidR="001838E4" w:rsidRPr="00F569C5" w:rsidRDefault="0085067D" w:rsidP="0085067D">
      <w:pPr>
        <w:pStyle w:val="Heading1-T"/>
        <w:rPr>
          <w:rFonts w:asciiTheme="minorHAnsi" w:hAnsiTheme="minorHAnsi"/>
        </w:rPr>
      </w:pPr>
      <w:bookmarkStart w:id="188" w:name="_Toc378940159"/>
      <w:bookmarkStart w:id="189" w:name="_Toc383704220"/>
      <w:r w:rsidRPr="00F569C5">
        <w:rPr>
          <w:rFonts w:asciiTheme="minorHAnsi" w:hAnsiTheme="minorHAnsi"/>
          <w:lang w:val="en-US"/>
        </w:rPr>
        <w:t>Objective 4: Disseminating information and know-how</w:t>
      </w:r>
      <w:bookmarkEnd w:id="188"/>
      <w:bookmarkEnd w:id="189"/>
    </w:p>
    <w:p w14:paraId="378DF563" w14:textId="77777777" w:rsidR="0085067D" w:rsidRPr="00F569C5" w:rsidRDefault="0085067D" w:rsidP="0085067D">
      <w:pPr>
        <w:rPr>
          <w:rFonts w:asciiTheme="minorHAnsi" w:eastAsia="SimSun" w:hAnsiTheme="minorHAnsi"/>
        </w:rPr>
      </w:pPr>
    </w:p>
    <w:tbl>
      <w:tblPr>
        <w:tblW w:w="0" w:type="auto"/>
        <w:shd w:val="clear" w:color="auto" w:fill="CCC0D9"/>
        <w:tblLook w:val="04A0" w:firstRow="1" w:lastRow="0" w:firstColumn="1" w:lastColumn="0" w:noHBand="0" w:noVBand="1"/>
      </w:tblPr>
      <w:tblGrid>
        <w:gridCol w:w="9855"/>
      </w:tblGrid>
      <w:tr w:rsidR="0085067D" w:rsidRPr="00F569C5" w14:paraId="603C7AB0" w14:textId="77777777" w:rsidTr="00A6596A">
        <w:tc>
          <w:tcPr>
            <w:tcW w:w="10188" w:type="dxa"/>
            <w:shd w:val="clear" w:color="auto" w:fill="5F497A"/>
          </w:tcPr>
          <w:p w14:paraId="5C0B9EBF" w14:textId="77777777" w:rsidR="0085067D" w:rsidRPr="00F569C5" w:rsidRDefault="0085067D" w:rsidP="0085067D">
            <w:pPr>
              <w:overflowPunct/>
              <w:autoSpaceDE/>
              <w:autoSpaceDN/>
              <w:adjustRightInd/>
              <w:spacing w:after="120"/>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To respond to the needs of the membership and others by disseminating information and know-how through the publication and distribution of ITU-T Recommendations and relevant materials (e.g. manuals), by collaborating with ITU-D on bridging the standardization gap between developing and developed countries, and by promoting the value of ITU-T in order to encourage increased membership.</w:t>
            </w:r>
          </w:p>
          <w:p w14:paraId="44D5DFAD" w14:textId="77777777" w:rsidR="0085067D" w:rsidRPr="00F569C5" w:rsidRDefault="0085067D" w:rsidP="00E50A5D">
            <w:pPr>
              <w:pStyle w:val="Boxtitle"/>
              <w:spacing w:before="240"/>
              <w:rPr>
                <w:rFonts w:asciiTheme="minorHAnsi" w:hAnsiTheme="minorHAnsi"/>
              </w:rPr>
            </w:pPr>
            <w:r w:rsidRPr="00F569C5">
              <w:rPr>
                <w:rFonts w:asciiTheme="minorHAnsi" w:hAnsiTheme="minorHAnsi"/>
              </w:rPr>
              <w:t>Outputs</w:t>
            </w:r>
          </w:p>
          <w:p w14:paraId="5BF2C4F7" w14:textId="3F24C5A3" w:rsidR="0085067D" w:rsidRPr="00F569C5" w:rsidRDefault="00216120" w:rsidP="00AA3E2B">
            <w:pPr>
              <w:overflowPunct/>
              <w:autoSpaceDE/>
              <w:autoSpaceDN/>
              <w:adjustRightInd/>
              <w:spacing w:before="0"/>
              <w:ind w:left="567"/>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T.</w:t>
            </w:r>
            <w:r w:rsidR="000E5A59" w:rsidRPr="00F569C5">
              <w:rPr>
                <w:rFonts w:asciiTheme="minorHAnsi" w:eastAsia="SimSun" w:hAnsiTheme="minorHAnsi" w:cs="Calibri"/>
                <w:color w:val="FFFFFF"/>
                <w:sz w:val="22"/>
                <w:szCs w:val="22"/>
                <w:lang w:val="en-US" w:eastAsia="zh-CN"/>
              </w:rPr>
              <w:t>4.1</w:t>
            </w:r>
            <w:r w:rsidR="00EC0E66" w:rsidRPr="00F569C5">
              <w:rPr>
                <w:rFonts w:asciiTheme="minorHAnsi" w:eastAsia="SimSun" w:hAnsiTheme="minorHAnsi" w:cs="Calibri"/>
                <w:color w:val="FFFFFF"/>
                <w:sz w:val="22"/>
                <w:szCs w:val="22"/>
                <w:lang w:val="en-US" w:eastAsia="zh-CN"/>
              </w:rPr>
              <w:t xml:space="preserve"> </w:t>
            </w:r>
            <w:r w:rsidR="00AA3E2B" w:rsidRPr="00F569C5">
              <w:rPr>
                <w:rFonts w:asciiTheme="minorHAnsi" w:eastAsia="SimSun" w:hAnsiTheme="minorHAnsi" w:cs="Calibri"/>
                <w:color w:val="FFFFFF"/>
                <w:sz w:val="22"/>
                <w:szCs w:val="22"/>
                <w:lang w:val="en-US" w:eastAsia="zh-CN"/>
              </w:rPr>
              <w:tab/>
            </w:r>
            <w:r w:rsidR="0085067D" w:rsidRPr="00F569C5">
              <w:rPr>
                <w:rFonts w:asciiTheme="minorHAnsi" w:eastAsia="SimSun" w:hAnsiTheme="minorHAnsi" w:cs="Calibri"/>
                <w:color w:val="FFFFFF"/>
                <w:sz w:val="22"/>
                <w:szCs w:val="22"/>
                <w:lang w:val="en-US" w:eastAsia="zh-CN"/>
              </w:rPr>
              <w:t xml:space="preserve">ITU-T publications </w:t>
            </w:r>
          </w:p>
          <w:p w14:paraId="0B7B1EC3" w14:textId="00BEC63A" w:rsidR="0085067D" w:rsidRPr="00F569C5" w:rsidRDefault="00216120" w:rsidP="00AA3E2B">
            <w:pPr>
              <w:overflowPunct/>
              <w:autoSpaceDE/>
              <w:autoSpaceDN/>
              <w:adjustRightInd/>
              <w:spacing w:before="0"/>
              <w:ind w:left="567"/>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T.</w:t>
            </w:r>
            <w:r w:rsidR="000E5A59" w:rsidRPr="00F569C5">
              <w:rPr>
                <w:rFonts w:asciiTheme="minorHAnsi" w:eastAsia="SimSun" w:hAnsiTheme="minorHAnsi" w:cs="Calibri"/>
                <w:color w:val="FFFFFF"/>
                <w:sz w:val="22"/>
                <w:szCs w:val="22"/>
                <w:lang w:val="en-US" w:eastAsia="zh-CN"/>
              </w:rPr>
              <w:t>4.2</w:t>
            </w:r>
            <w:r w:rsidR="0050261F" w:rsidRPr="00F569C5">
              <w:rPr>
                <w:rFonts w:asciiTheme="minorHAnsi" w:eastAsia="SimSun" w:hAnsiTheme="minorHAnsi" w:cs="Calibri"/>
                <w:color w:val="FFFFFF"/>
                <w:sz w:val="22"/>
                <w:szCs w:val="22"/>
                <w:lang w:val="en-US" w:eastAsia="zh-CN"/>
              </w:rPr>
              <w:t xml:space="preserve"> </w:t>
            </w:r>
            <w:r w:rsidR="00AA3E2B" w:rsidRPr="00F569C5">
              <w:rPr>
                <w:rFonts w:asciiTheme="minorHAnsi" w:eastAsia="SimSun" w:hAnsiTheme="minorHAnsi" w:cs="Calibri"/>
                <w:color w:val="FFFFFF"/>
                <w:sz w:val="22"/>
                <w:szCs w:val="22"/>
                <w:lang w:val="en-US" w:eastAsia="zh-CN"/>
              </w:rPr>
              <w:tab/>
            </w:r>
            <w:r w:rsidR="0085067D" w:rsidRPr="00F569C5">
              <w:rPr>
                <w:rFonts w:asciiTheme="minorHAnsi" w:eastAsia="SimSun" w:hAnsiTheme="minorHAnsi" w:cs="Calibri"/>
                <w:color w:val="FFFFFF"/>
                <w:sz w:val="22"/>
                <w:szCs w:val="22"/>
                <w:lang w:val="en-US" w:eastAsia="zh-CN"/>
              </w:rPr>
              <w:t>ITU Operational Bulletin</w:t>
            </w:r>
            <w:r w:rsidR="00353943" w:rsidRPr="00F569C5">
              <w:rPr>
                <w:rFonts w:asciiTheme="minorHAnsi" w:eastAsia="SimSun" w:hAnsiTheme="minorHAnsi" w:cs="Calibri"/>
                <w:color w:val="FFFFFF"/>
                <w:sz w:val="22"/>
                <w:szCs w:val="22"/>
                <w:lang w:val="en-US" w:eastAsia="zh-CN"/>
              </w:rPr>
              <w:t>s</w:t>
            </w:r>
            <w:r w:rsidR="0085067D" w:rsidRPr="00F569C5">
              <w:rPr>
                <w:rFonts w:asciiTheme="minorHAnsi" w:eastAsia="SimSun" w:hAnsiTheme="minorHAnsi" w:cs="Calibri"/>
                <w:color w:val="FFFFFF"/>
                <w:sz w:val="22"/>
                <w:szCs w:val="22"/>
                <w:lang w:val="en-US" w:eastAsia="zh-CN"/>
              </w:rPr>
              <w:t xml:space="preserve"> </w:t>
            </w:r>
          </w:p>
          <w:p w14:paraId="0D57C8F4" w14:textId="31C7418A" w:rsidR="0085067D" w:rsidRPr="00F569C5" w:rsidRDefault="00216120" w:rsidP="00AA3E2B">
            <w:pPr>
              <w:overflowPunct/>
              <w:autoSpaceDE/>
              <w:autoSpaceDN/>
              <w:adjustRightInd/>
              <w:spacing w:before="0"/>
              <w:ind w:left="567"/>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T.</w:t>
            </w:r>
            <w:r w:rsidR="000E5A59" w:rsidRPr="00F569C5">
              <w:rPr>
                <w:rFonts w:asciiTheme="minorHAnsi" w:eastAsia="SimSun" w:hAnsiTheme="minorHAnsi" w:cs="Calibri"/>
                <w:color w:val="FFFFFF"/>
                <w:sz w:val="22"/>
                <w:szCs w:val="22"/>
                <w:lang w:val="en-US" w:eastAsia="zh-CN"/>
              </w:rPr>
              <w:t xml:space="preserve">4.3 </w:t>
            </w:r>
            <w:r w:rsidR="00AA3E2B" w:rsidRPr="00F569C5">
              <w:rPr>
                <w:rFonts w:asciiTheme="minorHAnsi" w:eastAsia="SimSun" w:hAnsiTheme="minorHAnsi" w:cs="Calibri"/>
                <w:color w:val="FFFFFF"/>
                <w:sz w:val="22"/>
                <w:szCs w:val="22"/>
                <w:lang w:val="en-US" w:eastAsia="zh-CN"/>
              </w:rPr>
              <w:tab/>
            </w:r>
            <w:r w:rsidR="0085067D" w:rsidRPr="00F569C5">
              <w:rPr>
                <w:rFonts w:asciiTheme="minorHAnsi" w:eastAsia="SimSun" w:hAnsiTheme="minorHAnsi" w:cs="Calibri"/>
                <w:color w:val="FFFFFF"/>
                <w:sz w:val="22"/>
                <w:szCs w:val="22"/>
                <w:lang w:val="en-US" w:eastAsia="zh-CN"/>
              </w:rPr>
              <w:t xml:space="preserve">Database publications </w:t>
            </w:r>
          </w:p>
          <w:p w14:paraId="7BC4EF43" w14:textId="442A13E4" w:rsidR="0085067D" w:rsidRPr="00F569C5" w:rsidRDefault="00216120" w:rsidP="00AA3E2B">
            <w:pPr>
              <w:overflowPunct/>
              <w:autoSpaceDE/>
              <w:autoSpaceDN/>
              <w:adjustRightInd/>
              <w:spacing w:before="0"/>
              <w:ind w:left="567"/>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T.</w:t>
            </w:r>
            <w:r w:rsidR="000E5A59" w:rsidRPr="00F569C5">
              <w:rPr>
                <w:rFonts w:asciiTheme="minorHAnsi" w:eastAsia="SimSun" w:hAnsiTheme="minorHAnsi" w:cs="Calibri"/>
                <w:color w:val="FFFFFF"/>
                <w:sz w:val="22"/>
                <w:szCs w:val="22"/>
                <w:lang w:val="en-US" w:eastAsia="zh-CN"/>
              </w:rPr>
              <w:t xml:space="preserve">4.4 </w:t>
            </w:r>
            <w:r w:rsidR="00AA3E2B" w:rsidRPr="00F569C5">
              <w:rPr>
                <w:rFonts w:asciiTheme="minorHAnsi" w:eastAsia="SimSun" w:hAnsiTheme="minorHAnsi" w:cs="Calibri"/>
                <w:color w:val="FFFFFF"/>
                <w:sz w:val="22"/>
                <w:szCs w:val="22"/>
                <w:lang w:val="en-US" w:eastAsia="zh-CN"/>
              </w:rPr>
              <w:tab/>
            </w:r>
            <w:r w:rsidR="0085067D" w:rsidRPr="00F569C5">
              <w:rPr>
                <w:rFonts w:asciiTheme="minorHAnsi" w:eastAsia="SimSun" w:hAnsiTheme="minorHAnsi" w:cs="Calibri"/>
                <w:color w:val="FFFFFF"/>
                <w:sz w:val="22"/>
                <w:szCs w:val="22"/>
                <w:lang w:val="en-US" w:eastAsia="zh-CN"/>
              </w:rPr>
              <w:t xml:space="preserve">Relevant TSB databases </w:t>
            </w:r>
          </w:p>
          <w:p w14:paraId="4D1BC723" w14:textId="1D49DF1E" w:rsidR="0085067D" w:rsidRPr="00F569C5" w:rsidRDefault="00216120" w:rsidP="00AA3E2B">
            <w:pPr>
              <w:overflowPunct/>
              <w:autoSpaceDE/>
              <w:autoSpaceDN/>
              <w:adjustRightInd/>
              <w:spacing w:before="0"/>
              <w:ind w:left="567"/>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T.</w:t>
            </w:r>
            <w:r w:rsidR="000E5A59" w:rsidRPr="00F569C5">
              <w:rPr>
                <w:rFonts w:asciiTheme="minorHAnsi" w:eastAsia="SimSun" w:hAnsiTheme="minorHAnsi" w:cs="Calibri"/>
                <w:color w:val="FFFFFF"/>
                <w:sz w:val="22"/>
                <w:szCs w:val="22"/>
                <w:lang w:val="en-US" w:eastAsia="zh-CN"/>
              </w:rPr>
              <w:t xml:space="preserve">4.5 </w:t>
            </w:r>
            <w:r w:rsidR="00AA3E2B" w:rsidRPr="00F569C5">
              <w:rPr>
                <w:rFonts w:asciiTheme="minorHAnsi" w:eastAsia="SimSun" w:hAnsiTheme="minorHAnsi" w:cs="Calibri"/>
                <w:color w:val="FFFFFF"/>
                <w:sz w:val="22"/>
                <w:szCs w:val="22"/>
                <w:lang w:val="en-US" w:eastAsia="zh-CN"/>
              </w:rPr>
              <w:tab/>
            </w:r>
            <w:r w:rsidR="00995E8F" w:rsidRPr="00F569C5">
              <w:rPr>
                <w:rFonts w:asciiTheme="minorHAnsi" w:eastAsia="SimSun" w:hAnsiTheme="minorHAnsi" w:cs="Calibri"/>
                <w:color w:val="FFFFFF"/>
                <w:sz w:val="22"/>
                <w:szCs w:val="22"/>
                <w:lang w:val="en-US" w:eastAsia="zh-CN"/>
              </w:rPr>
              <w:t>I</w:t>
            </w:r>
            <w:r w:rsidR="0085067D" w:rsidRPr="00F569C5">
              <w:rPr>
                <w:rFonts w:asciiTheme="minorHAnsi" w:eastAsia="SimSun" w:hAnsiTheme="minorHAnsi" w:cs="Calibri"/>
                <w:color w:val="FFFFFF"/>
                <w:sz w:val="22"/>
                <w:szCs w:val="22"/>
                <w:lang w:val="en-US" w:eastAsia="zh-CN"/>
              </w:rPr>
              <w:t>nternation</w:t>
            </w:r>
            <w:r w:rsidR="00995E8F" w:rsidRPr="00F569C5">
              <w:rPr>
                <w:rFonts w:asciiTheme="minorHAnsi" w:eastAsia="SimSun" w:hAnsiTheme="minorHAnsi" w:cs="Calibri"/>
                <w:color w:val="FFFFFF"/>
                <w:sz w:val="22"/>
                <w:szCs w:val="22"/>
                <w:lang w:val="en-US" w:eastAsia="zh-CN"/>
              </w:rPr>
              <w:t xml:space="preserve">al telecommunication numbering </w:t>
            </w:r>
            <w:r w:rsidR="0085067D" w:rsidRPr="00F569C5">
              <w:rPr>
                <w:rFonts w:asciiTheme="minorHAnsi" w:eastAsia="SimSun" w:hAnsiTheme="minorHAnsi" w:cs="Calibri"/>
                <w:color w:val="FFFFFF"/>
                <w:sz w:val="22"/>
                <w:szCs w:val="22"/>
                <w:lang w:val="en-US" w:eastAsia="zh-CN"/>
              </w:rPr>
              <w:t>resources</w:t>
            </w:r>
          </w:p>
          <w:p w14:paraId="3DB375D6" w14:textId="3601566B" w:rsidR="00A63D74" w:rsidRPr="00F569C5" w:rsidRDefault="00216120" w:rsidP="00AA3E2B">
            <w:pPr>
              <w:overflowPunct/>
              <w:autoSpaceDE/>
              <w:autoSpaceDN/>
              <w:adjustRightInd/>
              <w:spacing w:before="0"/>
              <w:ind w:left="567"/>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T.</w:t>
            </w:r>
            <w:r w:rsidR="000E5A59" w:rsidRPr="00F569C5">
              <w:rPr>
                <w:rFonts w:asciiTheme="minorHAnsi" w:eastAsia="SimSun" w:hAnsiTheme="minorHAnsi" w:cs="Calibri"/>
                <w:color w:val="FFFFFF"/>
                <w:sz w:val="22"/>
                <w:szCs w:val="22"/>
                <w:lang w:val="en-US" w:eastAsia="zh-CN"/>
              </w:rPr>
              <w:t>4.6</w:t>
            </w:r>
            <w:r w:rsidR="0050261F" w:rsidRPr="00F569C5">
              <w:rPr>
                <w:rFonts w:asciiTheme="minorHAnsi" w:eastAsia="SimSun" w:hAnsiTheme="minorHAnsi" w:cs="Calibri"/>
                <w:color w:val="FFFFFF"/>
                <w:sz w:val="22"/>
                <w:szCs w:val="22"/>
                <w:lang w:val="en-US" w:eastAsia="zh-CN"/>
              </w:rPr>
              <w:t xml:space="preserve"> </w:t>
            </w:r>
            <w:r w:rsidR="00AA3E2B" w:rsidRPr="00F569C5">
              <w:rPr>
                <w:rFonts w:asciiTheme="minorHAnsi" w:eastAsia="SimSun" w:hAnsiTheme="minorHAnsi" w:cs="Calibri"/>
                <w:color w:val="FFFFFF"/>
                <w:sz w:val="22"/>
                <w:szCs w:val="22"/>
                <w:lang w:val="en-US" w:eastAsia="zh-CN"/>
              </w:rPr>
              <w:tab/>
            </w:r>
            <w:r w:rsidR="0085067D" w:rsidRPr="00F569C5">
              <w:rPr>
                <w:rFonts w:asciiTheme="minorHAnsi" w:eastAsia="SimSun" w:hAnsiTheme="minorHAnsi" w:cs="Calibri"/>
                <w:color w:val="FFFFFF"/>
                <w:sz w:val="22"/>
                <w:szCs w:val="22"/>
                <w:lang w:val="en-US" w:eastAsia="zh-CN"/>
              </w:rPr>
              <w:t>Promotion</w:t>
            </w:r>
          </w:p>
          <w:p w14:paraId="28BC70B4" w14:textId="77777777" w:rsidR="0085067D" w:rsidRPr="00F569C5" w:rsidRDefault="0050261F" w:rsidP="00A63D74">
            <w:pPr>
              <w:overflowPunct/>
              <w:autoSpaceDE/>
              <w:autoSpaceDN/>
              <w:adjustRightInd/>
              <w:spacing w:before="0"/>
              <w:ind w:left="426"/>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 xml:space="preserve">  </w:t>
            </w:r>
            <w:r w:rsidR="00353943" w:rsidRPr="00F569C5">
              <w:rPr>
                <w:rFonts w:asciiTheme="minorHAnsi" w:eastAsia="SimSun" w:hAnsiTheme="minorHAnsi" w:cs="Calibri"/>
                <w:color w:val="FFFFFF"/>
                <w:sz w:val="22"/>
                <w:szCs w:val="22"/>
                <w:lang w:val="en-US" w:eastAsia="zh-CN"/>
              </w:rPr>
              <w:t xml:space="preserve"> </w:t>
            </w:r>
          </w:p>
        </w:tc>
      </w:tr>
    </w:tbl>
    <w:p w14:paraId="0B3B8EDA" w14:textId="77777777" w:rsidR="001838E4" w:rsidRPr="00F569C5" w:rsidRDefault="0085067D">
      <w:pPr>
        <w:pStyle w:val="Heading2-T"/>
        <w:rPr>
          <w:rFonts w:asciiTheme="minorHAnsi" w:hAnsiTheme="minorHAnsi"/>
          <w:b/>
          <w:bCs/>
        </w:rPr>
      </w:pPr>
      <w:bookmarkStart w:id="190" w:name="_Toc378940160"/>
      <w:bookmarkStart w:id="191" w:name="_Toc383704221"/>
      <w:r w:rsidRPr="00F569C5">
        <w:rPr>
          <w:rFonts w:asciiTheme="minorHAnsi" w:hAnsiTheme="minorHAnsi"/>
          <w:b/>
          <w:bCs/>
        </w:rPr>
        <w:t>T</w:t>
      </w:r>
      <w:r w:rsidR="000454BD" w:rsidRPr="00F569C5">
        <w:rPr>
          <w:rFonts w:asciiTheme="minorHAnsi" w:hAnsiTheme="minorHAnsi"/>
          <w:b/>
          <w:bCs/>
        </w:rPr>
        <w:t>.</w:t>
      </w:r>
      <w:r w:rsidR="00D37ABC" w:rsidRPr="00F569C5">
        <w:rPr>
          <w:rFonts w:asciiTheme="minorHAnsi" w:hAnsiTheme="minorHAnsi"/>
          <w:b/>
          <w:bCs/>
        </w:rPr>
        <w:t>4.1</w:t>
      </w:r>
      <w:r w:rsidRPr="00F569C5">
        <w:rPr>
          <w:rFonts w:asciiTheme="minorHAnsi" w:hAnsiTheme="minorHAnsi"/>
          <w:b/>
          <w:bCs/>
        </w:rPr>
        <w:tab/>
      </w:r>
      <w:r w:rsidR="001838E4" w:rsidRPr="00F569C5">
        <w:rPr>
          <w:rFonts w:asciiTheme="minorHAnsi" w:hAnsiTheme="minorHAnsi"/>
          <w:b/>
          <w:bCs/>
        </w:rPr>
        <w:t>Publications</w:t>
      </w:r>
      <w:bookmarkEnd w:id="190"/>
      <w:bookmarkEnd w:id="191"/>
    </w:p>
    <w:p w14:paraId="06E3FDAB" w14:textId="51F3D8B2" w:rsidR="00DC43F2" w:rsidRPr="00F569C5" w:rsidRDefault="005B277F" w:rsidP="00444378">
      <w:pPr>
        <w:rPr>
          <w:rFonts w:asciiTheme="minorHAnsi" w:hAnsiTheme="minorHAnsi" w:cstheme="minorHAnsi"/>
          <w:szCs w:val="24"/>
        </w:rPr>
      </w:pPr>
      <w:r w:rsidRPr="00F569C5">
        <w:rPr>
          <w:rFonts w:asciiTheme="minorHAnsi" w:eastAsia="SimSun" w:hAnsiTheme="minorHAnsi"/>
        </w:rPr>
        <w:t xml:space="preserve">About 10,000 pages of ITU-T Recommendations are </w:t>
      </w:r>
      <w:r w:rsidR="001D4D26" w:rsidRPr="00F569C5">
        <w:rPr>
          <w:rFonts w:asciiTheme="minorHAnsi" w:eastAsia="SimSun" w:hAnsiTheme="minorHAnsi"/>
        </w:rPr>
        <w:t>produced</w:t>
      </w:r>
      <w:r w:rsidRPr="00F569C5">
        <w:rPr>
          <w:rFonts w:asciiTheme="minorHAnsi" w:eastAsia="SimSun" w:hAnsiTheme="minorHAnsi"/>
        </w:rPr>
        <w:t xml:space="preserve"> each year, </w:t>
      </w:r>
      <w:r w:rsidR="00DC43F2" w:rsidRPr="00F569C5">
        <w:rPr>
          <w:rFonts w:asciiTheme="minorHAnsi" w:eastAsia="SimSun" w:hAnsiTheme="minorHAnsi"/>
        </w:rPr>
        <w:t>as well as</w:t>
      </w:r>
      <w:r w:rsidRPr="00F569C5">
        <w:rPr>
          <w:rFonts w:asciiTheme="minorHAnsi" w:eastAsia="SimSun" w:hAnsiTheme="minorHAnsi"/>
        </w:rPr>
        <w:t xml:space="preserve"> </w:t>
      </w:r>
      <w:r w:rsidR="001D4D26" w:rsidRPr="00F569C5">
        <w:rPr>
          <w:rFonts w:asciiTheme="minorHAnsi" w:eastAsia="SimSun" w:hAnsiTheme="minorHAnsi"/>
        </w:rPr>
        <w:t xml:space="preserve">Supplements, </w:t>
      </w:r>
      <w:r w:rsidRPr="00F569C5">
        <w:rPr>
          <w:rFonts w:asciiTheme="minorHAnsi" w:eastAsia="SimSun" w:hAnsiTheme="minorHAnsi"/>
        </w:rPr>
        <w:t>technical papers, Operational Bulletin</w:t>
      </w:r>
      <w:r w:rsidR="00DC43F2" w:rsidRPr="00F569C5">
        <w:rPr>
          <w:rFonts w:asciiTheme="minorHAnsi" w:eastAsia="SimSun" w:hAnsiTheme="minorHAnsi"/>
        </w:rPr>
        <w:t>s</w:t>
      </w:r>
      <w:r w:rsidRPr="00F569C5">
        <w:rPr>
          <w:rFonts w:asciiTheme="minorHAnsi" w:eastAsia="SimSun" w:hAnsiTheme="minorHAnsi"/>
        </w:rPr>
        <w:t xml:space="preserve">, </w:t>
      </w:r>
      <w:proofErr w:type="spellStart"/>
      <w:r w:rsidRPr="00F569C5">
        <w:rPr>
          <w:rFonts w:asciiTheme="minorHAnsi" w:eastAsia="SimSun" w:hAnsiTheme="minorHAnsi"/>
        </w:rPr>
        <w:t>TechWatch</w:t>
      </w:r>
      <w:proofErr w:type="spellEnd"/>
      <w:r w:rsidR="001D4D26" w:rsidRPr="00F569C5">
        <w:rPr>
          <w:rFonts w:asciiTheme="minorHAnsi" w:eastAsia="SimSun" w:hAnsiTheme="minorHAnsi"/>
        </w:rPr>
        <w:t xml:space="preserve"> reports, climate change </w:t>
      </w:r>
      <w:r w:rsidRPr="00F569C5">
        <w:rPr>
          <w:rFonts w:asciiTheme="minorHAnsi" w:eastAsia="SimSun" w:hAnsiTheme="minorHAnsi"/>
        </w:rPr>
        <w:t>reports</w:t>
      </w:r>
      <w:r w:rsidR="00DC43F2" w:rsidRPr="00F569C5">
        <w:rPr>
          <w:rFonts w:asciiTheme="minorHAnsi" w:eastAsia="SimSun" w:hAnsiTheme="minorHAnsi"/>
        </w:rPr>
        <w:t>,</w:t>
      </w:r>
      <w:r w:rsidRPr="00F569C5">
        <w:rPr>
          <w:rFonts w:asciiTheme="minorHAnsi" w:eastAsia="SimSun" w:hAnsiTheme="minorHAnsi"/>
        </w:rPr>
        <w:t xml:space="preserve"> and focus group </w:t>
      </w:r>
      <w:r w:rsidR="001D4D26" w:rsidRPr="00F569C5">
        <w:rPr>
          <w:rFonts w:asciiTheme="minorHAnsi" w:eastAsia="SimSun" w:hAnsiTheme="minorHAnsi"/>
        </w:rPr>
        <w:t>deliverables</w:t>
      </w:r>
      <w:r w:rsidRPr="00F569C5">
        <w:rPr>
          <w:rFonts w:asciiTheme="minorHAnsi" w:eastAsia="SimSun" w:hAnsiTheme="minorHAnsi"/>
        </w:rPr>
        <w:t>.</w:t>
      </w:r>
      <w:r w:rsidR="00DC43F2" w:rsidRPr="00F569C5">
        <w:rPr>
          <w:rFonts w:asciiTheme="minorHAnsi" w:eastAsia="SimSun" w:hAnsiTheme="minorHAnsi"/>
        </w:rPr>
        <w:t xml:space="preserve"> </w:t>
      </w:r>
      <w:r w:rsidRPr="00F569C5">
        <w:rPr>
          <w:rFonts w:asciiTheme="minorHAnsi" w:hAnsiTheme="minorHAnsi" w:cstheme="minorHAnsi"/>
          <w:szCs w:val="24"/>
        </w:rPr>
        <w:t>A dozen Technology Watch reports have been published since PP-10</w:t>
      </w:r>
      <w:r w:rsidR="00444378">
        <w:rPr>
          <w:rFonts w:asciiTheme="minorHAnsi" w:hAnsiTheme="minorHAnsi" w:cstheme="minorHAnsi"/>
          <w:szCs w:val="24"/>
        </w:rPr>
        <w:t>, including:</w:t>
      </w:r>
      <w:r w:rsidRPr="00F569C5">
        <w:rPr>
          <w:rFonts w:asciiTheme="minorHAnsi" w:hAnsiTheme="minorHAnsi"/>
        </w:rPr>
        <w:t xml:space="preserve"> </w:t>
      </w:r>
      <w:r w:rsidR="00A717DC" w:rsidRPr="00F569C5">
        <w:rPr>
          <w:rFonts w:asciiTheme="minorHAnsi" w:hAnsiTheme="minorHAnsi" w:cstheme="minorHAnsi"/>
          <w:szCs w:val="24"/>
        </w:rPr>
        <w:t>“</w:t>
      </w:r>
      <w:r w:rsidRPr="00F569C5">
        <w:rPr>
          <w:rFonts w:asciiTheme="minorHAnsi" w:hAnsiTheme="minorHAnsi" w:cstheme="minorHAnsi"/>
          <w:szCs w:val="24"/>
        </w:rPr>
        <w:t>Big Data: Big today, normal tomorrow</w:t>
      </w:r>
      <w:r w:rsidR="00A717DC" w:rsidRPr="00F569C5">
        <w:rPr>
          <w:rFonts w:asciiTheme="minorHAnsi" w:hAnsiTheme="minorHAnsi" w:cstheme="minorHAnsi"/>
          <w:szCs w:val="24"/>
        </w:rPr>
        <w:t>”</w:t>
      </w:r>
      <w:r w:rsidRPr="00F569C5">
        <w:rPr>
          <w:rFonts w:asciiTheme="minorHAnsi" w:hAnsiTheme="minorHAnsi" w:cstheme="minorHAnsi"/>
          <w:szCs w:val="24"/>
        </w:rPr>
        <w:t xml:space="preserve"> (Nov</w:t>
      </w:r>
      <w:r w:rsidR="00DC43F2" w:rsidRPr="00F569C5">
        <w:rPr>
          <w:rFonts w:asciiTheme="minorHAnsi" w:hAnsiTheme="minorHAnsi" w:cstheme="minorHAnsi"/>
          <w:szCs w:val="24"/>
        </w:rPr>
        <w:t>ember</w:t>
      </w:r>
      <w:r w:rsidRPr="00F569C5">
        <w:rPr>
          <w:rFonts w:asciiTheme="minorHAnsi" w:hAnsiTheme="minorHAnsi" w:cstheme="minorHAnsi"/>
          <w:szCs w:val="24"/>
        </w:rPr>
        <w:t xml:space="preserve"> 2013); </w:t>
      </w:r>
      <w:r w:rsidR="00A717DC" w:rsidRPr="00F569C5">
        <w:rPr>
          <w:rFonts w:asciiTheme="minorHAnsi" w:hAnsiTheme="minorHAnsi" w:cstheme="minorHAnsi"/>
          <w:szCs w:val="24"/>
        </w:rPr>
        <w:t>“</w:t>
      </w:r>
      <w:r w:rsidRPr="00F569C5">
        <w:rPr>
          <w:rFonts w:asciiTheme="minorHAnsi" w:hAnsiTheme="minorHAnsi" w:cstheme="minorHAnsi"/>
          <w:szCs w:val="24"/>
        </w:rPr>
        <w:t>Location matters: Spatial standards for the Internet of Things</w:t>
      </w:r>
      <w:r w:rsidR="00A717DC" w:rsidRPr="00F569C5">
        <w:rPr>
          <w:rFonts w:asciiTheme="minorHAnsi" w:hAnsiTheme="minorHAnsi" w:cstheme="minorHAnsi"/>
          <w:szCs w:val="24"/>
        </w:rPr>
        <w:t>”</w:t>
      </w:r>
      <w:r w:rsidR="00DC43F2" w:rsidRPr="00F569C5">
        <w:rPr>
          <w:rFonts w:asciiTheme="minorHAnsi" w:hAnsiTheme="minorHAnsi" w:cstheme="minorHAnsi"/>
          <w:szCs w:val="24"/>
        </w:rPr>
        <w:t xml:space="preserve"> </w:t>
      </w:r>
      <w:r w:rsidRPr="00F569C5">
        <w:rPr>
          <w:rFonts w:asciiTheme="minorHAnsi" w:hAnsiTheme="minorHAnsi" w:cstheme="minorHAnsi"/>
          <w:szCs w:val="24"/>
        </w:rPr>
        <w:t>(Sept</w:t>
      </w:r>
      <w:r w:rsidR="00DC43F2" w:rsidRPr="00F569C5">
        <w:rPr>
          <w:rFonts w:asciiTheme="minorHAnsi" w:hAnsiTheme="minorHAnsi" w:cstheme="minorHAnsi"/>
          <w:szCs w:val="24"/>
        </w:rPr>
        <w:t>ember</w:t>
      </w:r>
      <w:r w:rsidRPr="00F569C5">
        <w:rPr>
          <w:rFonts w:asciiTheme="minorHAnsi" w:hAnsiTheme="minorHAnsi" w:cstheme="minorHAnsi"/>
          <w:szCs w:val="24"/>
        </w:rPr>
        <w:t xml:space="preserve"> 2013); </w:t>
      </w:r>
      <w:r w:rsidR="00A717DC" w:rsidRPr="00F569C5">
        <w:rPr>
          <w:rFonts w:asciiTheme="minorHAnsi" w:hAnsiTheme="minorHAnsi" w:cstheme="minorHAnsi"/>
          <w:szCs w:val="24"/>
        </w:rPr>
        <w:t>“</w:t>
      </w:r>
      <w:r w:rsidRPr="00F569C5">
        <w:rPr>
          <w:rFonts w:asciiTheme="minorHAnsi" w:hAnsiTheme="minorHAnsi" w:cstheme="minorHAnsi"/>
          <w:szCs w:val="24"/>
        </w:rPr>
        <w:t>The Mobile Money Revolution</w:t>
      </w:r>
      <w:r w:rsidR="00A717DC" w:rsidRPr="00F569C5">
        <w:rPr>
          <w:rFonts w:asciiTheme="minorHAnsi" w:hAnsiTheme="minorHAnsi" w:cstheme="minorHAnsi"/>
          <w:szCs w:val="24"/>
        </w:rPr>
        <w:t>”</w:t>
      </w:r>
      <w:r w:rsidRPr="00F569C5">
        <w:rPr>
          <w:rFonts w:asciiTheme="minorHAnsi" w:hAnsiTheme="minorHAnsi" w:cstheme="minorHAnsi"/>
          <w:szCs w:val="24"/>
        </w:rPr>
        <w:t xml:space="preserve"> (two reports, May 2013); </w:t>
      </w:r>
      <w:r w:rsidR="00A717DC" w:rsidRPr="00F569C5">
        <w:rPr>
          <w:rFonts w:asciiTheme="minorHAnsi" w:hAnsiTheme="minorHAnsi" w:cstheme="minorHAnsi"/>
          <w:szCs w:val="24"/>
        </w:rPr>
        <w:t>“</w:t>
      </w:r>
      <w:r w:rsidRPr="00F569C5">
        <w:rPr>
          <w:rFonts w:asciiTheme="minorHAnsi" w:hAnsiTheme="minorHAnsi" w:cstheme="minorHAnsi"/>
          <w:szCs w:val="24"/>
        </w:rPr>
        <w:t>Smart Cities – Seoul: a case study</w:t>
      </w:r>
      <w:r w:rsidR="00A717DC" w:rsidRPr="00F569C5">
        <w:rPr>
          <w:rFonts w:asciiTheme="minorHAnsi" w:hAnsiTheme="minorHAnsi" w:cstheme="minorHAnsi"/>
          <w:szCs w:val="24"/>
        </w:rPr>
        <w:t>”</w:t>
      </w:r>
      <w:r w:rsidR="00CA0058" w:rsidRPr="00F569C5">
        <w:rPr>
          <w:rFonts w:asciiTheme="minorHAnsi" w:hAnsiTheme="minorHAnsi" w:cstheme="minorHAnsi"/>
          <w:szCs w:val="24"/>
        </w:rPr>
        <w:t xml:space="preserve"> </w:t>
      </w:r>
      <w:r w:rsidRPr="00F569C5">
        <w:rPr>
          <w:rFonts w:asciiTheme="minorHAnsi" w:hAnsiTheme="minorHAnsi" w:cstheme="minorHAnsi"/>
          <w:szCs w:val="24"/>
        </w:rPr>
        <w:t>(Feb</w:t>
      </w:r>
      <w:r w:rsidR="00DC43F2" w:rsidRPr="00F569C5">
        <w:rPr>
          <w:rFonts w:asciiTheme="minorHAnsi" w:hAnsiTheme="minorHAnsi" w:cstheme="minorHAnsi"/>
          <w:szCs w:val="24"/>
        </w:rPr>
        <w:t>ruary</w:t>
      </w:r>
      <w:r w:rsidRPr="00F569C5">
        <w:rPr>
          <w:rFonts w:asciiTheme="minorHAnsi" w:hAnsiTheme="minorHAnsi" w:cstheme="minorHAnsi"/>
          <w:szCs w:val="24"/>
        </w:rPr>
        <w:t xml:space="preserve"> 2013).</w:t>
      </w:r>
      <w:r w:rsidR="008D408E" w:rsidRPr="00F569C5">
        <w:rPr>
          <w:rFonts w:asciiTheme="minorHAnsi" w:hAnsiTheme="minorHAnsi" w:cstheme="minorHAnsi"/>
          <w:szCs w:val="24"/>
        </w:rPr>
        <w:t xml:space="preserve"> </w:t>
      </w:r>
      <w:r w:rsidR="008D408E" w:rsidRPr="00F569C5">
        <w:rPr>
          <w:rFonts w:asciiTheme="minorHAnsi" w:eastAsia="SimSun" w:hAnsiTheme="minorHAnsi"/>
        </w:rPr>
        <w:t>In 2011, a</w:t>
      </w:r>
      <w:r w:rsidR="00444378">
        <w:rPr>
          <w:rFonts w:asciiTheme="minorHAnsi" w:eastAsia="SimSun" w:hAnsiTheme="minorHAnsi"/>
        </w:rPr>
        <w:t>n</w:t>
      </w:r>
      <w:r w:rsidR="008D408E" w:rsidRPr="00F569C5">
        <w:rPr>
          <w:rFonts w:asciiTheme="minorHAnsi" w:eastAsia="SimSun" w:hAnsiTheme="minorHAnsi"/>
        </w:rPr>
        <w:t xml:space="preserve"> improved version of ITU-T Study Group 17</w:t>
      </w:r>
      <w:r w:rsidR="00A717DC" w:rsidRPr="00F569C5">
        <w:rPr>
          <w:rFonts w:asciiTheme="minorHAnsi" w:eastAsia="SimSun" w:hAnsiTheme="minorHAnsi"/>
        </w:rPr>
        <w:t>’</w:t>
      </w:r>
      <w:r w:rsidR="008D408E" w:rsidRPr="00F569C5">
        <w:rPr>
          <w:rFonts w:asciiTheme="minorHAnsi" w:eastAsia="SimSun" w:hAnsiTheme="minorHAnsi"/>
        </w:rPr>
        <w:t xml:space="preserve">s </w:t>
      </w:r>
      <w:r w:rsidR="008D408E" w:rsidRPr="00F569C5">
        <w:rPr>
          <w:rFonts w:asciiTheme="minorHAnsi" w:eastAsia="SimSun" w:hAnsiTheme="minorHAnsi"/>
          <w:i/>
        </w:rPr>
        <w:t>ICT Security Standards Roadmap</w:t>
      </w:r>
      <w:r w:rsidR="008D408E" w:rsidRPr="00F569C5">
        <w:rPr>
          <w:rFonts w:asciiTheme="minorHAnsi" w:eastAsia="SimSun" w:hAnsiTheme="minorHAnsi"/>
        </w:rPr>
        <w:t xml:space="preserve"> database was made available.</w:t>
      </w:r>
    </w:p>
    <w:p w14:paraId="73872CA2" w14:textId="77777777" w:rsidR="001838E4" w:rsidRPr="00F569C5" w:rsidRDefault="00216120" w:rsidP="00AA3E2B">
      <w:pPr>
        <w:pStyle w:val="Heading2-T"/>
        <w:keepNext/>
        <w:keepLines/>
        <w:rPr>
          <w:rFonts w:asciiTheme="minorHAnsi" w:hAnsiTheme="minorHAnsi"/>
          <w:b/>
          <w:bCs/>
        </w:rPr>
      </w:pPr>
      <w:bookmarkStart w:id="192" w:name="_Toc378940161"/>
      <w:bookmarkStart w:id="193" w:name="_Toc383704222"/>
      <w:r w:rsidRPr="00F569C5">
        <w:rPr>
          <w:rFonts w:asciiTheme="minorHAnsi" w:hAnsiTheme="minorHAnsi"/>
          <w:b/>
          <w:bCs/>
        </w:rPr>
        <w:lastRenderedPageBreak/>
        <w:t>T.</w:t>
      </w:r>
      <w:r w:rsidR="00D37ABC" w:rsidRPr="00F569C5">
        <w:rPr>
          <w:rFonts w:asciiTheme="minorHAnsi" w:hAnsiTheme="minorHAnsi"/>
          <w:b/>
          <w:bCs/>
        </w:rPr>
        <w:t>4.2</w:t>
      </w:r>
      <w:r w:rsidR="0085067D" w:rsidRPr="00F569C5">
        <w:rPr>
          <w:rFonts w:asciiTheme="minorHAnsi" w:hAnsiTheme="minorHAnsi"/>
          <w:b/>
          <w:bCs/>
        </w:rPr>
        <w:tab/>
      </w:r>
      <w:r w:rsidR="001838E4" w:rsidRPr="00F569C5">
        <w:rPr>
          <w:rFonts w:asciiTheme="minorHAnsi" w:hAnsiTheme="minorHAnsi"/>
          <w:b/>
          <w:bCs/>
        </w:rPr>
        <w:t>Operational Bulletins</w:t>
      </w:r>
      <w:bookmarkEnd w:id="192"/>
      <w:bookmarkEnd w:id="193"/>
    </w:p>
    <w:p w14:paraId="23C846CD" w14:textId="5445C273" w:rsidR="001838E4" w:rsidRPr="00F569C5" w:rsidRDefault="005B277F" w:rsidP="00AA3E2B">
      <w:pPr>
        <w:keepNext/>
        <w:keepLines/>
        <w:rPr>
          <w:rFonts w:asciiTheme="minorHAnsi" w:eastAsia="SimSun" w:hAnsiTheme="minorHAnsi"/>
        </w:rPr>
      </w:pPr>
      <w:r w:rsidRPr="00F569C5">
        <w:rPr>
          <w:rFonts w:asciiTheme="minorHAnsi" w:eastAsia="SimSun" w:hAnsiTheme="minorHAnsi"/>
        </w:rPr>
        <w:t xml:space="preserve">Each year, </w:t>
      </w:r>
      <w:r w:rsidR="00A22FDA" w:rsidRPr="00F569C5">
        <w:rPr>
          <w:rFonts w:asciiTheme="minorHAnsi" w:eastAsia="SimSun" w:hAnsiTheme="minorHAnsi"/>
        </w:rPr>
        <w:t>24</w:t>
      </w:r>
      <w:r w:rsidRPr="00F569C5">
        <w:rPr>
          <w:rFonts w:asciiTheme="minorHAnsi" w:eastAsia="SimSun" w:hAnsiTheme="minorHAnsi"/>
        </w:rPr>
        <w:t xml:space="preserve"> </w:t>
      </w:r>
      <w:r w:rsidRPr="00F569C5">
        <w:rPr>
          <w:rFonts w:asciiTheme="minorHAnsi" w:eastAsia="SimSun" w:hAnsiTheme="minorHAnsi"/>
          <w:i/>
        </w:rPr>
        <w:t>Operational Bulletins</w:t>
      </w:r>
      <w:r w:rsidRPr="00F569C5">
        <w:rPr>
          <w:rFonts w:asciiTheme="minorHAnsi" w:eastAsia="SimSun" w:hAnsiTheme="minorHAnsi"/>
        </w:rPr>
        <w:t xml:space="preserve"> are published and some 20 annexes on the lists of codes are kept up-to-date.</w:t>
      </w:r>
    </w:p>
    <w:p w14:paraId="5550FB5E" w14:textId="77777777" w:rsidR="001838E4" w:rsidRPr="00F569C5" w:rsidRDefault="00216120" w:rsidP="00DC43F2">
      <w:pPr>
        <w:pStyle w:val="Heading2-T"/>
        <w:rPr>
          <w:rFonts w:asciiTheme="minorHAnsi" w:hAnsiTheme="minorHAnsi"/>
          <w:b/>
          <w:bCs/>
          <w:i/>
          <w:iCs/>
        </w:rPr>
      </w:pPr>
      <w:bookmarkStart w:id="194" w:name="_Toc378940162"/>
      <w:bookmarkStart w:id="195" w:name="_Toc383704223"/>
      <w:r w:rsidRPr="00F569C5">
        <w:rPr>
          <w:rFonts w:asciiTheme="minorHAnsi" w:hAnsiTheme="minorHAnsi"/>
          <w:b/>
          <w:bCs/>
        </w:rPr>
        <w:t>T.</w:t>
      </w:r>
      <w:r w:rsidR="00D37ABC" w:rsidRPr="00F569C5">
        <w:rPr>
          <w:rFonts w:asciiTheme="minorHAnsi" w:hAnsiTheme="minorHAnsi"/>
          <w:b/>
          <w:bCs/>
        </w:rPr>
        <w:t>4.3</w:t>
      </w:r>
      <w:r w:rsidR="0085067D" w:rsidRPr="00F569C5">
        <w:rPr>
          <w:rFonts w:asciiTheme="minorHAnsi" w:hAnsiTheme="minorHAnsi"/>
          <w:b/>
          <w:bCs/>
        </w:rPr>
        <w:tab/>
      </w:r>
      <w:r w:rsidR="001838E4" w:rsidRPr="00F569C5">
        <w:rPr>
          <w:rFonts w:asciiTheme="minorHAnsi" w:hAnsiTheme="minorHAnsi"/>
          <w:b/>
          <w:bCs/>
        </w:rPr>
        <w:t>Database</w:t>
      </w:r>
      <w:r w:rsidR="00A63D74" w:rsidRPr="00F569C5">
        <w:rPr>
          <w:rFonts w:asciiTheme="minorHAnsi" w:hAnsiTheme="minorHAnsi"/>
          <w:b/>
          <w:bCs/>
        </w:rPr>
        <w:t xml:space="preserve"> publication</w:t>
      </w:r>
      <w:r w:rsidR="001838E4" w:rsidRPr="00F569C5">
        <w:rPr>
          <w:rFonts w:asciiTheme="minorHAnsi" w:hAnsiTheme="minorHAnsi"/>
          <w:b/>
          <w:bCs/>
        </w:rPr>
        <w:t xml:space="preserve">s </w:t>
      </w:r>
      <w:r w:rsidR="005B277F" w:rsidRPr="00F569C5">
        <w:rPr>
          <w:rFonts w:asciiTheme="minorHAnsi" w:hAnsiTheme="minorHAnsi"/>
          <w:b/>
          <w:bCs/>
          <w:i/>
          <w:iCs/>
        </w:rPr>
        <w:t>and</w:t>
      </w:r>
      <w:bookmarkEnd w:id="194"/>
      <w:bookmarkEnd w:id="195"/>
    </w:p>
    <w:p w14:paraId="1EC81746" w14:textId="77777777" w:rsidR="0085067D" w:rsidRPr="00F569C5" w:rsidRDefault="00216120" w:rsidP="00DC43F2">
      <w:pPr>
        <w:pStyle w:val="Heading2-T"/>
        <w:keepNext/>
        <w:keepLines/>
        <w:rPr>
          <w:rFonts w:asciiTheme="minorHAnsi" w:hAnsiTheme="minorHAnsi"/>
          <w:b/>
          <w:bCs/>
          <w:i/>
          <w:iCs/>
          <w:lang w:val="en-US"/>
        </w:rPr>
      </w:pPr>
      <w:bookmarkStart w:id="196" w:name="_Toc378940163"/>
      <w:bookmarkStart w:id="197" w:name="_Toc383704224"/>
      <w:r w:rsidRPr="00F569C5">
        <w:rPr>
          <w:rFonts w:asciiTheme="minorHAnsi" w:hAnsiTheme="minorHAnsi"/>
          <w:b/>
          <w:bCs/>
          <w:lang w:val="en-US"/>
        </w:rPr>
        <w:t>T.</w:t>
      </w:r>
      <w:r w:rsidR="00D37ABC" w:rsidRPr="00F569C5">
        <w:rPr>
          <w:rFonts w:asciiTheme="minorHAnsi" w:hAnsiTheme="minorHAnsi"/>
          <w:b/>
          <w:bCs/>
          <w:lang w:val="en-US"/>
        </w:rPr>
        <w:t>4.4</w:t>
      </w:r>
      <w:r w:rsidR="0085067D" w:rsidRPr="00F569C5">
        <w:rPr>
          <w:rFonts w:asciiTheme="minorHAnsi" w:hAnsiTheme="minorHAnsi"/>
          <w:b/>
          <w:bCs/>
          <w:lang w:val="en-US"/>
        </w:rPr>
        <w:tab/>
        <w:t>Relevant TSB databases</w:t>
      </w:r>
      <w:bookmarkEnd w:id="196"/>
      <w:bookmarkEnd w:id="197"/>
    </w:p>
    <w:p w14:paraId="7D318EE6" w14:textId="289A0FED" w:rsidR="009C7C14" w:rsidRPr="00F569C5" w:rsidRDefault="00966E56" w:rsidP="00966E56">
      <w:pPr>
        <w:rPr>
          <w:rFonts w:asciiTheme="minorHAnsi" w:hAnsiTheme="minorHAnsi"/>
        </w:rPr>
      </w:pPr>
      <w:bookmarkStart w:id="198" w:name="_Toc378940164"/>
      <w:r w:rsidRPr="00F569C5">
        <w:rPr>
          <w:rFonts w:asciiTheme="minorHAnsi" w:hAnsiTheme="minorHAnsi"/>
        </w:rPr>
        <w:t>In order to perform the administration and registration function for the international numbering resources (INR) under the purview of ITU-T more efficiently and precisely, database systems for many of the INRs have undergone a major revamp including a more intuitive user interface. Currently, the following are available to ITU members</w:t>
      </w:r>
      <w:bookmarkEnd w:id="198"/>
      <w:r w:rsidR="00A22FDA" w:rsidRPr="00F569C5">
        <w:rPr>
          <w:rFonts w:asciiTheme="minorHAnsi" w:hAnsiTheme="minorHAnsi"/>
        </w:rPr>
        <w:t>:</w:t>
      </w:r>
    </w:p>
    <w:p w14:paraId="71440FC7" w14:textId="77777777" w:rsidR="009C7C14" w:rsidRPr="00F569C5" w:rsidRDefault="009C7C14" w:rsidP="009C7C14">
      <w:pPr>
        <w:pStyle w:val="ListParagraph"/>
        <w:numPr>
          <w:ilvl w:val="0"/>
          <w:numId w:val="37"/>
        </w:numPr>
        <w:rPr>
          <w:rFonts w:asciiTheme="minorHAnsi" w:hAnsiTheme="minorHAnsi"/>
        </w:rPr>
      </w:pPr>
      <w:r w:rsidRPr="00F569C5">
        <w:rPr>
          <w:rFonts w:asciiTheme="minorHAnsi" w:hAnsiTheme="minorHAnsi"/>
        </w:rPr>
        <w:t>national-only numbers for emergency services and other services of social value (E.129)</w:t>
      </w:r>
    </w:p>
    <w:p w14:paraId="5B1E39CE" w14:textId="77777777" w:rsidR="009C7C14" w:rsidRPr="00F569C5" w:rsidRDefault="009C7C14" w:rsidP="00AA3E2B">
      <w:pPr>
        <w:spacing w:before="80"/>
        <w:ind w:firstLine="284"/>
        <w:rPr>
          <w:rFonts w:asciiTheme="minorHAnsi" w:hAnsiTheme="minorHAnsi"/>
        </w:rPr>
      </w:pPr>
      <w:r w:rsidRPr="00F569C5">
        <w:rPr>
          <w:rFonts w:asciiTheme="minorHAnsi" w:hAnsiTheme="minorHAnsi"/>
        </w:rPr>
        <w:t>•</w:t>
      </w:r>
      <w:r w:rsidRPr="00F569C5">
        <w:rPr>
          <w:rFonts w:asciiTheme="minorHAnsi" w:hAnsiTheme="minorHAnsi"/>
        </w:rPr>
        <w:tab/>
        <w:t xml:space="preserve">ITU-T E.164 Country Codes &amp; International Shared Country Codes </w:t>
      </w:r>
    </w:p>
    <w:p w14:paraId="319C7F0F" w14:textId="77777777" w:rsidR="009C7C14" w:rsidRPr="00F569C5" w:rsidRDefault="009C7C14" w:rsidP="00AA3E2B">
      <w:pPr>
        <w:spacing w:before="80"/>
        <w:ind w:firstLine="284"/>
        <w:rPr>
          <w:rFonts w:asciiTheme="minorHAnsi" w:hAnsiTheme="minorHAnsi"/>
        </w:rPr>
      </w:pPr>
      <w:r w:rsidRPr="00F569C5">
        <w:rPr>
          <w:rFonts w:asciiTheme="minorHAnsi" w:hAnsiTheme="minorHAnsi"/>
        </w:rPr>
        <w:t>•</w:t>
      </w:r>
      <w:r w:rsidRPr="00F569C5">
        <w:rPr>
          <w:rFonts w:asciiTheme="minorHAnsi" w:hAnsiTheme="minorHAnsi"/>
        </w:rPr>
        <w:tab/>
        <w:t xml:space="preserve">ITU-T E.118 Issuer Identifier Number (IIN) </w:t>
      </w:r>
    </w:p>
    <w:p w14:paraId="5BC33984" w14:textId="77777777" w:rsidR="009C7C14" w:rsidRPr="00F569C5" w:rsidRDefault="009C7C14" w:rsidP="00AA3E2B">
      <w:pPr>
        <w:spacing w:before="80"/>
        <w:ind w:firstLine="284"/>
        <w:rPr>
          <w:rFonts w:asciiTheme="minorHAnsi" w:hAnsiTheme="minorHAnsi"/>
          <w:lang w:val="en-US"/>
        </w:rPr>
      </w:pPr>
      <w:r w:rsidRPr="00F569C5">
        <w:rPr>
          <w:rFonts w:asciiTheme="minorHAnsi" w:hAnsiTheme="minorHAnsi"/>
          <w:lang w:val="en-US"/>
        </w:rPr>
        <w:t>•</w:t>
      </w:r>
      <w:r w:rsidRPr="00F569C5">
        <w:rPr>
          <w:rFonts w:asciiTheme="minorHAnsi" w:hAnsiTheme="minorHAnsi"/>
          <w:lang w:val="en-US"/>
        </w:rPr>
        <w:tab/>
        <w:t xml:space="preserve">ITU-T E.212 Mobile Country Codes and Mobile Network Codes (MCC&amp;MNC) </w:t>
      </w:r>
    </w:p>
    <w:p w14:paraId="6B825956" w14:textId="77777777" w:rsidR="009C7C14" w:rsidRPr="00F569C5" w:rsidRDefault="009C7C14" w:rsidP="00AA3E2B">
      <w:pPr>
        <w:spacing w:before="80"/>
        <w:ind w:firstLine="284"/>
        <w:rPr>
          <w:rFonts w:asciiTheme="minorHAnsi" w:hAnsiTheme="minorHAnsi"/>
        </w:rPr>
      </w:pPr>
      <w:r w:rsidRPr="00F569C5">
        <w:rPr>
          <w:rFonts w:asciiTheme="minorHAnsi" w:hAnsiTheme="minorHAnsi"/>
          <w:lang w:val="en-US"/>
        </w:rPr>
        <w:t>•</w:t>
      </w:r>
      <w:r w:rsidRPr="00F569C5">
        <w:rPr>
          <w:rFonts w:asciiTheme="minorHAnsi" w:hAnsiTheme="minorHAnsi"/>
          <w:lang w:val="en-US"/>
        </w:rPr>
        <w:tab/>
        <w:t xml:space="preserve">ITU-T E.218 </w:t>
      </w:r>
      <w:r w:rsidRPr="00F569C5">
        <w:rPr>
          <w:rFonts w:asciiTheme="minorHAnsi" w:hAnsiTheme="minorHAnsi"/>
        </w:rPr>
        <w:t>Terrestrial trunk radio Mobile Country Codes</w:t>
      </w:r>
      <w:r w:rsidRPr="00F569C5">
        <w:rPr>
          <w:rFonts w:asciiTheme="minorHAnsi" w:hAnsiTheme="minorHAnsi"/>
          <w:lang w:val="en-US"/>
        </w:rPr>
        <w:t xml:space="preserve"> (TMCC)</w:t>
      </w:r>
    </w:p>
    <w:p w14:paraId="02AA3706" w14:textId="77777777" w:rsidR="009C7C14" w:rsidRPr="00F569C5" w:rsidRDefault="009C7C14" w:rsidP="00AA3E2B">
      <w:pPr>
        <w:pStyle w:val="Heading2-T"/>
        <w:keepNext/>
        <w:keepLines/>
        <w:tabs>
          <w:tab w:val="clear" w:pos="1134"/>
          <w:tab w:val="left" w:pos="567"/>
        </w:tabs>
        <w:spacing w:before="80"/>
        <w:ind w:firstLine="284"/>
        <w:rPr>
          <w:rFonts w:asciiTheme="minorHAnsi" w:hAnsiTheme="minorHAnsi"/>
          <w:b/>
          <w:bCs/>
          <w:color w:val="auto"/>
          <w:lang w:val="en-US"/>
        </w:rPr>
      </w:pPr>
      <w:bookmarkStart w:id="199" w:name="_Toc383704225"/>
      <w:r w:rsidRPr="00F569C5">
        <w:rPr>
          <w:rFonts w:asciiTheme="minorHAnsi" w:hAnsiTheme="minorHAnsi"/>
          <w:color w:val="auto"/>
        </w:rPr>
        <w:t>•</w:t>
      </w:r>
      <w:r w:rsidRPr="00F569C5">
        <w:rPr>
          <w:rFonts w:asciiTheme="minorHAnsi" w:hAnsiTheme="minorHAnsi"/>
          <w:color w:val="auto"/>
        </w:rPr>
        <w:tab/>
        <w:t xml:space="preserve">ITU-T Q.708 </w:t>
      </w:r>
      <w:r w:rsidRPr="00F569C5">
        <w:rPr>
          <w:rFonts w:asciiTheme="minorHAnsi" w:hAnsiTheme="minorHAnsi" w:cs="TimesNewRoman"/>
          <w:color w:val="auto"/>
          <w:szCs w:val="24"/>
          <w:lang w:val="en-US" w:eastAsia="zh-CN"/>
        </w:rPr>
        <w:t>Signaling Area Network Code (SANC)</w:t>
      </w:r>
      <w:r w:rsidRPr="00F569C5">
        <w:rPr>
          <w:rFonts w:asciiTheme="minorHAnsi" w:hAnsiTheme="minorHAnsi"/>
          <w:color w:val="auto"/>
        </w:rPr>
        <w:t xml:space="preserve"> &amp; </w:t>
      </w:r>
      <w:r w:rsidRPr="00F569C5">
        <w:rPr>
          <w:rFonts w:asciiTheme="minorHAnsi" w:hAnsiTheme="minorHAnsi" w:cs="TimesNewRoman"/>
          <w:color w:val="auto"/>
          <w:szCs w:val="24"/>
          <w:lang w:val="en-US" w:eastAsia="zh-CN"/>
        </w:rPr>
        <w:t>International Signaling Point Code</w:t>
      </w:r>
      <w:r w:rsidRPr="00F569C5">
        <w:rPr>
          <w:rFonts w:asciiTheme="minorHAnsi" w:hAnsiTheme="minorHAnsi"/>
          <w:color w:val="auto"/>
        </w:rPr>
        <w:t xml:space="preserve"> (ISPC).</w:t>
      </w:r>
      <w:bookmarkEnd w:id="199"/>
    </w:p>
    <w:p w14:paraId="570DA18B" w14:textId="77777777" w:rsidR="001838E4" w:rsidRPr="00F569C5" w:rsidRDefault="00216120" w:rsidP="00DC43F2">
      <w:pPr>
        <w:pStyle w:val="Heading2-T"/>
        <w:keepNext/>
        <w:rPr>
          <w:rFonts w:asciiTheme="minorHAnsi" w:hAnsiTheme="minorHAnsi"/>
          <w:b/>
          <w:bCs/>
        </w:rPr>
      </w:pPr>
      <w:bookmarkStart w:id="200" w:name="_Toc378940166"/>
      <w:bookmarkStart w:id="201" w:name="_Toc383704226"/>
      <w:r w:rsidRPr="00F569C5">
        <w:rPr>
          <w:rFonts w:asciiTheme="minorHAnsi" w:hAnsiTheme="minorHAnsi"/>
          <w:b/>
          <w:bCs/>
        </w:rPr>
        <w:t>T.</w:t>
      </w:r>
      <w:r w:rsidR="00D37ABC" w:rsidRPr="00F569C5">
        <w:rPr>
          <w:rFonts w:asciiTheme="minorHAnsi" w:hAnsiTheme="minorHAnsi"/>
          <w:b/>
          <w:bCs/>
        </w:rPr>
        <w:t>4.5</w:t>
      </w:r>
      <w:r w:rsidR="0085067D" w:rsidRPr="00F569C5">
        <w:rPr>
          <w:rFonts w:asciiTheme="minorHAnsi" w:hAnsiTheme="minorHAnsi"/>
          <w:b/>
          <w:bCs/>
        </w:rPr>
        <w:tab/>
      </w:r>
      <w:r w:rsidR="00995E8F" w:rsidRPr="00F569C5">
        <w:rPr>
          <w:rFonts w:asciiTheme="minorHAnsi" w:hAnsiTheme="minorHAnsi"/>
          <w:b/>
          <w:bCs/>
        </w:rPr>
        <w:t>I</w:t>
      </w:r>
      <w:r w:rsidR="001838E4" w:rsidRPr="00F569C5">
        <w:rPr>
          <w:rFonts w:asciiTheme="minorHAnsi" w:hAnsiTheme="minorHAnsi"/>
          <w:b/>
          <w:bCs/>
        </w:rPr>
        <w:t>nternational telecommunication numbering</w:t>
      </w:r>
      <w:r w:rsidR="00995E8F" w:rsidRPr="00F569C5">
        <w:rPr>
          <w:rFonts w:asciiTheme="minorHAnsi" w:hAnsiTheme="minorHAnsi"/>
          <w:b/>
          <w:bCs/>
        </w:rPr>
        <w:t xml:space="preserve"> resources</w:t>
      </w:r>
      <w:bookmarkEnd w:id="200"/>
      <w:bookmarkEnd w:id="201"/>
    </w:p>
    <w:p w14:paraId="40FB2C76" w14:textId="46C391DB" w:rsidR="005B277F" w:rsidRPr="00F569C5" w:rsidRDefault="00DC43F2" w:rsidP="003E623A">
      <w:pPr>
        <w:rPr>
          <w:rFonts w:asciiTheme="minorHAnsi" w:hAnsiTheme="minorHAnsi"/>
          <w:szCs w:val="24"/>
        </w:rPr>
      </w:pPr>
      <w:r w:rsidRPr="00F569C5">
        <w:rPr>
          <w:rFonts w:asciiTheme="minorHAnsi" w:eastAsia="SimSun" w:hAnsiTheme="minorHAnsi"/>
        </w:rPr>
        <w:t>I</w:t>
      </w:r>
      <w:r w:rsidR="005B277F" w:rsidRPr="00F569C5">
        <w:rPr>
          <w:rFonts w:asciiTheme="minorHAnsi" w:eastAsia="SimSun" w:hAnsiTheme="minorHAnsi"/>
        </w:rPr>
        <w:t xml:space="preserve">n July 2011, the </w:t>
      </w:r>
      <w:r w:rsidR="00616214" w:rsidRPr="00F569C5">
        <w:rPr>
          <w:rFonts w:asciiTheme="minorHAnsi" w:eastAsia="SimSun" w:hAnsiTheme="minorHAnsi"/>
        </w:rPr>
        <w:t xml:space="preserve">ITU-T E.164 Country Code </w:t>
      </w:r>
      <w:r w:rsidR="005B277F" w:rsidRPr="00F569C5">
        <w:rPr>
          <w:rFonts w:asciiTheme="minorHAnsi" w:eastAsia="SimSun" w:hAnsiTheme="minorHAnsi"/>
        </w:rPr>
        <w:t xml:space="preserve">211 </w:t>
      </w:r>
      <w:r w:rsidR="00616214" w:rsidRPr="00F569C5">
        <w:rPr>
          <w:rFonts w:asciiTheme="minorHAnsi" w:eastAsia="SimSun" w:hAnsiTheme="minorHAnsi"/>
        </w:rPr>
        <w:t>and ITU-T E.212 Mobile Country Code 659 were</w:t>
      </w:r>
      <w:r w:rsidR="005B277F" w:rsidRPr="00F569C5">
        <w:rPr>
          <w:rFonts w:asciiTheme="minorHAnsi" w:eastAsia="SimSun" w:hAnsiTheme="minorHAnsi"/>
        </w:rPr>
        <w:t xml:space="preserve"> assigned to the Republic of South Sudan. </w:t>
      </w:r>
      <w:r w:rsidR="00616214" w:rsidRPr="00F569C5">
        <w:rPr>
          <w:rFonts w:asciiTheme="minorHAnsi" w:hAnsiTheme="minorHAnsi"/>
          <w:szCs w:val="24"/>
        </w:rPr>
        <w:t xml:space="preserve">More than 70 ITU-T Q.708 Signalling Area/Network Codes (SANCs) have been assigned since 2011 and the total number of assigned SANCs </w:t>
      </w:r>
      <w:r w:rsidR="000054C9" w:rsidRPr="00F569C5">
        <w:rPr>
          <w:rFonts w:asciiTheme="minorHAnsi" w:hAnsiTheme="minorHAnsi"/>
          <w:szCs w:val="24"/>
        </w:rPr>
        <w:t xml:space="preserve">has </w:t>
      </w:r>
      <w:r w:rsidR="00616214" w:rsidRPr="00F569C5">
        <w:rPr>
          <w:rFonts w:asciiTheme="minorHAnsi" w:hAnsiTheme="minorHAnsi"/>
          <w:szCs w:val="24"/>
        </w:rPr>
        <w:t>reache</w:t>
      </w:r>
      <w:r w:rsidR="000054C9" w:rsidRPr="00F569C5">
        <w:rPr>
          <w:rFonts w:asciiTheme="minorHAnsi" w:hAnsiTheme="minorHAnsi"/>
          <w:szCs w:val="24"/>
        </w:rPr>
        <w:t>d</w:t>
      </w:r>
      <w:r w:rsidR="00616214" w:rsidRPr="00F569C5">
        <w:rPr>
          <w:rFonts w:asciiTheme="minorHAnsi" w:hAnsiTheme="minorHAnsi"/>
          <w:szCs w:val="24"/>
        </w:rPr>
        <w:t xml:space="preserve"> 998</w:t>
      </w:r>
      <w:r w:rsidR="000054C9" w:rsidRPr="00F569C5">
        <w:rPr>
          <w:rFonts w:asciiTheme="minorHAnsi" w:hAnsiTheme="minorHAnsi"/>
          <w:szCs w:val="24"/>
        </w:rPr>
        <w:t>,</w:t>
      </w:r>
      <w:r w:rsidR="00616214" w:rsidRPr="00F569C5">
        <w:rPr>
          <w:rFonts w:asciiTheme="minorHAnsi" w:hAnsiTheme="minorHAnsi"/>
          <w:szCs w:val="24"/>
        </w:rPr>
        <w:t xml:space="preserve"> which means 64.97% of SANCs in the range 2-7 have been allocated. </w:t>
      </w:r>
      <w:r w:rsidR="00FB024F" w:rsidRPr="00F569C5">
        <w:rPr>
          <w:rFonts w:asciiTheme="minorHAnsi" w:hAnsiTheme="minorHAnsi"/>
          <w:color w:val="000000"/>
        </w:rPr>
        <w:t xml:space="preserve">Over 200 reports of </w:t>
      </w:r>
      <w:hyperlink r:id="rId170" w:history="1">
        <w:r w:rsidR="00FB024F" w:rsidRPr="00F569C5">
          <w:rPr>
            <w:rStyle w:val="Hyperlink"/>
            <w:rFonts w:asciiTheme="minorHAnsi" w:eastAsia="SimSun" w:hAnsiTheme="minorHAnsi"/>
          </w:rPr>
          <w:t>misuse of numbering resources</w:t>
        </w:r>
      </w:hyperlink>
      <w:r w:rsidR="00FB024F" w:rsidRPr="00F569C5">
        <w:rPr>
          <w:rFonts w:asciiTheme="minorHAnsi" w:hAnsiTheme="minorHAnsi"/>
          <w:color w:val="000000"/>
        </w:rPr>
        <w:t xml:space="preserve"> have been received by end 2013</w:t>
      </w:r>
      <w:r w:rsidR="00616214" w:rsidRPr="00F569C5">
        <w:rPr>
          <w:rFonts w:asciiTheme="minorHAnsi" w:hAnsiTheme="minorHAnsi"/>
          <w:color w:val="000000"/>
        </w:rPr>
        <w:t xml:space="preserve"> and 30% got replies</w:t>
      </w:r>
      <w:r w:rsidR="00FB024F" w:rsidRPr="00F569C5">
        <w:rPr>
          <w:rFonts w:asciiTheme="minorHAnsi" w:hAnsiTheme="minorHAnsi"/>
          <w:color w:val="000000"/>
        </w:rPr>
        <w:t>.</w:t>
      </w:r>
    </w:p>
    <w:p w14:paraId="7EE588F9" w14:textId="77777777" w:rsidR="001838E4" w:rsidRPr="00F569C5" w:rsidRDefault="00216120">
      <w:pPr>
        <w:pStyle w:val="Heading2-T"/>
        <w:rPr>
          <w:rFonts w:asciiTheme="minorHAnsi" w:hAnsiTheme="minorHAnsi"/>
          <w:b/>
          <w:bCs/>
        </w:rPr>
      </w:pPr>
      <w:bookmarkStart w:id="202" w:name="_Toc378940167"/>
      <w:bookmarkStart w:id="203" w:name="_Toc383704227"/>
      <w:r w:rsidRPr="00F569C5">
        <w:rPr>
          <w:rFonts w:asciiTheme="minorHAnsi" w:hAnsiTheme="minorHAnsi"/>
          <w:b/>
          <w:bCs/>
        </w:rPr>
        <w:t>T.</w:t>
      </w:r>
      <w:r w:rsidR="00D37ABC" w:rsidRPr="00F569C5">
        <w:rPr>
          <w:rFonts w:asciiTheme="minorHAnsi" w:hAnsiTheme="minorHAnsi"/>
          <w:b/>
          <w:bCs/>
        </w:rPr>
        <w:t>4.6</w:t>
      </w:r>
      <w:r w:rsidR="0085067D" w:rsidRPr="00F569C5">
        <w:rPr>
          <w:rFonts w:asciiTheme="minorHAnsi" w:hAnsiTheme="minorHAnsi"/>
          <w:b/>
          <w:bCs/>
        </w:rPr>
        <w:tab/>
      </w:r>
      <w:r w:rsidR="001838E4" w:rsidRPr="00F569C5">
        <w:rPr>
          <w:rFonts w:asciiTheme="minorHAnsi" w:hAnsiTheme="minorHAnsi"/>
          <w:b/>
          <w:bCs/>
        </w:rPr>
        <w:t>Promotional activities</w:t>
      </w:r>
      <w:bookmarkEnd w:id="202"/>
      <w:bookmarkEnd w:id="203"/>
    </w:p>
    <w:p w14:paraId="04BBF3D5" w14:textId="7EDCA9B6" w:rsidR="000E5A59" w:rsidRPr="00F569C5" w:rsidRDefault="00B60210" w:rsidP="003E623A">
      <w:pPr>
        <w:rPr>
          <w:rFonts w:asciiTheme="minorHAnsi" w:hAnsiTheme="minorHAnsi"/>
        </w:rPr>
      </w:pPr>
      <w:r w:rsidRPr="00F569C5">
        <w:rPr>
          <w:rFonts w:asciiTheme="minorHAnsi" w:hAnsiTheme="minorHAnsi"/>
          <w:color w:val="000000"/>
        </w:rPr>
        <w:t xml:space="preserve">About 100 ITU-T </w:t>
      </w:r>
      <w:hyperlink r:id="rId171" w:history="1">
        <w:proofErr w:type="spellStart"/>
        <w:r w:rsidRPr="00F569C5">
          <w:rPr>
            <w:rStyle w:val="Hyperlink"/>
            <w:rFonts w:asciiTheme="minorHAnsi" w:eastAsia="SimSun" w:hAnsiTheme="minorHAnsi"/>
          </w:rPr>
          <w:t>newslog</w:t>
        </w:r>
        <w:proofErr w:type="spellEnd"/>
        <w:r w:rsidRPr="00F569C5">
          <w:rPr>
            <w:rStyle w:val="Hyperlink"/>
            <w:rFonts w:asciiTheme="minorHAnsi" w:eastAsia="SimSun" w:hAnsiTheme="minorHAnsi"/>
          </w:rPr>
          <w:t xml:space="preserve"> stories</w:t>
        </w:r>
      </w:hyperlink>
      <w:r w:rsidRPr="00F569C5">
        <w:rPr>
          <w:rFonts w:asciiTheme="minorHAnsi" w:hAnsiTheme="minorHAnsi"/>
          <w:color w:val="000000"/>
        </w:rPr>
        <w:t xml:space="preserve"> are now published annually. The new ITU blog carries lengthier </w:t>
      </w:r>
      <w:r w:rsidR="00A717DC" w:rsidRPr="00F569C5">
        <w:rPr>
          <w:rFonts w:asciiTheme="minorHAnsi" w:hAnsiTheme="minorHAnsi"/>
          <w:color w:val="000000"/>
        </w:rPr>
        <w:t>‘</w:t>
      </w:r>
      <w:r w:rsidRPr="00F569C5">
        <w:rPr>
          <w:rFonts w:asciiTheme="minorHAnsi" w:hAnsiTheme="minorHAnsi"/>
          <w:color w:val="000000"/>
        </w:rPr>
        <w:t>feature</w:t>
      </w:r>
      <w:r w:rsidR="00A717DC" w:rsidRPr="00F569C5">
        <w:rPr>
          <w:rFonts w:asciiTheme="minorHAnsi" w:hAnsiTheme="minorHAnsi"/>
          <w:color w:val="000000"/>
        </w:rPr>
        <w:t>’</w:t>
      </w:r>
      <w:r w:rsidRPr="00F569C5">
        <w:rPr>
          <w:rFonts w:asciiTheme="minorHAnsi" w:hAnsiTheme="minorHAnsi"/>
          <w:color w:val="000000"/>
        </w:rPr>
        <w:t xml:space="preserve"> stories by TSB staff or third parties</w:t>
      </w:r>
      <w:r w:rsidR="006A204C" w:rsidRPr="00F569C5">
        <w:rPr>
          <w:rFonts w:asciiTheme="minorHAnsi" w:hAnsiTheme="minorHAnsi"/>
          <w:color w:val="000000"/>
        </w:rPr>
        <w:t>,</w:t>
      </w:r>
      <w:r w:rsidRPr="00F569C5">
        <w:rPr>
          <w:rFonts w:asciiTheme="minorHAnsi" w:hAnsiTheme="minorHAnsi"/>
          <w:color w:val="000000"/>
        </w:rPr>
        <w:t xml:space="preserve"> providing </w:t>
      </w:r>
      <w:r w:rsidR="006A204C" w:rsidRPr="00F569C5">
        <w:rPr>
          <w:rFonts w:asciiTheme="minorHAnsi" w:hAnsiTheme="minorHAnsi"/>
          <w:color w:val="000000"/>
        </w:rPr>
        <w:t xml:space="preserve">key </w:t>
      </w:r>
      <w:r w:rsidRPr="00F569C5">
        <w:rPr>
          <w:rFonts w:asciiTheme="minorHAnsi" w:hAnsiTheme="minorHAnsi"/>
          <w:color w:val="000000"/>
        </w:rPr>
        <w:t>third</w:t>
      </w:r>
      <w:r w:rsidR="006A204C" w:rsidRPr="00F569C5">
        <w:rPr>
          <w:rFonts w:asciiTheme="minorHAnsi" w:hAnsiTheme="minorHAnsi"/>
          <w:color w:val="000000"/>
        </w:rPr>
        <w:t>-</w:t>
      </w:r>
      <w:r w:rsidRPr="00F569C5">
        <w:rPr>
          <w:rFonts w:asciiTheme="minorHAnsi" w:hAnsiTheme="minorHAnsi"/>
          <w:color w:val="000000"/>
        </w:rPr>
        <w:t xml:space="preserve">party validation of ITU-T work. The release of the ITU-T standard on the </w:t>
      </w:r>
      <w:hyperlink r:id="rId172" w:history="1">
        <w:r w:rsidRPr="00F569C5">
          <w:rPr>
            <w:rStyle w:val="Hyperlink"/>
            <w:rFonts w:asciiTheme="minorHAnsi" w:eastAsia="SimSun" w:hAnsiTheme="minorHAnsi"/>
          </w:rPr>
          <w:t>new video codec</w:t>
        </w:r>
      </w:hyperlink>
      <w:r w:rsidRPr="00F569C5">
        <w:rPr>
          <w:rFonts w:asciiTheme="minorHAnsi" w:hAnsiTheme="minorHAnsi"/>
          <w:color w:val="000000"/>
        </w:rPr>
        <w:t xml:space="preserve"> gained the greatest media attention</w:t>
      </w:r>
      <w:r w:rsidR="006A204C" w:rsidRPr="00F569C5">
        <w:rPr>
          <w:rFonts w:asciiTheme="minorHAnsi" w:hAnsiTheme="minorHAnsi"/>
          <w:color w:val="000000"/>
        </w:rPr>
        <w:t>,</w:t>
      </w:r>
      <w:r w:rsidRPr="00F569C5">
        <w:rPr>
          <w:rFonts w:asciiTheme="minorHAnsi" w:hAnsiTheme="minorHAnsi"/>
          <w:color w:val="000000"/>
        </w:rPr>
        <w:t xml:space="preserve"> followed closely by the new broadband standard </w:t>
      </w:r>
      <w:hyperlink r:id="rId173" w:history="1">
        <w:proofErr w:type="spellStart"/>
        <w:r w:rsidRPr="00F569C5">
          <w:rPr>
            <w:rStyle w:val="Hyperlink"/>
            <w:rFonts w:asciiTheme="minorHAnsi" w:eastAsia="SimSun" w:hAnsiTheme="minorHAnsi"/>
          </w:rPr>
          <w:t>G.fast</w:t>
        </w:r>
        <w:proofErr w:type="spellEnd"/>
      </w:hyperlink>
      <w:r w:rsidRPr="00F569C5">
        <w:rPr>
          <w:rFonts w:asciiTheme="minorHAnsi" w:hAnsiTheme="minorHAnsi"/>
          <w:color w:val="000000"/>
        </w:rPr>
        <w:t>. Over 500 press stories feature ITU-T</w:t>
      </w:r>
      <w:r w:rsidR="00A717DC" w:rsidRPr="00F569C5">
        <w:rPr>
          <w:rFonts w:asciiTheme="minorHAnsi" w:hAnsiTheme="minorHAnsi"/>
          <w:color w:val="000000"/>
        </w:rPr>
        <w:t>’</w:t>
      </w:r>
      <w:r w:rsidR="006A204C" w:rsidRPr="00F569C5">
        <w:rPr>
          <w:rFonts w:asciiTheme="minorHAnsi" w:hAnsiTheme="minorHAnsi"/>
          <w:color w:val="000000"/>
        </w:rPr>
        <w:t>s</w:t>
      </w:r>
      <w:r w:rsidR="00AA3E2B" w:rsidRPr="00F569C5">
        <w:rPr>
          <w:rFonts w:asciiTheme="minorHAnsi" w:hAnsiTheme="minorHAnsi"/>
          <w:color w:val="000000"/>
        </w:rPr>
        <w:t xml:space="preserve"> work annually. </w:t>
      </w:r>
      <w:r w:rsidRPr="00F569C5">
        <w:rPr>
          <w:rFonts w:asciiTheme="minorHAnsi" w:hAnsiTheme="minorHAnsi"/>
          <w:color w:val="000000"/>
        </w:rPr>
        <w:t xml:space="preserve">The ITU-T e-Flash, issued </w:t>
      </w:r>
      <w:r w:rsidR="006A204C" w:rsidRPr="00F569C5">
        <w:rPr>
          <w:rFonts w:asciiTheme="minorHAnsi" w:hAnsiTheme="minorHAnsi"/>
          <w:color w:val="000000"/>
        </w:rPr>
        <w:t xml:space="preserve">around </w:t>
      </w:r>
      <w:r w:rsidRPr="00F569C5">
        <w:rPr>
          <w:rFonts w:asciiTheme="minorHAnsi" w:hAnsiTheme="minorHAnsi"/>
          <w:color w:val="000000"/>
        </w:rPr>
        <w:t>ten times a year, reaches more than 3</w:t>
      </w:r>
      <w:r w:rsidR="00A22FDA" w:rsidRPr="00F569C5">
        <w:rPr>
          <w:rFonts w:asciiTheme="minorHAnsi" w:hAnsiTheme="minorHAnsi"/>
          <w:color w:val="000000"/>
        </w:rPr>
        <w:t>,</w:t>
      </w:r>
      <w:r w:rsidRPr="00F569C5">
        <w:rPr>
          <w:rFonts w:asciiTheme="minorHAnsi" w:hAnsiTheme="minorHAnsi"/>
          <w:color w:val="000000"/>
        </w:rPr>
        <w:t xml:space="preserve">000 subscribers. About half a dozen video interviews were published in 2013. Social media </w:t>
      </w:r>
      <w:r w:rsidR="006A204C" w:rsidRPr="00F569C5">
        <w:rPr>
          <w:rFonts w:asciiTheme="minorHAnsi" w:hAnsiTheme="minorHAnsi"/>
          <w:color w:val="000000"/>
        </w:rPr>
        <w:t xml:space="preserve">has been </w:t>
      </w:r>
      <w:r w:rsidRPr="00F569C5">
        <w:rPr>
          <w:rFonts w:asciiTheme="minorHAnsi" w:hAnsiTheme="minorHAnsi"/>
          <w:color w:val="000000"/>
        </w:rPr>
        <w:t>used as</w:t>
      </w:r>
      <w:r w:rsidR="006A204C" w:rsidRPr="00F569C5">
        <w:rPr>
          <w:rFonts w:asciiTheme="minorHAnsi" w:hAnsiTheme="minorHAnsi"/>
          <w:color w:val="000000"/>
        </w:rPr>
        <w:t xml:space="preserve"> an</w:t>
      </w:r>
      <w:r w:rsidRPr="00F569C5">
        <w:rPr>
          <w:rFonts w:asciiTheme="minorHAnsi" w:hAnsiTheme="minorHAnsi"/>
          <w:color w:val="000000"/>
        </w:rPr>
        <w:t xml:space="preserve"> effective outreach mechanism</w:t>
      </w:r>
      <w:r w:rsidR="006A204C" w:rsidRPr="00F569C5">
        <w:rPr>
          <w:rFonts w:asciiTheme="minorHAnsi" w:hAnsiTheme="minorHAnsi"/>
          <w:color w:val="000000"/>
        </w:rPr>
        <w:t>,</w:t>
      </w:r>
      <w:r w:rsidRPr="00F569C5">
        <w:rPr>
          <w:rFonts w:asciiTheme="minorHAnsi" w:hAnsiTheme="minorHAnsi"/>
          <w:color w:val="000000"/>
        </w:rPr>
        <w:t xml:space="preserve"> with </w:t>
      </w:r>
      <w:r w:rsidR="00FB024F" w:rsidRPr="00F569C5">
        <w:rPr>
          <w:rFonts w:asciiTheme="minorHAnsi" w:hAnsiTheme="minorHAnsi"/>
          <w:color w:val="000000"/>
        </w:rPr>
        <w:t xml:space="preserve">certain </w:t>
      </w:r>
      <w:r w:rsidRPr="00F569C5">
        <w:rPr>
          <w:rFonts w:asciiTheme="minorHAnsi" w:hAnsiTheme="minorHAnsi"/>
          <w:color w:val="000000"/>
        </w:rPr>
        <w:t xml:space="preserve">ITU-T </w:t>
      </w:r>
      <w:r w:rsidR="006A204C" w:rsidRPr="00F569C5">
        <w:rPr>
          <w:rFonts w:asciiTheme="minorHAnsi" w:hAnsiTheme="minorHAnsi"/>
          <w:color w:val="000000"/>
        </w:rPr>
        <w:t xml:space="preserve">activities </w:t>
      </w:r>
      <w:r w:rsidR="009C7C14" w:rsidRPr="00F569C5">
        <w:rPr>
          <w:rFonts w:asciiTheme="minorHAnsi" w:hAnsiTheme="minorHAnsi"/>
          <w:color w:val="000000"/>
        </w:rPr>
        <w:t>reaching</w:t>
      </w:r>
      <w:r w:rsidRPr="00F569C5">
        <w:rPr>
          <w:rFonts w:asciiTheme="minorHAnsi" w:hAnsiTheme="minorHAnsi"/>
          <w:color w:val="000000"/>
        </w:rPr>
        <w:t xml:space="preserve"> </w:t>
      </w:r>
      <w:r w:rsidR="009C7C14" w:rsidRPr="00F569C5">
        <w:rPr>
          <w:rFonts w:asciiTheme="minorHAnsi" w:hAnsiTheme="minorHAnsi"/>
          <w:color w:val="000000"/>
        </w:rPr>
        <w:t xml:space="preserve">3 </w:t>
      </w:r>
      <w:r w:rsidRPr="00F569C5">
        <w:rPr>
          <w:rFonts w:asciiTheme="minorHAnsi" w:hAnsiTheme="minorHAnsi"/>
          <w:color w:val="000000"/>
        </w:rPr>
        <w:t>million</w:t>
      </w:r>
      <w:r w:rsidR="009C7C14" w:rsidRPr="00F569C5">
        <w:rPr>
          <w:rFonts w:asciiTheme="minorHAnsi" w:hAnsiTheme="minorHAnsi"/>
          <w:color w:val="000000"/>
        </w:rPr>
        <w:t xml:space="preserve"> readers</w:t>
      </w:r>
      <w:r w:rsidRPr="00F569C5">
        <w:rPr>
          <w:rFonts w:asciiTheme="minorHAnsi" w:hAnsiTheme="minorHAnsi"/>
          <w:color w:val="000000"/>
        </w:rPr>
        <w:t>.</w:t>
      </w:r>
      <w:r w:rsidR="003E623A">
        <w:rPr>
          <w:rFonts w:asciiTheme="minorHAnsi" w:hAnsiTheme="minorHAnsi"/>
          <w:color w:val="000000"/>
        </w:rPr>
        <w:t xml:space="preserve"> </w:t>
      </w:r>
      <w:r w:rsidR="00FB024F" w:rsidRPr="00F569C5">
        <w:rPr>
          <w:rFonts w:asciiTheme="minorHAnsi" w:hAnsiTheme="minorHAnsi"/>
        </w:rPr>
        <w:t>I</w:t>
      </w:r>
      <w:r w:rsidR="006A204C" w:rsidRPr="00F569C5">
        <w:rPr>
          <w:rFonts w:asciiTheme="minorHAnsi" w:hAnsiTheme="minorHAnsi"/>
        </w:rPr>
        <w:t>TU-T has seen</w:t>
      </w:r>
      <w:r w:rsidRPr="00F569C5">
        <w:rPr>
          <w:rFonts w:asciiTheme="minorHAnsi" w:hAnsiTheme="minorHAnsi"/>
        </w:rPr>
        <w:t xml:space="preserve"> robust continuing support from its membership. </w:t>
      </w:r>
      <w:r w:rsidR="00CA0058" w:rsidRPr="00F569C5">
        <w:rPr>
          <w:rFonts w:asciiTheme="minorHAnsi" w:hAnsiTheme="minorHAnsi"/>
        </w:rPr>
        <w:t>Membership</w:t>
      </w:r>
      <w:r w:rsidRPr="00F569C5">
        <w:rPr>
          <w:rFonts w:asciiTheme="minorHAnsi" w:hAnsiTheme="minorHAnsi"/>
        </w:rPr>
        <w:t xml:space="preserve"> of ITU-T increased in 2011 for the first time in a decade, and has grown by 18%</w:t>
      </w:r>
      <w:r w:rsidR="006A204C" w:rsidRPr="00F569C5">
        <w:rPr>
          <w:rFonts w:asciiTheme="minorHAnsi" w:hAnsiTheme="minorHAnsi"/>
        </w:rPr>
        <w:t xml:space="preserve"> since then</w:t>
      </w:r>
      <w:r w:rsidR="00616214" w:rsidRPr="00F569C5">
        <w:rPr>
          <w:rFonts w:asciiTheme="minorHAnsi" w:hAnsiTheme="minorHAnsi"/>
        </w:rPr>
        <w:t xml:space="preserve"> (as of December 2013)</w:t>
      </w:r>
      <w:r w:rsidRPr="00F569C5">
        <w:rPr>
          <w:rFonts w:asciiTheme="minorHAnsi" w:hAnsiTheme="minorHAnsi"/>
        </w:rPr>
        <w:t>. This includes ITU-T Academia membership</w:t>
      </w:r>
      <w:r w:rsidR="003E623A">
        <w:rPr>
          <w:rFonts w:asciiTheme="minorHAnsi" w:hAnsiTheme="minorHAnsi"/>
        </w:rPr>
        <w:t>,</w:t>
      </w:r>
      <w:r w:rsidRPr="00F569C5">
        <w:rPr>
          <w:rFonts w:asciiTheme="minorHAnsi" w:hAnsiTheme="minorHAnsi"/>
        </w:rPr>
        <w:t xml:space="preserve"> which has now reached</w:t>
      </w:r>
      <w:r w:rsidR="003E623A">
        <w:rPr>
          <w:rFonts w:asciiTheme="minorHAnsi" w:hAnsiTheme="minorHAnsi"/>
        </w:rPr>
        <w:t xml:space="preserve"> </w:t>
      </w:r>
      <w:r w:rsidRPr="00F569C5">
        <w:rPr>
          <w:rFonts w:asciiTheme="minorHAnsi" w:hAnsiTheme="minorHAnsi"/>
        </w:rPr>
        <w:t>4</w:t>
      </w:r>
      <w:r w:rsidR="009C7C14" w:rsidRPr="00F569C5">
        <w:rPr>
          <w:rFonts w:asciiTheme="minorHAnsi" w:hAnsiTheme="minorHAnsi"/>
        </w:rPr>
        <w:t>5</w:t>
      </w:r>
      <w:r w:rsidRPr="00F569C5">
        <w:rPr>
          <w:rFonts w:asciiTheme="minorHAnsi" w:hAnsiTheme="minorHAnsi"/>
        </w:rPr>
        <w:t>.</w:t>
      </w:r>
      <w:r w:rsidR="00A406AC" w:rsidRPr="00F569C5">
        <w:rPr>
          <w:rFonts w:asciiTheme="minorHAnsi" w:hAnsiTheme="minorHAnsi"/>
        </w:rPr>
        <w:t xml:space="preserve"> </w:t>
      </w:r>
      <w:r w:rsidR="006A204C" w:rsidRPr="00F569C5">
        <w:rPr>
          <w:rFonts w:asciiTheme="minorHAnsi" w:hAnsiTheme="minorHAnsi"/>
        </w:rPr>
        <w:t>P</w:t>
      </w:r>
      <w:r w:rsidRPr="00F569C5">
        <w:rPr>
          <w:rFonts w:asciiTheme="minorHAnsi" w:hAnsiTheme="minorHAnsi"/>
        </w:rPr>
        <w:t>articipation by the Africa</w:t>
      </w:r>
      <w:r w:rsidR="006A204C" w:rsidRPr="00F569C5">
        <w:rPr>
          <w:rFonts w:asciiTheme="minorHAnsi" w:hAnsiTheme="minorHAnsi"/>
        </w:rPr>
        <w:t>n</w:t>
      </w:r>
      <w:r w:rsidRPr="00F569C5">
        <w:rPr>
          <w:rFonts w:asciiTheme="minorHAnsi" w:hAnsiTheme="minorHAnsi"/>
        </w:rPr>
        <w:t xml:space="preserve"> region in ITU-T study group meetings </w:t>
      </w:r>
      <w:r w:rsidR="006A204C" w:rsidRPr="00F569C5">
        <w:rPr>
          <w:rFonts w:asciiTheme="minorHAnsi" w:hAnsiTheme="minorHAnsi"/>
        </w:rPr>
        <w:t xml:space="preserve">has risen </w:t>
      </w:r>
      <w:r w:rsidRPr="00F569C5">
        <w:rPr>
          <w:rFonts w:asciiTheme="minorHAnsi" w:hAnsiTheme="minorHAnsi"/>
        </w:rPr>
        <w:t>significantly.</w:t>
      </w:r>
    </w:p>
    <w:p w14:paraId="3985F690" w14:textId="77777777" w:rsidR="000E5A59" w:rsidRPr="00F569C5" w:rsidRDefault="000E5A59" w:rsidP="003C5324">
      <w:pPr>
        <w:rPr>
          <w:rFonts w:asciiTheme="minorHAnsi" w:hAnsiTheme="minorHAnsi"/>
        </w:rPr>
        <w:sectPr w:rsidR="000E5A59" w:rsidRPr="00F569C5" w:rsidSect="00B132F3">
          <w:headerReference w:type="even" r:id="rId174"/>
          <w:headerReference w:type="default" r:id="rId175"/>
          <w:type w:val="nextColumn"/>
          <w:pgSz w:w="11907" w:h="16840" w:code="9"/>
          <w:pgMar w:top="1134" w:right="1134" w:bottom="1134" w:left="1134" w:header="720" w:footer="720" w:gutter="0"/>
          <w:cols w:space="720"/>
          <w:docGrid w:linePitch="360"/>
        </w:sectPr>
      </w:pPr>
    </w:p>
    <w:p w14:paraId="6350D764" w14:textId="77777777" w:rsidR="001838E4" w:rsidRPr="00F569C5" w:rsidRDefault="001838E4" w:rsidP="001838E4">
      <w:pPr>
        <w:pStyle w:val="Heading1"/>
        <w:jc w:val="center"/>
        <w:rPr>
          <w:rFonts w:asciiTheme="minorHAnsi" w:hAnsiTheme="minorHAnsi" w:cs="Calibri"/>
          <w:sz w:val="200"/>
          <w:szCs w:val="200"/>
        </w:rPr>
      </w:pPr>
      <w:bookmarkStart w:id="204" w:name="_Toc378940168"/>
      <w:bookmarkStart w:id="205" w:name="_Toc383704228"/>
      <w:r w:rsidRPr="00F569C5">
        <w:rPr>
          <w:rFonts w:asciiTheme="minorHAnsi" w:hAnsiTheme="minorHAnsi"/>
          <w:sz w:val="56"/>
          <w:szCs w:val="56"/>
        </w:rPr>
        <w:lastRenderedPageBreak/>
        <w:t xml:space="preserve">Telecommunication Development Sector </w:t>
      </w:r>
      <w:r w:rsidRPr="00F569C5">
        <w:rPr>
          <w:rFonts w:asciiTheme="minorHAnsi" w:hAnsiTheme="minorHAnsi" w:cs="Calibri"/>
          <w:sz w:val="200"/>
          <w:szCs w:val="200"/>
        </w:rPr>
        <w:t>ITU-D</w:t>
      </w:r>
      <w:bookmarkEnd w:id="204"/>
      <w:bookmarkEnd w:id="205"/>
    </w:p>
    <w:p w14:paraId="2F63F271" w14:textId="77777777" w:rsidR="001838E4" w:rsidRPr="00F569C5" w:rsidRDefault="001838E4" w:rsidP="001838E4">
      <w:pPr>
        <w:rPr>
          <w:rFonts w:asciiTheme="minorHAnsi" w:hAnsiTheme="minorHAnsi"/>
        </w:rPr>
      </w:pPr>
    </w:p>
    <w:tbl>
      <w:tblPr>
        <w:tblW w:w="0" w:type="auto"/>
        <w:tblLayout w:type="fixed"/>
        <w:tblLook w:val="04A0" w:firstRow="1" w:lastRow="0" w:firstColumn="1" w:lastColumn="0" w:noHBand="0" w:noVBand="1"/>
      </w:tblPr>
      <w:tblGrid>
        <w:gridCol w:w="1600"/>
        <w:gridCol w:w="1560"/>
        <w:gridCol w:w="392"/>
        <w:gridCol w:w="1218"/>
        <w:gridCol w:w="1679"/>
        <w:gridCol w:w="378"/>
        <w:gridCol w:w="1428"/>
        <w:gridCol w:w="1918"/>
      </w:tblGrid>
      <w:tr w:rsidR="001838E4" w:rsidRPr="00F569C5" w14:paraId="3A82CD27" w14:textId="77777777" w:rsidTr="00E50A5D">
        <w:tc>
          <w:tcPr>
            <w:tcW w:w="10173" w:type="dxa"/>
            <w:gridSpan w:val="8"/>
            <w:tcBorders>
              <w:top w:val="single" w:sz="12" w:space="0" w:color="FFFFFF"/>
              <w:left w:val="nil"/>
              <w:bottom w:val="single" w:sz="12" w:space="0" w:color="FFFFFF"/>
              <w:right w:val="single" w:sz="18" w:space="0" w:color="FFFFFF"/>
            </w:tcBorders>
            <w:shd w:val="clear" w:color="auto" w:fill="D6E3BC"/>
          </w:tcPr>
          <w:p w14:paraId="2858AE19" w14:textId="77777777" w:rsidR="001838E4" w:rsidRPr="00F569C5" w:rsidRDefault="001838E4" w:rsidP="00E50A5D">
            <w:pPr>
              <w:pStyle w:val="LightGrid-Accent31"/>
              <w:ind w:left="0"/>
              <w:jc w:val="center"/>
              <w:rPr>
                <w:rFonts w:asciiTheme="minorHAnsi" w:hAnsiTheme="minorHAnsi" w:cs="Calibri"/>
                <w:b/>
                <w:bCs/>
                <w:i/>
                <w:sz w:val="36"/>
                <w:szCs w:val="36"/>
              </w:rPr>
            </w:pPr>
          </w:p>
          <w:p w14:paraId="6D1BAEC6" w14:textId="77777777" w:rsidR="001838E4" w:rsidRPr="00F569C5" w:rsidRDefault="001838E4" w:rsidP="00E50A5D">
            <w:pPr>
              <w:pStyle w:val="LightGrid-Accent31"/>
              <w:ind w:left="0"/>
              <w:jc w:val="center"/>
              <w:rPr>
                <w:rFonts w:asciiTheme="minorHAnsi" w:hAnsiTheme="minorHAnsi" w:cs="Calibri"/>
                <w:b/>
                <w:bCs/>
                <w:i/>
                <w:color w:val="FFFFFF"/>
                <w:sz w:val="36"/>
                <w:szCs w:val="36"/>
              </w:rPr>
            </w:pPr>
            <w:r w:rsidRPr="00F569C5">
              <w:rPr>
                <w:rFonts w:asciiTheme="minorHAnsi" w:hAnsiTheme="minorHAnsi" w:cs="Calibri"/>
                <w:b/>
                <w:bCs/>
                <w:i/>
                <w:sz w:val="36"/>
                <w:szCs w:val="36"/>
              </w:rPr>
              <w:t>Strategic Goals</w:t>
            </w:r>
          </w:p>
          <w:p w14:paraId="5A0CDCE3" w14:textId="77777777" w:rsidR="001838E4" w:rsidRPr="00F569C5" w:rsidRDefault="001838E4" w:rsidP="00E50A5D">
            <w:pPr>
              <w:pStyle w:val="LightGrid-Accent31"/>
              <w:ind w:left="0"/>
              <w:rPr>
                <w:rFonts w:asciiTheme="minorHAnsi" w:hAnsiTheme="minorHAnsi"/>
                <w:b/>
                <w:bCs/>
                <w:lang w:val="en-GB"/>
              </w:rPr>
            </w:pPr>
          </w:p>
        </w:tc>
      </w:tr>
      <w:tr w:rsidR="001838E4" w:rsidRPr="00F569C5" w14:paraId="4120D266" w14:textId="77777777" w:rsidTr="00E50A5D">
        <w:tc>
          <w:tcPr>
            <w:tcW w:w="3552" w:type="dxa"/>
            <w:gridSpan w:val="3"/>
            <w:tcBorders>
              <w:top w:val="single" w:sz="12" w:space="0" w:color="FFFFFF"/>
              <w:left w:val="single" w:sz="12" w:space="0" w:color="FFFFFF"/>
              <w:bottom w:val="single" w:sz="12" w:space="0" w:color="FFFFFF"/>
              <w:right w:val="single" w:sz="12" w:space="0" w:color="FFFFFF"/>
            </w:tcBorders>
            <w:shd w:val="clear" w:color="auto" w:fill="76923C"/>
          </w:tcPr>
          <w:p w14:paraId="47051F18" w14:textId="77777777" w:rsidR="001838E4" w:rsidRPr="00F569C5" w:rsidRDefault="001838E4" w:rsidP="00E50A5D">
            <w:pPr>
              <w:pStyle w:val="Boxtext"/>
              <w:rPr>
                <w:rFonts w:asciiTheme="minorHAnsi" w:hAnsiTheme="minorHAnsi"/>
                <w:lang w:val="en-GB"/>
              </w:rPr>
            </w:pPr>
            <w:r w:rsidRPr="00F569C5">
              <w:rPr>
                <w:rFonts w:asciiTheme="minorHAnsi" w:hAnsiTheme="minorHAnsi"/>
              </w:rPr>
              <w:t>To promote the availability of infrastructure and foster an enabling environment for telecommunication /ICT infrastructure development and its use in a safe and secure manner.</w:t>
            </w:r>
          </w:p>
        </w:tc>
        <w:tc>
          <w:tcPr>
            <w:tcW w:w="3275" w:type="dxa"/>
            <w:gridSpan w:val="3"/>
            <w:tcBorders>
              <w:top w:val="single" w:sz="12" w:space="0" w:color="FFFFFF"/>
              <w:left w:val="single" w:sz="12" w:space="0" w:color="FFFFFF"/>
              <w:bottom w:val="single" w:sz="12" w:space="0" w:color="FFFFFF"/>
              <w:right w:val="single" w:sz="12" w:space="0" w:color="FFFFFF"/>
            </w:tcBorders>
            <w:shd w:val="clear" w:color="auto" w:fill="76923C"/>
          </w:tcPr>
          <w:p w14:paraId="2A86B1F6" w14:textId="77777777" w:rsidR="001838E4" w:rsidRPr="00F569C5" w:rsidRDefault="001838E4" w:rsidP="00E50A5D">
            <w:pPr>
              <w:pStyle w:val="Boxtext"/>
              <w:rPr>
                <w:rFonts w:asciiTheme="minorHAnsi" w:hAnsiTheme="minorHAnsi"/>
                <w:lang w:val="en-GB"/>
              </w:rPr>
            </w:pPr>
            <w:r w:rsidRPr="00F569C5">
              <w:rPr>
                <w:rFonts w:asciiTheme="minorHAnsi" w:hAnsiTheme="minorHAnsi"/>
              </w:rPr>
              <w:t>To provide assistance to developing countries in bridging the digital divide by achieving broader telecommunication/ICT-enabled socio-economic development.</w:t>
            </w:r>
          </w:p>
        </w:tc>
        <w:tc>
          <w:tcPr>
            <w:tcW w:w="3346" w:type="dxa"/>
            <w:gridSpan w:val="2"/>
            <w:tcBorders>
              <w:top w:val="single" w:sz="12" w:space="0" w:color="FFFFFF"/>
              <w:left w:val="single" w:sz="12" w:space="0" w:color="FFFFFF"/>
              <w:bottom w:val="single" w:sz="12" w:space="0" w:color="FFFFFF"/>
              <w:right w:val="single" w:sz="12" w:space="0" w:color="FFFFFF"/>
            </w:tcBorders>
            <w:shd w:val="clear" w:color="auto" w:fill="76923C"/>
          </w:tcPr>
          <w:p w14:paraId="0C6606D5" w14:textId="77777777" w:rsidR="001838E4" w:rsidRPr="00F569C5" w:rsidRDefault="001838E4" w:rsidP="00E50A5D">
            <w:pPr>
              <w:pStyle w:val="Boxtext"/>
              <w:rPr>
                <w:rFonts w:asciiTheme="minorHAnsi" w:hAnsiTheme="minorHAnsi"/>
                <w:lang w:val="en-GB"/>
              </w:rPr>
            </w:pPr>
            <w:r w:rsidRPr="00F569C5">
              <w:rPr>
                <w:rFonts w:asciiTheme="minorHAnsi" w:hAnsiTheme="minorHAnsi"/>
              </w:rPr>
              <w:t>To expand the benefits of the information society to the membership in cooperation with public and private stakeholders, and to promote the integration of the use of telecommunications /ICTs into the broader economy and society as drivers of development, innovation, well-being, growth and productivity globally.</w:t>
            </w:r>
          </w:p>
        </w:tc>
      </w:tr>
      <w:tr w:rsidR="001838E4" w:rsidRPr="00F569C5" w14:paraId="79E5EBCB" w14:textId="77777777" w:rsidTr="00E50A5D">
        <w:tc>
          <w:tcPr>
            <w:tcW w:w="10173" w:type="dxa"/>
            <w:gridSpan w:val="8"/>
            <w:tcBorders>
              <w:top w:val="single" w:sz="12" w:space="0" w:color="FFFFFF"/>
              <w:left w:val="nil"/>
              <w:bottom w:val="single" w:sz="12" w:space="0" w:color="FFFFFF"/>
              <w:right w:val="single" w:sz="18" w:space="0" w:color="FFFFFF"/>
            </w:tcBorders>
            <w:shd w:val="clear" w:color="auto" w:fill="D6E3BC"/>
          </w:tcPr>
          <w:p w14:paraId="233475AA" w14:textId="77777777" w:rsidR="001838E4" w:rsidRPr="00F569C5" w:rsidRDefault="001838E4" w:rsidP="00E50A5D">
            <w:pPr>
              <w:overflowPunct/>
              <w:autoSpaceDE/>
              <w:autoSpaceDN/>
              <w:adjustRightInd/>
              <w:spacing w:before="0"/>
              <w:jc w:val="center"/>
              <w:textAlignment w:val="auto"/>
              <w:rPr>
                <w:rFonts w:asciiTheme="minorHAnsi" w:eastAsia="SimSun" w:hAnsiTheme="minorHAnsi" w:cs="Calibri"/>
                <w:b/>
                <w:bCs/>
                <w:i/>
                <w:color w:val="FFFFFF"/>
                <w:sz w:val="36"/>
                <w:szCs w:val="36"/>
                <w:lang w:val="en-US" w:eastAsia="zh-CN"/>
              </w:rPr>
            </w:pPr>
          </w:p>
          <w:p w14:paraId="2E92AFBC" w14:textId="77777777" w:rsidR="001838E4" w:rsidRPr="00F569C5" w:rsidRDefault="001838E4" w:rsidP="00E50A5D">
            <w:pPr>
              <w:pStyle w:val="Heading3"/>
              <w:rPr>
                <w:rFonts w:asciiTheme="minorHAnsi" w:hAnsiTheme="minorHAnsi" w:cs="Calibri"/>
                <w:lang w:val="en-US" w:eastAsia="zh-CN"/>
              </w:rPr>
            </w:pPr>
            <w:r w:rsidRPr="00F569C5">
              <w:rPr>
                <w:rFonts w:asciiTheme="minorHAnsi" w:hAnsiTheme="minorHAnsi" w:cs="Calibri"/>
                <w:lang w:val="en-US" w:eastAsia="zh-CN"/>
              </w:rPr>
              <w:t>Objectives</w:t>
            </w:r>
          </w:p>
          <w:p w14:paraId="4C6C82E2" w14:textId="77777777" w:rsidR="001838E4" w:rsidRPr="00F569C5" w:rsidRDefault="001838E4" w:rsidP="00E50A5D">
            <w:pPr>
              <w:overflowPunct/>
              <w:autoSpaceDE/>
              <w:autoSpaceDN/>
              <w:adjustRightInd/>
              <w:spacing w:before="0"/>
              <w:jc w:val="center"/>
              <w:textAlignment w:val="auto"/>
              <w:rPr>
                <w:rFonts w:asciiTheme="minorHAnsi" w:eastAsia="SimSun" w:hAnsiTheme="minorHAnsi" w:cs="Calibri"/>
                <w:b/>
                <w:bCs/>
                <w:i/>
                <w:color w:val="FFFFFF"/>
                <w:sz w:val="36"/>
                <w:szCs w:val="36"/>
                <w:lang w:val="en-US" w:eastAsia="zh-CN"/>
              </w:rPr>
            </w:pPr>
          </w:p>
        </w:tc>
      </w:tr>
      <w:tr w:rsidR="001838E4" w:rsidRPr="00F569C5" w14:paraId="4393C565" w14:textId="77777777" w:rsidTr="00E50A5D">
        <w:tc>
          <w:tcPr>
            <w:tcW w:w="1600" w:type="dxa"/>
            <w:tcBorders>
              <w:top w:val="single" w:sz="12" w:space="0" w:color="FFFFFF"/>
              <w:left w:val="single" w:sz="12" w:space="0" w:color="FFFFFF"/>
              <w:bottom w:val="single" w:sz="12" w:space="0" w:color="FFFFFF"/>
              <w:right w:val="single" w:sz="12" w:space="0" w:color="FFFFFF"/>
            </w:tcBorders>
            <w:shd w:val="clear" w:color="auto" w:fill="76923C"/>
          </w:tcPr>
          <w:p w14:paraId="0493C6D5" w14:textId="77777777" w:rsidR="001838E4" w:rsidRPr="00F569C5" w:rsidRDefault="001838E4" w:rsidP="00E50A5D">
            <w:pPr>
              <w:pStyle w:val="Boxtitle"/>
              <w:jc w:val="left"/>
              <w:rPr>
                <w:rFonts w:asciiTheme="minorHAnsi" w:hAnsiTheme="minorHAnsi"/>
              </w:rPr>
            </w:pPr>
            <w:r w:rsidRPr="00F569C5">
              <w:rPr>
                <w:rFonts w:asciiTheme="minorHAnsi" w:hAnsiTheme="minorHAnsi"/>
              </w:rPr>
              <w:t>Objective 1</w:t>
            </w:r>
          </w:p>
          <w:p w14:paraId="343F8510" w14:textId="32832D8F" w:rsidR="001838E4" w:rsidRPr="00F569C5" w:rsidRDefault="004E4311">
            <w:pPr>
              <w:overflowPunct/>
              <w:autoSpaceDE/>
              <w:autoSpaceDN/>
              <w:adjustRightInd/>
              <w:spacing w:after="120"/>
              <w:jc w:val="left"/>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To foster</w:t>
            </w:r>
            <w:r w:rsidR="001838E4" w:rsidRPr="00F569C5">
              <w:rPr>
                <w:rFonts w:asciiTheme="minorHAnsi" w:eastAsia="SimSun" w:hAnsiTheme="minorHAnsi" w:cs="Calibri"/>
                <w:color w:val="FFFFFF"/>
                <w:sz w:val="22"/>
                <w:szCs w:val="22"/>
                <w:lang w:val="en-US" w:eastAsia="zh-CN"/>
              </w:rPr>
              <w:t xml:space="preserve"> international cooperation</w:t>
            </w:r>
            <w:r w:rsidRPr="00F569C5">
              <w:rPr>
                <w:rFonts w:asciiTheme="minorHAnsi" w:eastAsia="SimSun" w:hAnsiTheme="minorHAnsi" w:cs="Calibri"/>
                <w:color w:val="FFFFFF"/>
                <w:sz w:val="22"/>
                <w:szCs w:val="22"/>
                <w:lang w:val="en-US" w:eastAsia="zh-CN"/>
              </w:rPr>
              <w:t xml:space="preserve"> on </w:t>
            </w:r>
            <w:proofErr w:type="spellStart"/>
            <w:r w:rsidRPr="00F569C5">
              <w:rPr>
                <w:rFonts w:asciiTheme="minorHAnsi" w:eastAsia="SimSun" w:hAnsiTheme="minorHAnsi" w:cs="Calibri"/>
                <w:color w:val="FFFFFF"/>
                <w:spacing w:val="-5"/>
                <w:sz w:val="22"/>
                <w:szCs w:val="22"/>
                <w:lang w:val="en-US" w:eastAsia="zh-CN"/>
              </w:rPr>
              <w:t>telecommunica</w:t>
            </w:r>
            <w:r w:rsidR="00B35C66" w:rsidRPr="00F569C5">
              <w:rPr>
                <w:rFonts w:asciiTheme="minorHAnsi" w:eastAsia="SimSun" w:hAnsiTheme="minorHAnsi" w:cs="Calibri"/>
                <w:color w:val="FFFFFF"/>
                <w:spacing w:val="-5"/>
                <w:sz w:val="22"/>
                <w:szCs w:val="22"/>
                <w:lang w:val="en-US" w:eastAsia="zh-CN"/>
              </w:rPr>
              <w:t>-</w:t>
            </w:r>
            <w:r w:rsidRPr="00F569C5">
              <w:rPr>
                <w:rFonts w:asciiTheme="minorHAnsi" w:eastAsia="SimSun" w:hAnsiTheme="minorHAnsi" w:cs="Calibri"/>
                <w:color w:val="FFFFFF"/>
                <w:sz w:val="22"/>
                <w:szCs w:val="22"/>
                <w:lang w:val="en-US" w:eastAsia="zh-CN"/>
              </w:rPr>
              <w:t>tion</w:t>
            </w:r>
            <w:proofErr w:type="spellEnd"/>
            <w:r w:rsidRPr="00F569C5">
              <w:rPr>
                <w:rFonts w:asciiTheme="minorHAnsi" w:eastAsia="SimSun" w:hAnsiTheme="minorHAnsi" w:cs="Calibri"/>
                <w:color w:val="FFFFFF"/>
                <w:sz w:val="22"/>
                <w:szCs w:val="22"/>
                <w:lang w:val="en-US" w:eastAsia="zh-CN"/>
              </w:rPr>
              <w:t>/ICT issues</w:t>
            </w:r>
          </w:p>
        </w:tc>
        <w:tc>
          <w:tcPr>
            <w:tcW w:w="1560" w:type="dxa"/>
            <w:tcBorders>
              <w:top w:val="single" w:sz="12" w:space="0" w:color="FFFFFF"/>
              <w:left w:val="single" w:sz="12" w:space="0" w:color="FFFFFF"/>
              <w:bottom w:val="single" w:sz="12" w:space="0" w:color="FFFFFF"/>
              <w:right w:val="single" w:sz="12" w:space="0" w:color="FFFFFF"/>
            </w:tcBorders>
            <w:shd w:val="clear" w:color="auto" w:fill="76923C"/>
          </w:tcPr>
          <w:p w14:paraId="03E08CAF" w14:textId="77777777" w:rsidR="001838E4" w:rsidRPr="00F569C5" w:rsidRDefault="001838E4" w:rsidP="00E50A5D">
            <w:pPr>
              <w:overflowPunct/>
              <w:autoSpaceDE/>
              <w:autoSpaceDN/>
              <w:adjustRightInd/>
              <w:spacing w:after="120"/>
              <w:jc w:val="left"/>
              <w:textAlignment w:val="auto"/>
              <w:rPr>
                <w:rFonts w:asciiTheme="minorHAnsi" w:eastAsia="SimSun" w:hAnsiTheme="minorHAnsi" w:cs="Calibri"/>
                <w:b/>
                <w:bCs/>
                <w:color w:val="FFFFFF"/>
                <w:sz w:val="22"/>
                <w:szCs w:val="22"/>
                <w:lang w:val="en-US" w:eastAsia="zh-CN"/>
              </w:rPr>
            </w:pPr>
            <w:r w:rsidRPr="00F569C5">
              <w:rPr>
                <w:rFonts w:asciiTheme="minorHAnsi" w:eastAsia="SimSun" w:hAnsiTheme="minorHAnsi" w:cs="Calibri"/>
                <w:b/>
                <w:bCs/>
                <w:color w:val="FFFFFF"/>
                <w:sz w:val="22"/>
                <w:szCs w:val="22"/>
                <w:lang w:val="en-US" w:eastAsia="zh-CN"/>
              </w:rPr>
              <w:t>Objective 2</w:t>
            </w:r>
          </w:p>
          <w:p w14:paraId="5881CF31" w14:textId="6D77A222" w:rsidR="001838E4" w:rsidRPr="00F569C5" w:rsidRDefault="004E4311" w:rsidP="00E50A5D">
            <w:pPr>
              <w:overflowPunct/>
              <w:autoSpaceDE/>
              <w:autoSpaceDN/>
              <w:adjustRightInd/>
              <w:spacing w:after="120"/>
              <w:jc w:val="left"/>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To assist in the development of telecom</w:t>
            </w:r>
            <w:r w:rsidR="00B35C66" w:rsidRPr="00F569C5">
              <w:rPr>
                <w:rFonts w:asciiTheme="minorHAnsi" w:eastAsia="SimSun" w:hAnsiTheme="minorHAnsi" w:cs="Calibri"/>
                <w:color w:val="FFFFFF"/>
                <w:sz w:val="22"/>
                <w:szCs w:val="22"/>
                <w:lang w:val="en-US" w:eastAsia="zh-CN"/>
              </w:rPr>
              <w:t>-</w:t>
            </w:r>
            <w:proofErr w:type="spellStart"/>
            <w:r w:rsidRPr="00F569C5">
              <w:rPr>
                <w:rFonts w:asciiTheme="minorHAnsi" w:eastAsia="SimSun" w:hAnsiTheme="minorHAnsi" w:cs="Calibri"/>
                <w:color w:val="FFFFFF"/>
                <w:spacing w:val="-4"/>
                <w:sz w:val="22"/>
                <w:szCs w:val="22"/>
                <w:lang w:val="en-US" w:eastAsia="zh-CN"/>
              </w:rPr>
              <w:t>munication</w:t>
            </w:r>
            <w:proofErr w:type="spellEnd"/>
            <w:r w:rsidRPr="00F569C5">
              <w:rPr>
                <w:rFonts w:asciiTheme="minorHAnsi" w:eastAsia="SimSun" w:hAnsiTheme="minorHAnsi" w:cs="Calibri"/>
                <w:color w:val="FFFFFF"/>
                <w:spacing w:val="-4"/>
                <w:sz w:val="22"/>
                <w:szCs w:val="22"/>
                <w:lang w:val="en-US" w:eastAsia="zh-CN"/>
              </w:rPr>
              <w:t>/ICT</w:t>
            </w:r>
            <w:r w:rsidRPr="00F569C5">
              <w:rPr>
                <w:rFonts w:asciiTheme="minorHAnsi" w:eastAsia="SimSun" w:hAnsiTheme="minorHAnsi" w:cs="Calibri"/>
                <w:color w:val="FFFFFF"/>
                <w:sz w:val="22"/>
                <w:szCs w:val="22"/>
                <w:lang w:val="en-US" w:eastAsia="zh-CN"/>
              </w:rPr>
              <w:t xml:space="preserve"> infrastructure</w:t>
            </w:r>
          </w:p>
        </w:tc>
        <w:tc>
          <w:tcPr>
            <w:tcW w:w="1610" w:type="dxa"/>
            <w:gridSpan w:val="2"/>
            <w:tcBorders>
              <w:top w:val="single" w:sz="12" w:space="0" w:color="FFFFFF"/>
              <w:left w:val="single" w:sz="12" w:space="0" w:color="FFFFFF"/>
              <w:bottom w:val="single" w:sz="12" w:space="0" w:color="FFFFFF"/>
              <w:right w:val="single" w:sz="12" w:space="0" w:color="FFFFFF"/>
            </w:tcBorders>
            <w:shd w:val="clear" w:color="auto" w:fill="76923C"/>
          </w:tcPr>
          <w:p w14:paraId="06F67ECB" w14:textId="77777777" w:rsidR="001838E4" w:rsidRPr="00F569C5" w:rsidRDefault="001838E4" w:rsidP="00E50A5D">
            <w:pPr>
              <w:overflowPunct/>
              <w:autoSpaceDE/>
              <w:autoSpaceDN/>
              <w:adjustRightInd/>
              <w:spacing w:after="120"/>
              <w:jc w:val="left"/>
              <w:textAlignment w:val="auto"/>
              <w:rPr>
                <w:rFonts w:asciiTheme="minorHAnsi" w:eastAsia="SimSun" w:hAnsiTheme="minorHAnsi" w:cs="Calibri"/>
                <w:b/>
                <w:bCs/>
                <w:color w:val="FFFFFF"/>
                <w:sz w:val="22"/>
                <w:szCs w:val="22"/>
                <w:lang w:val="en-US" w:eastAsia="zh-CN"/>
              </w:rPr>
            </w:pPr>
            <w:r w:rsidRPr="00F569C5">
              <w:rPr>
                <w:rFonts w:asciiTheme="minorHAnsi" w:eastAsia="SimSun" w:hAnsiTheme="minorHAnsi" w:cs="Calibri"/>
                <w:b/>
                <w:bCs/>
                <w:color w:val="FFFFFF"/>
                <w:sz w:val="22"/>
                <w:szCs w:val="22"/>
                <w:lang w:val="en-US" w:eastAsia="zh-CN"/>
              </w:rPr>
              <w:t>Objective 3</w:t>
            </w:r>
          </w:p>
          <w:p w14:paraId="396AEC1E" w14:textId="5051EF5E" w:rsidR="001838E4" w:rsidRPr="00F569C5" w:rsidRDefault="004E4311">
            <w:pPr>
              <w:overflowPunct/>
              <w:autoSpaceDE/>
              <w:autoSpaceDN/>
              <w:adjustRightInd/>
              <w:spacing w:after="120"/>
              <w:jc w:val="left"/>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To enhance the deployment and the safe use of ICT applications and services</w:t>
            </w:r>
          </w:p>
        </w:tc>
        <w:tc>
          <w:tcPr>
            <w:tcW w:w="1679" w:type="dxa"/>
            <w:tcBorders>
              <w:top w:val="single" w:sz="12" w:space="0" w:color="FFFFFF"/>
              <w:left w:val="single" w:sz="12" w:space="0" w:color="FFFFFF"/>
              <w:bottom w:val="single" w:sz="12" w:space="0" w:color="FFFFFF"/>
              <w:right w:val="single" w:sz="12" w:space="0" w:color="FFFFFF"/>
            </w:tcBorders>
            <w:shd w:val="clear" w:color="auto" w:fill="76923C"/>
          </w:tcPr>
          <w:p w14:paraId="55F1017B" w14:textId="77777777" w:rsidR="001838E4" w:rsidRPr="00F569C5" w:rsidRDefault="001838E4" w:rsidP="00E50A5D">
            <w:pPr>
              <w:overflowPunct/>
              <w:autoSpaceDE/>
              <w:autoSpaceDN/>
              <w:adjustRightInd/>
              <w:spacing w:after="120"/>
              <w:jc w:val="left"/>
              <w:textAlignment w:val="auto"/>
              <w:rPr>
                <w:rFonts w:asciiTheme="minorHAnsi" w:eastAsia="SimSun" w:hAnsiTheme="minorHAnsi" w:cs="Calibri"/>
                <w:b/>
                <w:bCs/>
                <w:color w:val="FFFFFF"/>
                <w:sz w:val="22"/>
                <w:szCs w:val="22"/>
                <w:lang w:val="en-US" w:eastAsia="zh-CN"/>
              </w:rPr>
            </w:pPr>
            <w:r w:rsidRPr="00F569C5">
              <w:rPr>
                <w:rFonts w:asciiTheme="minorHAnsi" w:eastAsia="SimSun" w:hAnsiTheme="minorHAnsi" w:cs="Calibri"/>
                <w:b/>
                <w:bCs/>
                <w:color w:val="FFFFFF"/>
                <w:sz w:val="22"/>
                <w:szCs w:val="22"/>
                <w:lang w:val="en-US" w:eastAsia="zh-CN"/>
              </w:rPr>
              <w:t>Objective 4</w:t>
            </w:r>
          </w:p>
          <w:p w14:paraId="19D2A992" w14:textId="2193F4BB" w:rsidR="001838E4" w:rsidRPr="00F569C5" w:rsidRDefault="004E4311" w:rsidP="003F6B98">
            <w:pPr>
              <w:overflowPunct/>
              <w:autoSpaceDE/>
              <w:autoSpaceDN/>
              <w:adjustRightInd/>
              <w:spacing w:after="120"/>
              <w:jc w:val="left"/>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To create a policy and regulatory environment conducive to telecom</w:t>
            </w:r>
            <w:r w:rsidR="00B35C66" w:rsidRPr="00F569C5">
              <w:rPr>
                <w:rFonts w:asciiTheme="minorHAnsi" w:eastAsia="SimSun" w:hAnsiTheme="minorHAnsi" w:cs="Calibri"/>
                <w:color w:val="FFFFFF"/>
                <w:sz w:val="22"/>
                <w:szCs w:val="22"/>
                <w:lang w:val="en-US" w:eastAsia="zh-CN"/>
              </w:rPr>
              <w:t>-</w:t>
            </w:r>
            <w:proofErr w:type="spellStart"/>
            <w:r w:rsidRPr="00F569C5">
              <w:rPr>
                <w:rFonts w:asciiTheme="minorHAnsi" w:eastAsia="SimSun" w:hAnsiTheme="minorHAnsi" w:cs="Calibri"/>
                <w:color w:val="FFFFFF"/>
                <w:sz w:val="22"/>
                <w:szCs w:val="22"/>
                <w:lang w:val="en-US" w:eastAsia="zh-CN"/>
              </w:rPr>
              <w:t>munication</w:t>
            </w:r>
            <w:proofErr w:type="spellEnd"/>
            <w:r w:rsidRPr="00F569C5">
              <w:rPr>
                <w:rFonts w:asciiTheme="minorHAnsi" w:eastAsia="SimSun" w:hAnsiTheme="minorHAnsi" w:cs="Calibri"/>
                <w:color w:val="FFFFFF"/>
                <w:sz w:val="22"/>
                <w:szCs w:val="22"/>
                <w:lang w:val="en-US" w:eastAsia="zh-CN"/>
              </w:rPr>
              <w:t>/ICT development</w:t>
            </w:r>
          </w:p>
        </w:tc>
        <w:tc>
          <w:tcPr>
            <w:tcW w:w="1806" w:type="dxa"/>
            <w:gridSpan w:val="2"/>
            <w:tcBorders>
              <w:top w:val="single" w:sz="12" w:space="0" w:color="FFFFFF"/>
              <w:left w:val="single" w:sz="12" w:space="0" w:color="FFFFFF"/>
              <w:bottom w:val="single" w:sz="12" w:space="0" w:color="FFFFFF"/>
              <w:right w:val="single" w:sz="12" w:space="0" w:color="FFFFFF"/>
            </w:tcBorders>
            <w:shd w:val="clear" w:color="auto" w:fill="76923C"/>
          </w:tcPr>
          <w:p w14:paraId="41C0105E" w14:textId="77777777" w:rsidR="001838E4" w:rsidRPr="00F569C5" w:rsidRDefault="001838E4" w:rsidP="00E50A5D">
            <w:pPr>
              <w:overflowPunct/>
              <w:autoSpaceDE/>
              <w:autoSpaceDN/>
              <w:adjustRightInd/>
              <w:spacing w:after="120"/>
              <w:jc w:val="left"/>
              <w:textAlignment w:val="auto"/>
              <w:rPr>
                <w:rFonts w:asciiTheme="minorHAnsi" w:eastAsia="SimSun" w:hAnsiTheme="minorHAnsi" w:cs="Calibri"/>
                <w:b/>
                <w:bCs/>
                <w:color w:val="FFFFFF"/>
                <w:sz w:val="22"/>
                <w:szCs w:val="22"/>
                <w:lang w:val="en-US" w:eastAsia="zh-CN"/>
              </w:rPr>
            </w:pPr>
            <w:r w:rsidRPr="00F569C5">
              <w:rPr>
                <w:rFonts w:asciiTheme="minorHAnsi" w:eastAsia="SimSun" w:hAnsiTheme="minorHAnsi" w:cs="Calibri"/>
                <w:b/>
                <w:bCs/>
                <w:color w:val="FFFFFF"/>
                <w:sz w:val="22"/>
                <w:szCs w:val="22"/>
                <w:lang w:val="en-US" w:eastAsia="zh-CN"/>
              </w:rPr>
              <w:t>Objective 5</w:t>
            </w:r>
          </w:p>
          <w:p w14:paraId="0040C72F" w14:textId="77777777" w:rsidR="001838E4" w:rsidRPr="00F569C5" w:rsidRDefault="004E4311" w:rsidP="00E50A5D">
            <w:pPr>
              <w:overflowPunct/>
              <w:autoSpaceDE/>
              <w:autoSpaceDN/>
              <w:adjustRightInd/>
              <w:spacing w:after="120"/>
              <w:jc w:val="left"/>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To build human and institutional capacity and foster digital inclusion</w:t>
            </w:r>
          </w:p>
        </w:tc>
        <w:tc>
          <w:tcPr>
            <w:tcW w:w="1918" w:type="dxa"/>
            <w:tcBorders>
              <w:top w:val="single" w:sz="12" w:space="0" w:color="FFFFFF"/>
              <w:left w:val="single" w:sz="12" w:space="0" w:color="FFFFFF"/>
              <w:bottom w:val="single" w:sz="12" w:space="0" w:color="FFFFFF"/>
              <w:right w:val="single" w:sz="12" w:space="0" w:color="FFFFFF"/>
            </w:tcBorders>
            <w:shd w:val="clear" w:color="auto" w:fill="76923C"/>
          </w:tcPr>
          <w:p w14:paraId="5026122B" w14:textId="77777777" w:rsidR="001838E4" w:rsidRPr="00F569C5" w:rsidRDefault="001838E4" w:rsidP="00E50A5D">
            <w:pPr>
              <w:overflowPunct/>
              <w:autoSpaceDE/>
              <w:autoSpaceDN/>
              <w:adjustRightInd/>
              <w:spacing w:after="120"/>
              <w:jc w:val="left"/>
              <w:textAlignment w:val="auto"/>
              <w:rPr>
                <w:rFonts w:asciiTheme="minorHAnsi" w:eastAsia="SimSun" w:hAnsiTheme="minorHAnsi" w:cs="Calibri"/>
                <w:b/>
                <w:bCs/>
                <w:color w:val="FFFFFF"/>
                <w:sz w:val="22"/>
                <w:szCs w:val="22"/>
                <w:lang w:val="en-US" w:eastAsia="zh-CN"/>
              </w:rPr>
            </w:pPr>
            <w:r w:rsidRPr="00F569C5">
              <w:rPr>
                <w:rFonts w:asciiTheme="minorHAnsi" w:eastAsia="SimSun" w:hAnsiTheme="minorHAnsi" w:cs="Calibri"/>
                <w:b/>
                <w:bCs/>
                <w:color w:val="FFFFFF"/>
                <w:sz w:val="22"/>
                <w:szCs w:val="22"/>
                <w:lang w:val="en-US" w:eastAsia="zh-CN"/>
              </w:rPr>
              <w:t>Objective 6</w:t>
            </w:r>
          </w:p>
          <w:p w14:paraId="5F93C906" w14:textId="77777777" w:rsidR="001838E4" w:rsidRPr="00F569C5" w:rsidRDefault="004E4311" w:rsidP="00E50A5D">
            <w:pPr>
              <w:overflowPunct/>
              <w:autoSpaceDE/>
              <w:autoSpaceDN/>
              <w:adjustRightInd/>
              <w:spacing w:after="120"/>
              <w:jc w:val="left"/>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To provide concentrated assistance to LDCs, SIDS, LLDCs, and assist in disaster management</w:t>
            </w:r>
          </w:p>
        </w:tc>
      </w:tr>
    </w:tbl>
    <w:p w14:paraId="170881D8" w14:textId="77777777" w:rsidR="001838E4" w:rsidRPr="00F569C5" w:rsidRDefault="001838E4" w:rsidP="00A2177D">
      <w:pPr>
        <w:rPr>
          <w:rFonts w:asciiTheme="minorHAnsi" w:hAnsiTheme="minorHAnsi"/>
        </w:rPr>
      </w:pPr>
    </w:p>
    <w:p w14:paraId="3C6A0041" w14:textId="77777777" w:rsidR="001838E4" w:rsidRPr="00F569C5" w:rsidRDefault="001838E4" w:rsidP="00A2177D">
      <w:pPr>
        <w:rPr>
          <w:rFonts w:asciiTheme="minorHAnsi" w:hAnsiTheme="minorHAnsi"/>
        </w:rPr>
        <w:sectPr w:rsidR="001838E4" w:rsidRPr="00F569C5" w:rsidSect="00B132F3">
          <w:headerReference w:type="even" r:id="rId176"/>
          <w:headerReference w:type="default" r:id="rId177"/>
          <w:type w:val="nextColumn"/>
          <w:pgSz w:w="11907" w:h="16840" w:code="9"/>
          <w:pgMar w:top="1134" w:right="1134" w:bottom="1134" w:left="1134" w:header="720" w:footer="720" w:gutter="0"/>
          <w:cols w:space="720"/>
          <w:docGrid w:linePitch="360"/>
        </w:sectPr>
      </w:pPr>
    </w:p>
    <w:p w14:paraId="49988DB6" w14:textId="77777777" w:rsidR="00A2177D" w:rsidRPr="00F569C5" w:rsidRDefault="00A2177D" w:rsidP="00A2177D">
      <w:pPr>
        <w:pStyle w:val="Heading1"/>
        <w:rPr>
          <w:rFonts w:asciiTheme="minorHAnsi" w:eastAsia="SimSun" w:hAnsiTheme="minorHAnsi"/>
        </w:rPr>
      </w:pPr>
      <w:bookmarkStart w:id="206" w:name="_Toc347737054"/>
      <w:bookmarkStart w:id="207" w:name="_Toc378757068"/>
      <w:bookmarkStart w:id="208" w:name="_Toc378940169"/>
      <w:bookmarkStart w:id="209" w:name="_Toc383704229"/>
      <w:bookmarkStart w:id="210" w:name="_Toc301266919"/>
      <w:bookmarkStart w:id="211" w:name="_Toc303172019"/>
      <w:r w:rsidRPr="00F569C5">
        <w:rPr>
          <w:rFonts w:asciiTheme="minorHAnsi" w:eastAsia="SimSun" w:hAnsiTheme="minorHAnsi"/>
        </w:rPr>
        <w:lastRenderedPageBreak/>
        <w:t>Results achieved</w:t>
      </w:r>
      <w:bookmarkEnd w:id="206"/>
      <w:bookmarkEnd w:id="207"/>
      <w:bookmarkEnd w:id="208"/>
      <w:bookmarkEnd w:id="209"/>
      <w:r w:rsidRPr="00F569C5">
        <w:rPr>
          <w:rFonts w:asciiTheme="minorHAnsi" w:eastAsia="SimSun" w:hAnsiTheme="minorHAnsi"/>
        </w:rPr>
        <w:t xml:space="preserve"> </w:t>
      </w:r>
      <w:bookmarkEnd w:id="210"/>
      <w:bookmarkEnd w:id="211"/>
    </w:p>
    <w:p w14:paraId="7C815F9F" w14:textId="54EA752C" w:rsidR="00A2177D" w:rsidRPr="00F569C5" w:rsidRDefault="00A2177D" w:rsidP="00442EEC">
      <w:pPr>
        <w:rPr>
          <w:rFonts w:asciiTheme="minorHAnsi" w:eastAsia="SimSun" w:hAnsiTheme="minorHAnsi"/>
          <w:u w:val="single"/>
        </w:rPr>
      </w:pPr>
      <w:r w:rsidRPr="00F569C5">
        <w:rPr>
          <w:rFonts w:asciiTheme="minorHAnsi" w:eastAsia="SimSun" w:hAnsiTheme="minorHAnsi"/>
        </w:rPr>
        <w:t>The following is a summary of the resul</w:t>
      </w:r>
      <w:r w:rsidR="00353943" w:rsidRPr="00F569C5">
        <w:rPr>
          <w:rFonts w:asciiTheme="minorHAnsi" w:eastAsia="SimSun" w:hAnsiTheme="minorHAnsi"/>
        </w:rPr>
        <w:t xml:space="preserve">ts achieved in from January 2012 to </w:t>
      </w:r>
      <w:r w:rsidR="004F2889" w:rsidRPr="00F569C5">
        <w:rPr>
          <w:rFonts w:asciiTheme="minorHAnsi" w:eastAsia="SimSun" w:hAnsiTheme="minorHAnsi"/>
        </w:rPr>
        <w:t>mid-</w:t>
      </w:r>
      <w:r w:rsidR="00353943" w:rsidRPr="00F569C5">
        <w:rPr>
          <w:rFonts w:asciiTheme="minorHAnsi" w:eastAsia="SimSun" w:hAnsiTheme="minorHAnsi"/>
        </w:rPr>
        <w:t>201</w:t>
      </w:r>
      <w:r w:rsidR="004F2889" w:rsidRPr="00F569C5">
        <w:rPr>
          <w:rFonts w:asciiTheme="minorHAnsi" w:eastAsia="SimSun" w:hAnsiTheme="minorHAnsi"/>
        </w:rPr>
        <w:t>4</w:t>
      </w:r>
      <w:r w:rsidR="00353943" w:rsidRPr="00F569C5">
        <w:rPr>
          <w:rFonts w:asciiTheme="minorHAnsi" w:eastAsia="SimSun" w:hAnsiTheme="minorHAnsi"/>
        </w:rPr>
        <w:t>,</w:t>
      </w:r>
      <w:r w:rsidRPr="00F569C5">
        <w:rPr>
          <w:rFonts w:asciiTheme="minorHAnsi" w:eastAsia="SimSun" w:hAnsiTheme="minorHAnsi"/>
        </w:rPr>
        <w:t xml:space="preserve"> by </w:t>
      </w:r>
      <w:r w:rsidR="00442EEC" w:rsidRPr="00F569C5">
        <w:rPr>
          <w:rFonts w:asciiTheme="minorHAnsi" w:eastAsia="SimSun" w:hAnsiTheme="minorHAnsi"/>
        </w:rPr>
        <w:t>ITU-D and</w:t>
      </w:r>
      <w:r w:rsidRPr="00F569C5">
        <w:rPr>
          <w:rFonts w:asciiTheme="minorHAnsi" w:eastAsia="SimSun" w:hAnsiTheme="minorHAnsi"/>
        </w:rPr>
        <w:t xml:space="preserve"> the BDT</w:t>
      </w:r>
      <w:r w:rsidR="00556587" w:rsidRPr="00F569C5">
        <w:rPr>
          <w:rFonts w:asciiTheme="minorHAnsi" w:eastAsia="SimSun" w:hAnsiTheme="minorHAnsi"/>
        </w:rPr>
        <w:t>,</w:t>
      </w:r>
      <w:r w:rsidRPr="00F569C5">
        <w:rPr>
          <w:rFonts w:asciiTheme="minorHAnsi" w:eastAsia="SimSun" w:hAnsiTheme="minorHAnsi"/>
        </w:rPr>
        <w:t xml:space="preserve"> organized around defined objectives and outputs. T</w:t>
      </w:r>
      <w:r w:rsidR="00353943" w:rsidRPr="00F569C5">
        <w:rPr>
          <w:rFonts w:asciiTheme="minorHAnsi" w:eastAsia="SimSun" w:hAnsiTheme="minorHAnsi"/>
        </w:rPr>
        <w:t>he ITU-D Performance Report 2012 also</w:t>
      </w:r>
      <w:r w:rsidRPr="00F569C5">
        <w:rPr>
          <w:rFonts w:asciiTheme="minorHAnsi" w:eastAsia="SimSun" w:hAnsiTheme="minorHAnsi"/>
        </w:rPr>
        <w:t xml:space="preserve"> gives a comprehensive description of </w:t>
      </w:r>
      <w:r w:rsidR="004F2889" w:rsidRPr="00F569C5">
        <w:rPr>
          <w:rFonts w:asciiTheme="minorHAnsi" w:eastAsia="SimSun" w:hAnsiTheme="minorHAnsi"/>
        </w:rPr>
        <w:t xml:space="preserve">the </w:t>
      </w:r>
      <w:r w:rsidRPr="00F569C5">
        <w:rPr>
          <w:rFonts w:asciiTheme="minorHAnsi" w:eastAsia="SimSun" w:hAnsiTheme="minorHAnsi"/>
        </w:rPr>
        <w:t>results</w:t>
      </w:r>
      <w:r w:rsidR="004F2889" w:rsidRPr="00F569C5">
        <w:rPr>
          <w:rFonts w:asciiTheme="minorHAnsi" w:eastAsia="SimSun" w:hAnsiTheme="minorHAnsi"/>
        </w:rPr>
        <w:t xml:space="preserve"> of BDT</w:t>
      </w:r>
      <w:r w:rsidR="00A717DC" w:rsidRPr="00F569C5">
        <w:rPr>
          <w:rFonts w:asciiTheme="minorHAnsi" w:eastAsia="SimSun" w:hAnsiTheme="minorHAnsi"/>
        </w:rPr>
        <w:t>’</w:t>
      </w:r>
      <w:r w:rsidR="004F2889" w:rsidRPr="00F569C5">
        <w:rPr>
          <w:rFonts w:asciiTheme="minorHAnsi" w:eastAsia="SimSun" w:hAnsiTheme="minorHAnsi"/>
        </w:rPr>
        <w:t>s activities</w:t>
      </w:r>
      <w:r w:rsidRPr="00F569C5">
        <w:rPr>
          <w:rFonts w:asciiTheme="minorHAnsi" w:eastAsia="SimSun" w:hAnsiTheme="minorHAnsi"/>
        </w:rPr>
        <w:t>.</w:t>
      </w:r>
    </w:p>
    <w:p w14:paraId="0A3E552B" w14:textId="77777777" w:rsidR="001838E4" w:rsidRPr="00F569C5" w:rsidRDefault="001838E4" w:rsidP="00A2177D">
      <w:pPr>
        <w:rPr>
          <w:rFonts w:asciiTheme="minorHAnsi" w:hAnsiTheme="minorHAnsi"/>
        </w:rPr>
      </w:pPr>
    </w:p>
    <w:p w14:paraId="14561696" w14:textId="77777777" w:rsidR="00A2177D" w:rsidRPr="00F569C5" w:rsidRDefault="00A2177D">
      <w:pPr>
        <w:pStyle w:val="Heading1"/>
        <w:rPr>
          <w:rFonts w:asciiTheme="minorHAnsi" w:eastAsia="SimSun" w:hAnsiTheme="minorHAnsi"/>
        </w:rPr>
      </w:pPr>
      <w:bookmarkStart w:id="212" w:name="_Toc378940170"/>
      <w:bookmarkStart w:id="213" w:name="_Toc383704230"/>
      <w:r w:rsidRPr="00F569C5">
        <w:rPr>
          <w:rFonts w:asciiTheme="minorHAnsi" w:eastAsia="SimSun" w:hAnsiTheme="minorHAnsi"/>
        </w:rPr>
        <w:t xml:space="preserve">Objective 1: </w:t>
      </w:r>
      <w:r w:rsidR="004E4311" w:rsidRPr="00F569C5">
        <w:rPr>
          <w:rFonts w:asciiTheme="minorHAnsi" w:eastAsia="SimSun" w:hAnsiTheme="minorHAnsi"/>
        </w:rPr>
        <w:t>To foster international cooperation on telecommunication/ICT issues</w:t>
      </w:r>
      <w:bookmarkEnd w:id="212"/>
      <w:bookmarkEnd w:id="213"/>
    </w:p>
    <w:p w14:paraId="45AD224D" w14:textId="77777777" w:rsidR="00A2177D" w:rsidRPr="00F569C5" w:rsidRDefault="00A2177D" w:rsidP="00A2177D">
      <w:pPr>
        <w:rPr>
          <w:rFonts w:asciiTheme="minorHAnsi" w:hAnsiTheme="minorHAnsi"/>
        </w:rPr>
      </w:pPr>
    </w:p>
    <w:tbl>
      <w:tblPr>
        <w:tblW w:w="0" w:type="auto"/>
        <w:shd w:val="clear" w:color="auto" w:fill="9BBB59"/>
        <w:tblLook w:val="04A0" w:firstRow="1" w:lastRow="0" w:firstColumn="1" w:lastColumn="0" w:noHBand="0" w:noVBand="1"/>
      </w:tblPr>
      <w:tblGrid>
        <w:gridCol w:w="9855"/>
      </w:tblGrid>
      <w:tr w:rsidR="00A2177D" w:rsidRPr="00F569C5" w14:paraId="661C7DDF" w14:textId="77777777" w:rsidTr="00A6596A">
        <w:tc>
          <w:tcPr>
            <w:tcW w:w="10188" w:type="dxa"/>
            <w:shd w:val="clear" w:color="auto" w:fill="76923C"/>
          </w:tcPr>
          <w:p w14:paraId="1E09CB73" w14:textId="77777777" w:rsidR="00A2177D" w:rsidRPr="00F569C5" w:rsidRDefault="00A2177D" w:rsidP="00E50A5D">
            <w:pPr>
              <w:overflowPunct/>
              <w:autoSpaceDE/>
              <w:autoSpaceDN/>
              <w:adjustRightInd/>
              <w:spacing w:after="120"/>
              <w:textAlignment w:val="auto"/>
              <w:rPr>
                <w:rFonts w:asciiTheme="minorHAnsi" w:eastAsia="SimSun" w:hAnsiTheme="minorHAnsi" w:cs="Calibri"/>
                <w:b/>
                <w:bCs/>
                <w:color w:val="FFFFFF"/>
                <w:sz w:val="22"/>
                <w:szCs w:val="22"/>
                <w:lang w:val="en-US" w:eastAsia="zh-CN"/>
              </w:rPr>
            </w:pPr>
            <w:r w:rsidRPr="00F569C5">
              <w:rPr>
                <w:rFonts w:asciiTheme="minorHAnsi" w:eastAsia="SimSun" w:hAnsiTheme="minorHAnsi" w:cs="Calibri"/>
                <w:color w:val="FFFFFF"/>
                <w:sz w:val="22"/>
                <w:szCs w:val="22"/>
                <w:lang w:val="en-US" w:eastAsia="zh-CN"/>
              </w:rPr>
              <w:t>To foster international cooperation among ITU-D Members and other stakeholders on telecommunication/ICT development issues, by providing a pre-eminent forum for discussion, information-sharing and consensus building on telecommunication/ICT technical and policy issues.</w:t>
            </w:r>
          </w:p>
          <w:p w14:paraId="78CECEB2" w14:textId="77777777" w:rsidR="00A2177D" w:rsidRPr="00F569C5" w:rsidRDefault="00A2177D" w:rsidP="00E50A5D">
            <w:pPr>
              <w:overflowPunct/>
              <w:autoSpaceDE/>
              <w:autoSpaceDN/>
              <w:adjustRightInd/>
              <w:spacing w:after="120"/>
              <w:textAlignment w:val="auto"/>
              <w:rPr>
                <w:rFonts w:asciiTheme="minorHAnsi" w:eastAsia="SimSun" w:hAnsiTheme="minorHAnsi" w:cs="Calibri"/>
                <w:b/>
                <w:bCs/>
                <w:color w:val="FFFFFF"/>
                <w:sz w:val="22"/>
                <w:szCs w:val="22"/>
                <w:lang w:val="en-US" w:eastAsia="zh-CN"/>
              </w:rPr>
            </w:pPr>
            <w:r w:rsidRPr="00F569C5">
              <w:rPr>
                <w:rFonts w:asciiTheme="minorHAnsi" w:eastAsia="SimSun" w:hAnsiTheme="minorHAnsi" w:cs="Calibri"/>
                <w:b/>
                <w:bCs/>
                <w:color w:val="FFFFFF"/>
                <w:sz w:val="22"/>
                <w:szCs w:val="22"/>
                <w:lang w:val="en-US" w:eastAsia="zh-CN"/>
              </w:rPr>
              <w:t>Outputs</w:t>
            </w:r>
          </w:p>
          <w:p w14:paraId="30DC6D4A" w14:textId="28FCD332" w:rsidR="00A2177D" w:rsidRPr="00F569C5" w:rsidRDefault="00353943" w:rsidP="00B35C66">
            <w:pPr>
              <w:overflowPunct/>
              <w:autoSpaceDE/>
              <w:autoSpaceDN/>
              <w:adjustRightInd/>
              <w:spacing w:before="0"/>
              <w:ind w:left="567"/>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D.1.1</w:t>
            </w:r>
            <w:r w:rsidR="0050261F" w:rsidRPr="00F569C5">
              <w:rPr>
                <w:rFonts w:asciiTheme="minorHAnsi" w:eastAsia="SimSun" w:hAnsiTheme="minorHAnsi" w:cs="Calibri"/>
                <w:color w:val="FFFFFF"/>
                <w:sz w:val="22"/>
                <w:szCs w:val="22"/>
                <w:lang w:val="en-US" w:eastAsia="zh-CN"/>
              </w:rPr>
              <w:t xml:space="preserve"> </w:t>
            </w:r>
            <w:r w:rsidR="00B35C66" w:rsidRPr="00F569C5">
              <w:rPr>
                <w:rFonts w:asciiTheme="minorHAnsi" w:eastAsia="SimSun" w:hAnsiTheme="minorHAnsi" w:cs="Calibri"/>
                <w:color w:val="FFFFFF"/>
                <w:sz w:val="22"/>
                <w:szCs w:val="22"/>
                <w:lang w:val="en-US" w:eastAsia="zh-CN"/>
              </w:rPr>
              <w:tab/>
            </w:r>
            <w:r w:rsidR="00A2177D" w:rsidRPr="00F569C5">
              <w:rPr>
                <w:rFonts w:asciiTheme="minorHAnsi" w:eastAsia="SimSun" w:hAnsiTheme="minorHAnsi" w:cs="Calibri"/>
                <w:color w:val="FFFFFF"/>
                <w:sz w:val="22"/>
                <w:szCs w:val="22"/>
                <w:lang w:val="en-US" w:eastAsia="zh-CN"/>
              </w:rPr>
              <w:t>World Telecommunication Development Conference</w:t>
            </w:r>
          </w:p>
          <w:p w14:paraId="135975A5" w14:textId="39ACDC54" w:rsidR="00A2177D" w:rsidRPr="00F569C5" w:rsidRDefault="00A2177D" w:rsidP="00B35C66">
            <w:pPr>
              <w:tabs>
                <w:tab w:val="left" w:pos="851"/>
              </w:tabs>
              <w:overflowPunct/>
              <w:autoSpaceDE/>
              <w:autoSpaceDN/>
              <w:adjustRightInd/>
              <w:spacing w:before="0"/>
              <w:ind w:left="360"/>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ab/>
            </w:r>
            <w:r w:rsidR="00353943" w:rsidRPr="00F569C5">
              <w:rPr>
                <w:rFonts w:asciiTheme="minorHAnsi" w:eastAsia="SimSun" w:hAnsiTheme="minorHAnsi" w:cs="Calibri"/>
                <w:color w:val="FFFFFF"/>
                <w:sz w:val="22"/>
                <w:szCs w:val="22"/>
                <w:lang w:val="en-US" w:eastAsia="zh-CN"/>
              </w:rPr>
              <w:t>D.1.2</w:t>
            </w:r>
            <w:r w:rsidR="0050261F" w:rsidRPr="00F569C5">
              <w:rPr>
                <w:rFonts w:asciiTheme="minorHAnsi" w:eastAsia="SimSun" w:hAnsiTheme="minorHAnsi" w:cs="Calibri"/>
                <w:color w:val="FFFFFF"/>
                <w:sz w:val="22"/>
                <w:szCs w:val="22"/>
                <w:lang w:val="en-US" w:eastAsia="zh-CN"/>
              </w:rPr>
              <w:t xml:space="preserve"> </w:t>
            </w:r>
            <w:r w:rsidR="00B35C66" w:rsidRPr="00F569C5">
              <w:rPr>
                <w:rFonts w:asciiTheme="minorHAnsi" w:eastAsia="SimSun" w:hAnsiTheme="minorHAnsi" w:cs="Calibri"/>
                <w:color w:val="FFFFFF"/>
                <w:sz w:val="22"/>
                <w:szCs w:val="22"/>
                <w:lang w:val="en-US" w:eastAsia="zh-CN"/>
              </w:rPr>
              <w:tab/>
            </w:r>
            <w:r w:rsidRPr="00F569C5">
              <w:rPr>
                <w:rFonts w:asciiTheme="minorHAnsi" w:eastAsia="SimSun" w:hAnsiTheme="minorHAnsi" w:cs="Calibri"/>
                <w:color w:val="FFFFFF"/>
                <w:sz w:val="22"/>
                <w:szCs w:val="22"/>
                <w:lang w:val="en-US" w:eastAsia="zh-CN"/>
              </w:rPr>
              <w:t>Regional Telecommunication Development Conference</w:t>
            </w:r>
          </w:p>
          <w:p w14:paraId="6A02F289" w14:textId="4578DC98" w:rsidR="00A2177D" w:rsidRPr="00F569C5" w:rsidRDefault="00A2177D" w:rsidP="00B35C66">
            <w:pPr>
              <w:tabs>
                <w:tab w:val="left" w:pos="851"/>
              </w:tabs>
              <w:overflowPunct/>
              <w:autoSpaceDE/>
              <w:autoSpaceDN/>
              <w:adjustRightInd/>
              <w:spacing w:before="0"/>
              <w:ind w:left="360"/>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ab/>
            </w:r>
            <w:r w:rsidR="00353943" w:rsidRPr="00F569C5">
              <w:rPr>
                <w:rFonts w:asciiTheme="minorHAnsi" w:eastAsia="SimSun" w:hAnsiTheme="minorHAnsi" w:cs="Calibri"/>
                <w:color w:val="FFFFFF"/>
                <w:sz w:val="22"/>
                <w:szCs w:val="22"/>
                <w:lang w:val="en-US" w:eastAsia="zh-CN"/>
              </w:rPr>
              <w:t>D.1.3</w:t>
            </w:r>
            <w:r w:rsidR="0050261F" w:rsidRPr="00F569C5">
              <w:rPr>
                <w:rFonts w:asciiTheme="minorHAnsi" w:eastAsia="SimSun" w:hAnsiTheme="minorHAnsi" w:cs="Calibri"/>
                <w:color w:val="FFFFFF"/>
                <w:sz w:val="22"/>
                <w:szCs w:val="22"/>
                <w:lang w:val="en-US" w:eastAsia="zh-CN"/>
              </w:rPr>
              <w:t xml:space="preserve"> </w:t>
            </w:r>
            <w:r w:rsidR="00B35C66" w:rsidRPr="00F569C5">
              <w:rPr>
                <w:rFonts w:asciiTheme="minorHAnsi" w:eastAsia="SimSun" w:hAnsiTheme="minorHAnsi" w:cs="Calibri"/>
                <w:color w:val="FFFFFF"/>
                <w:sz w:val="22"/>
                <w:szCs w:val="22"/>
                <w:lang w:val="en-US" w:eastAsia="zh-CN"/>
              </w:rPr>
              <w:tab/>
            </w:r>
            <w:r w:rsidRPr="00F569C5">
              <w:rPr>
                <w:rFonts w:asciiTheme="minorHAnsi" w:eastAsia="SimSun" w:hAnsiTheme="minorHAnsi" w:cs="Calibri"/>
                <w:color w:val="FFFFFF"/>
                <w:sz w:val="22"/>
                <w:szCs w:val="22"/>
                <w:lang w:val="en-US" w:eastAsia="zh-CN"/>
              </w:rPr>
              <w:t>Telecommunication Development Advisory Group (TDAG)</w:t>
            </w:r>
          </w:p>
          <w:p w14:paraId="0E1F696F" w14:textId="6FE03DCC" w:rsidR="00A2177D" w:rsidRPr="00F569C5" w:rsidRDefault="00A2177D" w:rsidP="00B35C66">
            <w:pPr>
              <w:tabs>
                <w:tab w:val="left" w:pos="851"/>
              </w:tabs>
              <w:overflowPunct/>
              <w:autoSpaceDE/>
              <w:autoSpaceDN/>
              <w:adjustRightInd/>
              <w:spacing w:before="0" w:after="120"/>
              <w:ind w:left="360"/>
              <w:jc w:val="left"/>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ab/>
            </w:r>
            <w:r w:rsidR="00353943" w:rsidRPr="00F569C5">
              <w:rPr>
                <w:rFonts w:asciiTheme="minorHAnsi" w:eastAsia="SimSun" w:hAnsiTheme="minorHAnsi" w:cs="Calibri"/>
                <w:color w:val="FFFFFF"/>
                <w:sz w:val="22"/>
                <w:szCs w:val="22"/>
                <w:lang w:val="en-US" w:eastAsia="zh-CN"/>
              </w:rPr>
              <w:t>D.1.4</w:t>
            </w:r>
            <w:r w:rsidR="00B35C66" w:rsidRPr="00F569C5">
              <w:rPr>
                <w:rFonts w:asciiTheme="minorHAnsi" w:eastAsia="SimSun" w:hAnsiTheme="minorHAnsi" w:cs="Calibri"/>
                <w:color w:val="FFFFFF"/>
                <w:sz w:val="22"/>
                <w:szCs w:val="22"/>
                <w:lang w:val="en-US" w:eastAsia="zh-CN"/>
              </w:rPr>
              <w:t xml:space="preserve"> </w:t>
            </w:r>
            <w:r w:rsidR="00B35C66" w:rsidRPr="00F569C5">
              <w:rPr>
                <w:rFonts w:asciiTheme="minorHAnsi" w:eastAsia="SimSun" w:hAnsiTheme="minorHAnsi" w:cs="Calibri"/>
                <w:color w:val="FFFFFF"/>
                <w:sz w:val="22"/>
                <w:szCs w:val="22"/>
                <w:lang w:val="en-US" w:eastAsia="zh-CN"/>
              </w:rPr>
              <w:tab/>
            </w:r>
            <w:r w:rsidRPr="00F569C5">
              <w:rPr>
                <w:rFonts w:asciiTheme="minorHAnsi" w:eastAsia="SimSun" w:hAnsiTheme="minorHAnsi" w:cs="Calibri"/>
                <w:color w:val="FFFFFF"/>
                <w:sz w:val="22"/>
                <w:szCs w:val="22"/>
                <w:lang w:val="en-US" w:eastAsia="zh-CN"/>
              </w:rPr>
              <w:t>Telecommunication Development Study Group Meetings (STG)</w:t>
            </w:r>
          </w:p>
        </w:tc>
      </w:tr>
    </w:tbl>
    <w:p w14:paraId="6E15B6D7" w14:textId="77777777" w:rsidR="001838E4" w:rsidRPr="00F569C5" w:rsidRDefault="00A2177D" w:rsidP="00A2177D">
      <w:pPr>
        <w:pStyle w:val="Heading2"/>
        <w:rPr>
          <w:rFonts w:asciiTheme="minorHAnsi" w:eastAsia="SimSun" w:hAnsiTheme="minorHAnsi"/>
          <w:b/>
          <w:bCs/>
          <w:i/>
          <w:iCs/>
        </w:rPr>
      </w:pPr>
      <w:bookmarkStart w:id="214" w:name="_Toc378940171"/>
      <w:bookmarkStart w:id="215" w:name="_Toc383704231"/>
      <w:r w:rsidRPr="00F569C5">
        <w:rPr>
          <w:rFonts w:asciiTheme="minorHAnsi" w:hAnsiTheme="minorHAnsi"/>
          <w:b/>
          <w:bCs/>
        </w:rPr>
        <w:t>D.1.1</w:t>
      </w:r>
      <w:r w:rsidRPr="00F569C5">
        <w:rPr>
          <w:rFonts w:asciiTheme="minorHAnsi" w:hAnsiTheme="minorHAnsi"/>
          <w:b/>
          <w:bCs/>
        </w:rPr>
        <w:tab/>
      </w:r>
      <w:r w:rsidR="001838E4" w:rsidRPr="00F569C5">
        <w:rPr>
          <w:rFonts w:asciiTheme="minorHAnsi" w:eastAsia="SimSun" w:hAnsiTheme="minorHAnsi"/>
          <w:b/>
          <w:bCs/>
        </w:rPr>
        <w:t>World Telecommunication Development Conference (WTDC)</w:t>
      </w:r>
      <w:r w:rsidR="00053664" w:rsidRPr="00F569C5">
        <w:rPr>
          <w:rFonts w:asciiTheme="minorHAnsi" w:eastAsia="SimSun" w:hAnsiTheme="minorHAnsi"/>
          <w:b/>
          <w:bCs/>
        </w:rPr>
        <w:t xml:space="preserve"> </w:t>
      </w:r>
      <w:r w:rsidR="00053664" w:rsidRPr="00F569C5">
        <w:rPr>
          <w:rFonts w:asciiTheme="minorHAnsi" w:eastAsia="SimSun" w:hAnsiTheme="minorHAnsi"/>
          <w:b/>
          <w:bCs/>
          <w:i/>
          <w:iCs/>
        </w:rPr>
        <w:t>and</w:t>
      </w:r>
      <w:bookmarkEnd w:id="214"/>
      <w:bookmarkEnd w:id="215"/>
    </w:p>
    <w:p w14:paraId="52144659" w14:textId="77777777" w:rsidR="00A2177D" w:rsidRPr="00F569C5" w:rsidRDefault="00A2177D" w:rsidP="00A2177D">
      <w:pPr>
        <w:pStyle w:val="Heading2"/>
        <w:spacing w:before="240"/>
        <w:rPr>
          <w:rFonts w:asciiTheme="minorHAnsi" w:eastAsia="SimSun" w:hAnsiTheme="minorHAnsi"/>
          <w:b/>
          <w:bCs/>
          <w:lang w:val="en-US"/>
        </w:rPr>
      </w:pPr>
      <w:bookmarkStart w:id="216" w:name="_Toc378940172"/>
      <w:bookmarkStart w:id="217" w:name="_Toc383704232"/>
      <w:r w:rsidRPr="00F569C5">
        <w:rPr>
          <w:rFonts w:asciiTheme="minorHAnsi" w:hAnsiTheme="minorHAnsi"/>
          <w:b/>
          <w:bCs/>
        </w:rPr>
        <w:t>D.1.2</w:t>
      </w:r>
      <w:r w:rsidRPr="00F569C5">
        <w:rPr>
          <w:rFonts w:asciiTheme="minorHAnsi" w:hAnsiTheme="minorHAnsi"/>
          <w:b/>
          <w:bCs/>
        </w:rPr>
        <w:tab/>
      </w:r>
      <w:r w:rsidRPr="00F569C5">
        <w:rPr>
          <w:rFonts w:asciiTheme="minorHAnsi" w:eastAsia="SimSun" w:hAnsiTheme="minorHAnsi"/>
          <w:b/>
          <w:bCs/>
          <w:lang w:val="en-US"/>
        </w:rPr>
        <w:t>Regional Telecommunication Development Conference</w:t>
      </w:r>
      <w:bookmarkEnd w:id="216"/>
      <w:bookmarkEnd w:id="217"/>
    </w:p>
    <w:p w14:paraId="6EDBA211" w14:textId="2D71BDA3" w:rsidR="00324005" w:rsidRDefault="00324005" w:rsidP="004F2889">
      <w:pPr>
        <w:rPr>
          <w:rFonts w:asciiTheme="minorHAnsi" w:hAnsiTheme="minorHAnsi"/>
          <w:szCs w:val="24"/>
        </w:rPr>
      </w:pPr>
      <w:r w:rsidRPr="00F569C5">
        <w:rPr>
          <w:rFonts w:asciiTheme="minorHAnsi" w:hAnsiTheme="minorHAnsi"/>
          <w:szCs w:val="24"/>
        </w:rPr>
        <w:t>The</w:t>
      </w:r>
      <w:r w:rsidR="002A7E03">
        <w:rPr>
          <w:rFonts w:asciiTheme="minorHAnsi" w:hAnsiTheme="minorHAnsi"/>
          <w:szCs w:val="24"/>
        </w:rPr>
        <w:t xml:space="preserve"> sixth</w:t>
      </w:r>
      <w:r w:rsidRPr="00F569C5">
        <w:rPr>
          <w:rFonts w:asciiTheme="minorHAnsi" w:hAnsiTheme="minorHAnsi"/>
          <w:szCs w:val="24"/>
        </w:rPr>
        <w:t xml:space="preserve"> </w:t>
      </w:r>
      <w:hyperlink r:id="rId178" w:history="1">
        <w:r w:rsidRPr="00F569C5">
          <w:rPr>
            <w:rStyle w:val="Hyperlink"/>
            <w:rFonts w:asciiTheme="minorHAnsi" w:hAnsiTheme="minorHAnsi"/>
            <w:szCs w:val="24"/>
          </w:rPr>
          <w:t>World Telecommunication Development Conference (WTDC) 2014</w:t>
        </w:r>
      </w:hyperlink>
      <w:r w:rsidRPr="00F569C5">
        <w:rPr>
          <w:rFonts w:asciiTheme="minorHAnsi" w:hAnsiTheme="minorHAnsi"/>
          <w:szCs w:val="24"/>
        </w:rPr>
        <w:t xml:space="preserve"> </w:t>
      </w:r>
      <w:r w:rsidR="002A7E03">
        <w:rPr>
          <w:rFonts w:asciiTheme="minorHAnsi" w:hAnsiTheme="minorHAnsi"/>
          <w:szCs w:val="24"/>
        </w:rPr>
        <w:t xml:space="preserve">of ITU was </w:t>
      </w:r>
      <w:r w:rsidRPr="00F569C5">
        <w:rPr>
          <w:rFonts w:asciiTheme="minorHAnsi" w:hAnsiTheme="minorHAnsi"/>
          <w:szCs w:val="24"/>
        </w:rPr>
        <w:t>held in</w:t>
      </w:r>
      <w:r w:rsidR="002A7E03">
        <w:rPr>
          <w:rFonts w:asciiTheme="minorHAnsi" w:hAnsiTheme="minorHAnsi"/>
          <w:szCs w:val="24"/>
        </w:rPr>
        <w:t xml:space="preserve"> Dubai,</w:t>
      </w:r>
      <w:r w:rsidRPr="00F569C5">
        <w:rPr>
          <w:rFonts w:asciiTheme="minorHAnsi" w:hAnsiTheme="minorHAnsi"/>
          <w:szCs w:val="24"/>
        </w:rPr>
        <w:t xml:space="preserve"> United Arab Emirates, </w:t>
      </w:r>
      <w:r w:rsidR="002A7E03">
        <w:rPr>
          <w:rFonts w:asciiTheme="minorHAnsi" w:hAnsiTheme="minorHAnsi"/>
          <w:szCs w:val="24"/>
        </w:rPr>
        <w:t>from</w:t>
      </w:r>
      <w:r w:rsidR="002A7E03" w:rsidRPr="00F569C5">
        <w:rPr>
          <w:rFonts w:asciiTheme="minorHAnsi" w:hAnsiTheme="minorHAnsi"/>
          <w:szCs w:val="24"/>
        </w:rPr>
        <w:t xml:space="preserve"> </w:t>
      </w:r>
      <w:r w:rsidRPr="00F569C5">
        <w:rPr>
          <w:rFonts w:asciiTheme="minorHAnsi" w:hAnsiTheme="minorHAnsi"/>
          <w:szCs w:val="24"/>
        </w:rPr>
        <w:t>3</w:t>
      </w:r>
      <w:r w:rsidR="000054C9" w:rsidRPr="00F569C5">
        <w:rPr>
          <w:rFonts w:asciiTheme="minorHAnsi" w:hAnsiTheme="minorHAnsi"/>
          <w:szCs w:val="24"/>
        </w:rPr>
        <w:t>0</w:t>
      </w:r>
      <w:r w:rsidRPr="00F569C5">
        <w:rPr>
          <w:rFonts w:asciiTheme="minorHAnsi" w:hAnsiTheme="minorHAnsi"/>
          <w:szCs w:val="24"/>
        </w:rPr>
        <w:t xml:space="preserve"> March</w:t>
      </w:r>
      <w:r w:rsidR="002A7E03">
        <w:rPr>
          <w:rFonts w:asciiTheme="minorHAnsi" w:hAnsiTheme="minorHAnsi"/>
          <w:szCs w:val="24"/>
        </w:rPr>
        <w:t xml:space="preserve"> to </w:t>
      </w:r>
      <w:r w:rsidRPr="00F569C5">
        <w:rPr>
          <w:rFonts w:asciiTheme="minorHAnsi" w:hAnsiTheme="minorHAnsi"/>
          <w:szCs w:val="24"/>
        </w:rPr>
        <w:t>1</w:t>
      </w:r>
      <w:r w:rsidR="000054C9" w:rsidRPr="00F569C5">
        <w:rPr>
          <w:rFonts w:asciiTheme="minorHAnsi" w:hAnsiTheme="minorHAnsi"/>
          <w:szCs w:val="24"/>
        </w:rPr>
        <w:t>0</w:t>
      </w:r>
      <w:r w:rsidRPr="00F569C5">
        <w:rPr>
          <w:rFonts w:asciiTheme="minorHAnsi" w:hAnsiTheme="minorHAnsi"/>
          <w:szCs w:val="24"/>
        </w:rPr>
        <w:t xml:space="preserve"> April 2014</w:t>
      </w:r>
      <w:r w:rsidR="002A7E03">
        <w:rPr>
          <w:rFonts w:asciiTheme="minorHAnsi" w:hAnsiTheme="minorHAnsi"/>
          <w:szCs w:val="24"/>
        </w:rPr>
        <w:t xml:space="preserve"> under the theme “Broadband for Sustainable Development”. It was attended by 1,313 delegates from 137 Member States and 82 Sector Members and other entities, including 40 media representatives</w:t>
      </w:r>
      <w:r w:rsidRPr="00F569C5">
        <w:rPr>
          <w:rFonts w:asciiTheme="minorHAnsi" w:hAnsiTheme="minorHAnsi"/>
          <w:szCs w:val="24"/>
        </w:rPr>
        <w:t>. In preparation for WTDC</w:t>
      </w:r>
      <w:r w:rsidR="00B35C66" w:rsidRPr="00F569C5">
        <w:rPr>
          <w:rFonts w:asciiTheme="minorHAnsi" w:hAnsiTheme="minorHAnsi"/>
          <w:szCs w:val="24"/>
        </w:rPr>
        <w:t>-</w:t>
      </w:r>
      <w:r w:rsidRPr="00F569C5">
        <w:rPr>
          <w:rFonts w:asciiTheme="minorHAnsi" w:hAnsiTheme="minorHAnsi"/>
          <w:szCs w:val="24"/>
        </w:rPr>
        <w:t>14, BDT organized six Regional Preparatory Meetings (</w:t>
      </w:r>
      <w:hyperlink r:id="rId179" w:history="1">
        <w:r w:rsidRPr="00F569C5">
          <w:rPr>
            <w:rStyle w:val="Hyperlink"/>
            <w:rFonts w:asciiTheme="minorHAnsi" w:hAnsiTheme="minorHAnsi"/>
            <w:szCs w:val="24"/>
          </w:rPr>
          <w:t>RPMs</w:t>
        </w:r>
      </w:hyperlink>
      <w:r w:rsidRPr="00F569C5">
        <w:rPr>
          <w:rFonts w:asciiTheme="minorHAnsi" w:hAnsiTheme="minorHAnsi"/>
          <w:szCs w:val="24"/>
        </w:rPr>
        <w:t>) in 2013.</w:t>
      </w:r>
    </w:p>
    <w:p w14:paraId="5CD07C3F" w14:textId="71E71217" w:rsidR="00F32797" w:rsidRDefault="00F32797" w:rsidP="0029582C">
      <w:pPr>
        <w:rPr>
          <w:szCs w:val="24"/>
        </w:rPr>
      </w:pPr>
      <w:r w:rsidRPr="00186096">
        <w:rPr>
          <w:rFonts w:asciiTheme="minorHAnsi" w:hAnsiTheme="minorHAnsi"/>
          <w:szCs w:val="24"/>
        </w:rPr>
        <w:t xml:space="preserve">The </w:t>
      </w:r>
      <w:r w:rsidR="0029582C">
        <w:rPr>
          <w:rFonts w:asciiTheme="minorHAnsi" w:hAnsiTheme="minorHAnsi"/>
          <w:szCs w:val="24"/>
        </w:rPr>
        <w:t>C</w:t>
      </w:r>
      <w:r w:rsidRPr="00186096">
        <w:rPr>
          <w:rFonts w:asciiTheme="minorHAnsi" w:hAnsiTheme="minorHAnsi"/>
          <w:szCs w:val="24"/>
        </w:rPr>
        <w:t xml:space="preserve">onference was preceded on 29 March 2014 by </w:t>
      </w:r>
      <w:r>
        <w:rPr>
          <w:rFonts w:asciiTheme="minorHAnsi" w:hAnsiTheme="minorHAnsi"/>
          <w:szCs w:val="24"/>
        </w:rPr>
        <w:t xml:space="preserve">a High-Level Dialogue on Connectivity for Small Island Development States, </w:t>
      </w:r>
      <w:r w:rsidR="0029582C">
        <w:rPr>
          <w:rFonts w:asciiTheme="minorHAnsi" w:hAnsiTheme="minorHAnsi"/>
          <w:szCs w:val="24"/>
        </w:rPr>
        <w:t>an</w:t>
      </w:r>
      <w:r w:rsidRPr="00186096">
        <w:rPr>
          <w:rFonts w:asciiTheme="minorHAnsi" w:hAnsiTheme="minorHAnsi"/>
          <w:szCs w:val="24"/>
        </w:rPr>
        <w:t xml:space="preserve"> Executive Strategic Dialogue on Broadband for Sustainable Development and an information session on Strategic Planning and Result</w:t>
      </w:r>
      <w:r w:rsidR="0029582C">
        <w:rPr>
          <w:rFonts w:asciiTheme="minorHAnsi" w:hAnsiTheme="minorHAnsi"/>
          <w:szCs w:val="24"/>
        </w:rPr>
        <w:t>s-</w:t>
      </w:r>
      <w:r w:rsidRPr="00186096">
        <w:rPr>
          <w:rFonts w:asciiTheme="minorHAnsi" w:hAnsiTheme="minorHAnsi"/>
          <w:szCs w:val="24"/>
        </w:rPr>
        <w:t>Based Manageme</w:t>
      </w:r>
      <w:r>
        <w:rPr>
          <w:rFonts w:asciiTheme="minorHAnsi" w:hAnsiTheme="minorHAnsi"/>
          <w:szCs w:val="24"/>
        </w:rPr>
        <w:t xml:space="preserve">nt. </w:t>
      </w:r>
      <w:r w:rsidR="00444378">
        <w:rPr>
          <w:rFonts w:asciiTheme="minorHAnsi" w:eastAsia="SimSun" w:hAnsiTheme="minorHAnsi"/>
        </w:rPr>
        <w:t>T</w:t>
      </w:r>
      <w:r>
        <w:rPr>
          <w:rFonts w:asciiTheme="minorHAnsi" w:eastAsia="SimSun" w:hAnsiTheme="minorHAnsi"/>
        </w:rPr>
        <w:t xml:space="preserve">he </w:t>
      </w:r>
      <w:r w:rsidR="00444378">
        <w:rPr>
          <w:rFonts w:asciiTheme="minorHAnsi" w:eastAsia="SimSun" w:hAnsiTheme="minorHAnsi"/>
        </w:rPr>
        <w:t xml:space="preserve">opening </w:t>
      </w:r>
      <w:r w:rsidRPr="00707366">
        <w:rPr>
          <w:rFonts w:asciiTheme="minorHAnsi" w:eastAsia="SimSun" w:hAnsiTheme="minorHAnsi"/>
          <w:bCs/>
        </w:rPr>
        <w:t xml:space="preserve">High-Level Segment </w:t>
      </w:r>
      <w:r w:rsidRPr="00897C3B">
        <w:t xml:space="preserve">was addressed by 62 speakers, including many </w:t>
      </w:r>
      <w:r w:rsidR="00444378">
        <w:t>M</w:t>
      </w:r>
      <w:r w:rsidRPr="00897C3B">
        <w:t xml:space="preserve">inisters, deputy </w:t>
      </w:r>
      <w:r w:rsidR="00444378">
        <w:t>M</w:t>
      </w:r>
      <w:r w:rsidRPr="00897C3B">
        <w:t>inisters or vice-</w:t>
      </w:r>
      <w:r w:rsidR="00444378">
        <w:t>M</w:t>
      </w:r>
      <w:r w:rsidRPr="00897C3B">
        <w:t xml:space="preserve">inisters, </w:t>
      </w:r>
      <w:r w:rsidR="00444378">
        <w:t>A</w:t>
      </w:r>
      <w:r w:rsidRPr="00897C3B">
        <w:t xml:space="preserve">mbassadors, chairmen or directors-general of regulatory bodies, and secretaries-general and </w:t>
      </w:r>
      <w:r w:rsidR="00444378">
        <w:t>CEOs</w:t>
      </w:r>
      <w:r w:rsidRPr="00897C3B">
        <w:t xml:space="preserve"> from ITU-D Member organizations</w:t>
      </w:r>
      <w:r>
        <w:t>,</w:t>
      </w:r>
      <w:r>
        <w:rPr>
          <w:rFonts w:asciiTheme="minorHAnsi" w:eastAsia="SimSun" w:hAnsiTheme="minorHAnsi"/>
        </w:rPr>
        <w:t xml:space="preserve"> </w:t>
      </w:r>
      <w:r w:rsidRPr="00AF4272">
        <w:rPr>
          <w:rFonts w:asciiTheme="minorHAnsi" w:eastAsia="SimSun" w:hAnsiTheme="minorHAnsi"/>
        </w:rPr>
        <w:t>express</w:t>
      </w:r>
      <w:r w:rsidR="00444378">
        <w:rPr>
          <w:rFonts w:asciiTheme="minorHAnsi" w:eastAsia="SimSun" w:hAnsiTheme="minorHAnsi"/>
        </w:rPr>
        <w:t>ing</w:t>
      </w:r>
      <w:r w:rsidRPr="00AF4272">
        <w:rPr>
          <w:rFonts w:asciiTheme="minorHAnsi" w:eastAsia="SimSun" w:hAnsiTheme="minorHAnsi"/>
        </w:rPr>
        <w:t xml:space="preserve"> their views on emerging trends and strategic </w:t>
      </w:r>
      <w:r w:rsidR="0029582C">
        <w:rPr>
          <w:rFonts w:asciiTheme="minorHAnsi" w:eastAsia="SimSun" w:hAnsiTheme="minorHAnsi"/>
        </w:rPr>
        <w:t>issues in</w:t>
      </w:r>
      <w:r w:rsidRPr="00AF4272">
        <w:rPr>
          <w:rFonts w:asciiTheme="minorHAnsi" w:eastAsia="SimSun" w:hAnsiTheme="minorHAnsi"/>
        </w:rPr>
        <w:t xml:space="preserve"> the development of the ICT sector.</w:t>
      </w:r>
      <w:r>
        <w:rPr>
          <w:rFonts w:asciiTheme="minorHAnsi" w:eastAsia="SimSun" w:hAnsiTheme="minorHAnsi"/>
        </w:rPr>
        <w:t xml:space="preserve"> Furthermore,</w:t>
      </w:r>
      <w:r w:rsidRPr="00186096">
        <w:rPr>
          <w:szCs w:val="24"/>
        </w:rPr>
        <w:t xml:space="preserve"> </w:t>
      </w:r>
      <w:r>
        <w:rPr>
          <w:szCs w:val="24"/>
        </w:rPr>
        <w:t xml:space="preserve">a series of </w:t>
      </w:r>
      <w:r w:rsidRPr="00186096">
        <w:rPr>
          <w:szCs w:val="24"/>
        </w:rPr>
        <w:t xml:space="preserve">side events showcased many of </w:t>
      </w:r>
      <w:r w:rsidR="00444378">
        <w:rPr>
          <w:szCs w:val="24"/>
        </w:rPr>
        <w:t>BDT’</w:t>
      </w:r>
      <w:r w:rsidRPr="00186096">
        <w:rPr>
          <w:szCs w:val="24"/>
        </w:rPr>
        <w:t>s activities</w:t>
      </w:r>
      <w:r>
        <w:rPr>
          <w:szCs w:val="24"/>
        </w:rPr>
        <w:t>:</w:t>
      </w:r>
    </w:p>
    <w:p w14:paraId="453B65C9" w14:textId="70DEBA2D" w:rsidR="00F32797" w:rsidRPr="00AC0850" w:rsidRDefault="00F32797" w:rsidP="00F32797">
      <w:pPr>
        <w:pStyle w:val="ListParagraph"/>
        <w:numPr>
          <w:ilvl w:val="0"/>
          <w:numId w:val="43"/>
        </w:numPr>
        <w:spacing w:after="120"/>
        <w:rPr>
          <w:rFonts w:asciiTheme="minorHAnsi" w:hAnsiTheme="minorHAnsi" w:cs="67ond"/>
          <w:color w:val="333333"/>
          <w:szCs w:val="24"/>
          <w:lang w:val="en-US" w:eastAsia="zh-CN"/>
        </w:rPr>
      </w:pPr>
      <w:r w:rsidRPr="00AC0850">
        <w:rPr>
          <w:rFonts w:asciiTheme="minorHAnsi" w:hAnsiTheme="minorHAnsi" w:cs="67ond"/>
          <w:color w:val="333333"/>
          <w:szCs w:val="24"/>
          <w:lang w:val="en-US" w:eastAsia="zh-CN"/>
        </w:rPr>
        <w:t>Arab Digital Content Competition Prize Ceremony</w:t>
      </w:r>
      <w:r w:rsidR="00444378">
        <w:rPr>
          <w:rFonts w:asciiTheme="minorHAnsi" w:hAnsiTheme="minorHAnsi" w:cs="67ond"/>
          <w:color w:val="333333"/>
          <w:szCs w:val="24"/>
          <w:lang w:val="en-US" w:eastAsia="zh-CN"/>
        </w:rPr>
        <w:t>;</w:t>
      </w:r>
    </w:p>
    <w:p w14:paraId="12BCB540" w14:textId="2B9937FA" w:rsidR="00F32797" w:rsidRPr="00AC0850" w:rsidRDefault="00F32797" w:rsidP="00F32797">
      <w:pPr>
        <w:pStyle w:val="ListParagraph"/>
        <w:numPr>
          <w:ilvl w:val="0"/>
          <w:numId w:val="43"/>
        </w:numPr>
        <w:spacing w:after="120"/>
        <w:rPr>
          <w:rFonts w:asciiTheme="minorHAnsi" w:hAnsiTheme="minorHAnsi" w:cs="67ond"/>
          <w:color w:val="333333"/>
          <w:szCs w:val="24"/>
          <w:lang w:val="en-US" w:eastAsia="zh-CN"/>
        </w:rPr>
      </w:pPr>
      <w:r w:rsidRPr="00AC0850">
        <w:rPr>
          <w:rFonts w:asciiTheme="minorHAnsi" w:hAnsiTheme="minorHAnsi" w:cs="67ond"/>
          <w:color w:val="333333"/>
          <w:szCs w:val="24"/>
          <w:lang w:val="en-US" w:eastAsia="zh-CN"/>
        </w:rPr>
        <w:t>Measuring Countries’ Readiness and Build Capacity on Cybersecurity</w:t>
      </w:r>
      <w:r w:rsidR="00444378">
        <w:rPr>
          <w:rFonts w:asciiTheme="minorHAnsi" w:hAnsiTheme="minorHAnsi" w:cs="67ond"/>
          <w:color w:val="333333"/>
          <w:szCs w:val="24"/>
          <w:lang w:val="en-US" w:eastAsia="zh-CN"/>
        </w:rPr>
        <w:t>;</w:t>
      </w:r>
    </w:p>
    <w:p w14:paraId="6C821AEF" w14:textId="30052D64" w:rsidR="00F32797" w:rsidRPr="00AC0850" w:rsidRDefault="00F32797" w:rsidP="00F32797">
      <w:pPr>
        <w:pStyle w:val="ListParagraph"/>
        <w:numPr>
          <w:ilvl w:val="0"/>
          <w:numId w:val="43"/>
        </w:numPr>
        <w:spacing w:after="120"/>
        <w:rPr>
          <w:rFonts w:asciiTheme="minorHAnsi" w:hAnsiTheme="minorHAnsi" w:cs="67ond"/>
          <w:color w:val="333333"/>
          <w:szCs w:val="24"/>
          <w:lang w:val="en-US" w:eastAsia="zh-CN"/>
        </w:rPr>
      </w:pPr>
      <w:r w:rsidRPr="00AC0850">
        <w:rPr>
          <w:rFonts w:asciiTheme="minorHAnsi" w:hAnsiTheme="minorHAnsi" w:cs="67ond"/>
          <w:color w:val="333333"/>
          <w:szCs w:val="24"/>
          <w:lang w:val="en-US" w:eastAsia="zh-CN"/>
        </w:rPr>
        <w:t>ITU Interactive Terrestrial Transmission Maps</w:t>
      </w:r>
      <w:r w:rsidR="00444378">
        <w:rPr>
          <w:rFonts w:asciiTheme="minorHAnsi" w:hAnsiTheme="minorHAnsi" w:cs="67ond"/>
          <w:color w:val="333333"/>
          <w:szCs w:val="24"/>
          <w:lang w:val="en-US" w:eastAsia="zh-CN"/>
        </w:rPr>
        <w:t>;</w:t>
      </w:r>
    </w:p>
    <w:p w14:paraId="565035FD" w14:textId="51AB1850" w:rsidR="00F32797" w:rsidRPr="00AC0850" w:rsidRDefault="00F32797" w:rsidP="00F32797">
      <w:pPr>
        <w:pStyle w:val="ListParagraph"/>
        <w:numPr>
          <w:ilvl w:val="0"/>
          <w:numId w:val="43"/>
        </w:numPr>
        <w:spacing w:after="120"/>
        <w:rPr>
          <w:rFonts w:asciiTheme="minorHAnsi" w:hAnsiTheme="minorHAnsi" w:cs="67ond"/>
          <w:color w:val="333333"/>
          <w:szCs w:val="24"/>
          <w:lang w:val="en-US" w:eastAsia="zh-CN"/>
        </w:rPr>
      </w:pPr>
      <w:r w:rsidRPr="00AC0850">
        <w:rPr>
          <w:rFonts w:asciiTheme="minorHAnsi" w:hAnsiTheme="minorHAnsi" w:cs="67ond"/>
          <w:color w:val="333333"/>
          <w:szCs w:val="24"/>
          <w:lang w:val="en-US" w:eastAsia="zh-CN"/>
        </w:rPr>
        <w:t>Measuring the Information Society</w:t>
      </w:r>
      <w:r w:rsidR="00444378">
        <w:rPr>
          <w:rFonts w:asciiTheme="minorHAnsi" w:hAnsiTheme="minorHAnsi" w:cs="67ond"/>
          <w:color w:val="333333"/>
          <w:szCs w:val="24"/>
          <w:lang w:val="en-US" w:eastAsia="zh-CN"/>
        </w:rPr>
        <w:t>;</w:t>
      </w:r>
    </w:p>
    <w:p w14:paraId="5E340BCA" w14:textId="2BD09DBD" w:rsidR="00F32797" w:rsidRPr="00AC0850" w:rsidRDefault="00F32797" w:rsidP="0033230A">
      <w:pPr>
        <w:pStyle w:val="ListParagraph"/>
        <w:numPr>
          <w:ilvl w:val="0"/>
          <w:numId w:val="43"/>
        </w:numPr>
        <w:spacing w:after="120"/>
        <w:ind w:left="567" w:hanging="210"/>
        <w:rPr>
          <w:rFonts w:asciiTheme="minorHAnsi" w:hAnsiTheme="minorHAnsi" w:cs="67ond"/>
          <w:color w:val="333333"/>
          <w:szCs w:val="24"/>
          <w:lang w:val="en-US" w:eastAsia="zh-CN"/>
        </w:rPr>
      </w:pPr>
      <w:r>
        <w:rPr>
          <w:rFonts w:asciiTheme="minorHAnsi" w:hAnsiTheme="minorHAnsi" w:cs="67ond"/>
          <w:color w:val="333333"/>
          <w:szCs w:val="24"/>
          <w:lang w:val="en-US" w:eastAsia="zh-CN"/>
        </w:rPr>
        <w:t xml:space="preserve">Presentation on </w:t>
      </w:r>
      <w:r w:rsidRPr="00AC0850">
        <w:rPr>
          <w:rFonts w:asciiTheme="minorHAnsi" w:hAnsiTheme="minorHAnsi" w:cs="67ond"/>
          <w:color w:val="333333"/>
          <w:szCs w:val="24"/>
          <w:lang w:val="en-US" w:eastAsia="zh-CN"/>
        </w:rPr>
        <w:t>Spectrum Management S</w:t>
      </w:r>
      <w:r>
        <w:rPr>
          <w:rFonts w:asciiTheme="minorHAnsi" w:hAnsiTheme="minorHAnsi" w:cs="67ond"/>
          <w:color w:val="333333"/>
          <w:szCs w:val="24"/>
          <w:lang w:val="en-US" w:eastAsia="zh-CN"/>
        </w:rPr>
        <w:t>oftware</w:t>
      </w:r>
      <w:r w:rsidRPr="00AC0850">
        <w:rPr>
          <w:rFonts w:asciiTheme="minorHAnsi" w:hAnsiTheme="minorHAnsi" w:cs="67ond"/>
          <w:color w:val="333333"/>
          <w:szCs w:val="24"/>
          <w:lang w:val="en-US" w:eastAsia="zh-CN"/>
        </w:rPr>
        <w:t xml:space="preserve"> (SMS4DC) and Digital Broadcasting Transition Guidelines</w:t>
      </w:r>
      <w:r w:rsidR="00444378">
        <w:rPr>
          <w:rFonts w:asciiTheme="minorHAnsi" w:hAnsiTheme="minorHAnsi" w:cs="67ond"/>
          <w:color w:val="333333"/>
          <w:szCs w:val="24"/>
          <w:lang w:val="en-US" w:eastAsia="zh-CN"/>
        </w:rPr>
        <w:t>;</w:t>
      </w:r>
    </w:p>
    <w:p w14:paraId="0DB53F45" w14:textId="7D402BFB" w:rsidR="00F32797" w:rsidRDefault="00F32797" w:rsidP="00F32797">
      <w:pPr>
        <w:pStyle w:val="ListParagraph"/>
        <w:numPr>
          <w:ilvl w:val="0"/>
          <w:numId w:val="43"/>
        </w:numPr>
        <w:spacing w:after="120"/>
        <w:rPr>
          <w:rFonts w:asciiTheme="minorHAnsi" w:hAnsiTheme="minorHAnsi" w:cs="67ond"/>
          <w:color w:val="333333"/>
          <w:szCs w:val="24"/>
          <w:lang w:val="en-US" w:eastAsia="zh-CN"/>
        </w:rPr>
      </w:pPr>
      <w:r w:rsidRPr="00AC0850">
        <w:rPr>
          <w:rFonts w:asciiTheme="minorHAnsi" w:hAnsiTheme="minorHAnsi" w:cs="67ond"/>
          <w:color w:val="333333"/>
          <w:szCs w:val="24"/>
          <w:lang w:val="en-US" w:eastAsia="zh-CN"/>
        </w:rPr>
        <w:t xml:space="preserve">Technical Requirements for Large Scale Deployment of </w:t>
      </w:r>
      <w:proofErr w:type="spellStart"/>
      <w:r w:rsidRPr="00AC0850">
        <w:rPr>
          <w:rFonts w:asciiTheme="minorHAnsi" w:hAnsiTheme="minorHAnsi" w:cs="67ond"/>
          <w:color w:val="333333"/>
          <w:szCs w:val="24"/>
          <w:lang w:val="en-US" w:eastAsia="zh-CN"/>
        </w:rPr>
        <w:t>eHealth</w:t>
      </w:r>
      <w:proofErr w:type="spellEnd"/>
      <w:r w:rsidRPr="00AC0850">
        <w:rPr>
          <w:rFonts w:asciiTheme="minorHAnsi" w:hAnsiTheme="minorHAnsi" w:cs="67ond"/>
          <w:color w:val="333333"/>
          <w:szCs w:val="24"/>
          <w:lang w:val="en-US" w:eastAsia="zh-CN"/>
        </w:rPr>
        <w:t xml:space="preserve"> Innovations</w:t>
      </w:r>
      <w:r w:rsidR="00444378">
        <w:rPr>
          <w:rFonts w:asciiTheme="minorHAnsi" w:hAnsiTheme="minorHAnsi" w:cs="67ond"/>
          <w:color w:val="333333"/>
          <w:szCs w:val="24"/>
          <w:lang w:val="en-US" w:eastAsia="zh-CN"/>
        </w:rPr>
        <w:t>;</w:t>
      </w:r>
    </w:p>
    <w:p w14:paraId="7D48E958" w14:textId="1D1CB1D3" w:rsidR="00F32797" w:rsidRPr="00F2335B" w:rsidRDefault="00F32797" w:rsidP="00F32797">
      <w:pPr>
        <w:pStyle w:val="ListParagraph"/>
        <w:numPr>
          <w:ilvl w:val="0"/>
          <w:numId w:val="43"/>
        </w:numPr>
        <w:spacing w:after="120"/>
        <w:rPr>
          <w:szCs w:val="24"/>
        </w:rPr>
      </w:pPr>
      <w:r w:rsidRPr="00F2335B">
        <w:rPr>
          <w:rFonts w:asciiTheme="minorHAnsi" w:hAnsiTheme="minorHAnsi" w:cs="67ond"/>
          <w:color w:val="333333"/>
          <w:szCs w:val="24"/>
          <w:lang w:val="en-US" w:eastAsia="zh-CN"/>
        </w:rPr>
        <w:lastRenderedPageBreak/>
        <w:t xml:space="preserve">WSIS+10 High-Level </w:t>
      </w:r>
      <w:proofErr w:type="gramStart"/>
      <w:r w:rsidRPr="00F2335B">
        <w:rPr>
          <w:rFonts w:asciiTheme="minorHAnsi" w:hAnsiTheme="minorHAnsi" w:cs="67ond"/>
          <w:color w:val="333333"/>
          <w:szCs w:val="24"/>
          <w:lang w:val="en-US" w:eastAsia="zh-CN"/>
        </w:rPr>
        <w:t>Event</w:t>
      </w:r>
      <w:proofErr w:type="gramEnd"/>
      <w:r w:rsidR="00444378">
        <w:rPr>
          <w:rFonts w:asciiTheme="minorHAnsi" w:hAnsiTheme="minorHAnsi" w:cs="67ond"/>
          <w:color w:val="333333"/>
          <w:szCs w:val="24"/>
          <w:lang w:val="en-US" w:eastAsia="zh-CN"/>
        </w:rPr>
        <w:t>.</w:t>
      </w:r>
    </w:p>
    <w:p w14:paraId="712CC668" w14:textId="48ADDF8F" w:rsidR="00F32797" w:rsidRDefault="00F32797" w:rsidP="0029582C">
      <w:pPr>
        <w:rPr>
          <w:rFonts w:asciiTheme="minorHAnsi" w:eastAsia="SimSun" w:hAnsiTheme="minorHAnsi"/>
        </w:rPr>
      </w:pPr>
      <w:r>
        <w:rPr>
          <w:rFonts w:asciiTheme="minorHAnsi" w:eastAsia="SimSun" w:hAnsiTheme="minorHAnsi"/>
        </w:rPr>
        <w:t xml:space="preserve">The key outcomes of WTDC-14 </w:t>
      </w:r>
      <w:r w:rsidR="0029582C">
        <w:rPr>
          <w:rFonts w:asciiTheme="minorHAnsi" w:eastAsia="SimSun" w:hAnsiTheme="minorHAnsi"/>
        </w:rPr>
        <w:t>included</w:t>
      </w:r>
      <w:r>
        <w:rPr>
          <w:rFonts w:asciiTheme="minorHAnsi" w:eastAsia="SimSun" w:hAnsiTheme="minorHAnsi"/>
        </w:rPr>
        <w:t>:</w:t>
      </w:r>
    </w:p>
    <w:p w14:paraId="5DC48448" w14:textId="5F245877" w:rsidR="00F32797" w:rsidRPr="00D00013" w:rsidRDefault="00F32797" w:rsidP="003268F0">
      <w:pPr>
        <w:pStyle w:val="ListParagraph"/>
        <w:numPr>
          <w:ilvl w:val="0"/>
          <w:numId w:val="37"/>
        </w:numPr>
        <w:ind w:left="567" w:hanging="207"/>
        <w:rPr>
          <w:rFonts w:asciiTheme="minorHAnsi" w:eastAsia="SimSun" w:hAnsiTheme="minorHAnsi"/>
        </w:rPr>
      </w:pPr>
      <w:r w:rsidRPr="00D00013">
        <w:rPr>
          <w:rFonts w:asciiTheme="minorHAnsi" w:eastAsia="SimSun" w:hAnsiTheme="minorHAnsi"/>
          <w:b/>
          <w:bCs/>
        </w:rPr>
        <w:t>The Dubai Declaration</w:t>
      </w:r>
      <w:r w:rsidR="00444378" w:rsidRPr="00444378">
        <w:rPr>
          <w:rFonts w:asciiTheme="minorHAnsi" w:eastAsia="SimSun" w:hAnsiTheme="minorHAnsi"/>
        </w:rPr>
        <w:t>,</w:t>
      </w:r>
      <w:r w:rsidRPr="00D00013">
        <w:rPr>
          <w:rFonts w:asciiTheme="minorHAnsi" w:eastAsia="SimSun" w:hAnsiTheme="minorHAnsi"/>
        </w:rPr>
        <w:t xml:space="preserve"> </w:t>
      </w:r>
      <w:r w:rsidR="00444378">
        <w:rPr>
          <w:rFonts w:asciiTheme="minorHAnsi" w:eastAsia="SimSun" w:hAnsiTheme="minorHAnsi"/>
        </w:rPr>
        <w:t>which</w:t>
      </w:r>
      <w:r w:rsidRPr="00D00013">
        <w:rPr>
          <w:rFonts w:asciiTheme="minorHAnsi" w:eastAsia="SimSun" w:hAnsiTheme="minorHAnsi"/>
        </w:rPr>
        <w:t xml:space="preserve"> highlights the main conclusions and priorities established by the </w:t>
      </w:r>
      <w:r w:rsidR="00444378">
        <w:rPr>
          <w:rFonts w:asciiTheme="minorHAnsi" w:eastAsia="SimSun" w:hAnsiTheme="minorHAnsi"/>
        </w:rPr>
        <w:t>C</w:t>
      </w:r>
      <w:r w:rsidRPr="00D00013">
        <w:rPr>
          <w:rFonts w:asciiTheme="minorHAnsi" w:eastAsia="SimSun" w:hAnsiTheme="minorHAnsi"/>
        </w:rPr>
        <w:t>onference, and reinforces the political support towards ITU’s development mission and strategic objectives;</w:t>
      </w:r>
    </w:p>
    <w:p w14:paraId="5713ABC6" w14:textId="449CB185" w:rsidR="00F32797" w:rsidRPr="00D00013" w:rsidRDefault="00F32797" w:rsidP="0029582C">
      <w:pPr>
        <w:pStyle w:val="ListParagraph"/>
        <w:numPr>
          <w:ilvl w:val="0"/>
          <w:numId w:val="37"/>
        </w:numPr>
        <w:ind w:left="567" w:hanging="207"/>
        <w:rPr>
          <w:rFonts w:asciiTheme="minorHAnsi" w:eastAsia="SimSun" w:hAnsiTheme="minorHAnsi"/>
        </w:rPr>
      </w:pPr>
      <w:r w:rsidRPr="00D00013">
        <w:rPr>
          <w:rFonts w:asciiTheme="minorHAnsi" w:eastAsia="SimSun" w:hAnsiTheme="minorHAnsi"/>
          <w:b/>
          <w:bCs/>
        </w:rPr>
        <w:t>The ITU-D Contribution to the ITU Strategic Plan</w:t>
      </w:r>
      <w:r w:rsidR="00444378" w:rsidRPr="00444378">
        <w:rPr>
          <w:rFonts w:asciiTheme="minorHAnsi" w:eastAsia="SimSun" w:hAnsiTheme="minorHAnsi"/>
        </w:rPr>
        <w:t>,</w:t>
      </w:r>
      <w:r w:rsidRPr="00D00013">
        <w:rPr>
          <w:rFonts w:asciiTheme="minorHAnsi" w:eastAsia="SimSun" w:hAnsiTheme="minorHAnsi"/>
        </w:rPr>
        <w:t xml:space="preserve"> </w:t>
      </w:r>
      <w:r w:rsidR="00444378">
        <w:rPr>
          <w:rFonts w:asciiTheme="minorHAnsi" w:eastAsia="SimSun" w:hAnsiTheme="minorHAnsi"/>
        </w:rPr>
        <w:t>which</w:t>
      </w:r>
      <w:r w:rsidRPr="00D00013">
        <w:rPr>
          <w:rFonts w:asciiTheme="minorHAnsi" w:eastAsia="SimSun" w:hAnsiTheme="minorHAnsi"/>
        </w:rPr>
        <w:t xml:space="preserve"> sets out a proposed structure of the ITU Strategic Plan, ITU Vision, Mission and Goals, as well as </w:t>
      </w:r>
      <w:r w:rsidR="0029582C">
        <w:rPr>
          <w:rFonts w:asciiTheme="minorHAnsi" w:eastAsia="SimSun" w:hAnsiTheme="minorHAnsi"/>
        </w:rPr>
        <w:t>a</w:t>
      </w:r>
      <w:r w:rsidRPr="00D00013">
        <w:rPr>
          <w:rFonts w:asciiTheme="minorHAnsi" w:eastAsia="SimSun" w:hAnsiTheme="minorHAnsi"/>
        </w:rPr>
        <w:t xml:space="preserve"> situational analysis of ITU-D and ITU-D</w:t>
      </w:r>
      <w:r w:rsidR="0029582C">
        <w:rPr>
          <w:rFonts w:asciiTheme="minorHAnsi" w:eastAsia="SimSun" w:hAnsiTheme="minorHAnsi"/>
        </w:rPr>
        <w:t>’s</w:t>
      </w:r>
      <w:r w:rsidRPr="00D00013">
        <w:rPr>
          <w:rFonts w:asciiTheme="minorHAnsi" w:eastAsia="SimSun" w:hAnsiTheme="minorHAnsi"/>
        </w:rPr>
        <w:t xml:space="preserve"> </w:t>
      </w:r>
      <w:r w:rsidR="0029582C">
        <w:rPr>
          <w:rFonts w:asciiTheme="minorHAnsi" w:eastAsia="SimSun" w:hAnsiTheme="minorHAnsi"/>
        </w:rPr>
        <w:t>o</w:t>
      </w:r>
      <w:r w:rsidRPr="00D00013">
        <w:rPr>
          <w:rFonts w:asciiTheme="minorHAnsi" w:eastAsia="SimSun" w:hAnsiTheme="minorHAnsi"/>
        </w:rPr>
        <w:t xml:space="preserve">bjectives, </w:t>
      </w:r>
      <w:r w:rsidR="0029582C">
        <w:rPr>
          <w:rFonts w:asciiTheme="minorHAnsi" w:eastAsia="SimSun" w:hAnsiTheme="minorHAnsi"/>
        </w:rPr>
        <w:t>o</w:t>
      </w:r>
      <w:r w:rsidRPr="00D00013">
        <w:rPr>
          <w:rFonts w:asciiTheme="minorHAnsi" w:eastAsia="SimSun" w:hAnsiTheme="minorHAnsi"/>
        </w:rPr>
        <w:t xml:space="preserve">utcomes and </w:t>
      </w:r>
      <w:r w:rsidR="0029582C">
        <w:rPr>
          <w:rFonts w:asciiTheme="minorHAnsi" w:eastAsia="SimSun" w:hAnsiTheme="minorHAnsi"/>
        </w:rPr>
        <w:t>o</w:t>
      </w:r>
      <w:r w:rsidRPr="00D00013">
        <w:rPr>
          <w:rFonts w:asciiTheme="minorHAnsi" w:eastAsia="SimSun" w:hAnsiTheme="minorHAnsi"/>
        </w:rPr>
        <w:t>utputs;</w:t>
      </w:r>
    </w:p>
    <w:p w14:paraId="28B1C12B" w14:textId="4A5301F9" w:rsidR="00F32797" w:rsidRPr="00D00013" w:rsidRDefault="00F32797" w:rsidP="003268F0">
      <w:pPr>
        <w:pStyle w:val="ListParagraph"/>
        <w:numPr>
          <w:ilvl w:val="0"/>
          <w:numId w:val="37"/>
        </w:numPr>
        <w:ind w:left="567" w:hanging="207"/>
        <w:rPr>
          <w:rFonts w:asciiTheme="minorHAnsi" w:eastAsia="SimSun" w:hAnsiTheme="minorHAnsi"/>
        </w:rPr>
      </w:pPr>
      <w:r w:rsidRPr="00D00013">
        <w:rPr>
          <w:rFonts w:asciiTheme="minorHAnsi" w:eastAsia="SimSun" w:hAnsiTheme="minorHAnsi"/>
          <w:b/>
          <w:bCs/>
        </w:rPr>
        <w:t>The Dubai Action Plan</w:t>
      </w:r>
      <w:r w:rsidR="003268F0" w:rsidRPr="003268F0">
        <w:rPr>
          <w:rFonts w:asciiTheme="minorHAnsi" w:eastAsia="SimSun" w:hAnsiTheme="minorHAnsi"/>
        </w:rPr>
        <w:t>,</w:t>
      </w:r>
      <w:r w:rsidRPr="003268F0">
        <w:rPr>
          <w:rFonts w:asciiTheme="minorHAnsi" w:eastAsia="SimSun" w:hAnsiTheme="minorHAnsi"/>
        </w:rPr>
        <w:t xml:space="preserve"> </w:t>
      </w:r>
      <w:r w:rsidRPr="00D00013">
        <w:rPr>
          <w:rFonts w:asciiTheme="minorHAnsi" w:eastAsia="SimSun" w:hAnsiTheme="minorHAnsi"/>
        </w:rPr>
        <w:t>a comprehensive package that promotes the equitable, affordable, inclusive and sustainable development of telecommunication/ICT networks, applications and services.</w:t>
      </w:r>
    </w:p>
    <w:p w14:paraId="5D9FF6EB" w14:textId="3B74C1D0" w:rsidR="00F32797" w:rsidRPr="00F569C5" w:rsidRDefault="00F32797" w:rsidP="0029582C">
      <w:pPr>
        <w:rPr>
          <w:rFonts w:asciiTheme="minorHAnsi" w:eastAsia="SimSun" w:hAnsiTheme="minorHAnsi"/>
        </w:rPr>
      </w:pPr>
      <w:r>
        <w:rPr>
          <w:rFonts w:asciiTheme="minorHAnsi" w:eastAsia="SimSun" w:hAnsiTheme="minorHAnsi"/>
        </w:rPr>
        <w:t>Finally, t</w:t>
      </w:r>
      <w:r w:rsidRPr="00AF4272">
        <w:rPr>
          <w:rFonts w:asciiTheme="minorHAnsi" w:eastAsia="SimSun" w:hAnsiTheme="minorHAnsi"/>
        </w:rPr>
        <w:t xml:space="preserve">he </w:t>
      </w:r>
      <w:r w:rsidR="0029582C">
        <w:rPr>
          <w:rFonts w:asciiTheme="minorHAnsi" w:eastAsia="SimSun" w:hAnsiTheme="minorHAnsi"/>
        </w:rPr>
        <w:t>C</w:t>
      </w:r>
      <w:r w:rsidRPr="00AF4272">
        <w:rPr>
          <w:rFonts w:asciiTheme="minorHAnsi" w:eastAsia="SimSun" w:hAnsiTheme="minorHAnsi"/>
        </w:rPr>
        <w:t>onference considered estimate</w:t>
      </w:r>
      <w:r w:rsidR="0029582C">
        <w:rPr>
          <w:rFonts w:asciiTheme="minorHAnsi" w:eastAsia="SimSun" w:hAnsiTheme="minorHAnsi"/>
        </w:rPr>
        <w:t>s for the</w:t>
      </w:r>
      <w:r w:rsidRPr="00AF4272">
        <w:rPr>
          <w:rFonts w:asciiTheme="minorHAnsi" w:eastAsia="SimSun" w:hAnsiTheme="minorHAnsi"/>
        </w:rPr>
        <w:t xml:space="preserve"> </w:t>
      </w:r>
      <w:r w:rsidRPr="0029582C">
        <w:rPr>
          <w:rFonts w:asciiTheme="minorHAnsi" w:eastAsia="SimSun" w:hAnsiTheme="minorHAnsi"/>
        </w:rPr>
        <w:t xml:space="preserve">financial implications of the decisions, resolutions </w:t>
      </w:r>
      <w:r w:rsidR="0029582C">
        <w:rPr>
          <w:rFonts w:asciiTheme="minorHAnsi" w:eastAsia="SimSun" w:hAnsiTheme="minorHAnsi"/>
        </w:rPr>
        <w:t>and</w:t>
      </w:r>
      <w:r w:rsidRPr="0029582C">
        <w:rPr>
          <w:rFonts w:asciiTheme="minorHAnsi" w:eastAsia="SimSun" w:hAnsiTheme="minorHAnsi"/>
        </w:rPr>
        <w:t xml:space="preserve"> other conclusions of the conference</w:t>
      </w:r>
      <w:r w:rsidRPr="00AF4272">
        <w:rPr>
          <w:rFonts w:asciiTheme="minorHAnsi" w:eastAsia="SimSun" w:hAnsiTheme="minorHAnsi"/>
        </w:rPr>
        <w:t xml:space="preserve">. </w:t>
      </w:r>
      <w:r w:rsidR="0029582C">
        <w:rPr>
          <w:rFonts w:asciiTheme="minorHAnsi" w:eastAsia="SimSun" w:hAnsiTheme="minorHAnsi"/>
        </w:rPr>
        <w:t>T</w:t>
      </w:r>
      <w:r w:rsidRPr="00AF4272">
        <w:rPr>
          <w:rFonts w:asciiTheme="minorHAnsi" w:eastAsia="SimSun" w:hAnsiTheme="minorHAnsi"/>
        </w:rPr>
        <w:t xml:space="preserve">he </w:t>
      </w:r>
      <w:r w:rsidR="0029582C">
        <w:rPr>
          <w:rFonts w:asciiTheme="minorHAnsi" w:eastAsia="SimSun" w:hAnsiTheme="minorHAnsi"/>
        </w:rPr>
        <w:t>C</w:t>
      </w:r>
      <w:r w:rsidRPr="00AF4272">
        <w:rPr>
          <w:rFonts w:asciiTheme="minorHAnsi" w:eastAsia="SimSun" w:hAnsiTheme="minorHAnsi"/>
        </w:rPr>
        <w:t xml:space="preserve">onference </w:t>
      </w:r>
      <w:r>
        <w:rPr>
          <w:rFonts w:asciiTheme="minorHAnsi" w:eastAsia="SimSun" w:hAnsiTheme="minorHAnsi"/>
        </w:rPr>
        <w:t xml:space="preserve">decided </w:t>
      </w:r>
      <w:r w:rsidRPr="00AF4272">
        <w:rPr>
          <w:rFonts w:asciiTheme="minorHAnsi" w:eastAsia="SimSun" w:hAnsiTheme="minorHAnsi"/>
        </w:rPr>
        <w:t>that the actions called for in the resolutions identified in Document WTDC-14/97 could be undertaken subject to the availability of financial resources.</w:t>
      </w:r>
      <w:r w:rsidR="005929D9">
        <w:rPr>
          <w:rFonts w:asciiTheme="minorHAnsi" w:eastAsia="SimSun" w:hAnsiTheme="minorHAnsi"/>
        </w:rPr>
        <w:t xml:space="preserve"> See the </w:t>
      </w:r>
      <w:hyperlink r:id="rId180" w:history="1">
        <w:r w:rsidR="005929D9" w:rsidRPr="005929D9">
          <w:rPr>
            <w:rStyle w:val="Hyperlink"/>
            <w:rFonts w:asciiTheme="minorHAnsi" w:eastAsia="SimSun" w:hAnsiTheme="minorHAnsi"/>
          </w:rPr>
          <w:t>C14/34</w:t>
        </w:r>
      </w:hyperlink>
      <w:r w:rsidR="005929D9">
        <w:rPr>
          <w:rFonts w:asciiTheme="minorHAnsi" w:eastAsia="SimSun" w:hAnsiTheme="minorHAnsi"/>
        </w:rPr>
        <w:t xml:space="preserve"> for more information.</w:t>
      </w:r>
    </w:p>
    <w:p w14:paraId="7AE548EE" w14:textId="77777777" w:rsidR="001838E4" w:rsidRPr="00F569C5" w:rsidRDefault="00A2177D" w:rsidP="00A2177D">
      <w:pPr>
        <w:pStyle w:val="Heading2"/>
        <w:rPr>
          <w:rFonts w:asciiTheme="minorHAnsi" w:eastAsia="SimSun" w:hAnsiTheme="minorHAnsi"/>
          <w:b/>
          <w:bCs/>
        </w:rPr>
      </w:pPr>
      <w:bookmarkStart w:id="218" w:name="_Toc378940173"/>
      <w:bookmarkStart w:id="219" w:name="_Toc383704233"/>
      <w:r w:rsidRPr="00F569C5">
        <w:rPr>
          <w:rFonts w:asciiTheme="minorHAnsi" w:eastAsia="SimSun" w:hAnsiTheme="minorHAnsi"/>
          <w:b/>
          <w:bCs/>
        </w:rPr>
        <w:t>D.1.3</w:t>
      </w:r>
      <w:r w:rsidRPr="00F569C5">
        <w:rPr>
          <w:rFonts w:asciiTheme="minorHAnsi" w:eastAsia="SimSun" w:hAnsiTheme="minorHAnsi"/>
          <w:b/>
          <w:bCs/>
        </w:rPr>
        <w:tab/>
      </w:r>
      <w:r w:rsidR="001838E4" w:rsidRPr="00F569C5">
        <w:rPr>
          <w:rFonts w:asciiTheme="minorHAnsi" w:eastAsia="SimSun" w:hAnsiTheme="minorHAnsi"/>
          <w:b/>
          <w:bCs/>
        </w:rPr>
        <w:t>Telecommunication Development Advisory Group (TDAG)</w:t>
      </w:r>
      <w:bookmarkEnd w:id="218"/>
      <w:bookmarkEnd w:id="219"/>
    </w:p>
    <w:p w14:paraId="492BBBE3" w14:textId="77777777" w:rsidR="00324005" w:rsidRPr="00F569C5" w:rsidRDefault="00324005" w:rsidP="00556587">
      <w:pPr>
        <w:pStyle w:val="wrc"/>
        <w:spacing w:before="120" w:line="240" w:lineRule="auto"/>
        <w:jc w:val="both"/>
        <w:rPr>
          <w:rFonts w:asciiTheme="minorHAnsi" w:hAnsiTheme="minorHAnsi"/>
          <w:sz w:val="24"/>
          <w:szCs w:val="24"/>
        </w:rPr>
      </w:pPr>
      <w:r w:rsidRPr="00F569C5">
        <w:rPr>
          <w:rFonts w:asciiTheme="minorHAnsi" w:hAnsiTheme="minorHAnsi"/>
          <w:sz w:val="24"/>
          <w:szCs w:val="24"/>
          <w:lang w:val="en-GB"/>
        </w:rPr>
        <w:t>T</w:t>
      </w:r>
      <w:r w:rsidRPr="00F569C5">
        <w:rPr>
          <w:rFonts w:asciiTheme="minorHAnsi" w:hAnsiTheme="minorHAnsi"/>
          <w:sz w:val="24"/>
          <w:szCs w:val="24"/>
        </w:rPr>
        <w:t xml:space="preserve">he </w:t>
      </w:r>
      <w:hyperlink r:id="rId181" w:history="1">
        <w:r w:rsidRPr="00F569C5">
          <w:rPr>
            <w:rStyle w:val="Hyperlink"/>
            <w:rFonts w:asciiTheme="minorHAnsi" w:eastAsiaTheme="minorEastAsia" w:hAnsiTheme="minorHAnsi"/>
            <w:sz w:val="24"/>
            <w:szCs w:val="24"/>
          </w:rPr>
          <w:t>TDAG</w:t>
        </w:r>
      </w:hyperlink>
      <w:r w:rsidRPr="00F569C5">
        <w:rPr>
          <w:rFonts w:asciiTheme="minorHAnsi" w:hAnsiTheme="minorHAnsi"/>
          <w:sz w:val="24"/>
          <w:szCs w:val="24"/>
        </w:rPr>
        <w:t xml:space="preserve"> met annually during 2011-2013 to advise the</w:t>
      </w:r>
      <w:r w:rsidR="00556587" w:rsidRPr="00F569C5">
        <w:rPr>
          <w:rFonts w:asciiTheme="minorHAnsi" w:hAnsiTheme="minorHAnsi"/>
          <w:sz w:val="24"/>
          <w:szCs w:val="24"/>
        </w:rPr>
        <w:t xml:space="preserve"> BDT</w:t>
      </w:r>
      <w:r w:rsidRPr="00F569C5">
        <w:rPr>
          <w:rFonts w:asciiTheme="minorHAnsi" w:hAnsiTheme="minorHAnsi"/>
          <w:sz w:val="24"/>
          <w:szCs w:val="24"/>
        </w:rPr>
        <w:t xml:space="preserve"> Director</w:t>
      </w:r>
      <w:r w:rsidR="00485A8C" w:rsidRPr="00F569C5">
        <w:rPr>
          <w:rFonts w:asciiTheme="minorHAnsi" w:hAnsiTheme="minorHAnsi"/>
          <w:sz w:val="24"/>
          <w:szCs w:val="24"/>
        </w:rPr>
        <w:t xml:space="preserve"> </w:t>
      </w:r>
      <w:r w:rsidRPr="00F569C5">
        <w:rPr>
          <w:rFonts w:asciiTheme="minorHAnsi" w:hAnsiTheme="minorHAnsi"/>
          <w:sz w:val="24"/>
          <w:szCs w:val="24"/>
        </w:rPr>
        <w:t>on the implementation of the WTDC Action Plan. TDAG has two dedicated Correspondence Groups on the elaboration of ITU-D contributions to the Strategic Plan 2016-2019 and on Resolutions and Recommendations.</w:t>
      </w:r>
    </w:p>
    <w:p w14:paraId="2DD3BCD2" w14:textId="77777777" w:rsidR="001838E4" w:rsidRPr="00F569C5" w:rsidRDefault="00A2177D" w:rsidP="00FC2C70">
      <w:pPr>
        <w:pStyle w:val="Heading2"/>
        <w:keepNext/>
        <w:rPr>
          <w:rFonts w:asciiTheme="minorHAnsi" w:eastAsia="SimSun" w:hAnsiTheme="minorHAnsi"/>
          <w:b/>
          <w:bCs/>
        </w:rPr>
      </w:pPr>
      <w:bookmarkStart w:id="220" w:name="_Toc378940174"/>
      <w:bookmarkStart w:id="221" w:name="_Toc383704234"/>
      <w:r w:rsidRPr="00F569C5">
        <w:rPr>
          <w:rFonts w:asciiTheme="minorHAnsi" w:eastAsia="SimSun" w:hAnsiTheme="minorHAnsi"/>
          <w:b/>
          <w:bCs/>
        </w:rPr>
        <w:t>D.1.4</w:t>
      </w:r>
      <w:r w:rsidRPr="00F569C5">
        <w:rPr>
          <w:rFonts w:asciiTheme="minorHAnsi" w:eastAsia="SimSun" w:hAnsiTheme="minorHAnsi"/>
          <w:b/>
          <w:bCs/>
        </w:rPr>
        <w:tab/>
      </w:r>
      <w:r w:rsidR="001838E4" w:rsidRPr="00F569C5">
        <w:rPr>
          <w:rFonts w:asciiTheme="minorHAnsi" w:eastAsia="SimSun" w:hAnsiTheme="minorHAnsi"/>
          <w:b/>
          <w:bCs/>
        </w:rPr>
        <w:t>Telecommunication Development Study Groups</w:t>
      </w:r>
      <w:bookmarkEnd w:id="220"/>
      <w:bookmarkEnd w:id="221"/>
    </w:p>
    <w:p w14:paraId="2EFF9776" w14:textId="18F2B5AE" w:rsidR="008A519D" w:rsidRPr="00F569C5" w:rsidRDefault="00324005" w:rsidP="0029582C">
      <w:pPr>
        <w:pStyle w:val="SPUNormal"/>
        <w:spacing w:before="0"/>
        <w:rPr>
          <w:rFonts w:asciiTheme="minorHAnsi" w:hAnsiTheme="minorHAnsi"/>
          <w:lang w:val="en-GB"/>
        </w:rPr>
      </w:pPr>
      <w:r w:rsidRPr="00F569C5">
        <w:rPr>
          <w:rFonts w:asciiTheme="minorHAnsi" w:hAnsiTheme="minorHAnsi"/>
          <w:lang w:val="en-GB"/>
        </w:rPr>
        <w:t xml:space="preserve">In accordance with </w:t>
      </w:r>
      <w:r w:rsidR="00A22FDA" w:rsidRPr="00F569C5">
        <w:rPr>
          <w:rFonts w:asciiTheme="minorHAnsi" w:hAnsiTheme="minorHAnsi"/>
          <w:lang w:val="en-GB"/>
        </w:rPr>
        <w:t xml:space="preserve">WTDC </w:t>
      </w:r>
      <w:r w:rsidRPr="00F569C5">
        <w:rPr>
          <w:rFonts w:asciiTheme="minorHAnsi" w:hAnsiTheme="minorHAnsi"/>
          <w:lang w:val="en-GB"/>
        </w:rPr>
        <w:t xml:space="preserve">Resolution 2 (Rev. Hyderabad, 2010), WTDC-10 maintained two </w:t>
      </w:r>
      <w:r w:rsidR="00556587" w:rsidRPr="00F569C5">
        <w:rPr>
          <w:rFonts w:asciiTheme="minorHAnsi" w:hAnsiTheme="minorHAnsi"/>
          <w:lang w:val="en-GB"/>
        </w:rPr>
        <w:t>S</w:t>
      </w:r>
      <w:r w:rsidRPr="00F569C5">
        <w:rPr>
          <w:rFonts w:asciiTheme="minorHAnsi" w:hAnsiTheme="minorHAnsi"/>
          <w:lang w:val="en-GB"/>
        </w:rPr>
        <w:t xml:space="preserve">tudy </w:t>
      </w:r>
      <w:r w:rsidR="00556587" w:rsidRPr="00F569C5">
        <w:rPr>
          <w:rFonts w:asciiTheme="minorHAnsi" w:hAnsiTheme="minorHAnsi"/>
          <w:lang w:val="en-GB"/>
        </w:rPr>
        <w:t>G</w:t>
      </w:r>
      <w:r w:rsidRPr="00F569C5">
        <w:rPr>
          <w:rFonts w:asciiTheme="minorHAnsi" w:hAnsiTheme="minorHAnsi"/>
          <w:lang w:val="en-GB"/>
        </w:rPr>
        <w:t xml:space="preserve">roups 1 and 2, determined the Questions to be studied by them, and adopted the list of </w:t>
      </w:r>
      <w:r w:rsidR="00556587" w:rsidRPr="00F569C5">
        <w:rPr>
          <w:rFonts w:asciiTheme="minorHAnsi" w:hAnsiTheme="minorHAnsi"/>
          <w:lang w:val="en-GB"/>
        </w:rPr>
        <w:t>C</w:t>
      </w:r>
      <w:r w:rsidRPr="00F569C5">
        <w:rPr>
          <w:rFonts w:asciiTheme="minorHAnsi" w:hAnsiTheme="minorHAnsi"/>
          <w:lang w:val="en-GB"/>
        </w:rPr>
        <w:t>hair</w:t>
      </w:r>
      <w:r w:rsidR="00556587" w:rsidRPr="00F569C5">
        <w:rPr>
          <w:rFonts w:asciiTheme="minorHAnsi" w:hAnsiTheme="minorHAnsi"/>
          <w:lang w:val="en-GB"/>
        </w:rPr>
        <w:t>s</w:t>
      </w:r>
      <w:r w:rsidRPr="00F569C5">
        <w:rPr>
          <w:rFonts w:asciiTheme="minorHAnsi" w:hAnsiTheme="minorHAnsi"/>
          <w:lang w:val="en-GB"/>
        </w:rPr>
        <w:t xml:space="preserve"> and </w:t>
      </w:r>
      <w:r w:rsidR="00556587" w:rsidRPr="00F569C5">
        <w:rPr>
          <w:rFonts w:asciiTheme="minorHAnsi" w:hAnsiTheme="minorHAnsi"/>
          <w:lang w:val="en-GB"/>
        </w:rPr>
        <w:t>V</w:t>
      </w:r>
      <w:r w:rsidRPr="00F569C5">
        <w:rPr>
          <w:rFonts w:asciiTheme="minorHAnsi" w:hAnsiTheme="minorHAnsi"/>
          <w:lang w:val="en-GB"/>
        </w:rPr>
        <w:t>ice-</w:t>
      </w:r>
      <w:r w:rsidR="00556587" w:rsidRPr="00F569C5">
        <w:rPr>
          <w:rFonts w:asciiTheme="minorHAnsi" w:hAnsiTheme="minorHAnsi"/>
          <w:lang w:val="en-GB"/>
        </w:rPr>
        <w:t>C</w:t>
      </w:r>
      <w:r w:rsidRPr="00F569C5">
        <w:rPr>
          <w:rFonts w:asciiTheme="minorHAnsi" w:hAnsiTheme="minorHAnsi"/>
          <w:lang w:val="en-GB"/>
        </w:rPr>
        <w:t>hair</w:t>
      </w:r>
      <w:r w:rsidR="00556587" w:rsidRPr="00F569C5">
        <w:rPr>
          <w:rFonts w:asciiTheme="minorHAnsi" w:hAnsiTheme="minorHAnsi"/>
          <w:lang w:val="en-GB"/>
        </w:rPr>
        <w:t>s</w:t>
      </w:r>
      <w:r w:rsidRPr="00F569C5">
        <w:rPr>
          <w:rFonts w:asciiTheme="minorHAnsi" w:hAnsiTheme="minorHAnsi"/>
          <w:lang w:val="en-GB"/>
        </w:rPr>
        <w:t xml:space="preserve">. </w:t>
      </w:r>
      <w:hyperlink r:id="rId182" w:history="1">
        <w:r w:rsidRPr="00F569C5">
          <w:rPr>
            <w:rStyle w:val="Hyperlink"/>
            <w:rFonts w:asciiTheme="minorHAnsi" w:hAnsiTheme="minorHAnsi"/>
            <w:lang w:val="en-US"/>
          </w:rPr>
          <w:t>ITU-D Study Groups</w:t>
        </w:r>
      </w:hyperlink>
      <w:r w:rsidRPr="00F569C5">
        <w:rPr>
          <w:rFonts w:asciiTheme="minorHAnsi" w:hAnsiTheme="minorHAnsi"/>
          <w:lang w:val="en-GB"/>
        </w:rPr>
        <w:t xml:space="preserve"> are progressing well with their final outputs</w:t>
      </w:r>
      <w:r w:rsidR="00DA21D9" w:rsidRPr="00F569C5">
        <w:rPr>
          <w:rFonts w:asciiTheme="minorHAnsi" w:hAnsiTheme="minorHAnsi"/>
          <w:lang w:val="en-GB"/>
        </w:rPr>
        <w:t xml:space="preserve"> (</w:t>
      </w:r>
      <w:r w:rsidRPr="00F569C5">
        <w:rPr>
          <w:rFonts w:asciiTheme="minorHAnsi" w:hAnsiTheme="minorHAnsi"/>
          <w:lang w:val="en-GB"/>
        </w:rPr>
        <w:t>includ</w:t>
      </w:r>
      <w:r w:rsidR="00DA21D9" w:rsidRPr="00F569C5">
        <w:rPr>
          <w:rFonts w:asciiTheme="minorHAnsi" w:hAnsiTheme="minorHAnsi"/>
          <w:lang w:val="en-GB"/>
        </w:rPr>
        <w:t>ing</w:t>
      </w:r>
      <w:r w:rsidRPr="00F569C5">
        <w:rPr>
          <w:rFonts w:asciiTheme="minorHAnsi" w:hAnsiTheme="minorHAnsi"/>
          <w:lang w:val="en-GB"/>
        </w:rPr>
        <w:t xml:space="preserve"> reports, survey</w:t>
      </w:r>
      <w:r w:rsidR="00DA21D9" w:rsidRPr="00F569C5">
        <w:rPr>
          <w:rFonts w:asciiTheme="minorHAnsi" w:hAnsiTheme="minorHAnsi"/>
          <w:lang w:val="en-GB"/>
        </w:rPr>
        <w:t>s</w:t>
      </w:r>
      <w:r w:rsidRPr="00F569C5">
        <w:rPr>
          <w:rFonts w:asciiTheme="minorHAnsi" w:hAnsiTheme="minorHAnsi"/>
          <w:lang w:val="en-GB"/>
        </w:rPr>
        <w:t xml:space="preserve">, guidelines and recommendations. </w:t>
      </w:r>
      <w:r w:rsidR="00556587" w:rsidRPr="00F569C5">
        <w:rPr>
          <w:rFonts w:asciiTheme="minorHAnsi" w:hAnsiTheme="minorHAnsi"/>
          <w:lang w:val="en-GB"/>
        </w:rPr>
        <w:t>N</w:t>
      </w:r>
      <w:r w:rsidRPr="00F569C5">
        <w:rPr>
          <w:rFonts w:asciiTheme="minorHAnsi" w:hAnsiTheme="minorHAnsi"/>
          <w:lang w:val="en-GB"/>
        </w:rPr>
        <w:t xml:space="preserve">ew </w:t>
      </w:r>
      <w:r w:rsidR="0029582C">
        <w:rPr>
          <w:rFonts w:asciiTheme="minorHAnsi" w:hAnsiTheme="minorHAnsi"/>
          <w:lang w:val="en-GB"/>
        </w:rPr>
        <w:t>tools</w:t>
      </w:r>
      <w:r w:rsidR="0029582C" w:rsidRPr="00F569C5">
        <w:rPr>
          <w:rFonts w:asciiTheme="minorHAnsi" w:hAnsiTheme="minorHAnsi"/>
          <w:lang w:val="en-GB"/>
        </w:rPr>
        <w:t xml:space="preserve"> </w:t>
      </w:r>
      <w:r w:rsidR="00556587" w:rsidRPr="00F569C5">
        <w:rPr>
          <w:rFonts w:asciiTheme="minorHAnsi" w:hAnsiTheme="minorHAnsi"/>
          <w:lang w:val="en-GB"/>
        </w:rPr>
        <w:t>have been introduced (including</w:t>
      </w:r>
      <w:r w:rsidRPr="00F569C5">
        <w:rPr>
          <w:rFonts w:asciiTheme="minorHAnsi" w:hAnsiTheme="minorHAnsi"/>
          <w:lang w:val="en-GB"/>
        </w:rPr>
        <w:t xml:space="preserve"> live captioning, multilingual remote participation, </w:t>
      </w:r>
      <w:r w:rsidR="00DA21D9" w:rsidRPr="00F569C5">
        <w:rPr>
          <w:rFonts w:asciiTheme="minorHAnsi" w:hAnsiTheme="minorHAnsi"/>
          <w:lang w:val="en-GB"/>
        </w:rPr>
        <w:t xml:space="preserve">an </w:t>
      </w:r>
      <w:r w:rsidRPr="00F569C5">
        <w:rPr>
          <w:rFonts w:asciiTheme="minorHAnsi" w:hAnsiTheme="minorHAnsi"/>
          <w:lang w:val="en-GB"/>
        </w:rPr>
        <w:t>e-Forum survey platform, and case study library</w:t>
      </w:r>
      <w:r w:rsidR="00556587" w:rsidRPr="00F569C5">
        <w:rPr>
          <w:rFonts w:asciiTheme="minorHAnsi" w:hAnsiTheme="minorHAnsi"/>
          <w:lang w:val="en-GB"/>
        </w:rPr>
        <w:t>)</w:t>
      </w:r>
      <w:r w:rsidRPr="00F569C5">
        <w:rPr>
          <w:rFonts w:asciiTheme="minorHAnsi" w:hAnsiTheme="minorHAnsi"/>
          <w:lang w:val="en-GB"/>
        </w:rPr>
        <w:t>.</w:t>
      </w:r>
    </w:p>
    <w:p w14:paraId="1E62552C" w14:textId="77777777" w:rsidR="00324005" w:rsidRPr="00F569C5" w:rsidRDefault="00324005" w:rsidP="00324005">
      <w:pPr>
        <w:pStyle w:val="SPUNormal"/>
        <w:spacing w:before="0"/>
        <w:rPr>
          <w:rFonts w:asciiTheme="minorHAnsi" w:eastAsia="SimSun" w:hAnsiTheme="minorHAnsi"/>
          <w:lang w:val="en-US"/>
        </w:rPr>
      </w:pPr>
    </w:p>
    <w:p w14:paraId="3D6A4184" w14:textId="77777777" w:rsidR="00A2177D" w:rsidRPr="00F569C5" w:rsidRDefault="00A2177D">
      <w:pPr>
        <w:pStyle w:val="Heading1"/>
        <w:rPr>
          <w:rFonts w:asciiTheme="minorHAnsi" w:eastAsia="SimSun" w:hAnsiTheme="minorHAnsi"/>
        </w:rPr>
      </w:pPr>
      <w:bookmarkStart w:id="222" w:name="_Toc378940175"/>
      <w:bookmarkStart w:id="223" w:name="_Toc383704235"/>
      <w:r w:rsidRPr="00F569C5">
        <w:rPr>
          <w:rFonts w:asciiTheme="minorHAnsi" w:eastAsia="SimSun" w:hAnsiTheme="minorHAnsi"/>
        </w:rPr>
        <w:t xml:space="preserve">Objective 2: </w:t>
      </w:r>
      <w:r w:rsidR="004E4311" w:rsidRPr="00F569C5">
        <w:rPr>
          <w:rFonts w:asciiTheme="minorHAnsi" w:eastAsia="SimSun" w:hAnsiTheme="minorHAnsi"/>
        </w:rPr>
        <w:t>To assist in the development of telecommunication/ICT infrastructure</w:t>
      </w:r>
      <w:bookmarkEnd w:id="222"/>
      <w:bookmarkEnd w:id="223"/>
    </w:p>
    <w:p w14:paraId="30603833" w14:textId="77777777" w:rsidR="00A2177D" w:rsidRPr="00F569C5" w:rsidRDefault="00A2177D" w:rsidP="003C5324">
      <w:pPr>
        <w:rPr>
          <w:rFonts w:asciiTheme="minorHAnsi" w:eastAsia="SimSun" w:hAnsiTheme="minorHAnsi"/>
        </w:rPr>
      </w:pPr>
    </w:p>
    <w:tbl>
      <w:tblPr>
        <w:tblW w:w="0" w:type="auto"/>
        <w:shd w:val="clear" w:color="auto" w:fill="9BBB59"/>
        <w:tblLook w:val="04A0" w:firstRow="1" w:lastRow="0" w:firstColumn="1" w:lastColumn="0" w:noHBand="0" w:noVBand="1"/>
      </w:tblPr>
      <w:tblGrid>
        <w:gridCol w:w="9855"/>
      </w:tblGrid>
      <w:tr w:rsidR="00A2177D" w:rsidRPr="00F569C5" w14:paraId="57C416D4" w14:textId="77777777" w:rsidTr="00A6596A">
        <w:tc>
          <w:tcPr>
            <w:tcW w:w="10188" w:type="dxa"/>
            <w:shd w:val="clear" w:color="auto" w:fill="76923C"/>
          </w:tcPr>
          <w:p w14:paraId="7658CECC" w14:textId="77777777" w:rsidR="00A2177D" w:rsidRPr="00F569C5" w:rsidRDefault="00A2177D" w:rsidP="00E50A5D">
            <w:pPr>
              <w:pStyle w:val="Boxtext"/>
              <w:rPr>
                <w:rFonts w:asciiTheme="minorHAnsi" w:hAnsiTheme="minorHAnsi"/>
              </w:rPr>
            </w:pPr>
            <w:r w:rsidRPr="00F569C5">
              <w:rPr>
                <w:rFonts w:asciiTheme="minorHAnsi" w:hAnsiTheme="minorHAnsi"/>
              </w:rPr>
              <w:t>To assist the membership in maximizing the utilization of appropriate new technologies, including broadband, to develop their telecommunication/ICT infrastructures and services, and to design and deploy resilient telecommunication/ICT network infrastructure.</w:t>
            </w:r>
          </w:p>
          <w:p w14:paraId="480252E2" w14:textId="77777777" w:rsidR="00A2177D" w:rsidRPr="00F569C5" w:rsidRDefault="00A2177D" w:rsidP="00E50A5D">
            <w:pPr>
              <w:pStyle w:val="Boxtitle"/>
              <w:rPr>
                <w:rFonts w:asciiTheme="minorHAnsi" w:hAnsiTheme="minorHAnsi"/>
              </w:rPr>
            </w:pPr>
            <w:r w:rsidRPr="00F569C5">
              <w:rPr>
                <w:rFonts w:asciiTheme="minorHAnsi" w:hAnsiTheme="minorHAnsi"/>
              </w:rPr>
              <w:t xml:space="preserve">Output </w:t>
            </w:r>
          </w:p>
          <w:p w14:paraId="1C327BCD" w14:textId="70FFB7D2" w:rsidR="00A2177D" w:rsidRPr="00F569C5" w:rsidRDefault="00A2177D" w:rsidP="00B35C66">
            <w:pPr>
              <w:pStyle w:val="Boxtext"/>
              <w:numPr>
                <w:ilvl w:val="0"/>
                <w:numId w:val="2"/>
              </w:numPr>
              <w:tabs>
                <w:tab w:val="clear" w:pos="567"/>
              </w:tabs>
              <w:ind w:left="567" w:firstLine="0"/>
              <w:rPr>
                <w:rFonts w:asciiTheme="minorHAnsi" w:hAnsiTheme="minorHAnsi"/>
              </w:rPr>
            </w:pPr>
            <w:r w:rsidRPr="00F569C5">
              <w:rPr>
                <w:rFonts w:asciiTheme="minorHAnsi" w:hAnsiTheme="minorHAnsi"/>
              </w:rPr>
              <w:t>ICT infrastructure development</w:t>
            </w:r>
          </w:p>
        </w:tc>
      </w:tr>
    </w:tbl>
    <w:p w14:paraId="18AC9511" w14:textId="77777777" w:rsidR="001838E4" w:rsidRPr="00F569C5" w:rsidRDefault="00A2177D" w:rsidP="00485A8C">
      <w:pPr>
        <w:pStyle w:val="Heading2"/>
        <w:rPr>
          <w:rFonts w:asciiTheme="minorHAnsi" w:eastAsia="SimSun" w:hAnsiTheme="minorHAnsi"/>
          <w:b/>
          <w:bCs/>
        </w:rPr>
      </w:pPr>
      <w:bookmarkStart w:id="224" w:name="_Toc378940176"/>
      <w:bookmarkStart w:id="225" w:name="_Toc383704236"/>
      <w:r w:rsidRPr="00F569C5">
        <w:rPr>
          <w:rFonts w:asciiTheme="minorHAnsi" w:hAnsiTheme="minorHAnsi"/>
          <w:b/>
          <w:bCs/>
        </w:rPr>
        <w:t>D.2.1</w:t>
      </w:r>
      <w:r w:rsidRPr="00F569C5">
        <w:rPr>
          <w:rFonts w:asciiTheme="minorHAnsi" w:hAnsiTheme="minorHAnsi"/>
          <w:b/>
          <w:bCs/>
        </w:rPr>
        <w:tab/>
        <w:t>ICT infrastructure development</w:t>
      </w:r>
      <w:bookmarkEnd w:id="224"/>
      <w:bookmarkEnd w:id="225"/>
    </w:p>
    <w:p w14:paraId="2FDF5CAE" w14:textId="77777777" w:rsidR="003C196B" w:rsidRPr="00F569C5" w:rsidRDefault="003C196B" w:rsidP="00E126BB">
      <w:pPr>
        <w:rPr>
          <w:rFonts w:asciiTheme="minorHAnsi" w:eastAsia="SimSun" w:hAnsiTheme="minorHAnsi" w:cstheme="majorBidi"/>
          <w:szCs w:val="24"/>
        </w:rPr>
      </w:pPr>
      <w:r w:rsidRPr="00F569C5">
        <w:rPr>
          <w:rFonts w:asciiTheme="minorHAnsi" w:hAnsiTheme="minorHAnsi"/>
          <w:b/>
          <w:bCs/>
          <w:szCs w:val="24"/>
        </w:rPr>
        <w:t>Broadband Infrastructure:</w:t>
      </w:r>
      <w:r w:rsidRPr="00F569C5">
        <w:rPr>
          <w:rFonts w:asciiTheme="minorHAnsi" w:hAnsiTheme="minorHAnsi" w:cstheme="minorHAnsi"/>
        </w:rPr>
        <w:t xml:space="preserve"> </w:t>
      </w:r>
      <w:r w:rsidRPr="00F569C5">
        <w:rPr>
          <w:rFonts w:asciiTheme="minorHAnsi" w:hAnsiTheme="minorHAnsi" w:cstheme="majorBidi"/>
          <w:szCs w:val="24"/>
        </w:rPr>
        <w:t xml:space="preserve">A </w:t>
      </w:r>
      <w:r w:rsidRPr="00F569C5">
        <w:rPr>
          <w:rFonts w:asciiTheme="minorHAnsi" w:eastAsia="SimSun" w:hAnsiTheme="minorHAnsi" w:cstheme="majorBidi"/>
          <w:szCs w:val="24"/>
        </w:rPr>
        <w:t xml:space="preserve">series of </w:t>
      </w:r>
      <w:hyperlink r:id="rId183" w:history="1">
        <w:r w:rsidRPr="00F569C5">
          <w:rPr>
            <w:rFonts w:asciiTheme="minorHAnsi" w:eastAsia="SimSun" w:hAnsiTheme="minorHAnsi" w:cstheme="majorBidi"/>
            <w:color w:val="0000FF"/>
            <w:szCs w:val="24"/>
            <w:u w:val="single"/>
          </w:rPr>
          <w:t>regional for</w:t>
        </w:r>
        <w:r w:rsidR="00E126BB" w:rsidRPr="00F569C5">
          <w:rPr>
            <w:rFonts w:asciiTheme="minorHAnsi" w:eastAsia="SimSun" w:hAnsiTheme="minorHAnsi" w:cstheme="majorBidi"/>
            <w:color w:val="0000FF"/>
            <w:szCs w:val="24"/>
            <w:u w:val="single"/>
          </w:rPr>
          <w:t>ums</w:t>
        </w:r>
        <w:r w:rsidRPr="00F569C5">
          <w:rPr>
            <w:rFonts w:asciiTheme="minorHAnsi" w:eastAsia="SimSun" w:hAnsiTheme="minorHAnsi" w:cstheme="majorBidi"/>
            <w:color w:val="0000FF"/>
            <w:szCs w:val="24"/>
            <w:u w:val="single"/>
          </w:rPr>
          <w:t>, workshops and seminars</w:t>
        </w:r>
      </w:hyperlink>
      <w:r w:rsidRPr="00F569C5">
        <w:rPr>
          <w:rFonts w:asciiTheme="minorHAnsi" w:eastAsia="SimSun" w:hAnsiTheme="minorHAnsi" w:cstheme="majorBidi"/>
          <w:szCs w:val="24"/>
        </w:rPr>
        <w:t xml:space="preserve"> were carried out in close collaboration with TSB and BR in all regions to develop ICT infrastructures and services. </w:t>
      </w:r>
      <w:r w:rsidR="004F2889" w:rsidRPr="00F569C5">
        <w:rPr>
          <w:rFonts w:asciiTheme="minorHAnsi" w:hAnsiTheme="minorHAnsi" w:cstheme="majorBidi"/>
          <w:iCs/>
          <w:szCs w:val="24"/>
        </w:rPr>
        <w:t>ITU</w:t>
      </w:r>
      <w:r w:rsidRPr="00F569C5">
        <w:rPr>
          <w:rFonts w:asciiTheme="minorHAnsi" w:hAnsiTheme="minorHAnsi" w:cstheme="majorBidi"/>
          <w:iCs/>
          <w:szCs w:val="24"/>
        </w:rPr>
        <w:t xml:space="preserve"> assisted</w:t>
      </w:r>
      <w:r w:rsidR="004F2889" w:rsidRPr="00F569C5">
        <w:rPr>
          <w:rFonts w:asciiTheme="minorHAnsi" w:hAnsiTheme="minorHAnsi" w:cstheme="majorBidi"/>
          <w:iCs/>
          <w:szCs w:val="24"/>
        </w:rPr>
        <w:t xml:space="preserve"> several countries</w:t>
      </w:r>
      <w:r w:rsidRPr="00F569C5">
        <w:rPr>
          <w:rFonts w:asciiTheme="minorHAnsi" w:hAnsiTheme="minorHAnsi" w:cstheme="majorBidi"/>
          <w:iCs/>
          <w:szCs w:val="24"/>
        </w:rPr>
        <w:t xml:space="preserve"> in preparing wireless broadband master plans and national </w:t>
      </w:r>
      <w:r w:rsidRPr="00F569C5">
        <w:rPr>
          <w:rFonts w:asciiTheme="minorHAnsi" w:hAnsiTheme="minorHAnsi" w:cstheme="majorBidi"/>
          <w:iCs/>
          <w:szCs w:val="24"/>
        </w:rPr>
        <w:lastRenderedPageBreak/>
        <w:t>broadband policies</w:t>
      </w:r>
      <w:r w:rsidR="004F2889" w:rsidRPr="00F569C5">
        <w:rPr>
          <w:rFonts w:asciiTheme="minorHAnsi" w:hAnsiTheme="minorHAnsi" w:cstheme="majorBidi"/>
          <w:iCs/>
          <w:szCs w:val="24"/>
        </w:rPr>
        <w:t xml:space="preserve"> (NBPs)</w:t>
      </w:r>
      <w:r w:rsidRPr="00F569C5">
        <w:rPr>
          <w:rFonts w:asciiTheme="minorHAnsi" w:hAnsiTheme="minorHAnsi" w:cstheme="majorBidi"/>
          <w:iCs/>
          <w:szCs w:val="24"/>
        </w:rPr>
        <w:t xml:space="preserve"> </w:t>
      </w:r>
      <w:r w:rsidRPr="00F569C5">
        <w:rPr>
          <w:rFonts w:asciiTheme="minorHAnsi" w:eastAsia="SimSun" w:hAnsiTheme="minorHAnsi" w:cstheme="majorBidi"/>
          <w:szCs w:val="24"/>
        </w:rPr>
        <w:t>for their transition from PSTN to NGN (</w:t>
      </w:r>
      <w:hyperlink r:id="rId184" w:history="1">
        <w:r w:rsidRPr="00F569C5">
          <w:rPr>
            <w:rStyle w:val="Hyperlink"/>
            <w:rFonts w:asciiTheme="minorHAnsi" w:hAnsiTheme="minorHAnsi" w:cstheme="majorBidi"/>
            <w:szCs w:val="24"/>
          </w:rPr>
          <w:t>www.itu.int/ITU-D/tech/events/index.html</w:t>
        </w:r>
      </w:hyperlink>
      <w:r w:rsidRPr="00F569C5">
        <w:rPr>
          <w:rStyle w:val="Hyperlink"/>
          <w:rFonts w:asciiTheme="minorHAnsi" w:hAnsiTheme="minorHAnsi" w:cstheme="majorBidi"/>
          <w:szCs w:val="24"/>
        </w:rPr>
        <w:t>)</w:t>
      </w:r>
      <w:r w:rsidRPr="00F569C5">
        <w:rPr>
          <w:rFonts w:asciiTheme="minorHAnsi" w:eastAsia="SimSun" w:hAnsiTheme="minorHAnsi" w:cstheme="majorBidi"/>
          <w:szCs w:val="24"/>
        </w:rPr>
        <w:t xml:space="preserve">. </w:t>
      </w:r>
    </w:p>
    <w:p w14:paraId="26F35F32" w14:textId="759633F3" w:rsidR="003C196B" w:rsidRPr="00F569C5" w:rsidRDefault="004F2889" w:rsidP="00E71E82">
      <w:pPr>
        <w:pStyle w:val="CEONormal"/>
        <w:jc w:val="both"/>
        <w:rPr>
          <w:rFonts w:cstheme="minorHAnsi"/>
          <w:sz w:val="24"/>
          <w:szCs w:val="24"/>
          <w:lang w:val="en-US" w:eastAsia="ko-KR"/>
        </w:rPr>
      </w:pPr>
      <w:r w:rsidRPr="00F569C5">
        <w:rPr>
          <w:rFonts w:cstheme="majorBidi"/>
          <w:sz w:val="24"/>
          <w:szCs w:val="24"/>
        </w:rPr>
        <w:t>T</w:t>
      </w:r>
      <w:r w:rsidR="003C196B" w:rsidRPr="00F569C5">
        <w:rPr>
          <w:rFonts w:cstheme="majorBidi"/>
          <w:sz w:val="24"/>
          <w:szCs w:val="24"/>
        </w:rPr>
        <w:t>o provide practical tools for promoting the built-out and management of broadband wireless networks to ITU Membership through technical skill transfer,</w:t>
      </w:r>
      <w:r w:rsidR="006F7BAA" w:rsidRPr="00F569C5">
        <w:rPr>
          <w:rFonts w:cstheme="majorBidi"/>
          <w:sz w:val="24"/>
          <w:szCs w:val="24"/>
        </w:rPr>
        <w:t xml:space="preserve"> </w:t>
      </w:r>
      <w:hyperlink r:id="rId185" w:history="1">
        <w:r w:rsidR="006F7BAA" w:rsidRPr="00F569C5">
          <w:rPr>
            <w:rStyle w:val="Hyperlink"/>
            <w:rFonts w:cstheme="majorBidi"/>
            <w:sz w:val="24"/>
            <w:szCs w:val="24"/>
            <w:lang w:eastAsia="ko-KR"/>
          </w:rPr>
          <w:t>Guidelines</w:t>
        </w:r>
      </w:hyperlink>
      <w:r w:rsidR="006F7BAA" w:rsidRPr="00F569C5">
        <w:rPr>
          <w:rFonts w:cstheme="majorBidi"/>
          <w:sz w:val="24"/>
          <w:szCs w:val="24"/>
          <w:lang w:eastAsia="ko-KR"/>
        </w:rPr>
        <w:t xml:space="preserve"> for developing countries have been finalized in collaboration with ITU-D SG2 (Q.25/2 and Q.26/2).</w:t>
      </w:r>
      <w:r w:rsidR="003C196B" w:rsidRPr="00F569C5">
        <w:rPr>
          <w:rFonts w:cstheme="majorBidi"/>
          <w:sz w:val="24"/>
          <w:szCs w:val="24"/>
        </w:rPr>
        <w:t xml:space="preserve"> </w:t>
      </w:r>
      <w:hyperlink r:id="rId186" w:history="1">
        <w:r w:rsidR="006F7BAA" w:rsidRPr="00F569C5">
          <w:rPr>
            <w:rFonts w:cstheme="majorBidi"/>
            <w:color w:val="0000FF"/>
            <w:sz w:val="24"/>
            <w:szCs w:val="24"/>
            <w:u w:val="single"/>
          </w:rPr>
          <w:t>G</w:t>
        </w:r>
        <w:r w:rsidR="003C196B" w:rsidRPr="00F569C5">
          <w:rPr>
            <w:rFonts w:cstheme="majorBidi"/>
            <w:color w:val="0000FF"/>
            <w:sz w:val="24"/>
            <w:szCs w:val="24"/>
            <w:u w:val="single"/>
          </w:rPr>
          <w:t xml:space="preserve">uidelines on </w:t>
        </w:r>
        <w:r w:rsidR="006A0619" w:rsidRPr="00F569C5">
          <w:rPr>
            <w:rFonts w:cstheme="majorBidi"/>
            <w:color w:val="0000FF"/>
            <w:sz w:val="24"/>
            <w:szCs w:val="24"/>
            <w:u w:val="single"/>
          </w:rPr>
          <w:t xml:space="preserve">the </w:t>
        </w:r>
        <w:r w:rsidR="003C196B" w:rsidRPr="00F569C5">
          <w:rPr>
            <w:rFonts w:cstheme="majorBidi"/>
            <w:color w:val="0000FF"/>
            <w:sz w:val="24"/>
            <w:szCs w:val="24"/>
            <w:u w:val="single"/>
          </w:rPr>
          <w:t>migration to NGN</w:t>
        </w:r>
      </w:hyperlink>
      <w:r w:rsidR="003C196B" w:rsidRPr="00F569C5">
        <w:rPr>
          <w:rFonts w:cstheme="majorBidi"/>
          <w:sz w:val="24"/>
          <w:szCs w:val="24"/>
        </w:rPr>
        <w:t xml:space="preserve"> </w:t>
      </w:r>
      <w:r w:rsidR="006F7BAA" w:rsidRPr="00F569C5">
        <w:rPr>
          <w:rFonts w:cstheme="majorBidi"/>
          <w:sz w:val="24"/>
          <w:szCs w:val="24"/>
          <w:lang w:eastAsia="ko-KR"/>
        </w:rPr>
        <w:t xml:space="preserve">and for Access technology for broadband </w:t>
      </w:r>
      <w:r w:rsidR="006A0619" w:rsidRPr="00F569C5">
        <w:rPr>
          <w:rFonts w:cstheme="majorBidi"/>
          <w:sz w:val="24"/>
          <w:szCs w:val="24"/>
        </w:rPr>
        <w:t xml:space="preserve">have been </w:t>
      </w:r>
      <w:r w:rsidR="003C196B" w:rsidRPr="00F569C5">
        <w:rPr>
          <w:rFonts w:cstheme="majorBidi"/>
          <w:sz w:val="24"/>
          <w:szCs w:val="24"/>
        </w:rPr>
        <w:t>developed.</w:t>
      </w:r>
      <w:r w:rsidR="003C196B" w:rsidRPr="00F569C5">
        <w:rPr>
          <w:rFonts w:cstheme="majorBidi"/>
          <w:b/>
          <w:sz w:val="24"/>
          <w:szCs w:val="24"/>
        </w:rPr>
        <w:t xml:space="preserve"> </w:t>
      </w:r>
      <w:r w:rsidR="003C196B" w:rsidRPr="00F569C5">
        <w:rPr>
          <w:rFonts w:cstheme="majorBidi"/>
          <w:sz w:val="24"/>
          <w:szCs w:val="24"/>
        </w:rPr>
        <w:t xml:space="preserve">Furthermore, </w:t>
      </w:r>
      <w:hyperlink r:id="rId187" w:history="1">
        <w:r w:rsidR="003C196B" w:rsidRPr="00F569C5">
          <w:rPr>
            <w:rFonts w:cstheme="majorBidi"/>
            <w:color w:val="0000FF"/>
            <w:sz w:val="24"/>
            <w:szCs w:val="24"/>
            <w:u w:val="single"/>
          </w:rPr>
          <w:t>guidelines on telecommunication</w:t>
        </w:r>
        <w:r w:rsidRPr="00F569C5">
          <w:rPr>
            <w:rFonts w:cstheme="majorBidi"/>
            <w:color w:val="0000FF"/>
            <w:sz w:val="24"/>
            <w:szCs w:val="24"/>
            <w:u w:val="single"/>
          </w:rPr>
          <w:t>s design</w:t>
        </w:r>
        <w:r w:rsidR="003C196B" w:rsidRPr="00F569C5">
          <w:rPr>
            <w:rFonts w:cstheme="majorBidi"/>
            <w:color w:val="0000FF"/>
            <w:sz w:val="24"/>
            <w:szCs w:val="24"/>
            <w:u w:val="single"/>
          </w:rPr>
          <w:t xml:space="preserve"> in areas exposed to natural disaster</w:t>
        </w:r>
      </w:hyperlink>
      <w:r w:rsidR="003C196B" w:rsidRPr="00F569C5">
        <w:rPr>
          <w:rFonts w:cstheme="majorBidi"/>
          <w:sz w:val="24"/>
          <w:szCs w:val="24"/>
        </w:rPr>
        <w:t xml:space="preserve"> </w:t>
      </w:r>
      <w:r w:rsidRPr="00F569C5">
        <w:rPr>
          <w:rFonts w:cstheme="majorBidi"/>
          <w:sz w:val="24"/>
          <w:szCs w:val="24"/>
        </w:rPr>
        <w:t>were</w:t>
      </w:r>
      <w:r w:rsidR="00A22FDA" w:rsidRPr="00F569C5">
        <w:rPr>
          <w:rFonts w:cstheme="majorBidi"/>
          <w:sz w:val="24"/>
          <w:szCs w:val="24"/>
        </w:rPr>
        <w:t xml:space="preserve"> finaliz</w:t>
      </w:r>
      <w:r w:rsidR="003C196B" w:rsidRPr="00F569C5">
        <w:rPr>
          <w:rFonts w:cstheme="majorBidi"/>
          <w:sz w:val="24"/>
          <w:szCs w:val="24"/>
        </w:rPr>
        <w:t xml:space="preserve">ed. </w:t>
      </w:r>
      <w:hyperlink r:id="rId188" w:history="1">
        <w:r w:rsidR="003C196B" w:rsidRPr="00F569C5">
          <w:rPr>
            <w:rStyle w:val="Hyperlink"/>
            <w:rFonts w:cstheme="majorBidi"/>
            <w:sz w:val="24"/>
            <w:szCs w:val="24"/>
          </w:rPr>
          <w:t>The ITU/Craig and Susan McCaw Broadband Wireless Network project for Africa</w:t>
        </w:r>
      </w:hyperlink>
      <w:r w:rsidR="003C196B" w:rsidRPr="00F569C5">
        <w:rPr>
          <w:rFonts w:cstheme="majorBidi"/>
          <w:sz w:val="24"/>
          <w:szCs w:val="24"/>
        </w:rPr>
        <w:t xml:space="preserve"> for providing low</w:t>
      </w:r>
      <w:r w:rsidRPr="00F569C5">
        <w:rPr>
          <w:rFonts w:cstheme="majorBidi"/>
          <w:sz w:val="24"/>
          <w:szCs w:val="24"/>
        </w:rPr>
        <w:t>-</w:t>
      </w:r>
      <w:r w:rsidR="003C196B" w:rsidRPr="00F569C5">
        <w:rPr>
          <w:rFonts w:cstheme="majorBidi"/>
          <w:sz w:val="24"/>
          <w:szCs w:val="24"/>
        </w:rPr>
        <w:t xml:space="preserve">cost broadband connectivity and developing ICT applications </w:t>
      </w:r>
      <w:r w:rsidRPr="00F569C5">
        <w:rPr>
          <w:rFonts w:cstheme="majorBidi"/>
          <w:sz w:val="24"/>
          <w:szCs w:val="24"/>
        </w:rPr>
        <w:t xml:space="preserve">for </w:t>
      </w:r>
      <w:r w:rsidR="003C196B" w:rsidRPr="00F569C5">
        <w:rPr>
          <w:rFonts w:cstheme="majorBidi"/>
          <w:sz w:val="24"/>
          <w:szCs w:val="24"/>
        </w:rPr>
        <w:t xml:space="preserve">schools and hospitals is being </w:t>
      </w:r>
      <w:r w:rsidR="00A22FDA" w:rsidRPr="00F569C5">
        <w:rPr>
          <w:rFonts w:cstheme="majorBidi"/>
          <w:sz w:val="24"/>
          <w:szCs w:val="24"/>
        </w:rPr>
        <w:t xml:space="preserve">implemented in several African </w:t>
      </w:r>
      <w:r w:rsidR="00F32797">
        <w:rPr>
          <w:rFonts w:cstheme="majorBidi"/>
          <w:sz w:val="24"/>
          <w:szCs w:val="24"/>
        </w:rPr>
        <w:t xml:space="preserve">and Arab </w:t>
      </w:r>
      <w:r w:rsidR="00A22FDA" w:rsidRPr="00F569C5">
        <w:rPr>
          <w:rFonts w:cstheme="majorBidi"/>
          <w:sz w:val="24"/>
          <w:szCs w:val="24"/>
        </w:rPr>
        <w:t>c</w:t>
      </w:r>
      <w:r w:rsidR="003C196B" w:rsidRPr="00F569C5">
        <w:rPr>
          <w:rFonts w:cstheme="majorBidi"/>
          <w:sz w:val="24"/>
          <w:szCs w:val="24"/>
        </w:rPr>
        <w:t xml:space="preserve">ountries. </w:t>
      </w:r>
      <w:r w:rsidR="00F32797">
        <w:rPr>
          <w:rFonts w:cstheme="majorBidi"/>
          <w:sz w:val="24"/>
          <w:szCs w:val="24"/>
        </w:rPr>
        <w:t>The broadband wireless network project was successfully implemented in Burundi and Djibouti</w:t>
      </w:r>
      <w:r w:rsidR="0029582C">
        <w:rPr>
          <w:rFonts w:cstheme="majorBidi"/>
          <w:sz w:val="24"/>
          <w:szCs w:val="24"/>
        </w:rPr>
        <w:t xml:space="preserve">, and will be </w:t>
      </w:r>
      <w:r w:rsidR="00F32797">
        <w:rPr>
          <w:rFonts w:cstheme="majorBidi"/>
          <w:sz w:val="24"/>
          <w:szCs w:val="24"/>
        </w:rPr>
        <w:t>implement</w:t>
      </w:r>
      <w:r w:rsidR="0029582C">
        <w:rPr>
          <w:rFonts w:cstheme="majorBidi"/>
          <w:sz w:val="24"/>
          <w:szCs w:val="24"/>
        </w:rPr>
        <w:t>ed</w:t>
      </w:r>
      <w:r w:rsidR="00F32797">
        <w:rPr>
          <w:rFonts w:cstheme="majorBidi"/>
          <w:sz w:val="24"/>
          <w:szCs w:val="24"/>
        </w:rPr>
        <w:t xml:space="preserve"> in Lesotho, Rwanda, Swaziland, Burkina Faso and Mali. </w:t>
      </w:r>
      <w:r w:rsidR="006F7BAA" w:rsidRPr="00F569C5">
        <w:rPr>
          <w:rFonts w:cstheme="majorBidi"/>
          <w:sz w:val="24"/>
          <w:szCs w:val="24"/>
        </w:rPr>
        <w:t>A</w:t>
      </w:r>
      <w:r w:rsidR="003C196B" w:rsidRPr="00F569C5">
        <w:rPr>
          <w:rFonts w:cstheme="majorBidi"/>
          <w:sz w:val="24"/>
          <w:szCs w:val="24"/>
        </w:rPr>
        <w:t xml:space="preserve"> study </w:t>
      </w:r>
      <w:r w:rsidR="006F7BAA" w:rsidRPr="00F569C5">
        <w:rPr>
          <w:rFonts w:cstheme="majorBidi"/>
          <w:sz w:val="24"/>
          <w:szCs w:val="24"/>
        </w:rPr>
        <w:t>h</w:t>
      </w:r>
      <w:r w:rsidR="003C196B" w:rsidRPr="00F569C5">
        <w:rPr>
          <w:rFonts w:cstheme="majorBidi"/>
          <w:sz w:val="24"/>
          <w:szCs w:val="24"/>
        </w:rPr>
        <w:t>as</w:t>
      </w:r>
      <w:r w:rsidR="006F7BAA" w:rsidRPr="00F569C5">
        <w:rPr>
          <w:rFonts w:cstheme="majorBidi"/>
          <w:sz w:val="24"/>
          <w:szCs w:val="24"/>
        </w:rPr>
        <w:t xml:space="preserve"> been</w:t>
      </w:r>
      <w:r w:rsidR="003C196B" w:rsidRPr="00F569C5">
        <w:rPr>
          <w:rFonts w:cstheme="majorBidi"/>
          <w:sz w:val="24"/>
          <w:szCs w:val="24"/>
        </w:rPr>
        <w:t xml:space="preserve"> finalized for </w:t>
      </w:r>
      <w:r w:rsidR="003C196B" w:rsidRPr="00F569C5">
        <w:rPr>
          <w:rFonts w:cstheme="majorBidi"/>
          <w:color w:val="000000" w:themeColor="text1"/>
          <w:sz w:val="24"/>
          <w:szCs w:val="24"/>
        </w:rPr>
        <w:t xml:space="preserve">Connecting the Arab Internet through IXPs. </w:t>
      </w:r>
      <w:r w:rsidR="006F7BAA" w:rsidRPr="00F569C5">
        <w:rPr>
          <w:rFonts w:cstheme="majorBidi"/>
          <w:color w:val="000000" w:themeColor="text1"/>
          <w:sz w:val="24"/>
          <w:szCs w:val="24"/>
        </w:rPr>
        <w:t xml:space="preserve">A </w:t>
      </w:r>
      <w:r w:rsidR="003C196B" w:rsidRPr="00F569C5">
        <w:rPr>
          <w:rFonts w:cstheme="majorBidi"/>
          <w:color w:val="000000" w:themeColor="text1"/>
          <w:sz w:val="24"/>
          <w:szCs w:val="24"/>
        </w:rPr>
        <w:t xml:space="preserve">new project </w:t>
      </w:r>
      <w:r w:rsidR="006F7BAA" w:rsidRPr="00F569C5">
        <w:rPr>
          <w:rFonts w:cstheme="majorBidi"/>
          <w:color w:val="000000" w:themeColor="text1"/>
          <w:sz w:val="24"/>
          <w:szCs w:val="24"/>
        </w:rPr>
        <w:t xml:space="preserve">to develop </w:t>
      </w:r>
      <w:r w:rsidR="003C196B" w:rsidRPr="00F569C5">
        <w:rPr>
          <w:rFonts w:cstheme="majorBidi"/>
          <w:color w:val="000000" w:themeColor="text1"/>
          <w:sz w:val="24"/>
          <w:szCs w:val="24"/>
        </w:rPr>
        <w:t>the</w:t>
      </w:r>
      <w:r w:rsidR="003C196B" w:rsidRPr="00F569C5">
        <w:rPr>
          <w:rFonts w:eastAsia="SimHei" w:cstheme="majorBidi"/>
          <w:color w:val="000000" w:themeColor="text1"/>
          <w:sz w:val="24"/>
          <w:szCs w:val="24"/>
        </w:rPr>
        <w:t xml:space="preserve"> first global </w:t>
      </w:r>
      <w:r w:rsidR="003C196B" w:rsidRPr="00F569C5">
        <w:rPr>
          <w:rFonts w:cstheme="majorBidi"/>
          <w:color w:val="000000" w:themeColor="text1"/>
          <w:sz w:val="24"/>
          <w:szCs w:val="24"/>
        </w:rPr>
        <w:t xml:space="preserve">online </w:t>
      </w:r>
      <w:r w:rsidR="003C196B" w:rsidRPr="00F569C5">
        <w:rPr>
          <w:rFonts w:cstheme="majorBidi"/>
          <w:color w:val="000000" w:themeColor="text1"/>
          <w:sz w:val="24"/>
          <w:szCs w:val="24"/>
          <w:lang w:val="en"/>
        </w:rPr>
        <w:t>ITU Interactive Terrestrial Transmission Maps</w:t>
      </w:r>
      <w:r w:rsidR="006F7BAA" w:rsidRPr="00F569C5">
        <w:rPr>
          <w:rFonts w:cstheme="majorBidi"/>
          <w:color w:val="000000" w:themeColor="text1"/>
          <w:sz w:val="24"/>
          <w:szCs w:val="24"/>
          <w:lang w:val="en"/>
        </w:rPr>
        <w:t xml:space="preserve"> (for optical fibers and microwaves)</w:t>
      </w:r>
      <w:r w:rsidR="003C196B" w:rsidRPr="00F569C5">
        <w:rPr>
          <w:rFonts w:cstheme="majorBidi"/>
          <w:color w:val="000000" w:themeColor="text1"/>
          <w:sz w:val="24"/>
          <w:szCs w:val="24"/>
          <w:lang w:val="en"/>
        </w:rPr>
        <w:t xml:space="preserve"> </w:t>
      </w:r>
      <w:r w:rsidR="00302AE3" w:rsidRPr="00F569C5">
        <w:rPr>
          <w:rFonts w:cstheme="majorBidi"/>
          <w:color w:val="000000" w:themeColor="text1"/>
          <w:sz w:val="24"/>
          <w:szCs w:val="24"/>
        </w:rPr>
        <w:t>h</w:t>
      </w:r>
      <w:r w:rsidR="003C196B" w:rsidRPr="00F569C5">
        <w:rPr>
          <w:rFonts w:cstheme="majorBidi"/>
          <w:color w:val="000000" w:themeColor="text1"/>
          <w:sz w:val="24"/>
          <w:szCs w:val="24"/>
        </w:rPr>
        <w:t>as</w:t>
      </w:r>
      <w:r w:rsidR="00302AE3" w:rsidRPr="00F569C5">
        <w:rPr>
          <w:rFonts w:cstheme="majorBidi"/>
          <w:color w:val="000000" w:themeColor="text1"/>
          <w:sz w:val="24"/>
          <w:szCs w:val="24"/>
        </w:rPr>
        <w:t xml:space="preserve"> been</w:t>
      </w:r>
      <w:r w:rsidR="003C196B" w:rsidRPr="00F569C5">
        <w:rPr>
          <w:rFonts w:cstheme="majorBidi"/>
          <w:color w:val="000000" w:themeColor="text1"/>
          <w:sz w:val="24"/>
          <w:szCs w:val="24"/>
        </w:rPr>
        <w:t xml:space="preserve"> launched</w:t>
      </w:r>
      <w:r w:rsidR="00E126BB" w:rsidRPr="00F569C5">
        <w:rPr>
          <w:rFonts w:cstheme="majorBidi"/>
          <w:color w:val="000000" w:themeColor="text1"/>
          <w:sz w:val="24"/>
          <w:szCs w:val="24"/>
        </w:rPr>
        <w:t xml:space="preserve"> as </w:t>
      </w:r>
      <w:r w:rsidR="00E126BB" w:rsidRPr="00F569C5">
        <w:rPr>
          <w:rFonts w:cstheme="minorHAnsi"/>
          <w:sz w:val="24"/>
          <w:szCs w:val="24"/>
        </w:rPr>
        <w:t>a mapping platform for national backbone connectivity</w:t>
      </w:r>
      <w:r w:rsidR="003C196B" w:rsidRPr="00F569C5">
        <w:rPr>
          <w:rFonts w:cstheme="majorBidi"/>
          <w:color w:val="000000" w:themeColor="text1"/>
          <w:sz w:val="24"/>
          <w:szCs w:val="24"/>
        </w:rPr>
        <w:t xml:space="preserve"> </w:t>
      </w:r>
      <w:r w:rsidR="00E126BB" w:rsidRPr="00F569C5">
        <w:rPr>
          <w:rFonts w:cstheme="majorBidi"/>
          <w:color w:val="000000" w:themeColor="text1"/>
          <w:sz w:val="24"/>
          <w:szCs w:val="24"/>
        </w:rPr>
        <w:t xml:space="preserve">is </w:t>
      </w:r>
      <w:r w:rsidR="003C196B" w:rsidRPr="00F569C5">
        <w:rPr>
          <w:rFonts w:cstheme="majorBidi"/>
          <w:color w:val="000000" w:themeColor="text1"/>
          <w:sz w:val="24"/>
          <w:szCs w:val="24"/>
        </w:rPr>
        <w:t xml:space="preserve">made available </w:t>
      </w:r>
      <w:hyperlink r:id="rId189" w:history="1">
        <w:r w:rsidR="003C196B" w:rsidRPr="00F569C5">
          <w:rPr>
            <w:rStyle w:val="Hyperlink"/>
            <w:rFonts w:cstheme="majorBidi"/>
            <w:sz w:val="24"/>
            <w:szCs w:val="24"/>
          </w:rPr>
          <w:t>online</w:t>
        </w:r>
      </w:hyperlink>
      <w:r w:rsidR="003C196B" w:rsidRPr="00F569C5">
        <w:rPr>
          <w:rFonts w:cstheme="majorBidi"/>
          <w:sz w:val="24"/>
          <w:szCs w:val="24"/>
        </w:rPr>
        <w:t xml:space="preserve">. </w:t>
      </w:r>
      <w:r w:rsidR="00E126BB" w:rsidRPr="00F569C5">
        <w:rPr>
          <w:rFonts w:cstheme="minorHAnsi"/>
          <w:sz w:val="24"/>
          <w:szCs w:val="24"/>
          <w:lang w:val="en-US" w:eastAsia="ko-KR"/>
        </w:rPr>
        <w:t xml:space="preserve">In the framework of ITU-D Study Group Question 10-3/2: </w:t>
      </w:r>
      <w:r w:rsidR="00A717DC" w:rsidRPr="00F569C5">
        <w:rPr>
          <w:rFonts w:cstheme="minorHAnsi"/>
          <w:sz w:val="24"/>
          <w:szCs w:val="24"/>
          <w:lang w:val="en-US" w:eastAsia="ko-KR"/>
        </w:rPr>
        <w:t>“</w:t>
      </w:r>
      <w:r w:rsidR="00E126BB" w:rsidRPr="00F569C5">
        <w:rPr>
          <w:rFonts w:cstheme="minorHAnsi"/>
          <w:sz w:val="24"/>
          <w:szCs w:val="24"/>
          <w:lang w:val="en-US" w:eastAsia="ko-KR"/>
        </w:rPr>
        <w:t>Telecommunications/ICTs for rural and remote areas</w:t>
      </w:r>
      <w:r w:rsidR="00A717DC" w:rsidRPr="00F569C5">
        <w:rPr>
          <w:rFonts w:cstheme="minorHAnsi"/>
          <w:sz w:val="24"/>
          <w:szCs w:val="24"/>
          <w:lang w:val="en-US" w:eastAsia="ko-KR"/>
        </w:rPr>
        <w:t>”</w:t>
      </w:r>
      <w:r w:rsidR="00E126BB" w:rsidRPr="00F569C5">
        <w:rPr>
          <w:rFonts w:cstheme="minorHAnsi"/>
          <w:sz w:val="24"/>
          <w:szCs w:val="24"/>
          <w:lang w:val="en-US" w:eastAsia="ko-KR"/>
        </w:rPr>
        <w:t xml:space="preserve">, Question 26: </w:t>
      </w:r>
      <w:r w:rsidR="00A717DC" w:rsidRPr="00F569C5">
        <w:rPr>
          <w:rFonts w:cstheme="minorHAnsi"/>
          <w:sz w:val="24"/>
          <w:szCs w:val="24"/>
          <w:lang w:val="en-US" w:eastAsia="ko-KR"/>
        </w:rPr>
        <w:t>“</w:t>
      </w:r>
      <w:r w:rsidR="00E126BB" w:rsidRPr="00F569C5">
        <w:rPr>
          <w:rFonts w:cstheme="minorHAnsi"/>
          <w:sz w:val="24"/>
          <w:szCs w:val="24"/>
          <w:lang w:val="en-US" w:eastAsia="ko-KR"/>
        </w:rPr>
        <w:t>Migrating from existing networks to NGN for developing countries: technical, regulatory and policy aspects</w:t>
      </w:r>
      <w:r w:rsidR="00A717DC" w:rsidRPr="00F569C5">
        <w:rPr>
          <w:rFonts w:cstheme="minorHAnsi"/>
          <w:sz w:val="24"/>
          <w:szCs w:val="24"/>
          <w:lang w:val="en-US" w:eastAsia="ko-KR"/>
        </w:rPr>
        <w:t>”</w:t>
      </w:r>
      <w:r w:rsidR="00E126BB" w:rsidRPr="00F569C5">
        <w:rPr>
          <w:rFonts w:cstheme="minorHAnsi"/>
          <w:sz w:val="24"/>
          <w:szCs w:val="24"/>
          <w:lang w:val="en-US" w:eastAsia="ko-KR"/>
        </w:rPr>
        <w:t xml:space="preserve">, and Question 25/2: </w:t>
      </w:r>
      <w:r w:rsidR="00A717DC" w:rsidRPr="00F569C5">
        <w:rPr>
          <w:rFonts w:cstheme="minorHAnsi"/>
          <w:sz w:val="24"/>
          <w:szCs w:val="24"/>
          <w:lang w:val="en-US" w:eastAsia="ko-KR"/>
        </w:rPr>
        <w:t>“</w:t>
      </w:r>
      <w:r w:rsidR="00E126BB" w:rsidRPr="00F569C5">
        <w:rPr>
          <w:rFonts w:cstheme="minorHAnsi"/>
          <w:sz w:val="24"/>
          <w:szCs w:val="24"/>
          <w:lang w:val="en-US" w:eastAsia="ko-KR"/>
        </w:rPr>
        <w:t>Access technology for broadband telecommunications for developing countries</w:t>
      </w:r>
      <w:r w:rsidR="00A717DC" w:rsidRPr="00F569C5">
        <w:rPr>
          <w:rFonts w:cstheme="minorHAnsi"/>
          <w:sz w:val="24"/>
          <w:szCs w:val="24"/>
          <w:lang w:val="en-US" w:eastAsia="ko-KR"/>
        </w:rPr>
        <w:t>”</w:t>
      </w:r>
      <w:r w:rsidR="00E126BB" w:rsidRPr="00F569C5">
        <w:rPr>
          <w:rFonts w:cstheme="minorHAnsi"/>
          <w:sz w:val="24"/>
          <w:szCs w:val="24"/>
          <w:lang w:val="en-US" w:eastAsia="ko-KR"/>
        </w:rPr>
        <w:t>, the final reports</w:t>
      </w:r>
      <w:r w:rsidR="00E71E82">
        <w:rPr>
          <w:rFonts w:cstheme="minorHAnsi"/>
          <w:sz w:val="24"/>
          <w:szCs w:val="24"/>
          <w:lang w:val="en-US" w:eastAsia="ko-KR"/>
        </w:rPr>
        <w:t>,</w:t>
      </w:r>
      <w:r w:rsidR="00E126BB" w:rsidRPr="00F569C5">
        <w:rPr>
          <w:rFonts w:cstheme="minorHAnsi"/>
          <w:sz w:val="24"/>
          <w:szCs w:val="24"/>
          <w:lang w:val="en-US" w:eastAsia="ko-KR"/>
        </w:rPr>
        <w:t xml:space="preserve"> annexes </w:t>
      </w:r>
      <w:r w:rsidR="00E71E82">
        <w:rPr>
          <w:rFonts w:cstheme="minorHAnsi"/>
          <w:sz w:val="24"/>
          <w:szCs w:val="24"/>
          <w:lang w:val="en-US" w:eastAsia="ko-KR"/>
        </w:rPr>
        <w:t>and</w:t>
      </w:r>
      <w:r w:rsidR="00E126BB" w:rsidRPr="00F569C5">
        <w:rPr>
          <w:rFonts w:cstheme="minorHAnsi"/>
          <w:sz w:val="24"/>
          <w:szCs w:val="24"/>
          <w:lang w:val="en-US" w:eastAsia="ko-KR"/>
        </w:rPr>
        <w:t xml:space="preserve"> country case stud</w:t>
      </w:r>
      <w:r w:rsidR="00E71E82">
        <w:rPr>
          <w:rFonts w:cstheme="minorHAnsi"/>
          <w:sz w:val="24"/>
          <w:szCs w:val="24"/>
          <w:lang w:val="en-US" w:eastAsia="ko-KR"/>
        </w:rPr>
        <w:t>ies</w:t>
      </w:r>
      <w:r w:rsidR="00E126BB" w:rsidRPr="00F569C5">
        <w:rPr>
          <w:rFonts w:cstheme="minorHAnsi"/>
          <w:sz w:val="24"/>
          <w:szCs w:val="24"/>
          <w:lang w:val="en-US" w:eastAsia="ko-KR"/>
        </w:rPr>
        <w:t xml:space="preserve"> have been finalized.</w:t>
      </w:r>
    </w:p>
    <w:p w14:paraId="6197CECA" w14:textId="41B66A22" w:rsidR="003C196B" w:rsidRPr="00F569C5" w:rsidRDefault="003C196B" w:rsidP="00E126BB">
      <w:pPr>
        <w:rPr>
          <w:rFonts w:asciiTheme="minorHAnsi" w:hAnsiTheme="minorHAnsi" w:cstheme="majorBidi"/>
          <w:color w:val="000000" w:themeColor="text1"/>
        </w:rPr>
      </w:pPr>
      <w:r w:rsidRPr="00F569C5">
        <w:rPr>
          <w:rFonts w:asciiTheme="minorHAnsi" w:eastAsia="SimSun" w:hAnsiTheme="minorHAnsi" w:cstheme="majorBidi"/>
          <w:b/>
          <w:szCs w:val="24"/>
        </w:rPr>
        <w:t>Conformance and interoperability (C&amp;I)</w:t>
      </w:r>
      <w:r w:rsidRPr="00F569C5">
        <w:rPr>
          <w:rFonts w:asciiTheme="minorHAnsi" w:eastAsia="SimSun" w:hAnsiTheme="minorHAnsi" w:cstheme="majorBidi"/>
          <w:szCs w:val="24"/>
        </w:rPr>
        <w:t xml:space="preserve">: </w:t>
      </w:r>
      <w:r w:rsidRPr="00F569C5">
        <w:rPr>
          <w:rFonts w:asciiTheme="minorHAnsi" w:eastAsia="MS Mincho" w:hAnsiTheme="minorHAnsi" w:cstheme="majorBidi"/>
          <w:szCs w:val="24"/>
          <w:lang w:eastAsia="ja-JP"/>
        </w:rPr>
        <w:t>In</w:t>
      </w:r>
      <w:r w:rsidRPr="00F569C5">
        <w:rPr>
          <w:rFonts w:asciiTheme="minorHAnsi" w:eastAsia="SimSun" w:hAnsiTheme="minorHAnsi" w:cstheme="majorBidi"/>
          <w:color w:val="000000"/>
          <w:szCs w:val="24"/>
        </w:rPr>
        <w:t xml:space="preserve"> accordance with WTDC Resolution</w:t>
      </w:r>
      <w:r w:rsidR="00302AE3" w:rsidRPr="00F569C5">
        <w:rPr>
          <w:rFonts w:asciiTheme="minorHAnsi" w:eastAsia="SimSun" w:hAnsiTheme="minorHAnsi" w:cstheme="majorBidi"/>
          <w:color w:val="000000"/>
          <w:szCs w:val="24"/>
        </w:rPr>
        <w:t xml:space="preserve"> 47</w:t>
      </w:r>
      <w:r w:rsidRPr="00F569C5">
        <w:rPr>
          <w:rFonts w:asciiTheme="minorHAnsi" w:eastAsia="SimSun" w:hAnsiTheme="minorHAnsi" w:cstheme="majorBidi"/>
          <w:color w:val="000000"/>
          <w:szCs w:val="24"/>
        </w:rPr>
        <w:t xml:space="preserve">, </w:t>
      </w:r>
      <w:r w:rsidR="00A22FDA" w:rsidRPr="00F569C5">
        <w:rPr>
          <w:rFonts w:asciiTheme="minorHAnsi" w:eastAsia="SimSun" w:hAnsiTheme="minorHAnsi" w:cstheme="majorBidi"/>
          <w:szCs w:val="24"/>
        </w:rPr>
        <w:t>regional forums</w:t>
      </w:r>
      <w:r w:rsidRPr="00F569C5">
        <w:rPr>
          <w:rFonts w:asciiTheme="minorHAnsi" w:eastAsia="SimSun" w:hAnsiTheme="minorHAnsi" w:cstheme="majorBidi"/>
          <w:szCs w:val="24"/>
        </w:rPr>
        <w:t xml:space="preserve"> and </w:t>
      </w:r>
      <w:r w:rsidR="00A22FDA" w:rsidRPr="00F569C5">
        <w:rPr>
          <w:rFonts w:asciiTheme="minorHAnsi" w:eastAsia="SimSun" w:hAnsiTheme="minorHAnsi" w:cstheme="majorBidi"/>
          <w:szCs w:val="24"/>
        </w:rPr>
        <w:t>training c</w:t>
      </w:r>
      <w:r w:rsidRPr="00F569C5">
        <w:rPr>
          <w:rFonts w:asciiTheme="minorHAnsi" w:eastAsia="SimSun" w:hAnsiTheme="minorHAnsi" w:cstheme="majorBidi"/>
          <w:szCs w:val="24"/>
        </w:rPr>
        <w:t xml:space="preserve">ourses on </w:t>
      </w:r>
      <w:r w:rsidRPr="00F569C5">
        <w:rPr>
          <w:rFonts w:asciiTheme="minorHAnsi" w:eastAsia="SimSun" w:hAnsiTheme="minorHAnsi" w:cstheme="majorBidi"/>
          <w:color w:val="000000"/>
          <w:szCs w:val="24"/>
        </w:rPr>
        <w:t xml:space="preserve">C&amp;I were conducted in collaboration with </w:t>
      </w:r>
      <w:r w:rsidR="00302AE3" w:rsidRPr="00F569C5">
        <w:rPr>
          <w:rFonts w:asciiTheme="minorHAnsi" w:eastAsia="SimSun" w:hAnsiTheme="minorHAnsi" w:cstheme="majorBidi"/>
          <w:color w:val="000000"/>
          <w:szCs w:val="24"/>
        </w:rPr>
        <w:t>TSB and BR</w:t>
      </w:r>
      <w:r w:rsidR="0029582C">
        <w:rPr>
          <w:rFonts w:asciiTheme="minorHAnsi" w:eastAsia="SimSun" w:hAnsiTheme="minorHAnsi" w:cstheme="majorBidi"/>
          <w:color w:val="000000"/>
          <w:szCs w:val="24"/>
        </w:rPr>
        <w:t>, and</w:t>
      </w:r>
      <w:r w:rsidR="00302AE3" w:rsidRPr="00F569C5">
        <w:rPr>
          <w:rFonts w:asciiTheme="minorHAnsi" w:eastAsia="SimSun" w:hAnsiTheme="minorHAnsi" w:cstheme="majorBidi"/>
          <w:color w:val="000000"/>
          <w:szCs w:val="24"/>
        </w:rPr>
        <w:t xml:space="preserve"> </w:t>
      </w:r>
      <w:r w:rsidR="0029582C">
        <w:rPr>
          <w:rFonts w:asciiTheme="minorHAnsi" w:eastAsia="SimSun" w:hAnsiTheme="minorHAnsi" w:cstheme="majorBidi"/>
          <w:color w:val="000000"/>
          <w:szCs w:val="24"/>
        </w:rPr>
        <w:t>d</w:t>
      </w:r>
      <w:r w:rsidR="00302AE3" w:rsidRPr="00F569C5">
        <w:rPr>
          <w:rFonts w:asciiTheme="minorHAnsi" w:eastAsia="SimSun" w:hAnsiTheme="minorHAnsi" w:cstheme="majorBidi"/>
          <w:color w:val="000000"/>
          <w:szCs w:val="24"/>
        </w:rPr>
        <w:t>irect assistance</w:t>
      </w:r>
      <w:r w:rsidR="0029582C">
        <w:rPr>
          <w:rFonts w:asciiTheme="minorHAnsi" w:eastAsia="SimSun" w:hAnsiTheme="minorHAnsi" w:cstheme="majorBidi"/>
          <w:color w:val="000000"/>
          <w:szCs w:val="24"/>
        </w:rPr>
        <w:t xml:space="preserve"> provided</w:t>
      </w:r>
      <w:r w:rsidR="00302AE3" w:rsidRPr="00F569C5">
        <w:rPr>
          <w:rFonts w:asciiTheme="minorHAnsi" w:eastAsia="SimSun" w:hAnsiTheme="minorHAnsi" w:cstheme="majorBidi"/>
          <w:color w:val="000000"/>
          <w:szCs w:val="24"/>
        </w:rPr>
        <w:t xml:space="preserve"> to developing countries</w:t>
      </w:r>
      <w:r w:rsidRPr="00F569C5">
        <w:rPr>
          <w:rFonts w:asciiTheme="minorHAnsi" w:eastAsia="SimSun" w:hAnsiTheme="minorHAnsi" w:cstheme="majorBidi"/>
          <w:color w:val="000000"/>
          <w:szCs w:val="24"/>
        </w:rPr>
        <w:t>. Memoranda of Understanding (</w:t>
      </w:r>
      <w:proofErr w:type="spellStart"/>
      <w:r w:rsidRPr="00F569C5">
        <w:rPr>
          <w:rFonts w:asciiTheme="minorHAnsi" w:eastAsia="SimSun" w:hAnsiTheme="minorHAnsi" w:cstheme="majorBidi"/>
          <w:color w:val="000000"/>
          <w:szCs w:val="24"/>
        </w:rPr>
        <w:t>MoUs</w:t>
      </w:r>
      <w:proofErr w:type="spellEnd"/>
      <w:r w:rsidRPr="00F569C5">
        <w:rPr>
          <w:rFonts w:asciiTheme="minorHAnsi" w:eastAsia="SimSun" w:hAnsiTheme="minorHAnsi" w:cstheme="majorBidi"/>
          <w:color w:val="000000"/>
          <w:szCs w:val="24"/>
        </w:rPr>
        <w:t xml:space="preserve">) were signed with regional laboratories to </w:t>
      </w:r>
      <w:r w:rsidR="006F7BAA" w:rsidRPr="00F569C5">
        <w:rPr>
          <w:rFonts w:asciiTheme="minorHAnsi" w:eastAsia="SimSun" w:hAnsiTheme="minorHAnsi" w:cstheme="majorBidi"/>
          <w:color w:val="000000"/>
          <w:szCs w:val="24"/>
        </w:rPr>
        <w:t>develop</w:t>
      </w:r>
      <w:r w:rsidRPr="00F569C5">
        <w:rPr>
          <w:rFonts w:asciiTheme="minorHAnsi" w:eastAsia="SimSun" w:hAnsiTheme="minorHAnsi" w:cstheme="majorBidi"/>
          <w:color w:val="000000"/>
          <w:szCs w:val="24"/>
        </w:rPr>
        <w:t xml:space="preserve"> C&amp;I testing and regional training for different C&amp;I domains</w:t>
      </w:r>
      <w:r w:rsidR="006F7BAA" w:rsidRPr="00F569C5">
        <w:rPr>
          <w:rFonts w:asciiTheme="minorHAnsi" w:eastAsia="SimSun" w:hAnsiTheme="minorHAnsi" w:cstheme="majorBidi"/>
          <w:color w:val="000000"/>
          <w:szCs w:val="24"/>
        </w:rPr>
        <w:t xml:space="preserve"> – see the</w:t>
      </w:r>
      <w:r w:rsidRPr="00F569C5">
        <w:rPr>
          <w:rFonts w:asciiTheme="minorHAnsi" w:eastAsia="SimSun" w:hAnsiTheme="minorHAnsi" w:cstheme="majorBidi"/>
          <w:color w:val="000000"/>
          <w:szCs w:val="24"/>
        </w:rPr>
        <w:t xml:space="preserve"> </w:t>
      </w:r>
      <w:r w:rsidR="00302AE3" w:rsidRPr="00F569C5">
        <w:rPr>
          <w:rFonts w:asciiTheme="minorHAnsi" w:eastAsia="SimSun" w:hAnsiTheme="minorHAnsi" w:cstheme="majorBidi"/>
          <w:color w:val="000000"/>
          <w:szCs w:val="24"/>
        </w:rPr>
        <w:t>materials</w:t>
      </w:r>
      <w:r w:rsidRPr="00F569C5">
        <w:rPr>
          <w:rFonts w:asciiTheme="minorHAnsi" w:eastAsia="SimSun" w:hAnsiTheme="minorHAnsi" w:cstheme="majorBidi"/>
          <w:color w:val="000000"/>
          <w:szCs w:val="24"/>
        </w:rPr>
        <w:t xml:space="preserve"> available </w:t>
      </w:r>
      <w:hyperlink r:id="rId190" w:history="1">
        <w:r w:rsidRPr="00F569C5">
          <w:rPr>
            <w:rStyle w:val="Hyperlink"/>
            <w:rFonts w:asciiTheme="minorHAnsi" w:hAnsiTheme="minorHAnsi" w:cstheme="majorBidi"/>
            <w:szCs w:val="24"/>
          </w:rPr>
          <w:t>online</w:t>
        </w:r>
      </w:hyperlink>
      <w:r w:rsidRPr="00F569C5">
        <w:rPr>
          <w:rFonts w:asciiTheme="minorHAnsi" w:eastAsia="SimSun" w:hAnsiTheme="minorHAnsi" w:cstheme="majorBidi"/>
          <w:color w:val="000000" w:themeColor="text1"/>
          <w:szCs w:val="24"/>
        </w:rPr>
        <w:t xml:space="preserve">. </w:t>
      </w:r>
      <w:hyperlink r:id="rId191" w:history="1">
        <w:r w:rsidRPr="00F569C5">
          <w:rPr>
            <w:rFonts w:asciiTheme="minorHAnsi" w:eastAsia="SimSun" w:hAnsiTheme="minorHAnsi" w:cstheme="majorBidi"/>
            <w:color w:val="000000" w:themeColor="text1"/>
            <w:szCs w:val="24"/>
          </w:rPr>
          <w:t xml:space="preserve">Guidelines on </w:t>
        </w:r>
        <w:proofErr w:type="gramStart"/>
        <w:r w:rsidRPr="00F569C5">
          <w:rPr>
            <w:rFonts w:asciiTheme="minorHAnsi" w:eastAsia="SimSun" w:hAnsiTheme="minorHAnsi" w:cstheme="majorBidi"/>
            <w:color w:val="000000" w:themeColor="text1"/>
            <w:szCs w:val="24"/>
          </w:rPr>
          <w:t>C&amp;I</w:t>
        </w:r>
        <w:proofErr w:type="gramEnd"/>
        <w:r w:rsidRPr="00F569C5">
          <w:rPr>
            <w:rFonts w:asciiTheme="minorHAnsi" w:eastAsia="SimSun" w:hAnsiTheme="minorHAnsi" w:cstheme="majorBidi"/>
            <w:color w:val="000000" w:themeColor="text1"/>
            <w:szCs w:val="24"/>
          </w:rPr>
          <w:t xml:space="preserve"> for developing countries on establishment of conformity and assessment test lab</w:t>
        </w:r>
        <w:r w:rsidR="006F7BAA" w:rsidRPr="00F569C5">
          <w:rPr>
            <w:rFonts w:asciiTheme="minorHAnsi" w:eastAsia="SimSun" w:hAnsiTheme="minorHAnsi" w:cstheme="majorBidi"/>
            <w:color w:val="000000" w:themeColor="text1"/>
            <w:szCs w:val="24"/>
          </w:rPr>
          <w:t>oratorie</w:t>
        </w:r>
        <w:r w:rsidRPr="00F569C5">
          <w:rPr>
            <w:rFonts w:asciiTheme="minorHAnsi" w:eastAsia="SimSun" w:hAnsiTheme="minorHAnsi" w:cstheme="majorBidi"/>
            <w:color w:val="000000" w:themeColor="text1"/>
            <w:szCs w:val="24"/>
          </w:rPr>
          <w:t>s</w:t>
        </w:r>
      </w:hyperlink>
      <w:r w:rsidRPr="00F569C5">
        <w:rPr>
          <w:rFonts w:asciiTheme="minorHAnsi" w:eastAsia="SimSun" w:hAnsiTheme="minorHAnsi" w:cstheme="majorBidi"/>
          <w:color w:val="000000" w:themeColor="text1"/>
          <w:szCs w:val="24"/>
        </w:rPr>
        <w:t xml:space="preserve"> </w:t>
      </w:r>
      <w:hyperlink r:id="rId192" w:history="1"/>
      <w:r w:rsidR="006F7BAA" w:rsidRPr="00F569C5">
        <w:rPr>
          <w:rFonts w:asciiTheme="minorHAnsi" w:eastAsia="SimSun" w:hAnsiTheme="minorHAnsi" w:cstheme="majorBidi"/>
          <w:color w:val="000000" w:themeColor="text1"/>
          <w:szCs w:val="24"/>
        </w:rPr>
        <w:t xml:space="preserve">are now </w:t>
      </w:r>
      <w:r w:rsidRPr="00F569C5">
        <w:rPr>
          <w:rFonts w:asciiTheme="minorHAnsi" w:eastAsia="SimSun" w:hAnsiTheme="minorHAnsi" w:cstheme="majorBidi"/>
          <w:color w:val="000000" w:themeColor="text1"/>
          <w:szCs w:val="24"/>
        </w:rPr>
        <w:t xml:space="preserve">available </w:t>
      </w:r>
      <w:hyperlink r:id="rId193" w:history="1">
        <w:r w:rsidRPr="00F569C5">
          <w:rPr>
            <w:rFonts w:asciiTheme="minorHAnsi" w:eastAsia="SimSun" w:hAnsiTheme="minorHAnsi"/>
            <w:color w:val="0000FF"/>
            <w:u w:val="single"/>
          </w:rPr>
          <w:t>online</w:t>
        </w:r>
      </w:hyperlink>
      <w:r w:rsidRPr="00F569C5">
        <w:rPr>
          <w:rFonts w:asciiTheme="minorHAnsi" w:eastAsia="SimSun" w:hAnsiTheme="minorHAnsi" w:cstheme="majorBidi"/>
          <w:szCs w:val="24"/>
        </w:rPr>
        <w:t xml:space="preserve">. </w:t>
      </w:r>
      <w:r w:rsidR="00E126BB" w:rsidRPr="00F569C5">
        <w:rPr>
          <w:rFonts w:asciiTheme="minorHAnsi" w:eastAsia="SimSun" w:hAnsiTheme="minorHAnsi" w:cstheme="majorBidi"/>
          <w:szCs w:val="24"/>
        </w:rPr>
        <w:t xml:space="preserve">Assessment Studies to promote harmonized </w:t>
      </w:r>
      <w:proofErr w:type="gramStart"/>
      <w:r w:rsidR="00E126BB" w:rsidRPr="00F569C5">
        <w:rPr>
          <w:rFonts w:asciiTheme="minorHAnsi" w:eastAsia="SimSun" w:hAnsiTheme="minorHAnsi" w:cstheme="majorBidi"/>
          <w:szCs w:val="24"/>
        </w:rPr>
        <w:t>C&amp;I</w:t>
      </w:r>
      <w:proofErr w:type="gramEnd"/>
      <w:r w:rsidR="00E126BB" w:rsidRPr="00F569C5">
        <w:rPr>
          <w:rFonts w:asciiTheme="minorHAnsi" w:eastAsia="SimSun" w:hAnsiTheme="minorHAnsi" w:cstheme="majorBidi"/>
          <w:szCs w:val="24"/>
        </w:rPr>
        <w:t xml:space="preserve"> programmes are being conducted</w:t>
      </w:r>
      <w:r w:rsidR="0029582C">
        <w:rPr>
          <w:rFonts w:asciiTheme="minorHAnsi" w:eastAsia="SimSun" w:hAnsiTheme="minorHAnsi" w:cstheme="majorBidi"/>
          <w:szCs w:val="24"/>
        </w:rPr>
        <w:t>:</w:t>
      </w:r>
      <w:r w:rsidR="00E126BB" w:rsidRPr="00F569C5">
        <w:rPr>
          <w:rFonts w:asciiTheme="minorHAnsi" w:eastAsia="SimSun" w:hAnsiTheme="minorHAnsi" w:cstheme="majorBidi"/>
          <w:szCs w:val="24"/>
        </w:rPr>
        <w:t xml:space="preserve"> </w:t>
      </w:r>
      <w:r w:rsidR="0029582C">
        <w:rPr>
          <w:rFonts w:asciiTheme="minorHAnsi" w:eastAsia="SimSun" w:hAnsiTheme="minorHAnsi" w:cstheme="majorBidi"/>
          <w:szCs w:val="24"/>
        </w:rPr>
        <w:t>i</w:t>
      </w:r>
      <w:r w:rsidR="00E126BB" w:rsidRPr="00F569C5">
        <w:rPr>
          <w:rFonts w:asciiTheme="minorHAnsi" w:eastAsia="SimSun" w:hAnsiTheme="minorHAnsi" w:cstheme="majorBidi"/>
          <w:szCs w:val="24"/>
        </w:rPr>
        <w:t xml:space="preserve">n 2013, an </w:t>
      </w:r>
      <w:hyperlink r:id="rId194" w:history="1">
        <w:r w:rsidR="00E126BB" w:rsidRPr="00F569C5">
          <w:rPr>
            <w:rFonts w:asciiTheme="minorHAnsi" w:eastAsia="SimSun" w:hAnsiTheme="minorHAnsi" w:cstheme="majorBidi"/>
            <w:color w:val="0000FF"/>
            <w:szCs w:val="24"/>
            <w:u w:val="single"/>
          </w:rPr>
          <w:t>assessment study for the SADC region</w:t>
        </w:r>
      </w:hyperlink>
      <w:r w:rsidR="00A22FDA" w:rsidRPr="00F569C5">
        <w:rPr>
          <w:rFonts w:asciiTheme="minorHAnsi" w:eastAsia="SimSun" w:hAnsiTheme="minorHAnsi" w:cstheme="majorBidi"/>
          <w:szCs w:val="24"/>
        </w:rPr>
        <w:t xml:space="preserve"> </w:t>
      </w:r>
      <w:r w:rsidR="0029582C">
        <w:rPr>
          <w:rFonts w:asciiTheme="minorHAnsi" w:eastAsia="SimSun" w:hAnsiTheme="minorHAnsi" w:cstheme="majorBidi"/>
          <w:szCs w:val="24"/>
        </w:rPr>
        <w:t>w</w:t>
      </w:r>
      <w:r w:rsidR="00A22FDA" w:rsidRPr="00F569C5">
        <w:rPr>
          <w:rFonts w:asciiTheme="minorHAnsi" w:eastAsia="SimSun" w:hAnsiTheme="minorHAnsi" w:cstheme="majorBidi"/>
          <w:szCs w:val="24"/>
        </w:rPr>
        <w:t>as finaliz</w:t>
      </w:r>
      <w:r w:rsidR="00E126BB" w:rsidRPr="00F569C5">
        <w:rPr>
          <w:rFonts w:asciiTheme="minorHAnsi" w:eastAsia="SimSun" w:hAnsiTheme="minorHAnsi" w:cstheme="majorBidi"/>
          <w:szCs w:val="24"/>
        </w:rPr>
        <w:t>ed</w:t>
      </w:r>
      <w:r w:rsidR="0029582C">
        <w:rPr>
          <w:rFonts w:asciiTheme="minorHAnsi" w:eastAsia="SimSun" w:hAnsiTheme="minorHAnsi" w:cstheme="majorBidi"/>
          <w:szCs w:val="24"/>
        </w:rPr>
        <w:t>, and another is underway in five Maghreb countries</w:t>
      </w:r>
      <w:r w:rsidR="00E126BB" w:rsidRPr="00F569C5">
        <w:rPr>
          <w:rFonts w:asciiTheme="minorHAnsi" w:eastAsia="SimSun" w:hAnsiTheme="minorHAnsi" w:cstheme="majorBidi"/>
          <w:szCs w:val="24"/>
        </w:rPr>
        <w:t>.</w:t>
      </w:r>
    </w:p>
    <w:p w14:paraId="2811682E" w14:textId="752EDA5F" w:rsidR="009F7F3E" w:rsidRPr="00F569C5" w:rsidRDefault="003C196B" w:rsidP="00E7644F">
      <w:pPr>
        <w:rPr>
          <w:rFonts w:asciiTheme="minorHAnsi" w:eastAsia="SimSun" w:hAnsiTheme="minorHAnsi" w:cstheme="majorBidi"/>
          <w:szCs w:val="24"/>
          <w:shd w:val="clear" w:color="auto" w:fill="FFFFFF"/>
        </w:rPr>
      </w:pPr>
      <w:r w:rsidRPr="00F569C5">
        <w:rPr>
          <w:rFonts w:asciiTheme="minorHAnsi" w:eastAsia="SimSun" w:hAnsiTheme="minorHAnsi" w:cstheme="majorBidi"/>
          <w:b/>
          <w:bCs/>
          <w:szCs w:val="24"/>
        </w:rPr>
        <w:t>Spectrum management</w:t>
      </w:r>
      <w:r w:rsidRPr="00F569C5">
        <w:rPr>
          <w:rFonts w:asciiTheme="minorHAnsi" w:eastAsia="SimSun" w:hAnsiTheme="minorHAnsi" w:cstheme="majorBidi"/>
          <w:szCs w:val="24"/>
        </w:rPr>
        <w:t>:</w:t>
      </w:r>
      <w:r w:rsidR="006F7BAA" w:rsidRPr="00F569C5">
        <w:rPr>
          <w:rFonts w:asciiTheme="minorHAnsi" w:eastAsia="SimSun" w:hAnsiTheme="minorHAnsi" w:cstheme="majorBidi"/>
          <w:szCs w:val="24"/>
        </w:rPr>
        <w:t xml:space="preserve"> The</w:t>
      </w:r>
      <w:r w:rsidRPr="00F569C5">
        <w:rPr>
          <w:rFonts w:asciiTheme="minorHAnsi" w:eastAsia="SimSun" w:hAnsiTheme="minorHAnsi" w:cstheme="majorBidi"/>
          <w:szCs w:val="24"/>
        </w:rPr>
        <w:t xml:space="preserve"> </w:t>
      </w:r>
      <w:hyperlink r:id="rId195" w:history="1">
        <w:r w:rsidRPr="00F569C5">
          <w:rPr>
            <w:rStyle w:val="Hyperlink"/>
            <w:rFonts w:asciiTheme="minorHAnsi" w:hAnsiTheme="minorHAnsi" w:cstheme="majorBidi"/>
            <w:szCs w:val="24"/>
            <w:shd w:val="clear" w:color="auto" w:fill="FFFFFF"/>
            <w:lang w:val="en-US" w:eastAsia="zh-CN"/>
          </w:rPr>
          <w:t>Spectrum Management System for Developing Countries (SMS4DC)</w:t>
        </w:r>
      </w:hyperlink>
      <w:r w:rsidRPr="00F569C5">
        <w:rPr>
          <w:rFonts w:asciiTheme="minorHAnsi" w:eastAsia="SimSun" w:hAnsiTheme="minorHAnsi" w:cstheme="majorBidi"/>
          <w:szCs w:val="24"/>
          <w:shd w:val="clear" w:color="auto" w:fill="FFFFFF"/>
        </w:rPr>
        <w:t xml:space="preserve"> </w:t>
      </w:r>
      <w:r w:rsidR="006F7BAA" w:rsidRPr="00F569C5">
        <w:rPr>
          <w:rFonts w:asciiTheme="minorHAnsi" w:eastAsia="SimSun" w:hAnsiTheme="minorHAnsi" w:cstheme="majorBidi"/>
          <w:szCs w:val="24"/>
          <w:shd w:val="clear" w:color="auto" w:fill="FFFFFF"/>
        </w:rPr>
        <w:t>is now in</w:t>
      </w:r>
      <w:r w:rsidRPr="00F569C5">
        <w:rPr>
          <w:rFonts w:asciiTheme="minorHAnsi" w:eastAsia="SimSun" w:hAnsiTheme="minorHAnsi" w:cstheme="majorBidi"/>
          <w:szCs w:val="24"/>
          <w:shd w:val="clear" w:color="auto" w:fill="FFFFFF"/>
        </w:rPr>
        <w:t xml:space="preserve"> use in over 40 countries</w:t>
      </w:r>
      <w:r w:rsidR="006F7BAA" w:rsidRPr="00F569C5">
        <w:rPr>
          <w:rFonts w:asciiTheme="minorHAnsi" w:eastAsia="SimSun" w:hAnsiTheme="minorHAnsi" w:cstheme="majorBidi"/>
          <w:szCs w:val="24"/>
          <w:shd w:val="clear" w:color="auto" w:fill="FFFFFF"/>
        </w:rPr>
        <w:t xml:space="preserve">, </w:t>
      </w:r>
      <w:r w:rsidRPr="00F569C5">
        <w:rPr>
          <w:rFonts w:asciiTheme="minorHAnsi" w:eastAsia="SimSun" w:hAnsiTheme="minorHAnsi" w:cstheme="majorBidi"/>
          <w:szCs w:val="24"/>
          <w:shd w:val="clear" w:color="auto" w:fill="FFFFFF"/>
        </w:rPr>
        <w:t xml:space="preserve">and two workshops were conducted in Africa. </w:t>
      </w:r>
      <w:r w:rsidR="009F7F3E" w:rsidRPr="00B722BC">
        <w:rPr>
          <w:rFonts w:asciiTheme="minorHAnsi" w:eastAsia="SimSun" w:hAnsiTheme="minorHAnsi" w:cstheme="majorBidi"/>
          <w:szCs w:val="24"/>
          <w:shd w:val="clear" w:color="auto" w:fill="FFFFFF"/>
        </w:rPr>
        <w:t>In country training was provided in South Sudan as part of the support the ITU is providing to help their efforts in the frequency management coordination with Sudan</w:t>
      </w:r>
      <w:r w:rsidR="009F7F3E">
        <w:rPr>
          <w:rFonts w:asciiTheme="minorHAnsi" w:eastAsia="SimSun" w:hAnsiTheme="minorHAnsi" w:cstheme="majorBidi"/>
          <w:szCs w:val="24"/>
          <w:shd w:val="clear" w:color="auto" w:fill="FFFFFF"/>
        </w:rPr>
        <w:t>,</w:t>
      </w:r>
      <w:r w:rsidR="009F7F3E" w:rsidRPr="00416C35">
        <w:rPr>
          <w:rFonts w:asciiTheme="minorHAnsi" w:eastAsia="SimSun" w:hAnsiTheme="minorHAnsi" w:cstheme="majorBidi"/>
          <w:szCs w:val="24"/>
          <w:shd w:val="clear" w:color="auto" w:fill="FFFFFF"/>
        </w:rPr>
        <w:t xml:space="preserve"> </w:t>
      </w:r>
      <w:r w:rsidR="009F7F3E">
        <w:rPr>
          <w:rFonts w:asciiTheme="minorHAnsi" w:eastAsia="SimSun" w:hAnsiTheme="minorHAnsi" w:cstheme="majorBidi"/>
          <w:szCs w:val="24"/>
          <w:shd w:val="clear" w:color="auto" w:fill="FFFFFF"/>
        </w:rPr>
        <w:t>similar training was provided to Guinea in April 2014 on SMS4DC and on</w:t>
      </w:r>
      <w:r w:rsidR="0029582C">
        <w:rPr>
          <w:rFonts w:asciiTheme="minorHAnsi" w:eastAsia="SimSun" w:hAnsiTheme="minorHAnsi" w:cstheme="majorBidi"/>
          <w:szCs w:val="24"/>
          <w:shd w:val="clear" w:color="auto" w:fill="FFFFFF"/>
        </w:rPr>
        <w:t xml:space="preserve"> the</w:t>
      </w:r>
      <w:r w:rsidR="009F7F3E">
        <w:rPr>
          <w:rFonts w:asciiTheme="minorHAnsi" w:eastAsia="SimSun" w:hAnsiTheme="minorHAnsi" w:cstheme="majorBidi"/>
          <w:szCs w:val="24"/>
          <w:shd w:val="clear" w:color="auto" w:fill="FFFFFF"/>
        </w:rPr>
        <w:t xml:space="preserve"> national frequencies allocation table management. </w:t>
      </w:r>
      <w:r w:rsidRPr="00F569C5">
        <w:rPr>
          <w:rFonts w:asciiTheme="minorHAnsi" w:eastAsia="SimSun" w:hAnsiTheme="minorHAnsi" w:cstheme="majorBidi"/>
          <w:szCs w:val="24"/>
          <w:shd w:val="clear" w:color="auto" w:fill="FFFFFF"/>
        </w:rPr>
        <w:t xml:space="preserve">Spectrum management training courses were conducted in different regions </w:t>
      </w:r>
      <w:r w:rsidR="006F7BAA" w:rsidRPr="00F569C5">
        <w:rPr>
          <w:rFonts w:asciiTheme="minorHAnsi" w:eastAsia="SimSun" w:hAnsiTheme="minorHAnsi" w:cstheme="majorBidi"/>
          <w:szCs w:val="24"/>
          <w:shd w:val="clear" w:color="auto" w:fill="FFFFFF"/>
        </w:rPr>
        <w:t xml:space="preserve">via </w:t>
      </w:r>
      <w:r w:rsidRPr="00F569C5">
        <w:rPr>
          <w:rFonts w:asciiTheme="minorHAnsi" w:eastAsia="SimSun" w:hAnsiTheme="minorHAnsi" w:cstheme="majorBidi"/>
          <w:szCs w:val="24"/>
          <w:shd w:val="clear" w:color="auto" w:fill="FFFFFF"/>
        </w:rPr>
        <w:t xml:space="preserve">the </w:t>
      </w:r>
      <w:r w:rsidR="006F7BAA" w:rsidRPr="00F569C5">
        <w:rPr>
          <w:rFonts w:asciiTheme="minorHAnsi" w:eastAsia="SimSun" w:hAnsiTheme="minorHAnsi" w:cstheme="majorBidi"/>
          <w:szCs w:val="24"/>
          <w:shd w:val="clear" w:color="auto" w:fill="FFFFFF"/>
        </w:rPr>
        <w:t>Centres of Excellence (</w:t>
      </w:r>
      <w:proofErr w:type="spellStart"/>
      <w:r w:rsidRPr="00F569C5">
        <w:rPr>
          <w:rFonts w:asciiTheme="minorHAnsi" w:eastAsia="SimSun" w:hAnsiTheme="minorHAnsi" w:cstheme="majorBidi"/>
          <w:szCs w:val="24"/>
          <w:shd w:val="clear" w:color="auto" w:fill="FFFFFF"/>
        </w:rPr>
        <w:t>CoEs</w:t>
      </w:r>
      <w:proofErr w:type="spellEnd"/>
      <w:r w:rsidR="006F7BAA" w:rsidRPr="00F569C5">
        <w:rPr>
          <w:rFonts w:asciiTheme="minorHAnsi" w:eastAsia="SimSun" w:hAnsiTheme="minorHAnsi" w:cstheme="majorBidi"/>
          <w:szCs w:val="24"/>
          <w:shd w:val="clear" w:color="auto" w:fill="FFFFFF"/>
        </w:rPr>
        <w:t>)</w:t>
      </w:r>
      <w:r w:rsidRPr="00F569C5">
        <w:rPr>
          <w:rFonts w:asciiTheme="minorHAnsi" w:eastAsia="SimSun" w:hAnsiTheme="minorHAnsi" w:cstheme="majorBidi"/>
          <w:szCs w:val="24"/>
          <w:shd w:val="clear" w:color="auto" w:fill="FFFFFF"/>
        </w:rPr>
        <w:t>.</w:t>
      </w:r>
      <w:r w:rsidRPr="00F569C5">
        <w:rPr>
          <w:rFonts w:asciiTheme="minorHAnsi" w:eastAsia="SimSun" w:hAnsiTheme="minorHAnsi" w:cstheme="majorBidi"/>
          <w:szCs w:val="24"/>
        </w:rPr>
        <w:t xml:space="preserve"> Development of a comprehensive </w:t>
      </w:r>
      <w:hyperlink r:id="rId196" w:history="1">
        <w:r w:rsidRPr="00F569C5">
          <w:rPr>
            <w:rFonts w:asciiTheme="minorHAnsi" w:eastAsia="SimSun" w:hAnsiTheme="minorHAnsi" w:cstheme="majorBidi"/>
            <w:color w:val="0000FF"/>
            <w:szCs w:val="24"/>
            <w:u w:val="single"/>
          </w:rPr>
          <w:t>Spectrum Management Training Programme (SMTP)</w:t>
        </w:r>
      </w:hyperlink>
      <w:r w:rsidRPr="00F569C5">
        <w:rPr>
          <w:rFonts w:asciiTheme="minorHAnsi" w:eastAsia="SimSun" w:hAnsiTheme="minorHAnsi" w:cstheme="majorBidi"/>
          <w:szCs w:val="24"/>
        </w:rPr>
        <w:t xml:space="preserve"> is underway. </w:t>
      </w:r>
      <w:r w:rsidRPr="00F569C5">
        <w:rPr>
          <w:rFonts w:asciiTheme="minorHAnsi" w:eastAsia="SimSun" w:hAnsiTheme="minorHAnsi" w:cstheme="majorBidi"/>
          <w:szCs w:val="24"/>
          <w:shd w:val="clear" w:color="auto" w:fill="FFFFFF"/>
        </w:rPr>
        <w:t>In Asia-Pacific</w:t>
      </w:r>
      <w:r w:rsidR="006F7BAA" w:rsidRPr="00F569C5">
        <w:rPr>
          <w:rFonts w:asciiTheme="minorHAnsi" w:eastAsia="SimSun" w:hAnsiTheme="minorHAnsi" w:cstheme="majorBidi"/>
          <w:szCs w:val="24"/>
          <w:shd w:val="clear" w:color="auto" w:fill="FFFFFF"/>
        </w:rPr>
        <w:t>,</w:t>
      </w:r>
      <w:r w:rsidRPr="00F569C5">
        <w:rPr>
          <w:rFonts w:asciiTheme="minorHAnsi" w:eastAsia="SimSun" w:hAnsiTheme="minorHAnsi" w:cstheme="majorBidi"/>
          <w:szCs w:val="24"/>
          <w:shd w:val="clear" w:color="auto" w:fill="FFFFFF"/>
        </w:rPr>
        <w:t xml:space="preserve"> assistance was provided to </w:t>
      </w:r>
      <w:r w:rsidRPr="00F569C5">
        <w:rPr>
          <w:rFonts w:asciiTheme="minorHAnsi" w:eastAsia="SimSun" w:hAnsiTheme="minorHAnsi" w:cstheme="majorBidi"/>
          <w:szCs w:val="24"/>
        </w:rPr>
        <w:t>Myanmar, PNG, Bangladesh, Thailand, Cambodia</w:t>
      </w:r>
      <w:r w:rsidR="00A22FDA" w:rsidRPr="00F569C5">
        <w:rPr>
          <w:rFonts w:asciiTheme="minorHAnsi" w:eastAsia="SimSun" w:hAnsiTheme="minorHAnsi" w:cstheme="majorBidi"/>
          <w:szCs w:val="24"/>
        </w:rPr>
        <w:t>,</w:t>
      </w:r>
      <w:r w:rsidRPr="00F569C5">
        <w:rPr>
          <w:rFonts w:asciiTheme="minorHAnsi" w:eastAsia="SimSun" w:hAnsiTheme="minorHAnsi" w:cstheme="majorBidi"/>
          <w:szCs w:val="24"/>
        </w:rPr>
        <w:t xml:space="preserve"> and Lao PDR</w:t>
      </w:r>
      <w:r w:rsidR="00A22FDA" w:rsidRPr="00F569C5">
        <w:rPr>
          <w:rFonts w:asciiTheme="minorHAnsi" w:eastAsia="SimSun" w:hAnsiTheme="minorHAnsi" w:cstheme="majorBidi"/>
          <w:szCs w:val="24"/>
        </w:rPr>
        <w:t>,</w:t>
      </w:r>
      <w:r w:rsidRPr="00F569C5">
        <w:rPr>
          <w:rFonts w:asciiTheme="minorHAnsi" w:eastAsia="SimSun" w:hAnsiTheme="minorHAnsi" w:cstheme="majorBidi"/>
          <w:szCs w:val="24"/>
        </w:rPr>
        <w:t xml:space="preserve"> and in Africa to Madagascar, Burundi, Gabon, Guinea</w:t>
      </w:r>
      <w:r w:rsidR="006F7BAA" w:rsidRPr="00F569C5">
        <w:rPr>
          <w:rFonts w:asciiTheme="minorHAnsi" w:eastAsia="SimSun" w:hAnsiTheme="minorHAnsi" w:cstheme="majorBidi"/>
          <w:szCs w:val="24"/>
        </w:rPr>
        <w:t>-</w:t>
      </w:r>
      <w:r w:rsidRPr="00F569C5">
        <w:rPr>
          <w:rFonts w:asciiTheme="minorHAnsi" w:eastAsia="SimSun" w:hAnsiTheme="minorHAnsi" w:cstheme="majorBidi"/>
          <w:szCs w:val="24"/>
        </w:rPr>
        <w:t xml:space="preserve">Bissau, </w:t>
      </w:r>
      <w:r w:rsidR="00BF021B" w:rsidRPr="00F569C5">
        <w:rPr>
          <w:rFonts w:asciiTheme="minorHAnsi" w:eastAsia="SimSun" w:hAnsiTheme="minorHAnsi" w:cstheme="majorBidi"/>
          <w:szCs w:val="24"/>
        </w:rPr>
        <w:t>and Kenya</w:t>
      </w:r>
      <w:r w:rsidRPr="00F569C5">
        <w:rPr>
          <w:rFonts w:asciiTheme="minorHAnsi" w:eastAsia="SimSun" w:hAnsiTheme="minorHAnsi" w:cstheme="majorBidi"/>
          <w:szCs w:val="24"/>
        </w:rPr>
        <w:t xml:space="preserve"> </w:t>
      </w:r>
      <w:r w:rsidR="006F7BAA" w:rsidRPr="00F569C5">
        <w:rPr>
          <w:rFonts w:asciiTheme="minorHAnsi" w:eastAsia="SimSun" w:hAnsiTheme="minorHAnsi" w:cstheme="majorBidi"/>
          <w:szCs w:val="24"/>
        </w:rPr>
        <w:t>(</w:t>
      </w:r>
      <w:r w:rsidRPr="00F569C5">
        <w:rPr>
          <w:rFonts w:asciiTheme="minorHAnsi" w:eastAsia="SimSun" w:hAnsiTheme="minorHAnsi" w:cstheme="majorBidi"/>
          <w:szCs w:val="24"/>
        </w:rPr>
        <w:t>under the ITU-EU-HIPSSA project</w:t>
      </w:r>
      <w:r w:rsidR="006F7BAA" w:rsidRPr="00F569C5">
        <w:rPr>
          <w:rFonts w:asciiTheme="minorHAnsi" w:eastAsia="SimSun" w:hAnsiTheme="minorHAnsi" w:cstheme="majorBidi"/>
          <w:szCs w:val="24"/>
        </w:rPr>
        <w:t>)</w:t>
      </w:r>
      <w:r w:rsidRPr="00F569C5">
        <w:rPr>
          <w:rFonts w:asciiTheme="minorHAnsi" w:eastAsia="SimSun" w:hAnsiTheme="minorHAnsi" w:cstheme="majorBidi"/>
          <w:szCs w:val="24"/>
        </w:rPr>
        <w:t xml:space="preserve">. </w:t>
      </w:r>
      <w:r w:rsidRPr="00F569C5">
        <w:rPr>
          <w:rFonts w:asciiTheme="minorHAnsi" w:eastAsia="SimSun" w:hAnsiTheme="minorHAnsi" w:cstheme="majorBidi"/>
          <w:szCs w:val="24"/>
          <w:shd w:val="clear" w:color="auto" w:fill="FFFFFF"/>
        </w:rPr>
        <w:t xml:space="preserve">A report on digital dividend was released in 2012 and a </w:t>
      </w:r>
      <w:hyperlink r:id="rId197" w:history="1">
        <w:r w:rsidRPr="00F569C5">
          <w:rPr>
            <w:rFonts w:asciiTheme="minorHAnsi" w:eastAsia="SimSun" w:hAnsiTheme="minorHAnsi" w:cstheme="majorBidi"/>
            <w:color w:val="0000FF"/>
            <w:szCs w:val="24"/>
            <w:u w:val="single"/>
            <w:shd w:val="clear" w:color="auto" w:fill="FFFFFF"/>
          </w:rPr>
          <w:t>report on spectrum management trends</w:t>
        </w:r>
      </w:hyperlink>
      <w:r w:rsidRPr="00F569C5">
        <w:rPr>
          <w:rFonts w:asciiTheme="minorHAnsi" w:eastAsia="SimSun" w:hAnsiTheme="minorHAnsi" w:cstheme="majorBidi"/>
          <w:szCs w:val="24"/>
          <w:shd w:val="clear" w:color="auto" w:fill="FFFFFF"/>
        </w:rPr>
        <w:t xml:space="preserve"> was finalized in 2013.</w:t>
      </w:r>
      <w:r w:rsidR="006F7BAA" w:rsidRPr="00F569C5">
        <w:rPr>
          <w:rFonts w:asciiTheme="minorHAnsi" w:eastAsia="SimSun" w:hAnsiTheme="minorHAnsi" w:cstheme="majorBidi"/>
          <w:szCs w:val="24"/>
          <w:shd w:val="clear" w:color="auto" w:fill="FFFFFF"/>
        </w:rPr>
        <w:t xml:space="preserve"> Two projects on human exposure to electromagnetic radiation (EMF) were implemented in Latin America.</w:t>
      </w:r>
    </w:p>
    <w:p w14:paraId="46A8D17B" w14:textId="7D273043" w:rsidR="003C196B" w:rsidRPr="00F569C5" w:rsidRDefault="003C196B" w:rsidP="009F7F3E">
      <w:pPr>
        <w:rPr>
          <w:rFonts w:asciiTheme="minorHAnsi" w:eastAsia="Malgun Gothic" w:hAnsiTheme="minorHAnsi" w:cstheme="majorBidi"/>
          <w:bCs/>
          <w:szCs w:val="24"/>
          <w:lang w:eastAsia="ko-KR"/>
        </w:rPr>
      </w:pPr>
      <w:r w:rsidRPr="00F569C5">
        <w:rPr>
          <w:rFonts w:asciiTheme="minorHAnsi" w:hAnsiTheme="minorHAnsi" w:cstheme="majorBidi"/>
          <w:b/>
          <w:szCs w:val="24"/>
        </w:rPr>
        <w:t xml:space="preserve">Transition from analogue to digital broadcasting: </w:t>
      </w:r>
      <w:r w:rsidRPr="00F569C5">
        <w:rPr>
          <w:rFonts w:asciiTheme="minorHAnsi" w:hAnsiTheme="minorHAnsi" w:cstheme="majorBidi"/>
          <w:szCs w:val="24"/>
          <w:shd w:val="clear" w:color="auto" w:fill="FFFFFF"/>
        </w:rPr>
        <w:t xml:space="preserve">Guidelines on the digital broadcasting transition were updated </w:t>
      </w:r>
      <w:r w:rsidR="006F7BAA" w:rsidRPr="00F569C5">
        <w:rPr>
          <w:rFonts w:asciiTheme="minorHAnsi" w:hAnsiTheme="minorHAnsi" w:cstheme="majorBidi"/>
          <w:szCs w:val="24"/>
        </w:rPr>
        <w:t>and a</w:t>
      </w:r>
      <w:r w:rsidRPr="00F569C5">
        <w:rPr>
          <w:rFonts w:asciiTheme="minorHAnsi" w:hAnsiTheme="minorHAnsi" w:cstheme="majorBidi"/>
          <w:szCs w:val="24"/>
        </w:rPr>
        <w:t xml:space="preserve"> </w:t>
      </w:r>
      <w:hyperlink r:id="rId198" w:history="1">
        <w:r w:rsidRPr="00F569C5">
          <w:rPr>
            <w:rFonts w:asciiTheme="minorHAnsi" w:hAnsiTheme="minorHAnsi" w:cstheme="majorBidi"/>
            <w:color w:val="0000FF"/>
            <w:szCs w:val="24"/>
            <w:u w:val="single"/>
          </w:rPr>
          <w:t>report on broadcasting trends</w:t>
        </w:r>
      </w:hyperlink>
      <w:r w:rsidRPr="00F569C5">
        <w:rPr>
          <w:rFonts w:asciiTheme="minorHAnsi" w:hAnsiTheme="minorHAnsi" w:cstheme="majorBidi"/>
          <w:szCs w:val="24"/>
        </w:rPr>
        <w:t xml:space="preserve"> released in 2012. </w:t>
      </w:r>
      <w:r w:rsidRPr="00F569C5">
        <w:rPr>
          <w:rFonts w:asciiTheme="minorHAnsi" w:hAnsiTheme="minorHAnsi" w:cstheme="majorBidi"/>
          <w:szCs w:val="24"/>
          <w:shd w:val="clear" w:color="auto" w:fill="FFFFFF"/>
        </w:rPr>
        <w:t>Within the ITU-Korea Communications Commission (KCC)</w:t>
      </w:r>
      <w:r w:rsidR="006F7BAA" w:rsidRPr="00F569C5">
        <w:rPr>
          <w:rFonts w:asciiTheme="minorHAnsi" w:hAnsiTheme="minorHAnsi" w:cstheme="majorBidi"/>
          <w:szCs w:val="24"/>
          <w:shd w:val="clear" w:color="auto" w:fill="FFFFFF"/>
        </w:rPr>
        <w:t xml:space="preserve"> and</w:t>
      </w:r>
      <w:r w:rsidRPr="00F569C5">
        <w:rPr>
          <w:rFonts w:asciiTheme="minorHAnsi" w:hAnsiTheme="minorHAnsi" w:cstheme="majorBidi"/>
          <w:szCs w:val="24"/>
          <w:shd w:val="clear" w:color="auto" w:fill="FFFFFF"/>
        </w:rPr>
        <w:t xml:space="preserve"> ITU-MIC Japan</w:t>
      </w:r>
      <w:r w:rsidR="006F7BAA" w:rsidRPr="00F569C5">
        <w:rPr>
          <w:rFonts w:asciiTheme="minorHAnsi" w:hAnsiTheme="minorHAnsi" w:cstheme="majorBidi"/>
          <w:szCs w:val="24"/>
          <w:shd w:val="clear" w:color="auto" w:fill="FFFFFF"/>
        </w:rPr>
        <w:t xml:space="preserve"> projects</w:t>
      </w:r>
      <w:r w:rsidRPr="00F569C5">
        <w:rPr>
          <w:rFonts w:asciiTheme="minorHAnsi" w:hAnsiTheme="minorHAnsi" w:cstheme="majorBidi"/>
          <w:szCs w:val="24"/>
          <w:shd w:val="clear" w:color="auto" w:fill="FFFFFF"/>
        </w:rPr>
        <w:t xml:space="preserve">, </w:t>
      </w:r>
      <w:r w:rsidR="006F7BAA" w:rsidRPr="00F569C5">
        <w:rPr>
          <w:rFonts w:asciiTheme="minorHAnsi" w:hAnsiTheme="minorHAnsi" w:cstheme="majorBidi"/>
          <w:szCs w:val="24"/>
          <w:shd w:val="clear" w:color="auto" w:fill="FFFFFF"/>
        </w:rPr>
        <w:t>over</w:t>
      </w:r>
      <w:r w:rsidRPr="00F569C5">
        <w:rPr>
          <w:rFonts w:asciiTheme="minorHAnsi" w:hAnsiTheme="minorHAnsi" w:cstheme="majorBidi"/>
          <w:szCs w:val="24"/>
          <w:shd w:val="clear" w:color="auto" w:fill="FFFFFF"/>
        </w:rPr>
        <w:t xml:space="preserve"> 15 countries were assisted in developing their own roadmap. </w:t>
      </w:r>
      <w:r w:rsidR="006F7BAA" w:rsidRPr="00F569C5">
        <w:rPr>
          <w:rFonts w:asciiTheme="minorHAnsi" w:hAnsiTheme="minorHAnsi" w:cstheme="majorBidi"/>
          <w:szCs w:val="24"/>
        </w:rPr>
        <w:t>Technical a</w:t>
      </w:r>
      <w:r w:rsidRPr="00F569C5">
        <w:rPr>
          <w:rFonts w:asciiTheme="minorHAnsi" w:hAnsiTheme="minorHAnsi" w:cstheme="majorBidi"/>
          <w:szCs w:val="24"/>
        </w:rPr>
        <w:t xml:space="preserve">ssistance was provided to Burundi, Chad, Gabon, </w:t>
      </w:r>
      <w:r w:rsidR="009F7F3E">
        <w:rPr>
          <w:rFonts w:asciiTheme="minorHAnsi" w:hAnsiTheme="minorHAnsi" w:cstheme="majorBidi"/>
          <w:szCs w:val="24"/>
        </w:rPr>
        <w:t xml:space="preserve">Lebanon, </w:t>
      </w:r>
      <w:r w:rsidRPr="00F569C5">
        <w:rPr>
          <w:rFonts w:asciiTheme="minorHAnsi" w:hAnsiTheme="minorHAnsi" w:cstheme="majorBidi"/>
          <w:szCs w:val="24"/>
        </w:rPr>
        <w:t>Mali, Rwanda</w:t>
      </w:r>
      <w:r w:rsidR="00A22FDA" w:rsidRPr="00F569C5">
        <w:rPr>
          <w:rFonts w:asciiTheme="minorHAnsi" w:hAnsiTheme="minorHAnsi" w:cstheme="majorBidi"/>
          <w:szCs w:val="24"/>
        </w:rPr>
        <w:t>,</w:t>
      </w:r>
      <w:r w:rsidRPr="00F569C5">
        <w:rPr>
          <w:rFonts w:asciiTheme="minorHAnsi" w:hAnsiTheme="minorHAnsi" w:cstheme="majorBidi"/>
          <w:szCs w:val="24"/>
        </w:rPr>
        <w:t xml:space="preserve"> </w:t>
      </w:r>
      <w:r w:rsidR="009F7F3E">
        <w:rPr>
          <w:rFonts w:asciiTheme="minorHAnsi" w:hAnsiTheme="minorHAnsi" w:cstheme="majorBidi"/>
          <w:szCs w:val="24"/>
        </w:rPr>
        <w:t xml:space="preserve">Sudan, </w:t>
      </w:r>
      <w:r w:rsidRPr="00F569C5">
        <w:rPr>
          <w:rFonts w:asciiTheme="minorHAnsi" w:hAnsiTheme="minorHAnsi" w:cstheme="majorBidi"/>
          <w:szCs w:val="24"/>
        </w:rPr>
        <w:t>and Congo (DRC)</w:t>
      </w:r>
      <w:r w:rsidR="006F7BAA" w:rsidRPr="00F569C5">
        <w:rPr>
          <w:rFonts w:asciiTheme="minorHAnsi" w:hAnsiTheme="minorHAnsi" w:cstheme="majorBidi"/>
          <w:szCs w:val="24"/>
        </w:rPr>
        <w:t xml:space="preserve">, </w:t>
      </w:r>
      <w:r w:rsidRPr="00F569C5">
        <w:rPr>
          <w:rFonts w:asciiTheme="minorHAnsi" w:hAnsiTheme="minorHAnsi" w:cstheme="majorBidi"/>
          <w:szCs w:val="24"/>
        </w:rPr>
        <w:t xml:space="preserve">as well as Southern African Development Community (SADC) countries. </w:t>
      </w:r>
      <w:r w:rsidRPr="00F569C5">
        <w:rPr>
          <w:rFonts w:asciiTheme="minorHAnsi" w:eastAsia="Malgun Gothic" w:hAnsiTheme="minorHAnsi" w:cstheme="majorBidi"/>
          <w:szCs w:val="24"/>
          <w:lang w:eastAsia="ko-KR"/>
        </w:rPr>
        <w:t xml:space="preserve">In partnership with the Caribbean Telecommunications Union (CTU) </w:t>
      </w:r>
      <w:r w:rsidRPr="00F569C5">
        <w:rPr>
          <w:rFonts w:asciiTheme="minorHAnsi" w:eastAsia="Malgun Gothic" w:hAnsiTheme="minorHAnsi" w:cstheme="majorBidi"/>
          <w:szCs w:val="24"/>
          <w:lang w:eastAsia="ko-KR"/>
        </w:rPr>
        <w:lastRenderedPageBreak/>
        <w:t xml:space="preserve">and the Caribbean Broadcasting Union (CBU), ITU Regional Workshops on Spectrum Management and Frequency Coordination (broadcasting and digital dividend) meetings were held in 2012/13, as well as a Workshop on Digital </w:t>
      </w:r>
      <w:r w:rsidR="006F7BAA" w:rsidRPr="00F569C5">
        <w:rPr>
          <w:rFonts w:asciiTheme="minorHAnsi" w:eastAsia="Malgun Gothic" w:hAnsiTheme="minorHAnsi" w:cstheme="majorBidi"/>
          <w:szCs w:val="24"/>
          <w:lang w:eastAsia="ko-KR"/>
        </w:rPr>
        <w:t xml:space="preserve">TV </w:t>
      </w:r>
      <w:r w:rsidRPr="00F569C5">
        <w:rPr>
          <w:rFonts w:asciiTheme="minorHAnsi" w:eastAsia="Malgun Gothic" w:hAnsiTheme="minorHAnsi" w:cstheme="majorBidi"/>
          <w:szCs w:val="24"/>
          <w:lang w:eastAsia="ko-KR"/>
        </w:rPr>
        <w:t xml:space="preserve">Migration and </w:t>
      </w:r>
      <w:r w:rsidR="006F7BAA" w:rsidRPr="00F569C5">
        <w:rPr>
          <w:rFonts w:asciiTheme="minorHAnsi" w:eastAsia="Malgun Gothic" w:hAnsiTheme="minorHAnsi" w:cstheme="majorBidi"/>
          <w:szCs w:val="24"/>
          <w:lang w:eastAsia="ko-KR"/>
        </w:rPr>
        <w:t xml:space="preserve">the </w:t>
      </w:r>
      <w:r w:rsidRPr="00F569C5">
        <w:rPr>
          <w:rFonts w:asciiTheme="minorHAnsi" w:eastAsia="Malgun Gothic" w:hAnsiTheme="minorHAnsi" w:cstheme="majorBidi"/>
          <w:szCs w:val="24"/>
          <w:lang w:eastAsia="ko-KR"/>
        </w:rPr>
        <w:t>Digital Dividend in 2012.</w:t>
      </w:r>
      <w:r w:rsidR="009F7F3E">
        <w:rPr>
          <w:rFonts w:asciiTheme="minorHAnsi" w:eastAsia="Malgun Gothic" w:hAnsiTheme="minorHAnsi" w:cstheme="majorBidi"/>
          <w:szCs w:val="24"/>
          <w:lang w:eastAsia="ko-KR"/>
        </w:rPr>
        <w:t xml:space="preserve"> </w:t>
      </w:r>
      <w:r w:rsidR="009F7F3E">
        <w:rPr>
          <w:rFonts w:asciiTheme="minorHAnsi" w:eastAsia="SimHei" w:hAnsiTheme="minorHAnsi" w:cstheme="minorHAnsi"/>
          <w:bCs/>
          <w:szCs w:val="24"/>
          <w:lang w:eastAsia="zh-CN"/>
        </w:rPr>
        <w:t xml:space="preserve">In collaboration with the regional organization in the Arab region such as ASBU, ASMG, LAS and AICTO, </w:t>
      </w:r>
      <w:r w:rsidR="009F7F3E">
        <w:rPr>
          <w:rFonts w:asciiTheme="minorHAnsi" w:eastAsia="Malgun Gothic" w:hAnsiTheme="minorHAnsi" w:cstheme="majorBidi"/>
          <w:bCs/>
          <w:szCs w:val="24"/>
          <w:lang w:eastAsia="ko-KR"/>
        </w:rPr>
        <w:t>a</w:t>
      </w:r>
      <w:r w:rsidR="009F7F3E" w:rsidRPr="002F1CA5">
        <w:rPr>
          <w:rFonts w:asciiTheme="minorHAnsi" w:eastAsia="Malgun Gothic" w:hAnsiTheme="minorHAnsi" w:cstheme="majorBidi"/>
          <w:bCs/>
          <w:szCs w:val="24"/>
          <w:lang w:eastAsia="ko-KR"/>
        </w:rPr>
        <w:t xml:space="preserve"> workshop</w:t>
      </w:r>
      <w:r w:rsidR="009F7F3E">
        <w:rPr>
          <w:rFonts w:asciiTheme="minorHAnsi" w:eastAsia="Malgun Gothic" w:hAnsiTheme="minorHAnsi" w:cstheme="majorBidi"/>
          <w:bCs/>
          <w:szCs w:val="24"/>
          <w:lang w:eastAsia="ko-KR"/>
        </w:rPr>
        <w:t xml:space="preserve"> and Forum</w:t>
      </w:r>
      <w:r w:rsidR="009F7F3E" w:rsidRPr="002F1CA5">
        <w:rPr>
          <w:rFonts w:asciiTheme="minorHAnsi" w:eastAsia="Malgun Gothic" w:hAnsiTheme="minorHAnsi" w:cstheme="majorBidi"/>
          <w:bCs/>
          <w:szCs w:val="24"/>
          <w:lang w:eastAsia="ko-KR"/>
        </w:rPr>
        <w:t xml:space="preserve"> on Digital T</w:t>
      </w:r>
      <w:r w:rsidR="009F7F3E">
        <w:rPr>
          <w:rFonts w:asciiTheme="minorHAnsi" w:eastAsia="Malgun Gothic" w:hAnsiTheme="minorHAnsi" w:cstheme="majorBidi"/>
          <w:bCs/>
          <w:szCs w:val="24"/>
          <w:lang w:eastAsia="ko-KR"/>
        </w:rPr>
        <w:t>errestrial</w:t>
      </w:r>
      <w:r w:rsidR="009F7F3E" w:rsidRPr="002F1CA5">
        <w:rPr>
          <w:rFonts w:asciiTheme="minorHAnsi" w:eastAsia="Malgun Gothic" w:hAnsiTheme="minorHAnsi" w:cstheme="majorBidi"/>
          <w:bCs/>
          <w:szCs w:val="24"/>
          <w:lang w:eastAsia="ko-KR"/>
        </w:rPr>
        <w:t xml:space="preserve"> </w:t>
      </w:r>
      <w:r w:rsidR="009F7F3E">
        <w:rPr>
          <w:rFonts w:asciiTheme="minorHAnsi" w:eastAsia="Malgun Gothic" w:hAnsiTheme="minorHAnsi" w:cstheme="majorBidi"/>
          <w:bCs/>
          <w:szCs w:val="24"/>
          <w:lang w:eastAsia="ko-KR"/>
        </w:rPr>
        <w:t xml:space="preserve">Broadcasting Services </w:t>
      </w:r>
      <w:r w:rsidR="009F7F3E" w:rsidRPr="002F1CA5">
        <w:rPr>
          <w:rFonts w:asciiTheme="minorHAnsi" w:eastAsia="Malgun Gothic" w:hAnsiTheme="minorHAnsi" w:cstheme="majorBidi"/>
          <w:bCs/>
          <w:szCs w:val="24"/>
          <w:lang w:eastAsia="ko-KR"/>
        </w:rPr>
        <w:t xml:space="preserve">and Digital Dividend in the Arab region </w:t>
      </w:r>
      <w:r w:rsidR="009F7F3E">
        <w:rPr>
          <w:rFonts w:asciiTheme="minorHAnsi" w:eastAsia="Malgun Gothic" w:hAnsiTheme="minorHAnsi" w:cstheme="majorBidi"/>
          <w:bCs/>
          <w:szCs w:val="24"/>
          <w:lang w:eastAsia="ko-KR"/>
        </w:rPr>
        <w:t xml:space="preserve">were held </w:t>
      </w:r>
      <w:r w:rsidR="009F7F3E" w:rsidRPr="002F1CA5">
        <w:rPr>
          <w:rFonts w:asciiTheme="minorHAnsi" w:eastAsia="Malgun Gothic" w:hAnsiTheme="minorHAnsi" w:cstheme="majorBidi"/>
          <w:bCs/>
          <w:szCs w:val="24"/>
          <w:lang w:eastAsia="ko-KR"/>
        </w:rPr>
        <w:t>in Khartoum</w:t>
      </w:r>
      <w:r w:rsidR="009F7F3E">
        <w:rPr>
          <w:rFonts w:asciiTheme="minorHAnsi" w:eastAsia="Malgun Gothic" w:hAnsiTheme="minorHAnsi" w:cstheme="majorBidi"/>
          <w:bCs/>
          <w:szCs w:val="24"/>
          <w:lang w:eastAsia="ko-KR"/>
        </w:rPr>
        <w:t xml:space="preserve"> in December 2012 and Dubai in May 2014, respectively.</w:t>
      </w:r>
      <w:r w:rsidR="009F7F3E" w:rsidRPr="002F1CA5">
        <w:rPr>
          <w:rFonts w:asciiTheme="minorHAnsi" w:eastAsia="Malgun Gothic" w:hAnsiTheme="minorHAnsi" w:cstheme="majorBidi"/>
          <w:bCs/>
          <w:szCs w:val="24"/>
          <w:lang w:eastAsia="ko-KR"/>
        </w:rPr>
        <w:t xml:space="preserve"> </w:t>
      </w:r>
      <w:r w:rsidR="009F7F3E">
        <w:rPr>
          <w:rFonts w:asciiTheme="minorHAnsi" w:eastAsia="Malgun Gothic" w:hAnsiTheme="minorHAnsi" w:cstheme="majorBidi"/>
          <w:bCs/>
          <w:szCs w:val="24"/>
          <w:lang w:eastAsia="ko-KR"/>
        </w:rPr>
        <w:t>The process for</w:t>
      </w:r>
      <w:r w:rsidR="009F7F3E" w:rsidRPr="002F1CA5">
        <w:rPr>
          <w:rFonts w:ascii="Tahoma" w:hAnsi="Tahoma" w:cs="Tahoma"/>
          <w:sz w:val="20"/>
        </w:rPr>
        <w:t xml:space="preserve"> </w:t>
      </w:r>
      <w:r w:rsidR="009F7F3E">
        <w:rPr>
          <w:rFonts w:asciiTheme="minorHAnsi" w:eastAsia="Malgun Gothic" w:hAnsiTheme="minorHAnsi" w:cstheme="majorBidi"/>
          <w:bCs/>
          <w:szCs w:val="24"/>
          <w:lang w:eastAsia="ko-KR"/>
        </w:rPr>
        <w:t>the m</w:t>
      </w:r>
      <w:r w:rsidR="009F7F3E" w:rsidRPr="002F1CA5">
        <w:rPr>
          <w:rFonts w:asciiTheme="minorHAnsi" w:eastAsia="Malgun Gothic" w:hAnsiTheme="minorHAnsi" w:cstheme="majorBidi"/>
          <w:bCs/>
          <w:szCs w:val="24"/>
          <w:lang w:eastAsia="ko-KR"/>
        </w:rPr>
        <w:t xml:space="preserve">odification to </w:t>
      </w:r>
      <w:r w:rsidR="009F7F3E">
        <w:rPr>
          <w:rFonts w:asciiTheme="minorHAnsi" w:eastAsia="Malgun Gothic" w:hAnsiTheme="minorHAnsi" w:cstheme="majorBidi"/>
          <w:bCs/>
          <w:szCs w:val="24"/>
          <w:lang w:eastAsia="ko-KR"/>
        </w:rPr>
        <w:t>GE</w:t>
      </w:r>
      <w:r w:rsidR="009F7F3E" w:rsidRPr="002F1CA5">
        <w:rPr>
          <w:rFonts w:asciiTheme="minorHAnsi" w:eastAsia="Malgun Gothic" w:hAnsiTheme="minorHAnsi" w:cstheme="majorBidi"/>
          <w:bCs/>
          <w:szCs w:val="24"/>
          <w:lang w:eastAsia="ko-KR"/>
        </w:rPr>
        <w:t>-06 Plan</w:t>
      </w:r>
      <w:r w:rsidR="009F7F3E">
        <w:rPr>
          <w:rFonts w:asciiTheme="minorHAnsi" w:eastAsia="Malgun Gothic" w:hAnsiTheme="minorHAnsi" w:cstheme="majorBidi"/>
          <w:bCs/>
          <w:szCs w:val="24"/>
          <w:lang w:eastAsia="ko-KR"/>
        </w:rPr>
        <w:t xml:space="preserve"> in the Arab region was started, the first coordination meeting was held</w:t>
      </w:r>
      <w:r w:rsidR="009F7F3E" w:rsidRPr="007C5696">
        <w:rPr>
          <w:rFonts w:asciiTheme="minorHAnsi" w:eastAsia="Malgun Gothic" w:hAnsiTheme="minorHAnsi" w:cstheme="majorBidi"/>
          <w:bCs/>
          <w:szCs w:val="24"/>
          <w:lang w:eastAsia="ko-KR"/>
        </w:rPr>
        <w:t xml:space="preserve"> in Dubai</w:t>
      </w:r>
      <w:r w:rsidR="009F7F3E">
        <w:rPr>
          <w:rFonts w:asciiTheme="minorHAnsi" w:eastAsia="Malgun Gothic" w:hAnsiTheme="minorHAnsi" w:cstheme="majorBidi"/>
          <w:bCs/>
          <w:szCs w:val="24"/>
          <w:lang w:eastAsia="ko-KR"/>
        </w:rPr>
        <w:t>,</w:t>
      </w:r>
      <w:r w:rsidR="009F7F3E" w:rsidRPr="007C5696">
        <w:rPr>
          <w:rFonts w:asciiTheme="minorHAnsi" w:eastAsia="Malgun Gothic" w:hAnsiTheme="minorHAnsi" w:cstheme="majorBidi"/>
          <w:bCs/>
          <w:szCs w:val="24"/>
          <w:lang w:eastAsia="ko-KR"/>
        </w:rPr>
        <w:t xml:space="preserve"> May 2014</w:t>
      </w:r>
      <w:r w:rsidR="009F7F3E">
        <w:rPr>
          <w:rFonts w:asciiTheme="minorHAnsi" w:eastAsia="Malgun Gothic" w:hAnsiTheme="minorHAnsi" w:cstheme="majorBidi"/>
          <w:bCs/>
          <w:szCs w:val="24"/>
          <w:lang w:eastAsia="ko-KR"/>
        </w:rPr>
        <w:t xml:space="preserve"> in collaboration with the BR and the participation of 18 Arab countries. </w:t>
      </w:r>
      <w:r w:rsidR="009F7F3E" w:rsidRPr="00E83338">
        <w:rPr>
          <w:szCs w:val="24"/>
        </w:rPr>
        <w:t>ITU is assisting Lebanon with the implementation of its national roadmap for the transition from analogue to digital broadcasting on technical and regulation level. The first phase of the assistance was completed and the second phase to be completed at the beginning of 2014, with the aim of assisting Lebanon to launch its pilot phase of the project.</w:t>
      </w:r>
    </w:p>
    <w:p w14:paraId="55793991" w14:textId="1AA0B6C7" w:rsidR="003C196B" w:rsidRPr="00F569C5" w:rsidRDefault="003C196B" w:rsidP="00100B5F">
      <w:pPr>
        <w:rPr>
          <w:rFonts w:asciiTheme="minorHAnsi" w:hAnsiTheme="minorHAnsi" w:cstheme="majorBidi"/>
          <w:szCs w:val="24"/>
        </w:rPr>
      </w:pPr>
      <w:r w:rsidRPr="00F569C5">
        <w:rPr>
          <w:rFonts w:asciiTheme="minorHAnsi" w:eastAsia="Malgun Gothic" w:hAnsiTheme="minorHAnsi" w:cstheme="majorBidi"/>
          <w:szCs w:val="24"/>
          <w:lang w:eastAsia="ko-KR"/>
        </w:rPr>
        <w:t>M</w:t>
      </w:r>
      <w:r w:rsidRPr="00F569C5">
        <w:rPr>
          <w:rFonts w:asciiTheme="minorHAnsi" w:hAnsiTheme="minorHAnsi" w:cstheme="majorBidi"/>
          <w:szCs w:val="24"/>
          <w:shd w:val="clear" w:color="auto" w:fill="FFFFFF"/>
        </w:rPr>
        <w:t xml:space="preserve">ore than </w:t>
      </w:r>
      <w:hyperlink r:id="rId199" w:history="1">
        <w:r w:rsidR="00A22FDA" w:rsidRPr="00F569C5">
          <w:rPr>
            <w:rFonts w:asciiTheme="minorHAnsi" w:hAnsiTheme="minorHAnsi" w:cstheme="majorBidi"/>
            <w:color w:val="0000FF"/>
            <w:szCs w:val="24"/>
            <w:u w:val="single"/>
            <w:shd w:val="clear" w:color="auto" w:fill="FFFFFF"/>
          </w:rPr>
          <w:t xml:space="preserve">ten </w:t>
        </w:r>
        <w:r w:rsidRPr="00F569C5">
          <w:rPr>
            <w:rFonts w:asciiTheme="minorHAnsi" w:hAnsiTheme="minorHAnsi" w:cstheme="majorBidi"/>
            <w:color w:val="0000FF"/>
            <w:szCs w:val="24"/>
            <w:u w:val="single"/>
            <w:shd w:val="clear" w:color="auto" w:fill="FFFFFF"/>
          </w:rPr>
          <w:t>workshops and frequency coordination meetings</w:t>
        </w:r>
      </w:hyperlink>
      <w:r w:rsidRPr="00F569C5">
        <w:rPr>
          <w:rFonts w:asciiTheme="minorHAnsi" w:hAnsiTheme="minorHAnsi" w:cstheme="majorBidi"/>
          <w:szCs w:val="24"/>
          <w:shd w:val="clear" w:color="auto" w:fill="FFFFFF"/>
        </w:rPr>
        <w:t xml:space="preserve"> were organized in cooperation with BR and the </w:t>
      </w:r>
      <w:proofErr w:type="spellStart"/>
      <w:r w:rsidRPr="00F569C5">
        <w:rPr>
          <w:rFonts w:asciiTheme="minorHAnsi" w:hAnsiTheme="minorHAnsi" w:cstheme="majorBidi"/>
          <w:szCs w:val="24"/>
          <w:shd w:val="clear" w:color="auto" w:fill="FFFFFF"/>
        </w:rPr>
        <w:t>CoE</w:t>
      </w:r>
      <w:proofErr w:type="spellEnd"/>
      <w:r w:rsidRPr="00F569C5">
        <w:rPr>
          <w:rFonts w:asciiTheme="minorHAnsi" w:hAnsiTheme="minorHAnsi" w:cstheme="majorBidi"/>
          <w:szCs w:val="24"/>
          <w:shd w:val="clear" w:color="auto" w:fill="FFFFFF"/>
        </w:rPr>
        <w:t xml:space="preserve"> network</w:t>
      </w:r>
      <w:r w:rsidRPr="00F569C5">
        <w:rPr>
          <w:rFonts w:asciiTheme="minorHAnsi" w:hAnsiTheme="minorHAnsi" w:cstheme="majorBidi"/>
          <w:szCs w:val="24"/>
        </w:rPr>
        <w:t xml:space="preserve">. A </w:t>
      </w:r>
      <w:hyperlink r:id="rId200" w:history="1">
        <w:r w:rsidRPr="00F569C5">
          <w:rPr>
            <w:rFonts w:asciiTheme="minorHAnsi" w:hAnsiTheme="minorHAnsi" w:cstheme="majorBidi"/>
            <w:color w:val="0000FF"/>
            <w:szCs w:val="24"/>
            <w:u w:val="single"/>
          </w:rPr>
          <w:t>Global ICT Forum for Human Capacity Development 2012</w:t>
        </w:r>
      </w:hyperlink>
      <w:r w:rsidRPr="00F569C5">
        <w:rPr>
          <w:rFonts w:asciiTheme="minorHAnsi" w:hAnsiTheme="minorHAnsi" w:cstheme="majorBidi"/>
          <w:szCs w:val="24"/>
        </w:rPr>
        <w:t xml:space="preserve"> was hosted by CFL and the South Africa Department of Communications. A concept paper for </w:t>
      </w:r>
      <w:r w:rsidR="006A0619" w:rsidRPr="00F569C5">
        <w:rPr>
          <w:rFonts w:asciiTheme="minorHAnsi" w:hAnsiTheme="minorHAnsi" w:cstheme="majorBidi"/>
          <w:szCs w:val="24"/>
        </w:rPr>
        <w:t xml:space="preserve">the </w:t>
      </w:r>
      <w:r w:rsidRPr="00F569C5">
        <w:rPr>
          <w:rFonts w:asciiTheme="minorHAnsi" w:hAnsiTheme="minorHAnsi" w:cstheme="majorBidi"/>
          <w:szCs w:val="24"/>
        </w:rPr>
        <w:t>digital television transition in the Arab Region was prepared in 2012</w:t>
      </w:r>
      <w:r w:rsidR="006A0619" w:rsidRPr="00F569C5">
        <w:rPr>
          <w:rFonts w:asciiTheme="minorHAnsi" w:hAnsiTheme="minorHAnsi" w:cstheme="majorBidi"/>
          <w:szCs w:val="24"/>
        </w:rPr>
        <w:t xml:space="preserve">, </w:t>
      </w:r>
      <w:r w:rsidRPr="00F569C5">
        <w:rPr>
          <w:rFonts w:asciiTheme="minorHAnsi" w:hAnsiTheme="minorHAnsi" w:cstheme="majorBidi"/>
          <w:szCs w:val="24"/>
        </w:rPr>
        <w:t xml:space="preserve">and a roadmap was approved for the Africa region at the 2nd ITU-ATU Digital Migration Summit. </w:t>
      </w:r>
      <w:r w:rsidR="009F7F3E">
        <w:rPr>
          <w:rFonts w:asciiTheme="minorHAnsi" w:hAnsiTheme="minorHAnsi" w:cstheme="majorBidi"/>
          <w:szCs w:val="24"/>
        </w:rPr>
        <w:t xml:space="preserve">During the </w:t>
      </w:r>
      <w:r w:rsidR="0084641C">
        <w:rPr>
          <w:rFonts w:asciiTheme="minorHAnsi" w:hAnsiTheme="minorHAnsi" w:cstheme="majorBidi"/>
          <w:szCs w:val="24"/>
        </w:rPr>
        <w:t>Third</w:t>
      </w:r>
      <w:r w:rsidR="009F7F3E">
        <w:rPr>
          <w:rFonts w:asciiTheme="minorHAnsi" w:hAnsiTheme="minorHAnsi" w:cstheme="majorBidi"/>
          <w:szCs w:val="24"/>
        </w:rPr>
        <w:t xml:space="preserve"> African Digital Migration </w:t>
      </w:r>
      <w:r w:rsidR="0084641C">
        <w:rPr>
          <w:rFonts w:asciiTheme="minorHAnsi" w:hAnsiTheme="minorHAnsi" w:cstheme="majorBidi"/>
          <w:szCs w:val="24"/>
        </w:rPr>
        <w:t>S</w:t>
      </w:r>
      <w:r w:rsidR="009F7F3E">
        <w:rPr>
          <w:rFonts w:asciiTheme="minorHAnsi" w:hAnsiTheme="minorHAnsi" w:cstheme="majorBidi"/>
          <w:szCs w:val="24"/>
        </w:rPr>
        <w:t xml:space="preserve">ummit </w:t>
      </w:r>
      <w:r w:rsidR="00EB4691">
        <w:rPr>
          <w:rFonts w:asciiTheme="minorHAnsi" w:hAnsiTheme="minorHAnsi" w:cstheme="majorBidi"/>
          <w:szCs w:val="24"/>
        </w:rPr>
        <w:t xml:space="preserve">in Nairobi in </w:t>
      </w:r>
      <w:r w:rsidR="009F7F3E">
        <w:rPr>
          <w:rFonts w:asciiTheme="minorHAnsi" w:hAnsiTheme="minorHAnsi" w:cstheme="majorBidi"/>
          <w:szCs w:val="24"/>
        </w:rPr>
        <w:t xml:space="preserve">May 2014, the progress made by countries and their readiness for the DSO were considered. </w:t>
      </w:r>
      <w:r w:rsidR="0084641C">
        <w:rPr>
          <w:rFonts w:asciiTheme="minorHAnsi" w:hAnsiTheme="minorHAnsi" w:cstheme="majorBidi"/>
          <w:szCs w:val="24"/>
        </w:rPr>
        <w:t>A number</w:t>
      </w:r>
      <w:r w:rsidR="009F7F3E">
        <w:rPr>
          <w:rFonts w:asciiTheme="minorHAnsi" w:hAnsiTheme="minorHAnsi" w:cstheme="majorBidi"/>
          <w:szCs w:val="24"/>
        </w:rPr>
        <w:t xml:space="preserve"> of countries will be late</w:t>
      </w:r>
      <w:r w:rsidR="0084641C">
        <w:rPr>
          <w:rFonts w:asciiTheme="minorHAnsi" w:hAnsiTheme="minorHAnsi" w:cstheme="majorBidi"/>
          <w:szCs w:val="24"/>
        </w:rPr>
        <w:t>,</w:t>
      </w:r>
      <w:r w:rsidR="009F7F3E">
        <w:rPr>
          <w:rFonts w:asciiTheme="minorHAnsi" w:hAnsiTheme="minorHAnsi" w:cstheme="majorBidi"/>
          <w:szCs w:val="24"/>
        </w:rPr>
        <w:t xml:space="preserve"> but countries were encouraged to accelerate the process</w:t>
      </w:r>
      <w:r w:rsidR="00100B5F">
        <w:rPr>
          <w:rFonts w:asciiTheme="minorHAnsi" w:hAnsiTheme="minorHAnsi" w:cstheme="majorBidi"/>
          <w:szCs w:val="24"/>
        </w:rPr>
        <w:t>,</w:t>
      </w:r>
      <w:r w:rsidR="009F7F3E">
        <w:rPr>
          <w:rFonts w:asciiTheme="minorHAnsi" w:hAnsiTheme="minorHAnsi" w:cstheme="majorBidi"/>
          <w:szCs w:val="24"/>
        </w:rPr>
        <w:t xml:space="preserve"> with a priority in border areas in order to avoid harmful interference.</w:t>
      </w:r>
    </w:p>
    <w:p w14:paraId="26A2605F" w14:textId="77777777" w:rsidR="00CA0058" w:rsidRPr="00F569C5" w:rsidRDefault="00CA0058" w:rsidP="003C196B">
      <w:pPr>
        <w:rPr>
          <w:rFonts w:asciiTheme="minorHAnsi" w:eastAsia="SimSun" w:hAnsiTheme="minorHAnsi"/>
        </w:rPr>
      </w:pPr>
    </w:p>
    <w:p w14:paraId="3E57D72E" w14:textId="77777777" w:rsidR="001838E4" w:rsidRPr="00F569C5" w:rsidRDefault="00A2177D">
      <w:pPr>
        <w:pStyle w:val="Heading1"/>
        <w:rPr>
          <w:rFonts w:asciiTheme="minorHAnsi" w:eastAsia="SimSun" w:hAnsiTheme="minorHAnsi"/>
        </w:rPr>
      </w:pPr>
      <w:bookmarkStart w:id="226" w:name="_Toc378940177"/>
      <w:bookmarkStart w:id="227" w:name="_Toc383704237"/>
      <w:bookmarkStart w:id="228" w:name="_Toc303172093"/>
      <w:r w:rsidRPr="00F569C5">
        <w:rPr>
          <w:rFonts w:asciiTheme="minorHAnsi" w:eastAsia="SimSun" w:hAnsiTheme="minorHAnsi"/>
        </w:rPr>
        <w:t xml:space="preserve">Objective 3: </w:t>
      </w:r>
      <w:r w:rsidR="004E4311" w:rsidRPr="00F569C5">
        <w:rPr>
          <w:rFonts w:asciiTheme="minorHAnsi" w:eastAsia="SimSun" w:hAnsiTheme="minorHAnsi"/>
        </w:rPr>
        <w:t>To enhance the deployment and the safe use of ICT applications and services</w:t>
      </w:r>
      <w:bookmarkEnd w:id="226"/>
      <w:bookmarkEnd w:id="227"/>
    </w:p>
    <w:p w14:paraId="4AE6E22B" w14:textId="77777777" w:rsidR="00A2177D" w:rsidRPr="00F569C5" w:rsidRDefault="00A2177D" w:rsidP="003C5324">
      <w:pPr>
        <w:rPr>
          <w:rFonts w:asciiTheme="minorHAnsi" w:eastAsia="SimSun" w:hAnsiTheme="minorHAnsi"/>
        </w:rPr>
      </w:pPr>
    </w:p>
    <w:tbl>
      <w:tblPr>
        <w:tblW w:w="0" w:type="auto"/>
        <w:shd w:val="clear" w:color="auto" w:fill="9BBB59"/>
        <w:tblLook w:val="04A0" w:firstRow="1" w:lastRow="0" w:firstColumn="1" w:lastColumn="0" w:noHBand="0" w:noVBand="1"/>
      </w:tblPr>
      <w:tblGrid>
        <w:gridCol w:w="9855"/>
      </w:tblGrid>
      <w:tr w:rsidR="00A2177D" w:rsidRPr="00F569C5" w14:paraId="52B4653F" w14:textId="77777777" w:rsidTr="00A6596A">
        <w:tc>
          <w:tcPr>
            <w:tcW w:w="10188" w:type="dxa"/>
            <w:shd w:val="clear" w:color="auto" w:fill="76923C"/>
          </w:tcPr>
          <w:p w14:paraId="167F5906" w14:textId="77777777" w:rsidR="00A2177D" w:rsidRPr="00F569C5" w:rsidRDefault="00A2177D" w:rsidP="00E50A5D">
            <w:pPr>
              <w:overflowPunct/>
              <w:autoSpaceDE/>
              <w:autoSpaceDN/>
              <w:adjustRightInd/>
              <w:spacing w:after="120"/>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To foster the development of strategies to enhance the deployment and the secure, safe and affordable use of ICT applications and services towards mainstreaming telecommunications/ICT in the broader economy and society.</w:t>
            </w:r>
          </w:p>
          <w:p w14:paraId="2E870702" w14:textId="77777777" w:rsidR="00A2177D" w:rsidRPr="00F569C5" w:rsidRDefault="00A2177D" w:rsidP="00E50A5D">
            <w:pPr>
              <w:overflowPunct/>
              <w:autoSpaceDE/>
              <w:autoSpaceDN/>
              <w:adjustRightInd/>
              <w:spacing w:after="120"/>
              <w:textAlignment w:val="auto"/>
              <w:rPr>
                <w:rFonts w:asciiTheme="minorHAnsi" w:eastAsia="SimSun" w:hAnsiTheme="minorHAnsi" w:cs="Calibri"/>
                <w:b/>
                <w:bCs/>
                <w:color w:val="FFFFFF"/>
                <w:sz w:val="22"/>
                <w:szCs w:val="22"/>
                <w:lang w:val="en-US" w:eastAsia="zh-CN"/>
              </w:rPr>
            </w:pPr>
            <w:r w:rsidRPr="00F569C5">
              <w:rPr>
                <w:rFonts w:asciiTheme="minorHAnsi" w:eastAsia="SimSun" w:hAnsiTheme="minorHAnsi" w:cs="Calibri"/>
                <w:b/>
                <w:bCs/>
                <w:color w:val="FFFFFF"/>
                <w:sz w:val="22"/>
                <w:szCs w:val="22"/>
                <w:lang w:val="en-US" w:eastAsia="zh-CN"/>
              </w:rPr>
              <w:t>Output</w:t>
            </w:r>
          </w:p>
          <w:p w14:paraId="0D24AAAD" w14:textId="662D9728" w:rsidR="00A2177D" w:rsidRPr="00F569C5" w:rsidRDefault="00EA3293" w:rsidP="00F1548F">
            <w:pPr>
              <w:tabs>
                <w:tab w:val="clear" w:pos="567"/>
                <w:tab w:val="left" w:pos="851"/>
              </w:tabs>
              <w:overflowPunct/>
              <w:autoSpaceDE/>
              <w:autoSpaceDN/>
              <w:adjustRightInd/>
              <w:spacing w:before="0" w:after="120"/>
              <w:ind w:left="567"/>
              <w:jc w:val="left"/>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D.3.1.</w:t>
            </w:r>
            <w:r w:rsidR="00F1548F" w:rsidRPr="00F569C5">
              <w:rPr>
                <w:rFonts w:asciiTheme="minorHAnsi" w:eastAsia="SimSun" w:hAnsiTheme="minorHAnsi" w:cs="Calibri"/>
                <w:color w:val="FFFFFF"/>
                <w:sz w:val="22"/>
                <w:szCs w:val="22"/>
                <w:lang w:val="en-US" w:eastAsia="zh-CN"/>
              </w:rPr>
              <w:tab/>
            </w:r>
            <w:r w:rsidR="00A2177D" w:rsidRPr="00F569C5">
              <w:rPr>
                <w:rFonts w:asciiTheme="minorHAnsi" w:eastAsia="SimSun" w:hAnsiTheme="minorHAnsi" w:cs="Calibri"/>
                <w:color w:val="FFFFFF"/>
                <w:sz w:val="22"/>
                <w:szCs w:val="22"/>
                <w:lang w:val="en-US" w:eastAsia="zh-CN"/>
              </w:rPr>
              <w:t>Cybersecurity and ICT applications deployment</w:t>
            </w:r>
          </w:p>
        </w:tc>
      </w:tr>
    </w:tbl>
    <w:p w14:paraId="6D9CF6C7" w14:textId="77777777" w:rsidR="00A2177D" w:rsidRPr="00F569C5" w:rsidRDefault="00A2177D" w:rsidP="00A2177D">
      <w:pPr>
        <w:pStyle w:val="Heading2"/>
        <w:rPr>
          <w:rFonts w:asciiTheme="minorHAnsi" w:eastAsia="SimSun" w:hAnsiTheme="minorHAnsi"/>
          <w:b/>
          <w:bCs/>
        </w:rPr>
      </w:pPr>
      <w:bookmarkStart w:id="229" w:name="_Toc378940178"/>
      <w:bookmarkStart w:id="230" w:name="_Toc383704238"/>
      <w:r w:rsidRPr="00F569C5">
        <w:rPr>
          <w:rFonts w:asciiTheme="minorHAnsi" w:eastAsia="SimSun" w:hAnsiTheme="minorHAnsi"/>
          <w:b/>
          <w:bCs/>
          <w:lang w:val="en-US" w:eastAsia="zh-CN"/>
        </w:rPr>
        <w:t>D.3.1</w:t>
      </w:r>
      <w:r w:rsidRPr="00F569C5">
        <w:rPr>
          <w:rFonts w:asciiTheme="minorHAnsi" w:eastAsia="SimSun" w:hAnsiTheme="minorHAnsi"/>
          <w:b/>
          <w:bCs/>
          <w:lang w:val="en-US" w:eastAsia="zh-CN"/>
        </w:rPr>
        <w:tab/>
        <w:t>Cybersecurity and ICT applications deployment</w:t>
      </w:r>
      <w:bookmarkEnd w:id="229"/>
      <w:bookmarkEnd w:id="230"/>
    </w:p>
    <w:p w14:paraId="39B428C7" w14:textId="55323722" w:rsidR="00302AE3" w:rsidRPr="00F569C5" w:rsidRDefault="00302AE3" w:rsidP="00302AE3">
      <w:pPr>
        <w:contextualSpacing/>
        <w:rPr>
          <w:rFonts w:asciiTheme="minorHAnsi" w:eastAsia="SimSun" w:hAnsiTheme="minorHAnsi" w:cstheme="majorBidi"/>
          <w:bCs/>
          <w:color w:val="000000"/>
          <w:szCs w:val="24"/>
        </w:rPr>
      </w:pPr>
      <w:r w:rsidRPr="00F569C5">
        <w:rPr>
          <w:rFonts w:asciiTheme="minorHAnsi" w:eastAsia="SimSun" w:hAnsiTheme="minorHAnsi" w:cstheme="majorBidi"/>
          <w:bCs/>
          <w:color w:val="000000"/>
          <w:szCs w:val="24"/>
        </w:rPr>
        <w:t>In cybe</w:t>
      </w:r>
      <w:r w:rsidR="00A22FDA" w:rsidRPr="00F569C5">
        <w:rPr>
          <w:rFonts w:asciiTheme="minorHAnsi" w:eastAsia="SimSun" w:hAnsiTheme="minorHAnsi" w:cstheme="majorBidi"/>
          <w:bCs/>
          <w:color w:val="000000"/>
          <w:szCs w:val="24"/>
        </w:rPr>
        <w:t>rsecurity, BDT has operationaliz</w:t>
      </w:r>
      <w:r w:rsidRPr="00F569C5">
        <w:rPr>
          <w:rFonts w:asciiTheme="minorHAnsi" w:eastAsia="SimSun" w:hAnsiTheme="minorHAnsi" w:cstheme="majorBidi"/>
          <w:bCs/>
          <w:color w:val="000000"/>
          <w:szCs w:val="24"/>
        </w:rPr>
        <w:t>ed the Global Cybersecurity Agenda through activities aimed at support Member States in countering</w:t>
      </w:r>
      <w:r w:rsidR="00A22FDA" w:rsidRPr="00F569C5">
        <w:rPr>
          <w:rFonts w:asciiTheme="minorHAnsi" w:eastAsia="SimSun" w:hAnsiTheme="minorHAnsi" w:cstheme="majorBidi"/>
          <w:bCs/>
          <w:color w:val="000000"/>
          <w:szCs w:val="24"/>
        </w:rPr>
        <w:t xml:space="preserve"> </w:t>
      </w:r>
      <w:proofErr w:type="spellStart"/>
      <w:r w:rsidR="00A22FDA" w:rsidRPr="00F569C5">
        <w:rPr>
          <w:rFonts w:asciiTheme="minorHAnsi" w:eastAsia="SimSun" w:hAnsiTheme="minorHAnsi" w:cstheme="majorBidi"/>
          <w:bCs/>
          <w:color w:val="000000"/>
          <w:szCs w:val="24"/>
        </w:rPr>
        <w:t>cyber</w:t>
      </w:r>
      <w:r w:rsidRPr="00F569C5">
        <w:rPr>
          <w:rFonts w:asciiTheme="minorHAnsi" w:eastAsia="SimSun" w:hAnsiTheme="minorHAnsi" w:cstheme="majorBidi"/>
          <w:bCs/>
          <w:color w:val="000000"/>
          <w:szCs w:val="24"/>
        </w:rPr>
        <w:t>attacks</w:t>
      </w:r>
      <w:proofErr w:type="spellEnd"/>
      <w:r w:rsidRPr="00F569C5">
        <w:rPr>
          <w:rFonts w:asciiTheme="minorHAnsi" w:eastAsia="SimSun" w:hAnsiTheme="minorHAnsi" w:cstheme="majorBidi"/>
          <w:bCs/>
          <w:color w:val="000000"/>
          <w:szCs w:val="24"/>
        </w:rPr>
        <w:t xml:space="preserve">, by: </w:t>
      </w:r>
      <w:r w:rsidR="00F87A2B" w:rsidRPr="00F569C5">
        <w:rPr>
          <w:rFonts w:asciiTheme="minorHAnsi" w:eastAsia="SimSun" w:hAnsiTheme="minorHAnsi" w:cstheme="majorBidi"/>
          <w:bCs/>
          <w:color w:val="000000"/>
          <w:szCs w:val="24"/>
        </w:rPr>
        <w:t>f</w:t>
      </w:r>
      <w:r w:rsidRPr="00F569C5">
        <w:rPr>
          <w:rFonts w:asciiTheme="minorHAnsi" w:eastAsia="SimSun" w:hAnsiTheme="minorHAnsi" w:cstheme="majorBidi"/>
          <w:bCs/>
          <w:color w:val="000000"/>
          <w:szCs w:val="24"/>
        </w:rPr>
        <w:t>acilitating the establishment of CIRTs (with more 50 countries assessed and 15 underway); building capacity through technical workshops, hands-on training and assessment with more than 100 countries assisted in the period 2010-2014 and more than 3</w:t>
      </w:r>
      <w:r w:rsidR="00C15A02" w:rsidRPr="00F569C5">
        <w:rPr>
          <w:rFonts w:asciiTheme="minorHAnsi" w:eastAsia="SimSun" w:hAnsiTheme="minorHAnsi" w:cstheme="majorBidi"/>
          <w:bCs/>
          <w:color w:val="000000"/>
          <w:szCs w:val="24"/>
        </w:rPr>
        <w:t>,</w:t>
      </w:r>
      <w:r w:rsidRPr="00F569C5">
        <w:rPr>
          <w:rFonts w:asciiTheme="minorHAnsi" w:eastAsia="SimSun" w:hAnsiTheme="minorHAnsi" w:cstheme="majorBidi"/>
          <w:bCs/>
          <w:color w:val="000000"/>
          <w:szCs w:val="24"/>
        </w:rPr>
        <w:t>000 people trained; and fostering international cooperation through cooperation agreements with key stakeholders and the UN System. See section 3.1 for details.</w:t>
      </w:r>
    </w:p>
    <w:p w14:paraId="4F8D3721" w14:textId="7F0CBE45" w:rsidR="006343C8" w:rsidRPr="00F569C5" w:rsidRDefault="006A0619" w:rsidP="0084641C">
      <w:pPr>
        <w:rPr>
          <w:rFonts w:asciiTheme="minorHAnsi" w:hAnsiTheme="minorHAnsi" w:cstheme="majorBidi"/>
          <w:szCs w:val="24"/>
        </w:rPr>
      </w:pPr>
      <w:r w:rsidRPr="00F569C5">
        <w:rPr>
          <w:rFonts w:asciiTheme="minorHAnsi" w:hAnsiTheme="minorHAnsi" w:cstheme="majorBidi"/>
          <w:szCs w:val="24"/>
        </w:rPr>
        <w:t xml:space="preserve">For ICT applications, ITU published </w:t>
      </w:r>
      <w:r w:rsidR="006343C8" w:rsidRPr="00F569C5">
        <w:rPr>
          <w:rFonts w:asciiTheme="minorHAnsi" w:hAnsiTheme="minorHAnsi" w:cstheme="majorBidi"/>
          <w:szCs w:val="24"/>
        </w:rPr>
        <w:t xml:space="preserve">the joint ITU-WHO </w:t>
      </w:r>
      <w:r w:rsidR="00A717DC" w:rsidRPr="00F569C5">
        <w:rPr>
          <w:rFonts w:asciiTheme="minorHAnsi" w:hAnsiTheme="minorHAnsi" w:cstheme="majorBidi"/>
          <w:szCs w:val="24"/>
        </w:rPr>
        <w:t>“</w:t>
      </w:r>
      <w:r w:rsidR="006343C8" w:rsidRPr="00F569C5">
        <w:rPr>
          <w:rFonts w:asciiTheme="minorHAnsi" w:hAnsiTheme="minorHAnsi" w:cstheme="majorBidi"/>
          <w:szCs w:val="24"/>
        </w:rPr>
        <w:t>National e-Health Strategy toolkit</w:t>
      </w:r>
      <w:r w:rsidR="00A717DC" w:rsidRPr="00F569C5">
        <w:rPr>
          <w:rFonts w:asciiTheme="minorHAnsi" w:hAnsiTheme="minorHAnsi" w:cstheme="majorBidi"/>
          <w:szCs w:val="24"/>
        </w:rPr>
        <w:t>”</w:t>
      </w:r>
      <w:r w:rsidR="006343C8" w:rsidRPr="00F569C5">
        <w:rPr>
          <w:rFonts w:asciiTheme="minorHAnsi" w:hAnsiTheme="minorHAnsi" w:cstheme="majorBidi"/>
          <w:szCs w:val="24"/>
        </w:rPr>
        <w:t xml:space="preserve"> in 2012</w:t>
      </w:r>
      <w:r w:rsidRPr="00F569C5">
        <w:rPr>
          <w:rFonts w:asciiTheme="minorHAnsi" w:hAnsiTheme="minorHAnsi" w:cstheme="majorBidi"/>
          <w:szCs w:val="24"/>
        </w:rPr>
        <w:t xml:space="preserve"> to make National </w:t>
      </w:r>
      <w:proofErr w:type="spellStart"/>
      <w:r w:rsidRPr="00F569C5">
        <w:rPr>
          <w:rFonts w:asciiTheme="minorHAnsi" w:hAnsiTheme="minorHAnsi" w:cstheme="majorBidi"/>
          <w:szCs w:val="24"/>
        </w:rPr>
        <w:t>eHealth</w:t>
      </w:r>
      <w:proofErr w:type="spellEnd"/>
      <w:r w:rsidRPr="00F569C5">
        <w:rPr>
          <w:rFonts w:asciiTheme="minorHAnsi" w:hAnsiTheme="minorHAnsi" w:cstheme="majorBidi"/>
          <w:szCs w:val="24"/>
        </w:rPr>
        <w:t xml:space="preserve"> planning tools available to UN Member States</w:t>
      </w:r>
      <w:r w:rsidR="006343C8" w:rsidRPr="00F569C5">
        <w:rPr>
          <w:rFonts w:asciiTheme="minorHAnsi" w:hAnsiTheme="minorHAnsi" w:cstheme="majorBidi"/>
          <w:szCs w:val="24"/>
        </w:rPr>
        <w:t xml:space="preserve">. To assist countries in implementing the toolkit, several workshops were organized to strengthen human capacity at the government level to conduct national </w:t>
      </w:r>
      <w:proofErr w:type="spellStart"/>
      <w:r w:rsidR="006343C8" w:rsidRPr="00F569C5">
        <w:rPr>
          <w:rFonts w:asciiTheme="minorHAnsi" w:hAnsiTheme="minorHAnsi" w:cstheme="majorBidi"/>
          <w:szCs w:val="24"/>
        </w:rPr>
        <w:t>eHealth</w:t>
      </w:r>
      <w:proofErr w:type="spellEnd"/>
      <w:r w:rsidR="006343C8" w:rsidRPr="00F569C5">
        <w:rPr>
          <w:rFonts w:asciiTheme="minorHAnsi" w:hAnsiTheme="minorHAnsi" w:cstheme="majorBidi"/>
          <w:szCs w:val="24"/>
        </w:rPr>
        <w:t xml:space="preserve"> strategy development and planning.</w:t>
      </w:r>
      <w:r w:rsidRPr="00F569C5">
        <w:rPr>
          <w:rFonts w:asciiTheme="minorHAnsi" w:hAnsiTheme="minorHAnsi" w:cstheme="majorBidi"/>
          <w:szCs w:val="24"/>
        </w:rPr>
        <w:t xml:space="preserve"> </w:t>
      </w:r>
      <w:r w:rsidR="006343C8" w:rsidRPr="00F569C5">
        <w:rPr>
          <w:rFonts w:asciiTheme="minorHAnsi" w:hAnsiTheme="minorHAnsi" w:cstheme="majorBidi"/>
          <w:szCs w:val="24"/>
        </w:rPr>
        <w:t>ITU launched a joint programme</w:t>
      </w:r>
      <w:r w:rsidRPr="00F569C5">
        <w:rPr>
          <w:rFonts w:asciiTheme="minorHAnsi" w:hAnsiTheme="minorHAnsi" w:cstheme="majorBidi"/>
          <w:szCs w:val="24"/>
        </w:rPr>
        <w:t xml:space="preserve"> in partnership with </w:t>
      </w:r>
      <w:proofErr w:type="gramStart"/>
      <w:r w:rsidRPr="00F569C5">
        <w:rPr>
          <w:rFonts w:asciiTheme="minorHAnsi" w:hAnsiTheme="minorHAnsi" w:cstheme="majorBidi"/>
          <w:szCs w:val="24"/>
        </w:rPr>
        <w:t>WHO</w:t>
      </w:r>
      <w:proofErr w:type="gramEnd"/>
      <w:r w:rsidR="006343C8" w:rsidRPr="00F569C5">
        <w:rPr>
          <w:rFonts w:asciiTheme="minorHAnsi" w:hAnsiTheme="minorHAnsi" w:cstheme="majorBidi"/>
          <w:szCs w:val="24"/>
        </w:rPr>
        <w:t xml:space="preserve"> in 2012 to use mobile to address NCDs through scalable </w:t>
      </w:r>
      <w:proofErr w:type="spellStart"/>
      <w:r w:rsidR="006343C8" w:rsidRPr="00F569C5">
        <w:rPr>
          <w:rFonts w:asciiTheme="minorHAnsi" w:hAnsiTheme="minorHAnsi" w:cstheme="majorBidi"/>
          <w:szCs w:val="24"/>
        </w:rPr>
        <w:lastRenderedPageBreak/>
        <w:t>mHealth</w:t>
      </w:r>
      <w:proofErr w:type="spellEnd"/>
      <w:r w:rsidR="006343C8" w:rsidRPr="00F569C5">
        <w:rPr>
          <w:rFonts w:asciiTheme="minorHAnsi" w:hAnsiTheme="minorHAnsi" w:cstheme="majorBidi"/>
          <w:szCs w:val="24"/>
        </w:rPr>
        <w:t xml:space="preserve"> solutions. </w:t>
      </w:r>
      <w:r w:rsidR="002F3F19">
        <w:rPr>
          <w:rFonts w:asciiTheme="minorHAnsi" w:hAnsiTheme="minorHAnsi" w:cstheme="majorBidi"/>
          <w:szCs w:val="24"/>
        </w:rPr>
        <w:t xml:space="preserve">In </w:t>
      </w:r>
      <w:proofErr w:type="spellStart"/>
      <w:r w:rsidR="002F3F19">
        <w:rPr>
          <w:rFonts w:asciiTheme="minorHAnsi" w:hAnsiTheme="minorHAnsi" w:cstheme="majorBidi"/>
          <w:szCs w:val="24"/>
        </w:rPr>
        <w:t>mHealth</w:t>
      </w:r>
      <w:proofErr w:type="spellEnd"/>
      <w:r w:rsidR="002F3F19">
        <w:rPr>
          <w:rFonts w:asciiTheme="minorHAnsi" w:hAnsiTheme="minorHAnsi" w:cstheme="majorBidi"/>
          <w:szCs w:val="24"/>
        </w:rPr>
        <w:t xml:space="preserve">, ITU and WHO are conducting an </w:t>
      </w:r>
      <w:proofErr w:type="spellStart"/>
      <w:r w:rsidR="002F3F19">
        <w:rPr>
          <w:rFonts w:asciiTheme="minorHAnsi" w:hAnsiTheme="minorHAnsi" w:cstheme="majorBidi"/>
          <w:szCs w:val="24"/>
        </w:rPr>
        <w:t>mDiabetes</w:t>
      </w:r>
      <w:proofErr w:type="spellEnd"/>
      <w:r w:rsidR="002F3F19">
        <w:rPr>
          <w:rFonts w:asciiTheme="minorHAnsi" w:hAnsiTheme="minorHAnsi" w:cstheme="majorBidi"/>
          <w:szCs w:val="24"/>
        </w:rPr>
        <w:t xml:space="preserve"> programme to assist Senegal in combating NCDs; the programme was launched in </w:t>
      </w:r>
      <w:proofErr w:type="spellStart"/>
      <w:r w:rsidR="002F3F19">
        <w:rPr>
          <w:rFonts w:asciiTheme="minorHAnsi" w:hAnsiTheme="minorHAnsi" w:cstheme="majorBidi"/>
          <w:szCs w:val="24"/>
        </w:rPr>
        <w:t>Fatick</w:t>
      </w:r>
      <w:proofErr w:type="spellEnd"/>
      <w:r w:rsidR="002F3F19">
        <w:rPr>
          <w:rFonts w:asciiTheme="minorHAnsi" w:hAnsiTheme="minorHAnsi" w:cstheme="majorBidi"/>
          <w:szCs w:val="24"/>
        </w:rPr>
        <w:t xml:space="preserve"> in October 2013 during the international Diabetes Day and its implementation is scheduled for June 2014. </w:t>
      </w:r>
      <w:r w:rsidR="006343C8" w:rsidRPr="00F569C5">
        <w:rPr>
          <w:rFonts w:asciiTheme="minorHAnsi" w:hAnsiTheme="minorHAnsi" w:cstheme="majorBidi"/>
          <w:szCs w:val="24"/>
        </w:rPr>
        <w:t>Additional extra-budgetary resources were</w:t>
      </w:r>
      <w:r w:rsidR="00C15A02" w:rsidRPr="00F569C5">
        <w:rPr>
          <w:rFonts w:asciiTheme="minorHAnsi" w:hAnsiTheme="minorHAnsi" w:cstheme="majorBidi"/>
          <w:szCs w:val="24"/>
        </w:rPr>
        <w:t xml:space="preserve"> raised to support ICT use for maternal and c</w:t>
      </w:r>
      <w:r w:rsidR="006343C8" w:rsidRPr="00F569C5">
        <w:rPr>
          <w:rFonts w:asciiTheme="minorHAnsi" w:hAnsiTheme="minorHAnsi" w:cstheme="majorBidi"/>
          <w:szCs w:val="24"/>
        </w:rPr>
        <w:t xml:space="preserve">hild health and to combat </w:t>
      </w:r>
      <w:r w:rsidRPr="00F569C5">
        <w:rPr>
          <w:rFonts w:asciiTheme="minorHAnsi" w:hAnsiTheme="minorHAnsi" w:cstheme="majorBidi"/>
          <w:szCs w:val="24"/>
        </w:rPr>
        <w:t>NCDs</w:t>
      </w:r>
      <w:r w:rsidR="006343C8" w:rsidRPr="00F569C5">
        <w:rPr>
          <w:rFonts w:asciiTheme="minorHAnsi" w:hAnsiTheme="minorHAnsi" w:cstheme="majorBidi"/>
          <w:szCs w:val="24"/>
        </w:rPr>
        <w:t xml:space="preserve"> through partnerships with WHO and industry associations </w:t>
      </w:r>
      <w:r w:rsidRPr="00F569C5">
        <w:rPr>
          <w:rFonts w:asciiTheme="minorHAnsi" w:hAnsiTheme="minorHAnsi" w:cstheme="majorBidi"/>
          <w:szCs w:val="24"/>
        </w:rPr>
        <w:t>(</w:t>
      </w:r>
      <w:r w:rsidR="006343C8" w:rsidRPr="00F569C5">
        <w:rPr>
          <w:rFonts w:asciiTheme="minorHAnsi" w:hAnsiTheme="minorHAnsi" w:cstheme="majorBidi"/>
          <w:szCs w:val="24"/>
        </w:rPr>
        <w:t>e.g. the International Federation of Pharmaceutical Manufacturers and Associations, Verizon Foundation and BUPA</w:t>
      </w:r>
      <w:r w:rsidRPr="00F569C5">
        <w:rPr>
          <w:rFonts w:asciiTheme="minorHAnsi" w:hAnsiTheme="minorHAnsi" w:cstheme="majorBidi"/>
          <w:szCs w:val="24"/>
        </w:rPr>
        <w:t>,</w:t>
      </w:r>
      <w:r w:rsidR="006343C8" w:rsidRPr="00F569C5">
        <w:rPr>
          <w:rFonts w:asciiTheme="minorHAnsi" w:hAnsiTheme="minorHAnsi" w:cstheme="majorBidi"/>
          <w:szCs w:val="24"/>
        </w:rPr>
        <w:t xml:space="preserve"> a health</w:t>
      </w:r>
      <w:r w:rsidR="00C15A02" w:rsidRPr="00F569C5">
        <w:rPr>
          <w:rFonts w:asciiTheme="minorHAnsi" w:hAnsiTheme="minorHAnsi" w:cstheme="majorBidi"/>
          <w:szCs w:val="24"/>
        </w:rPr>
        <w:t>-</w:t>
      </w:r>
      <w:r w:rsidR="006343C8" w:rsidRPr="00F569C5">
        <w:rPr>
          <w:rFonts w:asciiTheme="minorHAnsi" w:hAnsiTheme="minorHAnsi" w:cstheme="majorBidi"/>
          <w:szCs w:val="24"/>
        </w:rPr>
        <w:t>care and health insurance company)</w:t>
      </w:r>
      <w:r w:rsidRPr="00F569C5">
        <w:rPr>
          <w:rFonts w:asciiTheme="minorHAnsi" w:hAnsiTheme="minorHAnsi" w:cstheme="majorBidi"/>
          <w:szCs w:val="24"/>
        </w:rPr>
        <w:t xml:space="preserve"> – see Section 3.3</w:t>
      </w:r>
      <w:r w:rsidR="00C0505C" w:rsidRPr="00F569C5">
        <w:rPr>
          <w:rFonts w:asciiTheme="minorHAnsi" w:hAnsiTheme="minorHAnsi" w:cstheme="majorBidi"/>
          <w:szCs w:val="24"/>
        </w:rPr>
        <w:t>.</w:t>
      </w:r>
    </w:p>
    <w:p w14:paraId="7788C8D9" w14:textId="2EC1AB8D" w:rsidR="006343C8" w:rsidRPr="00F569C5" w:rsidRDefault="006A0619" w:rsidP="0084641C">
      <w:pPr>
        <w:rPr>
          <w:rFonts w:asciiTheme="minorHAnsi" w:hAnsiTheme="minorHAnsi" w:cstheme="majorBidi"/>
          <w:szCs w:val="24"/>
        </w:rPr>
      </w:pPr>
      <w:r w:rsidRPr="00F569C5">
        <w:rPr>
          <w:rFonts w:asciiTheme="minorHAnsi" w:hAnsiTheme="minorHAnsi" w:cstheme="majorBidi"/>
          <w:szCs w:val="24"/>
        </w:rPr>
        <w:t xml:space="preserve">ITU published a number of </w:t>
      </w:r>
      <w:r w:rsidR="00A02695" w:rsidRPr="00F569C5">
        <w:rPr>
          <w:rFonts w:asciiTheme="minorHAnsi" w:hAnsiTheme="minorHAnsi" w:cstheme="majorBidi"/>
          <w:szCs w:val="24"/>
        </w:rPr>
        <w:t xml:space="preserve">reports </w:t>
      </w:r>
      <w:r w:rsidRPr="00F569C5">
        <w:rPr>
          <w:rFonts w:asciiTheme="minorHAnsi" w:hAnsiTheme="minorHAnsi" w:cstheme="majorBidi"/>
          <w:szCs w:val="24"/>
        </w:rPr>
        <w:t>on</w:t>
      </w:r>
      <w:r w:rsidR="006343C8" w:rsidRPr="00F569C5">
        <w:rPr>
          <w:rFonts w:asciiTheme="minorHAnsi" w:hAnsiTheme="minorHAnsi" w:cstheme="majorBidi"/>
          <w:szCs w:val="24"/>
        </w:rPr>
        <w:t xml:space="preserve"> best practices</w:t>
      </w:r>
      <w:r w:rsidRPr="00F569C5">
        <w:rPr>
          <w:rFonts w:asciiTheme="minorHAnsi" w:hAnsiTheme="minorHAnsi" w:cstheme="majorBidi"/>
          <w:szCs w:val="24"/>
        </w:rPr>
        <w:t>,</w:t>
      </w:r>
      <w:r w:rsidR="006343C8" w:rsidRPr="00F569C5">
        <w:rPr>
          <w:rFonts w:asciiTheme="minorHAnsi" w:hAnsiTheme="minorHAnsi" w:cstheme="majorBidi"/>
          <w:szCs w:val="24"/>
        </w:rPr>
        <w:t xml:space="preserve"> such as </w:t>
      </w:r>
      <w:r w:rsidR="00A717DC" w:rsidRPr="00F569C5">
        <w:rPr>
          <w:rFonts w:asciiTheme="minorHAnsi" w:hAnsiTheme="minorHAnsi" w:cstheme="majorBidi"/>
          <w:szCs w:val="24"/>
        </w:rPr>
        <w:t>“</w:t>
      </w:r>
      <w:hyperlink r:id="rId201" w:history="1">
        <w:r w:rsidR="006343C8" w:rsidRPr="00F569C5">
          <w:rPr>
            <w:rFonts w:asciiTheme="minorHAnsi" w:hAnsiTheme="minorHAnsi" w:cstheme="majorBidi"/>
            <w:szCs w:val="24"/>
          </w:rPr>
          <w:t>Mobile Government for responsive governments and connected society</w:t>
        </w:r>
      </w:hyperlink>
      <w:r w:rsidR="006343C8" w:rsidRPr="00F569C5">
        <w:rPr>
          <w:rFonts w:asciiTheme="minorHAnsi" w:hAnsiTheme="minorHAnsi" w:cstheme="majorBidi"/>
          <w:szCs w:val="24"/>
        </w:rPr>
        <w:t>, 2011</w:t>
      </w:r>
      <w:r w:rsidR="00A717DC" w:rsidRPr="00F569C5">
        <w:rPr>
          <w:rFonts w:asciiTheme="minorHAnsi" w:hAnsiTheme="minorHAnsi" w:cstheme="majorBidi"/>
          <w:szCs w:val="24"/>
        </w:rPr>
        <w:t>”</w:t>
      </w:r>
      <w:r w:rsidR="006343C8" w:rsidRPr="00F569C5">
        <w:rPr>
          <w:rFonts w:asciiTheme="minorHAnsi" w:hAnsiTheme="minorHAnsi" w:cstheme="majorBidi"/>
          <w:szCs w:val="24"/>
        </w:rPr>
        <w:t xml:space="preserve">, </w:t>
      </w:r>
      <w:r w:rsidR="00A717DC" w:rsidRPr="00F569C5">
        <w:rPr>
          <w:rFonts w:asciiTheme="minorHAnsi" w:hAnsiTheme="minorHAnsi" w:cstheme="majorBidi"/>
          <w:szCs w:val="24"/>
        </w:rPr>
        <w:t>“</w:t>
      </w:r>
      <w:hyperlink r:id="rId202" w:history="1">
        <w:r w:rsidR="006343C8" w:rsidRPr="00F569C5">
          <w:rPr>
            <w:rFonts w:asciiTheme="minorHAnsi" w:hAnsiTheme="minorHAnsi" w:cstheme="majorBidi"/>
            <w:szCs w:val="24"/>
          </w:rPr>
          <w:t>Scaling e-Health services in step with ICT transformation</w:t>
        </w:r>
      </w:hyperlink>
      <w:r w:rsidR="006343C8" w:rsidRPr="00F569C5">
        <w:rPr>
          <w:rFonts w:asciiTheme="minorHAnsi" w:hAnsiTheme="minorHAnsi" w:cstheme="majorBidi"/>
          <w:szCs w:val="24"/>
        </w:rPr>
        <w:t>, 2011</w:t>
      </w:r>
      <w:r w:rsidR="00A717DC" w:rsidRPr="00F569C5">
        <w:rPr>
          <w:rFonts w:asciiTheme="minorHAnsi" w:hAnsiTheme="minorHAnsi" w:cstheme="majorBidi"/>
          <w:szCs w:val="24"/>
        </w:rPr>
        <w:t>”</w:t>
      </w:r>
      <w:r w:rsidR="006343C8" w:rsidRPr="00F569C5">
        <w:rPr>
          <w:rFonts w:asciiTheme="minorHAnsi" w:hAnsiTheme="minorHAnsi" w:cstheme="majorBidi"/>
          <w:szCs w:val="24"/>
        </w:rPr>
        <w:t xml:space="preserve">, </w:t>
      </w:r>
      <w:r w:rsidR="00A717DC" w:rsidRPr="00F569C5">
        <w:rPr>
          <w:rFonts w:asciiTheme="minorHAnsi" w:hAnsiTheme="minorHAnsi" w:cstheme="majorBidi"/>
          <w:szCs w:val="24"/>
        </w:rPr>
        <w:t>“</w:t>
      </w:r>
      <w:hyperlink r:id="rId203" w:history="1">
        <w:r w:rsidR="006343C8" w:rsidRPr="00F569C5">
          <w:rPr>
            <w:rFonts w:asciiTheme="minorHAnsi" w:hAnsiTheme="minorHAnsi" w:cstheme="majorBidi"/>
            <w:szCs w:val="24"/>
          </w:rPr>
          <w:t>Innovative ways of appropriating mobile telephony in Africa (2010)</w:t>
        </w:r>
      </w:hyperlink>
      <w:r w:rsidR="00A717DC" w:rsidRPr="00F569C5">
        <w:rPr>
          <w:rFonts w:asciiTheme="minorHAnsi" w:hAnsiTheme="minorHAnsi" w:cstheme="majorBidi"/>
          <w:szCs w:val="24"/>
        </w:rPr>
        <w:t>“</w:t>
      </w:r>
      <w:r w:rsidR="006343C8" w:rsidRPr="00F569C5">
        <w:rPr>
          <w:rFonts w:asciiTheme="minorHAnsi" w:hAnsiTheme="minorHAnsi" w:cstheme="majorBidi"/>
          <w:szCs w:val="24"/>
        </w:rPr>
        <w:t xml:space="preserve">, </w:t>
      </w:r>
      <w:r w:rsidR="00A717DC" w:rsidRPr="00F569C5">
        <w:rPr>
          <w:rFonts w:asciiTheme="minorHAnsi" w:hAnsiTheme="minorHAnsi" w:cstheme="majorBidi"/>
          <w:szCs w:val="24"/>
        </w:rPr>
        <w:t>“</w:t>
      </w:r>
      <w:hyperlink r:id="rId204" w:history="1">
        <w:r w:rsidR="006343C8" w:rsidRPr="00F569C5">
          <w:rPr>
            <w:rFonts w:asciiTheme="minorHAnsi" w:hAnsiTheme="minorHAnsi" w:cstheme="majorBidi"/>
            <w:szCs w:val="24"/>
          </w:rPr>
          <w:t>National e-Strategies for Development, Global Status and Perspectives, 2010</w:t>
        </w:r>
      </w:hyperlink>
      <w:r w:rsidR="00A717DC" w:rsidRPr="00F569C5">
        <w:rPr>
          <w:rFonts w:asciiTheme="minorHAnsi" w:hAnsiTheme="minorHAnsi" w:cstheme="majorBidi"/>
          <w:szCs w:val="24"/>
        </w:rPr>
        <w:t>“</w:t>
      </w:r>
      <w:r w:rsidR="006343C8" w:rsidRPr="00F569C5">
        <w:rPr>
          <w:rFonts w:asciiTheme="minorHAnsi" w:hAnsiTheme="minorHAnsi" w:cstheme="majorBidi"/>
          <w:szCs w:val="24"/>
        </w:rPr>
        <w:t xml:space="preserve">. </w:t>
      </w:r>
      <w:r w:rsidR="00F87A2B" w:rsidRPr="00F569C5">
        <w:rPr>
          <w:rFonts w:asciiTheme="minorHAnsi" w:hAnsiTheme="minorHAnsi" w:cstheme="majorBidi"/>
          <w:szCs w:val="24"/>
        </w:rPr>
        <w:t xml:space="preserve">A </w:t>
      </w:r>
      <w:r w:rsidR="006343C8" w:rsidRPr="00F569C5">
        <w:rPr>
          <w:rFonts w:asciiTheme="minorHAnsi" w:hAnsiTheme="minorHAnsi" w:cstheme="majorBidi"/>
          <w:szCs w:val="24"/>
        </w:rPr>
        <w:t>knowledge</w:t>
      </w:r>
      <w:r w:rsidR="00A02695" w:rsidRPr="00F569C5">
        <w:rPr>
          <w:rFonts w:asciiTheme="minorHAnsi" w:hAnsiTheme="minorHAnsi" w:cstheme="majorBidi"/>
          <w:szCs w:val="24"/>
        </w:rPr>
        <w:t>-</w:t>
      </w:r>
      <w:r w:rsidR="006343C8" w:rsidRPr="00F569C5">
        <w:rPr>
          <w:rFonts w:asciiTheme="minorHAnsi" w:hAnsiTheme="minorHAnsi" w:cstheme="majorBidi"/>
          <w:szCs w:val="24"/>
        </w:rPr>
        <w:t>sharing event w</w:t>
      </w:r>
      <w:r w:rsidR="00F87A2B" w:rsidRPr="00F569C5">
        <w:rPr>
          <w:rFonts w:asciiTheme="minorHAnsi" w:hAnsiTheme="minorHAnsi" w:cstheme="majorBidi"/>
          <w:szCs w:val="24"/>
        </w:rPr>
        <w:t>as</w:t>
      </w:r>
      <w:r w:rsidR="006343C8" w:rsidRPr="00F569C5">
        <w:rPr>
          <w:rFonts w:asciiTheme="minorHAnsi" w:hAnsiTheme="minorHAnsi" w:cstheme="majorBidi"/>
          <w:szCs w:val="24"/>
        </w:rPr>
        <w:t xml:space="preserve"> organized during the World Health Assembly in May 2013, </w:t>
      </w:r>
      <w:r w:rsidR="00F87A2B" w:rsidRPr="00F569C5">
        <w:rPr>
          <w:rFonts w:asciiTheme="minorHAnsi" w:hAnsiTheme="minorHAnsi" w:cstheme="majorBidi"/>
          <w:szCs w:val="24"/>
        </w:rPr>
        <w:t>and</w:t>
      </w:r>
      <w:r w:rsidR="00A02695" w:rsidRPr="00F569C5">
        <w:rPr>
          <w:rFonts w:asciiTheme="minorHAnsi" w:hAnsiTheme="minorHAnsi" w:cstheme="majorBidi"/>
          <w:szCs w:val="24"/>
        </w:rPr>
        <w:t xml:space="preserve"> </w:t>
      </w:r>
      <w:r w:rsidRPr="00F569C5">
        <w:rPr>
          <w:rFonts w:asciiTheme="minorHAnsi" w:hAnsiTheme="minorHAnsi" w:cstheme="majorBidi"/>
          <w:szCs w:val="24"/>
        </w:rPr>
        <w:t>BDT</w:t>
      </w:r>
      <w:r w:rsidR="00F87A2B" w:rsidRPr="00F569C5">
        <w:rPr>
          <w:rFonts w:asciiTheme="minorHAnsi" w:hAnsiTheme="minorHAnsi" w:cstheme="majorBidi"/>
          <w:szCs w:val="24"/>
        </w:rPr>
        <w:t xml:space="preserve"> has</w:t>
      </w:r>
      <w:r w:rsidRPr="00F569C5">
        <w:rPr>
          <w:rFonts w:asciiTheme="minorHAnsi" w:hAnsiTheme="minorHAnsi" w:cstheme="majorBidi"/>
          <w:szCs w:val="24"/>
        </w:rPr>
        <w:t xml:space="preserve"> </w:t>
      </w:r>
      <w:r w:rsidR="00A02695" w:rsidRPr="00F569C5">
        <w:rPr>
          <w:rFonts w:asciiTheme="minorHAnsi" w:hAnsiTheme="minorHAnsi" w:cstheme="majorBidi"/>
          <w:szCs w:val="24"/>
        </w:rPr>
        <w:t xml:space="preserve">also </w:t>
      </w:r>
      <w:r w:rsidRPr="00F569C5">
        <w:rPr>
          <w:rFonts w:asciiTheme="minorHAnsi" w:hAnsiTheme="minorHAnsi" w:cstheme="majorBidi"/>
          <w:szCs w:val="24"/>
        </w:rPr>
        <w:t>d</w:t>
      </w:r>
      <w:r w:rsidR="006343C8" w:rsidRPr="00F569C5">
        <w:rPr>
          <w:rFonts w:asciiTheme="minorHAnsi" w:hAnsiTheme="minorHAnsi" w:cstheme="majorBidi"/>
          <w:szCs w:val="24"/>
        </w:rPr>
        <w:t xml:space="preserve">eveloped a </w:t>
      </w:r>
      <w:r w:rsidR="00A717DC" w:rsidRPr="00F569C5">
        <w:rPr>
          <w:rFonts w:asciiTheme="minorHAnsi" w:hAnsiTheme="minorHAnsi" w:cstheme="majorBidi"/>
          <w:szCs w:val="24"/>
        </w:rPr>
        <w:t>“</w:t>
      </w:r>
      <w:r w:rsidR="006343C8" w:rsidRPr="00F569C5">
        <w:rPr>
          <w:rFonts w:asciiTheme="minorHAnsi" w:hAnsiTheme="minorHAnsi" w:cstheme="majorBidi"/>
          <w:szCs w:val="24"/>
        </w:rPr>
        <w:t>Toolkit for ICT-based services using mobile for e-government services</w:t>
      </w:r>
      <w:r w:rsidR="00A717DC" w:rsidRPr="00F569C5">
        <w:rPr>
          <w:rFonts w:asciiTheme="minorHAnsi" w:hAnsiTheme="minorHAnsi" w:cstheme="majorBidi"/>
          <w:szCs w:val="24"/>
        </w:rPr>
        <w:t>”</w:t>
      </w:r>
      <w:r w:rsidR="006343C8" w:rsidRPr="00F569C5">
        <w:rPr>
          <w:rFonts w:asciiTheme="minorHAnsi" w:hAnsiTheme="minorHAnsi" w:cstheme="majorBidi"/>
          <w:szCs w:val="24"/>
        </w:rPr>
        <w:t>.</w:t>
      </w:r>
      <w:r w:rsidRPr="00F569C5">
        <w:rPr>
          <w:rFonts w:asciiTheme="minorHAnsi" w:hAnsiTheme="minorHAnsi" w:cstheme="majorBidi"/>
          <w:szCs w:val="24"/>
        </w:rPr>
        <w:t xml:space="preserve"> </w:t>
      </w:r>
    </w:p>
    <w:p w14:paraId="558E2132" w14:textId="1E76954C" w:rsidR="006A0619" w:rsidRPr="00F569C5" w:rsidRDefault="006A0619" w:rsidP="0084641C">
      <w:pPr>
        <w:rPr>
          <w:rFonts w:asciiTheme="minorHAnsi" w:hAnsiTheme="minorHAnsi" w:cstheme="majorBidi"/>
          <w:szCs w:val="24"/>
        </w:rPr>
      </w:pPr>
    </w:p>
    <w:p w14:paraId="489C5873" w14:textId="77777777" w:rsidR="00A2177D" w:rsidRPr="00F569C5" w:rsidRDefault="00A2177D">
      <w:pPr>
        <w:pStyle w:val="Heading1"/>
        <w:rPr>
          <w:rFonts w:asciiTheme="minorHAnsi" w:eastAsia="SimSun" w:hAnsiTheme="minorHAnsi"/>
        </w:rPr>
      </w:pPr>
      <w:bookmarkStart w:id="231" w:name="_Toc378940179"/>
      <w:bookmarkStart w:id="232" w:name="_Toc383704239"/>
      <w:r w:rsidRPr="00F569C5">
        <w:rPr>
          <w:rFonts w:asciiTheme="minorHAnsi" w:eastAsia="SimSun" w:hAnsiTheme="minorHAnsi"/>
        </w:rPr>
        <w:t xml:space="preserve">Objective 4: </w:t>
      </w:r>
      <w:r w:rsidR="004E4311" w:rsidRPr="00F569C5">
        <w:rPr>
          <w:rFonts w:asciiTheme="minorHAnsi" w:eastAsia="SimSun" w:hAnsiTheme="minorHAnsi"/>
        </w:rPr>
        <w:t>To create a policy and regulatory environment conducive to telecommunication/ICT development</w:t>
      </w:r>
      <w:bookmarkEnd w:id="231"/>
      <w:bookmarkEnd w:id="232"/>
    </w:p>
    <w:p w14:paraId="30FA1316" w14:textId="77777777" w:rsidR="001838E4" w:rsidRPr="00F569C5" w:rsidRDefault="001838E4" w:rsidP="003C5324">
      <w:pPr>
        <w:rPr>
          <w:rFonts w:asciiTheme="minorHAnsi" w:eastAsia="SimSun" w:hAnsiTheme="minorHAnsi"/>
        </w:rPr>
      </w:pPr>
    </w:p>
    <w:tbl>
      <w:tblPr>
        <w:tblW w:w="0" w:type="auto"/>
        <w:shd w:val="clear" w:color="auto" w:fill="76923C"/>
        <w:tblLook w:val="04A0" w:firstRow="1" w:lastRow="0" w:firstColumn="1" w:lastColumn="0" w:noHBand="0" w:noVBand="1"/>
      </w:tblPr>
      <w:tblGrid>
        <w:gridCol w:w="9855"/>
      </w:tblGrid>
      <w:tr w:rsidR="00A2177D" w:rsidRPr="00F569C5" w14:paraId="6E9168A0" w14:textId="77777777" w:rsidTr="00A6596A">
        <w:tc>
          <w:tcPr>
            <w:tcW w:w="10188" w:type="dxa"/>
            <w:shd w:val="clear" w:color="auto" w:fill="76923C"/>
          </w:tcPr>
          <w:p w14:paraId="04BB0EA2" w14:textId="77777777" w:rsidR="00A2177D" w:rsidRPr="00F569C5" w:rsidRDefault="00A2177D" w:rsidP="00E50A5D">
            <w:pPr>
              <w:overflowPunct/>
              <w:autoSpaceDE/>
              <w:autoSpaceDN/>
              <w:adjustRightInd/>
              <w:spacing w:after="120"/>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To assist the membership to create and maintain an enabling policy and regulatory environment, including the establishment and implementation of sustainable national policies, strategies and plans, through sharing best practices and collecting and disseminating statistical information on telecommunication/ICT developments.</w:t>
            </w:r>
          </w:p>
          <w:p w14:paraId="172D15F3" w14:textId="77777777" w:rsidR="00A2177D" w:rsidRPr="00F569C5" w:rsidRDefault="00A2177D" w:rsidP="00E50A5D">
            <w:pPr>
              <w:overflowPunct/>
              <w:autoSpaceDE/>
              <w:autoSpaceDN/>
              <w:adjustRightInd/>
              <w:spacing w:after="120"/>
              <w:textAlignment w:val="auto"/>
              <w:rPr>
                <w:rFonts w:asciiTheme="minorHAnsi" w:eastAsia="SimSun" w:hAnsiTheme="minorHAnsi" w:cs="Calibri"/>
                <w:b/>
                <w:bCs/>
                <w:color w:val="FFFFFF"/>
                <w:sz w:val="22"/>
                <w:szCs w:val="22"/>
                <w:lang w:val="en-US" w:eastAsia="zh-CN"/>
              </w:rPr>
            </w:pPr>
            <w:r w:rsidRPr="00F569C5">
              <w:rPr>
                <w:rFonts w:asciiTheme="minorHAnsi" w:eastAsia="SimSun" w:hAnsiTheme="minorHAnsi" w:cs="Calibri"/>
                <w:b/>
                <w:bCs/>
                <w:color w:val="FFFFFF"/>
                <w:sz w:val="22"/>
                <w:szCs w:val="22"/>
                <w:lang w:val="en-US" w:eastAsia="zh-CN"/>
              </w:rPr>
              <w:t>Outputs</w:t>
            </w:r>
          </w:p>
          <w:p w14:paraId="37AFCE7D" w14:textId="6809C234" w:rsidR="00A2177D" w:rsidRPr="00F569C5" w:rsidRDefault="00DE7780" w:rsidP="00863670">
            <w:pPr>
              <w:tabs>
                <w:tab w:val="clear" w:pos="567"/>
                <w:tab w:val="left" w:pos="851"/>
              </w:tabs>
              <w:overflowPunct/>
              <w:autoSpaceDE/>
              <w:autoSpaceDN/>
              <w:adjustRightInd/>
              <w:spacing w:before="0" w:after="180"/>
              <w:ind w:left="567"/>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D.4.1</w:t>
            </w:r>
            <w:r w:rsidR="00863670" w:rsidRPr="00F569C5">
              <w:rPr>
                <w:rFonts w:asciiTheme="minorHAnsi" w:eastAsia="SimSun" w:hAnsiTheme="minorHAnsi" w:cs="Calibri"/>
                <w:color w:val="FFFFFF"/>
                <w:sz w:val="22"/>
                <w:szCs w:val="22"/>
                <w:lang w:val="en-US" w:eastAsia="zh-CN"/>
              </w:rPr>
              <w:tab/>
            </w:r>
            <w:r w:rsidR="00A2177D" w:rsidRPr="00F569C5">
              <w:rPr>
                <w:rFonts w:asciiTheme="minorHAnsi" w:eastAsia="SimSun" w:hAnsiTheme="minorHAnsi" w:cs="Calibri"/>
                <w:color w:val="FFFFFF"/>
                <w:sz w:val="22"/>
                <w:szCs w:val="22"/>
                <w:lang w:val="en-US" w:eastAsia="zh-CN"/>
              </w:rPr>
              <w:t>Enabling environment enhancement</w:t>
            </w:r>
          </w:p>
        </w:tc>
      </w:tr>
    </w:tbl>
    <w:p w14:paraId="5B67AC72" w14:textId="77777777" w:rsidR="001838E4" w:rsidRPr="00F569C5" w:rsidRDefault="00A2177D" w:rsidP="00A2177D">
      <w:pPr>
        <w:pStyle w:val="Heading2"/>
        <w:rPr>
          <w:rFonts w:asciiTheme="minorHAnsi" w:eastAsia="SimSun" w:hAnsiTheme="minorHAnsi"/>
          <w:b/>
          <w:bCs/>
          <w:szCs w:val="24"/>
        </w:rPr>
      </w:pPr>
      <w:bookmarkStart w:id="233" w:name="_Toc378940180"/>
      <w:bookmarkStart w:id="234" w:name="_Toc383704240"/>
      <w:r w:rsidRPr="00F569C5">
        <w:rPr>
          <w:rFonts w:asciiTheme="minorHAnsi" w:eastAsia="SimSun" w:hAnsiTheme="minorHAnsi"/>
          <w:b/>
          <w:bCs/>
          <w:szCs w:val="24"/>
        </w:rPr>
        <w:t>D.4.1</w:t>
      </w:r>
      <w:r w:rsidRPr="00F569C5">
        <w:rPr>
          <w:rFonts w:asciiTheme="minorHAnsi" w:eastAsia="SimSun" w:hAnsiTheme="minorHAnsi"/>
          <w:b/>
          <w:bCs/>
          <w:szCs w:val="24"/>
        </w:rPr>
        <w:tab/>
        <w:t>Enabling environment enhancement</w:t>
      </w:r>
      <w:bookmarkEnd w:id="233"/>
      <w:bookmarkEnd w:id="234"/>
    </w:p>
    <w:p w14:paraId="7FBE746A" w14:textId="349EC48A" w:rsidR="00262C3E" w:rsidRDefault="00541BE0" w:rsidP="0084641C">
      <w:pPr>
        <w:pStyle w:val="CEONormalIndentText"/>
        <w:spacing w:after="0"/>
        <w:ind w:left="0"/>
        <w:jc w:val="both"/>
        <w:rPr>
          <w:rFonts w:cstheme="majorBidi"/>
          <w:bCs/>
          <w:sz w:val="24"/>
          <w:szCs w:val="24"/>
          <w:lang w:val="en-US"/>
        </w:rPr>
      </w:pPr>
      <w:r w:rsidRPr="00F569C5">
        <w:rPr>
          <w:rFonts w:cstheme="majorBidi"/>
          <w:b/>
          <w:color w:val="000000"/>
          <w:sz w:val="24"/>
          <w:szCs w:val="24"/>
          <w:lang w:val="en-US"/>
        </w:rPr>
        <w:t>Regulation:</w:t>
      </w:r>
      <w:r w:rsidRPr="00F569C5">
        <w:rPr>
          <w:rFonts w:cstheme="majorBidi"/>
          <w:bCs/>
          <w:sz w:val="24"/>
          <w:szCs w:val="24"/>
          <w:lang w:val="en-US"/>
        </w:rPr>
        <w:t xml:space="preserve"> </w:t>
      </w:r>
      <w:r w:rsidR="00F87A2B" w:rsidRPr="00F569C5">
        <w:rPr>
          <w:rFonts w:cstheme="majorBidi"/>
          <w:bCs/>
          <w:sz w:val="24"/>
          <w:szCs w:val="24"/>
          <w:lang w:val="en-US"/>
        </w:rPr>
        <w:t>ITU</w:t>
      </w:r>
      <w:r w:rsidR="00C7093B" w:rsidRPr="00F569C5">
        <w:rPr>
          <w:rFonts w:cstheme="majorBidi"/>
          <w:bCs/>
          <w:sz w:val="24"/>
          <w:szCs w:val="24"/>
          <w:lang w:val="en-US"/>
        </w:rPr>
        <w:t xml:space="preserve"> convene</w:t>
      </w:r>
      <w:r w:rsidR="0084641C">
        <w:rPr>
          <w:rFonts w:cstheme="majorBidi"/>
          <w:bCs/>
          <w:sz w:val="24"/>
          <w:szCs w:val="24"/>
          <w:lang w:val="en-US"/>
        </w:rPr>
        <w:t>s</w:t>
      </w:r>
      <w:r w:rsidR="00C7093B" w:rsidRPr="00F569C5">
        <w:rPr>
          <w:rFonts w:cstheme="majorBidi"/>
          <w:bCs/>
          <w:sz w:val="24"/>
          <w:szCs w:val="24"/>
          <w:lang w:val="en-US"/>
        </w:rPr>
        <w:t xml:space="preserve"> </w:t>
      </w:r>
      <w:r w:rsidR="00F87A2B" w:rsidRPr="00F569C5">
        <w:rPr>
          <w:rFonts w:cstheme="majorBidi"/>
          <w:bCs/>
          <w:sz w:val="24"/>
          <w:szCs w:val="24"/>
          <w:lang w:val="en-US"/>
        </w:rPr>
        <w:t>the</w:t>
      </w:r>
      <w:r w:rsidR="00C7093B" w:rsidRPr="00F569C5">
        <w:rPr>
          <w:rFonts w:cstheme="majorBidi"/>
          <w:bCs/>
          <w:sz w:val="24"/>
          <w:szCs w:val="24"/>
          <w:lang w:val="en-US"/>
        </w:rPr>
        <w:t xml:space="preserve"> largest gathering of the</w:t>
      </w:r>
      <w:r w:rsidR="00F87A2B" w:rsidRPr="00F569C5">
        <w:rPr>
          <w:rFonts w:cstheme="majorBidi"/>
          <w:bCs/>
          <w:sz w:val="24"/>
          <w:szCs w:val="24"/>
          <w:lang w:val="en-US"/>
        </w:rPr>
        <w:t xml:space="preserve"> global ICT regulatory community at its annual </w:t>
      </w:r>
      <w:r w:rsidRPr="00F569C5">
        <w:rPr>
          <w:rFonts w:cstheme="majorBidi"/>
          <w:bCs/>
          <w:sz w:val="24"/>
          <w:szCs w:val="24"/>
          <w:lang w:val="en-US"/>
        </w:rPr>
        <w:t>Global Symposi</w:t>
      </w:r>
      <w:r w:rsidR="00F87A2B" w:rsidRPr="00F569C5">
        <w:rPr>
          <w:rFonts w:cstheme="majorBidi"/>
          <w:bCs/>
          <w:sz w:val="24"/>
          <w:szCs w:val="24"/>
          <w:lang w:val="en-US"/>
        </w:rPr>
        <w:t>um</w:t>
      </w:r>
      <w:r w:rsidRPr="00F569C5">
        <w:rPr>
          <w:rFonts w:cstheme="majorBidi"/>
          <w:bCs/>
          <w:sz w:val="24"/>
          <w:szCs w:val="24"/>
          <w:lang w:val="en-US"/>
        </w:rPr>
        <w:t xml:space="preserve"> for Regulators</w:t>
      </w:r>
      <w:r w:rsidR="00C7093B" w:rsidRPr="00F569C5">
        <w:rPr>
          <w:rFonts w:cstheme="majorBidi"/>
          <w:bCs/>
          <w:sz w:val="24"/>
          <w:szCs w:val="24"/>
          <w:lang w:val="en-US"/>
        </w:rPr>
        <w:t xml:space="preserve"> (GSR)</w:t>
      </w:r>
      <w:r w:rsidR="00F87A2B" w:rsidRPr="00F569C5">
        <w:rPr>
          <w:rFonts w:cstheme="majorBidi"/>
          <w:bCs/>
          <w:sz w:val="24"/>
          <w:szCs w:val="24"/>
          <w:lang w:val="en-US"/>
        </w:rPr>
        <w:t>,</w:t>
      </w:r>
      <w:r w:rsidRPr="00F569C5">
        <w:rPr>
          <w:rFonts w:cstheme="majorBidi"/>
          <w:bCs/>
          <w:sz w:val="24"/>
          <w:szCs w:val="24"/>
          <w:lang w:val="en-US"/>
        </w:rPr>
        <w:t xml:space="preserve"> held in </w:t>
      </w:r>
      <w:hyperlink r:id="rId205" w:history="1">
        <w:r w:rsidRPr="00F569C5">
          <w:rPr>
            <w:rStyle w:val="Hyperlink"/>
            <w:rFonts w:cstheme="majorBidi"/>
            <w:bCs/>
            <w:sz w:val="24"/>
            <w:szCs w:val="24"/>
          </w:rPr>
          <w:t>Colombia</w:t>
        </w:r>
        <w:r w:rsidR="00A02695" w:rsidRPr="00F569C5">
          <w:rPr>
            <w:rStyle w:val="Hyperlink"/>
            <w:rFonts w:cstheme="majorBidi"/>
            <w:bCs/>
            <w:sz w:val="24"/>
            <w:szCs w:val="24"/>
          </w:rPr>
          <w:t xml:space="preserve"> in 2011</w:t>
        </w:r>
      </w:hyperlink>
      <w:r w:rsidRPr="00F569C5">
        <w:rPr>
          <w:rStyle w:val="Hyperlink"/>
          <w:rFonts w:cstheme="majorBidi"/>
          <w:bCs/>
          <w:sz w:val="24"/>
          <w:szCs w:val="24"/>
        </w:rPr>
        <w:t>,</w:t>
      </w:r>
      <w:r w:rsidRPr="00F569C5">
        <w:rPr>
          <w:rFonts w:cstheme="majorBidi"/>
          <w:bCs/>
          <w:sz w:val="24"/>
          <w:szCs w:val="24"/>
          <w:lang w:val="en-US"/>
        </w:rPr>
        <w:t xml:space="preserve"> </w:t>
      </w:r>
      <w:hyperlink r:id="rId206" w:history="1">
        <w:r w:rsidRPr="00F569C5">
          <w:rPr>
            <w:rStyle w:val="Hyperlink"/>
            <w:rFonts w:cstheme="majorBidi"/>
            <w:bCs/>
            <w:sz w:val="24"/>
            <w:szCs w:val="24"/>
          </w:rPr>
          <w:t>Sri Lanka</w:t>
        </w:r>
        <w:r w:rsidR="00A02695" w:rsidRPr="00F569C5">
          <w:rPr>
            <w:rStyle w:val="Hyperlink"/>
            <w:rFonts w:cstheme="majorBidi"/>
            <w:bCs/>
            <w:sz w:val="24"/>
            <w:szCs w:val="24"/>
          </w:rPr>
          <w:t xml:space="preserve"> in 2012</w:t>
        </w:r>
      </w:hyperlink>
      <w:r w:rsidR="00C15A02" w:rsidRPr="00F569C5">
        <w:rPr>
          <w:rStyle w:val="Hyperlink"/>
          <w:rFonts w:cstheme="majorBidi"/>
          <w:bCs/>
          <w:color w:val="auto"/>
          <w:sz w:val="24"/>
          <w:szCs w:val="24"/>
          <w:u w:val="none"/>
        </w:rPr>
        <w:t>,</w:t>
      </w:r>
      <w:r w:rsidRPr="00F569C5">
        <w:rPr>
          <w:rStyle w:val="Hyperlink"/>
          <w:rFonts w:cstheme="majorBidi"/>
          <w:bCs/>
          <w:color w:val="auto"/>
          <w:sz w:val="24"/>
          <w:szCs w:val="24"/>
          <w:u w:val="none"/>
        </w:rPr>
        <w:t xml:space="preserve"> </w:t>
      </w:r>
      <w:hyperlink r:id="rId207" w:history="1">
        <w:proofErr w:type="gramStart"/>
        <w:r w:rsidRPr="00F569C5">
          <w:rPr>
            <w:rStyle w:val="Hyperlink"/>
            <w:rFonts w:cstheme="majorBidi"/>
            <w:bCs/>
            <w:sz w:val="24"/>
            <w:szCs w:val="24"/>
          </w:rPr>
          <w:t>Polan</w:t>
        </w:r>
        <w:r w:rsidR="00A02695" w:rsidRPr="00F569C5">
          <w:rPr>
            <w:rStyle w:val="Hyperlink"/>
            <w:rFonts w:cstheme="majorBidi"/>
            <w:bCs/>
            <w:sz w:val="24"/>
            <w:szCs w:val="24"/>
          </w:rPr>
          <w:t>d</w:t>
        </w:r>
        <w:proofErr w:type="gramEnd"/>
        <w:r w:rsidR="00A02695" w:rsidRPr="00F569C5">
          <w:rPr>
            <w:rStyle w:val="Hyperlink"/>
            <w:rFonts w:cstheme="majorBidi"/>
            <w:bCs/>
            <w:sz w:val="24"/>
            <w:szCs w:val="24"/>
          </w:rPr>
          <w:t xml:space="preserve"> in 2013</w:t>
        </w:r>
      </w:hyperlink>
      <w:r w:rsidR="00856FEC">
        <w:rPr>
          <w:rFonts w:cstheme="majorBidi"/>
          <w:bCs/>
          <w:sz w:val="24"/>
          <w:szCs w:val="24"/>
          <w:lang w:val="en-US"/>
        </w:rPr>
        <w:t>, and Bahrain in 2014.</w:t>
      </w:r>
      <w:r w:rsidRPr="00F569C5">
        <w:rPr>
          <w:rFonts w:cstheme="majorBidi"/>
          <w:bCs/>
          <w:sz w:val="24"/>
          <w:szCs w:val="24"/>
          <w:lang w:val="en-US"/>
        </w:rPr>
        <w:t xml:space="preserve"> The </w:t>
      </w:r>
      <w:hyperlink r:id="rId208" w:history="1">
        <w:r w:rsidRPr="00F569C5">
          <w:rPr>
            <w:rStyle w:val="Hyperlink"/>
            <w:rFonts w:cstheme="majorBidi"/>
            <w:bCs/>
            <w:sz w:val="24"/>
            <w:szCs w:val="24"/>
          </w:rPr>
          <w:t>Global Regulators-Industry Dialogue</w:t>
        </w:r>
      </w:hyperlink>
      <w:r w:rsidR="00A02695" w:rsidRPr="00F569C5">
        <w:rPr>
          <w:rStyle w:val="Hyperlink"/>
          <w:rFonts w:cstheme="majorBidi"/>
          <w:bCs/>
          <w:sz w:val="24"/>
          <w:szCs w:val="24"/>
        </w:rPr>
        <w:t xml:space="preserve"> (GRID)</w:t>
      </w:r>
      <w:r w:rsidRPr="00F569C5">
        <w:rPr>
          <w:rStyle w:val="Hyperlink"/>
          <w:rFonts w:cstheme="majorBidi"/>
          <w:bCs/>
          <w:sz w:val="24"/>
          <w:szCs w:val="24"/>
        </w:rPr>
        <w:t xml:space="preserve"> session of the GSR </w:t>
      </w:r>
      <w:r w:rsidRPr="00F569C5">
        <w:rPr>
          <w:rFonts w:cstheme="majorBidi"/>
          <w:bCs/>
          <w:sz w:val="24"/>
          <w:szCs w:val="24"/>
          <w:lang w:val="en-US"/>
        </w:rPr>
        <w:t xml:space="preserve">fosters a productive dialogue between regulators and the industry on topical ICT issues. </w:t>
      </w:r>
      <w:r w:rsidR="00A02695" w:rsidRPr="00F569C5">
        <w:rPr>
          <w:rFonts w:cstheme="majorBidi"/>
          <w:bCs/>
          <w:sz w:val="24"/>
          <w:szCs w:val="24"/>
          <w:lang w:val="en-US"/>
        </w:rPr>
        <w:t xml:space="preserve">Twenty-five </w:t>
      </w:r>
      <w:r w:rsidRPr="00F569C5">
        <w:rPr>
          <w:rFonts w:cstheme="majorBidi"/>
          <w:bCs/>
          <w:sz w:val="24"/>
          <w:szCs w:val="24"/>
          <w:lang w:val="en-US"/>
        </w:rPr>
        <w:t>GSR Discussion Papers were prepared and</w:t>
      </w:r>
      <w:r w:rsidR="00A02695" w:rsidRPr="00F569C5">
        <w:rPr>
          <w:rFonts w:cstheme="majorBidi"/>
          <w:bCs/>
          <w:sz w:val="24"/>
          <w:szCs w:val="24"/>
          <w:lang w:val="en-US"/>
        </w:rPr>
        <w:t xml:space="preserve"> three sets of</w:t>
      </w:r>
      <w:r w:rsidRPr="00F569C5">
        <w:rPr>
          <w:rFonts w:cstheme="majorBidi"/>
          <w:bCs/>
          <w:sz w:val="24"/>
          <w:szCs w:val="24"/>
          <w:lang w:val="en-US"/>
        </w:rPr>
        <w:t xml:space="preserve"> </w:t>
      </w:r>
      <w:hyperlink r:id="rId209" w:history="1">
        <w:r w:rsidRPr="00F569C5">
          <w:rPr>
            <w:rStyle w:val="Hyperlink"/>
            <w:rFonts w:cstheme="majorBidi"/>
            <w:bCs/>
            <w:sz w:val="24"/>
            <w:szCs w:val="24"/>
          </w:rPr>
          <w:t>best practice guidelines</w:t>
        </w:r>
      </w:hyperlink>
      <w:r w:rsidRPr="00F569C5">
        <w:rPr>
          <w:rStyle w:val="Hyperlink"/>
          <w:rFonts w:cstheme="majorBidi"/>
          <w:bCs/>
          <w:sz w:val="24"/>
          <w:szCs w:val="24"/>
        </w:rPr>
        <w:t xml:space="preserve"> </w:t>
      </w:r>
      <w:r w:rsidRPr="00F569C5">
        <w:rPr>
          <w:rFonts w:cstheme="majorBidi"/>
          <w:bCs/>
          <w:sz w:val="24"/>
          <w:szCs w:val="24"/>
          <w:lang w:val="en-US"/>
        </w:rPr>
        <w:t>adopted</w:t>
      </w:r>
      <w:r w:rsidR="00A02695" w:rsidRPr="00F569C5">
        <w:rPr>
          <w:rFonts w:cstheme="majorBidi"/>
          <w:bCs/>
          <w:sz w:val="24"/>
          <w:szCs w:val="24"/>
          <w:lang w:val="en-US"/>
        </w:rPr>
        <w:t xml:space="preserve"> since 2010</w:t>
      </w:r>
      <w:r w:rsidRPr="00F569C5">
        <w:rPr>
          <w:rFonts w:cstheme="majorBidi"/>
          <w:bCs/>
          <w:sz w:val="24"/>
          <w:szCs w:val="24"/>
          <w:lang w:val="en-US"/>
        </w:rPr>
        <w:t xml:space="preserve">. </w:t>
      </w:r>
    </w:p>
    <w:p w14:paraId="5183F871" w14:textId="49E6B59A" w:rsidR="00262C3E" w:rsidRPr="00FC0926" w:rsidRDefault="00262C3E" w:rsidP="0084641C">
      <w:pPr>
        <w:pStyle w:val="CEONormalIndentText"/>
        <w:spacing w:after="0"/>
        <w:ind w:left="0"/>
        <w:jc w:val="both"/>
        <w:rPr>
          <w:sz w:val="24"/>
          <w:szCs w:val="24"/>
          <w:lang w:val="en-US"/>
        </w:rPr>
      </w:pPr>
      <w:r w:rsidRPr="00AF4272">
        <w:rPr>
          <w:rFonts w:cstheme="majorBidi"/>
          <w:bCs/>
          <w:sz w:val="24"/>
          <w:szCs w:val="24"/>
          <w:lang w:val="en-US"/>
        </w:rPr>
        <w:t>GSR-14 was hosted by Bahrain’s Telecommunications Regulatory Authority</w:t>
      </w:r>
      <w:r w:rsidR="0084641C">
        <w:rPr>
          <w:rFonts w:cstheme="majorBidi"/>
          <w:bCs/>
          <w:sz w:val="24"/>
          <w:szCs w:val="24"/>
          <w:lang w:val="en-US"/>
        </w:rPr>
        <w:t>,</w:t>
      </w:r>
      <w:r w:rsidRPr="00AF4272">
        <w:rPr>
          <w:rFonts w:cstheme="majorBidi"/>
          <w:bCs/>
          <w:sz w:val="24"/>
          <w:szCs w:val="24"/>
          <w:lang w:val="en-US"/>
        </w:rPr>
        <w:t xml:space="preserve"> under the patronage of Prime Minister HRH Prince </w:t>
      </w:r>
      <w:proofErr w:type="spellStart"/>
      <w:r w:rsidRPr="00AF4272">
        <w:rPr>
          <w:rFonts w:cstheme="majorBidi"/>
          <w:bCs/>
          <w:sz w:val="24"/>
          <w:szCs w:val="24"/>
          <w:lang w:val="en-US"/>
        </w:rPr>
        <w:t>Khalifa</w:t>
      </w:r>
      <w:proofErr w:type="spellEnd"/>
      <w:r w:rsidRPr="00AF4272">
        <w:rPr>
          <w:rFonts w:cstheme="majorBidi"/>
          <w:bCs/>
          <w:sz w:val="24"/>
          <w:szCs w:val="24"/>
          <w:lang w:val="en-US"/>
        </w:rPr>
        <w:t xml:space="preserve"> bin Salman Al </w:t>
      </w:r>
      <w:proofErr w:type="spellStart"/>
      <w:r w:rsidRPr="00AF4272">
        <w:rPr>
          <w:rFonts w:cstheme="majorBidi"/>
          <w:bCs/>
          <w:sz w:val="24"/>
          <w:szCs w:val="24"/>
          <w:lang w:val="en-US"/>
        </w:rPr>
        <w:t>Khalifa</w:t>
      </w:r>
      <w:proofErr w:type="spellEnd"/>
      <w:r w:rsidRPr="00AF4272">
        <w:rPr>
          <w:rFonts w:cstheme="majorBidi"/>
          <w:bCs/>
          <w:sz w:val="24"/>
          <w:szCs w:val="24"/>
          <w:lang w:val="en-US"/>
        </w:rPr>
        <w:t>. The Symposium, chaired by TRA Chairman, Dr</w:t>
      </w:r>
      <w:r w:rsidR="0084641C">
        <w:rPr>
          <w:rFonts w:cstheme="majorBidi"/>
          <w:bCs/>
          <w:sz w:val="24"/>
          <w:szCs w:val="24"/>
          <w:lang w:val="en-US"/>
        </w:rPr>
        <w:t>.</w:t>
      </w:r>
      <w:r w:rsidRPr="00AF4272">
        <w:rPr>
          <w:rFonts w:cstheme="majorBidi"/>
          <w:bCs/>
          <w:sz w:val="24"/>
          <w:szCs w:val="24"/>
          <w:lang w:val="en-US"/>
        </w:rPr>
        <w:t xml:space="preserve"> Mohammed </w:t>
      </w:r>
      <w:proofErr w:type="spellStart"/>
      <w:r w:rsidRPr="00AF4272">
        <w:rPr>
          <w:rFonts w:cstheme="majorBidi"/>
          <w:bCs/>
          <w:sz w:val="24"/>
          <w:szCs w:val="24"/>
          <w:lang w:val="en-US"/>
        </w:rPr>
        <w:t>Alamer</w:t>
      </w:r>
      <w:proofErr w:type="spellEnd"/>
      <w:r w:rsidRPr="00AF4272">
        <w:rPr>
          <w:rFonts w:cstheme="majorBidi"/>
          <w:bCs/>
          <w:sz w:val="24"/>
          <w:szCs w:val="24"/>
          <w:lang w:val="en-US"/>
        </w:rPr>
        <w:t>, focused on “Capitalizing on the potential of the digital world”. Over 700 leading specialists from 113 countries worldwide registered to attend the event, attracting around 80 VVIPs and VIPs, including government ministers, heads of regulatory agencies and C-level industry executives.</w:t>
      </w:r>
      <w:r w:rsidR="0084641C">
        <w:rPr>
          <w:rFonts w:cstheme="majorBidi"/>
          <w:bCs/>
          <w:sz w:val="24"/>
          <w:szCs w:val="24"/>
          <w:lang w:val="en-US"/>
        </w:rPr>
        <w:t xml:space="preserve"> </w:t>
      </w:r>
      <w:r w:rsidRPr="00FC0926">
        <w:rPr>
          <w:sz w:val="24"/>
          <w:szCs w:val="24"/>
          <w:lang w:val="en-US"/>
        </w:rPr>
        <w:t>GSR</w:t>
      </w:r>
      <w:r w:rsidR="0084641C">
        <w:rPr>
          <w:sz w:val="24"/>
          <w:szCs w:val="24"/>
          <w:lang w:val="en-US"/>
        </w:rPr>
        <w:t>-14</w:t>
      </w:r>
      <w:r w:rsidRPr="00FC0926">
        <w:rPr>
          <w:sz w:val="24"/>
          <w:szCs w:val="24"/>
          <w:lang w:val="en-US"/>
        </w:rPr>
        <w:t xml:space="preserve"> was preceded by a series of pre-events that included:</w:t>
      </w:r>
    </w:p>
    <w:p w14:paraId="4EDEFA37" w14:textId="0BE1FBA2" w:rsidR="00262C3E" w:rsidRPr="00FC0926" w:rsidRDefault="00262C3E" w:rsidP="00262C3E">
      <w:pPr>
        <w:pStyle w:val="CEONormal"/>
        <w:numPr>
          <w:ilvl w:val="0"/>
          <w:numId w:val="2"/>
        </w:numPr>
        <w:rPr>
          <w:sz w:val="24"/>
          <w:szCs w:val="24"/>
          <w:lang w:val="en-US" w:eastAsia="zh-CN"/>
        </w:rPr>
      </w:pPr>
      <w:r w:rsidRPr="00FC0926">
        <w:rPr>
          <w:sz w:val="24"/>
          <w:szCs w:val="24"/>
          <w:lang w:val="en-US" w:eastAsia="zh-CN"/>
        </w:rPr>
        <w:t xml:space="preserve">The Workshop organized by the ITU’s </w:t>
      </w:r>
      <w:proofErr w:type="spellStart"/>
      <w:r w:rsidRPr="00FC0926">
        <w:rPr>
          <w:sz w:val="24"/>
          <w:szCs w:val="24"/>
          <w:lang w:val="en-US" w:eastAsia="zh-CN"/>
        </w:rPr>
        <w:t>Radiocommunication</w:t>
      </w:r>
      <w:proofErr w:type="spellEnd"/>
      <w:r w:rsidRPr="00FC0926">
        <w:rPr>
          <w:sz w:val="24"/>
          <w:szCs w:val="24"/>
          <w:lang w:val="en-US" w:eastAsia="zh-CN"/>
        </w:rPr>
        <w:t xml:space="preserve"> Bureau on white spaces and dynamic spectrum access: status and developments</w:t>
      </w:r>
      <w:r w:rsidR="00282A50">
        <w:rPr>
          <w:sz w:val="24"/>
          <w:szCs w:val="24"/>
          <w:lang w:val="en-US" w:eastAsia="zh-CN"/>
        </w:rPr>
        <w:t>;</w:t>
      </w:r>
    </w:p>
    <w:p w14:paraId="5B31F0C9" w14:textId="72A226BB" w:rsidR="00262C3E" w:rsidRPr="00FC0926" w:rsidRDefault="00282A50" w:rsidP="00262C3E">
      <w:pPr>
        <w:pStyle w:val="CEONormal"/>
        <w:numPr>
          <w:ilvl w:val="0"/>
          <w:numId w:val="2"/>
        </w:numPr>
        <w:rPr>
          <w:sz w:val="24"/>
          <w:szCs w:val="24"/>
          <w:lang w:val="en-US" w:eastAsia="zh-CN"/>
        </w:rPr>
      </w:pPr>
      <w:r>
        <w:rPr>
          <w:sz w:val="24"/>
          <w:szCs w:val="24"/>
          <w:lang w:val="en-US" w:eastAsia="zh-CN"/>
        </w:rPr>
        <w:lastRenderedPageBreak/>
        <w:t>The GVF-ITSO Seminar on “</w:t>
      </w:r>
      <w:r w:rsidR="00262C3E" w:rsidRPr="00FC0926">
        <w:rPr>
          <w:sz w:val="24"/>
          <w:szCs w:val="24"/>
          <w:lang w:val="en-US" w:eastAsia="zh-CN"/>
        </w:rPr>
        <w:t>Satellite Communications Spectrum: Assessi</w:t>
      </w:r>
      <w:r>
        <w:rPr>
          <w:sz w:val="24"/>
          <w:szCs w:val="24"/>
          <w:lang w:val="en-US" w:eastAsia="zh-CN"/>
        </w:rPr>
        <w:t>ng User Needs for Connectivity”;</w:t>
      </w:r>
    </w:p>
    <w:p w14:paraId="25EF42EF" w14:textId="21F02C64" w:rsidR="00262C3E" w:rsidRPr="00FC0926" w:rsidRDefault="00262C3E" w:rsidP="00262C3E">
      <w:pPr>
        <w:pStyle w:val="CEONormal"/>
        <w:numPr>
          <w:ilvl w:val="0"/>
          <w:numId w:val="2"/>
        </w:numPr>
        <w:rPr>
          <w:sz w:val="24"/>
          <w:szCs w:val="24"/>
          <w:lang w:val="en-US"/>
        </w:rPr>
      </w:pPr>
      <w:r w:rsidRPr="00FC0926">
        <w:rPr>
          <w:sz w:val="24"/>
          <w:szCs w:val="24"/>
          <w:lang w:val="en-US" w:eastAsia="zh-CN"/>
        </w:rPr>
        <w:t>The 3rd Private Sector Chief Regulatory Officers Meeting</w:t>
      </w:r>
      <w:r w:rsidR="00282A50">
        <w:rPr>
          <w:sz w:val="24"/>
          <w:szCs w:val="24"/>
          <w:lang w:val="en-US" w:eastAsia="zh-CN"/>
        </w:rPr>
        <w:t>;</w:t>
      </w:r>
      <w:r w:rsidRPr="00FC0926">
        <w:rPr>
          <w:sz w:val="24"/>
          <w:szCs w:val="24"/>
          <w:lang w:val="en-US" w:eastAsia="zh-CN"/>
        </w:rPr>
        <w:t xml:space="preserve"> and</w:t>
      </w:r>
    </w:p>
    <w:p w14:paraId="66E7A496" w14:textId="77777777" w:rsidR="00262C3E" w:rsidRPr="002B3861" w:rsidRDefault="00262C3E" w:rsidP="00262C3E">
      <w:pPr>
        <w:pStyle w:val="CEONormal"/>
        <w:numPr>
          <w:ilvl w:val="0"/>
          <w:numId w:val="2"/>
        </w:numPr>
        <w:rPr>
          <w:rFonts w:cstheme="majorBidi"/>
          <w:bCs/>
          <w:sz w:val="24"/>
          <w:szCs w:val="24"/>
          <w:lang w:val="en-US"/>
        </w:rPr>
      </w:pPr>
      <w:r w:rsidRPr="00FC0926">
        <w:rPr>
          <w:sz w:val="24"/>
          <w:szCs w:val="24"/>
          <w:lang w:val="en-US" w:eastAsia="zh-CN"/>
        </w:rPr>
        <w:t>The Regulatory Associations Meeting.</w:t>
      </w:r>
    </w:p>
    <w:p w14:paraId="334F8807" w14:textId="6B8D719E" w:rsidR="00541BE0" w:rsidRPr="00F569C5" w:rsidRDefault="00541BE0" w:rsidP="00C7093B">
      <w:pPr>
        <w:pStyle w:val="CEONormalIndentText"/>
        <w:spacing w:after="0"/>
        <w:ind w:left="0"/>
        <w:jc w:val="both"/>
        <w:rPr>
          <w:rFonts w:cstheme="majorBidi"/>
          <w:sz w:val="24"/>
          <w:szCs w:val="24"/>
        </w:rPr>
      </w:pPr>
      <w:r w:rsidRPr="00F569C5">
        <w:rPr>
          <w:rFonts w:cstheme="majorBidi"/>
          <w:sz w:val="24"/>
          <w:szCs w:val="24"/>
          <w:lang w:val="en-US"/>
        </w:rPr>
        <w:t xml:space="preserve">A </w:t>
      </w:r>
      <w:hyperlink r:id="rId210" w:history="1">
        <w:r w:rsidRPr="00F569C5">
          <w:rPr>
            <w:rStyle w:val="Hyperlink"/>
            <w:rFonts w:cstheme="majorBidi"/>
            <w:sz w:val="24"/>
            <w:szCs w:val="24"/>
          </w:rPr>
          <w:t>new Forum for private sector Chief Regulatory Officers (CROs)</w:t>
        </w:r>
      </w:hyperlink>
      <w:r w:rsidRPr="00F569C5">
        <w:rPr>
          <w:rFonts w:cstheme="majorBidi"/>
          <w:sz w:val="24"/>
          <w:szCs w:val="24"/>
          <w:lang w:val="en-US"/>
        </w:rPr>
        <w:t xml:space="preserve"> was created in 2012</w:t>
      </w:r>
      <w:r w:rsidR="00A02695" w:rsidRPr="00F569C5">
        <w:rPr>
          <w:rFonts w:cstheme="majorBidi"/>
          <w:sz w:val="24"/>
          <w:szCs w:val="24"/>
          <w:lang w:val="en-US"/>
        </w:rPr>
        <w:t xml:space="preserve">. </w:t>
      </w:r>
      <w:r w:rsidRPr="00F569C5">
        <w:rPr>
          <w:rFonts w:cstheme="majorBidi"/>
          <w:sz w:val="24"/>
          <w:szCs w:val="24"/>
        </w:rPr>
        <w:t>At the regional level, the annual Forum on Telecommunication/ICT Regulation and Partnership in Africa (FTRA) provides a platform for policy</w:t>
      </w:r>
      <w:r w:rsidR="00A02695" w:rsidRPr="00F569C5">
        <w:rPr>
          <w:rFonts w:cstheme="majorBidi"/>
          <w:sz w:val="24"/>
          <w:szCs w:val="24"/>
        </w:rPr>
        <w:t>-</w:t>
      </w:r>
      <w:r w:rsidRPr="00F569C5">
        <w:rPr>
          <w:rFonts w:cstheme="majorBidi"/>
          <w:sz w:val="24"/>
          <w:szCs w:val="24"/>
        </w:rPr>
        <w:t xml:space="preserve">makers, regulators and the private sector to address </w:t>
      </w:r>
      <w:r w:rsidR="00A02695" w:rsidRPr="00F569C5">
        <w:rPr>
          <w:rFonts w:cstheme="majorBidi"/>
          <w:sz w:val="24"/>
          <w:szCs w:val="24"/>
        </w:rPr>
        <w:t xml:space="preserve">key </w:t>
      </w:r>
      <w:r w:rsidRPr="00F569C5">
        <w:rPr>
          <w:rFonts w:cstheme="majorBidi"/>
          <w:sz w:val="24"/>
          <w:szCs w:val="24"/>
        </w:rPr>
        <w:t xml:space="preserve">issues. </w:t>
      </w:r>
      <w:r w:rsidRPr="00F569C5">
        <w:rPr>
          <w:rFonts w:cstheme="majorBidi"/>
          <w:sz w:val="24"/>
          <w:szCs w:val="24"/>
          <w:lang w:eastAsia="en-US"/>
        </w:rPr>
        <w:t xml:space="preserve">The </w:t>
      </w:r>
      <w:hyperlink r:id="rId211" w:history="1">
        <w:r w:rsidRPr="00F569C5">
          <w:rPr>
            <w:rStyle w:val="Hyperlink"/>
            <w:rFonts w:cstheme="majorBidi"/>
            <w:sz w:val="24"/>
            <w:szCs w:val="24"/>
          </w:rPr>
          <w:t>Global Regulators</w:t>
        </w:r>
        <w:r w:rsidR="00A717DC" w:rsidRPr="00F569C5">
          <w:rPr>
            <w:rStyle w:val="Hyperlink"/>
            <w:rFonts w:cstheme="majorBidi"/>
            <w:sz w:val="24"/>
            <w:szCs w:val="24"/>
          </w:rPr>
          <w:t>’</w:t>
        </w:r>
        <w:r w:rsidRPr="00F569C5">
          <w:rPr>
            <w:rStyle w:val="Hyperlink"/>
            <w:rFonts w:cstheme="majorBidi"/>
            <w:sz w:val="24"/>
            <w:szCs w:val="24"/>
          </w:rPr>
          <w:t xml:space="preserve"> Exchange</w:t>
        </w:r>
      </w:hyperlink>
      <w:r w:rsidRPr="00F569C5">
        <w:rPr>
          <w:rFonts w:cstheme="majorBidi"/>
          <w:sz w:val="24"/>
          <w:szCs w:val="24"/>
          <w:lang w:eastAsia="en-US"/>
        </w:rPr>
        <w:t xml:space="preserve"> (G-REX) offer</w:t>
      </w:r>
      <w:r w:rsidR="00A02695" w:rsidRPr="00F569C5">
        <w:rPr>
          <w:rFonts w:cstheme="majorBidi"/>
          <w:sz w:val="24"/>
          <w:szCs w:val="24"/>
          <w:lang w:eastAsia="en-US"/>
        </w:rPr>
        <w:t>s</w:t>
      </w:r>
      <w:r w:rsidRPr="00F569C5">
        <w:rPr>
          <w:rFonts w:cstheme="majorBidi"/>
          <w:sz w:val="24"/>
          <w:szCs w:val="24"/>
          <w:lang w:eastAsia="en-US"/>
        </w:rPr>
        <w:t xml:space="preserve"> regulators the opportunity to share experiences. The </w:t>
      </w:r>
      <w:hyperlink r:id="rId212" w:history="1">
        <w:proofErr w:type="spellStart"/>
        <w:r w:rsidRPr="00F569C5">
          <w:rPr>
            <w:rStyle w:val="Hyperlink"/>
            <w:rFonts w:cstheme="majorBidi"/>
            <w:sz w:val="24"/>
            <w:szCs w:val="24"/>
          </w:rPr>
          <w:t>ICTEye</w:t>
        </w:r>
        <w:proofErr w:type="spellEnd"/>
      </w:hyperlink>
      <w:r w:rsidRPr="00F569C5">
        <w:rPr>
          <w:rFonts w:cstheme="majorBidi"/>
          <w:sz w:val="24"/>
          <w:szCs w:val="24"/>
          <w:lang w:eastAsia="en-US"/>
        </w:rPr>
        <w:t xml:space="preserve"> and the </w:t>
      </w:r>
      <w:proofErr w:type="spellStart"/>
      <w:r w:rsidRPr="00F569C5">
        <w:rPr>
          <w:rFonts w:cstheme="majorBidi"/>
          <w:sz w:val="24"/>
          <w:szCs w:val="24"/>
          <w:lang w:eastAsia="en-US"/>
        </w:rPr>
        <w:t>ICTDec</w:t>
      </w:r>
      <w:proofErr w:type="spellEnd"/>
      <w:r w:rsidRPr="00F569C5">
        <w:rPr>
          <w:rFonts w:cstheme="majorBidi"/>
          <w:sz w:val="24"/>
          <w:szCs w:val="24"/>
          <w:lang w:eastAsia="en-US"/>
        </w:rPr>
        <w:t xml:space="preserve"> portals were redesigned to be more interactive</w:t>
      </w:r>
      <w:r w:rsidRPr="00F569C5">
        <w:rPr>
          <w:rFonts w:cstheme="majorBidi"/>
          <w:sz w:val="24"/>
          <w:szCs w:val="24"/>
        </w:rPr>
        <w:t>, to enhance the data collection</w:t>
      </w:r>
      <w:r w:rsidR="00F87A2B" w:rsidRPr="00F569C5">
        <w:rPr>
          <w:rFonts w:cstheme="majorBidi"/>
          <w:sz w:val="24"/>
          <w:szCs w:val="24"/>
        </w:rPr>
        <w:t xml:space="preserve"> and visualization experience</w:t>
      </w:r>
      <w:r w:rsidRPr="00F569C5">
        <w:rPr>
          <w:rFonts w:cstheme="majorBidi"/>
          <w:sz w:val="24"/>
          <w:szCs w:val="24"/>
        </w:rPr>
        <w:t xml:space="preserve"> (</w:t>
      </w:r>
      <w:r w:rsidR="00A02695" w:rsidRPr="00F569C5">
        <w:rPr>
          <w:rFonts w:cstheme="majorBidi"/>
          <w:sz w:val="24"/>
          <w:szCs w:val="24"/>
        </w:rPr>
        <w:t xml:space="preserve">e.g. </w:t>
      </w:r>
      <w:r w:rsidRPr="00F569C5">
        <w:rPr>
          <w:rFonts w:cstheme="majorBidi"/>
          <w:sz w:val="24"/>
          <w:szCs w:val="24"/>
        </w:rPr>
        <w:t xml:space="preserve">statistics, regulatory and tariff policies). The content management system of the joint </w:t>
      </w:r>
      <w:hyperlink r:id="rId213" w:history="1">
        <w:r w:rsidRPr="00F569C5">
          <w:rPr>
            <w:rStyle w:val="Hyperlink"/>
            <w:rFonts w:cstheme="majorBidi"/>
            <w:sz w:val="24"/>
            <w:szCs w:val="24"/>
          </w:rPr>
          <w:t>ITU-</w:t>
        </w:r>
        <w:proofErr w:type="spellStart"/>
        <w:r w:rsidRPr="00F569C5">
          <w:rPr>
            <w:rStyle w:val="Hyperlink"/>
            <w:rFonts w:cstheme="majorBidi"/>
            <w:sz w:val="24"/>
            <w:szCs w:val="24"/>
          </w:rPr>
          <w:t>infoDev</w:t>
        </w:r>
        <w:proofErr w:type="spellEnd"/>
        <w:r w:rsidRPr="00F569C5">
          <w:rPr>
            <w:rStyle w:val="Hyperlink"/>
            <w:rFonts w:cstheme="majorBidi"/>
            <w:sz w:val="24"/>
            <w:szCs w:val="24"/>
          </w:rPr>
          <w:t xml:space="preserve"> ICT Regulation Toolkit</w:t>
        </w:r>
      </w:hyperlink>
      <w:r w:rsidRPr="00F569C5">
        <w:rPr>
          <w:rFonts w:cstheme="majorBidi"/>
          <w:sz w:val="24"/>
          <w:szCs w:val="24"/>
        </w:rPr>
        <w:t xml:space="preserve">, featuring insightful and up-to-date analysis on key regulatory issues as well as best practices, was completely redesigned to make it more user-friendly. The TREG Regulatory Knowledge </w:t>
      </w:r>
      <w:proofErr w:type="spellStart"/>
      <w:r w:rsidRPr="00F569C5">
        <w:rPr>
          <w:rFonts w:cstheme="majorBidi"/>
          <w:sz w:val="24"/>
          <w:szCs w:val="24"/>
        </w:rPr>
        <w:t>Center</w:t>
      </w:r>
      <w:proofErr w:type="spellEnd"/>
      <w:r w:rsidRPr="00F569C5">
        <w:rPr>
          <w:rFonts w:cstheme="majorBidi"/>
          <w:sz w:val="24"/>
          <w:szCs w:val="24"/>
        </w:rPr>
        <w:t xml:space="preserve"> and the </w:t>
      </w:r>
      <w:hyperlink r:id="rId214" w:history="1">
        <w:r w:rsidRPr="00F569C5">
          <w:rPr>
            <w:rStyle w:val="Hyperlink"/>
            <w:rFonts w:eastAsia="SimHei" w:cstheme="majorBidi"/>
            <w:sz w:val="24"/>
            <w:szCs w:val="24"/>
          </w:rPr>
          <w:t>Regulatory Blog</w:t>
        </w:r>
      </w:hyperlink>
      <w:r w:rsidRPr="00F569C5">
        <w:rPr>
          <w:rFonts w:cstheme="majorBidi"/>
          <w:sz w:val="24"/>
          <w:szCs w:val="24"/>
        </w:rPr>
        <w:t xml:space="preserve"> were upgraded.</w:t>
      </w:r>
    </w:p>
    <w:p w14:paraId="0D223CA1" w14:textId="02E43ABD" w:rsidR="00541BE0" w:rsidRPr="00F569C5" w:rsidRDefault="003E6F3F" w:rsidP="00C7093B">
      <w:pPr>
        <w:pStyle w:val="CEONormal"/>
        <w:spacing w:after="0"/>
        <w:jc w:val="both"/>
        <w:rPr>
          <w:rFonts w:cstheme="majorBidi"/>
          <w:szCs w:val="24"/>
        </w:rPr>
      </w:pPr>
      <w:hyperlink r:id="rId215" w:history="1">
        <w:r w:rsidR="00541BE0" w:rsidRPr="00F569C5">
          <w:rPr>
            <w:rStyle w:val="Hyperlink"/>
            <w:rFonts w:cstheme="majorBidi"/>
            <w:sz w:val="24"/>
            <w:szCs w:val="24"/>
          </w:rPr>
          <w:t>Regional seminars on economic and financial aspects of telecommunications/ICT</w:t>
        </w:r>
      </w:hyperlink>
      <w:r w:rsidR="00541BE0" w:rsidRPr="00F569C5">
        <w:rPr>
          <w:rFonts w:cstheme="majorBidi"/>
          <w:sz w:val="24"/>
          <w:szCs w:val="24"/>
        </w:rPr>
        <w:t xml:space="preserve"> were organized annually in coordination with ITU-T Study Group 3 Regional Groups meetings. Several seminars and workshops were also carried out by the ITU Regional Offices</w:t>
      </w:r>
      <w:r w:rsidR="00A02695" w:rsidRPr="00F569C5">
        <w:rPr>
          <w:rFonts w:cstheme="majorBidi"/>
          <w:sz w:val="24"/>
          <w:szCs w:val="24"/>
        </w:rPr>
        <w:t>,</w:t>
      </w:r>
      <w:r w:rsidR="00541BE0" w:rsidRPr="00F569C5">
        <w:rPr>
          <w:rFonts w:cstheme="majorBidi"/>
          <w:sz w:val="24"/>
          <w:szCs w:val="24"/>
        </w:rPr>
        <w:t xml:space="preserve"> focusing on specific areas of ICT policy and regulation</w:t>
      </w:r>
      <w:r w:rsidR="00A02695" w:rsidRPr="00F569C5">
        <w:rPr>
          <w:rFonts w:cstheme="majorBidi"/>
          <w:sz w:val="24"/>
          <w:szCs w:val="24"/>
        </w:rPr>
        <w:t>,</w:t>
      </w:r>
      <w:r w:rsidR="00541BE0" w:rsidRPr="00F569C5">
        <w:rPr>
          <w:rFonts w:cstheme="majorBidi"/>
          <w:sz w:val="24"/>
          <w:szCs w:val="24"/>
        </w:rPr>
        <w:t xml:space="preserve"> as well as costing and pricing issues</w:t>
      </w:r>
      <w:r w:rsidR="00541BE0" w:rsidRPr="00F569C5">
        <w:rPr>
          <w:rFonts w:cstheme="majorBidi"/>
          <w:sz w:val="24"/>
          <w:szCs w:val="24"/>
          <w:lang w:val="en-US"/>
        </w:rPr>
        <w:t xml:space="preserve">. </w:t>
      </w:r>
      <w:r w:rsidR="00541BE0" w:rsidRPr="00F569C5">
        <w:rPr>
          <w:rFonts w:cstheme="majorBidi"/>
          <w:sz w:val="24"/>
          <w:szCs w:val="24"/>
        </w:rPr>
        <w:t xml:space="preserve">The </w:t>
      </w:r>
      <w:hyperlink r:id="rId216" w:history="1">
        <w:r w:rsidR="00541BE0" w:rsidRPr="00F569C5">
          <w:rPr>
            <w:rStyle w:val="Hyperlink"/>
            <w:rFonts w:cstheme="majorBidi"/>
            <w:sz w:val="24"/>
            <w:szCs w:val="24"/>
          </w:rPr>
          <w:t>2010/2011</w:t>
        </w:r>
      </w:hyperlink>
      <w:r w:rsidR="00541BE0" w:rsidRPr="00F569C5">
        <w:rPr>
          <w:rFonts w:cstheme="majorBidi"/>
          <w:sz w:val="24"/>
          <w:szCs w:val="24"/>
        </w:rPr>
        <w:t xml:space="preserve">, </w:t>
      </w:r>
      <w:hyperlink r:id="rId217" w:history="1">
        <w:r w:rsidR="00541BE0" w:rsidRPr="00F569C5">
          <w:rPr>
            <w:rStyle w:val="Hyperlink"/>
            <w:rFonts w:cstheme="majorBidi"/>
            <w:sz w:val="24"/>
            <w:szCs w:val="24"/>
          </w:rPr>
          <w:t>2012</w:t>
        </w:r>
      </w:hyperlink>
      <w:r w:rsidR="00541BE0" w:rsidRPr="00F569C5">
        <w:rPr>
          <w:rFonts w:cstheme="majorBidi"/>
          <w:sz w:val="24"/>
          <w:szCs w:val="24"/>
        </w:rPr>
        <w:t xml:space="preserve"> and </w:t>
      </w:r>
      <w:hyperlink r:id="rId218" w:history="1">
        <w:r w:rsidR="00541BE0" w:rsidRPr="00F569C5">
          <w:rPr>
            <w:rStyle w:val="Hyperlink"/>
            <w:rFonts w:cstheme="majorBidi"/>
            <w:sz w:val="24"/>
            <w:szCs w:val="24"/>
          </w:rPr>
          <w:t>2013</w:t>
        </w:r>
      </w:hyperlink>
      <w:r w:rsidR="00541BE0" w:rsidRPr="00F569C5">
        <w:rPr>
          <w:rFonts w:cstheme="majorBidi"/>
          <w:sz w:val="24"/>
          <w:szCs w:val="24"/>
        </w:rPr>
        <w:t xml:space="preserve"> editions of the flagship report</w:t>
      </w:r>
      <w:r w:rsidR="00A02695" w:rsidRPr="00F569C5">
        <w:rPr>
          <w:rFonts w:cstheme="majorBidi"/>
          <w:sz w:val="24"/>
          <w:szCs w:val="24"/>
        </w:rPr>
        <w:t>,</w:t>
      </w:r>
      <w:r w:rsidR="00541BE0" w:rsidRPr="00F569C5">
        <w:rPr>
          <w:rFonts w:cstheme="majorBidi"/>
          <w:sz w:val="24"/>
          <w:szCs w:val="24"/>
        </w:rPr>
        <w:t xml:space="preserve"> </w:t>
      </w:r>
      <w:hyperlink r:id="rId219" w:history="1">
        <w:r w:rsidR="00541BE0" w:rsidRPr="00F569C5">
          <w:rPr>
            <w:rStyle w:val="Hyperlink"/>
            <w:rFonts w:cstheme="majorBidi"/>
            <w:i/>
            <w:iCs/>
            <w:sz w:val="24"/>
            <w:szCs w:val="24"/>
          </w:rPr>
          <w:t>Trends in Telecommunication Reform</w:t>
        </w:r>
      </w:hyperlink>
      <w:r w:rsidR="00A02695" w:rsidRPr="00F569C5">
        <w:rPr>
          <w:rFonts w:cstheme="majorBidi"/>
          <w:sz w:val="24"/>
          <w:szCs w:val="24"/>
        </w:rPr>
        <w:t>,</w:t>
      </w:r>
      <w:r w:rsidR="00541BE0" w:rsidRPr="00F569C5">
        <w:rPr>
          <w:rFonts w:cstheme="majorBidi"/>
          <w:sz w:val="24"/>
          <w:szCs w:val="24"/>
        </w:rPr>
        <w:t xml:space="preserve"> are available from the </w:t>
      </w:r>
      <w:hyperlink r:id="rId220" w:history="1">
        <w:r w:rsidR="00541BE0" w:rsidRPr="00F569C5">
          <w:rPr>
            <w:rStyle w:val="Hyperlink"/>
            <w:rFonts w:cstheme="majorBidi"/>
            <w:sz w:val="24"/>
            <w:szCs w:val="24"/>
          </w:rPr>
          <w:t>ITU bookshop</w:t>
        </w:r>
      </w:hyperlink>
      <w:r w:rsidR="00541BE0" w:rsidRPr="00F569C5">
        <w:rPr>
          <w:rFonts w:cstheme="majorBidi"/>
          <w:sz w:val="24"/>
          <w:szCs w:val="24"/>
        </w:rPr>
        <w:t xml:space="preserve"> in all six ITU official languages. The </w:t>
      </w:r>
      <w:hyperlink r:id="rId221" w:history="1">
        <w:r w:rsidR="00541BE0" w:rsidRPr="00F569C5">
          <w:rPr>
            <w:rStyle w:val="Hyperlink"/>
            <w:rFonts w:cstheme="majorBidi"/>
            <w:sz w:val="24"/>
            <w:szCs w:val="24"/>
          </w:rPr>
          <w:t>Broadband Thematic Reports Series</w:t>
        </w:r>
      </w:hyperlink>
      <w:r w:rsidR="00541BE0" w:rsidRPr="00F569C5">
        <w:rPr>
          <w:rFonts w:cstheme="majorBidi"/>
          <w:sz w:val="24"/>
          <w:szCs w:val="24"/>
        </w:rPr>
        <w:t xml:space="preserve"> </w:t>
      </w:r>
      <w:r w:rsidR="000C21C3" w:rsidRPr="00F569C5">
        <w:rPr>
          <w:rFonts w:cstheme="majorBidi"/>
          <w:sz w:val="24"/>
          <w:szCs w:val="24"/>
        </w:rPr>
        <w:t xml:space="preserve">was </w:t>
      </w:r>
      <w:r w:rsidR="00541BE0" w:rsidRPr="00F569C5">
        <w:rPr>
          <w:rFonts w:cstheme="majorBidi"/>
          <w:sz w:val="24"/>
          <w:szCs w:val="24"/>
        </w:rPr>
        <w:t>launched in 2012 focus</w:t>
      </w:r>
      <w:r w:rsidR="000C21C3" w:rsidRPr="00F569C5">
        <w:rPr>
          <w:rFonts w:cstheme="majorBidi"/>
          <w:sz w:val="24"/>
          <w:szCs w:val="24"/>
        </w:rPr>
        <w:t>ing</w:t>
      </w:r>
      <w:r w:rsidR="00541BE0" w:rsidRPr="00F569C5">
        <w:rPr>
          <w:rFonts w:cstheme="majorBidi"/>
          <w:sz w:val="24"/>
          <w:szCs w:val="24"/>
        </w:rPr>
        <w:t xml:space="preserve"> on cutting-edge policy, regulatory and economic aspects of broadband. Eleven thematic reports were released and nine country case studies have been developed. BDT publish</w:t>
      </w:r>
      <w:r w:rsidR="000C21C3" w:rsidRPr="00F569C5">
        <w:rPr>
          <w:rFonts w:cstheme="majorBidi"/>
          <w:sz w:val="24"/>
          <w:szCs w:val="24"/>
        </w:rPr>
        <w:t xml:space="preserve">ed </w:t>
      </w:r>
      <w:r w:rsidR="00346444" w:rsidRPr="00F569C5">
        <w:rPr>
          <w:rFonts w:cstheme="majorBidi"/>
          <w:sz w:val="24"/>
          <w:szCs w:val="24"/>
        </w:rPr>
        <w:t>12</w:t>
      </w:r>
      <w:r w:rsidR="00541BE0" w:rsidRPr="00F569C5">
        <w:rPr>
          <w:rFonts w:cstheme="majorBidi"/>
          <w:sz w:val="24"/>
          <w:szCs w:val="24"/>
        </w:rPr>
        <w:t xml:space="preserve"> </w:t>
      </w:r>
      <w:hyperlink r:id="rId222" w:history="1">
        <w:r w:rsidR="00C7093B" w:rsidRPr="00F569C5">
          <w:rPr>
            <w:rStyle w:val="Hyperlink"/>
            <w:rFonts w:cstheme="majorBidi"/>
            <w:sz w:val="24"/>
            <w:szCs w:val="24"/>
          </w:rPr>
          <w:t>reports focusing on economic and f</w:t>
        </w:r>
        <w:r w:rsidR="00541BE0" w:rsidRPr="00F569C5">
          <w:rPr>
            <w:rStyle w:val="Hyperlink"/>
            <w:rFonts w:cstheme="majorBidi"/>
            <w:sz w:val="24"/>
            <w:szCs w:val="24"/>
          </w:rPr>
          <w:t>inancial matters including costing and tariffs methodologies</w:t>
        </w:r>
      </w:hyperlink>
      <w:r w:rsidR="00541BE0" w:rsidRPr="00F569C5">
        <w:rPr>
          <w:rFonts w:cstheme="majorBidi"/>
          <w:sz w:val="24"/>
          <w:szCs w:val="24"/>
        </w:rPr>
        <w:t>.</w:t>
      </w:r>
    </w:p>
    <w:p w14:paraId="757C95EC" w14:textId="77777777" w:rsidR="00541BE0" w:rsidRPr="00F569C5" w:rsidRDefault="00541BE0" w:rsidP="00C7093B">
      <w:pPr>
        <w:spacing w:after="240"/>
        <w:rPr>
          <w:rFonts w:asciiTheme="minorHAnsi" w:hAnsiTheme="minorHAnsi" w:cstheme="majorBidi"/>
          <w:szCs w:val="24"/>
        </w:rPr>
      </w:pPr>
      <w:r w:rsidRPr="00F569C5">
        <w:rPr>
          <w:rFonts w:asciiTheme="minorHAnsi" w:hAnsiTheme="minorHAnsi" w:cstheme="majorBidi"/>
          <w:szCs w:val="24"/>
        </w:rPr>
        <w:t>ITU-D continued its work on the collection, verification, processing and analysis of ICT data</w:t>
      </w:r>
      <w:r w:rsidR="00A02695" w:rsidRPr="00F569C5">
        <w:rPr>
          <w:rFonts w:asciiTheme="minorHAnsi" w:hAnsiTheme="minorHAnsi" w:cstheme="majorBidi"/>
          <w:szCs w:val="24"/>
        </w:rPr>
        <w:t xml:space="preserve"> and statistics</w:t>
      </w:r>
      <w:r w:rsidR="000C21C3" w:rsidRPr="00F569C5">
        <w:rPr>
          <w:rFonts w:asciiTheme="minorHAnsi" w:hAnsiTheme="minorHAnsi" w:cstheme="majorBidi"/>
          <w:szCs w:val="24"/>
        </w:rPr>
        <w:t xml:space="preserve"> for</w:t>
      </w:r>
      <w:r w:rsidRPr="00F569C5">
        <w:rPr>
          <w:rFonts w:asciiTheme="minorHAnsi" w:hAnsiTheme="minorHAnsi" w:cstheme="majorBidi"/>
          <w:szCs w:val="24"/>
        </w:rPr>
        <w:t xml:space="preserve"> over 200 economies through four annual questionnaires, </w:t>
      </w:r>
      <w:r w:rsidR="000C21C3" w:rsidRPr="00F569C5">
        <w:rPr>
          <w:rFonts w:asciiTheme="minorHAnsi" w:hAnsiTheme="minorHAnsi" w:cstheme="majorBidi"/>
          <w:szCs w:val="24"/>
        </w:rPr>
        <w:t>in</w:t>
      </w:r>
      <w:r w:rsidRPr="00F569C5">
        <w:rPr>
          <w:rFonts w:asciiTheme="minorHAnsi" w:hAnsiTheme="minorHAnsi" w:cstheme="majorBidi"/>
          <w:szCs w:val="24"/>
        </w:rPr>
        <w:t xml:space="preserve"> the World Telecommunication/ICT Indicators Database, </w:t>
      </w:r>
      <w:r w:rsidR="000C21C3" w:rsidRPr="00F569C5">
        <w:rPr>
          <w:rFonts w:asciiTheme="minorHAnsi" w:hAnsiTheme="minorHAnsi" w:cstheme="majorBidi"/>
          <w:szCs w:val="24"/>
        </w:rPr>
        <w:t xml:space="preserve">accessible </w:t>
      </w:r>
      <w:r w:rsidRPr="00F569C5">
        <w:rPr>
          <w:rFonts w:asciiTheme="minorHAnsi" w:hAnsiTheme="minorHAnsi" w:cstheme="majorBidi"/>
          <w:szCs w:val="24"/>
        </w:rPr>
        <w:t>via CD-ROM, the ITU Statistics website and the ICT Eye online portal. The ICT Eye portal has been enhanced to provide access to data in a more interactive format (including</w:t>
      </w:r>
      <w:r w:rsidR="003B6723" w:rsidRPr="00F569C5">
        <w:rPr>
          <w:rFonts w:asciiTheme="minorHAnsi" w:hAnsiTheme="minorHAnsi" w:cstheme="majorBidi"/>
          <w:szCs w:val="24"/>
        </w:rPr>
        <w:t xml:space="preserve"> via</w:t>
      </w:r>
      <w:r w:rsidRPr="00F569C5">
        <w:rPr>
          <w:rFonts w:asciiTheme="minorHAnsi" w:hAnsiTheme="minorHAnsi" w:cstheme="majorBidi"/>
          <w:szCs w:val="24"/>
        </w:rPr>
        <w:t xml:space="preserve"> charts, maps and customized reports). ITU-D teamed up with Google to make available some of its data through the Google Public Data Explorer. ITU-D issued the following publications during 2011-201</w:t>
      </w:r>
      <w:r w:rsidR="003B6723" w:rsidRPr="00F569C5">
        <w:rPr>
          <w:rFonts w:asciiTheme="minorHAnsi" w:hAnsiTheme="minorHAnsi" w:cstheme="majorBidi"/>
          <w:szCs w:val="24"/>
        </w:rPr>
        <w:t>4</w:t>
      </w:r>
      <w:r w:rsidRPr="00F569C5">
        <w:rPr>
          <w:rFonts w:asciiTheme="minorHAnsi" w:hAnsiTheme="minorHAnsi" w:cstheme="majorBidi"/>
          <w:szCs w:val="24"/>
        </w:rPr>
        <w:t xml:space="preserve">: </w:t>
      </w:r>
    </w:p>
    <w:p w14:paraId="479069BB" w14:textId="7258C023" w:rsidR="00541BE0" w:rsidRPr="00F569C5" w:rsidRDefault="00541BE0" w:rsidP="00541BE0">
      <w:pPr>
        <w:pStyle w:val="ListParagraph"/>
        <w:numPr>
          <w:ilvl w:val="0"/>
          <w:numId w:val="20"/>
        </w:num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cstheme="majorBidi"/>
          <w:szCs w:val="24"/>
        </w:rPr>
      </w:pPr>
      <w:r w:rsidRPr="00F569C5">
        <w:rPr>
          <w:rFonts w:asciiTheme="minorHAnsi" w:hAnsiTheme="minorHAnsi" w:cstheme="majorBidi"/>
          <w:szCs w:val="24"/>
        </w:rPr>
        <w:t>Yearbook</w:t>
      </w:r>
      <w:r w:rsidR="003B6723" w:rsidRPr="00F569C5">
        <w:rPr>
          <w:rFonts w:asciiTheme="minorHAnsi" w:hAnsiTheme="minorHAnsi" w:cstheme="majorBidi"/>
          <w:szCs w:val="24"/>
        </w:rPr>
        <w:t>s</w:t>
      </w:r>
      <w:r w:rsidRPr="00F569C5">
        <w:rPr>
          <w:rFonts w:asciiTheme="minorHAnsi" w:hAnsiTheme="minorHAnsi" w:cstheme="majorBidi"/>
          <w:szCs w:val="24"/>
        </w:rPr>
        <w:t xml:space="preserve"> of Statistics </w:t>
      </w:r>
      <w:r w:rsidR="003B6723" w:rsidRPr="00F569C5">
        <w:rPr>
          <w:rFonts w:asciiTheme="minorHAnsi" w:hAnsiTheme="minorHAnsi" w:cstheme="majorBidi"/>
          <w:szCs w:val="24"/>
        </w:rPr>
        <w:t xml:space="preserve">(for </w:t>
      </w:r>
      <w:r w:rsidRPr="00F569C5">
        <w:rPr>
          <w:rFonts w:asciiTheme="minorHAnsi" w:hAnsiTheme="minorHAnsi" w:cstheme="majorBidi"/>
          <w:szCs w:val="24"/>
        </w:rPr>
        <w:t>2011, 2012 and 2013</w:t>
      </w:r>
      <w:r w:rsidR="003B6723" w:rsidRPr="00F569C5">
        <w:rPr>
          <w:rFonts w:asciiTheme="minorHAnsi" w:hAnsiTheme="minorHAnsi" w:cstheme="majorBidi"/>
          <w:szCs w:val="24"/>
        </w:rPr>
        <w:t xml:space="preserve"> year</w:t>
      </w:r>
      <w:r w:rsidR="008302ED" w:rsidRPr="00F569C5">
        <w:rPr>
          <w:rFonts w:asciiTheme="minorHAnsi" w:hAnsiTheme="minorHAnsi" w:cstheme="majorBidi"/>
          <w:szCs w:val="24"/>
        </w:rPr>
        <w:t>-</w:t>
      </w:r>
      <w:r w:rsidR="003B6723" w:rsidRPr="00F569C5">
        <w:rPr>
          <w:rFonts w:asciiTheme="minorHAnsi" w:hAnsiTheme="minorHAnsi" w:cstheme="majorBidi"/>
          <w:szCs w:val="24"/>
        </w:rPr>
        <w:t>ends);</w:t>
      </w:r>
    </w:p>
    <w:p w14:paraId="0A351376" w14:textId="1EFDFF59" w:rsidR="00541BE0" w:rsidRPr="00F569C5" w:rsidRDefault="00541BE0" w:rsidP="0084641C">
      <w:pPr>
        <w:pStyle w:val="ListParagraph"/>
        <w:numPr>
          <w:ilvl w:val="0"/>
          <w:numId w:val="20"/>
        </w:num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cstheme="majorBidi"/>
          <w:szCs w:val="24"/>
        </w:rPr>
      </w:pPr>
      <w:r w:rsidRPr="00F569C5">
        <w:rPr>
          <w:rFonts w:asciiTheme="minorHAnsi" w:hAnsiTheme="minorHAnsi" w:cstheme="majorBidi"/>
          <w:szCs w:val="24"/>
        </w:rPr>
        <w:t xml:space="preserve">ICT Facts </w:t>
      </w:r>
      <w:r w:rsidR="00C7093B" w:rsidRPr="00F569C5">
        <w:rPr>
          <w:rFonts w:asciiTheme="minorHAnsi" w:hAnsiTheme="minorHAnsi" w:cstheme="majorBidi"/>
          <w:szCs w:val="24"/>
        </w:rPr>
        <w:t>&amp;</w:t>
      </w:r>
      <w:r w:rsidRPr="00F569C5">
        <w:rPr>
          <w:rFonts w:asciiTheme="minorHAnsi" w:hAnsiTheme="minorHAnsi" w:cstheme="majorBidi"/>
          <w:szCs w:val="24"/>
        </w:rPr>
        <w:t xml:space="preserve"> Figures</w:t>
      </w:r>
      <w:r w:rsidR="00C7093B" w:rsidRPr="00F569C5">
        <w:rPr>
          <w:rFonts w:asciiTheme="minorHAnsi" w:hAnsiTheme="minorHAnsi" w:cstheme="majorBidi"/>
          <w:szCs w:val="24"/>
        </w:rPr>
        <w:t xml:space="preserve"> </w:t>
      </w:r>
      <w:r w:rsidR="005C3EC3">
        <w:rPr>
          <w:rFonts w:asciiTheme="minorHAnsi" w:hAnsiTheme="minorHAnsi" w:cstheme="majorBidi"/>
          <w:szCs w:val="24"/>
        </w:rPr>
        <w:t xml:space="preserve">2011, </w:t>
      </w:r>
      <w:r w:rsidR="00C7093B" w:rsidRPr="00F569C5">
        <w:rPr>
          <w:rFonts w:asciiTheme="minorHAnsi" w:hAnsiTheme="minorHAnsi" w:cstheme="majorBidi"/>
          <w:szCs w:val="24"/>
        </w:rPr>
        <w:t>2013</w:t>
      </w:r>
      <w:r w:rsidR="0084641C">
        <w:rPr>
          <w:rFonts w:asciiTheme="minorHAnsi" w:hAnsiTheme="minorHAnsi" w:cstheme="majorBidi"/>
          <w:szCs w:val="24"/>
        </w:rPr>
        <w:t xml:space="preserve"> (</w:t>
      </w:r>
      <w:r w:rsidR="0084641C" w:rsidRPr="00F569C5">
        <w:rPr>
          <w:rFonts w:asciiTheme="minorHAnsi" w:hAnsiTheme="minorHAnsi" w:cstheme="majorBidi"/>
          <w:szCs w:val="24"/>
        </w:rPr>
        <w:t xml:space="preserve">which </w:t>
      </w:r>
      <w:r w:rsidR="0084641C">
        <w:rPr>
          <w:rFonts w:asciiTheme="minorHAnsi" w:hAnsiTheme="minorHAnsi" w:cstheme="majorBidi"/>
          <w:szCs w:val="24"/>
        </w:rPr>
        <w:t>measured</w:t>
      </w:r>
      <w:r w:rsidR="0084641C" w:rsidRPr="00F569C5">
        <w:rPr>
          <w:rFonts w:asciiTheme="minorHAnsi" w:hAnsiTheme="minorHAnsi" w:cstheme="majorBidi"/>
          <w:szCs w:val="24"/>
        </w:rPr>
        <w:t xml:space="preserve"> the global digital gender gap for the first time</w:t>
      </w:r>
      <w:r w:rsidR="0084641C">
        <w:rPr>
          <w:rFonts w:asciiTheme="minorHAnsi" w:hAnsiTheme="minorHAnsi" w:cstheme="majorBidi"/>
          <w:szCs w:val="24"/>
        </w:rPr>
        <w:t>)</w:t>
      </w:r>
      <w:r w:rsidR="00C7093B" w:rsidRPr="00F569C5">
        <w:rPr>
          <w:rFonts w:asciiTheme="minorHAnsi" w:hAnsiTheme="minorHAnsi" w:cstheme="majorBidi"/>
          <w:szCs w:val="24"/>
        </w:rPr>
        <w:t xml:space="preserve">, </w:t>
      </w:r>
      <w:r w:rsidR="005C3EC3">
        <w:rPr>
          <w:rFonts w:asciiTheme="minorHAnsi" w:hAnsiTheme="minorHAnsi" w:cstheme="majorBidi"/>
          <w:szCs w:val="24"/>
        </w:rPr>
        <w:t>and 2014</w:t>
      </w:r>
      <w:r w:rsidR="003B6723" w:rsidRPr="00F569C5">
        <w:rPr>
          <w:rFonts w:asciiTheme="minorHAnsi" w:hAnsiTheme="minorHAnsi" w:cstheme="majorBidi"/>
          <w:szCs w:val="24"/>
        </w:rPr>
        <w:t>;</w:t>
      </w:r>
    </w:p>
    <w:p w14:paraId="31385841" w14:textId="77777777" w:rsidR="00541BE0" w:rsidRPr="00F569C5" w:rsidRDefault="00541BE0" w:rsidP="00541BE0">
      <w:pPr>
        <w:pStyle w:val="ListParagraph"/>
        <w:numPr>
          <w:ilvl w:val="0"/>
          <w:numId w:val="20"/>
        </w:num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cstheme="majorBidi"/>
          <w:szCs w:val="24"/>
        </w:rPr>
      </w:pPr>
      <w:r w:rsidRPr="00F569C5">
        <w:rPr>
          <w:rFonts w:asciiTheme="minorHAnsi" w:hAnsiTheme="minorHAnsi" w:cstheme="majorBidi"/>
          <w:szCs w:val="24"/>
        </w:rPr>
        <w:t>Handbook for the Collection of Administrative Data on Telecommunication/ICT, 2011</w:t>
      </w:r>
      <w:r w:rsidR="003B6723" w:rsidRPr="00F569C5">
        <w:rPr>
          <w:rFonts w:asciiTheme="minorHAnsi" w:hAnsiTheme="minorHAnsi" w:cstheme="majorBidi"/>
          <w:szCs w:val="24"/>
        </w:rPr>
        <w:t>;</w:t>
      </w:r>
    </w:p>
    <w:p w14:paraId="599E8CE7" w14:textId="2C4C9F7A" w:rsidR="00541BE0" w:rsidRPr="00F569C5" w:rsidRDefault="00541BE0" w:rsidP="00541BE0">
      <w:pPr>
        <w:pStyle w:val="ListParagraph"/>
        <w:numPr>
          <w:ilvl w:val="0"/>
          <w:numId w:val="20"/>
        </w:num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cstheme="majorBidi"/>
          <w:szCs w:val="24"/>
        </w:rPr>
      </w:pPr>
      <w:r w:rsidRPr="00F569C5">
        <w:rPr>
          <w:rFonts w:asciiTheme="minorHAnsi" w:hAnsiTheme="minorHAnsi" w:cstheme="majorBidi"/>
          <w:szCs w:val="24"/>
        </w:rPr>
        <w:t xml:space="preserve">Measuring the WSIS Targets </w:t>
      </w:r>
      <w:r w:rsidR="009B6F3D">
        <w:rPr>
          <w:rFonts w:asciiTheme="minorHAnsi" w:hAnsiTheme="minorHAnsi" w:cstheme="majorBidi"/>
          <w:szCs w:val="24"/>
        </w:rPr>
        <w:t>–</w:t>
      </w:r>
      <w:r w:rsidRPr="00F569C5">
        <w:rPr>
          <w:rFonts w:asciiTheme="minorHAnsi" w:hAnsiTheme="minorHAnsi" w:cstheme="majorBidi"/>
          <w:szCs w:val="24"/>
        </w:rPr>
        <w:t xml:space="preserve"> A statistical framework, 2011 (jointly with the Partnership on Measuring ICT for Development)</w:t>
      </w:r>
      <w:r w:rsidR="003B6723" w:rsidRPr="00F569C5">
        <w:rPr>
          <w:rFonts w:asciiTheme="minorHAnsi" w:hAnsiTheme="minorHAnsi" w:cstheme="majorBidi"/>
          <w:szCs w:val="24"/>
        </w:rPr>
        <w:t>;</w:t>
      </w:r>
    </w:p>
    <w:p w14:paraId="32906B36" w14:textId="77777777" w:rsidR="00541BE0" w:rsidRPr="00F569C5" w:rsidRDefault="00541BE0" w:rsidP="00541BE0">
      <w:pPr>
        <w:pStyle w:val="ListParagraph"/>
        <w:numPr>
          <w:ilvl w:val="0"/>
          <w:numId w:val="20"/>
        </w:num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cstheme="majorBidi"/>
          <w:szCs w:val="24"/>
        </w:rPr>
      </w:pPr>
      <w:r w:rsidRPr="00F569C5">
        <w:rPr>
          <w:rFonts w:asciiTheme="minorHAnsi" w:hAnsiTheme="minorHAnsi" w:cstheme="majorBidi"/>
          <w:szCs w:val="24"/>
        </w:rPr>
        <w:t>Measuring the Information Society</w:t>
      </w:r>
      <w:r w:rsidR="00F87A2B" w:rsidRPr="00F569C5">
        <w:rPr>
          <w:rFonts w:asciiTheme="minorHAnsi" w:hAnsiTheme="minorHAnsi" w:cstheme="majorBidi"/>
          <w:szCs w:val="24"/>
        </w:rPr>
        <w:t xml:space="preserve"> Reports</w:t>
      </w:r>
      <w:r w:rsidRPr="00F569C5">
        <w:rPr>
          <w:rFonts w:asciiTheme="minorHAnsi" w:hAnsiTheme="minorHAnsi" w:cstheme="majorBidi"/>
          <w:szCs w:val="24"/>
        </w:rPr>
        <w:t xml:space="preserve"> 2011, 2012 and 2013</w:t>
      </w:r>
      <w:r w:rsidR="003B6723" w:rsidRPr="00F569C5">
        <w:rPr>
          <w:rFonts w:asciiTheme="minorHAnsi" w:hAnsiTheme="minorHAnsi" w:cstheme="majorBidi"/>
          <w:szCs w:val="24"/>
        </w:rPr>
        <w:t>;</w:t>
      </w:r>
    </w:p>
    <w:p w14:paraId="696DC2AB" w14:textId="128EE683" w:rsidR="00541BE0" w:rsidRPr="00F569C5" w:rsidRDefault="00541BE0" w:rsidP="00541BE0">
      <w:pPr>
        <w:pStyle w:val="ListParagraph"/>
        <w:numPr>
          <w:ilvl w:val="0"/>
          <w:numId w:val="20"/>
        </w:num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cstheme="majorBidi"/>
          <w:szCs w:val="24"/>
        </w:rPr>
      </w:pPr>
      <w:r w:rsidRPr="00F569C5">
        <w:rPr>
          <w:rFonts w:asciiTheme="minorHAnsi" w:hAnsiTheme="minorHAnsi" w:cstheme="majorBidi"/>
          <w:szCs w:val="24"/>
        </w:rPr>
        <w:t>The Little Data Book on ICT 2011, 2012</w:t>
      </w:r>
      <w:r w:rsidR="005C3EC3">
        <w:rPr>
          <w:rFonts w:asciiTheme="minorHAnsi" w:hAnsiTheme="minorHAnsi" w:cstheme="majorBidi"/>
          <w:szCs w:val="24"/>
        </w:rPr>
        <w:t>, 2013</w:t>
      </w:r>
      <w:r w:rsidRPr="00F569C5">
        <w:rPr>
          <w:rFonts w:asciiTheme="minorHAnsi" w:hAnsiTheme="minorHAnsi" w:cstheme="majorBidi"/>
          <w:szCs w:val="24"/>
        </w:rPr>
        <w:t xml:space="preserve"> and 201</w:t>
      </w:r>
      <w:r w:rsidR="005C3EC3">
        <w:rPr>
          <w:rFonts w:asciiTheme="minorHAnsi" w:hAnsiTheme="minorHAnsi" w:cstheme="majorBidi"/>
          <w:szCs w:val="24"/>
        </w:rPr>
        <w:t>4</w:t>
      </w:r>
      <w:r w:rsidRPr="00F569C5">
        <w:rPr>
          <w:rFonts w:asciiTheme="minorHAnsi" w:hAnsiTheme="minorHAnsi" w:cstheme="majorBidi"/>
          <w:szCs w:val="24"/>
        </w:rPr>
        <w:t xml:space="preserve"> (</w:t>
      </w:r>
      <w:r w:rsidR="003B6723" w:rsidRPr="00F569C5">
        <w:rPr>
          <w:rFonts w:asciiTheme="minorHAnsi" w:hAnsiTheme="minorHAnsi" w:cstheme="majorBidi"/>
          <w:szCs w:val="24"/>
        </w:rPr>
        <w:t xml:space="preserve">published </w:t>
      </w:r>
      <w:r w:rsidRPr="00F569C5">
        <w:rPr>
          <w:rFonts w:asciiTheme="minorHAnsi" w:hAnsiTheme="minorHAnsi" w:cstheme="majorBidi"/>
          <w:szCs w:val="24"/>
        </w:rPr>
        <w:t>jointly with the World Bank)</w:t>
      </w:r>
      <w:r w:rsidR="003B6723" w:rsidRPr="00F569C5">
        <w:rPr>
          <w:rFonts w:asciiTheme="minorHAnsi" w:hAnsiTheme="minorHAnsi" w:cstheme="majorBidi"/>
          <w:szCs w:val="24"/>
        </w:rPr>
        <w:t>;</w:t>
      </w:r>
    </w:p>
    <w:p w14:paraId="60423A27" w14:textId="31F47144" w:rsidR="005C3EC3" w:rsidRDefault="00541BE0" w:rsidP="00541BE0">
      <w:pPr>
        <w:pStyle w:val="ListParagraph"/>
        <w:numPr>
          <w:ilvl w:val="0"/>
          <w:numId w:val="20"/>
        </w:num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cstheme="majorBidi"/>
          <w:szCs w:val="24"/>
        </w:rPr>
      </w:pPr>
      <w:r w:rsidRPr="00F569C5">
        <w:rPr>
          <w:rFonts w:asciiTheme="minorHAnsi" w:hAnsiTheme="minorHAnsi" w:cstheme="majorBidi"/>
          <w:szCs w:val="24"/>
        </w:rPr>
        <w:t>Manual for Measuring ICT Access and Use by Households and Individuals, 2014</w:t>
      </w:r>
      <w:r w:rsidR="005C3EC3">
        <w:rPr>
          <w:rFonts w:asciiTheme="minorHAnsi" w:hAnsiTheme="minorHAnsi" w:cstheme="majorBidi"/>
          <w:szCs w:val="24"/>
        </w:rPr>
        <w:t>; and</w:t>
      </w:r>
    </w:p>
    <w:p w14:paraId="32D201F9" w14:textId="0F2DE53E" w:rsidR="00541BE0" w:rsidRPr="0084641C" w:rsidRDefault="005C3EC3" w:rsidP="005C3EC3">
      <w:pPr>
        <w:pStyle w:val="ListParagraph"/>
        <w:numPr>
          <w:ilvl w:val="0"/>
          <w:numId w:val="20"/>
        </w:num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cstheme="majorBidi"/>
          <w:szCs w:val="24"/>
        </w:rPr>
      </w:pPr>
      <w:r w:rsidRPr="00F4647E">
        <w:rPr>
          <w:rFonts w:asciiTheme="minorHAnsi" w:hAnsiTheme="minorHAnsi" w:cstheme="majorBidi"/>
          <w:szCs w:val="24"/>
        </w:rPr>
        <w:t>Final WSIS Targets Review. Achievements, challenges and the way forward, 2014 (</w:t>
      </w:r>
      <w:r w:rsidR="00EB4691">
        <w:rPr>
          <w:rFonts w:asciiTheme="minorHAnsi" w:hAnsiTheme="minorHAnsi" w:cstheme="majorBidi"/>
          <w:szCs w:val="24"/>
        </w:rPr>
        <w:t xml:space="preserve">published </w:t>
      </w:r>
      <w:r w:rsidRPr="00F4647E">
        <w:rPr>
          <w:rFonts w:asciiTheme="minorHAnsi" w:hAnsiTheme="minorHAnsi" w:cstheme="majorBidi"/>
          <w:szCs w:val="24"/>
        </w:rPr>
        <w:t>jointly with the Partnership on Measuring ICT for Development)</w:t>
      </w:r>
      <w:r>
        <w:rPr>
          <w:rFonts w:asciiTheme="minorHAnsi" w:hAnsiTheme="minorHAnsi" w:cstheme="majorBidi"/>
          <w:szCs w:val="24"/>
        </w:rPr>
        <w:t>.</w:t>
      </w:r>
    </w:p>
    <w:p w14:paraId="3DA27DDB" w14:textId="56A02BD0" w:rsidR="00541BE0" w:rsidRPr="00F569C5" w:rsidRDefault="003B6723" w:rsidP="00F507BC">
      <w:pPr>
        <w:rPr>
          <w:rFonts w:asciiTheme="minorHAnsi" w:hAnsiTheme="minorHAnsi" w:cstheme="majorBidi"/>
          <w:szCs w:val="24"/>
        </w:rPr>
      </w:pPr>
      <w:r w:rsidRPr="00F569C5">
        <w:rPr>
          <w:rFonts w:asciiTheme="minorHAnsi" w:hAnsiTheme="minorHAnsi" w:cstheme="majorBidi"/>
          <w:szCs w:val="24"/>
        </w:rPr>
        <w:lastRenderedPageBreak/>
        <w:t>BDT has organized a</w:t>
      </w:r>
      <w:r w:rsidR="00541BE0" w:rsidRPr="00F569C5">
        <w:rPr>
          <w:rFonts w:asciiTheme="minorHAnsi" w:hAnsiTheme="minorHAnsi" w:cstheme="majorBidi"/>
          <w:szCs w:val="24"/>
        </w:rPr>
        <w:t xml:space="preserve"> series of workshops at </w:t>
      </w:r>
      <w:r w:rsidRPr="00F569C5">
        <w:rPr>
          <w:rFonts w:asciiTheme="minorHAnsi" w:hAnsiTheme="minorHAnsi" w:cstheme="majorBidi"/>
          <w:szCs w:val="24"/>
        </w:rPr>
        <w:t xml:space="preserve">the </w:t>
      </w:r>
      <w:r w:rsidR="00541BE0" w:rsidRPr="00F569C5">
        <w:rPr>
          <w:rFonts w:asciiTheme="minorHAnsi" w:hAnsiTheme="minorHAnsi" w:cstheme="majorBidi"/>
          <w:szCs w:val="24"/>
        </w:rPr>
        <w:t xml:space="preserve">country and regional levels to discuss methodologies, definitions, </w:t>
      </w:r>
      <w:proofErr w:type="gramStart"/>
      <w:r w:rsidR="00541BE0" w:rsidRPr="00F569C5">
        <w:rPr>
          <w:rFonts w:asciiTheme="minorHAnsi" w:hAnsiTheme="minorHAnsi" w:cstheme="majorBidi"/>
          <w:szCs w:val="24"/>
        </w:rPr>
        <w:t>survey</w:t>
      </w:r>
      <w:proofErr w:type="gramEnd"/>
      <w:r w:rsidR="00541BE0" w:rsidRPr="00F569C5">
        <w:rPr>
          <w:rFonts w:asciiTheme="minorHAnsi" w:hAnsiTheme="minorHAnsi" w:cstheme="majorBidi"/>
          <w:szCs w:val="24"/>
        </w:rPr>
        <w:t xml:space="preserve"> vehicles and data collection efforts for ICT indicators (</w:t>
      </w:r>
      <w:r w:rsidRPr="00F569C5">
        <w:rPr>
          <w:rFonts w:asciiTheme="minorHAnsi" w:hAnsiTheme="minorHAnsi" w:cstheme="majorBidi"/>
          <w:szCs w:val="24"/>
        </w:rPr>
        <w:t xml:space="preserve">e.g. </w:t>
      </w:r>
      <w:r w:rsidR="00354B18">
        <w:rPr>
          <w:rFonts w:asciiTheme="minorHAnsi" w:hAnsiTheme="minorHAnsi" w:cstheme="majorBidi"/>
          <w:szCs w:val="24"/>
        </w:rPr>
        <w:t xml:space="preserve">Albania, </w:t>
      </w:r>
      <w:r w:rsidR="00541BE0" w:rsidRPr="00F569C5">
        <w:rPr>
          <w:rFonts w:asciiTheme="minorHAnsi" w:hAnsiTheme="minorHAnsi" w:cstheme="majorBidi"/>
          <w:szCs w:val="24"/>
        </w:rPr>
        <w:t>Angola, Azerbaijan, Bhutan, Fiji, Jordan, Philippines,</w:t>
      </w:r>
      <w:r w:rsidRPr="00F569C5">
        <w:rPr>
          <w:rFonts w:asciiTheme="minorHAnsi" w:hAnsiTheme="minorHAnsi" w:cstheme="majorBidi"/>
          <w:szCs w:val="24"/>
        </w:rPr>
        <w:t xml:space="preserve"> </w:t>
      </w:r>
      <w:r w:rsidR="00354B18">
        <w:rPr>
          <w:rFonts w:asciiTheme="minorHAnsi" w:hAnsiTheme="minorHAnsi" w:cstheme="majorBidi"/>
          <w:szCs w:val="24"/>
        </w:rPr>
        <w:t xml:space="preserve">Saint Lucia, </w:t>
      </w:r>
      <w:r w:rsidRPr="00F569C5">
        <w:rPr>
          <w:rFonts w:asciiTheme="minorHAnsi" w:hAnsiTheme="minorHAnsi" w:cstheme="majorBidi"/>
          <w:szCs w:val="24"/>
        </w:rPr>
        <w:t>and</w:t>
      </w:r>
      <w:r w:rsidR="00541BE0" w:rsidRPr="00F569C5">
        <w:rPr>
          <w:rFonts w:asciiTheme="minorHAnsi" w:hAnsiTheme="minorHAnsi" w:cstheme="majorBidi"/>
          <w:szCs w:val="24"/>
        </w:rPr>
        <w:t xml:space="preserve"> Uruguay). The annual World Telecommunication/ICT Indicators Symposium (WTIS) is the main global forum to discuss ICT statistics.</w:t>
      </w:r>
      <w:r w:rsidR="003E623A">
        <w:rPr>
          <w:rFonts w:asciiTheme="minorHAnsi" w:hAnsiTheme="minorHAnsi" w:cstheme="majorBidi"/>
          <w:szCs w:val="24"/>
        </w:rPr>
        <w:t xml:space="preserve"> </w:t>
      </w:r>
      <w:r w:rsidR="003E623A" w:rsidRPr="004C28D9">
        <w:t xml:space="preserve">The WTIS was held in 2011 (Port Louis, Mauritius), 2012 (Bangkok, Thailand) and 2013 (Mexico City, Mexico). </w:t>
      </w:r>
      <w:r w:rsidR="003E623A">
        <w:rPr>
          <w:color w:val="1F497D"/>
        </w:rPr>
        <w:t xml:space="preserve">WTIS 2013 adopted a number of conclusions and recommendations which will guide countries and ITU in future work on ICT measurement. </w:t>
      </w:r>
      <w:r w:rsidR="003E623A" w:rsidRPr="004C28D9">
        <w:t>The next WTIS will be held from 24-26 November 2014, in Tbilisi, Georgia.</w:t>
      </w:r>
      <w:r w:rsidR="00541BE0" w:rsidRPr="00F569C5">
        <w:rPr>
          <w:rFonts w:asciiTheme="minorHAnsi" w:hAnsiTheme="minorHAnsi" w:cstheme="majorBidi"/>
          <w:szCs w:val="24"/>
        </w:rPr>
        <w:t xml:space="preserve"> The Expert Group on Telecommunication/ICT Indicators met back-to-back with WTIS. The Expert Group on ICT Household Indicators was launched in May 2012</w:t>
      </w:r>
      <w:r w:rsidR="00346444" w:rsidRPr="00F569C5">
        <w:rPr>
          <w:rFonts w:asciiTheme="minorHAnsi" w:hAnsiTheme="minorHAnsi" w:cstheme="majorBidi"/>
          <w:szCs w:val="24"/>
        </w:rPr>
        <w:t>.</w:t>
      </w:r>
      <w:r w:rsidR="00541BE0" w:rsidRPr="00F569C5">
        <w:rPr>
          <w:rFonts w:asciiTheme="minorHAnsi" w:hAnsiTheme="minorHAnsi" w:cstheme="majorBidi"/>
          <w:szCs w:val="24"/>
        </w:rPr>
        <w:t xml:space="preserve"> ITU-D </w:t>
      </w:r>
      <w:r w:rsidRPr="00F569C5">
        <w:rPr>
          <w:rFonts w:asciiTheme="minorHAnsi" w:hAnsiTheme="minorHAnsi" w:cstheme="majorBidi"/>
          <w:szCs w:val="24"/>
        </w:rPr>
        <w:t>is</w:t>
      </w:r>
      <w:r w:rsidR="00541BE0" w:rsidRPr="00F569C5">
        <w:rPr>
          <w:rFonts w:asciiTheme="minorHAnsi" w:hAnsiTheme="minorHAnsi" w:cstheme="majorBidi"/>
          <w:szCs w:val="24"/>
        </w:rPr>
        <w:t xml:space="preserve"> an active member of the Partnership on Measuring ICT for Development and a member of its Steering Committee. The Partnership Task Group on measuring e-government finalized the development of new e-government indicators in 2011</w:t>
      </w:r>
      <w:r w:rsidR="00AE118D">
        <w:rPr>
          <w:rFonts w:asciiTheme="minorHAnsi" w:hAnsiTheme="minorHAnsi" w:cstheme="majorBidi"/>
          <w:szCs w:val="24"/>
        </w:rPr>
        <w:t xml:space="preserve"> and the Manual for Measuring E-Government in 2014</w:t>
      </w:r>
      <w:r w:rsidR="00541BE0" w:rsidRPr="00F569C5">
        <w:rPr>
          <w:rFonts w:asciiTheme="minorHAnsi" w:hAnsiTheme="minorHAnsi" w:cstheme="majorBidi"/>
          <w:szCs w:val="24"/>
        </w:rPr>
        <w:t>. The Partnership Task Group on WSIS, led by ITU, prepared the first set of measurable indicators for each of the ten WSIS targets. In 2013, the Partnership carried out a survey to collect data from all countries on the WSIS targets, as an input to the Partnership</w:t>
      </w:r>
      <w:r w:rsidR="00A717DC" w:rsidRPr="00F569C5">
        <w:rPr>
          <w:rFonts w:asciiTheme="minorHAnsi" w:hAnsiTheme="minorHAnsi" w:cstheme="majorBidi"/>
          <w:szCs w:val="24"/>
        </w:rPr>
        <w:t>’</w:t>
      </w:r>
      <w:r w:rsidR="00541BE0" w:rsidRPr="00F569C5">
        <w:rPr>
          <w:rFonts w:asciiTheme="minorHAnsi" w:hAnsiTheme="minorHAnsi" w:cstheme="majorBidi"/>
          <w:szCs w:val="24"/>
        </w:rPr>
        <w:t>s final WSIS+10 quantitative assessment report.</w:t>
      </w:r>
      <w:r w:rsidR="00AE118D">
        <w:rPr>
          <w:rFonts w:asciiTheme="minorHAnsi" w:hAnsiTheme="minorHAnsi" w:cstheme="majorBidi"/>
          <w:szCs w:val="24"/>
        </w:rPr>
        <w:t xml:space="preserve"> The report</w:t>
      </w:r>
      <w:r w:rsidR="0084641C">
        <w:rPr>
          <w:rFonts w:asciiTheme="minorHAnsi" w:hAnsiTheme="minorHAnsi" w:cstheme="majorBidi"/>
          <w:szCs w:val="24"/>
        </w:rPr>
        <w:t>,</w:t>
      </w:r>
      <w:r w:rsidR="00AE118D">
        <w:rPr>
          <w:rFonts w:asciiTheme="minorHAnsi" w:hAnsiTheme="minorHAnsi" w:cstheme="majorBidi"/>
          <w:szCs w:val="24"/>
        </w:rPr>
        <w:t xml:space="preserve"> </w:t>
      </w:r>
      <w:r w:rsidR="0084641C">
        <w:rPr>
          <w:rFonts w:asciiTheme="minorHAnsi" w:hAnsiTheme="minorHAnsi" w:cstheme="majorBidi"/>
          <w:szCs w:val="24"/>
        </w:rPr>
        <w:t xml:space="preserve">“The </w:t>
      </w:r>
      <w:r w:rsidR="00AE118D">
        <w:rPr>
          <w:rFonts w:asciiTheme="minorHAnsi" w:hAnsiTheme="minorHAnsi" w:cstheme="majorBidi"/>
          <w:szCs w:val="24"/>
        </w:rPr>
        <w:t>Final WSIS Targets Review</w:t>
      </w:r>
      <w:r w:rsidR="0084641C">
        <w:rPr>
          <w:rFonts w:asciiTheme="minorHAnsi" w:hAnsiTheme="minorHAnsi" w:cstheme="majorBidi"/>
          <w:szCs w:val="24"/>
        </w:rPr>
        <w:t>”,</w:t>
      </w:r>
      <w:r w:rsidR="00AE118D">
        <w:rPr>
          <w:rFonts w:asciiTheme="minorHAnsi" w:hAnsiTheme="minorHAnsi" w:cstheme="majorBidi"/>
          <w:szCs w:val="24"/>
        </w:rPr>
        <w:t xml:space="preserve"> was published in June 2014, during the WSIS+10 High-Level Event. </w:t>
      </w:r>
      <w:r w:rsidR="00F507BC" w:rsidRPr="00F569C5">
        <w:rPr>
          <w:rFonts w:asciiTheme="minorHAnsi" w:hAnsiTheme="minorHAnsi" w:cstheme="majorBidi"/>
          <w:szCs w:val="24"/>
        </w:rPr>
        <w:t>In</w:t>
      </w:r>
      <w:r w:rsidR="00541BE0" w:rsidRPr="00F569C5">
        <w:rPr>
          <w:rFonts w:asciiTheme="minorHAnsi" w:hAnsiTheme="minorHAnsi" w:cstheme="majorBidi"/>
          <w:szCs w:val="24"/>
        </w:rPr>
        <w:t xml:space="preserve"> 2013, the Partnership launched a new Task Group on Gender co-chaired by ITU and UNCTAD.</w:t>
      </w:r>
      <w:r w:rsidR="00AE118D">
        <w:rPr>
          <w:rFonts w:asciiTheme="minorHAnsi" w:hAnsiTheme="minorHAnsi" w:cstheme="majorBidi"/>
          <w:szCs w:val="24"/>
        </w:rPr>
        <w:t xml:space="preserve"> The Task Group published the report</w:t>
      </w:r>
      <w:r w:rsidR="0084641C">
        <w:rPr>
          <w:rFonts w:asciiTheme="minorHAnsi" w:hAnsiTheme="minorHAnsi" w:cstheme="majorBidi"/>
          <w:szCs w:val="24"/>
        </w:rPr>
        <w:t>,</w:t>
      </w:r>
      <w:r w:rsidR="00AE118D">
        <w:rPr>
          <w:rFonts w:asciiTheme="minorHAnsi" w:hAnsiTheme="minorHAnsi" w:cstheme="majorBidi"/>
          <w:szCs w:val="24"/>
        </w:rPr>
        <w:t xml:space="preserve"> </w:t>
      </w:r>
      <w:r w:rsidR="0084641C">
        <w:rPr>
          <w:rFonts w:asciiTheme="minorHAnsi" w:hAnsiTheme="minorHAnsi" w:cstheme="majorBidi"/>
          <w:szCs w:val="24"/>
        </w:rPr>
        <w:t>“</w:t>
      </w:r>
      <w:r w:rsidR="00AE118D">
        <w:rPr>
          <w:rFonts w:asciiTheme="minorHAnsi" w:hAnsiTheme="minorHAnsi" w:cstheme="majorBidi"/>
          <w:szCs w:val="24"/>
        </w:rPr>
        <w:t>Measuring ICT and Gender: An Assessment</w:t>
      </w:r>
      <w:r w:rsidR="0084641C">
        <w:rPr>
          <w:rFonts w:asciiTheme="minorHAnsi" w:hAnsiTheme="minorHAnsi" w:cstheme="majorBidi"/>
          <w:szCs w:val="24"/>
        </w:rPr>
        <w:t>”</w:t>
      </w:r>
      <w:r w:rsidR="00AE118D">
        <w:rPr>
          <w:rFonts w:asciiTheme="minorHAnsi" w:hAnsiTheme="minorHAnsi" w:cstheme="majorBidi"/>
          <w:szCs w:val="24"/>
        </w:rPr>
        <w:t>, in 2014.</w:t>
      </w:r>
    </w:p>
    <w:p w14:paraId="5F5FC552" w14:textId="77777777" w:rsidR="001838E4" w:rsidRPr="00F569C5" w:rsidRDefault="00A2177D">
      <w:pPr>
        <w:pStyle w:val="Heading1"/>
        <w:rPr>
          <w:rFonts w:asciiTheme="minorHAnsi" w:eastAsia="SimSun" w:hAnsiTheme="minorHAnsi"/>
        </w:rPr>
      </w:pPr>
      <w:bookmarkStart w:id="235" w:name="_Toc378940181"/>
      <w:bookmarkStart w:id="236" w:name="_Toc383704241"/>
      <w:bookmarkEnd w:id="228"/>
      <w:r w:rsidRPr="00F569C5">
        <w:rPr>
          <w:rFonts w:asciiTheme="minorHAnsi" w:eastAsia="SimSun" w:hAnsiTheme="minorHAnsi"/>
        </w:rPr>
        <w:t xml:space="preserve">Objective 5: </w:t>
      </w:r>
      <w:r w:rsidR="004E4311" w:rsidRPr="00F569C5">
        <w:rPr>
          <w:rFonts w:asciiTheme="minorHAnsi" w:eastAsia="SimSun" w:hAnsiTheme="minorHAnsi"/>
        </w:rPr>
        <w:t>To build human and institutional capacity and foster digital inclusion</w:t>
      </w:r>
      <w:bookmarkEnd w:id="235"/>
      <w:bookmarkEnd w:id="236"/>
    </w:p>
    <w:p w14:paraId="7821C688" w14:textId="77777777" w:rsidR="00A2177D" w:rsidRPr="00F569C5" w:rsidRDefault="00A2177D" w:rsidP="003C5324">
      <w:pPr>
        <w:rPr>
          <w:rFonts w:asciiTheme="minorHAnsi" w:eastAsia="SimSun" w:hAnsiTheme="minorHAnsi"/>
        </w:rPr>
      </w:pPr>
    </w:p>
    <w:tbl>
      <w:tblPr>
        <w:tblW w:w="0" w:type="auto"/>
        <w:shd w:val="clear" w:color="auto" w:fill="76923C"/>
        <w:tblLook w:val="04A0" w:firstRow="1" w:lastRow="0" w:firstColumn="1" w:lastColumn="0" w:noHBand="0" w:noVBand="1"/>
      </w:tblPr>
      <w:tblGrid>
        <w:gridCol w:w="9855"/>
      </w:tblGrid>
      <w:tr w:rsidR="00A2177D" w:rsidRPr="00F569C5" w14:paraId="5E950838" w14:textId="77777777" w:rsidTr="00A6596A">
        <w:tc>
          <w:tcPr>
            <w:tcW w:w="10188" w:type="dxa"/>
            <w:shd w:val="clear" w:color="auto" w:fill="76923C"/>
          </w:tcPr>
          <w:p w14:paraId="42CA5740" w14:textId="77777777" w:rsidR="00A2177D" w:rsidRPr="00F569C5" w:rsidRDefault="00A2177D" w:rsidP="00E50A5D">
            <w:pPr>
              <w:overflowPunct/>
              <w:autoSpaceDE/>
              <w:autoSpaceDN/>
              <w:adjustRightInd/>
              <w:spacing w:after="120"/>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To build human and institutional capacity in order to improve skills in the development and use of telecommunication/ICT networks and applications, and to foster digital inclusion for people with special needs, such as persons with disabilities, through awareness-raising, training activities, sharing information and know-how and the production and distribution of relevant publications.</w:t>
            </w:r>
          </w:p>
          <w:p w14:paraId="6782183A" w14:textId="77777777" w:rsidR="00A2177D" w:rsidRPr="00F569C5" w:rsidRDefault="00A2177D" w:rsidP="00E50A5D">
            <w:pPr>
              <w:overflowPunct/>
              <w:autoSpaceDE/>
              <w:autoSpaceDN/>
              <w:adjustRightInd/>
              <w:spacing w:after="120"/>
              <w:textAlignment w:val="auto"/>
              <w:rPr>
                <w:rFonts w:asciiTheme="minorHAnsi" w:eastAsia="SimSun" w:hAnsiTheme="minorHAnsi" w:cs="Calibri"/>
                <w:b/>
                <w:bCs/>
                <w:color w:val="FFFFFF"/>
                <w:sz w:val="22"/>
                <w:szCs w:val="22"/>
                <w:lang w:val="en-US" w:eastAsia="zh-CN"/>
              </w:rPr>
            </w:pPr>
            <w:r w:rsidRPr="00F569C5">
              <w:rPr>
                <w:rFonts w:asciiTheme="minorHAnsi" w:eastAsia="SimSun" w:hAnsiTheme="minorHAnsi" w:cs="Calibri"/>
                <w:b/>
                <w:bCs/>
                <w:color w:val="FFFFFF"/>
                <w:sz w:val="22"/>
                <w:szCs w:val="22"/>
                <w:lang w:val="en-US" w:eastAsia="zh-CN"/>
              </w:rPr>
              <w:t>Output</w:t>
            </w:r>
          </w:p>
          <w:p w14:paraId="04E84B15" w14:textId="6774A939" w:rsidR="001C7901" w:rsidRPr="00F569C5" w:rsidRDefault="00DE7780" w:rsidP="00863670">
            <w:pPr>
              <w:tabs>
                <w:tab w:val="clear" w:pos="567"/>
              </w:tabs>
              <w:overflowPunct/>
              <w:autoSpaceDE/>
              <w:autoSpaceDN/>
              <w:adjustRightInd/>
              <w:spacing w:before="0" w:after="120"/>
              <w:ind w:left="567"/>
              <w:jc w:val="left"/>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D.5.1</w:t>
            </w:r>
            <w:r w:rsidR="0050261F" w:rsidRPr="00F569C5">
              <w:rPr>
                <w:rFonts w:asciiTheme="minorHAnsi" w:eastAsia="SimSun" w:hAnsiTheme="minorHAnsi" w:cs="Calibri"/>
                <w:color w:val="FFFFFF"/>
                <w:sz w:val="22"/>
                <w:szCs w:val="22"/>
                <w:lang w:val="en-US" w:eastAsia="zh-CN"/>
              </w:rPr>
              <w:t xml:space="preserve"> </w:t>
            </w:r>
            <w:r w:rsidR="00863670" w:rsidRPr="00F569C5">
              <w:rPr>
                <w:rFonts w:asciiTheme="minorHAnsi" w:eastAsia="SimSun" w:hAnsiTheme="minorHAnsi" w:cs="Calibri"/>
                <w:color w:val="FFFFFF"/>
                <w:sz w:val="22"/>
                <w:szCs w:val="22"/>
                <w:lang w:val="en-US" w:eastAsia="zh-CN"/>
              </w:rPr>
              <w:tab/>
            </w:r>
            <w:r w:rsidR="00A2177D" w:rsidRPr="00F569C5">
              <w:rPr>
                <w:rFonts w:asciiTheme="minorHAnsi" w:eastAsia="SimSun" w:hAnsiTheme="minorHAnsi" w:cs="Calibri"/>
                <w:color w:val="FFFFFF"/>
                <w:sz w:val="22"/>
                <w:szCs w:val="22"/>
                <w:lang w:val="en-US" w:eastAsia="zh-CN"/>
              </w:rPr>
              <w:t>Human capacity</w:t>
            </w:r>
            <w:r w:rsidR="008132B4" w:rsidRPr="00F569C5">
              <w:rPr>
                <w:rFonts w:asciiTheme="minorHAnsi" w:eastAsia="SimSun" w:hAnsiTheme="minorHAnsi" w:cs="Calibri"/>
                <w:color w:val="FFFFFF"/>
                <w:sz w:val="22"/>
                <w:szCs w:val="22"/>
                <w:lang w:val="en-US" w:eastAsia="zh-CN"/>
              </w:rPr>
              <w:t xml:space="preserve"> </w:t>
            </w:r>
            <w:r w:rsidR="00A2177D" w:rsidRPr="00F569C5">
              <w:rPr>
                <w:rFonts w:asciiTheme="minorHAnsi" w:eastAsia="SimSun" w:hAnsiTheme="minorHAnsi" w:cs="Calibri"/>
                <w:color w:val="FFFFFF"/>
                <w:sz w:val="22"/>
                <w:szCs w:val="22"/>
                <w:lang w:val="en-US" w:eastAsia="zh-CN"/>
              </w:rPr>
              <w:t xml:space="preserve">building </w:t>
            </w:r>
            <w:r w:rsidR="001C7901" w:rsidRPr="00F569C5">
              <w:rPr>
                <w:rFonts w:asciiTheme="minorHAnsi" w:eastAsia="SimSun" w:hAnsiTheme="minorHAnsi" w:cs="Calibri"/>
                <w:color w:val="FFFFFF"/>
                <w:sz w:val="22"/>
                <w:szCs w:val="22"/>
                <w:lang w:val="en-US" w:eastAsia="zh-CN"/>
              </w:rPr>
              <w:br/>
              <w:t>D.5.2</w:t>
            </w:r>
            <w:r w:rsidR="00863670" w:rsidRPr="00F569C5">
              <w:rPr>
                <w:rFonts w:asciiTheme="minorHAnsi" w:eastAsia="SimSun" w:hAnsiTheme="minorHAnsi" w:cs="Calibri"/>
                <w:color w:val="FFFFFF"/>
                <w:sz w:val="22"/>
                <w:szCs w:val="22"/>
                <w:lang w:val="en-US" w:eastAsia="zh-CN"/>
              </w:rPr>
              <w:tab/>
            </w:r>
            <w:r w:rsidR="001C7901" w:rsidRPr="00F569C5">
              <w:rPr>
                <w:rFonts w:asciiTheme="minorHAnsi" w:eastAsia="SimSun" w:hAnsiTheme="minorHAnsi" w:cs="Calibri"/>
                <w:color w:val="FFFFFF"/>
                <w:sz w:val="22"/>
                <w:szCs w:val="22"/>
                <w:lang w:val="en-US" w:eastAsia="zh-CN"/>
              </w:rPr>
              <w:t xml:space="preserve"> Digital inclusion</w:t>
            </w:r>
          </w:p>
        </w:tc>
      </w:tr>
    </w:tbl>
    <w:p w14:paraId="166930E6" w14:textId="77777777" w:rsidR="001838E4" w:rsidRPr="00F569C5" w:rsidRDefault="00A2177D" w:rsidP="009F65C6">
      <w:pPr>
        <w:pStyle w:val="Heading2"/>
        <w:keepNext/>
        <w:keepLines/>
        <w:rPr>
          <w:rFonts w:asciiTheme="minorHAnsi" w:hAnsiTheme="minorHAnsi"/>
          <w:b/>
          <w:bCs/>
        </w:rPr>
      </w:pPr>
      <w:bookmarkStart w:id="237" w:name="_Toc378940182"/>
      <w:bookmarkStart w:id="238" w:name="_Toc383704242"/>
      <w:r w:rsidRPr="00F569C5">
        <w:rPr>
          <w:rFonts w:asciiTheme="minorHAnsi" w:hAnsiTheme="minorHAnsi"/>
          <w:b/>
          <w:bCs/>
        </w:rPr>
        <w:t>D.5.1</w:t>
      </w:r>
      <w:r w:rsidRPr="00F569C5">
        <w:rPr>
          <w:rFonts w:asciiTheme="minorHAnsi" w:hAnsiTheme="minorHAnsi"/>
          <w:b/>
          <w:bCs/>
        </w:rPr>
        <w:tab/>
      </w:r>
      <w:r w:rsidR="0052593A" w:rsidRPr="00F569C5">
        <w:rPr>
          <w:rFonts w:asciiTheme="minorHAnsi" w:hAnsiTheme="minorHAnsi"/>
          <w:b/>
          <w:bCs/>
        </w:rPr>
        <w:t>Human capacity building</w:t>
      </w:r>
      <w:bookmarkEnd w:id="237"/>
      <w:bookmarkEnd w:id="238"/>
    </w:p>
    <w:p w14:paraId="5C85B840" w14:textId="099E722C" w:rsidR="00446723" w:rsidRPr="00F569C5" w:rsidRDefault="003E1140" w:rsidP="0086018F">
      <w:pPr>
        <w:rPr>
          <w:rFonts w:asciiTheme="minorHAnsi" w:hAnsiTheme="minorHAnsi" w:cstheme="majorBidi"/>
          <w:szCs w:val="24"/>
        </w:rPr>
      </w:pPr>
      <w:bookmarkStart w:id="239" w:name="_Toc301266999"/>
      <w:bookmarkStart w:id="240" w:name="_Toc303172102"/>
      <w:r w:rsidRPr="00F569C5">
        <w:rPr>
          <w:rFonts w:asciiTheme="minorHAnsi" w:hAnsiTheme="minorHAnsi" w:cstheme="majorBidi"/>
          <w:szCs w:val="24"/>
        </w:rPr>
        <w:t>L</w:t>
      </w:r>
      <w:r w:rsidR="00F507BC" w:rsidRPr="00F569C5">
        <w:rPr>
          <w:rFonts w:asciiTheme="minorHAnsi" w:hAnsiTheme="minorHAnsi" w:cstheme="majorBidi"/>
          <w:szCs w:val="24"/>
        </w:rPr>
        <w:t>aunched in 2012, t</w:t>
      </w:r>
      <w:r w:rsidR="00446723" w:rsidRPr="00F569C5">
        <w:rPr>
          <w:rFonts w:asciiTheme="minorHAnsi" w:hAnsiTheme="minorHAnsi" w:cstheme="majorBidi"/>
          <w:szCs w:val="24"/>
        </w:rPr>
        <w:t>he ITU Academy</w:t>
      </w:r>
      <w:r w:rsidR="00F507BC" w:rsidRPr="00F569C5">
        <w:rPr>
          <w:rFonts w:asciiTheme="minorHAnsi" w:hAnsiTheme="minorHAnsi" w:cstheme="majorBidi"/>
          <w:szCs w:val="24"/>
        </w:rPr>
        <w:t xml:space="preserve"> is</w:t>
      </w:r>
      <w:r w:rsidR="00446723" w:rsidRPr="00F569C5">
        <w:rPr>
          <w:rFonts w:asciiTheme="minorHAnsi" w:hAnsiTheme="minorHAnsi" w:cstheme="majorBidi"/>
          <w:szCs w:val="24"/>
        </w:rPr>
        <w:t xml:space="preserve"> an ITU-D initiative intended to assist developing countries by making available ICT education</w:t>
      </w:r>
      <w:r w:rsidRPr="00F569C5">
        <w:rPr>
          <w:rFonts w:asciiTheme="minorHAnsi" w:hAnsiTheme="minorHAnsi" w:cstheme="majorBidi"/>
          <w:szCs w:val="24"/>
        </w:rPr>
        <w:t>,</w:t>
      </w:r>
      <w:r w:rsidR="00446723" w:rsidRPr="00F569C5">
        <w:rPr>
          <w:rFonts w:asciiTheme="minorHAnsi" w:hAnsiTheme="minorHAnsi" w:cstheme="majorBidi"/>
          <w:szCs w:val="24"/>
        </w:rPr>
        <w:t xml:space="preserve"> training and development opportunities. </w:t>
      </w:r>
      <w:r w:rsidR="00F507BC" w:rsidRPr="00F569C5">
        <w:rPr>
          <w:rFonts w:asciiTheme="minorHAnsi" w:hAnsiTheme="minorHAnsi" w:cstheme="majorBidi"/>
          <w:szCs w:val="24"/>
        </w:rPr>
        <w:t>W</w:t>
      </w:r>
      <w:r w:rsidR="00446723" w:rsidRPr="00F569C5">
        <w:rPr>
          <w:rFonts w:asciiTheme="minorHAnsi" w:hAnsiTheme="minorHAnsi" w:cstheme="majorBidi"/>
          <w:szCs w:val="24"/>
        </w:rPr>
        <w:t>ork is being undertaken to develop high-quality training materials in various domains, guided by the ITU membership</w:t>
      </w:r>
      <w:r w:rsidR="005732F5" w:rsidRPr="00F569C5">
        <w:rPr>
          <w:rFonts w:asciiTheme="minorHAnsi" w:hAnsiTheme="minorHAnsi" w:cstheme="majorBidi"/>
          <w:szCs w:val="24"/>
        </w:rPr>
        <w:t>, including</w:t>
      </w:r>
      <w:r w:rsidR="00CC1141" w:rsidRPr="00F569C5">
        <w:rPr>
          <w:rFonts w:asciiTheme="minorHAnsi" w:hAnsiTheme="minorHAnsi" w:cstheme="majorBidi"/>
          <w:szCs w:val="24"/>
        </w:rPr>
        <w:t xml:space="preserve"> </w:t>
      </w:r>
      <w:r w:rsidR="00446723" w:rsidRPr="00F569C5">
        <w:rPr>
          <w:rFonts w:asciiTheme="minorHAnsi" w:hAnsiTheme="minorHAnsi" w:cstheme="majorBidi"/>
          <w:szCs w:val="24"/>
        </w:rPr>
        <w:t xml:space="preserve">Spectrum Management, </w:t>
      </w:r>
      <w:r w:rsidR="00CC1141" w:rsidRPr="00F569C5">
        <w:rPr>
          <w:rFonts w:asciiTheme="minorHAnsi" w:hAnsiTheme="minorHAnsi" w:cstheme="majorBidi"/>
          <w:szCs w:val="24"/>
        </w:rPr>
        <w:t>and</w:t>
      </w:r>
      <w:r w:rsidR="00446723" w:rsidRPr="00F569C5">
        <w:rPr>
          <w:rFonts w:asciiTheme="minorHAnsi" w:hAnsiTheme="minorHAnsi" w:cstheme="majorBidi"/>
          <w:szCs w:val="24"/>
        </w:rPr>
        <w:t xml:space="preserve"> Quality of Service. </w:t>
      </w:r>
    </w:p>
    <w:p w14:paraId="10FA6125" w14:textId="238247F8" w:rsidR="00446723" w:rsidRPr="00F569C5" w:rsidRDefault="00922851" w:rsidP="0086018F">
      <w:pPr>
        <w:rPr>
          <w:rFonts w:asciiTheme="minorHAnsi" w:hAnsiTheme="minorHAnsi" w:cstheme="majorBidi"/>
          <w:szCs w:val="24"/>
        </w:rPr>
      </w:pPr>
      <w:r w:rsidRPr="00F569C5">
        <w:rPr>
          <w:rFonts w:asciiTheme="minorHAnsi" w:hAnsiTheme="minorHAnsi" w:cstheme="majorBidi"/>
          <w:szCs w:val="24"/>
        </w:rPr>
        <w:t>Since 2010, t</w:t>
      </w:r>
      <w:r w:rsidR="00446723" w:rsidRPr="00F569C5">
        <w:rPr>
          <w:rFonts w:asciiTheme="minorHAnsi" w:hAnsiTheme="minorHAnsi" w:cstheme="majorBidi"/>
          <w:szCs w:val="24"/>
        </w:rPr>
        <w:t>he Centres of Excellence (</w:t>
      </w:r>
      <w:proofErr w:type="spellStart"/>
      <w:r w:rsidR="00446723" w:rsidRPr="00F569C5">
        <w:rPr>
          <w:rFonts w:asciiTheme="minorHAnsi" w:hAnsiTheme="minorHAnsi" w:cstheme="majorBidi"/>
          <w:szCs w:val="24"/>
        </w:rPr>
        <w:t>CoE</w:t>
      </w:r>
      <w:proofErr w:type="spellEnd"/>
      <w:r w:rsidR="00446723" w:rsidRPr="00F569C5">
        <w:rPr>
          <w:rFonts w:asciiTheme="minorHAnsi" w:hAnsiTheme="minorHAnsi" w:cstheme="majorBidi"/>
          <w:szCs w:val="24"/>
        </w:rPr>
        <w:t xml:space="preserve">) initiative has expanded to include more than 60 partners worldwide as </w:t>
      </w:r>
      <w:r w:rsidR="00F507BC" w:rsidRPr="00F569C5">
        <w:rPr>
          <w:rFonts w:asciiTheme="minorHAnsi" w:hAnsiTheme="minorHAnsi" w:cstheme="majorBidi"/>
          <w:szCs w:val="24"/>
        </w:rPr>
        <w:t>BDT</w:t>
      </w:r>
      <w:r w:rsidR="00A717DC" w:rsidRPr="00F569C5">
        <w:rPr>
          <w:rFonts w:asciiTheme="minorHAnsi" w:hAnsiTheme="minorHAnsi" w:cstheme="majorBidi"/>
          <w:szCs w:val="24"/>
        </w:rPr>
        <w:t>’</w:t>
      </w:r>
      <w:r w:rsidR="00F507BC" w:rsidRPr="00F569C5">
        <w:rPr>
          <w:rFonts w:asciiTheme="minorHAnsi" w:hAnsiTheme="minorHAnsi" w:cstheme="majorBidi"/>
          <w:szCs w:val="24"/>
        </w:rPr>
        <w:t xml:space="preserve">s </w:t>
      </w:r>
      <w:r w:rsidR="00446723" w:rsidRPr="00F569C5">
        <w:rPr>
          <w:rFonts w:asciiTheme="minorHAnsi" w:hAnsiTheme="minorHAnsi" w:cstheme="majorBidi"/>
          <w:szCs w:val="24"/>
        </w:rPr>
        <w:t>main capacity</w:t>
      </w:r>
      <w:r w:rsidR="00F507BC" w:rsidRPr="00F569C5">
        <w:rPr>
          <w:rFonts w:asciiTheme="minorHAnsi" w:hAnsiTheme="minorHAnsi" w:cstheme="majorBidi"/>
          <w:szCs w:val="24"/>
        </w:rPr>
        <w:t>-</w:t>
      </w:r>
      <w:r w:rsidR="00446723" w:rsidRPr="00F569C5">
        <w:rPr>
          <w:rFonts w:asciiTheme="minorHAnsi" w:hAnsiTheme="minorHAnsi" w:cstheme="majorBidi"/>
          <w:szCs w:val="24"/>
        </w:rPr>
        <w:t xml:space="preserve">building mechanism. </w:t>
      </w:r>
      <w:r w:rsidR="005732F5" w:rsidRPr="00F569C5">
        <w:rPr>
          <w:rFonts w:asciiTheme="minorHAnsi" w:hAnsiTheme="minorHAnsi" w:cstheme="majorBidi"/>
          <w:szCs w:val="24"/>
        </w:rPr>
        <w:t>S</w:t>
      </w:r>
      <w:r w:rsidR="000054C9" w:rsidRPr="00F569C5">
        <w:rPr>
          <w:rFonts w:asciiTheme="minorHAnsi" w:hAnsiTheme="minorHAnsi" w:cstheme="majorBidi"/>
          <w:szCs w:val="24"/>
        </w:rPr>
        <w:t>ince 2011,</w:t>
      </w:r>
      <w:r w:rsidR="00446723" w:rsidRPr="00F569C5">
        <w:rPr>
          <w:rFonts w:asciiTheme="minorHAnsi" w:hAnsiTheme="minorHAnsi" w:cstheme="majorBidi"/>
          <w:szCs w:val="24"/>
        </w:rPr>
        <w:t xml:space="preserve"> 223 training workshops and 57</w:t>
      </w:r>
      <w:r w:rsidR="00346444" w:rsidRPr="00F569C5">
        <w:rPr>
          <w:rFonts w:asciiTheme="minorHAnsi" w:hAnsiTheme="minorHAnsi" w:cstheme="majorBidi"/>
          <w:szCs w:val="24"/>
        </w:rPr>
        <w:t> </w:t>
      </w:r>
      <w:r w:rsidR="00446723" w:rsidRPr="00F569C5">
        <w:rPr>
          <w:rFonts w:asciiTheme="minorHAnsi" w:hAnsiTheme="minorHAnsi" w:cstheme="majorBidi"/>
          <w:szCs w:val="24"/>
        </w:rPr>
        <w:t>online courses were organized for 5</w:t>
      </w:r>
      <w:r w:rsidR="00346444" w:rsidRPr="00F569C5">
        <w:rPr>
          <w:rFonts w:asciiTheme="minorHAnsi" w:hAnsiTheme="minorHAnsi" w:cstheme="majorBidi"/>
          <w:szCs w:val="24"/>
        </w:rPr>
        <w:t>,</w:t>
      </w:r>
      <w:r w:rsidR="00446723" w:rsidRPr="00F569C5">
        <w:rPr>
          <w:rFonts w:asciiTheme="minorHAnsi" w:hAnsiTheme="minorHAnsi" w:cstheme="majorBidi"/>
          <w:szCs w:val="24"/>
        </w:rPr>
        <w:t>783 participants</w:t>
      </w:r>
      <w:r w:rsidR="005732F5" w:rsidRPr="00F569C5">
        <w:rPr>
          <w:rFonts w:asciiTheme="minorHAnsi" w:hAnsiTheme="minorHAnsi" w:cstheme="majorBidi"/>
          <w:szCs w:val="24"/>
        </w:rPr>
        <w:t xml:space="preserve"> in over</w:t>
      </w:r>
      <w:r w:rsidR="00446723" w:rsidRPr="00F569C5">
        <w:rPr>
          <w:rFonts w:asciiTheme="minorHAnsi" w:hAnsiTheme="minorHAnsi" w:cstheme="majorBidi"/>
          <w:szCs w:val="24"/>
        </w:rPr>
        <w:t xml:space="preserve"> 80 countries and </w:t>
      </w:r>
      <w:r w:rsidR="00F507BC" w:rsidRPr="00F569C5">
        <w:rPr>
          <w:rFonts w:asciiTheme="minorHAnsi" w:hAnsiTheme="minorHAnsi" w:cstheme="majorBidi"/>
          <w:szCs w:val="24"/>
        </w:rPr>
        <w:t>over</w:t>
      </w:r>
      <w:r w:rsidR="00346444" w:rsidRPr="00F569C5">
        <w:rPr>
          <w:rFonts w:asciiTheme="minorHAnsi" w:hAnsiTheme="minorHAnsi" w:cstheme="majorBidi"/>
          <w:szCs w:val="24"/>
        </w:rPr>
        <w:t xml:space="preserve"> 95 </w:t>
      </w:r>
      <w:r w:rsidR="00446723" w:rsidRPr="00F569C5">
        <w:rPr>
          <w:rFonts w:asciiTheme="minorHAnsi" w:hAnsiTheme="minorHAnsi" w:cstheme="majorBidi"/>
          <w:szCs w:val="24"/>
        </w:rPr>
        <w:t>organizations. Ten further capacity</w:t>
      </w:r>
      <w:r w:rsidR="00F507BC" w:rsidRPr="00F569C5">
        <w:rPr>
          <w:rFonts w:asciiTheme="minorHAnsi" w:hAnsiTheme="minorHAnsi" w:cstheme="majorBidi"/>
          <w:szCs w:val="24"/>
        </w:rPr>
        <w:t>-</w:t>
      </w:r>
      <w:r w:rsidR="00446723" w:rsidRPr="00F569C5">
        <w:rPr>
          <w:rFonts w:asciiTheme="minorHAnsi" w:hAnsiTheme="minorHAnsi" w:cstheme="majorBidi"/>
          <w:szCs w:val="24"/>
        </w:rPr>
        <w:t>building events were financed via the regular budget</w:t>
      </w:r>
      <w:r w:rsidR="00F507BC" w:rsidRPr="00F569C5">
        <w:rPr>
          <w:rFonts w:asciiTheme="minorHAnsi" w:hAnsiTheme="minorHAnsi" w:cstheme="majorBidi"/>
          <w:szCs w:val="24"/>
        </w:rPr>
        <w:t>, i</w:t>
      </w:r>
      <w:r w:rsidR="00446723" w:rsidRPr="00F569C5">
        <w:rPr>
          <w:rFonts w:asciiTheme="minorHAnsi" w:hAnsiTheme="minorHAnsi" w:cstheme="majorBidi"/>
          <w:szCs w:val="24"/>
        </w:rPr>
        <w:t xml:space="preserve">nvolving 1675 participants from 65 countries and 63 organizations. Six train-the-trainer sessions were conducted for </w:t>
      </w:r>
      <w:r w:rsidR="00F507BC" w:rsidRPr="00F569C5">
        <w:rPr>
          <w:rFonts w:asciiTheme="minorHAnsi" w:hAnsiTheme="minorHAnsi" w:cstheme="majorBidi"/>
          <w:szCs w:val="24"/>
        </w:rPr>
        <w:t xml:space="preserve">sixty </w:t>
      </w:r>
      <w:r w:rsidR="00446723" w:rsidRPr="00F569C5">
        <w:rPr>
          <w:rFonts w:asciiTheme="minorHAnsi" w:hAnsiTheme="minorHAnsi" w:cstheme="majorBidi"/>
          <w:szCs w:val="24"/>
        </w:rPr>
        <w:t>instructors.</w:t>
      </w:r>
      <w:r w:rsidR="00F507BC" w:rsidRPr="00F569C5">
        <w:rPr>
          <w:rFonts w:asciiTheme="minorHAnsi" w:hAnsiTheme="minorHAnsi" w:cstheme="majorBidi"/>
          <w:szCs w:val="24"/>
        </w:rPr>
        <w:t xml:space="preserve"> </w:t>
      </w:r>
      <w:r w:rsidR="00446723" w:rsidRPr="00F569C5">
        <w:rPr>
          <w:rFonts w:asciiTheme="minorHAnsi" w:hAnsiTheme="minorHAnsi" w:cstheme="majorBidi"/>
          <w:szCs w:val="24"/>
        </w:rPr>
        <w:t xml:space="preserve">In 2012, guidelines for the implementation of the new </w:t>
      </w:r>
      <w:proofErr w:type="spellStart"/>
      <w:r w:rsidR="00446723" w:rsidRPr="00F569C5">
        <w:rPr>
          <w:rFonts w:asciiTheme="minorHAnsi" w:hAnsiTheme="minorHAnsi" w:cstheme="majorBidi"/>
          <w:szCs w:val="24"/>
        </w:rPr>
        <w:t>CoE</w:t>
      </w:r>
      <w:proofErr w:type="spellEnd"/>
      <w:r w:rsidR="00446723" w:rsidRPr="00F569C5">
        <w:rPr>
          <w:rFonts w:asciiTheme="minorHAnsi" w:hAnsiTheme="minorHAnsi" w:cstheme="majorBidi"/>
          <w:szCs w:val="24"/>
        </w:rPr>
        <w:t xml:space="preserve"> programme were endorse</w:t>
      </w:r>
      <w:r w:rsidR="001B7849" w:rsidRPr="00F569C5">
        <w:rPr>
          <w:rFonts w:asciiTheme="minorHAnsi" w:hAnsiTheme="minorHAnsi" w:cstheme="majorBidi"/>
          <w:szCs w:val="24"/>
        </w:rPr>
        <w:t>d</w:t>
      </w:r>
      <w:r w:rsidR="00446723" w:rsidRPr="00F569C5">
        <w:rPr>
          <w:rFonts w:asciiTheme="minorHAnsi" w:hAnsiTheme="minorHAnsi" w:cstheme="majorBidi"/>
          <w:szCs w:val="24"/>
        </w:rPr>
        <w:t xml:space="preserve"> by TDAG, </w:t>
      </w:r>
      <w:r w:rsidR="00442EEC" w:rsidRPr="00F569C5">
        <w:rPr>
          <w:rFonts w:asciiTheme="minorHAnsi" w:hAnsiTheme="minorHAnsi" w:cstheme="majorBidi"/>
          <w:szCs w:val="24"/>
        </w:rPr>
        <w:t>providing</w:t>
      </w:r>
      <w:r w:rsidR="00446723" w:rsidRPr="00F569C5">
        <w:rPr>
          <w:rFonts w:asciiTheme="minorHAnsi" w:hAnsiTheme="minorHAnsi" w:cstheme="majorBidi"/>
          <w:szCs w:val="24"/>
        </w:rPr>
        <w:t xml:space="preserve"> </w:t>
      </w:r>
      <w:r w:rsidR="00442EEC" w:rsidRPr="00F569C5">
        <w:rPr>
          <w:rFonts w:asciiTheme="minorHAnsi" w:hAnsiTheme="minorHAnsi" w:cstheme="majorBidi"/>
          <w:szCs w:val="24"/>
        </w:rPr>
        <w:t>a</w:t>
      </w:r>
      <w:r w:rsidR="00446723" w:rsidRPr="00F569C5">
        <w:rPr>
          <w:rFonts w:asciiTheme="minorHAnsi" w:hAnsiTheme="minorHAnsi" w:cstheme="majorBidi"/>
          <w:szCs w:val="24"/>
        </w:rPr>
        <w:t xml:space="preserve"> framework for the new </w:t>
      </w:r>
      <w:proofErr w:type="spellStart"/>
      <w:r w:rsidR="00446723" w:rsidRPr="00F569C5">
        <w:rPr>
          <w:rFonts w:asciiTheme="minorHAnsi" w:hAnsiTheme="minorHAnsi" w:cstheme="majorBidi"/>
          <w:szCs w:val="24"/>
        </w:rPr>
        <w:t>CoE</w:t>
      </w:r>
      <w:proofErr w:type="spellEnd"/>
      <w:r w:rsidR="00446723" w:rsidRPr="00F569C5">
        <w:rPr>
          <w:rFonts w:asciiTheme="minorHAnsi" w:hAnsiTheme="minorHAnsi" w:cstheme="majorBidi"/>
          <w:szCs w:val="24"/>
        </w:rPr>
        <w:t xml:space="preserve"> initiative from 2015.</w:t>
      </w:r>
      <w:r w:rsidR="00F507BC" w:rsidRPr="00F569C5">
        <w:rPr>
          <w:rFonts w:asciiTheme="minorHAnsi" w:hAnsiTheme="minorHAnsi" w:cstheme="majorBidi"/>
          <w:szCs w:val="24"/>
        </w:rPr>
        <w:t xml:space="preserve"> </w:t>
      </w:r>
    </w:p>
    <w:p w14:paraId="706D7F83" w14:textId="77777777" w:rsidR="001838E4" w:rsidRPr="00F569C5" w:rsidRDefault="00C23A21" w:rsidP="00C23A21">
      <w:pPr>
        <w:pStyle w:val="Heading2"/>
        <w:rPr>
          <w:rFonts w:asciiTheme="minorHAnsi" w:hAnsiTheme="minorHAnsi"/>
          <w:b/>
          <w:bCs/>
        </w:rPr>
      </w:pPr>
      <w:bookmarkStart w:id="241" w:name="_Toc378940183"/>
      <w:bookmarkStart w:id="242" w:name="_Toc383704243"/>
      <w:r w:rsidRPr="00F569C5">
        <w:rPr>
          <w:rFonts w:asciiTheme="minorHAnsi" w:hAnsiTheme="minorHAnsi"/>
          <w:b/>
          <w:bCs/>
        </w:rPr>
        <w:lastRenderedPageBreak/>
        <w:t>D.5.2</w:t>
      </w:r>
      <w:r w:rsidRPr="00F569C5">
        <w:rPr>
          <w:rFonts w:asciiTheme="minorHAnsi" w:hAnsiTheme="minorHAnsi"/>
          <w:b/>
          <w:bCs/>
        </w:rPr>
        <w:tab/>
        <w:t>Digital inclusion</w:t>
      </w:r>
      <w:bookmarkEnd w:id="241"/>
      <w:bookmarkEnd w:id="242"/>
    </w:p>
    <w:bookmarkEnd w:id="239"/>
    <w:bookmarkEnd w:id="240"/>
    <w:p w14:paraId="33C1B1D6" w14:textId="77777777" w:rsidR="00446723" w:rsidRPr="00F569C5" w:rsidRDefault="00446723" w:rsidP="00F87A2B">
      <w:pPr>
        <w:pStyle w:val="CEONormal"/>
        <w:spacing w:after="0"/>
        <w:jc w:val="both"/>
        <w:rPr>
          <w:rFonts w:cstheme="majorBidi"/>
          <w:sz w:val="24"/>
          <w:szCs w:val="24"/>
        </w:rPr>
      </w:pPr>
      <w:r w:rsidRPr="00F569C5">
        <w:rPr>
          <w:rFonts w:cstheme="majorBidi"/>
          <w:sz w:val="24"/>
          <w:szCs w:val="24"/>
        </w:rPr>
        <w:t xml:space="preserve">ITU-D has shared with ITU Members </w:t>
      </w:r>
      <w:r w:rsidR="009C7C14" w:rsidRPr="00F569C5">
        <w:rPr>
          <w:rFonts w:cstheme="majorBidi"/>
          <w:sz w:val="24"/>
          <w:szCs w:val="24"/>
        </w:rPr>
        <w:t>some 800</w:t>
      </w:r>
      <w:r w:rsidRPr="00F569C5">
        <w:rPr>
          <w:rFonts w:cstheme="majorBidi"/>
          <w:sz w:val="24"/>
          <w:szCs w:val="24"/>
        </w:rPr>
        <w:t xml:space="preserve"> innovative and best practices on digital inclusion through </w:t>
      </w:r>
      <w:r w:rsidR="00F507BC" w:rsidRPr="00F569C5">
        <w:rPr>
          <w:rFonts w:cstheme="majorBidi"/>
          <w:sz w:val="24"/>
          <w:szCs w:val="24"/>
        </w:rPr>
        <w:t xml:space="preserve">its </w:t>
      </w:r>
      <w:hyperlink r:id="rId223" w:history="1">
        <w:r w:rsidRPr="00F569C5">
          <w:rPr>
            <w:rStyle w:val="Hyperlink"/>
            <w:rFonts w:cstheme="majorBidi"/>
            <w:sz w:val="24"/>
            <w:szCs w:val="24"/>
          </w:rPr>
          <w:t>Digital Inclusion blog</w:t>
        </w:r>
      </w:hyperlink>
      <w:r w:rsidRPr="00F569C5">
        <w:rPr>
          <w:rFonts w:cstheme="majorBidi"/>
          <w:sz w:val="24"/>
          <w:szCs w:val="24"/>
        </w:rPr>
        <w:t xml:space="preserve">. The </w:t>
      </w:r>
      <w:hyperlink r:id="rId224" w:history="1">
        <w:r w:rsidR="00F507BC" w:rsidRPr="00F569C5">
          <w:rPr>
            <w:rStyle w:val="Hyperlink"/>
            <w:rFonts w:cstheme="majorBidi"/>
            <w:sz w:val="24"/>
            <w:szCs w:val="24"/>
          </w:rPr>
          <w:t>USFs</w:t>
        </w:r>
        <w:r w:rsidRPr="00F569C5">
          <w:rPr>
            <w:rStyle w:val="Hyperlink"/>
            <w:rFonts w:cstheme="majorBidi"/>
            <w:sz w:val="24"/>
            <w:szCs w:val="24"/>
          </w:rPr>
          <w:t xml:space="preserve"> and Digital Inclusion</w:t>
        </w:r>
      </w:hyperlink>
      <w:r w:rsidRPr="00F569C5">
        <w:rPr>
          <w:rFonts w:cstheme="majorBidi"/>
          <w:sz w:val="24"/>
          <w:szCs w:val="24"/>
        </w:rPr>
        <w:t xml:space="preserve"> report identifies ways that </w:t>
      </w:r>
      <w:r w:rsidR="00F507BC" w:rsidRPr="00F569C5">
        <w:rPr>
          <w:rFonts w:cstheme="majorBidi"/>
          <w:sz w:val="24"/>
          <w:szCs w:val="24"/>
        </w:rPr>
        <w:t>USFs</w:t>
      </w:r>
      <w:r w:rsidRPr="00F569C5">
        <w:rPr>
          <w:rFonts w:cstheme="majorBidi"/>
          <w:sz w:val="24"/>
          <w:szCs w:val="24"/>
        </w:rPr>
        <w:t xml:space="preserve"> can be used to promote the digital inclusion of women and girls, persons with disabilities, youth and Indigenous Peoples. Information on regional digital inclusion events is available in the reports submitted to the Regional Preparatory Meetings for WTDC-14.</w:t>
      </w:r>
    </w:p>
    <w:p w14:paraId="7A71FB7E" w14:textId="2290A26C" w:rsidR="0086018F" w:rsidRPr="006914E7" w:rsidRDefault="00446723" w:rsidP="0084641C">
      <w:pPr>
        <w:rPr>
          <w:rFonts w:cstheme="majorBidi"/>
          <w:szCs w:val="24"/>
        </w:rPr>
      </w:pPr>
      <w:r w:rsidRPr="00F569C5">
        <w:rPr>
          <w:rFonts w:cstheme="majorBidi"/>
          <w:b/>
          <w:bCs/>
          <w:i/>
          <w:iCs/>
          <w:szCs w:val="24"/>
        </w:rPr>
        <w:t>Women and Girls:</w:t>
      </w:r>
      <w:r w:rsidRPr="00F569C5">
        <w:rPr>
          <w:rFonts w:cstheme="majorBidi"/>
          <w:b/>
          <w:bCs/>
          <w:szCs w:val="24"/>
        </w:rPr>
        <w:t xml:space="preserve"> </w:t>
      </w:r>
      <w:r w:rsidRPr="00F569C5">
        <w:rPr>
          <w:rFonts w:cstheme="majorBidi"/>
          <w:szCs w:val="24"/>
        </w:rPr>
        <w:t xml:space="preserve">ITU-D actively encourages girls and young women to prepare for a career in the ICT sector by promoting an </w:t>
      </w:r>
      <w:r w:rsidR="00F507BC" w:rsidRPr="00F569C5">
        <w:rPr>
          <w:rFonts w:cstheme="majorBidi"/>
          <w:szCs w:val="24"/>
        </w:rPr>
        <w:t>I</w:t>
      </w:r>
      <w:r w:rsidRPr="00F569C5">
        <w:rPr>
          <w:rFonts w:cstheme="majorBidi"/>
          <w:szCs w:val="24"/>
        </w:rPr>
        <w:t>nternational Girls in ICT Day on the fourth Thursday of April every year in line with Resolution 70 (Rev</w:t>
      </w:r>
      <w:r w:rsidR="000054C9" w:rsidRPr="00F569C5">
        <w:rPr>
          <w:rFonts w:cstheme="majorBidi"/>
          <w:szCs w:val="24"/>
        </w:rPr>
        <w:t>.</w:t>
      </w:r>
      <w:r w:rsidRPr="00F569C5">
        <w:rPr>
          <w:rFonts w:cstheme="majorBidi"/>
          <w:szCs w:val="24"/>
        </w:rPr>
        <w:t xml:space="preserve"> Guadalajara</w:t>
      </w:r>
      <w:r w:rsidR="00D41FCD" w:rsidRPr="00F569C5">
        <w:rPr>
          <w:rFonts w:cstheme="majorBidi"/>
          <w:szCs w:val="24"/>
        </w:rPr>
        <w:t>,</w:t>
      </w:r>
      <w:r w:rsidRPr="00F569C5">
        <w:rPr>
          <w:rFonts w:cstheme="majorBidi"/>
          <w:szCs w:val="24"/>
        </w:rPr>
        <w:t xml:space="preserve"> 2010)</w:t>
      </w:r>
      <w:r w:rsidR="00F507BC" w:rsidRPr="00F569C5">
        <w:rPr>
          <w:rFonts w:cstheme="majorBidi"/>
          <w:szCs w:val="24"/>
        </w:rPr>
        <w:t>.</w:t>
      </w:r>
      <w:r w:rsidRPr="00F569C5">
        <w:rPr>
          <w:rFonts w:cstheme="majorBidi"/>
          <w:szCs w:val="24"/>
        </w:rPr>
        <w:t xml:space="preserve"> </w:t>
      </w:r>
      <w:r w:rsidR="00F507BC" w:rsidRPr="00F569C5">
        <w:rPr>
          <w:rFonts w:cstheme="majorBidi"/>
          <w:szCs w:val="24"/>
        </w:rPr>
        <w:t xml:space="preserve">This event </w:t>
      </w:r>
      <w:r w:rsidR="00302AE3" w:rsidRPr="00F569C5">
        <w:rPr>
          <w:rFonts w:cstheme="majorBidi"/>
          <w:szCs w:val="24"/>
        </w:rPr>
        <w:t>benefits from</w:t>
      </w:r>
      <w:r w:rsidR="00F507BC" w:rsidRPr="00F569C5">
        <w:rPr>
          <w:rFonts w:cstheme="majorBidi"/>
          <w:szCs w:val="24"/>
        </w:rPr>
        <w:t xml:space="preserve"> </w:t>
      </w:r>
      <w:r w:rsidRPr="00F569C5">
        <w:rPr>
          <w:rFonts w:cstheme="majorBidi"/>
          <w:szCs w:val="24"/>
        </w:rPr>
        <w:t xml:space="preserve">an outreach of </w:t>
      </w:r>
      <w:r w:rsidR="00F507BC" w:rsidRPr="00F569C5">
        <w:rPr>
          <w:rFonts w:cstheme="majorBidi"/>
          <w:szCs w:val="24"/>
        </w:rPr>
        <w:t>over</w:t>
      </w:r>
      <w:r w:rsidRPr="00F569C5">
        <w:rPr>
          <w:rFonts w:cstheme="majorBidi"/>
          <w:szCs w:val="24"/>
        </w:rPr>
        <w:t xml:space="preserve"> 70,000 </w:t>
      </w:r>
      <w:r w:rsidRPr="0084641C">
        <w:rPr>
          <w:rFonts w:asciiTheme="minorHAnsi" w:hAnsiTheme="minorHAnsi" w:cstheme="majorBidi"/>
          <w:szCs w:val="24"/>
        </w:rPr>
        <w:t>girls</w:t>
      </w:r>
      <w:r w:rsidRPr="00F569C5">
        <w:rPr>
          <w:rFonts w:cstheme="majorBidi"/>
          <w:szCs w:val="24"/>
        </w:rPr>
        <w:t xml:space="preserve"> in 12</w:t>
      </w:r>
      <w:r w:rsidR="009C7C14" w:rsidRPr="00F569C5">
        <w:rPr>
          <w:rFonts w:cstheme="majorBidi"/>
          <w:szCs w:val="24"/>
        </w:rPr>
        <w:t>1</w:t>
      </w:r>
      <w:r w:rsidRPr="00F569C5">
        <w:rPr>
          <w:rFonts w:cstheme="majorBidi"/>
          <w:szCs w:val="24"/>
        </w:rPr>
        <w:t xml:space="preserve"> countries in every region of the world. The ITU-D </w:t>
      </w:r>
      <w:hyperlink r:id="rId225" w:history="1">
        <w:r w:rsidRPr="00F569C5">
          <w:rPr>
            <w:rStyle w:val="Hyperlink"/>
            <w:rFonts w:cstheme="majorBidi"/>
            <w:bCs/>
            <w:szCs w:val="24"/>
          </w:rPr>
          <w:t>Girls in ICT Portal</w:t>
        </w:r>
      </w:hyperlink>
      <w:r w:rsidRPr="00F569C5">
        <w:rPr>
          <w:rFonts w:cstheme="majorBidi"/>
          <w:szCs w:val="24"/>
        </w:rPr>
        <w:t xml:space="preserve"> houses over 5</w:t>
      </w:r>
      <w:r w:rsidR="009C7C14" w:rsidRPr="00F569C5">
        <w:rPr>
          <w:rFonts w:cstheme="majorBidi"/>
          <w:szCs w:val="24"/>
        </w:rPr>
        <w:t>7</w:t>
      </w:r>
      <w:r w:rsidRPr="00F569C5">
        <w:rPr>
          <w:rFonts w:cstheme="majorBidi"/>
          <w:szCs w:val="24"/>
        </w:rPr>
        <w:t>0 programmes to support women and girls in the ICT sector</w:t>
      </w:r>
      <w:r w:rsidR="00F507BC" w:rsidRPr="00F569C5">
        <w:rPr>
          <w:rFonts w:cstheme="majorBidi"/>
          <w:szCs w:val="24"/>
        </w:rPr>
        <w:t>.</w:t>
      </w:r>
      <w:r w:rsidRPr="00F569C5">
        <w:rPr>
          <w:rFonts w:cstheme="majorBidi"/>
          <w:szCs w:val="24"/>
        </w:rPr>
        <w:t xml:space="preserve"> </w:t>
      </w:r>
      <w:r w:rsidR="00F507BC" w:rsidRPr="00F569C5">
        <w:rPr>
          <w:rFonts w:cstheme="majorBidi"/>
          <w:szCs w:val="24"/>
        </w:rPr>
        <w:t>T</w:t>
      </w:r>
      <w:r w:rsidRPr="00F569C5">
        <w:rPr>
          <w:rFonts w:cstheme="majorBidi"/>
          <w:szCs w:val="24"/>
        </w:rPr>
        <w:t>he report</w:t>
      </w:r>
      <w:r w:rsidR="00F507BC" w:rsidRPr="00F569C5">
        <w:rPr>
          <w:rFonts w:cstheme="majorBidi"/>
          <w:szCs w:val="24"/>
        </w:rPr>
        <w:t>,</w:t>
      </w:r>
      <w:r w:rsidRPr="00F569C5">
        <w:rPr>
          <w:rFonts w:cstheme="majorBidi"/>
          <w:szCs w:val="24"/>
        </w:rPr>
        <w:t xml:space="preserve"> </w:t>
      </w:r>
      <w:hyperlink r:id="rId226" w:history="1">
        <w:r w:rsidRPr="00F569C5">
          <w:rPr>
            <w:rStyle w:val="Hyperlink"/>
            <w:rFonts w:cstheme="majorBidi"/>
            <w:bCs/>
            <w:szCs w:val="24"/>
          </w:rPr>
          <w:t xml:space="preserve">A Bright Future in ICTs: Opportunities for a New Generation of </w:t>
        </w:r>
        <w:proofErr w:type="gramStart"/>
        <w:r w:rsidRPr="00F569C5">
          <w:rPr>
            <w:rStyle w:val="Hyperlink"/>
            <w:rFonts w:cstheme="majorBidi"/>
            <w:bCs/>
            <w:szCs w:val="24"/>
          </w:rPr>
          <w:t>Women</w:t>
        </w:r>
      </w:hyperlink>
      <w:r w:rsidR="00F507BC" w:rsidRPr="00F569C5">
        <w:rPr>
          <w:rStyle w:val="Hyperlink"/>
          <w:rFonts w:cstheme="majorBidi"/>
          <w:bCs/>
          <w:szCs w:val="24"/>
          <w:u w:val="none"/>
        </w:rPr>
        <w:t>,</w:t>
      </w:r>
      <w:proofErr w:type="gramEnd"/>
      <w:r w:rsidRPr="00F569C5">
        <w:rPr>
          <w:rStyle w:val="Hyperlink"/>
          <w:rFonts w:cstheme="majorBidi"/>
          <w:bCs/>
          <w:szCs w:val="24"/>
          <w:u w:val="none"/>
        </w:rPr>
        <w:t xml:space="preserve"> </w:t>
      </w:r>
      <w:r w:rsidR="00F507BC" w:rsidRPr="00F569C5">
        <w:rPr>
          <w:rFonts w:cstheme="majorBidi"/>
          <w:szCs w:val="24"/>
        </w:rPr>
        <w:t>and</w:t>
      </w:r>
      <w:r w:rsidRPr="00F569C5">
        <w:rPr>
          <w:rFonts w:cstheme="majorBidi"/>
          <w:szCs w:val="24"/>
        </w:rPr>
        <w:t xml:space="preserve"> materials for Girls in ICT Day event</w:t>
      </w:r>
      <w:r w:rsidR="00F507BC" w:rsidRPr="00F569C5">
        <w:rPr>
          <w:rFonts w:cstheme="majorBidi"/>
          <w:szCs w:val="24"/>
        </w:rPr>
        <w:t>s</w:t>
      </w:r>
      <w:r w:rsidRPr="00F569C5">
        <w:rPr>
          <w:rFonts w:cstheme="majorBidi"/>
          <w:szCs w:val="24"/>
        </w:rPr>
        <w:t xml:space="preserve"> </w:t>
      </w:r>
      <w:r w:rsidR="00F507BC" w:rsidRPr="00F569C5">
        <w:rPr>
          <w:rFonts w:cstheme="majorBidi"/>
          <w:szCs w:val="24"/>
        </w:rPr>
        <w:t xml:space="preserve">are available to </w:t>
      </w:r>
      <w:r w:rsidRPr="00F569C5">
        <w:rPr>
          <w:rFonts w:cstheme="majorBidi"/>
          <w:szCs w:val="24"/>
        </w:rPr>
        <w:t xml:space="preserve">organizers </w:t>
      </w:r>
      <w:r w:rsidR="00F507BC" w:rsidRPr="00F569C5">
        <w:rPr>
          <w:rFonts w:cstheme="majorBidi"/>
          <w:szCs w:val="24"/>
        </w:rPr>
        <w:t xml:space="preserve">via this Portal </w:t>
      </w:r>
      <w:r w:rsidRPr="00F569C5">
        <w:rPr>
          <w:rFonts w:cstheme="majorBidi"/>
          <w:szCs w:val="24"/>
        </w:rPr>
        <w:t>for</w:t>
      </w:r>
      <w:r w:rsidR="00346444" w:rsidRPr="00F569C5">
        <w:rPr>
          <w:rFonts w:cstheme="majorBidi"/>
          <w:szCs w:val="24"/>
        </w:rPr>
        <w:t xml:space="preserve"> use in their events. </w:t>
      </w:r>
      <w:r w:rsidR="0084641C">
        <w:rPr>
          <w:szCs w:val="24"/>
        </w:rPr>
        <w:t>I</w:t>
      </w:r>
      <w:r w:rsidR="0084641C" w:rsidRPr="00FC0926">
        <w:rPr>
          <w:szCs w:val="24"/>
        </w:rPr>
        <w:t>n addition to organizing its own celebration in Addis Ababa</w:t>
      </w:r>
      <w:r w:rsidR="0084641C">
        <w:rPr>
          <w:szCs w:val="24"/>
        </w:rPr>
        <w:t>, t</w:t>
      </w:r>
      <w:r w:rsidR="0086018F" w:rsidRPr="00FC0926">
        <w:rPr>
          <w:szCs w:val="24"/>
        </w:rPr>
        <w:t xml:space="preserve">he Regional Office for Africa (ROA) facilitated the celebrations in African countries. Further information </w:t>
      </w:r>
      <w:r w:rsidR="0084641C">
        <w:rPr>
          <w:szCs w:val="24"/>
        </w:rPr>
        <w:t>is</w:t>
      </w:r>
      <w:r w:rsidR="0086018F" w:rsidRPr="00FC0926">
        <w:rPr>
          <w:szCs w:val="24"/>
        </w:rPr>
        <w:t xml:space="preserve"> available here</w:t>
      </w:r>
      <w:r w:rsidR="0086018F">
        <w:rPr>
          <w:szCs w:val="24"/>
        </w:rPr>
        <w:t>:</w:t>
      </w:r>
      <w:r w:rsidR="0086018F" w:rsidRPr="00FC0926">
        <w:rPr>
          <w:szCs w:val="24"/>
        </w:rPr>
        <w:t xml:space="preserve"> </w:t>
      </w:r>
      <w:hyperlink r:id="rId227" w:tgtFrame="_blank" w:history="1">
        <w:r w:rsidR="0086018F" w:rsidRPr="00FC0926">
          <w:rPr>
            <w:color w:val="0000FF"/>
            <w:szCs w:val="24"/>
            <w:u w:val="single"/>
          </w:rPr>
          <w:t>http://girlsinict.org/girls-in-ict-day-events/addis-ababa-ethiopia</w:t>
        </w:r>
      </w:hyperlink>
      <w:r w:rsidR="0086018F" w:rsidRPr="00FC0926">
        <w:rPr>
          <w:color w:val="1F497D"/>
          <w:szCs w:val="24"/>
        </w:rPr>
        <w:t>.</w:t>
      </w:r>
    </w:p>
    <w:p w14:paraId="28D0324A" w14:textId="33B0FDE1" w:rsidR="00446723" w:rsidRPr="00F569C5" w:rsidRDefault="00346444" w:rsidP="0084641C">
      <w:pPr>
        <w:rPr>
          <w:rFonts w:cstheme="majorBidi"/>
          <w:szCs w:val="24"/>
        </w:rPr>
      </w:pPr>
      <w:r w:rsidRPr="00F569C5">
        <w:rPr>
          <w:rFonts w:cstheme="majorBidi"/>
          <w:szCs w:val="24"/>
        </w:rPr>
        <w:t>The ITU–</w:t>
      </w:r>
      <w:r w:rsidR="00446723" w:rsidRPr="00F569C5">
        <w:rPr>
          <w:rFonts w:cstheme="majorBidi"/>
          <w:szCs w:val="24"/>
        </w:rPr>
        <w:t>Telecentre.org Foundation</w:t>
      </w:r>
      <w:r w:rsidRPr="00F569C5">
        <w:rPr>
          <w:rFonts w:cstheme="majorBidi"/>
          <w:szCs w:val="24"/>
        </w:rPr>
        <w:t>’s</w:t>
      </w:r>
      <w:r w:rsidR="00446723" w:rsidRPr="00F569C5">
        <w:rPr>
          <w:rFonts w:cstheme="majorBidi"/>
          <w:szCs w:val="24"/>
        </w:rPr>
        <w:t xml:space="preserve"> </w:t>
      </w:r>
      <w:hyperlink r:id="rId228" w:history="1">
        <w:r w:rsidR="00446723" w:rsidRPr="00F569C5">
          <w:rPr>
            <w:rStyle w:val="Hyperlink"/>
            <w:rFonts w:cstheme="majorBidi"/>
            <w:szCs w:val="24"/>
          </w:rPr>
          <w:t>Women</w:t>
        </w:r>
        <w:r w:rsidR="00A717DC" w:rsidRPr="00F569C5">
          <w:rPr>
            <w:rStyle w:val="Hyperlink"/>
            <w:rFonts w:cstheme="majorBidi"/>
            <w:szCs w:val="24"/>
          </w:rPr>
          <w:t>’</w:t>
        </w:r>
        <w:r w:rsidR="00446723" w:rsidRPr="00F569C5">
          <w:rPr>
            <w:rStyle w:val="Hyperlink"/>
            <w:rFonts w:cstheme="majorBidi"/>
            <w:szCs w:val="24"/>
          </w:rPr>
          <w:t>s Digital Literacy Campaign</w:t>
        </w:r>
      </w:hyperlink>
      <w:r w:rsidR="00446723" w:rsidRPr="00F569C5">
        <w:rPr>
          <w:rFonts w:cstheme="majorBidi"/>
          <w:szCs w:val="24"/>
        </w:rPr>
        <w:t xml:space="preserve"> has trained </w:t>
      </w:r>
      <w:r w:rsidR="009C7C14" w:rsidRPr="00F569C5">
        <w:rPr>
          <w:rFonts w:cstheme="majorBidi"/>
          <w:szCs w:val="24"/>
        </w:rPr>
        <w:t>920</w:t>
      </w:r>
      <w:r w:rsidR="00446723" w:rsidRPr="00F569C5">
        <w:rPr>
          <w:rFonts w:cstheme="majorBidi"/>
          <w:szCs w:val="24"/>
        </w:rPr>
        <w:t xml:space="preserve">,000 women </w:t>
      </w:r>
      <w:r w:rsidR="00A96414" w:rsidRPr="00F569C5">
        <w:rPr>
          <w:rFonts w:cstheme="majorBidi"/>
          <w:szCs w:val="24"/>
        </w:rPr>
        <w:t xml:space="preserve">to be </w:t>
      </w:r>
      <w:r w:rsidR="00A96414" w:rsidRPr="0086018F">
        <w:rPr>
          <w:szCs w:val="24"/>
        </w:rPr>
        <w:t>digitally</w:t>
      </w:r>
      <w:r w:rsidR="00A96414" w:rsidRPr="00F569C5">
        <w:rPr>
          <w:rFonts w:cstheme="majorBidi"/>
          <w:szCs w:val="24"/>
        </w:rPr>
        <w:t xml:space="preserve"> literate. </w:t>
      </w:r>
      <w:r w:rsidR="00446723" w:rsidRPr="00F569C5">
        <w:rPr>
          <w:rFonts w:cstheme="majorBidi"/>
          <w:b/>
          <w:i/>
          <w:iCs/>
          <w:szCs w:val="24"/>
        </w:rPr>
        <w:t>Accessibility of ICTs for persons with disabilities</w:t>
      </w:r>
      <w:r w:rsidR="00446723" w:rsidRPr="00F569C5">
        <w:rPr>
          <w:rFonts w:cstheme="majorBidi"/>
          <w:bCs/>
          <w:i/>
          <w:iCs/>
          <w:szCs w:val="24"/>
        </w:rPr>
        <w:t>:</w:t>
      </w:r>
      <w:r w:rsidR="00446723" w:rsidRPr="00F569C5">
        <w:rPr>
          <w:rFonts w:cstheme="majorBidi"/>
          <w:szCs w:val="24"/>
        </w:rPr>
        <w:t xml:space="preserve"> ITU-D </w:t>
      </w:r>
      <w:r w:rsidR="00F507BC" w:rsidRPr="00F569C5">
        <w:rPr>
          <w:rFonts w:cstheme="majorBidi"/>
          <w:szCs w:val="24"/>
        </w:rPr>
        <w:t xml:space="preserve">has </w:t>
      </w:r>
      <w:r w:rsidR="00446723" w:rsidRPr="00F569C5">
        <w:rPr>
          <w:rFonts w:cstheme="majorBidi"/>
          <w:szCs w:val="24"/>
        </w:rPr>
        <w:t>developed tools for Member</w:t>
      </w:r>
      <w:r w:rsidR="00726BD0" w:rsidRPr="00F569C5">
        <w:rPr>
          <w:rFonts w:cstheme="majorBidi"/>
          <w:szCs w:val="24"/>
        </w:rPr>
        <w:t xml:space="preserve"> State</w:t>
      </w:r>
      <w:r w:rsidR="00446723" w:rsidRPr="00F569C5">
        <w:rPr>
          <w:rFonts w:cstheme="majorBidi"/>
          <w:szCs w:val="24"/>
        </w:rPr>
        <w:t>s to enable them to design their own policies and regulatory measures to ensure ICTs</w:t>
      </w:r>
      <w:r w:rsidR="00726BD0" w:rsidRPr="00F569C5">
        <w:rPr>
          <w:rFonts w:cstheme="majorBidi"/>
          <w:szCs w:val="24"/>
        </w:rPr>
        <w:t xml:space="preserve"> are accessible for persons with disabilities</w:t>
      </w:r>
      <w:r w:rsidR="00446723" w:rsidRPr="00F569C5">
        <w:rPr>
          <w:rFonts w:cstheme="majorBidi"/>
          <w:szCs w:val="24"/>
        </w:rPr>
        <w:t xml:space="preserve">, including the </w:t>
      </w:r>
      <w:hyperlink r:id="rId229" w:history="1">
        <w:r w:rsidR="00446723" w:rsidRPr="00F569C5">
          <w:rPr>
            <w:rStyle w:val="Hyperlink"/>
            <w:rFonts w:cstheme="majorBidi"/>
            <w:szCs w:val="24"/>
          </w:rPr>
          <w:t>Making TV Accessible</w:t>
        </w:r>
      </w:hyperlink>
      <w:r w:rsidR="00446723" w:rsidRPr="00F569C5">
        <w:rPr>
          <w:rFonts w:cstheme="majorBidi"/>
          <w:szCs w:val="24"/>
        </w:rPr>
        <w:t xml:space="preserve"> report in 2011 and the </w:t>
      </w:r>
      <w:hyperlink r:id="rId230" w:history="1">
        <w:r w:rsidR="00446723" w:rsidRPr="00F569C5">
          <w:rPr>
            <w:rStyle w:val="Hyperlink"/>
            <w:rFonts w:cstheme="majorBidi"/>
            <w:szCs w:val="24"/>
          </w:rPr>
          <w:t>Making Mobile Phones and Services Accessible</w:t>
        </w:r>
      </w:hyperlink>
      <w:r w:rsidR="00446723" w:rsidRPr="00F569C5">
        <w:rPr>
          <w:rFonts w:cstheme="majorBidi"/>
          <w:szCs w:val="24"/>
        </w:rPr>
        <w:t xml:space="preserve"> report in 2012</w:t>
      </w:r>
      <w:r w:rsidR="00726BD0" w:rsidRPr="00F569C5">
        <w:rPr>
          <w:rFonts w:cstheme="majorBidi"/>
          <w:szCs w:val="24"/>
        </w:rPr>
        <w:t>, available via</w:t>
      </w:r>
      <w:r w:rsidR="00446723" w:rsidRPr="00F569C5">
        <w:rPr>
          <w:rFonts w:cstheme="majorBidi"/>
          <w:szCs w:val="24"/>
        </w:rPr>
        <w:t xml:space="preserve"> the ITU-D Digital Inclusion website</w:t>
      </w:r>
      <w:r w:rsidR="00726BD0" w:rsidRPr="00F569C5">
        <w:rPr>
          <w:rFonts w:cstheme="majorBidi"/>
          <w:szCs w:val="24"/>
        </w:rPr>
        <w:t>. A Model e-Accessibility Policy report will be published in 2014</w:t>
      </w:r>
      <w:r w:rsidR="00446723" w:rsidRPr="00F569C5">
        <w:rPr>
          <w:rFonts w:cstheme="majorBidi"/>
          <w:szCs w:val="24"/>
        </w:rPr>
        <w:t>.</w:t>
      </w:r>
    </w:p>
    <w:p w14:paraId="562608AA" w14:textId="77777777" w:rsidR="00446723" w:rsidRPr="00F569C5" w:rsidRDefault="00446723" w:rsidP="00406B4D">
      <w:pPr>
        <w:pStyle w:val="Headingitalic"/>
        <w:spacing w:before="0"/>
        <w:rPr>
          <w:rFonts w:asciiTheme="minorHAnsi" w:hAnsiTheme="minorHAnsi" w:cstheme="majorBidi"/>
          <w:b/>
          <w:i w:val="0"/>
          <w:iCs w:val="0"/>
          <w:szCs w:val="24"/>
        </w:rPr>
      </w:pPr>
      <w:r w:rsidRPr="00F569C5">
        <w:rPr>
          <w:rFonts w:asciiTheme="minorHAnsi" w:hAnsiTheme="minorHAnsi" w:cstheme="majorBidi"/>
          <w:b/>
          <w:szCs w:val="24"/>
        </w:rPr>
        <w:t>Indigenous peoples:</w:t>
      </w:r>
      <w:r w:rsidRPr="00F569C5">
        <w:rPr>
          <w:rFonts w:asciiTheme="minorHAnsi" w:hAnsiTheme="minorHAnsi" w:cstheme="majorBidi"/>
          <w:b/>
          <w:i w:val="0"/>
          <w:iCs w:val="0"/>
          <w:szCs w:val="24"/>
        </w:rPr>
        <w:t xml:space="preserve"> </w:t>
      </w:r>
      <w:r w:rsidRPr="00F569C5">
        <w:rPr>
          <w:rFonts w:asciiTheme="minorHAnsi" w:hAnsiTheme="minorHAnsi" w:cstheme="majorBidi"/>
          <w:bCs/>
          <w:i w:val="0"/>
          <w:iCs w:val="0"/>
          <w:szCs w:val="24"/>
          <w:lang w:val="en-US"/>
        </w:rPr>
        <w:t xml:space="preserve">More than 600 indigenous peoples in the America region were trained through </w:t>
      </w:r>
      <w:hyperlink r:id="rId231" w:history="1">
        <w:r w:rsidRPr="00F569C5">
          <w:rPr>
            <w:rStyle w:val="Hyperlink"/>
            <w:rFonts w:asciiTheme="minorHAnsi" w:hAnsiTheme="minorHAnsi" w:cstheme="majorBidi"/>
            <w:bCs/>
            <w:i w:val="0"/>
            <w:iCs w:val="0"/>
            <w:szCs w:val="24"/>
            <w:lang w:val="en-US"/>
          </w:rPr>
          <w:t>online courses</w:t>
        </w:r>
      </w:hyperlink>
      <w:r w:rsidRPr="00F569C5">
        <w:rPr>
          <w:rFonts w:asciiTheme="minorHAnsi" w:hAnsiTheme="minorHAnsi" w:cstheme="majorBidi"/>
          <w:bCs/>
          <w:i w:val="0"/>
          <w:iCs w:val="0"/>
          <w:szCs w:val="24"/>
          <w:lang w:val="en-US"/>
        </w:rPr>
        <w:t xml:space="preserve"> on project management, provided </w:t>
      </w:r>
      <w:r w:rsidR="00726BD0" w:rsidRPr="00F569C5">
        <w:rPr>
          <w:rFonts w:asciiTheme="minorHAnsi" w:hAnsiTheme="minorHAnsi" w:cstheme="majorBidi"/>
          <w:bCs/>
          <w:i w:val="0"/>
          <w:iCs w:val="0"/>
          <w:szCs w:val="24"/>
          <w:lang w:val="en-US"/>
        </w:rPr>
        <w:t>i</w:t>
      </w:r>
      <w:r w:rsidRPr="00F569C5">
        <w:rPr>
          <w:rFonts w:asciiTheme="minorHAnsi" w:hAnsiTheme="minorHAnsi" w:cstheme="majorBidi"/>
          <w:bCs/>
          <w:i w:val="0"/>
          <w:iCs w:val="0"/>
          <w:szCs w:val="24"/>
          <w:lang w:val="en-US"/>
        </w:rPr>
        <w:t xml:space="preserve">n cooperation with </w:t>
      </w:r>
      <w:proofErr w:type="spellStart"/>
      <w:r w:rsidRPr="00F569C5">
        <w:rPr>
          <w:rFonts w:asciiTheme="minorHAnsi" w:hAnsiTheme="minorHAnsi" w:cstheme="majorBidi"/>
          <w:bCs/>
          <w:i w:val="0"/>
          <w:iCs w:val="0"/>
          <w:szCs w:val="24"/>
          <w:lang w:val="en-US"/>
        </w:rPr>
        <w:t>Fondo</w:t>
      </w:r>
      <w:proofErr w:type="spellEnd"/>
      <w:r w:rsidRPr="00F569C5">
        <w:rPr>
          <w:rFonts w:asciiTheme="minorHAnsi" w:hAnsiTheme="minorHAnsi" w:cstheme="majorBidi"/>
          <w:bCs/>
          <w:i w:val="0"/>
          <w:iCs w:val="0"/>
          <w:szCs w:val="24"/>
          <w:lang w:val="en-US"/>
        </w:rPr>
        <w:t xml:space="preserve"> </w:t>
      </w:r>
      <w:proofErr w:type="spellStart"/>
      <w:r w:rsidRPr="00F569C5">
        <w:rPr>
          <w:rFonts w:asciiTheme="minorHAnsi" w:hAnsiTheme="minorHAnsi" w:cstheme="majorBidi"/>
          <w:bCs/>
          <w:i w:val="0"/>
          <w:iCs w:val="0"/>
          <w:szCs w:val="24"/>
          <w:lang w:val="en-US"/>
        </w:rPr>
        <w:t>Indigena</w:t>
      </w:r>
      <w:proofErr w:type="spellEnd"/>
      <w:r w:rsidRPr="00F569C5">
        <w:rPr>
          <w:rFonts w:asciiTheme="minorHAnsi" w:hAnsiTheme="minorHAnsi" w:cstheme="majorBidi"/>
          <w:bCs/>
          <w:i w:val="0"/>
          <w:iCs w:val="0"/>
          <w:szCs w:val="24"/>
          <w:lang w:val="en-US"/>
        </w:rPr>
        <w:t xml:space="preserve">, to assist indigenous communities and contribute to their social and economic development. </w:t>
      </w:r>
    </w:p>
    <w:p w14:paraId="580FB4EE" w14:textId="77777777" w:rsidR="0084641C" w:rsidRDefault="00446723" w:rsidP="00406B4D">
      <w:pPr>
        <w:spacing w:before="0"/>
        <w:rPr>
          <w:rFonts w:asciiTheme="minorHAnsi" w:hAnsiTheme="minorHAnsi" w:cstheme="majorBidi"/>
          <w:color w:val="000000"/>
          <w:szCs w:val="24"/>
        </w:rPr>
      </w:pPr>
      <w:r w:rsidRPr="00F569C5">
        <w:rPr>
          <w:rFonts w:asciiTheme="minorHAnsi" w:hAnsiTheme="minorHAnsi" w:cstheme="majorBidi"/>
          <w:b/>
          <w:i/>
          <w:iCs/>
          <w:color w:val="000000"/>
          <w:szCs w:val="24"/>
        </w:rPr>
        <w:t>Youth:</w:t>
      </w:r>
      <w:r w:rsidRPr="00F569C5">
        <w:rPr>
          <w:rFonts w:asciiTheme="minorHAnsi" w:hAnsiTheme="minorHAnsi" w:cstheme="majorBidi"/>
          <w:color w:val="000000"/>
          <w:szCs w:val="24"/>
        </w:rPr>
        <w:t xml:space="preserve"> To ensure youth can easily access these innovative learning opportunities and career resources, ITU-D </w:t>
      </w:r>
      <w:r w:rsidR="00726BD0" w:rsidRPr="00F569C5">
        <w:rPr>
          <w:rFonts w:asciiTheme="minorHAnsi" w:hAnsiTheme="minorHAnsi" w:cstheme="majorBidi"/>
          <w:color w:val="000000"/>
          <w:szCs w:val="24"/>
        </w:rPr>
        <w:t xml:space="preserve">has </w:t>
      </w:r>
      <w:r w:rsidRPr="00F569C5">
        <w:rPr>
          <w:rFonts w:asciiTheme="minorHAnsi" w:hAnsiTheme="minorHAnsi" w:cstheme="majorBidi"/>
          <w:color w:val="000000"/>
          <w:szCs w:val="24"/>
        </w:rPr>
        <w:t>developed a database of digital literacy training materials and other learning resources.</w:t>
      </w:r>
      <w:r w:rsidR="00726BD0" w:rsidRPr="00F569C5">
        <w:rPr>
          <w:rFonts w:asciiTheme="minorHAnsi" w:hAnsiTheme="minorHAnsi" w:cstheme="majorBidi"/>
          <w:color w:val="000000"/>
          <w:szCs w:val="24"/>
        </w:rPr>
        <w:t xml:space="preserve"> In 2014, ITU-D will publish a report on ICTs</w:t>
      </w:r>
      <w:r w:rsidR="00CC1141" w:rsidRPr="00F569C5">
        <w:rPr>
          <w:rFonts w:asciiTheme="minorHAnsi" w:hAnsiTheme="minorHAnsi" w:cstheme="majorBidi"/>
          <w:color w:val="000000"/>
          <w:szCs w:val="24"/>
        </w:rPr>
        <w:t>,</w:t>
      </w:r>
      <w:r w:rsidR="00726BD0" w:rsidRPr="00F569C5">
        <w:rPr>
          <w:rFonts w:asciiTheme="minorHAnsi" w:hAnsiTheme="minorHAnsi" w:cstheme="majorBidi"/>
          <w:color w:val="000000"/>
          <w:szCs w:val="24"/>
        </w:rPr>
        <w:t xml:space="preserve"> youth employment</w:t>
      </w:r>
      <w:r w:rsidR="006C4E98" w:rsidRPr="00F569C5">
        <w:rPr>
          <w:rFonts w:asciiTheme="minorHAnsi" w:hAnsiTheme="minorHAnsi" w:cstheme="majorBidi"/>
          <w:color w:val="000000"/>
          <w:szCs w:val="24"/>
        </w:rPr>
        <w:t>,</w:t>
      </w:r>
      <w:r w:rsidR="00726BD0" w:rsidRPr="00F569C5">
        <w:rPr>
          <w:rFonts w:asciiTheme="minorHAnsi" w:hAnsiTheme="minorHAnsi" w:cstheme="majorBidi"/>
          <w:color w:val="000000"/>
          <w:szCs w:val="24"/>
        </w:rPr>
        <w:t xml:space="preserve"> and entrepreneurship.</w:t>
      </w:r>
    </w:p>
    <w:p w14:paraId="22E03B85" w14:textId="32267407" w:rsidR="0084641C" w:rsidRDefault="0084641C" w:rsidP="0084641C">
      <w:pPr>
        <w:tabs>
          <w:tab w:val="clear" w:pos="567"/>
          <w:tab w:val="clear" w:pos="1134"/>
          <w:tab w:val="clear" w:pos="1701"/>
          <w:tab w:val="clear" w:pos="2268"/>
          <w:tab w:val="clear" w:pos="2835"/>
        </w:tabs>
        <w:textAlignment w:val="auto"/>
        <w:rPr>
          <w:rFonts w:asciiTheme="minorHAnsi" w:hAnsiTheme="minorHAnsi" w:cstheme="majorBidi"/>
          <w:szCs w:val="24"/>
        </w:rPr>
      </w:pPr>
      <w:r w:rsidRPr="00FC0926">
        <w:rPr>
          <w:rFonts w:asciiTheme="minorHAnsi" w:hAnsiTheme="minorHAnsi" w:cstheme="majorBidi"/>
          <w:szCs w:val="24"/>
        </w:rPr>
        <w:t xml:space="preserve">In 2014, </w:t>
      </w:r>
      <w:r w:rsidRPr="00FC0926">
        <w:rPr>
          <w:rFonts w:asciiTheme="minorHAnsi" w:hAnsiTheme="minorHAnsi"/>
          <w:szCs w:val="24"/>
        </w:rPr>
        <w:t xml:space="preserve">ITU organized in Sudan a workshop on Submarine Cables </w:t>
      </w:r>
      <w:r>
        <w:rPr>
          <w:rFonts w:asciiTheme="minorHAnsi" w:hAnsiTheme="minorHAnsi"/>
          <w:szCs w:val="24"/>
        </w:rPr>
        <w:t>on</w:t>
      </w:r>
      <w:r w:rsidRPr="00FC0926">
        <w:rPr>
          <w:rFonts w:asciiTheme="minorHAnsi" w:hAnsiTheme="minorHAnsi"/>
          <w:szCs w:val="24"/>
        </w:rPr>
        <w:t xml:space="preserve"> “Access and Regulation”</w:t>
      </w:r>
      <w:r w:rsidRPr="00FC0926">
        <w:rPr>
          <w:rFonts w:asciiTheme="minorHAnsi" w:hAnsiTheme="minorHAnsi"/>
          <w:b/>
          <w:bCs/>
          <w:color w:val="000080"/>
          <w:sz w:val="18"/>
          <w:szCs w:val="18"/>
        </w:rPr>
        <w:t xml:space="preserve"> </w:t>
      </w:r>
      <w:r w:rsidRPr="00FC0926">
        <w:rPr>
          <w:rFonts w:asciiTheme="minorHAnsi" w:hAnsiTheme="minorHAnsi"/>
          <w:szCs w:val="24"/>
        </w:rPr>
        <w:t xml:space="preserve">to build capacity of Arab </w:t>
      </w:r>
      <w:r>
        <w:rPr>
          <w:rFonts w:asciiTheme="minorHAnsi" w:hAnsiTheme="minorHAnsi"/>
          <w:szCs w:val="24"/>
        </w:rPr>
        <w:t>LDCs on</w:t>
      </w:r>
      <w:r w:rsidRPr="00FC0926">
        <w:rPr>
          <w:rFonts w:asciiTheme="minorHAnsi" w:hAnsiTheme="minorHAnsi"/>
          <w:szCs w:val="24"/>
        </w:rPr>
        <w:t xml:space="preserve"> the knowledge of the importance of Submarine Cables, including the best practices to be used for regulation of submarine cables and its landing points. In May 2014</w:t>
      </w:r>
      <w:r>
        <w:rPr>
          <w:rFonts w:asciiTheme="minorHAnsi" w:hAnsiTheme="minorHAnsi"/>
          <w:szCs w:val="24"/>
        </w:rPr>
        <w:t>,</w:t>
      </w:r>
      <w:r w:rsidRPr="00FC0926">
        <w:rPr>
          <w:rFonts w:asciiTheme="minorHAnsi" w:hAnsiTheme="minorHAnsi"/>
          <w:szCs w:val="24"/>
        </w:rPr>
        <w:t xml:space="preserve"> ITU organized in Djibouti a workshop on “Functional/Operational Separation”, the event were designed especially for Arab LDC and attended by more than 30 participants.</w:t>
      </w:r>
    </w:p>
    <w:p w14:paraId="0C273C0D" w14:textId="6D3DEA45" w:rsidR="00DE7780" w:rsidRPr="0084641C" w:rsidRDefault="00DE7780" w:rsidP="0084641C">
      <w:pPr>
        <w:tabs>
          <w:tab w:val="clear" w:pos="567"/>
          <w:tab w:val="clear" w:pos="1134"/>
          <w:tab w:val="clear" w:pos="1701"/>
          <w:tab w:val="clear" w:pos="2268"/>
          <w:tab w:val="clear" w:pos="2835"/>
        </w:tabs>
        <w:textAlignment w:val="auto"/>
        <w:rPr>
          <w:rFonts w:asciiTheme="minorHAnsi" w:hAnsiTheme="minorHAnsi" w:cstheme="majorBidi"/>
          <w:szCs w:val="24"/>
        </w:rPr>
      </w:pPr>
    </w:p>
    <w:p w14:paraId="58376D7A" w14:textId="77777777" w:rsidR="00A2177D" w:rsidRPr="00F569C5" w:rsidRDefault="00A2177D">
      <w:pPr>
        <w:pStyle w:val="Heading1"/>
        <w:keepNext/>
        <w:keepLines/>
        <w:rPr>
          <w:rFonts w:asciiTheme="minorHAnsi" w:eastAsia="SimSun" w:hAnsiTheme="minorHAnsi"/>
        </w:rPr>
      </w:pPr>
      <w:bookmarkStart w:id="243" w:name="_Toc378940184"/>
      <w:bookmarkStart w:id="244" w:name="_Toc383704244"/>
      <w:r w:rsidRPr="00F569C5">
        <w:rPr>
          <w:rFonts w:asciiTheme="minorHAnsi" w:eastAsia="SimSun" w:hAnsiTheme="minorHAnsi"/>
        </w:rPr>
        <w:lastRenderedPageBreak/>
        <w:t xml:space="preserve">Objective 6: </w:t>
      </w:r>
      <w:r w:rsidR="004E4311" w:rsidRPr="00F569C5">
        <w:rPr>
          <w:rFonts w:asciiTheme="minorHAnsi" w:eastAsia="SimSun" w:hAnsiTheme="minorHAnsi"/>
        </w:rPr>
        <w:t>To provide concentrated assistance to LDCs, SIDS, LLDCs, and assist in disaster management</w:t>
      </w:r>
      <w:bookmarkEnd w:id="243"/>
      <w:bookmarkEnd w:id="244"/>
    </w:p>
    <w:p w14:paraId="616FC858" w14:textId="77777777" w:rsidR="00A2177D" w:rsidRPr="00F569C5" w:rsidRDefault="00A2177D" w:rsidP="00452AA9">
      <w:pPr>
        <w:keepNext/>
        <w:keepLines/>
        <w:rPr>
          <w:rFonts w:asciiTheme="minorHAnsi" w:eastAsia="SimSun" w:hAnsiTheme="minorHAnsi"/>
        </w:rPr>
      </w:pPr>
    </w:p>
    <w:tbl>
      <w:tblPr>
        <w:tblW w:w="0" w:type="auto"/>
        <w:shd w:val="clear" w:color="auto" w:fill="9BBB59"/>
        <w:tblLook w:val="04A0" w:firstRow="1" w:lastRow="0" w:firstColumn="1" w:lastColumn="0" w:noHBand="0" w:noVBand="1"/>
      </w:tblPr>
      <w:tblGrid>
        <w:gridCol w:w="9855"/>
      </w:tblGrid>
      <w:tr w:rsidR="00A2177D" w:rsidRPr="00F569C5" w14:paraId="010DAB1E" w14:textId="77777777" w:rsidTr="00A6596A">
        <w:tc>
          <w:tcPr>
            <w:tcW w:w="10188" w:type="dxa"/>
            <w:shd w:val="clear" w:color="auto" w:fill="76923C"/>
          </w:tcPr>
          <w:p w14:paraId="1865CECF" w14:textId="77777777" w:rsidR="00A2177D" w:rsidRPr="00F569C5" w:rsidRDefault="00A2177D" w:rsidP="00452AA9">
            <w:pPr>
              <w:keepNext/>
              <w:keepLines/>
              <w:overflowPunct/>
              <w:autoSpaceDE/>
              <w:autoSpaceDN/>
              <w:adjustRightInd/>
              <w:spacing w:after="120"/>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To provide concentrated and special assistance to least developed countries (LDCs) and countries in special need, and to assist ITU Member States in responding to climate change and integrating telecommunications/ICTs in disaster management.</w:t>
            </w:r>
          </w:p>
          <w:p w14:paraId="14BB91D3" w14:textId="77777777" w:rsidR="00A2177D" w:rsidRPr="00F569C5" w:rsidRDefault="00A2177D" w:rsidP="00452AA9">
            <w:pPr>
              <w:keepNext/>
              <w:keepLines/>
              <w:overflowPunct/>
              <w:autoSpaceDE/>
              <w:autoSpaceDN/>
              <w:adjustRightInd/>
              <w:spacing w:after="120"/>
              <w:textAlignment w:val="auto"/>
              <w:rPr>
                <w:rFonts w:asciiTheme="minorHAnsi" w:eastAsia="SimSun" w:hAnsiTheme="minorHAnsi" w:cs="Calibri"/>
                <w:b/>
                <w:bCs/>
                <w:color w:val="FFFFFF"/>
                <w:sz w:val="22"/>
                <w:szCs w:val="22"/>
                <w:lang w:val="en-US" w:eastAsia="zh-CN"/>
              </w:rPr>
            </w:pPr>
            <w:r w:rsidRPr="00F569C5">
              <w:rPr>
                <w:rFonts w:asciiTheme="minorHAnsi" w:eastAsia="SimSun" w:hAnsiTheme="minorHAnsi" w:cs="Calibri"/>
                <w:b/>
                <w:bCs/>
                <w:color w:val="FFFFFF"/>
                <w:sz w:val="22"/>
                <w:szCs w:val="22"/>
                <w:lang w:val="en-US" w:eastAsia="zh-CN"/>
              </w:rPr>
              <w:t>Output</w:t>
            </w:r>
          </w:p>
          <w:p w14:paraId="7AD60F16" w14:textId="08FC50CD" w:rsidR="00A2177D" w:rsidRPr="00F569C5" w:rsidRDefault="00841D89" w:rsidP="00D41FCD">
            <w:pPr>
              <w:tabs>
                <w:tab w:val="clear" w:pos="567"/>
              </w:tabs>
              <w:overflowPunct/>
              <w:autoSpaceDE/>
              <w:autoSpaceDN/>
              <w:adjustRightInd/>
              <w:spacing w:before="0" w:after="120"/>
              <w:ind w:left="567"/>
              <w:jc w:val="left"/>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D.6.1.</w:t>
            </w:r>
            <w:r w:rsidR="00D41FCD" w:rsidRPr="00F569C5">
              <w:rPr>
                <w:rFonts w:asciiTheme="minorHAnsi" w:eastAsia="SimSun" w:hAnsiTheme="minorHAnsi" w:cs="Calibri"/>
                <w:color w:val="FFFFFF"/>
                <w:sz w:val="22"/>
                <w:szCs w:val="22"/>
                <w:lang w:val="en-US" w:eastAsia="zh-CN"/>
              </w:rPr>
              <w:tab/>
            </w:r>
            <w:r w:rsidR="00A2177D" w:rsidRPr="00F569C5">
              <w:rPr>
                <w:rFonts w:asciiTheme="minorHAnsi" w:eastAsia="SimSun" w:hAnsiTheme="minorHAnsi" w:cs="Calibri"/>
                <w:color w:val="FFFFFF"/>
                <w:sz w:val="22"/>
                <w:szCs w:val="22"/>
                <w:lang w:val="en-US" w:eastAsia="zh-CN"/>
              </w:rPr>
              <w:t>Special assistance, emergency telecommunications and climate change</w:t>
            </w:r>
          </w:p>
        </w:tc>
      </w:tr>
    </w:tbl>
    <w:p w14:paraId="046A5593" w14:textId="77777777" w:rsidR="001838E4" w:rsidRPr="00F569C5" w:rsidRDefault="00A2177D" w:rsidP="00A2177D">
      <w:pPr>
        <w:pStyle w:val="Heading2"/>
        <w:rPr>
          <w:rFonts w:asciiTheme="minorHAnsi" w:eastAsia="SimSun" w:hAnsiTheme="minorHAnsi"/>
          <w:b/>
          <w:bCs/>
        </w:rPr>
      </w:pPr>
      <w:bookmarkStart w:id="245" w:name="_Toc378940185"/>
      <w:bookmarkStart w:id="246" w:name="_Toc383704245"/>
      <w:bookmarkStart w:id="247" w:name="_Toc303172104"/>
      <w:r w:rsidRPr="00F569C5">
        <w:rPr>
          <w:rFonts w:asciiTheme="minorHAnsi" w:eastAsia="SimSun" w:hAnsiTheme="minorHAnsi"/>
          <w:b/>
          <w:bCs/>
          <w:lang w:val="en-US" w:eastAsia="zh-CN"/>
        </w:rPr>
        <w:t>D.6.1</w:t>
      </w:r>
      <w:r w:rsidRPr="00F569C5">
        <w:rPr>
          <w:rFonts w:asciiTheme="minorHAnsi" w:eastAsia="SimSun" w:hAnsiTheme="minorHAnsi"/>
          <w:b/>
          <w:bCs/>
          <w:lang w:val="en-US" w:eastAsia="zh-CN"/>
        </w:rPr>
        <w:tab/>
        <w:t>Special assistance, emergency telecommunications and climate change</w:t>
      </w:r>
      <w:bookmarkEnd w:id="245"/>
      <w:bookmarkEnd w:id="246"/>
    </w:p>
    <w:bookmarkEnd w:id="247"/>
    <w:p w14:paraId="02B56254" w14:textId="3A949BA5" w:rsidR="0086018F" w:rsidRDefault="0086018F" w:rsidP="00A03B6E">
      <w:pPr>
        <w:rPr>
          <w:rFonts w:asciiTheme="minorHAnsi" w:hAnsiTheme="minorHAnsi" w:cstheme="majorBidi"/>
          <w:szCs w:val="24"/>
        </w:rPr>
      </w:pPr>
      <w:r w:rsidRPr="00F569C5">
        <w:rPr>
          <w:rFonts w:asciiTheme="minorHAnsi" w:hAnsiTheme="minorHAnsi" w:cstheme="majorBidi"/>
          <w:szCs w:val="24"/>
        </w:rPr>
        <w:t>ITU</w:t>
      </w:r>
      <w:r>
        <w:rPr>
          <w:rFonts w:asciiTheme="minorHAnsi" w:hAnsiTheme="minorHAnsi" w:cstheme="majorBidi"/>
          <w:szCs w:val="24"/>
        </w:rPr>
        <w:t>-D continue to provide concentrated assistance to least developing countries (LDCs), small island developing states (SIDS), land locked developing countries (LLDCs) and countries in special needs. Since 2011, ITU provided concentrated assistance to 39 countries including LDCs, SIDS, LLDCs and countries in special needs. Haiti received concentrated assistance from 2011 to 2014 (four years)</w:t>
      </w:r>
      <w:r w:rsidR="0084641C">
        <w:rPr>
          <w:rFonts w:asciiTheme="minorHAnsi" w:hAnsiTheme="minorHAnsi" w:cstheme="majorBidi"/>
          <w:szCs w:val="24"/>
        </w:rPr>
        <w:t>,</w:t>
      </w:r>
      <w:r>
        <w:rPr>
          <w:rFonts w:asciiTheme="minorHAnsi" w:hAnsiTheme="minorHAnsi" w:cstheme="majorBidi"/>
          <w:szCs w:val="24"/>
        </w:rPr>
        <w:t xml:space="preserve"> while the republic of South Sudan, Timor </w:t>
      </w:r>
      <w:proofErr w:type="spellStart"/>
      <w:r>
        <w:rPr>
          <w:rFonts w:asciiTheme="minorHAnsi" w:hAnsiTheme="minorHAnsi" w:cstheme="majorBidi"/>
          <w:szCs w:val="24"/>
        </w:rPr>
        <w:t>Leste</w:t>
      </w:r>
      <w:proofErr w:type="spellEnd"/>
      <w:r>
        <w:rPr>
          <w:rFonts w:asciiTheme="minorHAnsi" w:hAnsiTheme="minorHAnsi" w:cstheme="majorBidi"/>
          <w:szCs w:val="24"/>
        </w:rPr>
        <w:t xml:space="preserve"> and Kyrgyzstan received this assistance from 2012-2014 (three years). Other countries that received concentrated assistance from 2011 to 2014 include </w:t>
      </w:r>
      <w:r w:rsidRPr="00793BD1">
        <w:rPr>
          <w:rFonts w:asciiTheme="minorHAnsi" w:hAnsiTheme="minorHAnsi" w:cstheme="majorBidi"/>
          <w:szCs w:val="24"/>
        </w:rPr>
        <w:t xml:space="preserve">Bangladesh, </w:t>
      </w:r>
      <w:r w:rsidRPr="00743AF9">
        <w:rPr>
          <w:rFonts w:asciiTheme="minorHAnsi" w:hAnsiTheme="minorHAnsi" w:cstheme="majorBidi"/>
          <w:szCs w:val="24"/>
        </w:rPr>
        <w:t xml:space="preserve">Cabo Verde, </w:t>
      </w:r>
      <w:r w:rsidRPr="00793BD1">
        <w:rPr>
          <w:rFonts w:asciiTheme="minorHAnsi" w:hAnsiTheme="minorHAnsi" w:cstheme="majorBidi"/>
          <w:szCs w:val="24"/>
        </w:rPr>
        <w:t xml:space="preserve">Comoros, Ethiopia, Guinea, </w:t>
      </w:r>
      <w:r w:rsidRPr="00743AF9">
        <w:rPr>
          <w:rFonts w:asciiTheme="minorHAnsi" w:hAnsiTheme="minorHAnsi" w:cstheme="majorBidi"/>
          <w:szCs w:val="24"/>
        </w:rPr>
        <w:t>Kiribati,</w:t>
      </w:r>
      <w:r w:rsidRPr="00793BD1">
        <w:rPr>
          <w:rFonts w:asciiTheme="minorHAnsi" w:hAnsiTheme="minorHAnsi" w:cstheme="majorBidi"/>
          <w:szCs w:val="24"/>
        </w:rPr>
        <w:t xml:space="preserve"> Madagascar, Mali, Mauritania, </w:t>
      </w:r>
      <w:r w:rsidRPr="00743AF9">
        <w:rPr>
          <w:rFonts w:asciiTheme="minorHAnsi" w:hAnsiTheme="minorHAnsi" w:cstheme="majorBidi"/>
          <w:szCs w:val="24"/>
        </w:rPr>
        <w:t>Micronesia,</w:t>
      </w:r>
      <w:r>
        <w:rPr>
          <w:rFonts w:asciiTheme="minorHAnsi" w:hAnsiTheme="minorHAnsi" w:cstheme="majorBidi"/>
          <w:szCs w:val="24"/>
        </w:rPr>
        <w:t xml:space="preserve"> </w:t>
      </w:r>
      <w:r w:rsidRPr="00793BD1">
        <w:rPr>
          <w:rFonts w:asciiTheme="minorHAnsi" w:hAnsiTheme="minorHAnsi" w:cstheme="majorBidi"/>
          <w:szCs w:val="24"/>
        </w:rPr>
        <w:t xml:space="preserve">Nepal, Niger, </w:t>
      </w:r>
      <w:r>
        <w:rPr>
          <w:rFonts w:asciiTheme="minorHAnsi" w:hAnsiTheme="minorHAnsi" w:cstheme="majorBidi"/>
          <w:szCs w:val="24"/>
        </w:rPr>
        <w:t xml:space="preserve">Samoa, Sao Tome and Principe, </w:t>
      </w:r>
      <w:r w:rsidRPr="00793BD1">
        <w:rPr>
          <w:rFonts w:asciiTheme="minorHAnsi" w:hAnsiTheme="minorHAnsi" w:cstheme="majorBidi"/>
          <w:szCs w:val="24"/>
        </w:rPr>
        <w:t xml:space="preserve">Somalia, </w:t>
      </w:r>
      <w:r>
        <w:rPr>
          <w:rFonts w:asciiTheme="minorHAnsi" w:hAnsiTheme="minorHAnsi" w:cstheme="majorBidi"/>
          <w:szCs w:val="24"/>
        </w:rPr>
        <w:t xml:space="preserve">Solomon Islands, </w:t>
      </w:r>
      <w:r w:rsidRPr="00743AF9">
        <w:rPr>
          <w:rFonts w:asciiTheme="minorHAnsi" w:hAnsiTheme="minorHAnsi" w:cstheme="majorBidi"/>
          <w:szCs w:val="24"/>
        </w:rPr>
        <w:t>Tuvalu</w:t>
      </w:r>
      <w:r>
        <w:rPr>
          <w:rFonts w:asciiTheme="minorHAnsi" w:hAnsiTheme="minorHAnsi" w:cstheme="majorBidi"/>
          <w:szCs w:val="24"/>
        </w:rPr>
        <w:t>,</w:t>
      </w:r>
      <w:r w:rsidRPr="00743AF9">
        <w:rPr>
          <w:rFonts w:asciiTheme="minorHAnsi" w:hAnsiTheme="minorHAnsi" w:cstheme="majorBidi"/>
          <w:szCs w:val="24"/>
        </w:rPr>
        <w:t xml:space="preserve"> </w:t>
      </w:r>
      <w:r w:rsidRPr="00793BD1">
        <w:rPr>
          <w:rFonts w:asciiTheme="minorHAnsi" w:hAnsiTheme="minorHAnsi" w:cstheme="majorBidi"/>
          <w:szCs w:val="24"/>
        </w:rPr>
        <w:t xml:space="preserve">Uganda, </w:t>
      </w:r>
      <w:r w:rsidRPr="00743AF9">
        <w:rPr>
          <w:rFonts w:asciiTheme="minorHAnsi" w:hAnsiTheme="minorHAnsi" w:cstheme="majorBidi"/>
          <w:szCs w:val="24"/>
        </w:rPr>
        <w:t>Vanuatu</w:t>
      </w:r>
      <w:r>
        <w:rPr>
          <w:rFonts w:asciiTheme="minorHAnsi" w:hAnsiTheme="minorHAnsi" w:cstheme="majorBidi"/>
          <w:szCs w:val="24"/>
        </w:rPr>
        <w:t xml:space="preserve"> </w:t>
      </w:r>
      <w:r w:rsidRPr="00793BD1">
        <w:rPr>
          <w:rFonts w:asciiTheme="minorHAnsi" w:hAnsiTheme="minorHAnsi" w:cstheme="majorBidi"/>
          <w:szCs w:val="24"/>
        </w:rPr>
        <w:t>and Zambia</w:t>
      </w:r>
      <w:r>
        <w:rPr>
          <w:rFonts w:asciiTheme="minorHAnsi" w:hAnsiTheme="minorHAnsi" w:cstheme="majorBidi"/>
          <w:szCs w:val="24"/>
        </w:rPr>
        <w:t>. The countries’ priorit</w:t>
      </w:r>
      <w:r w:rsidR="00A03B6E">
        <w:rPr>
          <w:rFonts w:asciiTheme="minorHAnsi" w:hAnsiTheme="minorHAnsi" w:cstheme="majorBidi"/>
          <w:szCs w:val="24"/>
        </w:rPr>
        <w:t>ies</w:t>
      </w:r>
      <w:r>
        <w:rPr>
          <w:rFonts w:asciiTheme="minorHAnsi" w:hAnsiTheme="minorHAnsi" w:cstheme="majorBidi"/>
          <w:szCs w:val="24"/>
        </w:rPr>
        <w:t xml:space="preserve"> var</w:t>
      </w:r>
      <w:r w:rsidR="00A03B6E">
        <w:rPr>
          <w:rFonts w:asciiTheme="minorHAnsi" w:hAnsiTheme="minorHAnsi" w:cstheme="majorBidi"/>
          <w:szCs w:val="24"/>
        </w:rPr>
        <w:t>y,</w:t>
      </w:r>
      <w:r>
        <w:rPr>
          <w:rFonts w:asciiTheme="minorHAnsi" w:hAnsiTheme="minorHAnsi" w:cstheme="majorBidi"/>
          <w:szCs w:val="24"/>
        </w:rPr>
        <w:t xml:space="preserve"> from </w:t>
      </w:r>
      <w:r w:rsidRPr="00793BD1">
        <w:rPr>
          <w:rFonts w:asciiTheme="minorHAnsi" w:hAnsiTheme="minorHAnsi" w:cstheme="majorBidi"/>
          <w:szCs w:val="24"/>
        </w:rPr>
        <w:t xml:space="preserve">infrastructure development, sector reform, e-applications and services, </w:t>
      </w:r>
      <w:r w:rsidR="00A03B6E">
        <w:rPr>
          <w:rFonts w:asciiTheme="minorHAnsi" w:hAnsiTheme="minorHAnsi" w:cstheme="majorBidi"/>
          <w:szCs w:val="24"/>
        </w:rPr>
        <w:t>to</w:t>
      </w:r>
      <w:r w:rsidRPr="00793BD1">
        <w:rPr>
          <w:rFonts w:asciiTheme="minorHAnsi" w:hAnsiTheme="minorHAnsi" w:cstheme="majorBidi"/>
          <w:szCs w:val="24"/>
        </w:rPr>
        <w:t xml:space="preserve"> rural telecom development.</w:t>
      </w:r>
    </w:p>
    <w:p w14:paraId="1DE66915" w14:textId="7223E42B" w:rsidR="00A03B6E" w:rsidRDefault="0086018F" w:rsidP="00A03B6E">
      <w:pPr>
        <w:rPr>
          <w:rFonts w:asciiTheme="minorHAnsi" w:hAnsiTheme="minorHAnsi" w:cstheme="majorBidi"/>
          <w:szCs w:val="24"/>
        </w:rPr>
      </w:pPr>
      <w:r>
        <w:rPr>
          <w:rFonts w:asciiTheme="minorHAnsi" w:hAnsiTheme="minorHAnsi" w:cstheme="majorBidi"/>
          <w:szCs w:val="24"/>
        </w:rPr>
        <w:t xml:space="preserve">With regards to emergency telecommunication and climate change adaptation, </w:t>
      </w:r>
      <w:r w:rsidR="00446723" w:rsidRPr="00F569C5">
        <w:rPr>
          <w:rFonts w:asciiTheme="minorHAnsi" w:hAnsiTheme="minorHAnsi" w:cstheme="majorBidi"/>
          <w:szCs w:val="24"/>
        </w:rPr>
        <w:t>ITU</w:t>
      </w:r>
      <w:r w:rsidR="00A03B6E">
        <w:rPr>
          <w:rFonts w:asciiTheme="minorHAnsi" w:hAnsiTheme="minorHAnsi" w:cstheme="majorBidi"/>
          <w:szCs w:val="24"/>
        </w:rPr>
        <w:t>-D</w:t>
      </w:r>
      <w:r w:rsidR="00446723" w:rsidRPr="00F569C5">
        <w:rPr>
          <w:rFonts w:asciiTheme="minorHAnsi" w:hAnsiTheme="minorHAnsi" w:cstheme="majorBidi"/>
          <w:szCs w:val="24"/>
        </w:rPr>
        <w:t xml:space="preserve"> deployed emergency equipment to Japan </w:t>
      </w:r>
      <w:r w:rsidR="00724E68" w:rsidRPr="00F569C5">
        <w:rPr>
          <w:rFonts w:asciiTheme="minorHAnsi" w:hAnsiTheme="minorHAnsi" w:cstheme="majorBidi"/>
          <w:szCs w:val="24"/>
        </w:rPr>
        <w:t>following</w:t>
      </w:r>
      <w:r w:rsidR="00446723" w:rsidRPr="00F569C5">
        <w:rPr>
          <w:rFonts w:asciiTheme="minorHAnsi" w:hAnsiTheme="minorHAnsi" w:cstheme="majorBidi"/>
          <w:szCs w:val="24"/>
        </w:rPr>
        <w:t xml:space="preserve"> the devastating earthquake and tsunami in March 2011. ITU organized workshop</w:t>
      </w:r>
      <w:r w:rsidR="00A03B6E">
        <w:rPr>
          <w:rFonts w:asciiTheme="minorHAnsi" w:hAnsiTheme="minorHAnsi" w:cstheme="majorBidi"/>
          <w:szCs w:val="24"/>
        </w:rPr>
        <w:t>s from 2011-2014</w:t>
      </w:r>
      <w:r w:rsidR="00446723" w:rsidRPr="00F569C5">
        <w:rPr>
          <w:rFonts w:asciiTheme="minorHAnsi" w:hAnsiTheme="minorHAnsi" w:cstheme="majorBidi"/>
          <w:szCs w:val="24"/>
        </w:rPr>
        <w:t xml:space="preserve"> to share expertise on emergency communications</w:t>
      </w:r>
      <w:r w:rsidR="00A03B6E">
        <w:rPr>
          <w:rFonts w:asciiTheme="minorHAnsi" w:hAnsiTheme="minorHAnsi" w:cstheme="majorBidi"/>
          <w:szCs w:val="24"/>
        </w:rPr>
        <w:t xml:space="preserve"> and climate change</w:t>
      </w:r>
      <w:r w:rsidR="00446723" w:rsidRPr="00F569C5">
        <w:rPr>
          <w:rFonts w:asciiTheme="minorHAnsi" w:hAnsiTheme="minorHAnsi" w:cstheme="majorBidi"/>
          <w:szCs w:val="24"/>
        </w:rPr>
        <w:t>. In 2012, ITU and the Ministry of Communications of Japan organized a Symposium on Disaster Communications. In 2013, ITU</w:t>
      </w:r>
      <w:r w:rsidR="00406B4D" w:rsidRPr="00F569C5">
        <w:rPr>
          <w:rFonts w:asciiTheme="minorHAnsi" w:hAnsiTheme="minorHAnsi" w:cstheme="majorBidi"/>
          <w:szCs w:val="24"/>
        </w:rPr>
        <w:t>,</w:t>
      </w:r>
      <w:r w:rsidR="00446723" w:rsidRPr="00F569C5">
        <w:rPr>
          <w:rFonts w:asciiTheme="minorHAnsi" w:hAnsiTheme="minorHAnsi" w:cstheme="majorBidi"/>
          <w:szCs w:val="24"/>
        </w:rPr>
        <w:t xml:space="preserve"> WHO and UNHCR </w:t>
      </w:r>
      <w:r w:rsidR="00406B4D" w:rsidRPr="00F569C5">
        <w:rPr>
          <w:rFonts w:asciiTheme="minorHAnsi" w:hAnsiTheme="minorHAnsi" w:cstheme="majorBidi"/>
          <w:szCs w:val="24"/>
        </w:rPr>
        <w:t xml:space="preserve">contributed </w:t>
      </w:r>
      <w:r w:rsidR="00446723" w:rsidRPr="00F569C5">
        <w:rPr>
          <w:rFonts w:asciiTheme="minorHAnsi" w:hAnsiTheme="minorHAnsi" w:cstheme="majorBidi"/>
          <w:szCs w:val="24"/>
        </w:rPr>
        <w:t xml:space="preserve">emergency telecommunications equipment to Mali. Assistance in disaster preparedness was provided to several </w:t>
      </w:r>
      <w:r w:rsidR="00A22080" w:rsidRPr="00F569C5">
        <w:rPr>
          <w:rFonts w:asciiTheme="minorHAnsi" w:hAnsiTheme="minorHAnsi" w:cstheme="majorBidi"/>
          <w:szCs w:val="24"/>
        </w:rPr>
        <w:t xml:space="preserve">ITU Member States </w:t>
      </w:r>
      <w:r w:rsidR="00446723" w:rsidRPr="00F569C5">
        <w:rPr>
          <w:rFonts w:asciiTheme="minorHAnsi" w:hAnsiTheme="minorHAnsi" w:cstheme="majorBidi"/>
          <w:szCs w:val="24"/>
        </w:rPr>
        <w:t xml:space="preserve">through training events. </w:t>
      </w:r>
      <w:r w:rsidR="00A22080" w:rsidRPr="00F569C5">
        <w:rPr>
          <w:rFonts w:asciiTheme="minorHAnsi" w:hAnsiTheme="minorHAnsi" w:cstheme="majorBidi"/>
          <w:szCs w:val="24"/>
        </w:rPr>
        <w:t xml:space="preserve">BDT also </w:t>
      </w:r>
      <w:r w:rsidR="00446723" w:rsidRPr="00F569C5">
        <w:rPr>
          <w:rFonts w:asciiTheme="minorHAnsi" w:hAnsiTheme="minorHAnsi" w:cstheme="majorBidi"/>
          <w:szCs w:val="24"/>
        </w:rPr>
        <w:t>assist</w:t>
      </w:r>
      <w:r w:rsidR="00A22080" w:rsidRPr="00F569C5">
        <w:rPr>
          <w:rFonts w:asciiTheme="minorHAnsi" w:hAnsiTheme="minorHAnsi" w:cstheme="majorBidi"/>
          <w:szCs w:val="24"/>
        </w:rPr>
        <w:t>ed</w:t>
      </w:r>
      <w:r w:rsidR="00446723" w:rsidRPr="00F569C5">
        <w:rPr>
          <w:rFonts w:asciiTheme="minorHAnsi" w:hAnsiTheme="minorHAnsi" w:cstheme="majorBidi"/>
          <w:szCs w:val="24"/>
        </w:rPr>
        <w:t xml:space="preserve"> countries in designing National Emergency Telecommunication Plans, Contingency Plans and Operating Procedures</w:t>
      </w:r>
      <w:r w:rsidR="00406B4D" w:rsidRPr="00F569C5">
        <w:rPr>
          <w:rFonts w:asciiTheme="minorHAnsi" w:hAnsiTheme="minorHAnsi" w:cstheme="majorBidi"/>
          <w:szCs w:val="24"/>
        </w:rPr>
        <w:t xml:space="preserve"> and with</w:t>
      </w:r>
      <w:r w:rsidR="00446723" w:rsidRPr="00F569C5">
        <w:rPr>
          <w:rFonts w:asciiTheme="minorHAnsi" w:hAnsiTheme="minorHAnsi" w:cstheme="majorBidi"/>
          <w:szCs w:val="24"/>
        </w:rPr>
        <w:t xml:space="preserve"> </w:t>
      </w:r>
      <w:r w:rsidR="00406B4D" w:rsidRPr="00F569C5">
        <w:rPr>
          <w:rFonts w:asciiTheme="minorHAnsi" w:hAnsiTheme="minorHAnsi" w:cstheme="majorBidi"/>
          <w:szCs w:val="24"/>
        </w:rPr>
        <w:t>h</w:t>
      </w:r>
      <w:r w:rsidR="00A22080" w:rsidRPr="00F569C5">
        <w:rPr>
          <w:rFonts w:asciiTheme="minorHAnsi" w:hAnsiTheme="minorHAnsi" w:cstheme="majorBidi"/>
          <w:szCs w:val="24"/>
        </w:rPr>
        <w:t>ands-on training events.</w:t>
      </w:r>
      <w:r w:rsidR="00406B4D" w:rsidRPr="00F569C5">
        <w:rPr>
          <w:rFonts w:asciiTheme="minorHAnsi" w:hAnsiTheme="minorHAnsi" w:cstheme="majorBidi"/>
          <w:szCs w:val="24"/>
        </w:rPr>
        <w:t xml:space="preserve"> </w:t>
      </w:r>
      <w:r w:rsidR="00446723" w:rsidRPr="00F569C5">
        <w:rPr>
          <w:rFonts w:asciiTheme="minorHAnsi" w:hAnsiTheme="minorHAnsi" w:cstheme="majorBidi"/>
          <w:szCs w:val="24"/>
        </w:rPr>
        <w:t>Concentrated assistance was provided to selected LDCs (Bangladesh, Comoros, Ethiopia, Guinea, Haiti</w:t>
      </w:r>
      <w:r w:rsidR="00D41FCD" w:rsidRPr="00F569C5">
        <w:rPr>
          <w:rFonts w:asciiTheme="minorHAnsi" w:hAnsiTheme="minorHAnsi" w:cstheme="majorBidi"/>
          <w:szCs w:val="24"/>
        </w:rPr>
        <w:t>,</w:t>
      </w:r>
      <w:r w:rsidR="00446723" w:rsidRPr="00F569C5">
        <w:rPr>
          <w:rFonts w:asciiTheme="minorHAnsi" w:hAnsiTheme="minorHAnsi" w:cstheme="majorBidi"/>
          <w:szCs w:val="24"/>
        </w:rPr>
        <w:t xml:space="preserve"> Madagascar, Mali, Mauritania, Nepal, Niger, Somalia, Timor</w:t>
      </w:r>
      <w:r w:rsidR="001F03CD" w:rsidRPr="00F569C5">
        <w:rPr>
          <w:rFonts w:asciiTheme="minorHAnsi" w:hAnsiTheme="minorHAnsi" w:cstheme="majorBidi"/>
          <w:szCs w:val="24"/>
        </w:rPr>
        <w:t>-</w:t>
      </w:r>
      <w:r w:rsidR="00446723" w:rsidRPr="00F569C5">
        <w:rPr>
          <w:rFonts w:asciiTheme="minorHAnsi" w:hAnsiTheme="minorHAnsi" w:cstheme="majorBidi"/>
          <w:szCs w:val="24"/>
        </w:rPr>
        <w:t>Leste, Uganda</w:t>
      </w:r>
      <w:r w:rsidR="006C4E98" w:rsidRPr="00F569C5">
        <w:rPr>
          <w:rFonts w:asciiTheme="minorHAnsi" w:hAnsiTheme="minorHAnsi" w:cstheme="majorBidi"/>
          <w:szCs w:val="24"/>
        </w:rPr>
        <w:t>,</w:t>
      </w:r>
      <w:r w:rsidR="00446723" w:rsidRPr="00F569C5">
        <w:rPr>
          <w:rFonts w:asciiTheme="minorHAnsi" w:hAnsiTheme="minorHAnsi" w:cstheme="majorBidi"/>
          <w:szCs w:val="24"/>
        </w:rPr>
        <w:t xml:space="preserve"> and Zambia) and</w:t>
      </w:r>
      <w:r w:rsidR="00A22080" w:rsidRPr="00F569C5">
        <w:rPr>
          <w:rFonts w:asciiTheme="minorHAnsi" w:hAnsiTheme="minorHAnsi" w:cstheme="majorBidi"/>
          <w:szCs w:val="24"/>
        </w:rPr>
        <w:t xml:space="preserve"> several</w:t>
      </w:r>
      <w:r w:rsidR="00446723" w:rsidRPr="00F569C5">
        <w:rPr>
          <w:rFonts w:asciiTheme="minorHAnsi" w:hAnsiTheme="minorHAnsi" w:cstheme="majorBidi"/>
          <w:szCs w:val="24"/>
        </w:rPr>
        <w:t xml:space="preserve"> </w:t>
      </w:r>
      <w:r w:rsidR="00A22080" w:rsidRPr="00F569C5">
        <w:rPr>
          <w:rFonts w:asciiTheme="minorHAnsi" w:hAnsiTheme="minorHAnsi" w:cstheme="majorBidi"/>
          <w:szCs w:val="24"/>
        </w:rPr>
        <w:t xml:space="preserve">SIDS </w:t>
      </w:r>
      <w:r w:rsidR="00446723" w:rsidRPr="00F569C5">
        <w:rPr>
          <w:rFonts w:asciiTheme="minorHAnsi" w:hAnsiTheme="minorHAnsi" w:cstheme="majorBidi"/>
          <w:szCs w:val="24"/>
        </w:rPr>
        <w:t>(Ca</w:t>
      </w:r>
      <w:r w:rsidR="001F03CD" w:rsidRPr="00F569C5">
        <w:rPr>
          <w:rFonts w:asciiTheme="minorHAnsi" w:hAnsiTheme="minorHAnsi" w:cstheme="majorBidi"/>
          <w:szCs w:val="24"/>
        </w:rPr>
        <w:t>bo</w:t>
      </w:r>
      <w:r w:rsidR="00446723" w:rsidRPr="00F569C5">
        <w:rPr>
          <w:rFonts w:asciiTheme="minorHAnsi" w:hAnsiTheme="minorHAnsi" w:cstheme="majorBidi"/>
          <w:szCs w:val="24"/>
        </w:rPr>
        <w:t xml:space="preserve"> Verde, Kiribati, Micronesia</w:t>
      </w:r>
      <w:r w:rsidR="00486CBF" w:rsidRPr="00F569C5">
        <w:rPr>
          <w:rFonts w:asciiTheme="minorHAnsi" w:hAnsiTheme="minorHAnsi" w:cstheme="majorBidi"/>
          <w:szCs w:val="24"/>
        </w:rPr>
        <w:t>,</w:t>
      </w:r>
      <w:r w:rsidR="00446723" w:rsidRPr="00F569C5">
        <w:rPr>
          <w:rFonts w:asciiTheme="minorHAnsi" w:hAnsiTheme="minorHAnsi" w:cstheme="majorBidi"/>
          <w:szCs w:val="24"/>
        </w:rPr>
        <w:t xml:space="preserve"> and Tuvalu) in infrastructure development, sector reform, e-applications and services, and rural telecom development. </w:t>
      </w:r>
    </w:p>
    <w:p w14:paraId="177B0A84" w14:textId="2B5A1915" w:rsidR="00A03B6E" w:rsidRDefault="00446723" w:rsidP="00A03B6E">
      <w:pPr>
        <w:rPr>
          <w:szCs w:val="24"/>
          <w:shd w:val="pct15" w:color="auto" w:fill="FFFFFF"/>
        </w:rPr>
      </w:pPr>
      <w:r w:rsidRPr="00F569C5">
        <w:rPr>
          <w:rFonts w:asciiTheme="minorHAnsi" w:hAnsiTheme="minorHAnsi" w:cstheme="majorBidi"/>
          <w:spacing w:val="4"/>
          <w:szCs w:val="24"/>
        </w:rPr>
        <w:t>Expertise was also provided in planning and management of emergency telecommunications</w:t>
      </w:r>
      <w:r w:rsidRPr="00F569C5">
        <w:rPr>
          <w:rFonts w:asciiTheme="minorHAnsi" w:hAnsiTheme="minorHAnsi" w:cstheme="majorBidi"/>
          <w:szCs w:val="24"/>
        </w:rPr>
        <w:t xml:space="preserve">, e-waste management, and climate change adaptation. </w:t>
      </w:r>
      <w:r w:rsidR="00517FFA" w:rsidRPr="00F569C5">
        <w:rPr>
          <w:rFonts w:asciiTheme="minorHAnsi" w:hAnsiTheme="minorHAnsi" w:cstheme="majorBidi"/>
          <w:szCs w:val="24"/>
        </w:rPr>
        <w:t>Under</w:t>
      </w:r>
      <w:r w:rsidRPr="00F569C5">
        <w:rPr>
          <w:rFonts w:asciiTheme="minorHAnsi" w:hAnsiTheme="minorHAnsi" w:cstheme="majorBidi"/>
          <w:szCs w:val="24"/>
        </w:rPr>
        <w:t xml:space="preserve"> Resolution 34</w:t>
      </w:r>
      <w:r w:rsidR="006C4E98" w:rsidRPr="00F569C5">
        <w:rPr>
          <w:rFonts w:asciiTheme="minorHAnsi" w:hAnsiTheme="minorHAnsi" w:cstheme="majorBidi"/>
          <w:szCs w:val="24"/>
        </w:rPr>
        <w:t xml:space="preserve"> (WTDC-</w:t>
      </w:r>
      <w:r w:rsidR="00922851" w:rsidRPr="00F569C5">
        <w:rPr>
          <w:rFonts w:asciiTheme="minorHAnsi" w:hAnsiTheme="minorHAnsi" w:cstheme="majorBidi"/>
          <w:szCs w:val="24"/>
        </w:rPr>
        <w:t>10)</w:t>
      </w:r>
      <w:r w:rsidRPr="00F569C5">
        <w:rPr>
          <w:rFonts w:asciiTheme="minorHAnsi" w:hAnsiTheme="minorHAnsi" w:cstheme="majorBidi"/>
          <w:szCs w:val="24"/>
        </w:rPr>
        <w:t xml:space="preserve">, rebuilding assistance was provided to countries emerging from war or disaster. </w:t>
      </w:r>
      <w:r w:rsidR="00CA0058" w:rsidRPr="00F569C5">
        <w:rPr>
          <w:rFonts w:asciiTheme="minorHAnsi" w:hAnsiTheme="minorHAnsi" w:cstheme="majorBidi"/>
          <w:szCs w:val="24"/>
        </w:rPr>
        <w:t>I</w:t>
      </w:r>
      <w:r w:rsidRPr="00F569C5">
        <w:rPr>
          <w:rFonts w:asciiTheme="minorHAnsi" w:hAnsiTheme="minorHAnsi" w:cstheme="majorBidi"/>
          <w:szCs w:val="24"/>
        </w:rPr>
        <w:t xml:space="preserve">n May 2011, ITU-D organized a </w:t>
      </w:r>
      <w:r w:rsidR="00CA0058" w:rsidRPr="00F569C5">
        <w:rPr>
          <w:rFonts w:asciiTheme="minorHAnsi" w:hAnsiTheme="minorHAnsi" w:cstheme="majorBidi"/>
          <w:szCs w:val="24"/>
        </w:rPr>
        <w:t>F</w:t>
      </w:r>
      <w:r w:rsidRPr="00F569C5">
        <w:rPr>
          <w:rFonts w:asciiTheme="minorHAnsi" w:hAnsiTheme="minorHAnsi" w:cstheme="majorBidi"/>
          <w:szCs w:val="24"/>
        </w:rPr>
        <w:t>orum on Digital Inclusion for LDCs</w:t>
      </w:r>
      <w:r w:rsidR="00406B4D" w:rsidRPr="00F569C5">
        <w:rPr>
          <w:rFonts w:asciiTheme="minorHAnsi" w:hAnsiTheme="minorHAnsi" w:cstheme="majorBidi"/>
          <w:szCs w:val="24"/>
        </w:rPr>
        <w:t>. I</w:t>
      </w:r>
      <w:r w:rsidRPr="00F569C5">
        <w:rPr>
          <w:rFonts w:asciiTheme="minorHAnsi" w:hAnsiTheme="minorHAnsi" w:cstheme="majorBidi"/>
          <w:szCs w:val="24"/>
        </w:rPr>
        <w:t xml:space="preserve">n 2012, </w:t>
      </w:r>
      <w:r w:rsidR="00517FFA" w:rsidRPr="00F569C5">
        <w:rPr>
          <w:rFonts w:asciiTheme="minorHAnsi" w:hAnsiTheme="minorHAnsi" w:cstheme="majorBidi"/>
          <w:szCs w:val="24"/>
        </w:rPr>
        <w:t xml:space="preserve">Guatemala, Colombia, Japan and Thailand </w:t>
      </w:r>
      <w:r w:rsidRPr="00F569C5">
        <w:rPr>
          <w:rFonts w:asciiTheme="minorHAnsi" w:hAnsiTheme="minorHAnsi" w:cstheme="majorBidi"/>
          <w:szCs w:val="24"/>
        </w:rPr>
        <w:t>benefitted from ITU capacity</w:t>
      </w:r>
      <w:r w:rsidR="00A22080" w:rsidRPr="00F569C5">
        <w:rPr>
          <w:rFonts w:asciiTheme="minorHAnsi" w:hAnsiTheme="minorHAnsi" w:cstheme="majorBidi"/>
          <w:szCs w:val="24"/>
        </w:rPr>
        <w:t>-</w:t>
      </w:r>
      <w:r w:rsidRPr="00F569C5">
        <w:rPr>
          <w:rFonts w:asciiTheme="minorHAnsi" w:hAnsiTheme="minorHAnsi" w:cstheme="majorBidi"/>
          <w:szCs w:val="24"/>
        </w:rPr>
        <w:t xml:space="preserve">building workshops. </w:t>
      </w:r>
      <w:r w:rsidR="00A03B6E">
        <w:rPr>
          <w:rFonts w:asciiTheme="minorHAnsi" w:hAnsiTheme="minorHAnsi" w:cstheme="majorBidi"/>
          <w:szCs w:val="24"/>
        </w:rPr>
        <w:t xml:space="preserve">In 2013, ITU-D organized regional forums and workshops on climate change adaptation and emergency telecommunication in the CIS (Kyrgyzstan) and Caribbean region (Barbados). </w:t>
      </w:r>
      <w:r w:rsidR="00A03B6E" w:rsidRPr="00F569C5">
        <w:rPr>
          <w:rFonts w:asciiTheme="minorHAnsi" w:hAnsiTheme="minorHAnsi" w:cstheme="majorBidi"/>
          <w:szCs w:val="24"/>
        </w:rPr>
        <w:t xml:space="preserve">ITU </w:t>
      </w:r>
      <w:r w:rsidR="00A03B6E">
        <w:rPr>
          <w:rFonts w:asciiTheme="minorHAnsi" w:hAnsiTheme="minorHAnsi" w:cstheme="majorBidi"/>
          <w:szCs w:val="24"/>
        </w:rPr>
        <w:t>has implemented an early warning system in Sudan and eastern</w:t>
      </w:r>
      <w:r w:rsidR="00A03B6E" w:rsidRPr="00F569C5">
        <w:rPr>
          <w:rFonts w:asciiTheme="minorHAnsi" w:hAnsiTheme="minorHAnsi" w:cstheme="majorBidi"/>
          <w:szCs w:val="24"/>
        </w:rPr>
        <w:t xml:space="preserve"> Uganda</w:t>
      </w:r>
      <w:r w:rsidR="00A03B6E">
        <w:rPr>
          <w:rFonts w:asciiTheme="minorHAnsi" w:hAnsiTheme="minorHAnsi" w:cstheme="majorBidi"/>
          <w:szCs w:val="24"/>
        </w:rPr>
        <w:t xml:space="preserve">, with a second one to be installed in western Uganda by end of June </w:t>
      </w:r>
      <w:r w:rsidR="00A03B6E">
        <w:rPr>
          <w:rFonts w:asciiTheme="minorHAnsi" w:hAnsiTheme="minorHAnsi" w:cstheme="majorBidi"/>
          <w:szCs w:val="24"/>
        </w:rPr>
        <w:lastRenderedPageBreak/>
        <w:t xml:space="preserve">2014. </w:t>
      </w:r>
      <w:r w:rsidR="00A03B6E">
        <w:rPr>
          <w:szCs w:val="24"/>
        </w:rPr>
        <w:t>BDT is providing a</w:t>
      </w:r>
      <w:r w:rsidR="00A03B6E" w:rsidRPr="00FC0926">
        <w:rPr>
          <w:szCs w:val="24"/>
        </w:rPr>
        <w:t>ssistance to Arab LDCs on Training on Training Needs Analysis in progress with the aim to identify the current needs for ICT skills and establishing the current skills gap in those countries.</w:t>
      </w:r>
      <w:r w:rsidR="00A03B6E">
        <w:t xml:space="preserve"> </w:t>
      </w:r>
      <w:r w:rsidR="00A03B6E">
        <w:rPr>
          <w:szCs w:val="24"/>
          <w:shd w:val="pct15" w:color="auto" w:fill="FFFFFF"/>
        </w:rPr>
        <w:t xml:space="preserve"> </w:t>
      </w:r>
    </w:p>
    <w:p w14:paraId="7E619A4D" w14:textId="71A30EC8" w:rsidR="001838E4" w:rsidRPr="00F569C5" w:rsidRDefault="001838E4" w:rsidP="0084641C">
      <w:pPr>
        <w:tabs>
          <w:tab w:val="clear" w:pos="1134"/>
          <w:tab w:val="clear" w:pos="1701"/>
          <w:tab w:val="clear" w:pos="2268"/>
          <w:tab w:val="clear" w:pos="2835"/>
        </w:tabs>
        <w:spacing w:before="40"/>
        <w:textAlignment w:val="auto"/>
        <w:rPr>
          <w:rFonts w:asciiTheme="minorHAnsi" w:hAnsiTheme="minorHAnsi" w:cstheme="majorBidi"/>
          <w:szCs w:val="24"/>
        </w:rPr>
      </w:pPr>
    </w:p>
    <w:p w14:paraId="00C7B675" w14:textId="09829537" w:rsidR="00A03B6E" w:rsidRPr="00F569C5" w:rsidRDefault="00A03B6E" w:rsidP="003C5324">
      <w:pPr>
        <w:rPr>
          <w:rFonts w:asciiTheme="minorHAnsi" w:hAnsiTheme="minorHAnsi"/>
        </w:rPr>
        <w:sectPr w:rsidR="00A03B6E" w:rsidRPr="00F569C5" w:rsidSect="00B132F3">
          <w:headerReference w:type="even" r:id="rId232"/>
          <w:headerReference w:type="default" r:id="rId233"/>
          <w:type w:val="nextColumn"/>
          <w:pgSz w:w="11907" w:h="16840" w:code="9"/>
          <w:pgMar w:top="1134" w:right="1134" w:bottom="1134" w:left="1134" w:header="720" w:footer="720" w:gutter="0"/>
          <w:cols w:space="720"/>
          <w:docGrid w:linePitch="360"/>
        </w:sectPr>
      </w:pPr>
    </w:p>
    <w:p w14:paraId="485E6C16" w14:textId="77777777" w:rsidR="00A2177D" w:rsidRPr="00F569C5" w:rsidRDefault="00A2177D" w:rsidP="00A2177D">
      <w:pPr>
        <w:pStyle w:val="Heading1"/>
        <w:jc w:val="center"/>
        <w:rPr>
          <w:rFonts w:asciiTheme="minorHAnsi" w:hAnsiTheme="minorHAnsi"/>
          <w:color w:val="17365D"/>
          <w:sz w:val="56"/>
          <w:szCs w:val="56"/>
        </w:rPr>
      </w:pPr>
      <w:bookmarkStart w:id="248" w:name="_Toc303172113"/>
      <w:bookmarkStart w:id="249" w:name="_Toc378940186"/>
      <w:bookmarkStart w:id="250" w:name="_Toc383704246"/>
      <w:r w:rsidRPr="00F569C5">
        <w:rPr>
          <w:rFonts w:asciiTheme="minorHAnsi" w:hAnsiTheme="minorHAnsi"/>
          <w:color w:val="17365D"/>
          <w:sz w:val="56"/>
          <w:szCs w:val="56"/>
        </w:rPr>
        <w:lastRenderedPageBreak/>
        <w:t>General Secretariat</w:t>
      </w:r>
      <w:bookmarkEnd w:id="248"/>
      <w:bookmarkEnd w:id="249"/>
      <w:bookmarkEnd w:id="250"/>
      <w:r w:rsidRPr="00F569C5">
        <w:rPr>
          <w:rFonts w:asciiTheme="minorHAnsi" w:hAnsiTheme="minorHAnsi"/>
          <w:color w:val="17365D"/>
          <w:sz w:val="56"/>
          <w:szCs w:val="56"/>
        </w:rPr>
        <w:t xml:space="preserve"> </w:t>
      </w:r>
    </w:p>
    <w:p w14:paraId="6965582A" w14:textId="77777777" w:rsidR="001838E4" w:rsidRPr="00F569C5" w:rsidRDefault="001838E4" w:rsidP="00A2177D">
      <w:pPr>
        <w:pStyle w:val="Heading1"/>
        <w:jc w:val="center"/>
        <w:rPr>
          <w:rFonts w:asciiTheme="minorHAnsi" w:hAnsiTheme="minorHAnsi" w:cs="Calibri"/>
          <w:color w:val="17365D"/>
          <w:sz w:val="200"/>
          <w:szCs w:val="200"/>
        </w:rPr>
      </w:pPr>
      <w:bookmarkStart w:id="251" w:name="_Toc347737073"/>
      <w:bookmarkStart w:id="252" w:name="_Toc350851635"/>
      <w:bookmarkStart w:id="253" w:name="_Toc378599703"/>
      <w:bookmarkStart w:id="254" w:name="_Toc378757086"/>
      <w:bookmarkStart w:id="255" w:name="_Toc378940187"/>
      <w:bookmarkStart w:id="256" w:name="_Toc383704247"/>
      <w:r w:rsidRPr="00F569C5">
        <w:rPr>
          <w:rFonts w:asciiTheme="minorHAnsi" w:hAnsiTheme="minorHAnsi" w:cs="Calibri"/>
          <w:color w:val="17365D"/>
          <w:sz w:val="200"/>
          <w:szCs w:val="200"/>
        </w:rPr>
        <w:t>ITU-</w:t>
      </w:r>
      <w:r w:rsidR="00A2177D" w:rsidRPr="00F569C5">
        <w:rPr>
          <w:rFonts w:asciiTheme="minorHAnsi" w:hAnsiTheme="minorHAnsi" w:cs="Calibri"/>
          <w:color w:val="17365D"/>
          <w:sz w:val="200"/>
          <w:szCs w:val="200"/>
        </w:rPr>
        <w:t>G</w:t>
      </w:r>
      <w:bookmarkEnd w:id="251"/>
      <w:r w:rsidR="002869A5" w:rsidRPr="00F569C5">
        <w:rPr>
          <w:rFonts w:asciiTheme="minorHAnsi" w:hAnsiTheme="minorHAnsi" w:cs="Calibri"/>
          <w:color w:val="17365D"/>
          <w:sz w:val="200"/>
          <w:szCs w:val="200"/>
        </w:rPr>
        <w:t>S</w:t>
      </w:r>
      <w:bookmarkEnd w:id="252"/>
      <w:bookmarkEnd w:id="253"/>
      <w:bookmarkEnd w:id="254"/>
      <w:bookmarkEnd w:id="255"/>
      <w:bookmarkEnd w:id="256"/>
    </w:p>
    <w:p w14:paraId="6FF43632" w14:textId="77777777" w:rsidR="001838E4" w:rsidRPr="00F569C5" w:rsidRDefault="001838E4" w:rsidP="001838E4">
      <w:pPr>
        <w:rPr>
          <w:rFonts w:asciiTheme="minorHAnsi" w:hAnsiTheme="minorHAnsi"/>
        </w:rPr>
      </w:pPr>
    </w:p>
    <w:tbl>
      <w:tblPr>
        <w:tblW w:w="0" w:type="auto"/>
        <w:tblLayout w:type="fixed"/>
        <w:tblLook w:val="04A0" w:firstRow="1" w:lastRow="0" w:firstColumn="1" w:lastColumn="0" w:noHBand="0" w:noVBand="1"/>
      </w:tblPr>
      <w:tblGrid>
        <w:gridCol w:w="1600"/>
        <w:gridCol w:w="1560"/>
        <w:gridCol w:w="1610"/>
        <w:gridCol w:w="1679"/>
        <w:gridCol w:w="1806"/>
        <w:gridCol w:w="1918"/>
      </w:tblGrid>
      <w:tr w:rsidR="001838E4" w:rsidRPr="00F569C5" w14:paraId="60B55D9C" w14:textId="77777777" w:rsidTr="00A2177D">
        <w:tc>
          <w:tcPr>
            <w:tcW w:w="10173" w:type="dxa"/>
            <w:gridSpan w:val="6"/>
            <w:tcBorders>
              <w:top w:val="single" w:sz="12" w:space="0" w:color="FFFFFF"/>
              <w:left w:val="nil"/>
              <w:bottom w:val="single" w:sz="12" w:space="0" w:color="FFFFFF"/>
              <w:right w:val="single" w:sz="18" w:space="0" w:color="FFFFFF"/>
            </w:tcBorders>
            <w:shd w:val="clear" w:color="auto" w:fill="8DB3E2"/>
          </w:tcPr>
          <w:p w14:paraId="06D00E6F" w14:textId="77777777" w:rsidR="001838E4" w:rsidRPr="00F569C5" w:rsidRDefault="001838E4" w:rsidP="00E50A5D">
            <w:pPr>
              <w:pStyle w:val="LightGrid-Accent31"/>
              <w:ind w:left="0"/>
              <w:jc w:val="center"/>
              <w:rPr>
                <w:rFonts w:asciiTheme="minorHAnsi" w:hAnsiTheme="minorHAnsi" w:cs="Calibri"/>
                <w:b/>
                <w:bCs/>
                <w:i/>
                <w:sz w:val="36"/>
                <w:szCs w:val="36"/>
              </w:rPr>
            </w:pPr>
          </w:p>
          <w:p w14:paraId="76C66BF2" w14:textId="77777777" w:rsidR="001838E4" w:rsidRPr="00F569C5" w:rsidRDefault="001838E4" w:rsidP="00E50A5D">
            <w:pPr>
              <w:pStyle w:val="LightGrid-Accent31"/>
              <w:ind w:left="0"/>
              <w:jc w:val="center"/>
              <w:rPr>
                <w:rFonts w:asciiTheme="minorHAnsi" w:hAnsiTheme="minorHAnsi" w:cs="Calibri"/>
                <w:b/>
                <w:bCs/>
                <w:i/>
                <w:color w:val="FFFFFF"/>
                <w:sz w:val="36"/>
                <w:szCs w:val="36"/>
              </w:rPr>
            </w:pPr>
            <w:r w:rsidRPr="00F569C5">
              <w:rPr>
                <w:rFonts w:asciiTheme="minorHAnsi" w:hAnsiTheme="minorHAnsi" w:cs="Calibri"/>
                <w:b/>
                <w:bCs/>
                <w:i/>
                <w:sz w:val="36"/>
                <w:szCs w:val="36"/>
              </w:rPr>
              <w:t>Strategic Goals</w:t>
            </w:r>
          </w:p>
          <w:p w14:paraId="352828E3" w14:textId="77777777" w:rsidR="001838E4" w:rsidRPr="00F569C5" w:rsidRDefault="001838E4" w:rsidP="00E50A5D">
            <w:pPr>
              <w:pStyle w:val="LightGrid-Accent31"/>
              <w:ind w:left="0"/>
              <w:rPr>
                <w:rFonts w:asciiTheme="minorHAnsi" w:hAnsiTheme="minorHAnsi"/>
                <w:b/>
                <w:bCs/>
                <w:lang w:val="en-GB"/>
              </w:rPr>
            </w:pPr>
          </w:p>
        </w:tc>
      </w:tr>
      <w:tr w:rsidR="00A2177D" w:rsidRPr="00F569C5" w14:paraId="13137ACD" w14:textId="77777777" w:rsidTr="00A2177D">
        <w:tc>
          <w:tcPr>
            <w:tcW w:w="10173" w:type="dxa"/>
            <w:gridSpan w:val="6"/>
            <w:tcBorders>
              <w:top w:val="single" w:sz="12" w:space="0" w:color="FFFFFF"/>
              <w:left w:val="single" w:sz="12" w:space="0" w:color="FFFFFF"/>
              <w:bottom w:val="single" w:sz="12" w:space="0" w:color="FFFFFF"/>
              <w:right w:val="single" w:sz="12" w:space="0" w:color="FFFFFF"/>
            </w:tcBorders>
            <w:shd w:val="clear" w:color="auto" w:fill="17365D"/>
          </w:tcPr>
          <w:p w14:paraId="28D51F03" w14:textId="77777777" w:rsidR="00A2177D" w:rsidRPr="00F569C5" w:rsidRDefault="00A2177D" w:rsidP="00E50A5D">
            <w:pPr>
              <w:pStyle w:val="Boxtext"/>
              <w:rPr>
                <w:rFonts w:asciiTheme="minorHAnsi" w:hAnsiTheme="minorHAnsi"/>
                <w:lang w:val="en-GB"/>
              </w:rPr>
            </w:pPr>
            <w:r w:rsidRPr="00F569C5">
              <w:rPr>
                <w:rFonts w:asciiTheme="minorHAnsi" w:hAnsiTheme="minorHAnsi"/>
              </w:rPr>
              <w:t xml:space="preserve">Effectiveness and efficiency in the planning, management, coordination and delivery of services to support the Union and its membership, ensuring the implementation of the financial and strategic plans of the Union and coordinating </w:t>
            </w:r>
            <w:proofErr w:type="spellStart"/>
            <w:r w:rsidRPr="00F569C5">
              <w:rPr>
                <w:rFonts w:asciiTheme="minorHAnsi" w:hAnsiTheme="minorHAnsi"/>
              </w:rPr>
              <w:t>intersectoral</w:t>
            </w:r>
            <w:proofErr w:type="spellEnd"/>
            <w:r w:rsidRPr="00F569C5">
              <w:rPr>
                <w:rFonts w:asciiTheme="minorHAnsi" w:hAnsiTheme="minorHAnsi"/>
              </w:rPr>
              <w:t xml:space="preserve"> activities as identified in the ITU basic texts.</w:t>
            </w:r>
          </w:p>
        </w:tc>
      </w:tr>
      <w:tr w:rsidR="001838E4" w:rsidRPr="00F569C5" w14:paraId="09CB33D2" w14:textId="77777777" w:rsidTr="00A2177D">
        <w:tc>
          <w:tcPr>
            <w:tcW w:w="10173" w:type="dxa"/>
            <w:gridSpan w:val="6"/>
            <w:tcBorders>
              <w:top w:val="single" w:sz="12" w:space="0" w:color="FFFFFF"/>
              <w:left w:val="nil"/>
              <w:bottom w:val="single" w:sz="12" w:space="0" w:color="FFFFFF"/>
              <w:right w:val="single" w:sz="18" w:space="0" w:color="FFFFFF"/>
            </w:tcBorders>
            <w:shd w:val="clear" w:color="auto" w:fill="8DB3E2"/>
          </w:tcPr>
          <w:p w14:paraId="6D5AD39A" w14:textId="77777777" w:rsidR="001838E4" w:rsidRPr="00F569C5" w:rsidRDefault="001838E4" w:rsidP="00E50A5D">
            <w:pPr>
              <w:overflowPunct/>
              <w:autoSpaceDE/>
              <w:autoSpaceDN/>
              <w:adjustRightInd/>
              <w:spacing w:before="0"/>
              <w:jc w:val="center"/>
              <w:textAlignment w:val="auto"/>
              <w:rPr>
                <w:rFonts w:asciiTheme="minorHAnsi" w:eastAsia="SimSun" w:hAnsiTheme="minorHAnsi" w:cs="Calibri"/>
                <w:b/>
                <w:bCs/>
                <w:i/>
                <w:color w:val="FFFFFF"/>
                <w:sz w:val="36"/>
                <w:szCs w:val="36"/>
                <w:lang w:val="en-US" w:eastAsia="zh-CN"/>
              </w:rPr>
            </w:pPr>
          </w:p>
          <w:p w14:paraId="50749F93" w14:textId="77777777" w:rsidR="001838E4" w:rsidRPr="00F569C5" w:rsidRDefault="001838E4" w:rsidP="00E50A5D">
            <w:pPr>
              <w:pStyle w:val="Heading3"/>
              <w:rPr>
                <w:rFonts w:asciiTheme="minorHAnsi" w:hAnsiTheme="minorHAnsi" w:cs="Calibri"/>
                <w:lang w:val="en-US" w:eastAsia="zh-CN"/>
              </w:rPr>
            </w:pPr>
            <w:r w:rsidRPr="00F569C5">
              <w:rPr>
                <w:rFonts w:asciiTheme="minorHAnsi" w:hAnsiTheme="minorHAnsi" w:cs="Calibri"/>
                <w:lang w:val="en-US" w:eastAsia="zh-CN"/>
              </w:rPr>
              <w:t>Objectives</w:t>
            </w:r>
          </w:p>
          <w:p w14:paraId="251AA225" w14:textId="77777777" w:rsidR="001838E4" w:rsidRPr="00F569C5" w:rsidRDefault="001838E4" w:rsidP="00E50A5D">
            <w:pPr>
              <w:overflowPunct/>
              <w:autoSpaceDE/>
              <w:autoSpaceDN/>
              <w:adjustRightInd/>
              <w:spacing w:before="0"/>
              <w:jc w:val="center"/>
              <w:textAlignment w:val="auto"/>
              <w:rPr>
                <w:rFonts w:asciiTheme="minorHAnsi" w:eastAsia="SimSun" w:hAnsiTheme="minorHAnsi" w:cs="Calibri"/>
                <w:b/>
                <w:bCs/>
                <w:i/>
                <w:color w:val="FFFFFF"/>
                <w:sz w:val="36"/>
                <w:szCs w:val="36"/>
                <w:lang w:val="en-US" w:eastAsia="zh-CN"/>
              </w:rPr>
            </w:pPr>
          </w:p>
        </w:tc>
      </w:tr>
      <w:tr w:rsidR="001838E4" w:rsidRPr="00F569C5" w14:paraId="582DE05E" w14:textId="77777777" w:rsidTr="00A2177D">
        <w:tc>
          <w:tcPr>
            <w:tcW w:w="1600" w:type="dxa"/>
            <w:tcBorders>
              <w:top w:val="single" w:sz="12" w:space="0" w:color="FFFFFF"/>
              <w:left w:val="single" w:sz="12" w:space="0" w:color="FFFFFF"/>
              <w:bottom w:val="single" w:sz="12" w:space="0" w:color="FFFFFF"/>
              <w:right w:val="single" w:sz="12" w:space="0" w:color="FFFFFF"/>
            </w:tcBorders>
            <w:shd w:val="clear" w:color="auto" w:fill="17365D"/>
          </w:tcPr>
          <w:p w14:paraId="538FB29D" w14:textId="77777777" w:rsidR="001838E4" w:rsidRPr="00F569C5" w:rsidRDefault="001838E4" w:rsidP="00E50A5D">
            <w:pPr>
              <w:pStyle w:val="Boxtitle"/>
              <w:jc w:val="left"/>
              <w:rPr>
                <w:rFonts w:asciiTheme="minorHAnsi" w:hAnsiTheme="minorHAnsi"/>
              </w:rPr>
            </w:pPr>
            <w:r w:rsidRPr="00F569C5">
              <w:rPr>
                <w:rFonts w:asciiTheme="minorHAnsi" w:hAnsiTheme="minorHAnsi"/>
              </w:rPr>
              <w:t>Objective 1</w:t>
            </w:r>
          </w:p>
          <w:p w14:paraId="4AC41B22" w14:textId="77777777" w:rsidR="001838E4" w:rsidRPr="00F569C5" w:rsidRDefault="007A0592" w:rsidP="00A2177D">
            <w:pPr>
              <w:pStyle w:val="Boxtext"/>
              <w:rPr>
                <w:rFonts w:asciiTheme="minorHAnsi" w:hAnsiTheme="minorHAnsi"/>
              </w:rPr>
            </w:pPr>
            <w:r w:rsidRPr="00F569C5">
              <w:rPr>
                <w:rFonts w:asciiTheme="minorHAnsi" w:hAnsiTheme="minorHAnsi"/>
              </w:rPr>
              <w:t>Overall m</w:t>
            </w:r>
            <w:r w:rsidR="00A2177D" w:rsidRPr="00F569C5">
              <w:rPr>
                <w:rFonts w:asciiTheme="minorHAnsi" w:hAnsiTheme="minorHAnsi"/>
              </w:rPr>
              <w:t>anagement and coordination of the activities of the Union</w:t>
            </w:r>
          </w:p>
        </w:tc>
        <w:tc>
          <w:tcPr>
            <w:tcW w:w="1560" w:type="dxa"/>
            <w:tcBorders>
              <w:top w:val="single" w:sz="12" w:space="0" w:color="FFFFFF"/>
              <w:left w:val="single" w:sz="12" w:space="0" w:color="FFFFFF"/>
              <w:bottom w:val="single" w:sz="12" w:space="0" w:color="FFFFFF"/>
              <w:right w:val="single" w:sz="12" w:space="0" w:color="FFFFFF"/>
            </w:tcBorders>
            <w:shd w:val="clear" w:color="auto" w:fill="17365D"/>
          </w:tcPr>
          <w:p w14:paraId="6051C8FB" w14:textId="77777777" w:rsidR="001838E4" w:rsidRPr="00F569C5" w:rsidRDefault="001838E4" w:rsidP="00E50A5D">
            <w:pPr>
              <w:overflowPunct/>
              <w:autoSpaceDE/>
              <w:autoSpaceDN/>
              <w:adjustRightInd/>
              <w:spacing w:after="120"/>
              <w:jc w:val="left"/>
              <w:textAlignment w:val="auto"/>
              <w:rPr>
                <w:rFonts w:asciiTheme="minorHAnsi" w:eastAsia="SimSun" w:hAnsiTheme="minorHAnsi" w:cs="Calibri"/>
                <w:b/>
                <w:bCs/>
                <w:color w:val="FFFFFF"/>
                <w:sz w:val="22"/>
                <w:szCs w:val="22"/>
                <w:lang w:val="en-US" w:eastAsia="zh-CN"/>
              </w:rPr>
            </w:pPr>
            <w:r w:rsidRPr="00F569C5">
              <w:rPr>
                <w:rFonts w:asciiTheme="minorHAnsi" w:eastAsia="SimSun" w:hAnsiTheme="minorHAnsi" w:cs="Calibri"/>
                <w:b/>
                <w:bCs/>
                <w:color w:val="FFFFFF"/>
                <w:sz w:val="22"/>
                <w:szCs w:val="22"/>
                <w:lang w:val="en-US" w:eastAsia="zh-CN"/>
              </w:rPr>
              <w:t>Objective 2</w:t>
            </w:r>
          </w:p>
          <w:p w14:paraId="3C983906" w14:textId="77777777" w:rsidR="001838E4" w:rsidRPr="00F569C5" w:rsidRDefault="00A2177D" w:rsidP="00A2177D">
            <w:pPr>
              <w:pStyle w:val="Boxtext"/>
              <w:rPr>
                <w:rFonts w:asciiTheme="minorHAnsi" w:hAnsiTheme="minorHAnsi"/>
              </w:rPr>
            </w:pPr>
            <w:r w:rsidRPr="00F569C5">
              <w:rPr>
                <w:rFonts w:asciiTheme="minorHAnsi" w:hAnsiTheme="minorHAnsi"/>
              </w:rPr>
              <w:t>Planning, coordination and execution</w:t>
            </w:r>
          </w:p>
        </w:tc>
        <w:tc>
          <w:tcPr>
            <w:tcW w:w="1610" w:type="dxa"/>
            <w:tcBorders>
              <w:top w:val="single" w:sz="12" w:space="0" w:color="FFFFFF"/>
              <w:left w:val="single" w:sz="12" w:space="0" w:color="FFFFFF"/>
              <w:bottom w:val="single" w:sz="12" w:space="0" w:color="FFFFFF"/>
              <w:right w:val="single" w:sz="12" w:space="0" w:color="FFFFFF"/>
            </w:tcBorders>
            <w:shd w:val="clear" w:color="auto" w:fill="17365D"/>
          </w:tcPr>
          <w:p w14:paraId="36D06DFA" w14:textId="77777777" w:rsidR="001838E4" w:rsidRPr="00F569C5" w:rsidRDefault="001838E4" w:rsidP="00E50A5D">
            <w:pPr>
              <w:overflowPunct/>
              <w:autoSpaceDE/>
              <w:autoSpaceDN/>
              <w:adjustRightInd/>
              <w:spacing w:after="120"/>
              <w:jc w:val="left"/>
              <w:textAlignment w:val="auto"/>
              <w:rPr>
                <w:rFonts w:asciiTheme="minorHAnsi" w:eastAsia="SimSun" w:hAnsiTheme="minorHAnsi" w:cs="Calibri"/>
                <w:b/>
                <w:bCs/>
                <w:color w:val="FFFFFF"/>
                <w:sz w:val="22"/>
                <w:szCs w:val="22"/>
                <w:lang w:val="en-US" w:eastAsia="zh-CN"/>
              </w:rPr>
            </w:pPr>
            <w:r w:rsidRPr="00F569C5">
              <w:rPr>
                <w:rFonts w:asciiTheme="minorHAnsi" w:eastAsia="SimSun" w:hAnsiTheme="minorHAnsi" w:cs="Calibri"/>
                <w:b/>
                <w:bCs/>
                <w:color w:val="FFFFFF"/>
                <w:sz w:val="22"/>
                <w:szCs w:val="22"/>
                <w:lang w:val="en-US" w:eastAsia="zh-CN"/>
              </w:rPr>
              <w:t>Objective 3</w:t>
            </w:r>
          </w:p>
          <w:p w14:paraId="7517DEA4" w14:textId="77777777" w:rsidR="001838E4" w:rsidRPr="00F569C5" w:rsidRDefault="00A2177D" w:rsidP="00A2177D">
            <w:pPr>
              <w:pStyle w:val="Boxtext"/>
              <w:rPr>
                <w:rFonts w:asciiTheme="minorHAnsi" w:hAnsiTheme="minorHAnsi"/>
              </w:rPr>
            </w:pPr>
            <w:r w:rsidRPr="00F569C5">
              <w:rPr>
                <w:rFonts w:asciiTheme="minorHAnsi" w:hAnsiTheme="minorHAnsi"/>
              </w:rPr>
              <w:t xml:space="preserve">Support and delivery </w:t>
            </w:r>
            <w:r w:rsidR="007A0592" w:rsidRPr="00F569C5">
              <w:rPr>
                <w:rFonts w:asciiTheme="minorHAnsi" w:hAnsiTheme="minorHAnsi"/>
              </w:rPr>
              <w:t xml:space="preserve">of </w:t>
            </w:r>
            <w:r w:rsidRPr="00F569C5">
              <w:rPr>
                <w:rFonts w:asciiTheme="minorHAnsi" w:hAnsiTheme="minorHAnsi"/>
              </w:rPr>
              <w:t>services</w:t>
            </w:r>
          </w:p>
        </w:tc>
        <w:tc>
          <w:tcPr>
            <w:tcW w:w="1679" w:type="dxa"/>
            <w:tcBorders>
              <w:top w:val="single" w:sz="12" w:space="0" w:color="FFFFFF"/>
              <w:left w:val="single" w:sz="12" w:space="0" w:color="FFFFFF"/>
              <w:bottom w:val="single" w:sz="12" w:space="0" w:color="FFFFFF"/>
              <w:right w:val="single" w:sz="12" w:space="0" w:color="FFFFFF"/>
            </w:tcBorders>
            <w:shd w:val="clear" w:color="auto" w:fill="17365D"/>
          </w:tcPr>
          <w:p w14:paraId="2FC53D14" w14:textId="77777777" w:rsidR="001838E4" w:rsidRPr="00F569C5" w:rsidRDefault="001838E4" w:rsidP="00E50A5D">
            <w:pPr>
              <w:overflowPunct/>
              <w:autoSpaceDE/>
              <w:autoSpaceDN/>
              <w:adjustRightInd/>
              <w:spacing w:after="120"/>
              <w:jc w:val="left"/>
              <w:textAlignment w:val="auto"/>
              <w:rPr>
                <w:rFonts w:asciiTheme="minorHAnsi" w:eastAsia="SimSun" w:hAnsiTheme="minorHAnsi" w:cs="Calibri"/>
                <w:b/>
                <w:bCs/>
                <w:color w:val="FFFFFF"/>
                <w:sz w:val="22"/>
                <w:szCs w:val="22"/>
                <w:lang w:val="en-US" w:eastAsia="zh-CN"/>
              </w:rPr>
            </w:pPr>
            <w:r w:rsidRPr="00F569C5">
              <w:rPr>
                <w:rFonts w:asciiTheme="minorHAnsi" w:eastAsia="SimSun" w:hAnsiTheme="minorHAnsi" w:cs="Calibri"/>
                <w:b/>
                <w:bCs/>
                <w:color w:val="FFFFFF"/>
                <w:sz w:val="22"/>
                <w:szCs w:val="22"/>
                <w:lang w:val="en-US" w:eastAsia="zh-CN"/>
              </w:rPr>
              <w:t>Objective 4</w:t>
            </w:r>
          </w:p>
          <w:p w14:paraId="3CC4F9B7" w14:textId="77777777" w:rsidR="001838E4" w:rsidRPr="00F569C5" w:rsidRDefault="00A2177D" w:rsidP="00A2177D">
            <w:pPr>
              <w:pStyle w:val="Boxtext"/>
              <w:rPr>
                <w:rFonts w:asciiTheme="minorHAnsi" w:hAnsiTheme="minorHAnsi"/>
              </w:rPr>
            </w:pPr>
            <w:r w:rsidRPr="00F569C5">
              <w:rPr>
                <w:rFonts w:asciiTheme="minorHAnsi" w:hAnsiTheme="minorHAnsi"/>
              </w:rPr>
              <w:t>Use of human, financial and capital resources</w:t>
            </w:r>
          </w:p>
        </w:tc>
        <w:tc>
          <w:tcPr>
            <w:tcW w:w="1806" w:type="dxa"/>
            <w:tcBorders>
              <w:top w:val="single" w:sz="12" w:space="0" w:color="FFFFFF"/>
              <w:left w:val="single" w:sz="12" w:space="0" w:color="FFFFFF"/>
              <w:bottom w:val="single" w:sz="12" w:space="0" w:color="FFFFFF"/>
              <w:right w:val="single" w:sz="12" w:space="0" w:color="FFFFFF"/>
            </w:tcBorders>
            <w:shd w:val="clear" w:color="auto" w:fill="17365D"/>
          </w:tcPr>
          <w:p w14:paraId="6BACA5F6" w14:textId="77777777" w:rsidR="001838E4" w:rsidRPr="00F569C5" w:rsidRDefault="001838E4" w:rsidP="00E50A5D">
            <w:pPr>
              <w:overflowPunct/>
              <w:autoSpaceDE/>
              <w:autoSpaceDN/>
              <w:adjustRightInd/>
              <w:spacing w:after="120"/>
              <w:jc w:val="left"/>
              <w:textAlignment w:val="auto"/>
              <w:rPr>
                <w:rFonts w:asciiTheme="minorHAnsi" w:eastAsia="SimSun" w:hAnsiTheme="minorHAnsi" w:cs="Calibri"/>
                <w:b/>
                <w:bCs/>
                <w:color w:val="FFFFFF"/>
                <w:sz w:val="22"/>
                <w:szCs w:val="22"/>
                <w:lang w:val="en-US" w:eastAsia="zh-CN"/>
              </w:rPr>
            </w:pPr>
            <w:r w:rsidRPr="00F569C5">
              <w:rPr>
                <w:rFonts w:asciiTheme="minorHAnsi" w:eastAsia="SimSun" w:hAnsiTheme="minorHAnsi" w:cs="Calibri"/>
                <w:b/>
                <w:bCs/>
                <w:color w:val="FFFFFF"/>
                <w:sz w:val="22"/>
                <w:szCs w:val="22"/>
                <w:lang w:val="en-US" w:eastAsia="zh-CN"/>
              </w:rPr>
              <w:t>Objective 5</w:t>
            </w:r>
          </w:p>
          <w:p w14:paraId="5967CF51" w14:textId="77777777" w:rsidR="001838E4" w:rsidRPr="00F569C5" w:rsidRDefault="00A2177D" w:rsidP="00A2177D">
            <w:pPr>
              <w:pStyle w:val="Boxtext"/>
              <w:rPr>
                <w:rFonts w:asciiTheme="minorHAnsi" w:hAnsiTheme="minorHAnsi"/>
              </w:rPr>
            </w:pPr>
            <w:r w:rsidRPr="00F569C5">
              <w:rPr>
                <w:rFonts w:asciiTheme="minorHAnsi" w:hAnsiTheme="minorHAnsi"/>
              </w:rPr>
              <w:t>Providing ICT support services</w:t>
            </w:r>
          </w:p>
        </w:tc>
        <w:tc>
          <w:tcPr>
            <w:tcW w:w="1918" w:type="dxa"/>
            <w:tcBorders>
              <w:top w:val="single" w:sz="12" w:space="0" w:color="FFFFFF"/>
              <w:left w:val="single" w:sz="12" w:space="0" w:color="FFFFFF"/>
              <w:bottom w:val="single" w:sz="12" w:space="0" w:color="FFFFFF"/>
              <w:right w:val="single" w:sz="12" w:space="0" w:color="FFFFFF"/>
            </w:tcBorders>
            <w:shd w:val="clear" w:color="auto" w:fill="17365D"/>
          </w:tcPr>
          <w:p w14:paraId="7E89477D" w14:textId="77777777" w:rsidR="001838E4" w:rsidRPr="00F569C5" w:rsidRDefault="001838E4" w:rsidP="00E50A5D">
            <w:pPr>
              <w:overflowPunct/>
              <w:autoSpaceDE/>
              <w:autoSpaceDN/>
              <w:adjustRightInd/>
              <w:spacing w:after="120"/>
              <w:jc w:val="left"/>
              <w:textAlignment w:val="auto"/>
              <w:rPr>
                <w:rFonts w:asciiTheme="minorHAnsi" w:eastAsia="SimSun" w:hAnsiTheme="minorHAnsi" w:cs="Calibri"/>
                <w:b/>
                <w:bCs/>
                <w:color w:val="FFFFFF"/>
                <w:sz w:val="22"/>
                <w:szCs w:val="22"/>
                <w:lang w:val="en-US" w:eastAsia="zh-CN"/>
              </w:rPr>
            </w:pPr>
            <w:r w:rsidRPr="00F569C5">
              <w:rPr>
                <w:rFonts w:asciiTheme="minorHAnsi" w:eastAsia="SimSun" w:hAnsiTheme="minorHAnsi" w:cs="Calibri"/>
                <w:b/>
                <w:bCs/>
                <w:color w:val="FFFFFF"/>
                <w:sz w:val="22"/>
                <w:szCs w:val="22"/>
                <w:lang w:val="en-US" w:eastAsia="zh-CN"/>
              </w:rPr>
              <w:t>Objective 6</w:t>
            </w:r>
          </w:p>
          <w:p w14:paraId="73888A48" w14:textId="77777777" w:rsidR="001838E4" w:rsidRPr="00F569C5" w:rsidRDefault="00A2177D" w:rsidP="00A2177D">
            <w:pPr>
              <w:pStyle w:val="Boxtext"/>
              <w:rPr>
                <w:rFonts w:asciiTheme="minorHAnsi" w:hAnsiTheme="minorHAnsi"/>
              </w:rPr>
            </w:pPr>
            <w:r w:rsidRPr="00F569C5">
              <w:rPr>
                <w:rFonts w:asciiTheme="minorHAnsi" w:hAnsiTheme="minorHAnsi"/>
              </w:rPr>
              <w:t>Providing a platform</w:t>
            </w:r>
          </w:p>
        </w:tc>
      </w:tr>
    </w:tbl>
    <w:p w14:paraId="73056BDC" w14:textId="77777777" w:rsidR="001838E4" w:rsidRPr="00F569C5" w:rsidRDefault="001838E4" w:rsidP="00A2177D">
      <w:pPr>
        <w:rPr>
          <w:rFonts w:asciiTheme="minorHAnsi" w:hAnsiTheme="minorHAnsi"/>
        </w:rPr>
      </w:pPr>
    </w:p>
    <w:p w14:paraId="3207BE79" w14:textId="77777777" w:rsidR="001838E4" w:rsidRPr="00F569C5" w:rsidRDefault="001838E4" w:rsidP="00A2177D">
      <w:pPr>
        <w:rPr>
          <w:rFonts w:asciiTheme="minorHAnsi" w:hAnsiTheme="minorHAnsi"/>
          <w:sz w:val="22"/>
        </w:rPr>
      </w:pPr>
    </w:p>
    <w:p w14:paraId="6E2302FE" w14:textId="77777777" w:rsidR="001838E4" w:rsidRPr="00F569C5" w:rsidRDefault="001838E4" w:rsidP="00A2177D">
      <w:pPr>
        <w:rPr>
          <w:rFonts w:asciiTheme="minorHAnsi" w:hAnsiTheme="minorHAnsi"/>
          <w:sz w:val="22"/>
        </w:rPr>
      </w:pPr>
    </w:p>
    <w:p w14:paraId="5036BEB6" w14:textId="77777777" w:rsidR="001838E4" w:rsidRPr="00F569C5" w:rsidRDefault="001838E4" w:rsidP="00A2177D">
      <w:pPr>
        <w:rPr>
          <w:rFonts w:asciiTheme="minorHAnsi" w:hAnsiTheme="minorHAnsi"/>
          <w:sz w:val="22"/>
        </w:rPr>
      </w:pPr>
    </w:p>
    <w:p w14:paraId="5F3F3072" w14:textId="77777777" w:rsidR="001838E4" w:rsidRPr="00F569C5" w:rsidRDefault="001838E4" w:rsidP="00A2177D">
      <w:pPr>
        <w:rPr>
          <w:rFonts w:asciiTheme="minorHAnsi" w:hAnsiTheme="minorHAnsi"/>
          <w:sz w:val="22"/>
        </w:rPr>
        <w:sectPr w:rsidR="001838E4" w:rsidRPr="00F569C5" w:rsidSect="00B132F3">
          <w:headerReference w:type="even" r:id="rId234"/>
          <w:headerReference w:type="default" r:id="rId235"/>
          <w:type w:val="nextColumn"/>
          <w:pgSz w:w="11907" w:h="16840" w:code="9"/>
          <w:pgMar w:top="1134" w:right="1134" w:bottom="1134" w:left="1134" w:header="720" w:footer="720" w:gutter="0"/>
          <w:cols w:space="720"/>
          <w:docGrid w:linePitch="360"/>
        </w:sectPr>
      </w:pPr>
    </w:p>
    <w:p w14:paraId="16326793" w14:textId="0E4FBBF5" w:rsidR="00A2177D" w:rsidRPr="00F569C5" w:rsidRDefault="00A2177D" w:rsidP="007A0592">
      <w:pPr>
        <w:pStyle w:val="Heading1-SG"/>
        <w:rPr>
          <w:rFonts w:asciiTheme="minorHAnsi" w:hAnsiTheme="minorHAnsi"/>
        </w:rPr>
      </w:pPr>
      <w:bookmarkStart w:id="257" w:name="_Toc378940188"/>
      <w:bookmarkStart w:id="258" w:name="_Toc383704248"/>
      <w:r w:rsidRPr="00F569C5">
        <w:rPr>
          <w:rFonts w:asciiTheme="minorHAnsi" w:hAnsiTheme="minorHAnsi"/>
        </w:rPr>
        <w:lastRenderedPageBreak/>
        <w:t xml:space="preserve">Objective 1: </w:t>
      </w:r>
      <w:r w:rsidR="00C4365B" w:rsidRPr="00F569C5">
        <w:rPr>
          <w:rFonts w:asciiTheme="minorHAnsi" w:hAnsiTheme="minorHAnsi"/>
        </w:rPr>
        <w:t>Overall management and coordination of the activities of the Union</w:t>
      </w:r>
      <w:bookmarkEnd w:id="257"/>
      <w:bookmarkEnd w:id="258"/>
    </w:p>
    <w:p w14:paraId="26BC23EF" w14:textId="77777777" w:rsidR="00A2177D" w:rsidRPr="00F569C5" w:rsidRDefault="00A2177D" w:rsidP="00A2177D">
      <w:pPr>
        <w:rPr>
          <w:rFonts w:asciiTheme="minorHAnsi" w:hAnsiTheme="minorHAnsi"/>
          <w:b/>
          <w:sz w:val="22"/>
        </w:rPr>
      </w:pPr>
    </w:p>
    <w:tbl>
      <w:tblPr>
        <w:tblW w:w="0" w:type="auto"/>
        <w:shd w:val="clear" w:color="auto" w:fill="17365D"/>
        <w:tblLook w:val="04A0" w:firstRow="1" w:lastRow="0" w:firstColumn="1" w:lastColumn="0" w:noHBand="0" w:noVBand="1"/>
      </w:tblPr>
      <w:tblGrid>
        <w:gridCol w:w="9855"/>
      </w:tblGrid>
      <w:tr w:rsidR="00A2177D" w:rsidRPr="00F569C5" w14:paraId="4CC30734" w14:textId="77777777" w:rsidTr="00A6596A">
        <w:tc>
          <w:tcPr>
            <w:tcW w:w="10188" w:type="dxa"/>
            <w:shd w:val="clear" w:color="auto" w:fill="17365D"/>
          </w:tcPr>
          <w:p w14:paraId="1ABB3DC6" w14:textId="77777777" w:rsidR="00A2177D" w:rsidRPr="00F569C5" w:rsidRDefault="00A2177D" w:rsidP="00A2177D">
            <w:pPr>
              <w:overflowPunct/>
              <w:autoSpaceDE/>
              <w:autoSpaceDN/>
              <w:adjustRightInd/>
              <w:spacing w:after="120"/>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eastAsia="zh-CN"/>
              </w:rPr>
              <w:t>Overall management and coordination of the activities of the Union, ensuring that the goals and objectives of the Strategic Plan are met</w:t>
            </w:r>
            <w:r w:rsidRPr="00F569C5">
              <w:rPr>
                <w:rFonts w:asciiTheme="minorHAnsi" w:eastAsia="SimSun" w:hAnsiTheme="minorHAnsi" w:cs="Calibri"/>
                <w:color w:val="FFFFFF"/>
                <w:sz w:val="22"/>
                <w:szCs w:val="22"/>
                <w:lang w:val="en-US" w:eastAsia="zh-CN"/>
              </w:rPr>
              <w:t>.</w:t>
            </w:r>
          </w:p>
          <w:p w14:paraId="1C3DA661" w14:textId="77777777" w:rsidR="00C4365B" w:rsidRPr="00F569C5" w:rsidRDefault="00A2177D" w:rsidP="00844A5E">
            <w:pPr>
              <w:overflowPunct/>
              <w:autoSpaceDE/>
              <w:autoSpaceDN/>
              <w:adjustRightInd/>
              <w:spacing w:after="120"/>
              <w:textAlignment w:val="auto"/>
              <w:rPr>
                <w:rFonts w:asciiTheme="minorHAnsi" w:eastAsia="SimSun" w:hAnsiTheme="minorHAnsi" w:cs="Calibri"/>
                <w:b/>
                <w:bCs/>
                <w:color w:val="FFFFFF"/>
                <w:sz w:val="22"/>
                <w:szCs w:val="22"/>
                <w:lang w:val="en-US" w:eastAsia="zh-CN"/>
              </w:rPr>
            </w:pPr>
            <w:r w:rsidRPr="00F569C5">
              <w:rPr>
                <w:rFonts w:asciiTheme="minorHAnsi" w:eastAsia="SimSun" w:hAnsiTheme="minorHAnsi" w:cs="Calibri"/>
                <w:b/>
                <w:bCs/>
                <w:color w:val="FFFFFF"/>
                <w:sz w:val="22"/>
                <w:szCs w:val="22"/>
                <w:lang w:val="en-US" w:eastAsia="zh-CN"/>
              </w:rPr>
              <w:t>Output</w:t>
            </w:r>
            <w:r w:rsidR="00844A5E" w:rsidRPr="00F569C5">
              <w:rPr>
                <w:rFonts w:asciiTheme="minorHAnsi" w:eastAsia="SimSun" w:hAnsiTheme="minorHAnsi" w:cs="Calibri"/>
                <w:b/>
                <w:bCs/>
                <w:color w:val="FFFFFF"/>
                <w:sz w:val="22"/>
                <w:szCs w:val="22"/>
                <w:lang w:val="en-US" w:eastAsia="zh-CN"/>
              </w:rPr>
              <w:t>:</w:t>
            </w:r>
            <w:r w:rsidR="007A0592" w:rsidRPr="00F569C5">
              <w:rPr>
                <w:rFonts w:asciiTheme="minorHAnsi" w:eastAsia="SimSun" w:hAnsiTheme="minorHAnsi" w:cs="Calibri"/>
                <w:b/>
                <w:bCs/>
                <w:color w:val="FFFFFF"/>
                <w:sz w:val="22"/>
                <w:szCs w:val="22"/>
                <w:lang w:val="en-US" w:eastAsia="zh-CN"/>
              </w:rPr>
              <w:t xml:space="preserve"> Overall</w:t>
            </w:r>
            <w:r w:rsidR="00844A5E" w:rsidRPr="00F569C5">
              <w:rPr>
                <w:rFonts w:asciiTheme="minorHAnsi" w:eastAsia="SimSun" w:hAnsiTheme="minorHAnsi" w:cs="Calibri"/>
                <w:b/>
                <w:bCs/>
                <w:color w:val="FFFFFF"/>
                <w:sz w:val="22"/>
                <w:szCs w:val="22"/>
                <w:lang w:val="en-US" w:eastAsia="zh-CN"/>
              </w:rPr>
              <w:t xml:space="preserve"> </w:t>
            </w:r>
            <w:r w:rsidR="00C4365B" w:rsidRPr="00F569C5">
              <w:rPr>
                <w:rFonts w:asciiTheme="minorHAnsi" w:eastAsia="SimSun" w:hAnsiTheme="minorHAnsi" w:cs="Calibri"/>
                <w:b/>
                <w:bCs/>
                <w:color w:val="FFFFFF"/>
                <w:sz w:val="22"/>
                <w:szCs w:val="22"/>
                <w:lang w:val="en-US" w:eastAsia="zh-CN"/>
              </w:rPr>
              <w:t>Management and coordination of the activities of the Union</w:t>
            </w:r>
          </w:p>
          <w:p w14:paraId="04249BBA" w14:textId="77777777" w:rsidR="00844A5E" w:rsidRPr="00F569C5" w:rsidRDefault="00844A5E" w:rsidP="00844A5E">
            <w:pPr>
              <w:overflowPunct/>
              <w:autoSpaceDE/>
              <w:autoSpaceDN/>
              <w:adjustRightInd/>
              <w:spacing w:after="120"/>
              <w:textAlignment w:val="auto"/>
              <w:rPr>
                <w:rFonts w:asciiTheme="minorHAnsi" w:eastAsia="SimSun" w:hAnsiTheme="minorHAnsi" w:cs="Calibri"/>
                <w:b/>
                <w:bCs/>
                <w:color w:val="FFFFFF"/>
                <w:sz w:val="22"/>
                <w:szCs w:val="22"/>
                <w:lang w:val="en-US" w:eastAsia="zh-CN"/>
              </w:rPr>
            </w:pPr>
            <w:r w:rsidRPr="00F569C5">
              <w:rPr>
                <w:rFonts w:asciiTheme="minorHAnsi" w:eastAsia="SimSun" w:hAnsiTheme="minorHAnsi" w:cs="Calibri"/>
                <w:b/>
                <w:bCs/>
                <w:color w:val="FFFFFF"/>
                <w:sz w:val="22"/>
                <w:szCs w:val="22"/>
                <w:lang w:val="en-US" w:eastAsia="zh-CN"/>
              </w:rPr>
              <w:t>Sections:</w:t>
            </w:r>
          </w:p>
          <w:p w14:paraId="0B76E2CD" w14:textId="32F0EA03" w:rsidR="001C7901" w:rsidRPr="00F569C5" w:rsidRDefault="001C7901" w:rsidP="00D41FCD">
            <w:pPr>
              <w:tabs>
                <w:tab w:val="clear" w:pos="567"/>
              </w:tabs>
              <w:overflowPunct/>
              <w:autoSpaceDE/>
              <w:autoSpaceDN/>
              <w:adjustRightInd/>
              <w:spacing w:before="0" w:after="120"/>
              <w:ind w:left="426"/>
              <w:jc w:val="left"/>
              <w:textAlignment w:val="auto"/>
              <w:rPr>
                <w:rFonts w:asciiTheme="minorHAnsi" w:eastAsia="SimSun" w:hAnsiTheme="minorHAnsi" w:cs="Calibri"/>
                <w:bCs/>
                <w:color w:val="FFFFFF"/>
                <w:sz w:val="22"/>
                <w:szCs w:val="22"/>
                <w:lang w:eastAsia="zh-CN"/>
              </w:rPr>
            </w:pPr>
            <w:r w:rsidRPr="00F569C5">
              <w:rPr>
                <w:rFonts w:asciiTheme="minorHAnsi" w:eastAsia="SimSun" w:hAnsiTheme="minorHAnsi" w:cs="Calibri"/>
                <w:color w:val="FFFFFF"/>
                <w:sz w:val="22"/>
                <w:szCs w:val="22"/>
                <w:lang w:val="en-US" w:eastAsia="zh-CN"/>
              </w:rPr>
              <w:t>G</w:t>
            </w:r>
            <w:r w:rsidR="00F82BD2" w:rsidRPr="00F569C5">
              <w:rPr>
                <w:rFonts w:asciiTheme="minorHAnsi" w:eastAsia="SimSun" w:hAnsiTheme="minorHAnsi" w:cs="Calibri"/>
                <w:color w:val="FFFFFF"/>
                <w:sz w:val="22"/>
                <w:szCs w:val="22"/>
                <w:lang w:val="en-US" w:eastAsia="zh-CN"/>
              </w:rPr>
              <w:t>S</w:t>
            </w:r>
            <w:r w:rsidRPr="00F569C5">
              <w:rPr>
                <w:rFonts w:asciiTheme="minorHAnsi" w:eastAsia="SimSun" w:hAnsiTheme="minorHAnsi" w:cs="Calibri"/>
                <w:color w:val="FFFFFF"/>
                <w:sz w:val="22"/>
                <w:szCs w:val="22"/>
                <w:lang w:val="en-US" w:eastAsia="zh-CN"/>
              </w:rPr>
              <w:t>.1.1</w:t>
            </w:r>
            <w:r w:rsidR="00D41FCD" w:rsidRPr="00F569C5">
              <w:rPr>
                <w:rFonts w:asciiTheme="minorHAnsi" w:eastAsia="SimSun" w:hAnsiTheme="minorHAnsi" w:cs="Calibri"/>
                <w:color w:val="FFFFFF"/>
                <w:sz w:val="22"/>
                <w:szCs w:val="22"/>
                <w:lang w:val="en-US" w:eastAsia="zh-CN"/>
              </w:rPr>
              <w:tab/>
            </w:r>
            <w:r w:rsidRPr="00F569C5">
              <w:rPr>
                <w:rFonts w:asciiTheme="minorHAnsi" w:eastAsia="SimSun" w:hAnsiTheme="minorHAnsi" w:cs="Calibri"/>
                <w:color w:val="FFFFFF"/>
                <w:sz w:val="22"/>
                <w:szCs w:val="22"/>
                <w:lang w:eastAsia="zh-CN"/>
              </w:rPr>
              <w:t>ITU and</w:t>
            </w:r>
            <w:r w:rsidR="00F82BD2" w:rsidRPr="00F569C5">
              <w:rPr>
                <w:rFonts w:asciiTheme="minorHAnsi" w:eastAsia="SimSun" w:hAnsiTheme="minorHAnsi" w:cs="Calibri"/>
                <w:bCs/>
                <w:color w:val="FFFFFF"/>
                <w:sz w:val="22"/>
                <w:szCs w:val="22"/>
                <w:lang w:eastAsia="zh-CN"/>
              </w:rPr>
              <w:t xml:space="preserve"> the United Nations</w:t>
            </w:r>
            <w:r w:rsidR="00F82BD2" w:rsidRPr="00F569C5">
              <w:rPr>
                <w:rFonts w:asciiTheme="minorHAnsi" w:eastAsia="SimSun" w:hAnsiTheme="minorHAnsi" w:cs="Calibri"/>
                <w:bCs/>
                <w:color w:val="FFFFFF"/>
                <w:sz w:val="22"/>
                <w:szCs w:val="22"/>
                <w:lang w:eastAsia="zh-CN"/>
              </w:rPr>
              <w:br/>
            </w:r>
            <w:r w:rsidRPr="00F569C5">
              <w:rPr>
                <w:rFonts w:asciiTheme="minorHAnsi" w:eastAsia="SimSun" w:hAnsiTheme="minorHAnsi" w:cs="Calibri"/>
                <w:bCs/>
                <w:color w:val="FFFFFF"/>
                <w:sz w:val="22"/>
                <w:szCs w:val="22"/>
                <w:lang w:eastAsia="zh-CN"/>
              </w:rPr>
              <w:t>G</w:t>
            </w:r>
            <w:r w:rsidR="00F82BD2" w:rsidRPr="00F569C5">
              <w:rPr>
                <w:rFonts w:asciiTheme="minorHAnsi" w:eastAsia="SimSun" w:hAnsiTheme="minorHAnsi" w:cs="Calibri"/>
                <w:bCs/>
                <w:color w:val="FFFFFF"/>
                <w:sz w:val="22"/>
                <w:szCs w:val="22"/>
                <w:lang w:eastAsia="zh-CN"/>
              </w:rPr>
              <w:t>S</w:t>
            </w:r>
            <w:r w:rsidRPr="00F569C5">
              <w:rPr>
                <w:rFonts w:asciiTheme="minorHAnsi" w:eastAsia="SimSun" w:hAnsiTheme="minorHAnsi" w:cs="Calibri"/>
                <w:bCs/>
                <w:color w:val="FFFFFF"/>
                <w:sz w:val="22"/>
                <w:szCs w:val="22"/>
                <w:lang w:eastAsia="zh-CN"/>
              </w:rPr>
              <w:t>.1.2</w:t>
            </w:r>
            <w:r w:rsidR="0050261F" w:rsidRPr="00F569C5">
              <w:rPr>
                <w:rFonts w:asciiTheme="minorHAnsi" w:eastAsia="SimSun" w:hAnsiTheme="minorHAnsi" w:cs="Calibri"/>
                <w:bCs/>
                <w:color w:val="FFFFFF"/>
                <w:sz w:val="22"/>
                <w:szCs w:val="22"/>
                <w:lang w:eastAsia="zh-CN"/>
              </w:rPr>
              <w:t xml:space="preserve"> </w:t>
            </w:r>
            <w:r w:rsidR="00D41FCD" w:rsidRPr="00F569C5">
              <w:rPr>
                <w:rFonts w:asciiTheme="minorHAnsi" w:eastAsia="SimSun" w:hAnsiTheme="minorHAnsi" w:cs="Calibri"/>
                <w:bCs/>
                <w:color w:val="FFFFFF"/>
                <w:sz w:val="22"/>
                <w:szCs w:val="22"/>
                <w:lang w:eastAsia="zh-CN"/>
              </w:rPr>
              <w:tab/>
            </w:r>
            <w:r w:rsidR="00F82BD2" w:rsidRPr="00F569C5">
              <w:rPr>
                <w:rFonts w:asciiTheme="minorHAnsi" w:eastAsia="SimSun" w:hAnsiTheme="minorHAnsi" w:cs="Calibri"/>
                <w:bCs/>
                <w:color w:val="FFFFFF"/>
                <w:sz w:val="22"/>
                <w:szCs w:val="22"/>
                <w:lang w:eastAsia="zh-CN"/>
              </w:rPr>
              <w:t>Official visits and missions</w:t>
            </w:r>
            <w:r w:rsidR="00F82BD2" w:rsidRPr="00F569C5">
              <w:rPr>
                <w:rFonts w:asciiTheme="minorHAnsi" w:eastAsia="SimSun" w:hAnsiTheme="minorHAnsi" w:cs="Calibri"/>
                <w:bCs/>
                <w:color w:val="FFFFFF"/>
                <w:sz w:val="22"/>
                <w:szCs w:val="22"/>
                <w:lang w:eastAsia="zh-CN"/>
              </w:rPr>
              <w:br/>
            </w:r>
            <w:r w:rsidRPr="00F569C5">
              <w:rPr>
                <w:rFonts w:asciiTheme="minorHAnsi" w:eastAsia="SimSun" w:hAnsiTheme="minorHAnsi" w:cs="Calibri"/>
                <w:bCs/>
                <w:color w:val="FFFFFF"/>
                <w:sz w:val="22"/>
                <w:szCs w:val="22"/>
                <w:lang w:eastAsia="zh-CN"/>
              </w:rPr>
              <w:t>G</w:t>
            </w:r>
            <w:r w:rsidR="00F82BD2" w:rsidRPr="00F569C5">
              <w:rPr>
                <w:rFonts w:asciiTheme="minorHAnsi" w:eastAsia="SimSun" w:hAnsiTheme="minorHAnsi" w:cs="Calibri"/>
                <w:bCs/>
                <w:color w:val="FFFFFF"/>
                <w:sz w:val="22"/>
                <w:szCs w:val="22"/>
                <w:lang w:eastAsia="zh-CN"/>
              </w:rPr>
              <w:t>S</w:t>
            </w:r>
            <w:r w:rsidRPr="00F569C5">
              <w:rPr>
                <w:rFonts w:asciiTheme="minorHAnsi" w:eastAsia="SimSun" w:hAnsiTheme="minorHAnsi" w:cs="Calibri"/>
                <w:bCs/>
                <w:color w:val="FFFFFF"/>
                <w:sz w:val="22"/>
                <w:szCs w:val="22"/>
                <w:lang w:eastAsia="zh-CN"/>
              </w:rPr>
              <w:t>.1.</w:t>
            </w:r>
            <w:r w:rsidR="00844A5E" w:rsidRPr="00F569C5">
              <w:rPr>
                <w:rFonts w:asciiTheme="minorHAnsi" w:eastAsia="SimSun" w:hAnsiTheme="minorHAnsi" w:cs="Calibri"/>
                <w:bCs/>
                <w:color w:val="FFFFFF"/>
                <w:sz w:val="22"/>
                <w:szCs w:val="22"/>
                <w:lang w:eastAsia="zh-CN"/>
              </w:rPr>
              <w:t xml:space="preserve">3 </w:t>
            </w:r>
            <w:r w:rsidR="00D41FCD" w:rsidRPr="00F569C5">
              <w:rPr>
                <w:rFonts w:asciiTheme="minorHAnsi" w:eastAsia="SimSun" w:hAnsiTheme="minorHAnsi" w:cs="Calibri"/>
                <w:bCs/>
                <w:color w:val="FFFFFF"/>
                <w:sz w:val="22"/>
                <w:szCs w:val="22"/>
                <w:lang w:eastAsia="zh-CN"/>
              </w:rPr>
              <w:tab/>
            </w:r>
            <w:r w:rsidR="00F82BD2" w:rsidRPr="00F569C5">
              <w:rPr>
                <w:rFonts w:asciiTheme="minorHAnsi" w:eastAsia="SimSun" w:hAnsiTheme="minorHAnsi" w:cs="Calibri"/>
                <w:bCs/>
                <w:color w:val="FFFFFF"/>
                <w:sz w:val="22"/>
                <w:szCs w:val="22"/>
                <w:lang w:eastAsia="zh-CN"/>
              </w:rPr>
              <w:t>Management activities</w:t>
            </w:r>
            <w:r w:rsidR="00F82BD2" w:rsidRPr="00F569C5">
              <w:rPr>
                <w:rFonts w:asciiTheme="minorHAnsi" w:eastAsia="SimSun" w:hAnsiTheme="minorHAnsi" w:cs="Calibri"/>
                <w:bCs/>
                <w:color w:val="FFFFFF"/>
                <w:sz w:val="22"/>
                <w:szCs w:val="22"/>
                <w:lang w:eastAsia="zh-CN"/>
              </w:rPr>
              <w:br/>
            </w:r>
            <w:r w:rsidRPr="00F569C5">
              <w:rPr>
                <w:rFonts w:asciiTheme="minorHAnsi" w:eastAsia="SimSun" w:hAnsiTheme="minorHAnsi" w:cs="Calibri"/>
                <w:bCs/>
                <w:color w:val="FFFFFF"/>
                <w:sz w:val="22"/>
                <w:szCs w:val="22"/>
                <w:lang w:eastAsia="zh-CN"/>
              </w:rPr>
              <w:t>G</w:t>
            </w:r>
            <w:r w:rsidR="00F82BD2" w:rsidRPr="00F569C5">
              <w:rPr>
                <w:rFonts w:asciiTheme="minorHAnsi" w:eastAsia="SimSun" w:hAnsiTheme="minorHAnsi" w:cs="Calibri"/>
                <w:bCs/>
                <w:color w:val="FFFFFF"/>
                <w:sz w:val="22"/>
                <w:szCs w:val="22"/>
                <w:lang w:eastAsia="zh-CN"/>
              </w:rPr>
              <w:t>S</w:t>
            </w:r>
            <w:r w:rsidRPr="00F569C5">
              <w:rPr>
                <w:rFonts w:asciiTheme="minorHAnsi" w:eastAsia="SimSun" w:hAnsiTheme="minorHAnsi" w:cs="Calibri"/>
                <w:bCs/>
                <w:color w:val="FFFFFF"/>
                <w:sz w:val="22"/>
                <w:szCs w:val="22"/>
                <w:lang w:eastAsia="zh-CN"/>
              </w:rPr>
              <w:t>.1.</w:t>
            </w:r>
            <w:r w:rsidR="00844A5E" w:rsidRPr="00F569C5">
              <w:rPr>
                <w:rFonts w:asciiTheme="minorHAnsi" w:eastAsia="SimSun" w:hAnsiTheme="minorHAnsi" w:cs="Calibri"/>
                <w:bCs/>
                <w:color w:val="FFFFFF"/>
                <w:sz w:val="22"/>
                <w:szCs w:val="22"/>
                <w:lang w:eastAsia="zh-CN"/>
              </w:rPr>
              <w:t xml:space="preserve">4 </w:t>
            </w:r>
            <w:r w:rsidR="00D41FCD" w:rsidRPr="00F569C5">
              <w:rPr>
                <w:rFonts w:asciiTheme="minorHAnsi" w:eastAsia="SimSun" w:hAnsiTheme="minorHAnsi" w:cs="Calibri"/>
                <w:bCs/>
                <w:color w:val="FFFFFF"/>
                <w:sz w:val="22"/>
                <w:szCs w:val="22"/>
                <w:lang w:eastAsia="zh-CN"/>
              </w:rPr>
              <w:tab/>
            </w:r>
            <w:r w:rsidR="00844A5E" w:rsidRPr="00F569C5">
              <w:rPr>
                <w:rFonts w:asciiTheme="minorHAnsi" w:eastAsia="SimSun" w:hAnsiTheme="minorHAnsi" w:cs="Calibri"/>
                <w:bCs/>
                <w:color w:val="FFFFFF"/>
                <w:sz w:val="22"/>
                <w:szCs w:val="22"/>
                <w:lang w:eastAsia="zh-CN"/>
              </w:rPr>
              <w:t>A</w:t>
            </w:r>
            <w:r w:rsidR="00F82BD2" w:rsidRPr="00F569C5">
              <w:rPr>
                <w:rFonts w:asciiTheme="minorHAnsi" w:eastAsia="SimSun" w:hAnsiTheme="minorHAnsi" w:cs="Calibri"/>
                <w:bCs/>
                <w:color w:val="FFFFFF"/>
                <w:sz w:val="22"/>
                <w:szCs w:val="22"/>
                <w:lang w:eastAsia="zh-CN"/>
              </w:rPr>
              <w:t>uditing and IMAC</w:t>
            </w:r>
            <w:r w:rsidR="00F82BD2" w:rsidRPr="00F569C5">
              <w:rPr>
                <w:rFonts w:asciiTheme="minorHAnsi" w:eastAsia="SimSun" w:hAnsiTheme="minorHAnsi" w:cs="Calibri"/>
                <w:bCs/>
                <w:color w:val="FFFFFF"/>
                <w:sz w:val="22"/>
                <w:szCs w:val="22"/>
                <w:lang w:eastAsia="zh-CN"/>
              </w:rPr>
              <w:br/>
            </w:r>
            <w:r w:rsidRPr="00F569C5">
              <w:rPr>
                <w:rFonts w:asciiTheme="minorHAnsi" w:eastAsia="SimSun" w:hAnsiTheme="minorHAnsi" w:cs="Calibri"/>
                <w:bCs/>
                <w:color w:val="FFFFFF"/>
                <w:sz w:val="22"/>
                <w:szCs w:val="22"/>
                <w:lang w:eastAsia="zh-CN"/>
              </w:rPr>
              <w:t>G</w:t>
            </w:r>
            <w:r w:rsidR="00F82BD2" w:rsidRPr="00F569C5">
              <w:rPr>
                <w:rFonts w:asciiTheme="minorHAnsi" w:eastAsia="SimSun" w:hAnsiTheme="minorHAnsi" w:cs="Calibri"/>
                <w:bCs/>
                <w:color w:val="FFFFFF"/>
                <w:sz w:val="22"/>
                <w:szCs w:val="22"/>
                <w:lang w:eastAsia="zh-CN"/>
              </w:rPr>
              <w:t>S</w:t>
            </w:r>
            <w:r w:rsidRPr="00F569C5">
              <w:rPr>
                <w:rFonts w:asciiTheme="minorHAnsi" w:eastAsia="SimSun" w:hAnsiTheme="minorHAnsi" w:cs="Calibri"/>
                <w:bCs/>
                <w:color w:val="FFFFFF"/>
                <w:sz w:val="22"/>
                <w:szCs w:val="22"/>
                <w:lang w:eastAsia="zh-CN"/>
              </w:rPr>
              <w:t>.1.</w:t>
            </w:r>
            <w:r w:rsidR="00844A5E" w:rsidRPr="00F569C5">
              <w:rPr>
                <w:rFonts w:asciiTheme="minorHAnsi" w:eastAsia="SimSun" w:hAnsiTheme="minorHAnsi" w:cs="Calibri"/>
                <w:bCs/>
                <w:color w:val="FFFFFF"/>
                <w:sz w:val="22"/>
                <w:szCs w:val="22"/>
                <w:lang w:eastAsia="zh-CN"/>
              </w:rPr>
              <w:t>5</w:t>
            </w:r>
            <w:r w:rsidR="00D41FCD" w:rsidRPr="00F569C5">
              <w:rPr>
                <w:rFonts w:asciiTheme="minorHAnsi" w:eastAsia="SimSun" w:hAnsiTheme="minorHAnsi" w:cs="Calibri"/>
                <w:bCs/>
                <w:color w:val="FFFFFF"/>
                <w:sz w:val="22"/>
                <w:szCs w:val="22"/>
                <w:lang w:eastAsia="zh-CN"/>
              </w:rPr>
              <w:tab/>
            </w:r>
            <w:r w:rsidR="00F82BD2" w:rsidRPr="00F569C5">
              <w:rPr>
                <w:rFonts w:asciiTheme="minorHAnsi" w:eastAsia="SimSun" w:hAnsiTheme="minorHAnsi" w:cs="Calibri"/>
                <w:bCs/>
                <w:color w:val="FFFFFF"/>
                <w:sz w:val="22"/>
                <w:szCs w:val="22"/>
                <w:lang w:eastAsia="zh-CN"/>
              </w:rPr>
              <w:t>Legal affairs</w:t>
            </w:r>
            <w:r w:rsidR="00F82BD2" w:rsidRPr="00F569C5">
              <w:rPr>
                <w:rFonts w:asciiTheme="minorHAnsi" w:eastAsia="SimSun" w:hAnsiTheme="minorHAnsi" w:cs="Calibri"/>
                <w:bCs/>
                <w:color w:val="FFFFFF"/>
                <w:sz w:val="22"/>
                <w:szCs w:val="22"/>
                <w:lang w:eastAsia="zh-CN"/>
              </w:rPr>
              <w:br/>
            </w:r>
            <w:r w:rsidRPr="00F569C5">
              <w:rPr>
                <w:rFonts w:asciiTheme="minorHAnsi" w:eastAsia="SimSun" w:hAnsiTheme="minorHAnsi" w:cs="Calibri"/>
                <w:bCs/>
                <w:color w:val="FFFFFF"/>
                <w:sz w:val="22"/>
                <w:szCs w:val="22"/>
                <w:lang w:eastAsia="zh-CN"/>
              </w:rPr>
              <w:t>G</w:t>
            </w:r>
            <w:r w:rsidR="00F82BD2" w:rsidRPr="00F569C5">
              <w:rPr>
                <w:rFonts w:asciiTheme="minorHAnsi" w:eastAsia="SimSun" w:hAnsiTheme="minorHAnsi" w:cs="Calibri"/>
                <w:bCs/>
                <w:color w:val="FFFFFF"/>
                <w:sz w:val="22"/>
                <w:szCs w:val="22"/>
                <w:lang w:eastAsia="zh-CN"/>
              </w:rPr>
              <w:t>S</w:t>
            </w:r>
            <w:r w:rsidRPr="00F569C5">
              <w:rPr>
                <w:rFonts w:asciiTheme="minorHAnsi" w:eastAsia="SimSun" w:hAnsiTheme="minorHAnsi" w:cs="Calibri"/>
                <w:bCs/>
                <w:color w:val="FFFFFF"/>
                <w:sz w:val="22"/>
                <w:szCs w:val="22"/>
                <w:lang w:eastAsia="zh-CN"/>
              </w:rPr>
              <w:t>.1.</w:t>
            </w:r>
            <w:r w:rsidR="00844A5E" w:rsidRPr="00F569C5">
              <w:rPr>
                <w:rFonts w:asciiTheme="minorHAnsi" w:eastAsia="SimSun" w:hAnsiTheme="minorHAnsi" w:cs="Calibri"/>
                <w:bCs/>
                <w:color w:val="FFFFFF"/>
                <w:sz w:val="22"/>
                <w:szCs w:val="22"/>
                <w:lang w:eastAsia="zh-CN"/>
              </w:rPr>
              <w:t xml:space="preserve">6 </w:t>
            </w:r>
            <w:r w:rsidR="00D41FCD" w:rsidRPr="00F569C5">
              <w:rPr>
                <w:rFonts w:asciiTheme="minorHAnsi" w:eastAsia="SimSun" w:hAnsiTheme="minorHAnsi" w:cs="Calibri"/>
                <w:bCs/>
                <w:color w:val="FFFFFF"/>
                <w:sz w:val="22"/>
                <w:szCs w:val="22"/>
                <w:lang w:eastAsia="zh-CN"/>
              </w:rPr>
              <w:tab/>
            </w:r>
            <w:r w:rsidRPr="00F569C5">
              <w:rPr>
                <w:rFonts w:asciiTheme="minorHAnsi" w:eastAsia="SimSun" w:hAnsiTheme="minorHAnsi" w:cs="Calibri"/>
                <w:bCs/>
                <w:color w:val="FFFFFF"/>
                <w:sz w:val="22"/>
                <w:szCs w:val="22"/>
                <w:lang w:eastAsia="zh-CN"/>
              </w:rPr>
              <w:t>Ethics</w:t>
            </w:r>
          </w:p>
          <w:p w14:paraId="6AE776BC" w14:textId="77777777" w:rsidR="00A2177D" w:rsidRPr="00F569C5" w:rsidRDefault="00A2177D" w:rsidP="00A2177D">
            <w:pPr>
              <w:tabs>
                <w:tab w:val="clear" w:pos="567"/>
                <w:tab w:val="left" w:pos="851"/>
              </w:tabs>
              <w:overflowPunct/>
              <w:autoSpaceDE/>
              <w:autoSpaceDN/>
              <w:adjustRightInd/>
              <w:spacing w:before="0" w:after="120"/>
              <w:textAlignment w:val="auto"/>
              <w:rPr>
                <w:rFonts w:asciiTheme="minorHAnsi" w:eastAsia="SimSun" w:hAnsiTheme="minorHAnsi" w:cs="Calibri"/>
                <w:color w:val="FFFFFF"/>
                <w:sz w:val="22"/>
                <w:szCs w:val="22"/>
                <w:lang w:val="en-US" w:eastAsia="zh-CN"/>
              </w:rPr>
            </w:pPr>
          </w:p>
        </w:tc>
      </w:tr>
    </w:tbl>
    <w:p w14:paraId="70F827EF" w14:textId="58A7441C" w:rsidR="001838E4" w:rsidRPr="00F569C5" w:rsidRDefault="00A2177D" w:rsidP="00A2177D">
      <w:pPr>
        <w:pStyle w:val="Heading2-SG"/>
        <w:rPr>
          <w:rFonts w:asciiTheme="minorHAnsi" w:hAnsiTheme="minorHAnsi"/>
          <w:b/>
          <w:bCs/>
        </w:rPr>
      </w:pPr>
      <w:bookmarkStart w:id="259" w:name="_Toc378940189"/>
      <w:bookmarkStart w:id="260" w:name="_Toc383704249"/>
      <w:r w:rsidRPr="00F569C5">
        <w:rPr>
          <w:rFonts w:asciiTheme="minorHAnsi" w:hAnsiTheme="minorHAnsi"/>
          <w:b/>
          <w:bCs/>
        </w:rPr>
        <w:t>G</w:t>
      </w:r>
      <w:r w:rsidR="00F82BD2" w:rsidRPr="00F569C5">
        <w:rPr>
          <w:rFonts w:asciiTheme="minorHAnsi" w:hAnsiTheme="minorHAnsi"/>
          <w:b/>
          <w:bCs/>
        </w:rPr>
        <w:t>S</w:t>
      </w:r>
      <w:r w:rsidRPr="00F569C5">
        <w:rPr>
          <w:rFonts w:asciiTheme="minorHAnsi" w:hAnsiTheme="minorHAnsi"/>
          <w:b/>
          <w:bCs/>
        </w:rPr>
        <w:t>.1.1</w:t>
      </w:r>
      <w:r w:rsidRPr="00F569C5">
        <w:rPr>
          <w:rFonts w:asciiTheme="minorHAnsi" w:hAnsiTheme="minorHAnsi"/>
          <w:b/>
          <w:bCs/>
        </w:rPr>
        <w:tab/>
      </w:r>
      <w:r w:rsidR="001838E4" w:rsidRPr="00F569C5">
        <w:rPr>
          <w:rFonts w:asciiTheme="minorHAnsi" w:hAnsiTheme="minorHAnsi"/>
          <w:b/>
          <w:bCs/>
        </w:rPr>
        <w:t>ITU and the United Nations</w:t>
      </w:r>
      <w:bookmarkEnd w:id="259"/>
      <w:bookmarkEnd w:id="260"/>
    </w:p>
    <w:p w14:paraId="7B20F80D" w14:textId="77777777" w:rsidR="00E250C4" w:rsidRPr="00F569C5" w:rsidRDefault="00E250C4" w:rsidP="00E250C4">
      <w:pPr>
        <w:rPr>
          <w:rFonts w:asciiTheme="minorHAnsi" w:hAnsiTheme="minorHAnsi"/>
          <w:b/>
          <w:bCs/>
        </w:rPr>
      </w:pPr>
      <w:r w:rsidRPr="00F569C5">
        <w:rPr>
          <w:rFonts w:asciiTheme="minorHAnsi" w:hAnsiTheme="minorHAnsi"/>
          <w:b/>
          <w:bCs/>
        </w:rPr>
        <w:t>Introduction</w:t>
      </w:r>
    </w:p>
    <w:p w14:paraId="3AD91138" w14:textId="61346519" w:rsidR="00E250C4" w:rsidRPr="00F569C5" w:rsidRDefault="00E250C4" w:rsidP="00954A5F">
      <w:pPr>
        <w:rPr>
          <w:rFonts w:asciiTheme="minorHAnsi" w:eastAsia="SimSun" w:hAnsiTheme="minorHAnsi" w:cs="Calibri"/>
          <w:lang w:eastAsia="zh-CN"/>
        </w:rPr>
      </w:pPr>
      <w:r w:rsidRPr="00F569C5">
        <w:rPr>
          <w:rFonts w:asciiTheme="minorHAnsi" w:hAnsiTheme="minorHAnsi"/>
        </w:rPr>
        <w:t>ITU participates</w:t>
      </w:r>
      <w:r w:rsidR="007A0592" w:rsidRPr="00F569C5">
        <w:rPr>
          <w:rFonts w:asciiTheme="minorHAnsi" w:hAnsiTheme="minorHAnsi"/>
        </w:rPr>
        <w:t xml:space="preserve"> in</w:t>
      </w:r>
      <w:r w:rsidRPr="00F569C5">
        <w:rPr>
          <w:rFonts w:asciiTheme="minorHAnsi" w:hAnsiTheme="minorHAnsi"/>
        </w:rPr>
        <w:t xml:space="preserve"> and </w:t>
      </w:r>
      <w:r w:rsidR="007A0592" w:rsidRPr="00F569C5">
        <w:rPr>
          <w:rFonts w:asciiTheme="minorHAnsi" w:hAnsiTheme="minorHAnsi"/>
        </w:rPr>
        <w:t xml:space="preserve">collaborates </w:t>
      </w:r>
      <w:r w:rsidRPr="00F569C5">
        <w:rPr>
          <w:rFonts w:asciiTheme="minorHAnsi" w:hAnsiTheme="minorHAnsi"/>
        </w:rPr>
        <w:t xml:space="preserve">with the </w:t>
      </w:r>
      <w:r w:rsidR="007A0592" w:rsidRPr="00F569C5">
        <w:rPr>
          <w:rFonts w:asciiTheme="minorHAnsi" w:hAnsiTheme="minorHAnsi"/>
        </w:rPr>
        <w:t>UN</w:t>
      </w:r>
      <w:r w:rsidRPr="00F569C5">
        <w:rPr>
          <w:rFonts w:asciiTheme="minorHAnsi" w:hAnsiTheme="minorHAnsi"/>
        </w:rPr>
        <w:t xml:space="preserve"> system, its governance processes, subsidiary mechanisms and its inter-agency coordination networks, </w:t>
      </w:r>
      <w:r w:rsidR="007A0592" w:rsidRPr="00F569C5">
        <w:rPr>
          <w:rFonts w:asciiTheme="minorHAnsi" w:hAnsiTheme="minorHAnsi"/>
        </w:rPr>
        <w:t>in order</w:t>
      </w:r>
      <w:r w:rsidRPr="00F569C5">
        <w:rPr>
          <w:rFonts w:asciiTheme="minorHAnsi" w:hAnsiTheme="minorHAnsi"/>
        </w:rPr>
        <w:t xml:space="preserve"> to strengthen synergies and foster information-sharing. </w:t>
      </w:r>
      <w:r w:rsidRPr="00F569C5">
        <w:rPr>
          <w:rFonts w:asciiTheme="minorHAnsi" w:hAnsiTheme="minorHAnsi" w:cs="Arial"/>
        </w:rPr>
        <w:t>The ITU General Secretariat, assisted by the UN Liaison Office in New York, coordinates ITU</w:t>
      </w:r>
      <w:r w:rsidR="00A717DC" w:rsidRPr="00F569C5">
        <w:rPr>
          <w:rFonts w:asciiTheme="minorHAnsi" w:hAnsiTheme="minorHAnsi" w:cs="Arial"/>
        </w:rPr>
        <w:t>’</w:t>
      </w:r>
      <w:r w:rsidRPr="00F569C5">
        <w:rPr>
          <w:rFonts w:asciiTheme="minorHAnsi" w:hAnsiTheme="minorHAnsi" w:cs="Arial"/>
        </w:rPr>
        <w:t xml:space="preserve">s external relations and ensures that its </w:t>
      </w:r>
      <w:r w:rsidR="007A0592" w:rsidRPr="00F569C5">
        <w:rPr>
          <w:rFonts w:asciiTheme="minorHAnsi" w:hAnsiTheme="minorHAnsi" w:cs="Arial"/>
        </w:rPr>
        <w:t>priorities are strengthened and reflected</w:t>
      </w:r>
      <w:r w:rsidRPr="00F569C5">
        <w:rPr>
          <w:rFonts w:asciiTheme="minorHAnsi" w:hAnsiTheme="minorHAnsi" w:cs="Arial"/>
        </w:rPr>
        <w:t xml:space="preserve"> in the UN system.</w:t>
      </w:r>
      <w:r w:rsidRPr="00F569C5">
        <w:rPr>
          <w:rFonts w:asciiTheme="minorHAnsi" w:eastAsia="Batang" w:hAnsiTheme="minorHAnsi"/>
          <w:lang w:eastAsia="ja-JP"/>
        </w:rPr>
        <w:t xml:space="preserve"> </w:t>
      </w:r>
      <w:r w:rsidR="007A0592" w:rsidRPr="00F569C5">
        <w:rPr>
          <w:rFonts w:asciiTheme="minorHAnsi" w:eastAsia="Batang" w:hAnsiTheme="minorHAnsi"/>
          <w:lang w:eastAsia="ja-JP"/>
        </w:rPr>
        <w:t xml:space="preserve">Over recent </w:t>
      </w:r>
      <w:r w:rsidRPr="00F569C5">
        <w:rPr>
          <w:rFonts w:asciiTheme="minorHAnsi" w:eastAsia="Batang" w:hAnsiTheme="minorHAnsi"/>
          <w:lang w:eastAsia="ja-JP"/>
        </w:rPr>
        <w:t xml:space="preserve">years, </w:t>
      </w:r>
      <w:r w:rsidR="007A0592" w:rsidRPr="00F569C5">
        <w:rPr>
          <w:rFonts w:asciiTheme="minorHAnsi" w:eastAsia="Batang" w:hAnsiTheme="minorHAnsi"/>
          <w:lang w:eastAsia="ja-JP"/>
        </w:rPr>
        <w:t xml:space="preserve">these </w:t>
      </w:r>
      <w:r w:rsidRPr="00F569C5">
        <w:rPr>
          <w:rFonts w:asciiTheme="minorHAnsi" w:eastAsia="SimSun" w:hAnsiTheme="minorHAnsi"/>
        </w:rPr>
        <w:t>efforts</w:t>
      </w:r>
      <w:r w:rsidRPr="00F569C5">
        <w:rPr>
          <w:rFonts w:asciiTheme="minorHAnsi" w:eastAsia="Batang" w:hAnsiTheme="minorHAnsi"/>
          <w:lang w:eastAsia="ja-JP"/>
        </w:rPr>
        <w:t xml:space="preserve"> have </w:t>
      </w:r>
      <w:r w:rsidR="007A0592" w:rsidRPr="00F569C5">
        <w:rPr>
          <w:rFonts w:asciiTheme="minorHAnsi" w:eastAsia="SimSun" w:hAnsiTheme="minorHAnsi" w:cs="Calibri"/>
          <w:lang w:eastAsia="zh-CN"/>
        </w:rPr>
        <w:t xml:space="preserve">been rewarded by greater priority being given to telecommunications/ICT </w:t>
      </w:r>
      <w:r w:rsidRPr="00F569C5">
        <w:rPr>
          <w:rFonts w:asciiTheme="minorHAnsi" w:eastAsia="SimSun" w:hAnsiTheme="minorHAnsi" w:cs="Calibri"/>
          <w:lang w:eastAsia="zh-CN"/>
        </w:rPr>
        <w:t>a</w:t>
      </w:r>
      <w:r w:rsidR="008A7152" w:rsidRPr="00F569C5">
        <w:rPr>
          <w:rFonts w:asciiTheme="minorHAnsi" w:eastAsia="SimSun" w:hAnsiTheme="minorHAnsi" w:cs="Calibri"/>
          <w:lang w:eastAsia="zh-CN"/>
        </w:rPr>
        <w:t>s</w:t>
      </w:r>
      <w:r w:rsidRPr="00F569C5">
        <w:rPr>
          <w:rFonts w:asciiTheme="minorHAnsi" w:eastAsia="SimSun" w:hAnsiTheme="minorHAnsi" w:cs="Calibri"/>
          <w:lang w:eastAsia="zh-CN"/>
        </w:rPr>
        <w:t xml:space="preserve"> </w:t>
      </w:r>
      <w:r w:rsidR="008A7152" w:rsidRPr="00F569C5">
        <w:rPr>
          <w:rFonts w:asciiTheme="minorHAnsi" w:eastAsia="SimSun" w:hAnsiTheme="minorHAnsi" w:cs="Calibri"/>
          <w:lang w:eastAsia="zh-CN"/>
        </w:rPr>
        <w:t xml:space="preserve">a vehicle </w:t>
      </w:r>
      <w:r w:rsidRPr="00F569C5">
        <w:rPr>
          <w:rFonts w:asciiTheme="minorHAnsi" w:eastAsia="SimSun" w:hAnsiTheme="minorHAnsi" w:cs="Calibri"/>
          <w:lang w:eastAsia="zh-CN"/>
        </w:rPr>
        <w:t>of</w:t>
      </w:r>
      <w:r w:rsidR="008A7152" w:rsidRPr="00F569C5">
        <w:rPr>
          <w:rFonts w:asciiTheme="minorHAnsi" w:eastAsia="SimSun" w:hAnsiTheme="minorHAnsi" w:cs="Calibri"/>
          <w:lang w:eastAsia="zh-CN"/>
        </w:rPr>
        <w:t xml:space="preserve"> economic and social</w:t>
      </w:r>
      <w:r w:rsidRPr="00F569C5">
        <w:rPr>
          <w:rFonts w:asciiTheme="minorHAnsi" w:eastAsia="SimSun" w:hAnsiTheme="minorHAnsi" w:cs="Calibri"/>
          <w:lang w:eastAsia="zh-CN"/>
        </w:rPr>
        <w:t xml:space="preserve"> development. </w:t>
      </w:r>
      <w:r w:rsidR="00954A5F" w:rsidRPr="00F569C5">
        <w:rPr>
          <w:rFonts w:asciiTheme="minorHAnsi" w:eastAsia="SimSun" w:hAnsiTheme="minorHAnsi" w:cs="Calibri"/>
          <w:lang w:eastAsia="zh-CN"/>
        </w:rPr>
        <w:t>See</w:t>
      </w:r>
      <w:r w:rsidR="008A7152" w:rsidRPr="00F569C5">
        <w:rPr>
          <w:rFonts w:asciiTheme="minorHAnsi" w:eastAsia="SimSun" w:hAnsiTheme="minorHAnsi" w:cs="Calibri"/>
          <w:lang w:eastAsia="zh-CN"/>
        </w:rPr>
        <w:t xml:space="preserve"> </w:t>
      </w:r>
      <w:r w:rsidRPr="00F569C5">
        <w:rPr>
          <w:rFonts w:asciiTheme="minorHAnsi" w:eastAsia="SimSun" w:hAnsiTheme="minorHAnsi" w:cs="Calibri"/>
          <w:lang w:eastAsia="zh-CN"/>
        </w:rPr>
        <w:t>ITU Council</w:t>
      </w:r>
      <w:r w:rsidR="00954A5F" w:rsidRPr="00F569C5">
        <w:rPr>
          <w:rFonts w:asciiTheme="minorHAnsi" w:eastAsia="SimSun" w:hAnsiTheme="minorHAnsi" w:cs="Calibri"/>
          <w:lang w:eastAsia="zh-CN"/>
        </w:rPr>
        <w:t xml:space="preserve"> </w:t>
      </w:r>
      <w:r w:rsidRPr="00F569C5">
        <w:rPr>
          <w:rFonts w:asciiTheme="minorHAnsi" w:eastAsia="SimSun" w:hAnsiTheme="minorHAnsi" w:cs="Calibri"/>
          <w:lang w:eastAsia="zh-CN"/>
        </w:rPr>
        <w:t>report</w:t>
      </w:r>
      <w:r w:rsidR="00954A5F" w:rsidRPr="00F569C5">
        <w:rPr>
          <w:rFonts w:asciiTheme="minorHAnsi" w:eastAsia="SimSun" w:hAnsiTheme="minorHAnsi" w:cs="Calibri"/>
          <w:lang w:eastAsia="zh-CN"/>
        </w:rPr>
        <w:t>s</w:t>
      </w:r>
      <w:r w:rsidRPr="00F569C5">
        <w:rPr>
          <w:rFonts w:asciiTheme="minorHAnsi" w:eastAsia="SimSun" w:hAnsiTheme="minorHAnsi" w:cs="Calibri"/>
          <w:lang w:eastAsia="zh-CN"/>
        </w:rPr>
        <w:t xml:space="preserve"> </w:t>
      </w:r>
      <w:hyperlink r:id="rId236" w:history="1">
        <w:r w:rsidRPr="00F569C5">
          <w:rPr>
            <w:rStyle w:val="Hyperlink"/>
            <w:rFonts w:asciiTheme="minorHAnsi" w:hAnsiTheme="minorHAnsi" w:cs="Arial"/>
          </w:rPr>
          <w:t>C11/INF/6</w:t>
        </w:r>
      </w:hyperlink>
      <w:r w:rsidR="001F03CD" w:rsidRPr="00F569C5">
        <w:rPr>
          <w:rStyle w:val="Hyperlink"/>
          <w:rFonts w:asciiTheme="minorHAnsi" w:hAnsiTheme="minorHAnsi" w:cs="Arial"/>
        </w:rPr>
        <w:t>,</w:t>
      </w:r>
      <w:r w:rsidRPr="00F569C5">
        <w:rPr>
          <w:rStyle w:val="Hyperlink"/>
          <w:rFonts w:asciiTheme="minorHAnsi" w:hAnsiTheme="minorHAnsi" w:cs="Arial"/>
          <w:color w:val="auto"/>
          <w:u w:val="none"/>
        </w:rPr>
        <w:t xml:space="preserve"> </w:t>
      </w:r>
      <w:hyperlink r:id="rId237" w:history="1">
        <w:r w:rsidRPr="00F569C5">
          <w:rPr>
            <w:rStyle w:val="Hyperlink"/>
            <w:rFonts w:asciiTheme="minorHAnsi" w:hAnsiTheme="minorHAnsi" w:cs="Calibri"/>
          </w:rPr>
          <w:t>C12/INF/1(Rev.1)</w:t>
        </w:r>
      </w:hyperlink>
      <w:r w:rsidR="00A60023" w:rsidRPr="00F569C5">
        <w:rPr>
          <w:rStyle w:val="Hyperlink"/>
          <w:rFonts w:asciiTheme="minorHAnsi" w:hAnsiTheme="minorHAnsi" w:cs="Arial"/>
          <w:color w:val="auto"/>
          <w:u w:val="none"/>
        </w:rPr>
        <w:t xml:space="preserve">, </w:t>
      </w:r>
      <w:hyperlink r:id="rId238" w:history="1">
        <w:r w:rsidRPr="00F569C5">
          <w:rPr>
            <w:rStyle w:val="Hyperlink"/>
            <w:rFonts w:asciiTheme="minorHAnsi" w:hAnsiTheme="minorHAnsi" w:cs="Calibri"/>
          </w:rPr>
          <w:t>C13/INF/10</w:t>
        </w:r>
      </w:hyperlink>
      <w:r w:rsidR="00A60023" w:rsidRPr="00F569C5">
        <w:rPr>
          <w:rFonts w:asciiTheme="minorHAnsi" w:hAnsiTheme="minorHAnsi" w:cs="Calibri"/>
        </w:rPr>
        <w:t xml:space="preserve">, and </w:t>
      </w:r>
      <w:hyperlink r:id="rId239" w:history="1">
        <w:r w:rsidR="00A60023" w:rsidRPr="00F569C5">
          <w:rPr>
            <w:rStyle w:val="Hyperlink"/>
            <w:rFonts w:asciiTheme="minorHAnsi" w:hAnsiTheme="minorHAnsi" w:cs="Calibri"/>
          </w:rPr>
          <w:t>C14/INF/7</w:t>
        </w:r>
      </w:hyperlink>
      <w:r w:rsidR="00A60023" w:rsidRPr="00F569C5">
        <w:rPr>
          <w:rFonts w:asciiTheme="minorHAnsi" w:hAnsiTheme="minorHAnsi" w:cs="Calibri"/>
        </w:rPr>
        <w:t>.</w:t>
      </w:r>
    </w:p>
    <w:p w14:paraId="34766CFB" w14:textId="77777777" w:rsidR="00E250C4" w:rsidRPr="00F569C5" w:rsidRDefault="00E250C4" w:rsidP="00E250C4">
      <w:pPr>
        <w:spacing w:line="276" w:lineRule="auto"/>
        <w:rPr>
          <w:rFonts w:asciiTheme="minorHAnsi" w:hAnsiTheme="minorHAnsi"/>
          <w:b/>
          <w:bCs/>
        </w:rPr>
      </w:pPr>
      <w:r w:rsidRPr="00F569C5">
        <w:rPr>
          <w:rFonts w:asciiTheme="minorHAnsi" w:hAnsiTheme="minorHAnsi"/>
          <w:b/>
          <w:bCs/>
        </w:rPr>
        <w:t>UN Governance and subsidiary mechanisms</w:t>
      </w:r>
    </w:p>
    <w:p w14:paraId="3E3FB8A5" w14:textId="612FF851" w:rsidR="00E250C4" w:rsidRPr="00F569C5" w:rsidRDefault="00E250C4" w:rsidP="006C0E8F">
      <w:pPr>
        <w:rPr>
          <w:rFonts w:asciiTheme="minorHAnsi" w:hAnsiTheme="minorHAnsi"/>
        </w:rPr>
      </w:pPr>
      <w:r w:rsidRPr="00F569C5">
        <w:rPr>
          <w:rFonts w:asciiTheme="minorHAnsi" w:hAnsiTheme="minorHAnsi"/>
        </w:rPr>
        <w:t>ITU participate</w:t>
      </w:r>
      <w:r w:rsidR="008A7152" w:rsidRPr="00F569C5">
        <w:rPr>
          <w:rFonts w:asciiTheme="minorHAnsi" w:hAnsiTheme="minorHAnsi"/>
        </w:rPr>
        <w:t>s</w:t>
      </w:r>
      <w:r w:rsidRPr="00F569C5">
        <w:rPr>
          <w:rFonts w:asciiTheme="minorHAnsi" w:hAnsiTheme="minorHAnsi"/>
        </w:rPr>
        <w:t xml:space="preserve"> annually, as observer, in the</w:t>
      </w:r>
      <w:r w:rsidR="008A7152" w:rsidRPr="00F569C5">
        <w:rPr>
          <w:rFonts w:asciiTheme="minorHAnsi" w:hAnsiTheme="minorHAnsi"/>
        </w:rPr>
        <w:t xml:space="preserve"> UN</w:t>
      </w:r>
      <w:r w:rsidRPr="00F569C5">
        <w:rPr>
          <w:rFonts w:asciiTheme="minorHAnsi" w:hAnsiTheme="minorHAnsi"/>
        </w:rPr>
        <w:t xml:space="preserve"> General Assembly (GA), the Economic and Social Council (ECOSOC) and </w:t>
      </w:r>
      <w:r w:rsidRPr="00F569C5">
        <w:rPr>
          <w:rFonts w:asciiTheme="minorHAnsi" w:eastAsia="SimSun" w:hAnsiTheme="minorHAnsi"/>
        </w:rPr>
        <w:t>the</w:t>
      </w:r>
      <w:r w:rsidRPr="00F569C5">
        <w:rPr>
          <w:rFonts w:asciiTheme="minorHAnsi" w:hAnsiTheme="minorHAnsi"/>
        </w:rPr>
        <w:t xml:space="preserve"> Commission on Science and Technology for Development (CSTD)</w:t>
      </w:r>
      <w:r w:rsidR="008B633D" w:rsidRPr="00F569C5">
        <w:rPr>
          <w:rFonts w:asciiTheme="minorHAnsi" w:hAnsiTheme="minorHAnsi"/>
        </w:rPr>
        <w:t xml:space="preserve">. </w:t>
      </w:r>
      <w:r w:rsidRPr="00F569C5">
        <w:rPr>
          <w:rFonts w:asciiTheme="minorHAnsi" w:hAnsiTheme="minorHAnsi"/>
        </w:rPr>
        <w:t>Through its UN Liaison Office in New York, ITU follow</w:t>
      </w:r>
      <w:r w:rsidR="008A7152" w:rsidRPr="00F569C5">
        <w:rPr>
          <w:rFonts w:asciiTheme="minorHAnsi" w:hAnsiTheme="minorHAnsi"/>
        </w:rPr>
        <w:t>s</w:t>
      </w:r>
      <w:r w:rsidRPr="00F569C5">
        <w:rPr>
          <w:rFonts w:asciiTheme="minorHAnsi" w:hAnsiTheme="minorHAnsi"/>
        </w:rPr>
        <w:t xml:space="preserve"> </w:t>
      </w:r>
      <w:r w:rsidR="008A7152" w:rsidRPr="00F569C5">
        <w:rPr>
          <w:rFonts w:asciiTheme="minorHAnsi" w:hAnsiTheme="minorHAnsi"/>
        </w:rPr>
        <w:t>key</w:t>
      </w:r>
      <w:r w:rsidRPr="00F569C5">
        <w:rPr>
          <w:rFonts w:asciiTheme="minorHAnsi" w:hAnsiTheme="minorHAnsi"/>
        </w:rPr>
        <w:t xml:space="preserve"> issues related to ITU</w:t>
      </w:r>
      <w:r w:rsidR="00A717DC" w:rsidRPr="00F569C5">
        <w:rPr>
          <w:rFonts w:asciiTheme="minorHAnsi" w:hAnsiTheme="minorHAnsi"/>
        </w:rPr>
        <w:t>’</w:t>
      </w:r>
      <w:r w:rsidRPr="00F569C5">
        <w:rPr>
          <w:rFonts w:asciiTheme="minorHAnsi" w:hAnsiTheme="minorHAnsi"/>
        </w:rPr>
        <w:t xml:space="preserve">s mandate and activities, including </w:t>
      </w:r>
      <w:r w:rsidR="008A7152" w:rsidRPr="00F569C5">
        <w:rPr>
          <w:rFonts w:asciiTheme="minorHAnsi" w:hAnsiTheme="minorHAnsi"/>
        </w:rPr>
        <w:t xml:space="preserve">prioritizing the use of </w:t>
      </w:r>
      <w:r w:rsidRPr="00F569C5">
        <w:rPr>
          <w:rFonts w:asciiTheme="minorHAnsi" w:hAnsiTheme="minorHAnsi"/>
        </w:rPr>
        <w:t xml:space="preserve">ICTs for development, </w:t>
      </w:r>
      <w:r w:rsidR="008A7152" w:rsidRPr="00F569C5">
        <w:rPr>
          <w:rFonts w:asciiTheme="minorHAnsi" w:hAnsiTheme="minorHAnsi"/>
        </w:rPr>
        <w:t xml:space="preserve">reporting on the </w:t>
      </w:r>
      <w:r w:rsidRPr="00F569C5">
        <w:rPr>
          <w:rFonts w:asciiTheme="minorHAnsi" w:hAnsiTheme="minorHAnsi"/>
        </w:rPr>
        <w:t xml:space="preserve">WSIS follow-up process and </w:t>
      </w:r>
      <w:r w:rsidR="008A7152" w:rsidRPr="00F569C5">
        <w:rPr>
          <w:rFonts w:asciiTheme="minorHAnsi" w:hAnsiTheme="minorHAnsi"/>
        </w:rPr>
        <w:t>ensuring that ITU</w:t>
      </w:r>
      <w:r w:rsidR="00A717DC" w:rsidRPr="00F569C5">
        <w:rPr>
          <w:rFonts w:asciiTheme="minorHAnsi" w:hAnsiTheme="minorHAnsi"/>
        </w:rPr>
        <w:t>’</w:t>
      </w:r>
      <w:r w:rsidR="008A7152" w:rsidRPr="00F569C5">
        <w:rPr>
          <w:rFonts w:asciiTheme="minorHAnsi" w:hAnsiTheme="minorHAnsi"/>
        </w:rPr>
        <w:t>s work is</w:t>
      </w:r>
      <w:r w:rsidRPr="00F569C5">
        <w:rPr>
          <w:rFonts w:asciiTheme="minorHAnsi" w:hAnsiTheme="minorHAnsi"/>
        </w:rPr>
        <w:t xml:space="preserve"> reflected in relevant resolu</w:t>
      </w:r>
      <w:r w:rsidR="008B633D" w:rsidRPr="00F569C5">
        <w:rPr>
          <w:rFonts w:asciiTheme="minorHAnsi" w:hAnsiTheme="minorHAnsi"/>
        </w:rPr>
        <w:t>tions of the above-</w:t>
      </w:r>
      <w:r w:rsidRPr="00F569C5">
        <w:rPr>
          <w:rFonts w:asciiTheme="minorHAnsi" w:hAnsiTheme="minorHAnsi"/>
        </w:rPr>
        <w:t>mentioned bodies, including the General Assembl</w:t>
      </w:r>
      <w:r w:rsidR="008A7152" w:rsidRPr="00F569C5">
        <w:rPr>
          <w:rFonts w:asciiTheme="minorHAnsi" w:hAnsiTheme="minorHAnsi"/>
        </w:rPr>
        <w:t>y</w:t>
      </w:r>
      <w:r w:rsidR="00A717DC" w:rsidRPr="00F569C5">
        <w:rPr>
          <w:rFonts w:asciiTheme="minorHAnsi" w:hAnsiTheme="minorHAnsi"/>
        </w:rPr>
        <w:t>’</w:t>
      </w:r>
      <w:r w:rsidRPr="00F569C5">
        <w:rPr>
          <w:rFonts w:asciiTheme="minorHAnsi" w:hAnsiTheme="minorHAnsi"/>
        </w:rPr>
        <w:t xml:space="preserve">s </w:t>
      </w:r>
      <w:r w:rsidR="008A7152" w:rsidRPr="00F569C5">
        <w:rPr>
          <w:rFonts w:asciiTheme="minorHAnsi" w:hAnsiTheme="minorHAnsi"/>
        </w:rPr>
        <w:t xml:space="preserve">annual </w:t>
      </w:r>
      <w:r w:rsidRPr="00F569C5">
        <w:rPr>
          <w:rFonts w:asciiTheme="minorHAnsi" w:hAnsiTheme="minorHAnsi"/>
        </w:rPr>
        <w:t xml:space="preserve">resolution on ICT for development. </w:t>
      </w:r>
      <w:r w:rsidR="00CB02D8" w:rsidRPr="00F569C5">
        <w:rPr>
          <w:rFonts w:asciiTheme="minorHAnsi" w:eastAsia="SimSun" w:hAnsiTheme="minorHAnsi"/>
        </w:rPr>
        <w:t>ITU has also:</w:t>
      </w:r>
      <w:r w:rsidRPr="00F569C5">
        <w:rPr>
          <w:rFonts w:asciiTheme="minorHAnsi" w:eastAsia="SimSun" w:hAnsiTheme="minorHAnsi"/>
        </w:rPr>
        <w:t xml:space="preserve"> </w:t>
      </w:r>
      <w:r w:rsidR="00CB02D8" w:rsidRPr="00F569C5">
        <w:rPr>
          <w:rFonts w:asciiTheme="minorHAnsi" w:eastAsia="SimSun" w:hAnsiTheme="minorHAnsi"/>
        </w:rPr>
        <w:t>p</w:t>
      </w:r>
      <w:r w:rsidRPr="00F569C5">
        <w:rPr>
          <w:rFonts w:asciiTheme="minorHAnsi" w:eastAsia="SimSun" w:hAnsiTheme="minorHAnsi"/>
        </w:rPr>
        <w:t>articipat</w:t>
      </w:r>
      <w:r w:rsidR="00CB02D8" w:rsidRPr="00F569C5">
        <w:rPr>
          <w:rFonts w:asciiTheme="minorHAnsi" w:eastAsia="SimSun" w:hAnsiTheme="minorHAnsi"/>
        </w:rPr>
        <w:t>ed</w:t>
      </w:r>
      <w:r w:rsidRPr="00F569C5">
        <w:rPr>
          <w:rFonts w:asciiTheme="minorHAnsi" w:eastAsia="SimSun" w:hAnsiTheme="minorHAnsi"/>
        </w:rPr>
        <w:t xml:space="preserve"> in </w:t>
      </w:r>
      <w:r w:rsidR="00CB02D8" w:rsidRPr="00F569C5">
        <w:rPr>
          <w:rFonts w:asciiTheme="minorHAnsi" w:eastAsia="SimSun" w:hAnsiTheme="minorHAnsi"/>
        </w:rPr>
        <w:t xml:space="preserve">UN </w:t>
      </w:r>
      <w:r w:rsidRPr="00F569C5">
        <w:rPr>
          <w:rFonts w:asciiTheme="minorHAnsi" w:eastAsia="SimSun" w:hAnsiTheme="minorHAnsi"/>
        </w:rPr>
        <w:t>plenaries, high-level dialogues and panel discussions; host</w:t>
      </w:r>
      <w:r w:rsidR="00CB02D8" w:rsidRPr="00F569C5">
        <w:rPr>
          <w:rFonts w:asciiTheme="minorHAnsi" w:eastAsia="SimSun" w:hAnsiTheme="minorHAnsi"/>
        </w:rPr>
        <w:t>ed</w:t>
      </w:r>
      <w:r w:rsidRPr="00F569C5">
        <w:rPr>
          <w:rFonts w:asciiTheme="minorHAnsi" w:eastAsia="SimSun" w:hAnsiTheme="minorHAnsi"/>
        </w:rPr>
        <w:t xml:space="preserve"> thematic side</w:t>
      </w:r>
      <w:r w:rsidR="00CB02D8" w:rsidRPr="00F569C5">
        <w:rPr>
          <w:rFonts w:asciiTheme="minorHAnsi" w:eastAsia="SimSun" w:hAnsiTheme="minorHAnsi"/>
        </w:rPr>
        <w:t>-</w:t>
      </w:r>
      <w:r w:rsidRPr="00F569C5">
        <w:rPr>
          <w:rFonts w:asciiTheme="minorHAnsi" w:eastAsia="SimSun" w:hAnsiTheme="minorHAnsi"/>
        </w:rPr>
        <w:t xml:space="preserve">events; </w:t>
      </w:r>
      <w:r w:rsidR="00CB02D8" w:rsidRPr="00F569C5">
        <w:rPr>
          <w:rFonts w:asciiTheme="minorHAnsi" w:eastAsia="SimSun" w:hAnsiTheme="minorHAnsi"/>
        </w:rPr>
        <w:t xml:space="preserve">engaged in </w:t>
      </w:r>
      <w:r w:rsidRPr="00F569C5">
        <w:rPr>
          <w:rFonts w:asciiTheme="minorHAnsi" w:eastAsia="SimSun" w:hAnsiTheme="minorHAnsi"/>
        </w:rPr>
        <w:t>bilateral meetings with Heads of State/Government, UN Officials and other relevant actors; follow</w:t>
      </w:r>
      <w:r w:rsidR="00CB02D8" w:rsidRPr="00F569C5">
        <w:rPr>
          <w:rFonts w:asciiTheme="minorHAnsi" w:eastAsia="SimSun" w:hAnsiTheme="minorHAnsi"/>
        </w:rPr>
        <w:t>ed</w:t>
      </w:r>
      <w:r w:rsidRPr="00F569C5">
        <w:rPr>
          <w:rFonts w:asciiTheme="minorHAnsi" w:eastAsia="SimSun" w:hAnsiTheme="minorHAnsi"/>
        </w:rPr>
        <w:t xml:space="preserve"> key negotiations; contribut</w:t>
      </w:r>
      <w:r w:rsidR="00CB02D8" w:rsidRPr="00F569C5">
        <w:rPr>
          <w:rFonts w:asciiTheme="minorHAnsi" w:eastAsia="SimSun" w:hAnsiTheme="minorHAnsi"/>
        </w:rPr>
        <w:t>ed</w:t>
      </w:r>
      <w:r w:rsidRPr="00F569C5">
        <w:rPr>
          <w:rFonts w:asciiTheme="minorHAnsi" w:eastAsia="SimSun" w:hAnsiTheme="minorHAnsi"/>
        </w:rPr>
        <w:t xml:space="preserve"> ICT</w:t>
      </w:r>
      <w:r w:rsidR="008B633D" w:rsidRPr="00F569C5">
        <w:rPr>
          <w:rFonts w:asciiTheme="minorHAnsi" w:eastAsia="SimSun" w:hAnsiTheme="minorHAnsi"/>
        </w:rPr>
        <w:t>-</w:t>
      </w:r>
      <w:r w:rsidRPr="00F569C5">
        <w:rPr>
          <w:rFonts w:asciiTheme="minorHAnsi" w:eastAsia="SimSun" w:hAnsiTheme="minorHAnsi"/>
        </w:rPr>
        <w:t>related inputs to a number of the UN Secretary-General</w:t>
      </w:r>
      <w:r w:rsidR="00A717DC" w:rsidRPr="00F569C5">
        <w:rPr>
          <w:rFonts w:asciiTheme="minorHAnsi" w:eastAsia="SimSun" w:hAnsiTheme="minorHAnsi"/>
        </w:rPr>
        <w:t>’</w:t>
      </w:r>
      <w:r w:rsidRPr="00F569C5">
        <w:rPr>
          <w:rFonts w:asciiTheme="minorHAnsi" w:eastAsia="SimSun" w:hAnsiTheme="minorHAnsi"/>
        </w:rPr>
        <w:t xml:space="preserve">s annual reports; </w:t>
      </w:r>
      <w:r w:rsidR="006C4E98" w:rsidRPr="00F569C5">
        <w:rPr>
          <w:rFonts w:asciiTheme="minorHAnsi" w:eastAsia="SimSun" w:hAnsiTheme="minorHAnsi"/>
        </w:rPr>
        <w:t xml:space="preserve">and </w:t>
      </w:r>
      <w:r w:rsidRPr="00F569C5">
        <w:rPr>
          <w:rFonts w:asciiTheme="minorHAnsi" w:eastAsia="SimSun" w:hAnsiTheme="minorHAnsi"/>
        </w:rPr>
        <w:t>prepar</w:t>
      </w:r>
      <w:r w:rsidR="00CB02D8" w:rsidRPr="00F569C5">
        <w:rPr>
          <w:rFonts w:asciiTheme="minorHAnsi" w:eastAsia="SimSun" w:hAnsiTheme="minorHAnsi"/>
        </w:rPr>
        <w:t>ed</w:t>
      </w:r>
      <w:r w:rsidRPr="00F569C5">
        <w:rPr>
          <w:rFonts w:asciiTheme="minorHAnsi" w:eastAsia="SimSun" w:hAnsiTheme="minorHAnsi"/>
        </w:rPr>
        <w:t xml:space="preserve"> and </w:t>
      </w:r>
      <w:r w:rsidR="00CB02D8" w:rsidRPr="00F569C5">
        <w:rPr>
          <w:rFonts w:asciiTheme="minorHAnsi" w:eastAsia="SimSun" w:hAnsiTheme="minorHAnsi"/>
        </w:rPr>
        <w:t>contributed to</w:t>
      </w:r>
      <w:r w:rsidRPr="00F569C5">
        <w:rPr>
          <w:rFonts w:asciiTheme="minorHAnsi" w:eastAsia="SimSun" w:hAnsiTheme="minorHAnsi"/>
        </w:rPr>
        <w:t xml:space="preserve"> thematic reports.</w:t>
      </w:r>
      <w:r w:rsidRPr="00F569C5">
        <w:rPr>
          <w:rFonts w:asciiTheme="minorHAnsi" w:hAnsiTheme="minorHAnsi"/>
        </w:rPr>
        <w:t xml:space="preserve"> </w:t>
      </w:r>
    </w:p>
    <w:p w14:paraId="2D9B5527" w14:textId="77777777" w:rsidR="00E250C4" w:rsidRPr="00F569C5" w:rsidRDefault="00E250C4" w:rsidP="00E250C4">
      <w:pPr>
        <w:tabs>
          <w:tab w:val="num" w:pos="720"/>
        </w:tabs>
        <w:rPr>
          <w:rFonts w:asciiTheme="minorHAnsi" w:hAnsiTheme="minorHAnsi"/>
          <w:b/>
          <w:bCs/>
        </w:rPr>
      </w:pPr>
      <w:r w:rsidRPr="00F569C5">
        <w:rPr>
          <w:rFonts w:asciiTheme="minorHAnsi" w:hAnsiTheme="minorHAnsi"/>
          <w:b/>
          <w:bCs/>
        </w:rPr>
        <w:t>UN Summits and Conferences</w:t>
      </w:r>
    </w:p>
    <w:p w14:paraId="3B1E9063" w14:textId="65F528E6" w:rsidR="00E250C4" w:rsidRPr="00F569C5" w:rsidRDefault="00E250C4" w:rsidP="00E126BB">
      <w:pPr>
        <w:rPr>
          <w:rFonts w:asciiTheme="minorHAnsi" w:hAnsiTheme="minorHAnsi" w:cs="Arial"/>
        </w:rPr>
      </w:pPr>
      <w:r w:rsidRPr="00F569C5">
        <w:rPr>
          <w:rFonts w:asciiTheme="minorHAnsi" w:hAnsiTheme="minorHAnsi"/>
        </w:rPr>
        <w:t xml:space="preserve">ITU </w:t>
      </w:r>
      <w:r w:rsidR="001D17A4" w:rsidRPr="00F569C5">
        <w:rPr>
          <w:rFonts w:asciiTheme="minorHAnsi" w:hAnsiTheme="minorHAnsi"/>
        </w:rPr>
        <w:t>participates regularly</w:t>
      </w:r>
      <w:r w:rsidRPr="00F569C5">
        <w:rPr>
          <w:rFonts w:asciiTheme="minorHAnsi" w:hAnsiTheme="minorHAnsi"/>
        </w:rPr>
        <w:t xml:space="preserve"> in UN </w:t>
      </w:r>
      <w:r w:rsidR="001B7849" w:rsidRPr="00F569C5">
        <w:rPr>
          <w:rFonts w:asciiTheme="minorHAnsi" w:hAnsiTheme="minorHAnsi"/>
        </w:rPr>
        <w:t>S</w:t>
      </w:r>
      <w:r w:rsidRPr="00F569C5">
        <w:rPr>
          <w:rFonts w:asciiTheme="minorHAnsi" w:hAnsiTheme="minorHAnsi"/>
        </w:rPr>
        <w:t xml:space="preserve">ummits and </w:t>
      </w:r>
      <w:r w:rsidR="001B7849" w:rsidRPr="00F569C5">
        <w:rPr>
          <w:rFonts w:asciiTheme="minorHAnsi" w:hAnsiTheme="minorHAnsi"/>
        </w:rPr>
        <w:t>C</w:t>
      </w:r>
      <w:r w:rsidRPr="00F569C5">
        <w:rPr>
          <w:rFonts w:asciiTheme="minorHAnsi" w:hAnsiTheme="minorHAnsi"/>
        </w:rPr>
        <w:t>onferences, advocating recognition of ICTs as</w:t>
      </w:r>
      <w:r w:rsidR="001B7849" w:rsidRPr="00F569C5">
        <w:rPr>
          <w:rFonts w:asciiTheme="minorHAnsi" w:hAnsiTheme="minorHAnsi"/>
        </w:rPr>
        <w:t xml:space="preserve"> vital</w:t>
      </w:r>
      <w:r w:rsidRPr="00F569C5">
        <w:rPr>
          <w:rFonts w:asciiTheme="minorHAnsi" w:hAnsiTheme="minorHAnsi"/>
        </w:rPr>
        <w:t xml:space="preserve"> enabling tools for sustainable development. </w:t>
      </w:r>
      <w:r w:rsidR="00CB02D8" w:rsidRPr="00F569C5">
        <w:rPr>
          <w:rFonts w:asciiTheme="minorHAnsi" w:hAnsiTheme="minorHAnsi"/>
        </w:rPr>
        <w:t>ITU</w:t>
      </w:r>
      <w:r w:rsidRPr="00F569C5">
        <w:rPr>
          <w:rFonts w:asciiTheme="minorHAnsi" w:hAnsiTheme="minorHAnsi"/>
        </w:rPr>
        <w:t xml:space="preserve"> achieved recognition of ICTs in the </w:t>
      </w:r>
      <w:r w:rsidRPr="00F569C5">
        <w:rPr>
          <w:rFonts w:asciiTheme="minorHAnsi" w:eastAsia="SimSun" w:hAnsiTheme="minorHAnsi"/>
        </w:rPr>
        <w:t>outcome</w:t>
      </w:r>
      <w:r w:rsidRPr="00F569C5">
        <w:rPr>
          <w:rFonts w:asciiTheme="minorHAnsi" w:hAnsiTheme="minorHAnsi"/>
        </w:rPr>
        <w:t xml:space="preserve"> documents of the </w:t>
      </w:r>
      <w:r w:rsidRPr="00F569C5">
        <w:rPr>
          <w:rFonts w:asciiTheme="minorHAnsi" w:eastAsia="SimSun" w:hAnsiTheme="minorHAnsi" w:cs="Arial"/>
          <w:lang w:eastAsia="zh-CN"/>
        </w:rPr>
        <w:t xml:space="preserve">Fourth UN Conference on </w:t>
      </w:r>
      <w:r w:rsidRPr="00F569C5">
        <w:rPr>
          <w:rFonts w:asciiTheme="minorHAnsi" w:hAnsiTheme="minorHAnsi"/>
        </w:rPr>
        <w:t>L</w:t>
      </w:r>
      <w:r w:rsidR="001B7849" w:rsidRPr="00F569C5">
        <w:rPr>
          <w:rFonts w:asciiTheme="minorHAnsi" w:hAnsiTheme="minorHAnsi"/>
        </w:rPr>
        <w:t xml:space="preserve">DCs </w:t>
      </w:r>
      <w:r w:rsidRPr="00F569C5">
        <w:rPr>
          <w:rFonts w:asciiTheme="minorHAnsi" w:hAnsiTheme="minorHAnsi"/>
        </w:rPr>
        <w:t xml:space="preserve">(Istanbul 2011), the </w:t>
      </w:r>
      <w:r w:rsidRPr="00F569C5">
        <w:rPr>
          <w:rFonts w:asciiTheme="minorHAnsi" w:eastAsia="SimSun" w:hAnsiTheme="minorHAnsi" w:cs="Arial"/>
          <w:lang w:eastAsia="zh-CN"/>
        </w:rPr>
        <w:t>UN Conference on Sustainable Development (Rio+20)</w:t>
      </w:r>
      <w:r w:rsidRPr="00F569C5">
        <w:rPr>
          <w:rFonts w:asciiTheme="minorHAnsi" w:hAnsiTheme="minorHAnsi"/>
        </w:rPr>
        <w:t xml:space="preserve">. </w:t>
      </w:r>
      <w:r w:rsidRPr="00F569C5">
        <w:rPr>
          <w:rFonts w:asciiTheme="minorHAnsi" w:hAnsiTheme="minorHAnsi" w:cs="Arial"/>
        </w:rPr>
        <w:t xml:space="preserve">As the lead UN Agency responsible for organizing the WSIS in </w:t>
      </w:r>
      <w:r w:rsidRPr="00F569C5">
        <w:rPr>
          <w:rFonts w:asciiTheme="minorHAnsi" w:hAnsiTheme="minorHAnsi" w:cs="Arial"/>
        </w:rPr>
        <w:lastRenderedPageBreak/>
        <w:t xml:space="preserve">2003 and 2005, ITU </w:t>
      </w:r>
      <w:r w:rsidR="001D17A4" w:rsidRPr="00F569C5">
        <w:rPr>
          <w:rFonts w:asciiTheme="minorHAnsi" w:hAnsiTheme="minorHAnsi" w:cs="Arial"/>
        </w:rPr>
        <w:t>continues</w:t>
      </w:r>
      <w:r w:rsidRPr="00F569C5">
        <w:rPr>
          <w:rFonts w:asciiTheme="minorHAnsi" w:hAnsiTheme="minorHAnsi" w:cs="Arial"/>
        </w:rPr>
        <w:t xml:space="preserve"> to </w:t>
      </w:r>
      <w:r w:rsidRPr="00F569C5">
        <w:rPr>
          <w:rFonts w:asciiTheme="minorHAnsi" w:hAnsiTheme="minorHAnsi"/>
        </w:rPr>
        <w:t xml:space="preserve">play a key role in the implementation and follow-up of the WSIS, in coordination with other lead action line UN Agencies, through </w:t>
      </w:r>
      <w:r w:rsidR="001D17A4" w:rsidRPr="00F569C5">
        <w:rPr>
          <w:rFonts w:asciiTheme="minorHAnsi" w:hAnsiTheme="minorHAnsi" w:cs="Arial"/>
        </w:rPr>
        <w:t xml:space="preserve">the annual WSIS Forum, </w:t>
      </w:r>
      <w:r w:rsidRPr="00F569C5">
        <w:rPr>
          <w:rFonts w:asciiTheme="minorHAnsi" w:hAnsiTheme="minorHAnsi" w:cs="Arial"/>
        </w:rPr>
        <w:t xml:space="preserve">inclusive </w:t>
      </w:r>
      <w:r w:rsidRPr="00F569C5">
        <w:rPr>
          <w:rFonts w:asciiTheme="minorHAnsi" w:eastAsia="SimSun" w:hAnsiTheme="minorHAnsi" w:cs="Arial"/>
          <w:lang w:eastAsia="zh-CN"/>
        </w:rPr>
        <w:t>WSIS+1</w:t>
      </w:r>
      <w:r w:rsidR="001D17A4" w:rsidRPr="00F569C5">
        <w:rPr>
          <w:rFonts w:asciiTheme="minorHAnsi" w:eastAsia="SimSun" w:hAnsiTheme="minorHAnsi" w:cs="Arial"/>
          <w:lang w:eastAsia="zh-CN"/>
        </w:rPr>
        <w:t>0 consultations and preparation</w:t>
      </w:r>
      <w:r w:rsidRPr="00F569C5">
        <w:rPr>
          <w:rFonts w:asciiTheme="minorHAnsi" w:eastAsia="SimSun" w:hAnsiTheme="minorHAnsi" w:cs="Arial"/>
          <w:lang w:eastAsia="zh-CN"/>
        </w:rPr>
        <w:t xml:space="preserve"> of a High-Level event in 2014.</w:t>
      </w:r>
      <w:r w:rsidRPr="00F569C5">
        <w:rPr>
          <w:rFonts w:asciiTheme="minorHAnsi" w:hAnsiTheme="minorHAnsi" w:cs="Arial"/>
        </w:rPr>
        <w:t xml:space="preserve"> </w:t>
      </w:r>
      <w:r w:rsidR="00CB02D8" w:rsidRPr="00F569C5">
        <w:rPr>
          <w:rFonts w:asciiTheme="minorHAnsi" w:hAnsiTheme="minorHAnsi" w:cs="Arial"/>
        </w:rPr>
        <w:t xml:space="preserve">ITU has attended meetings of the governing bodies of sister UN </w:t>
      </w:r>
      <w:r w:rsidR="001B7849" w:rsidRPr="00F569C5">
        <w:rPr>
          <w:rFonts w:asciiTheme="minorHAnsi" w:hAnsiTheme="minorHAnsi" w:cs="Arial"/>
        </w:rPr>
        <w:t>bodies</w:t>
      </w:r>
      <w:r w:rsidR="00CB02D8" w:rsidRPr="00F569C5">
        <w:rPr>
          <w:rFonts w:asciiTheme="minorHAnsi" w:hAnsiTheme="minorHAnsi" w:cs="Arial"/>
        </w:rPr>
        <w:t>, particularly UNESCO,</w:t>
      </w:r>
      <w:r w:rsidR="00E126BB" w:rsidRPr="00F569C5">
        <w:rPr>
          <w:rFonts w:asciiTheme="minorHAnsi" w:hAnsiTheme="minorHAnsi" w:cs="Arial"/>
        </w:rPr>
        <w:t xml:space="preserve"> UPU,</w:t>
      </w:r>
      <w:r w:rsidR="00CB02D8" w:rsidRPr="00F569C5">
        <w:rPr>
          <w:rFonts w:asciiTheme="minorHAnsi" w:hAnsiTheme="minorHAnsi" w:cs="Arial"/>
        </w:rPr>
        <w:t xml:space="preserve"> WMO</w:t>
      </w:r>
      <w:r w:rsidR="00E126BB" w:rsidRPr="00F569C5">
        <w:rPr>
          <w:rFonts w:asciiTheme="minorHAnsi" w:hAnsiTheme="minorHAnsi" w:cs="Arial"/>
        </w:rPr>
        <w:t>, WIPO</w:t>
      </w:r>
      <w:r w:rsidR="00CB02D8" w:rsidRPr="00F569C5">
        <w:rPr>
          <w:rFonts w:asciiTheme="minorHAnsi" w:hAnsiTheme="minorHAnsi" w:cs="Arial"/>
        </w:rPr>
        <w:t xml:space="preserve"> </w:t>
      </w:r>
      <w:r w:rsidR="00C0505C" w:rsidRPr="00F569C5">
        <w:rPr>
          <w:rFonts w:asciiTheme="minorHAnsi" w:hAnsiTheme="minorHAnsi" w:cs="Arial"/>
        </w:rPr>
        <w:t xml:space="preserve">and </w:t>
      </w:r>
      <w:r w:rsidR="00CB02D8" w:rsidRPr="00F569C5">
        <w:rPr>
          <w:rFonts w:asciiTheme="minorHAnsi" w:hAnsiTheme="minorHAnsi" w:cs="Arial"/>
        </w:rPr>
        <w:t>WHO.</w:t>
      </w:r>
    </w:p>
    <w:p w14:paraId="1E95E9ED" w14:textId="77777777" w:rsidR="00E250C4" w:rsidRPr="00F569C5" w:rsidRDefault="00E250C4" w:rsidP="00E250C4">
      <w:pPr>
        <w:rPr>
          <w:rFonts w:asciiTheme="minorHAnsi" w:eastAsia="SimSun" w:hAnsiTheme="minorHAnsi" w:cs="Arial"/>
          <w:b/>
          <w:bCs/>
          <w:lang w:eastAsia="zh-CN"/>
        </w:rPr>
      </w:pPr>
      <w:r w:rsidRPr="00F569C5">
        <w:rPr>
          <w:rFonts w:asciiTheme="minorHAnsi" w:eastAsia="SimSun" w:hAnsiTheme="minorHAnsi" w:cs="Arial"/>
          <w:b/>
          <w:bCs/>
          <w:lang w:eastAsia="zh-CN"/>
        </w:rPr>
        <w:t>Inter-agency Coordination</w:t>
      </w:r>
    </w:p>
    <w:p w14:paraId="783BF945" w14:textId="189F6809" w:rsidR="00E250C4" w:rsidRPr="00F569C5" w:rsidRDefault="00E250C4" w:rsidP="00A41DE2">
      <w:pPr>
        <w:rPr>
          <w:rFonts w:asciiTheme="minorHAnsi" w:hAnsiTheme="minorHAnsi"/>
        </w:rPr>
      </w:pPr>
      <w:r w:rsidRPr="00F569C5">
        <w:rPr>
          <w:rFonts w:asciiTheme="minorHAnsi" w:hAnsiTheme="minorHAnsi" w:cs="Arial"/>
        </w:rPr>
        <w:t xml:space="preserve">During this period, ITU has </w:t>
      </w:r>
      <w:r w:rsidR="00225B8D" w:rsidRPr="00F569C5">
        <w:rPr>
          <w:rFonts w:asciiTheme="minorHAnsi" w:hAnsiTheme="minorHAnsi" w:cs="Arial"/>
        </w:rPr>
        <w:t>cont</w:t>
      </w:r>
      <w:r w:rsidR="00FD7DF3" w:rsidRPr="00F569C5">
        <w:rPr>
          <w:rFonts w:asciiTheme="minorHAnsi" w:hAnsiTheme="minorHAnsi" w:cs="Arial"/>
        </w:rPr>
        <w:t>r</w:t>
      </w:r>
      <w:r w:rsidR="00225B8D" w:rsidRPr="00F569C5">
        <w:rPr>
          <w:rFonts w:asciiTheme="minorHAnsi" w:hAnsiTheme="minorHAnsi" w:cs="Arial"/>
        </w:rPr>
        <w:t>ibuted actively in</w:t>
      </w:r>
      <w:r w:rsidRPr="00F569C5">
        <w:rPr>
          <w:rFonts w:asciiTheme="minorHAnsi" w:hAnsiTheme="minorHAnsi" w:cs="Arial"/>
        </w:rPr>
        <w:t xml:space="preserve"> the Chief Executives Board for Coordination (CEB), which </w:t>
      </w:r>
      <w:r w:rsidR="00225B8D" w:rsidRPr="00F569C5">
        <w:rPr>
          <w:rFonts w:asciiTheme="minorHAnsi" w:hAnsiTheme="minorHAnsi" w:cs="Arial"/>
        </w:rPr>
        <w:t>unites</w:t>
      </w:r>
      <w:r w:rsidRPr="00F569C5">
        <w:rPr>
          <w:rFonts w:asciiTheme="minorHAnsi" w:hAnsiTheme="minorHAnsi" w:cs="Arial"/>
        </w:rPr>
        <w:t xml:space="preserve"> the executive heads of UN </w:t>
      </w:r>
      <w:r w:rsidR="00225B8D" w:rsidRPr="00F569C5">
        <w:rPr>
          <w:rFonts w:asciiTheme="minorHAnsi" w:hAnsiTheme="minorHAnsi" w:cs="Arial"/>
        </w:rPr>
        <w:t>bodies twice a year</w:t>
      </w:r>
      <w:r w:rsidRPr="00F569C5">
        <w:rPr>
          <w:rFonts w:asciiTheme="minorHAnsi" w:hAnsiTheme="minorHAnsi" w:cs="Arial"/>
        </w:rPr>
        <w:t>, under the chairmanship of the</w:t>
      </w:r>
      <w:r w:rsidR="00225B8D" w:rsidRPr="00F569C5">
        <w:rPr>
          <w:rFonts w:asciiTheme="minorHAnsi" w:hAnsiTheme="minorHAnsi" w:cs="Arial"/>
        </w:rPr>
        <w:t xml:space="preserve"> UN</w:t>
      </w:r>
      <w:r w:rsidRPr="00F569C5">
        <w:rPr>
          <w:rFonts w:asciiTheme="minorHAnsi" w:hAnsiTheme="minorHAnsi" w:cs="Arial"/>
        </w:rPr>
        <w:t xml:space="preserve"> Secretary-General. </w:t>
      </w:r>
      <w:r w:rsidR="007A0592" w:rsidRPr="00F569C5">
        <w:rPr>
          <w:rFonts w:asciiTheme="minorHAnsi" w:hAnsiTheme="minorHAnsi" w:cs="Arial"/>
        </w:rPr>
        <w:t xml:space="preserve">The </w:t>
      </w:r>
      <w:r w:rsidRPr="00F569C5">
        <w:rPr>
          <w:rFonts w:asciiTheme="minorHAnsi" w:hAnsiTheme="minorHAnsi" w:cs="Arial"/>
        </w:rPr>
        <w:t>I</w:t>
      </w:r>
      <w:r w:rsidRPr="00F569C5">
        <w:rPr>
          <w:rFonts w:asciiTheme="minorHAnsi" w:hAnsiTheme="minorHAnsi"/>
        </w:rPr>
        <w:t>TU Secretary-General chair</w:t>
      </w:r>
      <w:r w:rsidR="00225B8D" w:rsidRPr="00F569C5">
        <w:rPr>
          <w:rFonts w:asciiTheme="minorHAnsi" w:hAnsiTheme="minorHAnsi"/>
        </w:rPr>
        <w:t>s</w:t>
      </w:r>
      <w:r w:rsidRPr="00F569C5">
        <w:rPr>
          <w:rFonts w:asciiTheme="minorHAnsi" w:hAnsiTheme="minorHAnsi"/>
        </w:rPr>
        <w:t xml:space="preserve"> the ICT-Network Information Security Special Interest Group of the High</w:t>
      </w:r>
      <w:r w:rsidR="007A0592" w:rsidRPr="00F569C5">
        <w:rPr>
          <w:rFonts w:asciiTheme="minorHAnsi" w:hAnsiTheme="minorHAnsi"/>
        </w:rPr>
        <w:t>-</w:t>
      </w:r>
      <w:r w:rsidRPr="00F569C5">
        <w:rPr>
          <w:rFonts w:asciiTheme="minorHAnsi" w:hAnsiTheme="minorHAnsi"/>
        </w:rPr>
        <w:t>Level Committee on Management (HLCM</w:t>
      </w:r>
      <w:r w:rsidRPr="00F569C5">
        <w:rPr>
          <w:rFonts w:asciiTheme="minorHAnsi" w:eastAsia="SimSun" w:hAnsiTheme="minorHAnsi" w:cs="Arial"/>
          <w:lang w:eastAsia="zh-CN"/>
        </w:rPr>
        <w:t>).</w:t>
      </w:r>
    </w:p>
    <w:p w14:paraId="2FD6B38B" w14:textId="5F99A5D1" w:rsidR="00E250C4" w:rsidRPr="00F569C5" w:rsidRDefault="00225B8D" w:rsidP="00954A5F">
      <w:pPr>
        <w:rPr>
          <w:rFonts w:asciiTheme="minorHAnsi" w:hAnsiTheme="minorHAnsi" w:cs="Arial"/>
        </w:rPr>
      </w:pPr>
      <w:r w:rsidRPr="00F569C5">
        <w:rPr>
          <w:rFonts w:asciiTheme="minorHAnsi" w:hAnsiTheme="minorHAnsi"/>
        </w:rPr>
        <w:t xml:space="preserve">Since 2010, </w:t>
      </w:r>
      <w:r w:rsidR="00E250C4" w:rsidRPr="00F569C5">
        <w:rPr>
          <w:rFonts w:asciiTheme="minorHAnsi" w:hAnsiTheme="minorHAnsi"/>
        </w:rPr>
        <w:t xml:space="preserve">ITU has also successfully </w:t>
      </w:r>
      <w:r w:rsidRPr="00F569C5">
        <w:rPr>
          <w:rFonts w:asciiTheme="minorHAnsi" w:hAnsiTheme="minorHAnsi"/>
        </w:rPr>
        <w:t xml:space="preserve">prioritized the issues of </w:t>
      </w:r>
      <w:r w:rsidRPr="00F569C5">
        <w:rPr>
          <w:rFonts w:asciiTheme="minorHAnsi" w:hAnsiTheme="minorHAnsi" w:cs="Arial"/>
        </w:rPr>
        <w:t>cybersecurity and cybercrime</w:t>
      </w:r>
      <w:r w:rsidRPr="00F569C5">
        <w:rPr>
          <w:rFonts w:asciiTheme="minorHAnsi" w:hAnsiTheme="minorHAnsi"/>
        </w:rPr>
        <w:t xml:space="preserve"> </w:t>
      </w:r>
      <w:r w:rsidR="00E250C4" w:rsidRPr="00F569C5">
        <w:rPr>
          <w:rFonts w:asciiTheme="minorHAnsi" w:hAnsiTheme="minorHAnsi"/>
        </w:rPr>
        <w:t>on the agenda of the CEB and its High</w:t>
      </w:r>
      <w:r w:rsidR="007A0592" w:rsidRPr="00F569C5">
        <w:rPr>
          <w:rFonts w:asciiTheme="minorHAnsi" w:hAnsiTheme="minorHAnsi"/>
        </w:rPr>
        <w:t>-</w:t>
      </w:r>
      <w:r w:rsidR="00E250C4" w:rsidRPr="00F569C5">
        <w:rPr>
          <w:rFonts w:asciiTheme="minorHAnsi" w:hAnsiTheme="minorHAnsi"/>
        </w:rPr>
        <w:t xml:space="preserve">Level Committee on Programmes (HLCP), </w:t>
      </w:r>
      <w:r w:rsidR="00256139" w:rsidRPr="00F569C5">
        <w:rPr>
          <w:rFonts w:asciiTheme="minorHAnsi" w:hAnsiTheme="minorHAnsi" w:cs="Arial"/>
        </w:rPr>
        <w:t xml:space="preserve">which </w:t>
      </w:r>
      <w:r w:rsidR="00E250C4" w:rsidRPr="00F569C5">
        <w:rPr>
          <w:rFonts w:asciiTheme="minorHAnsi" w:hAnsiTheme="minorHAnsi" w:cs="Arial"/>
        </w:rPr>
        <w:t>e</w:t>
      </w:r>
      <w:r w:rsidR="00E250C4" w:rsidRPr="00F569C5">
        <w:rPr>
          <w:rFonts w:asciiTheme="minorHAnsi" w:hAnsiTheme="minorHAnsi"/>
        </w:rPr>
        <w:t>ndorsed the UN-wide framework on cybersecurity and cybercrime</w:t>
      </w:r>
      <w:r w:rsidR="00256139" w:rsidRPr="00F569C5">
        <w:rPr>
          <w:rFonts w:asciiTheme="minorHAnsi" w:hAnsiTheme="minorHAnsi"/>
        </w:rPr>
        <w:t xml:space="preserve"> in 2013</w:t>
      </w:r>
      <w:r w:rsidR="00E250C4" w:rsidRPr="00F569C5">
        <w:rPr>
          <w:rFonts w:asciiTheme="minorHAnsi" w:hAnsiTheme="minorHAnsi"/>
        </w:rPr>
        <w:t xml:space="preserve">, elaborated in collaboration with UNODC, </w:t>
      </w:r>
      <w:r w:rsidR="00954A5F" w:rsidRPr="00F569C5">
        <w:rPr>
          <w:rFonts w:asciiTheme="minorHAnsi" w:eastAsia="Calibri" w:hAnsiTheme="minorHAnsi" w:cs="Arial"/>
        </w:rPr>
        <w:t>for</w:t>
      </w:r>
      <w:r w:rsidR="00E250C4" w:rsidRPr="00F569C5">
        <w:rPr>
          <w:rFonts w:asciiTheme="minorHAnsi" w:eastAsia="Calibri" w:hAnsiTheme="minorHAnsi" w:cs="Arial"/>
        </w:rPr>
        <w:t xml:space="preserve"> enhanced coordination among UN entities</w:t>
      </w:r>
      <w:r w:rsidRPr="00F569C5">
        <w:rPr>
          <w:rFonts w:asciiTheme="minorHAnsi" w:eastAsia="Calibri" w:hAnsiTheme="minorHAnsi" w:cs="Arial"/>
        </w:rPr>
        <w:t>.</w:t>
      </w:r>
      <w:r w:rsidR="00E250C4" w:rsidRPr="00F569C5">
        <w:rPr>
          <w:rFonts w:asciiTheme="minorHAnsi" w:hAnsiTheme="minorHAnsi"/>
        </w:rPr>
        <w:t xml:space="preserve"> ITU continue</w:t>
      </w:r>
      <w:r w:rsidRPr="00F569C5">
        <w:rPr>
          <w:rFonts w:asciiTheme="minorHAnsi" w:hAnsiTheme="minorHAnsi"/>
        </w:rPr>
        <w:t>s</w:t>
      </w:r>
      <w:r w:rsidR="00E250C4" w:rsidRPr="00F569C5">
        <w:rPr>
          <w:rFonts w:asciiTheme="minorHAnsi" w:hAnsiTheme="minorHAnsi"/>
        </w:rPr>
        <w:t xml:space="preserve"> to contribute to the joint activities of the HLCP Working Group on Climate Change and the </w:t>
      </w:r>
      <w:r w:rsidR="00E250C4" w:rsidRPr="00F569C5">
        <w:rPr>
          <w:rFonts w:asciiTheme="minorHAnsi" w:hAnsiTheme="minorHAnsi" w:cs="Arial"/>
        </w:rPr>
        <w:t xml:space="preserve">Task Team on </w:t>
      </w:r>
      <w:r w:rsidR="00A717DC" w:rsidRPr="00F569C5">
        <w:rPr>
          <w:rFonts w:asciiTheme="minorHAnsi" w:hAnsiTheme="minorHAnsi" w:cs="Arial"/>
        </w:rPr>
        <w:t>“</w:t>
      </w:r>
      <w:r w:rsidR="00E250C4" w:rsidRPr="00F569C5">
        <w:rPr>
          <w:rFonts w:asciiTheme="minorHAnsi" w:hAnsiTheme="minorHAnsi" w:cs="Arial"/>
        </w:rPr>
        <w:t>Urban Risk Management and Climate Smart Cities</w:t>
      </w:r>
      <w:r w:rsidR="00A717DC" w:rsidRPr="00F569C5">
        <w:rPr>
          <w:rFonts w:asciiTheme="minorHAnsi" w:hAnsiTheme="minorHAnsi" w:cs="Arial"/>
        </w:rPr>
        <w:t>”</w:t>
      </w:r>
      <w:r w:rsidR="00E250C4" w:rsidRPr="00F569C5">
        <w:rPr>
          <w:rFonts w:asciiTheme="minorHAnsi" w:hAnsiTheme="minorHAnsi" w:cs="Arial"/>
        </w:rPr>
        <w:t xml:space="preserve">. </w:t>
      </w:r>
    </w:p>
    <w:p w14:paraId="5AB2AF7D" w14:textId="04D84B01" w:rsidR="00E250C4" w:rsidRPr="00F569C5" w:rsidRDefault="00225B8D" w:rsidP="001B2E14">
      <w:pPr>
        <w:rPr>
          <w:rFonts w:asciiTheme="minorHAnsi" w:hAnsiTheme="minorHAnsi"/>
          <w:u w:val="single"/>
        </w:rPr>
      </w:pPr>
      <w:r w:rsidRPr="00F569C5">
        <w:rPr>
          <w:rFonts w:asciiTheme="minorHAnsi" w:hAnsiTheme="minorHAnsi" w:cs="Arial"/>
        </w:rPr>
        <w:t>ITU</w:t>
      </w:r>
      <w:r w:rsidR="00E250C4" w:rsidRPr="00F569C5">
        <w:rPr>
          <w:rFonts w:asciiTheme="minorHAnsi" w:hAnsiTheme="minorHAnsi" w:cs="Arial"/>
        </w:rPr>
        <w:t xml:space="preserve"> is also a member of the UN Development Group (UNDG). </w:t>
      </w:r>
      <w:r w:rsidRPr="00F569C5">
        <w:rPr>
          <w:rFonts w:asciiTheme="minorHAnsi" w:eastAsia="SimSun" w:hAnsiTheme="minorHAnsi" w:cs="Arial"/>
          <w:lang w:eastAsia="zh-CN"/>
        </w:rPr>
        <w:t>D</w:t>
      </w:r>
      <w:r w:rsidR="00E250C4" w:rsidRPr="00F569C5">
        <w:rPr>
          <w:rFonts w:asciiTheme="minorHAnsi" w:eastAsia="SimSun" w:hAnsiTheme="minorHAnsi" w:cs="Arial"/>
          <w:lang w:eastAsia="zh-CN"/>
        </w:rPr>
        <w:t xml:space="preserve">uring </w:t>
      </w:r>
      <w:r w:rsidRPr="00F569C5">
        <w:rPr>
          <w:rFonts w:asciiTheme="minorHAnsi" w:eastAsia="SimSun" w:hAnsiTheme="minorHAnsi" w:cs="Arial"/>
          <w:lang w:eastAsia="zh-CN"/>
        </w:rPr>
        <w:t>2012</w:t>
      </w:r>
      <w:r w:rsidR="00E250C4" w:rsidRPr="00F569C5">
        <w:rPr>
          <w:rFonts w:asciiTheme="minorHAnsi" w:eastAsia="SimSun" w:hAnsiTheme="minorHAnsi" w:cs="Arial"/>
          <w:lang w:eastAsia="zh-CN"/>
        </w:rPr>
        <w:t>, ITU co-hosted the CEB at its Geneva headquarters</w:t>
      </w:r>
      <w:r w:rsidRPr="00F569C5">
        <w:rPr>
          <w:rFonts w:asciiTheme="minorHAnsi" w:eastAsia="SimSun" w:hAnsiTheme="minorHAnsi" w:cs="Arial"/>
          <w:lang w:eastAsia="zh-CN"/>
        </w:rPr>
        <w:t xml:space="preserve"> for the first time</w:t>
      </w:r>
      <w:r w:rsidR="00E250C4" w:rsidRPr="00F569C5">
        <w:rPr>
          <w:rFonts w:asciiTheme="minorHAnsi" w:eastAsia="SimSun" w:hAnsiTheme="minorHAnsi" w:cs="Arial"/>
          <w:lang w:eastAsia="zh-CN"/>
        </w:rPr>
        <w:t xml:space="preserve">, </w:t>
      </w:r>
      <w:r w:rsidRPr="00F569C5">
        <w:rPr>
          <w:rFonts w:asciiTheme="minorHAnsi" w:eastAsia="SimSun" w:hAnsiTheme="minorHAnsi" w:cs="Arial"/>
          <w:lang w:eastAsia="zh-CN"/>
        </w:rPr>
        <w:t>a meeting</w:t>
      </w:r>
      <w:r w:rsidR="00E250C4" w:rsidRPr="00F569C5">
        <w:rPr>
          <w:rFonts w:asciiTheme="minorHAnsi" w:eastAsia="SimSun" w:hAnsiTheme="minorHAnsi" w:cs="Arial"/>
          <w:lang w:eastAsia="zh-CN"/>
        </w:rPr>
        <w:t xml:space="preserve"> attended by the Heads of 29 UN system organizations. </w:t>
      </w:r>
      <w:r w:rsidR="00C52663" w:rsidRPr="00F569C5">
        <w:rPr>
          <w:rFonts w:asciiTheme="minorHAnsi" w:eastAsia="SimSun" w:hAnsiTheme="minorHAnsi" w:cs="Arial"/>
          <w:lang w:eastAsia="zh-CN"/>
        </w:rPr>
        <w:t xml:space="preserve">ITU is the rotational Chair of the UN Group on the Information Society (UNGIS). The ITU Secretary-General is currently the Chair of UNGIS at present and chaired in 2011-2012. UNGIS aims to: develop extensive collaboration and partnerships among CEB members to contribute to the achievement of the WSIS objectives and to maintain science, technology and ICT for Development issues at the top of the UN agenda. UNGIS has been adding value to existing programmes and projects by facilitating synergies and joint efforts, so as to maximize coordinated action, coherence and effectiveness of the support available to countries in their efforts towards achieving the WSIS goals. Recent activities include the UNGIS Joint Statement by 30 UN Agencies to the dialogue on the Post-2015 Development Agenda, a joint contribution to the Rio+20 </w:t>
      </w:r>
      <w:r w:rsidR="00A41DE2" w:rsidRPr="00F569C5">
        <w:rPr>
          <w:rFonts w:asciiTheme="minorHAnsi" w:eastAsia="SimSun" w:hAnsiTheme="minorHAnsi" w:cs="Arial"/>
          <w:lang w:eastAsia="zh-CN"/>
        </w:rPr>
        <w:t>Summit</w:t>
      </w:r>
      <w:r w:rsidR="00FB3374" w:rsidRPr="00F569C5">
        <w:rPr>
          <w:rFonts w:asciiTheme="minorHAnsi" w:eastAsia="SimSun" w:hAnsiTheme="minorHAnsi" w:cs="Arial"/>
          <w:lang w:eastAsia="zh-CN"/>
        </w:rPr>
        <w:t>,</w:t>
      </w:r>
      <w:r w:rsidR="00C52663" w:rsidRPr="00F569C5">
        <w:rPr>
          <w:rFonts w:asciiTheme="minorHAnsi" w:eastAsia="SimSun" w:hAnsiTheme="minorHAnsi" w:cs="Arial"/>
          <w:lang w:eastAsia="zh-CN"/>
        </w:rPr>
        <w:t xml:space="preserve"> and preparation of an Action Plan on the WSIS Review.</w:t>
      </w:r>
    </w:p>
    <w:p w14:paraId="14034001" w14:textId="20C01D65" w:rsidR="00E250C4" w:rsidRPr="00F569C5" w:rsidRDefault="00E250C4" w:rsidP="00DF72A3">
      <w:pPr>
        <w:rPr>
          <w:rFonts w:asciiTheme="minorHAnsi" w:hAnsiTheme="minorHAnsi" w:cs="Arial"/>
        </w:rPr>
      </w:pPr>
      <w:r w:rsidRPr="00F569C5">
        <w:rPr>
          <w:rFonts w:asciiTheme="minorHAnsi" w:eastAsia="SimSun" w:hAnsiTheme="minorHAnsi" w:cs="Arial"/>
          <w:szCs w:val="24"/>
          <w:lang w:eastAsia="zh-CN"/>
        </w:rPr>
        <w:t xml:space="preserve">ITU </w:t>
      </w:r>
      <w:r w:rsidRPr="00F569C5">
        <w:rPr>
          <w:rFonts w:asciiTheme="minorHAnsi" w:hAnsiTheme="minorHAnsi"/>
          <w:szCs w:val="24"/>
        </w:rPr>
        <w:t xml:space="preserve">participates </w:t>
      </w:r>
      <w:r w:rsidR="00225B8D" w:rsidRPr="00F569C5">
        <w:rPr>
          <w:rFonts w:asciiTheme="minorHAnsi" w:hAnsiTheme="minorHAnsi"/>
          <w:szCs w:val="24"/>
        </w:rPr>
        <w:t>actively in</w:t>
      </w:r>
      <w:r w:rsidRPr="00F569C5">
        <w:rPr>
          <w:rFonts w:asciiTheme="minorHAnsi" w:hAnsiTheme="minorHAnsi"/>
          <w:szCs w:val="24"/>
        </w:rPr>
        <w:t xml:space="preserve"> the work of various inter-agency mechanisms and networks, </w:t>
      </w:r>
      <w:r w:rsidR="00225B8D" w:rsidRPr="00F569C5">
        <w:rPr>
          <w:rFonts w:asciiTheme="minorHAnsi" w:hAnsiTheme="minorHAnsi"/>
          <w:szCs w:val="24"/>
        </w:rPr>
        <w:t>including:</w:t>
      </w:r>
      <w:r w:rsidRPr="00F569C5">
        <w:rPr>
          <w:rFonts w:asciiTheme="minorHAnsi" w:hAnsiTheme="minorHAnsi"/>
          <w:szCs w:val="24"/>
        </w:rPr>
        <w:t xml:space="preserve"> the </w:t>
      </w:r>
      <w:r w:rsidRPr="00F569C5">
        <w:rPr>
          <w:rFonts w:asciiTheme="minorHAnsi" w:hAnsiTheme="minorHAnsi"/>
          <w:szCs w:val="24"/>
          <w:lang w:eastAsia="zh-CN"/>
        </w:rPr>
        <w:t>Inter-Agency Network on Women and Gender Equality (IANWGE)</w:t>
      </w:r>
      <w:r w:rsidR="00225B8D" w:rsidRPr="00F569C5">
        <w:rPr>
          <w:rFonts w:asciiTheme="minorHAnsi" w:hAnsiTheme="minorHAnsi"/>
          <w:szCs w:val="24"/>
          <w:lang w:eastAsia="zh-CN"/>
        </w:rPr>
        <w:t>;</w:t>
      </w:r>
      <w:r w:rsidRPr="00F569C5">
        <w:rPr>
          <w:rFonts w:asciiTheme="minorHAnsi" w:hAnsiTheme="minorHAnsi"/>
          <w:szCs w:val="24"/>
          <w:lang w:eastAsia="zh-CN"/>
        </w:rPr>
        <w:t xml:space="preserve"> Inter-Agency Network on Youth Development (IANYD)</w:t>
      </w:r>
      <w:r w:rsidR="00225B8D" w:rsidRPr="00F569C5">
        <w:rPr>
          <w:rFonts w:asciiTheme="minorHAnsi" w:hAnsiTheme="minorHAnsi"/>
          <w:szCs w:val="24"/>
          <w:lang w:eastAsia="zh-CN"/>
        </w:rPr>
        <w:t>;</w:t>
      </w:r>
      <w:r w:rsidRPr="00F569C5">
        <w:rPr>
          <w:rFonts w:asciiTheme="minorHAnsi" w:hAnsiTheme="minorHAnsi"/>
          <w:szCs w:val="24"/>
          <w:lang w:eastAsia="zh-CN"/>
        </w:rPr>
        <w:t xml:space="preserve"> </w:t>
      </w:r>
      <w:hyperlink r:id="rId240" w:history="1">
        <w:r w:rsidRPr="00F569C5">
          <w:rPr>
            <w:rFonts w:asciiTheme="minorHAnsi" w:hAnsiTheme="minorHAnsi"/>
            <w:szCs w:val="24"/>
            <w:lang w:eastAsia="zh-CN"/>
          </w:rPr>
          <w:t>Expert Group on MDG Indicators</w:t>
        </w:r>
      </w:hyperlink>
      <w:r w:rsidR="00225B8D" w:rsidRPr="00F569C5">
        <w:rPr>
          <w:rFonts w:asciiTheme="minorHAnsi" w:hAnsiTheme="minorHAnsi"/>
          <w:szCs w:val="24"/>
          <w:lang w:eastAsia="zh-CN"/>
        </w:rPr>
        <w:t>;</w:t>
      </w:r>
      <w:r w:rsidRPr="00F569C5">
        <w:rPr>
          <w:rFonts w:asciiTheme="minorHAnsi" w:hAnsiTheme="minorHAnsi"/>
          <w:szCs w:val="24"/>
          <w:lang w:eastAsia="zh-CN"/>
        </w:rPr>
        <w:t xml:space="preserve"> </w:t>
      </w:r>
      <w:hyperlink r:id="rId241" w:history="1">
        <w:r w:rsidRPr="00F569C5">
          <w:rPr>
            <w:rFonts w:asciiTheme="minorHAnsi" w:hAnsiTheme="minorHAnsi"/>
            <w:szCs w:val="24"/>
            <w:lang w:eastAsia="zh-CN"/>
          </w:rPr>
          <w:t>MDG Gap Task Force</w:t>
        </w:r>
      </w:hyperlink>
      <w:r w:rsidR="00225B8D" w:rsidRPr="00F569C5">
        <w:rPr>
          <w:rFonts w:asciiTheme="minorHAnsi" w:hAnsiTheme="minorHAnsi"/>
          <w:szCs w:val="24"/>
          <w:lang w:eastAsia="zh-CN"/>
        </w:rPr>
        <w:t>;</w:t>
      </w:r>
      <w:r w:rsidRPr="00F569C5">
        <w:rPr>
          <w:rFonts w:asciiTheme="minorHAnsi" w:hAnsiTheme="minorHAnsi"/>
          <w:szCs w:val="24"/>
          <w:lang w:eastAsia="zh-CN"/>
        </w:rPr>
        <w:t xml:space="preserve"> </w:t>
      </w:r>
      <w:hyperlink r:id="rId242" w:history="1">
        <w:r w:rsidR="00225B8D" w:rsidRPr="00F569C5">
          <w:rPr>
            <w:rFonts w:asciiTheme="minorHAnsi" w:hAnsiTheme="minorHAnsi"/>
            <w:szCs w:val="24"/>
            <w:lang w:eastAsia="zh-CN"/>
          </w:rPr>
          <w:t>UN</w:t>
        </w:r>
        <w:r w:rsidRPr="00F569C5">
          <w:rPr>
            <w:rFonts w:asciiTheme="minorHAnsi" w:hAnsiTheme="minorHAnsi"/>
            <w:szCs w:val="24"/>
            <w:lang w:eastAsia="zh-CN"/>
          </w:rPr>
          <w:t xml:space="preserve"> Environment Management Group (EMG)</w:t>
        </w:r>
      </w:hyperlink>
      <w:r w:rsidR="00225B8D" w:rsidRPr="00F569C5">
        <w:rPr>
          <w:rFonts w:asciiTheme="minorHAnsi" w:hAnsiTheme="minorHAnsi"/>
          <w:szCs w:val="24"/>
          <w:lang w:eastAsia="zh-CN"/>
        </w:rPr>
        <w:t>;</w:t>
      </w:r>
      <w:r w:rsidRPr="00F569C5">
        <w:rPr>
          <w:rFonts w:asciiTheme="minorHAnsi" w:hAnsiTheme="minorHAnsi"/>
          <w:szCs w:val="24"/>
          <w:lang w:eastAsia="zh-CN"/>
        </w:rPr>
        <w:t xml:space="preserve"> </w:t>
      </w:r>
      <w:r w:rsidR="00225B8D" w:rsidRPr="00F569C5">
        <w:rPr>
          <w:rFonts w:asciiTheme="minorHAnsi" w:hAnsiTheme="minorHAnsi"/>
          <w:szCs w:val="24"/>
          <w:lang w:eastAsia="zh-CN"/>
        </w:rPr>
        <w:t>UN</w:t>
      </w:r>
      <w:r w:rsidRPr="00F569C5">
        <w:rPr>
          <w:rFonts w:asciiTheme="minorHAnsi" w:hAnsiTheme="minorHAnsi"/>
          <w:szCs w:val="24"/>
          <w:lang w:eastAsia="zh-CN"/>
        </w:rPr>
        <w:t xml:space="preserve"> Geographic </w:t>
      </w:r>
      <w:r w:rsidRPr="00F569C5">
        <w:rPr>
          <w:rFonts w:asciiTheme="minorHAnsi" w:eastAsia="SimSun" w:hAnsiTheme="minorHAnsi"/>
        </w:rPr>
        <w:t>Information</w:t>
      </w:r>
      <w:r w:rsidRPr="00F569C5">
        <w:rPr>
          <w:rFonts w:asciiTheme="minorHAnsi" w:hAnsiTheme="minorHAnsi"/>
          <w:szCs w:val="24"/>
          <w:lang w:eastAsia="zh-CN"/>
        </w:rPr>
        <w:t xml:space="preserve"> Working Group (UNGIWG)</w:t>
      </w:r>
      <w:r w:rsidR="00225B8D" w:rsidRPr="00F569C5">
        <w:rPr>
          <w:rFonts w:asciiTheme="minorHAnsi" w:hAnsiTheme="minorHAnsi"/>
          <w:szCs w:val="24"/>
          <w:lang w:eastAsia="zh-CN"/>
        </w:rPr>
        <w:t>;</w:t>
      </w:r>
      <w:r w:rsidRPr="00F569C5">
        <w:rPr>
          <w:rFonts w:asciiTheme="minorHAnsi" w:hAnsiTheme="minorHAnsi"/>
          <w:szCs w:val="24"/>
          <w:lang w:eastAsia="zh-CN"/>
        </w:rPr>
        <w:t xml:space="preserve"> </w:t>
      </w:r>
      <w:hyperlink r:id="rId243" w:history="1">
        <w:r w:rsidRPr="00F569C5">
          <w:rPr>
            <w:rFonts w:asciiTheme="minorHAnsi" w:hAnsiTheme="minorHAnsi"/>
            <w:szCs w:val="24"/>
            <w:lang w:eastAsia="zh-CN"/>
          </w:rPr>
          <w:t>UN System Task Team on the Post-2015 UN Development Agenda</w:t>
        </w:r>
      </w:hyperlink>
      <w:r w:rsidRPr="00F569C5">
        <w:rPr>
          <w:rFonts w:asciiTheme="minorHAnsi" w:hAnsiTheme="minorHAnsi"/>
          <w:szCs w:val="24"/>
          <w:lang w:eastAsia="zh-CN"/>
        </w:rPr>
        <w:t xml:space="preserve"> (UNTT)</w:t>
      </w:r>
      <w:r w:rsidR="00225B8D" w:rsidRPr="00F569C5">
        <w:rPr>
          <w:rFonts w:asciiTheme="minorHAnsi" w:hAnsiTheme="minorHAnsi"/>
          <w:szCs w:val="24"/>
          <w:lang w:eastAsia="zh-CN"/>
        </w:rPr>
        <w:t>;</w:t>
      </w:r>
      <w:r w:rsidRPr="00F569C5">
        <w:rPr>
          <w:rFonts w:asciiTheme="minorHAnsi" w:hAnsiTheme="minorHAnsi"/>
          <w:szCs w:val="24"/>
          <w:lang w:eastAsia="zh-CN"/>
        </w:rPr>
        <w:t xml:space="preserve"> </w:t>
      </w:r>
      <w:hyperlink r:id="rId244" w:history="1">
        <w:r w:rsidRPr="00F569C5">
          <w:rPr>
            <w:rFonts w:asciiTheme="minorHAnsi" w:hAnsiTheme="minorHAnsi"/>
            <w:szCs w:val="24"/>
            <w:lang w:eastAsia="zh-CN"/>
          </w:rPr>
          <w:t>Executive Committee on Economic and Social Affairs (ECESA)</w:t>
        </w:r>
      </w:hyperlink>
      <w:r w:rsidR="00225B8D" w:rsidRPr="00F569C5">
        <w:rPr>
          <w:rFonts w:asciiTheme="minorHAnsi" w:hAnsiTheme="minorHAnsi"/>
          <w:szCs w:val="24"/>
          <w:lang w:eastAsia="zh-CN"/>
        </w:rPr>
        <w:t>;</w:t>
      </w:r>
      <w:r w:rsidRPr="00F569C5">
        <w:rPr>
          <w:rFonts w:asciiTheme="minorHAnsi" w:hAnsiTheme="minorHAnsi"/>
          <w:szCs w:val="24"/>
          <w:lang w:eastAsia="zh-CN"/>
        </w:rPr>
        <w:t xml:space="preserve"> </w:t>
      </w:r>
      <w:r w:rsidRPr="00F569C5">
        <w:rPr>
          <w:rFonts w:asciiTheme="minorHAnsi" w:eastAsia="SimSun" w:hAnsiTheme="minorHAnsi" w:cs="Arial"/>
          <w:szCs w:val="24"/>
          <w:lang w:eastAsia="zh-CN"/>
        </w:rPr>
        <w:t>Inter-Agency Standing Committee on Emergency Telecommunication</w:t>
      </w:r>
      <w:r w:rsidR="00225B8D" w:rsidRPr="00F569C5">
        <w:rPr>
          <w:rFonts w:asciiTheme="minorHAnsi" w:eastAsia="SimSun" w:hAnsiTheme="minorHAnsi" w:cs="Arial"/>
          <w:szCs w:val="24"/>
          <w:lang w:eastAsia="zh-CN"/>
        </w:rPr>
        <w:t>s</w:t>
      </w:r>
      <w:r w:rsidRPr="00F569C5">
        <w:rPr>
          <w:rFonts w:asciiTheme="minorHAnsi" w:eastAsia="SimSun" w:hAnsiTheme="minorHAnsi" w:cs="Arial"/>
          <w:szCs w:val="24"/>
          <w:lang w:eastAsia="zh-CN"/>
        </w:rPr>
        <w:t xml:space="preserve">; </w:t>
      </w:r>
      <w:r w:rsidR="00225B8D" w:rsidRPr="00F569C5">
        <w:rPr>
          <w:rFonts w:asciiTheme="minorHAnsi" w:eastAsia="SimSun" w:hAnsiTheme="minorHAnsi" w:cs="Arial"/>
          <w:szCs w:val="24"/>
          <w:lang w:eastAsia="zh-CN"/>
        </w:rPr>
        <w:t xml:space="preserve">UN </w:t>
      </w:r>
      <w:r w:rsidRPr="00F569C5">
        <w:rPr>
          <w:rFonts w:asciiTheme="minorHAnsi" w:eastAsia="SimSun" w:hAnsiTheme="minorHAnsi" w:cs="Arial"/>
          <w:szCs w:val="24"/>
          <w:lang w:eastAsia="zh-CN"/>
        </w:rPr>
        <w:t xml:space="preserve">Committee on the Peaceful Uses of Outer Space; </w:t>
      </w:r>
      <w:r w:rsidR="00225B8D" w:rsidRPr="00F569C5">
        <w:rPr>
          <w:rFonts w:asciiTheme="minorHAnsi" w:eastAsia="SimSun" w:hAnsiTheme="minorHAnsi" w:cs="Arial"/>
          <w:szCs w:val="24"/>
          <w:lang w:eastAsia="zh-CN"/>
        </w:rPr>
        <w:t>UN</w:t>
      </w:r>
      <w:r w:rsidRPr="00F569C5">
        <w:rPr>
          <w:rFonts w:asciiTheme="minorHAnsi" w:eastAsia="SimSun" w:hAnsiTheme="minorHAnsi" w:cs="Arial"/>
          <w:szCs w:val="24"/>
          <w:lang w:eastAsia="zh-CN"/>
        </w:rPr>
        <w:t xml:space="preserve"> Communication group</w:t>
      </w:r>
      <w:r w:rsidR="00225B8D" w:rsidRPr="00F569C5">
        <w:rPr>
          <w:rFonts w:asciiTheme="minorHAnsi" w:eastAsia="SimSun" w:hAnsiTheme="minorHAnsi" w:cs="Arial"/>
          <w:szCs w:val="24"/>
          <w:lang w:eastAsia="zh-CN"/>
        </w:rPr>
        <w:t>;</w:t>
      </w:r>
      <w:r w:rsidRPr="00F569C5">
        <w:rPr>
          <w:rFonts w:asciiTheme="minorHAnsi" w:eastAsia="SimSun" w:hAnsiTheme="minorHAnsi" w:cs="Arial"/>
          <w:szCs w:val="24"/>
          <w:lang w:eastAsia="zh-CN"/>
        </w:rPr>
        <w:t xml:space="preserve"> Inter-Agency Task Force on Africa</w:t>
      </w:r>
      <w:r w:rsidR="00225B8D" w:rsidRPr="00F569C5">
        <w:rPr>
          <w:rFonts w:asciiTheme="minorHAnsi" w:eastAsia="SimSun" w:hAnsiTheme="minorHAnsi" w:cs="Arial"/>
          <w:szCs w:val="24"/>
          <w:lang w:eastAsia="zh-CN"/>
        </w:rPr>
        <w:t>;</w:t>
      </w:r>
      <w:r w:rsidRPr="00F569C5">
        <w:rPr>
          <w:rFonts w:asciiTheme="minorHAnsi" w:hAnsiTheme="minorHAnsi"/>
          <w:szCs w:val="24"/>
        </w:rPr>
        <w:t xml:space="preserve"> and the </w:t>
      </w:r>
      <w:r w:rsidRPr="00F569C5">
        <w:rPr>
          <w:rFonts w:asciiTheme="minorHAnsi" w:hAnsiTheme="minorHAnsi" w:cs="Arial"/>
          <w:szCs w:val="24"/>
        </w:rPr>
        <w:t>UN Governing Bodies Secretariat Group.</w:t>
      </w:r>
      <w:r w:rsidR="00225B8D" w:rsidRPr="00F569C5">
        <w:rPr>
          <w:rFonts w:asciiTheme="minorHAnsi" w:hAnsiTheme="minorHAnsi" w:cs="Arial"/>
          <w:szCs w:val="24"/>
        </w:rPr>
        <w:t xml:space="preserve"> </w:t>
      </w:r>
    </w:p>
    <w:p w14:paraId="5BBB27ED" w14:textId="77777777" w:rsidR="00E250C4" w:rsidRPr="00F569C5" w:rsidRDefault="00E250C4" w:rsidP="00E250C4">
      <w:pPr>
        <w:rPr>
          <w:rFonts w:asciiTheme="minorHAnsi" w:eastAsia="SimSun" w:hAnsiTheme="minorHAnsi" w:cs="Arial"/>
          <w:b/>
          <w:lang w:eastAsia="zh-CN"/>
        </w:rPr>
      </w:pPr>
      <w:r w:rsidRPr="00F569C5">
        <w:rPr>
          <w:rFonts w:asciiTheme="minorHAnsi" w:eastAsia="SimSun" w:hAnsiTheme="minorHAnsi" w:cs="Arial"/>
          <w:b/>
          <w:lang w:eastAsia="zh-CN"/>
        </w:rPr>
        <w:t>Key initiatives with other UN Funds, Programmes and Specialized Agencies</w:t>
      </w:r>
    </w:p>
    <w:p w14:paraId="35F78677" w14:textId="67B8F94B" w:rsidR="00E250C4" w:rsidRPr="00F569C5" w:rsidRDefault="00E250C4" w:rsidP="001B7849">
      <w:pPr>
        <w:pStyle w:val="ListParagraph"/>
        <w:widowControl w:val="0"/>
        <w:kinsoku w:val="0"/>
        <w:ind w:left="0"/>
        <w:rPr>
          <w:rFonts w:asciiTheme="minorHAnsi" w:hAnsiTheme="minorHAnsi" w:cs="Arial"/>
          <w:szCs w:val="24"/>
        </w:rPr>
      </w:pPr>
      <w:r w:rsidRPr="00F569C5">
        <w:rPr>
          <w:rFonts w:asciiTheme="minorHAnsi" w:hAnsiTheme="minorHAnsi"/>
          <w:szCs w:val="24"/>
        </w:rPr>
        <w:t xml:space="preserve">ITU </w:t>
      </w:r>
      <w:r w:rsidR="00225B8D" w:rsidRPr="00F569C5">
        <w:rPr>
          <w:rFonts w:asciiTheme="minorHAnsi" w:hAnsiTheme="minorHAnsi"/>
          <w:szCs w:val="24"/>
        </w:rPr>
        <w:t>i</w:t>
      </w:r>
      <w:r w:rsidRPr="00F569C5">
        <w:rPr>
          <w:rFonts w:asciiTheme="minorHAnsi" w:hAnsiTheme="minorHAnsi"/>
          <w:szCs w:val="24"/>
        </w:rPr>
        <w:t>s also committed to include in its strategic planning and work issues such as gender equality, youth, disabilities and disaster risk reduction</w:t>
      </w:r>
      <w:r w:rsidR="00225B8D" w:rsidRPr="00F569C5">
        <w:rPr>
          <w:rFonts w:asciiTheme="minorHAnsi" w:hAnsiTheme="minorHAnsi"/>
          <w:szCs w:val="24"/>
        </w:rPr>
        <w:t>,</w:t>
      </w:r>
      <w:r w:rsidRPr="00F569C5">
        <w:rPr>
          <w:rFonts w:asciiTheme="minorHAnsi" w:hAnsiTheme="minorHAnsi"/>
          <w:szCs w:val="24"/>
        </w:rPr>
        <w:t xml:space="preserve"> among others.</w:t>
      </w:r>
      <w:r w:rsidR="001B7849" w:rsidRPr="00F569C5">
        <w:rPr>
          <w:rFonts w:asciiTheme="minorHAnsi" w:hAnsiTheme="minorHAnsi"/>
          <w:szCs w:val="24"/>
        </w:rPr>
        <w:t xml:space="preserve"> </w:t>
      </w:r>
      <w:r w:rsidRPr="00F569C5">
        <w:rPr>
          <w:rFonts w:asciiTheme="minorHAnsi" w:hAnsiTheme="minorHAnsi" w:cs="Arial"/>
          <w:szCs w:val="24"/>
        </w:rPr>
        <w:t xml:space="preserve">ITU </w:t>
      </w:r>
      <w:r w:rsidR="001B7849" w:rsidRPr="00F569C5">
        <w:rPr>
          <w:rFonts w:asciiTheme="minorHAnsi" w:hAnsiTheme="minorHAnsi" w:cs="Arial"/>
          <w:szCs w:val="24"/>
        </w:rPr>
        <w:t>s</w:t>
      </w:r>
      <w:r w:rsidR="00225B8D" w:rsidRPr="00F569C5">
        <w:rPr>
          <w:rFonts w:asciiTheme="minorHAnsi" w:hAnsiTheme="minorHAnsi" w:cs="Arial"/>
          <w:szCs w:val="24"/>
        </w:rPr>
        <w:t>trives</w:t>
      </w:r>
      <w:r w:rsidRPr="00F569C5">
        <w:rPr>
          <w:rFonts w:asciiTheme="minorHAnsi" w:hAnsiTheme="minorHAnsi" w:cs="Arial"/>
          <w:szCs w:val="24"/>
        </w:rPr>
        <w:t xml:space="preserve"> to strengthen its relationship with </w:t>
      </w:r>
      <w:r w:rsidR="00225B8D" w:rsidRPr="00F569C5">
        <w:rPr>
          <w:rFonts w:asciiTheme="minorHAnsi" w:hAnsiTheme="minorHAnsi" w:cs="Arial"/>
          <w:szCs w:val="24"/>
        </w:rPr>
        <w:t xml:space="preserve">UN </w:t>
      </w:r>
      <w:r w:rsidRPr="00F569C5">
        <w:rPr>
          <w:rFonts w:asciiTheme="minorHAnsi" w:hAnsiTheme="minorHAnsi" w:cs="Arial"/>
          <w:szCs w:val="24"/>
        </w:rPr>
        <w:t xml:space="preserve">organizations </w:t>
      </w:r>
      <w:r w:rsidR="001B7849" w:rsidRPr="00F569C5">
        <w:rPr>
          <w:rFonts w:asciiTheme="minorHAnsi" w:hAnsiTheme="minorHAnsi" w:cs="Arial"/>
          <w:szCs w:val="24"/>
        </w:rPr>
        <w:t>through</w:t>
      </w:r>
      <w:r w:rsidRPr="00F569C5">
        <w:rPr>
          <w:rFonts w:asciiTheme="minorHAnsi" w:hAnsiTheme="minorHAnsi" w:cs="Arial"/>
          <w:szCs w:val="24"/>
        </w:rPr>
        <w:t xml:space="preserve"> joint initiatives</w:t>
      </w:r>
      <w:r w:rsidRPr="00F569C5">
        <w:rPr>
          <w:rFonts w:asciiTheme="minorHAnsi" w:hAnsiTheme="minorHAnsi"/>
          <w:szCs w:val="24"/>
        </w:rPr>
        <w:t xml:space="preserve"> </w:t>
      </w:r>
      <w:r w:rsidR="00225B8D" w:rsidRPr="00F569C5">
        <w:rPr>
          <w:rFonts w:asciiTheme="minorHAnsi" w:hAnsiTheme="minorHAnsi"/>
          <w:szCs w:val="24"/>
        </w:rPr>
        <w:t>promoting</w:t>
      </w:r>
      <w:r w:rsidRPr="00F569C5">
        <w:rPr>
          <w:rFonts w:asciiTheme="minorHAnsi" w:hAnsiTheme="minorHAnsi"/>
          <w:szCs w:val="24"/>
        </w:rPr>
        <w:t xml:space="preserve"> ICT</w:t>
      </w:r>
      <w:r w:rsidR="00225B8D" w:rsidRPr="00F569C5">
        <w:rPr>
          <w:rFonts w:asciiTheme="minorHAnsi" w:hAnsiTheme="minorHAnsi"/>
          <w:szCs w:val="24"/>
        </w:rPr>
        <w:t>s</w:t>
      </w:r>
      <w:r w:rsidRPr="00F569C5">
        <w:rPr>
          <w:rFonts w:asciiTheme="minorHAnsi" w:hAnsiTheme="minorHAnsi"/>
          <w:szCs w:val="24"/>
        </w:rPr>
        <w:t xml:space="preserve"> </w:t>
      </w:r>
      <w:r w:rsidRPr="00F569C5">
        <w:rPr>
          <w:rFonts w:asciiTheme="minorHAnsi" w:hAnsiTheme="minorHAnsi" w:cs="Arial"/>
          <w:szCs w:val="24"/>
        </w:rPr>
        <w:t xml:space="preserve">as enabling tools for development. ITU has undertaken </w:t>
      </w:r>
      <w:r w:rsidR="00225B8D" w:rsidRPr="00F569C5">
        <w:rPr>
          <w:rFonts w:asciiTheme="minorHAnsi" w:hAnsiTheme="minorHAnsi" w:cs="Arial"/>
          <w:szCs w:val="24"/>
        </w:rPr>
        <w:t>collaborated</w:t>
      </w:r>
      <w:r w:rsidRPr="00F569C5">
        <w:rPr>
          <w:rFonts w:asciiTheme="minorHAnsi" w:hAnsiTheme="minorHAnsi" w:cs="Arial"/>
          <w:szCs w:val="24"/>
        </w:rPr>
        <w:t xml:space="preserve"> with UNDESA, UNESCO, WHO, WIPO, WMO, UPU, UNCTAD, UNDP, UN-Women, UN-HABITAT, UNFPA, UNICEF, OHCHR, UN-OHRLLS, UNOOSA, UNEP, UNU, IOC, UNFCCC, Basel Convention</w:t>
      </w:r>
      <w:r w:rsidR="001E75EC" w:rsidRPr="00F569C5">
        <w:rPr>
          <w:rFonts w:asciiTheme="minorHAnsi" w:hAnsiTheme="minorHAnsi" w:cs="Arial"/>
          <w:szCs w:val="24"/>
        </w:rPr>
        <w:t>,</w:t>
      </w:r>
      <w:r w:rsidR="001B7849" w:rsidRPr="00F569C5">
        <w:rPr>
          <w:rFonts w:asciiTheme="minorHAnsi" w:hAnsiTheme="minorHAnsi" w:cs="Arial"/>
          <w:szCs w:val="24"/>
        </w:rPr>
        <w:t xml:space="preserve"> and</w:t>
      </w:r>
      <w:r w:rsidRPr="00F569C5">
        <w:rPr>
          <w:rFonts w:asciiTheme="minorHAnsi" w:hAnsiTheme="minorHAnsi" w:cs="Arial"/>
          <w:szCs w:val="24"/>
        </w:rPr>
        <w:t xml:space="preserve"> </w:t>
      </w:r>
      <w:r w:rsidR="00225B8D" w:rsidRPr="00F569C5">
        <w:rPr>
          <w:rFonts w:asciiTheme="minorHAnsi" w:hAnsiTheme="minorHAnsi" w:cs="Arial"/>
          <w:szCs w:val="24"/>
        </w:rPr>
        <w:t xml:space="preserve">the </w:t>
      </w:r>
      <w:r w:rsidRPr="00F569C5">
        <w:rPr>
          <w:rFonts w:asciiTheme="minorHAnsi" w:hAnsiTheme="minorHAnsi" w:cs="Arial"/>
          <w:szCs w:val="24"/>
        </w:rPr>
        <w:t>Global Compact on issues ranging from gender equality, youth, disabilities, health, education, climate change, poverty eradication, MDGs, sustainable development, countries with special needs, WSIS, cybersecurity, cybercrime</w:t>
      </w:r>
      <w:r w:rsidR="001E75EC" w:rsidRPr="00F569C5">
        <w:rPr>
          <w:rFonts w:asciiTheme="minorHAnsi" w:hAnsiTheme="minorHAnsi" w:cs="Arial"/>
          <w:szCs w:val="24"/>
        </w:rPr>
        <w:t>,</w:t>
      </w:r>
      <w:r w:rsidRPr="00F569C5">
        <w:rPr>
          <w:rFonts w:asciiTheme="minorHAnsi" w:hAnsiTheme="minorHAnsi" w:cs="Arial"/>
          <w:szCs w:val="24"/>
        </w:rPr>
        <w:t xml:space="preserve"> child </w:t>
      </w:r>
      <w:r w:rsidRPr="00F569C5">
        <w:rPr>
          <w:rFonts w:asciiTheme="minorHAnsi" w:hAnsiTheme="minorHAnsi" w:cs="Arial"/>
          <w:szCs w:val="24"/>
        </w:rPr>
        <w:lastRenderedPageBreak/>
        <w:t>online protection</w:t>
      </w:r>
      <w:r w:rsidR="001E75EC" w:rsidRPr="00F569C5">
        <w:rPr>
          <w:rFonts w:asciiTheme="minorHAnsi" w:hAnsiTheme="minorHAnsi" w:cs="Arial"/>
          <w:szCs w:val="24"/>
        </w:rPr>
        <w:t>,</w:t>
      </w:r>
      <w:r w:rsidRPr="00F569C5">
        <w:rPr>
          <w:rFonts w:asciiTheme="minorHAnsi" w:hAnsiTheme="minorHAnsi" w:cs="Arial"/>
          <w:szCs w:val="24"/>
        </w:rPr>
        <w:t xml:space="preserve"> and the p</w:t>
      </w:r>
      <w:r w:rsidRPr="00F569C5">
        <w:rPr>
          <w:rFonts w:asciiTheme="minorHAnsi" w:eastAsia="SimSun" w:hAnsiTheme="minorHAnsi" w:cs="Arial"/>
          <w:szCs w:val="24"/>
          <w:lang w:eastAsia="zh-CN"/>
        </w:rPr>
        <w:t>eaceful use of outer space</w:t>
      </w:r>
      <w:r w:rsidRPr="00F569C5">
        <w:rPr>
          <w:rFonts w:asciiTheme="minorHAnsi" w:hAnsiTheme="minorHAnsi" w:cs="Arial"/>
          <w:szCs w:val="24"/>
        </w:rPr>
        <w:t>, among others.</w:t>
      </w:r>
    </w:p>
    <w:p w14:paraId="73EE5520" w14:textId="77777777" w:rsidR="00E250C4" w:rsidRPr="00F569C5" w:rsidRDefault="00E250C4" w:rsidP="0046148D">
      <w:pPr>
        <w:rPr>
          <w:rFonts w:asciiTheme="minorHAnsi" w:hAnsiTheme="minorHAnsi"/>
          <w:bCs/>
          <w:szCs w:val="24"/>
        </w:rPr>
      </w:pPr>
      <w:r w:rsidRPr="00F569C5">
        <w:rPr>
          <w:rFonts w:asciiTheme="minorHAnsi" w:hAnsiTheme="minorHAnsi" w:cs="Arial"/>
          <w:szCs w:val="24"/>
        </w:rPr>
        <w:t xml:space="preserve">ITU also signed </w:t>
      </w:r>
      <w:proofErr w:type="spellStart"/>
      <w:r w:rsidRPr="00F569C5">
        <w:rPr>
          <w:rFonts w:asciiTheme="minorHAnsi" w:hAnsiTheme="minorHAnsi" w:cs="Arial"/>
          <w:szCs w:val="24"/>
        </w:rPr>
        <w:t>MoUs</w:t>
      </w:r>
      <w:proofErr w:type="spellEnd"/>
      <w:r w:rsidRPr="00F569C5">
        <w:rPr>
          <w:rFonts w:asciiTheme="minorHAnsi" w:hAnsiTheme="minorHAnsi" w:cs="Arial"/>
          <w:szCs w:val="24"/>
        </w:rPr>
        <w:t xml:space="preserve"> </w:t>
      </w:r>
      <w:r w:rsidRPr="00F569C5">
        <w:rPr>
          <w:rFonts w:asciiTheme="minorHAnsi" w:eastAsia="SimSun" w:hAnsiTheme="minorHAnsi"/>
        </w:rPr>
        <w:t>with</w:t>
      </w:r>
      <w:r w:rsidRPr="00F569C5">
        <w:rPr>
          <w:rFonts w:asciiTheme="minorHAnsi" w:hAnsiTheme="minorHAnsi" w:cs="Arial"/>
          <w:szCs w:val="24"/>
        </w:rPr>
        <w:t xml:space="preserve"> UNESCO on WSIS and the establishment of the Broadband Commission for Digital Development and with UPU and WMO on ethics</w:t>
      </w:r>
      <w:r w:rsidR="0046148D" w:rsidRPr="00F569C5">
        <w:rPr>
          <w:rFonts w:asciiTheme="minorHAnsi" w:hAnsiTheme="minorHAnsi" w:cs="Arial"/>
          <w:szCs w:val="24"/>
        </w:rPr>
        <w:t>, where ITU has offered UPU and WMO practical assistance and support</w:t>
      </w:r>
      <w:r w:rsidRPr="00F569C5">
        <w:rPr>
          <w:rFonts w:asciiTheme="minorHAnsi" w:hAnsiTheme="minorHAnsi" w:cs="Arial"/>
          <w:szCs w:val="24"/>
        </w:rPr>
        <w:t xml:space="preserve">. At the </w:t>
      </w:r>
      <w:r w:rsidR="009D7357" w:rsidRPr="00F569C5">
        <w:rPr>
          <w:rFonts w:asciiTheme="minorHAnsi" w:hAnsiTheme="minorHAnsi" w:cs="Arial"/>
          <w:szCs w:val="24"/>
        </w:rPr>
        <w:t>r</w:t>
      </w:r>
      <w:r w:rsidRPr="00F569C5">
        <w:rPr>
          <w:rFonts w:asciiTheme="minorHAnsi" w:hAnsiTheme="minorHAnsi" w:cs="Arial"/>
          <w:szCs w:val="24"/>
        </w:rPr>
        <w:t xml:space="preserve">egional </w:t>
      </w:r>
      <w:r w:rsidRPr="00F569C5">
        <w:rPr>
          <w:rFonts w:asciiTheme="minorHAnsi" w:eastAsia="SimSun" w:hAnsiTheme="minorHAnsi"/>
        </w:rPr>
        <w:t>level</w:t>
      </w:r>
      <w:r w:rsidRPr="00F569C5">
        <w:rPr>
          <w:rFonts w:asciiTheme="minorHAnsi" w:hAnsiTheme="minorHAnsi" w:cs="Arial"/>
          <w:szCs w:val="24"/>
        </w:rPr>
        <w:t xml:space="preserve">, ITU </w:t>
      </w:r>
      <w:r w:rsidRPr="00F569C5">
        <w:rPr>
          <w:rFonts w:asciiTheme="minorHAnsi" w:hAnsiTheme="minorHAnsi"/>
          <w:szCs w:val="24"/>
        </w:rPr>
        <w:t xml:space="preserve">Regional Offices jointly organize events and implement programmes with </w:t>
      </w:r>
      <w:r w:rsidR="009D7357" w:rsidRPr="00F569C5">
        <w:rPr>
          <w:rFonts w:asciiTheme="minorHAnsi" w:hAnsiTheme="minorHAnsi"/>
          <w:szCs w:val="24"/>
        </w:rPr>
        <w:t>other UN</w:t>
      </w:r>
      <w:r w:rsidRPr="00F569C5">
        <w:rPr>
          <w:rFonts w:asciiTheme="minorHAnsi" w:hAnsiTheme="minorHAnsi"/>
          <w:szCs w:val="24"/>
        </w:rPr>
        <w:t xml:space="preserve"> regional offices and country teams</w:t>
      </w:r>
      <w:r w:rsidR="009D7357" w:rsidRPr="00F569C5">
        <w:rPr>
          <w:rFonts w:asciiTheme="minorHAnsi" w:hAnsiTheme="minorHAnsi"/>
          <w:szCs w:val="24"/>
        </w:rPr>
        <w:t>,</w:t>
      </w:r>
      <w:r w:rsidRPr="00F569C5">
        <w:rPr>
          <w:rFonts w:asciiTheme="minorHAnsi" w:hAnsiTheme="minorHAnsi"/>
          <w:szCs w:val="24"/>
        </w:rPr>
        <w:t xml:space="preserve"> as well as the UN Resident Coordinator Office.</w:t>
      </w:r>
      <w:r w:rsidRPr="00F569C5" w:rsidDel="005C7E3B">
        <w:rPr>
          <w:rFonts w:asciiTheme="minorHAnsi" w:hAnsiTheme="minorHAnsi"/>
          <w:szCs w:val="24"/>
        </w:rPr>
        <w:t xml:space="preserve"> </w:t>
      </w:r>
    </w:p>
    <w:p w14:paraId="19449AEC" w14:textId="77777777" w:rsidR="00E250C4" w:rsidRPr="00F569C5" w:rsidRDefault="00E250C4" w:rsidP="00E250C4">
      <w:pPr>
        <w:rPr>
          <w:rFonts w:asciiTheme="minorHAnsi" w:eastAsia="SimSun" w:hAnsiTheme="minorHAnsi" w:cs="Arial"/>
          <w:b/>
          <w:bCs/>
          <w:lang w:eastAsia="zh-CN"/>
        </w:rPr>
      </w:pPr>
      <w:r w:rsidRPr="00F569C5">
        <w:rPr>
          <w:rFonts w:asciiTheme="minorHAnsi" w:eastAsia="SimSun" w:hAnsiTheme="minorHAnsi" w:cs="Arial"/>
          <w:b/>
          <w:bCs/>
          <w:lang w:eastAsia="zh-CN"/>
        </w:rPr>
        <w:t>Collaboration with the Joint Inspection Unit of the United Nations system (JIU) and UN reform</w:t>
      </w:r>
    </w:p>
    <w:p w14:paraId="77F81198" w14:textId="287C4400" w:rsidR="00E250C4" w:rsidRPr="00F569C5" w:rsidRDefault="00E250C4" w:rsidP="009639CD">
      <w:pPr>
        <w:rPr>
          <w:rFonts w:asciiTheme="minorHAnsi" w:hAnsiTheme="minorHAnsi"/>
          <w:szCs w:val="24"/>
        </w:rPr>
      </w:pPr>
      <w:r w:rsidRPr="00F569C5">
        <w:rPr>
          <w:rFonts w:asciiTheme="minorHAnsi" w:hAnsiTheme="minorHAnsi"/>
          <w:szCs w:val="24"/>
        </w:rPr>
        <w:t xml:space="preserve">During this period, ITU </w:t>
      </w:r>
      <w:r w:rsidR="009D7357" w:rsidRPr="00F569C5">
        <w:rPr>
          <w:rFonts w:asciiTheme="minorHAnsi" w:hAnsiTheme="minorHAnsi"/>
          <w:szCs w:val="24"/>
        </w:rPr>
        <w:t xml:space="preserve">has </w:t>
      </w:r>
      <w:r w:rsidRPr="00F569C5">
        <w:rPr>
          <w:rFonts w:asciiTheme="minorHAnsi" w:hAnsiTheme="minorHAnsi"/>
          <w:szCs w:val="24"/>
        </w:rPr>
        <w:t>continued to collaborate with the JIU, providing timely contributions, both direct and through the CEB, on system</w:t>
      </w:r>
      <w:r w:rsidR="009D7357" w:rsidRPr="00F569C5">
        <w:rPr>
          <w:rFonts w:asciiTheme="minorHAnsi" w:hAnsiTheme="minorHAnsi"/>
          <w:szCs w:val="24"/>
        </w:rPr>
        <w:t>-</w:t>
      </w:r>
      <w:r w:rsidRPr="00F569C5">
        <w:rPr>
          <w:rFonts w:asciiTheme="minorHAnsi" w:hAnsiTheme="minorHAnsi"/>
          <w:szCs w:val="24"/>
        </w:rPr>
        <w:t>wide pr</w:t>
      </w:r>
      <w:r w:rsidR="006A444B" w:rsidRPr="00F569C5">
        <w:rPr>
          <w:rFonts w:asciiTheme="minorHAnsi" w:hAnsiTheme="minorHAnsi"/>
          <w:szCs w:val="24"/>
        </w:rPr>
        <w:t>oject reviews.</w:t>
      </w:r>
      <w:r w:rsidRPr="00F569C5">
        <w:rPr>
          <w:rFonts w:asciiTheme="minorHAnsi" w:hAnsiTheme="minorHAnsi"/>
          <w:szCs w:val="24"/>
        </w:rPr>
        <w:t xml:space="preserve"> ITU has also incorporated JIU</w:t>
      </w:r>
      <w:r w:rsidR="00A717DC" w:rsidRPr="00F569C5">
        <w:rPr>
          <w:rFonts w:asciiTheme="minorHAnsi" w:hAnsiTheme="minorHAnsi"/>
          <w:szCs w:val="24"/>
        </w:rPr>
        <w:t>’</w:t>
      </w:r>
      <w:r w:rsidRPr="00F569C5">
        <w:rPr>
          <w:rFonts w:asciiTheme="minorHAnsi" w:hAnsiTheme="minorHAnsi"/>
          <w:szCs w:val="24"/>
        </w:rPr>
        <w:t>s online Follow-up System</w:t>
      </w:r>
      <w:r w:rsidR="009639CD" w:rsidRPr="00F569C5">
        <w:rPr>
          <w:rFonts w:asciiTheme="minorHAnsi" w:hAnsiTheme="minorHAnsi"/>
          <w:szCs w:val="24"/>
        </w:rPr>
        <w:t>,</w:t>
      </w:r>
      <w:r w:rsidRPr="00F569C5">
        <w:rPr>
          <w:rFonts w:asciiTheme="minorHAnsi" w:hAnsiTheme="minorHAnsi"/>
          <w:szCs w:val="24"/>
        </w:rPr>
        <w:t xml:space="preserve"> put in place to track the </w:t>
      </w:r>
      <w:r w:rsidR="009639CD" w:rsidRPr="00F569C5">
        <w:rPr>
          <w:rFonts w:asciiTheme="minorHAnsi" w:hAnsiTheme="minorHAnsi"/>
          <w:szCs w:val="24"/>
        </w:rPr>
        <w:t xml:space="preserve">progress </w:t>
      </w:r>
      <w:r w:rsidRPr="00F569C5">
        <w:rPr>
          <w:rFonts w:asciiTheme="minorHAnsi" w:hAnsiTheme="minorHAnsi"/>
          <w:szCs w:val="24"/>
        </w:rPr>
        <w:t xml:space="preserve">of </w:t>
      </w:r>
      <w:r w:rsidR="009639CD" w:rsidRPr="00F569C5">
        <w:rPr>
          <w:rFonts w:asciiTheme="minorHAnsi" w:hAnsiTheme="minorHAnsi"/>
          <w:szCs w:val="24"/>
        </w:rPr>
        <w:t xml:space="preserve">JIU </w:t>
      </w:r>
      <w:r w:rsidRPr="00F569C5">
        <w:rPr>
          <w:rFonts w:asciiTheme="minorHAnsi" w:hAnsiTheme="minorHAnsi"/>
          <w:szCs w:val="24"/>
        </w:rPr>
        <w:t>recommendations. This system provides statistical information in terms of categories of acceptance, implementation and impact achieved of the JIU recommendations contained in Reports, Notes and Letters.</w:t>
      </w:r>
    </w:p>
    <w:p w14:paraId="02C7E776" w14:textId="77777777" w:rsidR="00E250C4" w:rsidRPr="00F569C5" w:rsidRDefault="00E250C4" w:rsidP="001B7849">
      <w:pPr>
        <w:rPr>
          <w:rFonts w:asciiTheme="minorHAnsi" w:hAnsiTheme="minorHAnsi"/>
          <w:lang w:eastAsia="zh-CN"/>
        </w:rPr>
      </w:pPr>
      <w:r w:rsidRPr="00F569C5">
        <w:rPr>
          <w:rFonts w:asciiTheme="minorHAnsi" w:hAnsiTheme="minorHAnsi"/>
        </w:rPr>
        <w:t xml:space="preserve">The UN system </w:t>
      </w:r>
      <w:r w:rsidR="009639CD" w:rsidRPr="00F569C5">
        <w:rPr>
          <w:rFonts w:asciiTheme="minorHAnsi" w:hAnsiTheme="minorHAnsi"/>
        </w:rPr>
        <w:t>is currently</w:t>
      </w:r>
      <w:r w:rsidRPr="00F569C5">
        <w:rPr>
          <w:rFonts w:asciiTheme="minorHAnsi" w:hAnsiTheme="minorHAnsi"/>
        </w:rPr>
        <w:t xml:space="preserve"> engaged in reform</w:t>
      </w:r>
      <w:r w:rsidR="009639CD" w:rsidRPr="00F569C5">
        <w:rPr>
          <w:rFonts w:asciiTheme="minorHAnsi" w:hAnsiTheme="minorHAnsi"/>
        </w:rPr>
        <w:t>s</w:t>
      </w:r>
      <w:r w:rsidRPr="00F569C5">
        <w:rPr>
          <w:rFonts w:asciiTheme="minorHAnsi" w:hAnsiTheme="minorHAnsi"/>
        </w:rPr>
        <w:t xml:space="preserve"> to </w:t>
      </w:r>
      <w:r w:rsidRPr="00F569C5">
        <w:rPr>
          <w:rFonts w:asciiTheme="minorHAnsi" w:hAnsiTheme="minorHAnsi"/>
          <w:lang w:eastAsia="zh-CN"/>
        </w:rPr>
        <w:t xml:space="preserve">strengthen </w:t>
      </w:r>
      <w:r w:rsidR="009639CD" w:rsidRPr="00F569C5">
        <w:rPr>
          <w:rFonts w:asciiTheme="minorHAnsi" w:hAnsiTheme="minorHAnsi"/>
          <w:lang w:eastAsia="zh-CN"/>
        </w:rPr>
        <w:t xml:space="preserve">the UN </w:t>
      </w:r>
      <w:r w:rsidRPr="00F569C5">
        <w:rPr>
          <w:rFonts w:asciiTheme="minorHAnsi" w:hAnsiTheme="minorHAnsi"/>
          <w:lang w:eastAsia="zh-CN"/>
        </w:rPr>
        <w:t>and to make it more effective, efficient, coherent and accountable. ITU has been engaged in implementing</w:t>
      </w:r>
      <w:r w:rsidR="009639CD" w:rsidRPr="00F569C5">
        <w:rPr>
          <w:rFonts w:asciiTheme="minorHAnsi" w:hAnsiTheme="minorHAnsi"/>
          <w:lang w:eastAsia="zh-CN"/>
        </w:rPr>
        <w:t xml:space="preserve"> a number of reform initiatives</w:t>
      </w:r>
      <w:r w:rsidRPr="00F569C5">
        <w:rPr>
          <w:rFonts w:asciiTheme="minorHAnsi" w:hAnsiTheme="minorHAnsi"/>
          <w:lang w:eastAsia="zh-CN"/>
        </w:rPr>
        <w:t>, as appropriate, in key areas</w:t>
      </w:r>
      <w:r w:rsidR="001B7849" w:rsidRPr="00F569C5">
        <w:rPr>
          <w:rFonts w:asciiTheme="minorHAnsi" w:hAnsiTheme="minorHAnsi"/>
          <w:lang w:eastAsia="zh-CN"/>
        </w:rPr>
        <w:t>,</w:t>
      </w:r>
      <w:r w:rsidRPr="00F569C5">
        <w:rPr>
          <w:rFonts w:asciiTheme="minorHAnsi" w:hAnsiTheme="minorHAnsi"/>
          <w:lang w:eastAsia="zh-CN"/>
        </w:rPr>
        <w:t xml:space="preserve"> includ</w:t>
      </w:r>
      <w:r w:rsidR="009639CD" w:rsidRPr="00F569C5">
        <w:rPr>
          <w:rFonts w:asciiTheme="minorHAnsi" w:hAnsiTheme="minorHAnsi"/>
          <w:lang w:eastAsia="zh-CN"/>
        </w:rPr>
        <w:t>ing</w:t>
      </w:r>
      <w:r w:rsidRPr="00F569C5">
        <w:rPr>
          <w:rFonts w:asciiTheme="minorHAnsi" w:hAnsiTheme="minorHAnsi"/>
          <w:lang w:eastAsia="zh-CN"/>
        </w:rPr>
        <w:t xml:space="preserve">: </w:t>
      </w:r>
      <w:hyperlink r:id="rId245" w:history="1">
        <w:r w:rsidR="001B7849" w:rsidRPr="00F569C5">
          <w:rPr>
            <w:rFonts w:asciiTheme="minorHAnsi" w:hAnsiTheme="minorHAnsi"/>
            <w:lang w:eastAsia="zh-CN"/>
          </w:rPr>
          <w:t>h</w:t>
        </w:r>
        <w:r w:rsidRPr="00F569C5">
          <w:rPr>
            <w:rFonts w:asciiTheme="minorHAnsi" w:hAnsiTheme="minorHAnsi"/>
            <w:lang w:eastAsia="zh-CN"/>
          </w:rPr>
          <w:t xml:space="preserve">uman </w:t>
        </w:r>
        <w:r w:rsidR="001B7849" w:rsidRPr="00F569C5">
          <w:rPr>
            <w:rFonts w:asciiTheme="minorHAnsi" w:hAnsiTheme="minorHAnsi"/>
            <w:lang w:eastAsia="zh-CN"/>
          </w:rPr>
          <w:t>r</w:t>
        </w:r>
        <w:r w:rsidRPr="00F569C5">
          <w:rPr>
            <w:rFonts w:asciiTheme="minorHAnsi" w:hAnsiTheme="minorHAnsi"/>
            <w:lang w:eastAsia="zh-CN"/>
          </w:rPr>
          <w:t xml:space="preserve">esources </w:t>
        </w:r>
        <w:r w:rsidR="001B7849" w:rsidRPr="00F569C5">
          <w:rPr>
            <w:rFonts w:asciiTheme="minorHAnsi" w:hAnsiTheme="minorHAnsi"/>
            <w:lang w:eastAsia="zh-CN"/>
          </w:rPr>
          <w:t>m</w:t>
        </w:r>
        <w:r w:rsidRPr="00F569C5">
          <w:rPr>
            <w:rFonts w:asciiTheme="minorHAnsi" w:hAnsiTheme="minorHAnsi"/>
            <w:lang w:eastAsia="zh-CN"/>
          </w:rPr>
          <w:t>anagement</w:t>
        </w:r>
      </w:hyperlink>
      <w:r w:rsidRPr="00F569C5">
        <w:rPr>
          <w:rFonts w:asciiTheme="minorHAnsi" w:hAnsiTheme="minorHAnsi"/>
          <w:lang w:eastAsia="zh-CN"/>
        </w:rPr>
        <w:t xml:space="preserve">; </w:t>
      </w:r>
      <w:hyperlink r:id="rId246" w:history="1">
        <w:r w:rsidR="001B7849" w:rsidRPr="00F569C5">
          <w:rPr>
            <w:rFonts w:asciiTheme="minorHAnsi" w:hAnsiTheme="minorHAnsi"/>
            <w:lang w:eastAsia="zh-CN"/>
          </w:rPr>
          <w:t>p</w:t>
        </w:r>
        <w:r w:rsidRPr="00F569C5">
          <w:rPr>
            <w:rFonts w:asciiTheme="minorHAnsi" w:hAnsiTheme="minorHAnsi"/>
            <w:lang w:eastAsia="zh-CN"/>
          </w:rPr>
          <w:t>rocurement</w:t>
        </w:r>
      </w:hyperlink>
      <w:r w:rsidRPr="00F569C5">
        <w:rPr>
          <w:rFonts w:asciiTheme="minorHAnsi" w:hAnsiTheme="minorHAnsi"/>
          <w:lang w:eastAsia="zh-CN"/>
        </w:rPr>
        <w:t xml:space="preserve">; </w:t>
      </w:r>
      <w:hyperlink r:id="rId247" w:history="1">
        <w:r w:rsidR="001B7849" w:rsidRPr="00F569C5">
          <w:rPr>
            <w:rFonts w:asciiTheme="minorHAnsi" w:hAnsiTheme="minorHAnsi"/>
            <w:lang w:eastAsia="zh-CN"/>
          </w:rPr>
          <w:t>a</w:t>
        </w:r>
        <w:r w:rsidRPr="00F569C5">
          <w:rPr>
            <w:rFonts w:asciiTheme="minorHAnsi" w:hAnsiTheme="minorHAnsi"/>
            <w:lang w:eastAsia="zh-CN"/>
          </w:rPr>
          <w:t>ccountability</w:t>
        </w:r>
      </w:hyperlink>
      <w:r w:rsidR="00B32AF7" w:rsidRPr="00F569C5">
        <w:rPr>
          <w:rFonts w:asciiTheme="minorHAnsi" w:hAnsiTheme="minorHAnsi"/>
          <w:lang w:eastAsia="zh-CN"/>
        </w:rPr>
        <w:t xml:space="preserve"> (Enter</w:t>
      </w:r>
      <w:r w:rsidRPr="00F569C5">
        <w:rPr>
          <w:rFonts w:asciiTheme="minorHAnsi" w:hAnsiTheme="minorHAnsi"/>
          <w:lang w:eastAsia="zh-CN"/>
        </w:rPr>
        <w:t>prise Risk Management, Results</w:t>
      </w:r>
      <w:r w:rsidR="001B7849" w:rsidRPr="00F569C5">
        <w:rPr>
          <w:rFonts w:asciiTheme="minorHAnsi" w:hAnsiTheme="minorHAnsi"/>
          <w:lang w:eastAsia="zh-CN"/>
        </w:rPr>
        <w:t>-</w:t>
      </w:r>
      <w:r w:rsidRPr="00F569C5">
        <w:rPr>
          <w:rFonts w:asciiTheme="minorHAnsi" w:hAnsiTheme="minorHAnsi"/>
          <w:lang w:eastAsia="zh-CN"/>
        </w:rPr>
        <w:t>Based Management</w:t>
      </w:r>
      <w:r w:rsidR="00F4504D" w:rsidRPr="00F569C5">
        <w:rPr>
          <w:rFonts w:asciiTheme="minorHAnsi" w:hAnsiTheme="minorHAnsi"/>
          <w:lang w:eastAsia="zh-CN"/>
        </w:rPr>
        <w:t xml:space="preserve"> or RBM</w:t>
      </w:r>
      <w:r w:rsidRPr="00F569C5">
        <w:rPr>
          <w:rFonts w:asciiTheme="minorHAnsi" w:hAnsiTheme="minorHAnsi"/>
          <w:lang w:eastAsia="zh-CN"/>
        </w:rPr>
        <w:t xml:space="preserve">); </w:t>
      </w:r>
      <w:r w:rsidR="001B7849" w:rsidRPr="00F569C5">
        <w:rPr>
          <w:rFonts w:asciiTheme="minorHAnsi" w:hAnsiTheme="minorHAnsi"/>
          <w:lang w:eastAsia="zh-CN"/>
        </w:rPr>
        <w:t>a</w:t>
      </w:r>
      <w:r w:rsidRPr="00F569C5">
        <w:rPr>
          <w:rFonts w:asciiTheme="minorHAnsi" w:hAnsiTheme="minorHAnsi"/>
          <w:lang w:eastAsia="zh-CN"/>
        </w:rPr>
        <w:t xml:space="preserve">ccounting </w:t>
      </w:r>
      <w:r w:rsidR="001B7849" w:rsidRPr="00F569C5">
        <w:rPr>
          <w:rFonts w:asciiTheme="minorHAnsi" w:hAnsiTheme="minorHAnsi"/>
          <w:lang w:eastAsia="zh-CN"/>
        </w:rPr>
        <w:t>s</w:t>
      </w:r>
      <w:r w:rsidRPr="00F569C5">
        <w:rPr>
          <w:rFonts w:asciiTheme="minorHAnsi" w:hAnsiTheme="minorHAnsi"/>
          <w:lang w:eastAsia="zh-CN"/>
        </w:rPr>
        <w:t xml:space="preserve">tandards (IPSAS); and </w:t>
      </w:r>
      <w:r w:rsidR="001B7849" w:rsidRPr="00F569C5">
        <w:rPr>
          <w:rFonts w:asciiTheme="minorHAnsi" w:hAnsiTheme="minorHAnsi"/>
          <w:lang w:eastAsia="zh-CN"/>
        </w:rPr>
        <w:t>e</w:t>
      </w:r>
      <w:r w:rsidRPr="00F569C5">
        <w:rPr>
          <w:rFonts w:asciiTheme="minorHAnsi" w:hAnsiTheme="minorHAnsi"/>
          <w:lang w:eastAsia="zh-CN"/>
        </w:rPr>
        <w:t xml:space="preserve">nterprise </w:t>
      </w:r>
      <w:r w:rsidR="001B7849" w:rsidRPr="00F569C5">
        <w:rPr>
          <w:rFonts w:asciiTheme="minorHAnsi" w:hAnsiTheme="minorHAnsi"/>
          <w:lang w:eastAsia="zh-CN"/>
        </w:rPr>
        <w:t>r</w:t>
      </w:r>
      <w:r w:rsidRPr="00F569C5">
        <w:rPr>
          <w:rFonts w:asciiTheme="minorHAnsi" w:hAnsiTheme="minorHAnsi"/>
          <w:lang w:eastAsia="zh-CN"/>
        </w:rPr>
        <w:t xml:space="preserve">esource </w:t>
      </w:r>
      <w:r w:rsidR="001B7849" w:rsidRPr="00F569C5">
        <w:rPr>
          <w:rFonts w:asciiTheme="minorHAnsi" w:hAnsiTheme="minorHAnsi"/>
          <w:lang w:eastAsia="zh-CN"/>
        </w:rPr>
        <w:t>p</w:t>
      </w:r>
      <w:r w:rsidRPr="00F569C5">
        <w:rPr>
          <w:rFonts w:asciiTheme="minorHAnsi" w:hAnsiTheme="minorHAnsi"/>
          <w:lang w:eastAsia="zh-CN"/>
        </w:rPr>
        <w:t>lanning.</w:t>
      </w:r>
    </w:p>
    <w:p w14:paraId="4A075B6E" w14:textId="77777777" w:rsidR="00E250C4" w:rsidRPr="00F569C5" w:rsidRDefault="00E250C4" w:rsidP="00E250C4">
      <w:pPr>
        <w:tabs>
          <w:tab w:val="left" w:pos="1843"/>
          <w:tab w:val="left" w:pos="1985"/>
        </w:tabs>
        <w:rPr>
          <w:rFonts w:asciiTheme="minorHAnsi" w:hAnsiTheme="minorHAnsi" w:cs="Arial"/>
        </w:rPr>
      </w:pPr>
      <w:r w:rsidRPr="00F569C5">
        <w:rPr>
          <w:rFonts w:asciiTheme="minorHAnsi" w:eastAsia="SimSun" w:hAnsiTheme="minorHAnsi" w:cs="Arial"/>
          <w:b/>
          <w:bCs/>
          <w:lang w:eastAsia="zh-CN"/>
        </w:rPr>
        <w:t>Post</w:t>
      </w:r>
      <w:r w:rsidR="009639CD" w:rsidRPr="00F569C5">
        <w:rPr>
          <w:rFonts w:asciiTheme="minorHAnsi" w:eastAsia="SimSun" w:hAnsiTheme="minorHAnsi" w:cs="Arial"/>
          <w:b/>
          <w:bCs/>
          <w:lang w:eastAsia="zh-CN"/>
        </w:rPr>
        <w:t>-</w:t>
      </w:r>
      <w:r w:rsidRPr="00F569C5">
        <w:rPr>
          <w:rFonts w:asciiTheme="minorHAnsi" w:eastAsia="SimSun" w:hAnsiTheme="minorHAnsi" w:cs="Arial"/>
          <w:b/>
          <w:bCs/>
          <w:lang w:eastAsia="zh-CN"/>
        </w:rPr>
        <w:t>2015 Development Agenda</w:t>
      </w:r>
    </w:p>
    <w:p w14:paraId="174B6255" w14:textId="092EF353" w:rsidR="001C7901" w:rsidRPr="00F569C5" w:rsidRDefault="009639CD" w:rsidP="00DF72A3">
      <w:pPr>
        <w:rPr>
          <w:rFonts w:asciiTheme="minorHAnsi" w:hAnsiTheme="minorHAnsi"/>
          <w:b/>
          <w:bCs/>
        </w:rPr>
      </w:pPr>
      <w:r w:rsidRPr="00F569C5">
        <w:rPr>
          <w:rFonts w:asciiTheme="minorHAnsi" w:hAnsiTheme="minorHAnsi"/>
        </w:rPr>
        <w:t xml:space="preserve">Over </w:t>
      </w:r>
      <w:r w:rsidR="001B7849" w:rsidRPr="00F569C5">
        <w:rPr>
          <w:rFonts w:asciiTheme="minorHAnsi" w:hAnsiTheme="minorHAnsi"/>
        </w:rPr>
        <w:t>recent</w:t>
      </w:r>
      <w:r w:rsidRPr="00F569C5">
        <w:rPr>
          <w:rFonts w:asciiTheme="minorHAnsi" w:hAnsiTheme="minorHAnsi"/>
        </w:rPr>
        <w:t xml:space="preserve"> years</w:t>
      </w:r>
      <w:r w:rsidR="00E250C4" w:rsidRPr="00F569C5">
        <w:rPr>
          <w:rFonts w:asciiTheme="minorHAnsi" w:hAnsiTheme="minorHAnsi"/>
        </w:rPr>
        <w:t xml:space="preserve">, </w:t>
      </w:r>
      <w:r w:rsidRPr="00F569C5">
        <w:rPr>
          <w:rFonts w:asciiTheme="minorHAnsi" w:hAnsiTheme="minorHAnsi"/>
        </w:rPr>
        <w:t xml:space="preserve">UN </w:t>
      </w:r>
      <w:r w:rsidR="00E250C4" w:rsidRPr="00F569C5">
        <w:rPr>
          <w:rFonts w:asciiTheme="minorHAnsi" w:hAnsiTheme="minorHAnsi"/>
        </w:rPr>
        <w:t xml:space="preserve">Member States and the </w:t>
      </w:r>
      <w:r w:rsidRPr="00F569C5">
        <w:rPr>
          <w:rFonts w:asciiTheme="minorHAnsi" w:hAnsiTheme="minorHAnsi"/>
        </w:rPr>
        <w:t>UN</w:t>
      </w:r>
      <w:r w:rsidR="00E250C4" w:rsidRPr="00F569C5">
        <w:rPr>
          <w:rFonts w:asciiTheme="minorHAnsi" w:hAnsiTheme="minorHAnsi"/>
        </w:rPr>
        <w:t xml:space="preserve"> </w:t>
      </w:r>
      <w:r w:rsidR="001B7849" w:rsidRPr="00F569C5">
        <w:rPr>
          <w:rFonts w:asciiTheme="minorHAnsi" w:hAnsiTheme="minorHAnsi"/>
        </w:rPr>
        <w:t>s</w:t>
      </w:r>
      <w:r w:rsidR="00E250C4" w:rsidRPr="00F569C5">
        <w:rPr>
          <w:rFonts w:asciiTheme="minorHAnsi" w:hAnsiTheme="minorHAnsi"/>
        </w:rPr>
        <w:t xml:space="preserve">ystem have continued to review </w:t>
      </w:r>
      <w:r w:rsidR="001B7849" w:rsidRPr="00F569C5">
        <w:rPr>
          <w:rFonts w:asciiTheme="minorHAnsi" w:hAnsiTheme="minorHAnsi"/>
        </w:rPr>
        <w:t>progress towards achieving</w:t>
      </w:r>
      <w:r w:rsidR="00E250C4" w:rsidRPr="00F569C5">
        <w:rPr>
          <w:rFonts w:asciiTheme="minorHAnsi" w:hAnsiTheme="minorHAnsi"/>
        </w:rPr>
        <w:t xml:space="preserve"> the MDGs</w:t>
      </w:r>
      <w:r w:rsidRPr="00F569C5">
        <w:rPr>
          <w:rFonts w:asciiTheme="minorHAnsi" w:hAnsiTheme="minorHAnsi"/>
        </w:rPr>
        <w:t>.</w:t>
      </w:r>
      <w:r w:rsidR="00E250C4" w:rsidRPr="00F569C5">
        <w:rPr>
          <w:rFonts w:asciiTheme="minorHAnsi" w:hAnsiTheme="minorHAnsi"/>
        </w:rPr>
        <w:t xml:space="preserve"> </w:t>
      </w:r>
      <w:r w:rsidR="00F87A2B" w:rsidRPr="00F569C5">
        <w:rPr>
          <w:rFonts w:asciiTheme="minorHAnsi" w:hAnsiTheme="minorHAnsi"/>
        </w:rPr>
        <w:t>A</w:t>
      </w:r>
      <w:r w:rsidRPr="00F569C5">
        <w:rPr>
          <w:rFonts w:asciiTheme="minorHAnsi" w:hAnsiTheme="minorHAnsi"/>
        </w:rPr>
        <w:t>s 2015</w:t>
      </w:r>
      <w:r w:rsidR="00E250C4" w:rsidRPr="00F569C5">
        <w:rPr>
          <w:rFonts w:asciiTheme="minorHAnsi" w:hAnsiTheme="minorHAnsi"/>
        </w:rPr>
        <w:t xml:space="preserve"> approaches, </w:t>
      </w:r>
      <w:r w:rsidRPr="00F569C5">
        <w:rPr>
          <w:rFonts w:asciiTheme="minorHAnsi" w:hAnsiTheme="minorHAnsi"/>
        </w:rPr>
        <w:t xml:space="preserve">UN Member States </w:t>
      </w:r>
      <w:r w:rsidR="00E250C4" w:rsidRPr="00F569C5">
        <w:rPr>
          <w:rFonts w:asciiTheme="minorHAnsi" w:hAnsiTheme="minorHAnsi"/>
        </w:rPr>
        <w:t xml:space="preserve">have embarked in the Post-2015 UN Development Agenda and Sustainable Development Goals (SDGs) processes, towards the formulation of a development framework </w:t>
      </w:r>
      <w:r w:rsidRPr="00F569C5">
        <w:rPr>
          <w:rFonts w:asciiTheme="minorHAnsi" w:hAnsiTheme="minorHAnsi"/>
        </w:rPr>
        <w:t>with a</w:t>
      </w:r>
      <w:r w:rsidR="00E250C4" w:rsidRPr="00F569C5">
        <w:rPr>
          <w:rFonts w:asciiTheme="minorHAnsi" w:hAnsiTheme="minorHAnsi"/>
        </w:rPr>
        <w:t xml:space="preserve"> coherent set of goals integrat</w:t>
      </w:r>
      <w:r w:rsidRPr="00F569C5">
        <w:rPr>
          <w:rFonts w:asciiTheme="minorHAnsi" w:hAnsiTheme="minorHAnsi"/>
        </w:rPr>
        <w:t>ing</w:t>
      </w:r>
      <w:r w:rsidR="00E250C4" w:rsidRPr="00F569C5">
        <w:rPr>
          <w:rFonts w:asciiTheme="minorHAnsi" w:hAnsiTheme="minorHAnsi"/>
        </w:rPr>
        <w:t xml:space="preserve"> the three dimensions of sustainable development. The UN system, including ITU, is involved in supporting this intergovernmental process. </w:t>
      </w:r>
      <w:r w:rsidR="00E250C4" w:rsidRPr="00F569C5">
        <w:rPr>
          <w:rFonts w:asciiTheme="minorHAnsi" w:eastAsia="Batang" w:hAnsiTheme="minorHAnsi"/>
        </w:rPr>
        <w:t>ITU</w:t>
      </w:r>
      <w:r w:rsidRPr="00F569C5">
        <w:rPr>
          <w:rFonts w:asciiTheme="minorHAnsi" w:eastAsia="Batang" w:hAnsiTheme="minorHAnsi"/>
        </w:rPr>
        <w:t xml:space="preserve"> </w:t>
      </w:r>
      <w:r w:rsidR="008A2D4C">
        <w:rPr>
          <w:rFonts w:asciiTheme="minorHAnsi" w:eastAsia="Batang" w:hAnsiTheme="minorHAnsi"/>
        </w:rPr>
        <w:t>is following the Open Working Group o</w:t>
      </w:r>
      <w:r w:rsidR="00DF72A3">
        <w:rPr>
          <w:rFonts w:asciiTheme="minorHAnsi" w:eastAsia="Batang" w:hAnsiTheme="minorHAnsi"/>
        </w:rPr>
        <w:t>n</w:t>
      </w:r>
      <w:r w:rsidR="008A2D4C">
        <w:rPr>
          <w:rFonts w:asciiTheme="minorHAnsi" w:eastAsia="Batang" w:hAnsiTheme="minorHAnsi"/>
        </w:rPr>
        <w:t xml:space="preserve"> SDGs and </w:t>
      </w:r>
      <w:r w:rsidR="00E250C4" w:rsidRPr="00F569C5">
        <w:rPr>
          <w:rFonts w:asciiTheme="minorHAnsi" w:eastAsia="Batang" w:hAnsiTheme="minorHAnsi"/>
        </w:rPr>
        <w:t xml:space="preserve">has hosted side-events, publications, open letters and manifestos to promote relevance and the visibility of ICTs and broadband in the </w:t>
      </w:r>
      <w:r w:rsidR="00DF72A3">
        <w:rPr>
          <w:rFonts w:asciiTheme="minorHAnsi" w:eastAsia="Batang" w:hAnsiTheme="minorHAnsi"/>
          <w:spacing w:val="4"/>
        </w:rPr>
        <w:t>post-2015</w:t>
      </w:r>
      <w:r w:rsidR="00DF72A3" w:rsidRPr="00F569C5">
        <w:rPr>
          <w:rFonts w:asciiTheme="minorHAnsi" w:eastAsia="Batang" w:hAnsiTheme="minorHAnsi"/>
          <w:spacing w:val="4"/>
        </w:rPr>
        <w:t xml:space="preserve"> </w:t>
      </w:r>
      <w:r w:rsidR="00E250C4" w:rsidRPr="00F569C5">
        <w:rPr>
          <w:rFonts w:asciiTheme="minorHAnsi" w:eastAsia="Batang" w:hAnsiTheme="minorHAnsi"/>
          <w:spacing w:val="4"/>
        </w:rPr>
        <w:t xml:space="preserve">development framework. </w:t>
      </w:r>
      <w:r w:rsidR="00954A5F" w:rsidRPr="00F569C5">
        <w:rPr>
          <w:rFonts w:asciiTheme="minorHAnsi" w:hAnsiTheme="minorHAnsi"/>
          <w:spacing w:val="4"/>
        </w:rPr>
        <w:t>T</w:t>
      </w:r>
      <w:r w:rsidR="00E250C4" w:rsidRPr="00F569C5">
        <w:rPr>
          <w:rFonts w:asciiTheme="minorHAnsi" w:hAnsiTheme="minorHAnsi"/>
          <w:spacing w:val="4"/>
        </w:rPr>
        <w:t xml:space="preserve">he outcome </w:t>
      </w:r>
      <w:r w:rsidRPr="00F569C5">
        <w:rPr>
          <w:rFonts w:asciiTheme="minorHAnsi" w:hAnsiTheme="minorHAnsi"/>
          <w:spacing w:val="4"/>
        </w:rPr>
        <w:t xml:space="preserve">of the </w:t>
      </w:r>
      <w:r w:rsidR="00A717DC" w:rsidRPr="00F569C5">
        <w:rPr>
          <w:rFonts w:asciiTheme="minorHAnsi" w:hAnsiTheme="minorHAnsi"/>
          <w:spacing w:val="4"/>
        </w:rPr>
        <w:t>“</w:t>
      </w:r>
      <w:r w:rsidRPr="00F569C5">
        <w:rPr>
          <w:rFonts w:asciiTheme="minorHAnsi" w:hAnsiTheme="minorHAnsi"/>
          <w:spacing w:val="4"/>
        </w:rPr>
        <w:t>BYND 2015 Global Youth Summit</w:t>
      </w:r>
      <w:r w:rsidR="00A717DC" w:rsidRPr="00F569C5">
        <w:rPr>
          <w:rFonts w:asciiTheme="minorHAnsi" w:hAnsiTheme="minorHAnsi"/>
        </w:rPr>
        <w:t>”</w:t>
      </w:r>
      <w:r w:rsidRPr="00F569C5">
        <w:rPr>
          <w:rFonts w:asciiTheme="minorHAnsi" w:hAnsiTheme="minorHAnsi"/>
        </w:rPr>
        <w:t xml:space="preserve"> (9-11 September 2013), hosted by the Government of Costa </w:t>
      </w:r>
      <w:r w:rsidRPr="00F569C5">
        <w:rPr>
          <w:rFonts w:asciiTheme="minorHAnsi" w:eastAsia="SimSun" w:hAnsiTheme="minorHAnsi"/>
        </w:rPr>
        <w:t>Rica,</w:t>
      </w:r>
      <w:r w:rsidR="00E250C4" w:rsidRPr="00F569C5">
        <w:rPr>
          <w:rFonts w:asciiTheme="minorHAnsi" w:hAnsiTheme="minorHAnsi"/>
        </w:rPr>
        <w:t xml:space="preserve"> was submitted to the discussions on the post-2015 development agenda.</w:t>
      </w:r>
    </w:p>
    <w:p w14:paraId="4208196A" w14:textId="4C192A10" w:rsidR="001838E4" w:rsidRPr="00F569C5" w:rsidRDefault="00A2177D" w:rsidP="004A19B4">
      <w:pPr>
        <w:pStyle w:val="Heading2-SG"/>
        <w:rPr>
          <w:rFonts w:asciiTheme="minorHAnsi" w:hAnsiTheme="minorHAnsi"/>
          <w:b/>
          <w:bCs/>
        </w:rPr>
      </w:pPr>
      <w:bookmarkStart w:id="261" w:name="_Toc378940190"/>
      <w:bookmarkStart w:id="262" w:name="_Toc383704250"/>
      <w:r w:rsidRPr="00F569C5">
        <w:rPr>
          <w:rFonts w:asciiTheme="minorHAnsi" w:hAnsiTheme="minorHAnsi"/>
          <w:b/>
          <w:bCs/>
        </w:rPr>
        <w:t>G</w:t>
      </w:r>
      <w:r w:rsidR="00F82BD2" w:rsidRPr="00F569C5">
        <w:rPr>
          <w:rFonts w:asciiTheme="minorHAnsi" w:hAnsiTheme="minorHAnsi"/>
          <w:b/>
          <w:bCs/>
        </w:rPr>
        <w:t>S</w:t>
      </w:r>
      <w:r w:rsidRPr="00F569C5">
        <w:rPr>
          <w:rFonts w:asciiTheme="minorHAnsi" w:hAnsiTheme="minorHAnsi"/>
          <w:b/>
          <w:bCs/>
        </w:rPr>
        <w:t>.1.2</w:t>
      </w:r>
      <w:r w:rsidRPr="00F569C5">
        <w:rPr>
          <w:rFonts w:asciiTheme="minorHAnsi" w:hAnsiTheme="minorHAnsi"/>
          <w:b/>
          <w:bCs/>
        </w:rPr>
        <w:tab/>
      </w:r>
      <w:r w:rsidR="001838E4" w:rsidRPr="00F569C5">
        <w:rPr>
          <w:rFonts w:asciiTheme="minorHAnsi" w:hAnsiTheme="minorHAnsi"/>
          <w:b/>
          <w:bCs/>
        </w:rPr>
        <w:t>Official visits and missions</w:t>
      </w:r>
      <w:bookmarkEnd w:id="261"/>
      <w:bookmarkEnd w:id="262"/>
    </w:p>
    <w:p w14:paraId="4BC3DCBC" w14:textId="1B910A89" w:rsidR="00095908" w:rsidRPr="00F569C5" w:rsidRDefault="009639CD" w:rsidP="0035499E">
      <w:pPr>
        <w:rPr>
          <w:rFonts w:asciiTheme="minorHAnsi" w:hAnsiTheme="minorHAnsi"/>
        </w:rPr>
      </w:pPr>
      <w:r w:rsidRPr="00F569C5">
        <w:rPr>
          <w:rFonts w:asciiTheme="minorHAnsi" w:eastAsia="SimSun" w:hAnsiTheme="minorHAnsi"/>
        </w:rPr>
        <w:t xml:space="preserve">Every year, </w:t>
      </w:r>
      <w:r w:rsidR="002D54EE" w:rsidRPr="00F569C5">
        <w:rPr>
          <w:rFonts w:asciiTheme="minorHAnsi" w:eastAsia="SimSun" w:hAnsiTheme="minorHAnsi"/>
        </w:rPr>
        <w:t>ITU organize</w:t>
      </w:r>
      <w:r w:rsidRPr="00F569C5">
        <w:rPr>
          <w:rFonts w:asciiTheme="minorHAnsi" w:eastAsia="SimSun" w:hAnsiTheme="minorHAnsi"/>
        </w:rPr>
        <w:t>s</w:t>
      </w:r>
      <w:r w:rsidR="002D54EE" w:rsidRPr="00F569C5">
        <w:rPr>
          <w:rFonts w:asciiTheme="minorHAnsi" w:eastAsia="SimSun" w:hAnsiTheme="minorHAnsi"/>
        </w:rPr>
        <w:t xml:space="preserve"> </w:t>
      </w:r>
      <w:r w:rsidR="002D54EE" w:rsidRPr="00F569C5">
        <w:rPr>
          <w:rFonts w:asciiTheme="minorHAnsi" w:eastAsia="SimSun" w:hAnsiTheme="minorHAnsi"/>
          <w:i/>
        </w:rPr>
        <w:t>Ambassadors</w:t>
      </w:r>
      <w:r w:rsidR="00A717DC" w:rsidRPr="00F569C5">
        <w:rPr>
          <w:rFonts w:asciiTheme="minorHAnsi" w:eastAsia="SimSun" w:hAnsiTheme="minorHAnsi"/>
          <w:i/>
        </w:rPr>
        <w:t>’</w:t>
      </w:r>
      <w:r w:rsidR="002D54EE" w:rsidRPr="00F569C5">
        <w:rPr>
          <w:rFonts w:asciiTheme="minorHAnsi" w:eastAsia="SimSun" w:hAnsiTheme="minorHAnsi"/>
          <w:i/>
        </w:rPr>
        <w:t xml:space="preserve"> Information Meetings</w:t>
      </w:r>
      <w:r w:rsidR="002D54EE" w:rsidRPr="00F569C5">
        <w:rPr>
          <w:rFonts w:asciiTheme="minorHAnsi" w:eastAsia="SimSun" w:hAnsiTheme="minorHAnsi"/>
        </w:rPr>
        <w:t xml:space="preserve"> to keep the diplomatic community informed of its activities. ITU elected officials undert</w:t>
      </w:r>
      <w:r w:rsidR="00D97B97" w:rsidRPr="00F569C5">
        <w:rPr>
          <w:rFonts w:asciiTheme="minorHAnsi" w:eastAsia="SimSun" w:hAnsiTheme="minorHAnsi"/>
        </w:rPr>
        <w:t>a</w:t>
      </w:r>
      <w:r w:rsidR="002D54EE" w:rsidRPr="00F569C5">
        <w:rPr>
          <w:rFonts w:asciiTheme="minorHAnsi" w:eastAsia="SimSun" w:hAnsiTheme="minorHAnsi"/>
        </w:rPr>
        <w:t>k</w:t>
      </w:r>
      <w:r w:rsidR="00D97B97" w:rsidRPr="00F569C5">
        <w:rPr>
          <w:rFonts w:asciiTheme="minorHAnsi" w:eastAsia="SimSun" w:hAnsiTheme="minorHAnsi"/>
        </w:rPr>
        <w:t>e</w:t>
      </w:r>
      <w:r w:rsidR="002D54EE" w:rsidRPr="00F569C5">
        <w:rPr>
          <w:rFonts w:asciiTheme="minorHAnsi" w:eastAsia="SimSun" w:hAnsiTheme="minorHAnsi"/>
        </w:rPr>
        <w:t xml:space="preserve"> many official missions </w:t>
      </w:r>
      <w:r w:rsidR="00D97B97" w:rsidRPr="00F569C5">
        <w:rPr>
          <w:rFonts w:asciiTheme="minorHAnsi" w:eastAsia="SimSun" w:hAnsiTheme="minorHAnsi"/>
        </w:rPr>
        <w:t>every</w:t>
      </w:r>
      <w:r w:rsidR="002D54EE" w:rsidRPr="00F569C5">
        <w:rPr>
          <w:rFonts w:asciiTheme="minorHAnsi" w:eastAsia="SimSun" w:hAnsiTheme="minorHAnsi"/>
        </w:rPr>
        <w:t xml:space="preserve"> year to raise </w:t>
      </w:r>
      <w:r w:rsidR="00533E02" w:rsidRPr="00F569C5">
        <w:rPr>
          <w:rFonts w:asciiTheme="minorHAnsi" w:eastAsia="SimSun" w:hAnsiTheme="minorHAnsi"/>
        </w:rPr>
        <w:t>ITU</w:t>
      </w:r>
      <w:r w:rsidR="00A717DC" w:rsidRPr="00F569C5">
        <w:rPr>
          <w:rFonts w:asciiTheme="minorHAnsi" w:eastAsia="SimSun" w:hAnsiTheme="minorHAnsi"/>
        </w:rPr>
        <w:t>’</w:t>
      </w:r>
      <w:r w:rsidR="00533E02" w:rsidRPr="00F569C5">
        <w:rPr>
          <w:rFonts w:asciiTheme="minorHAnsi" w:eastAsia="SimSun" w:hAnsiTheme="minorHAnsi"/>
        </w:rPr>
        <w:t xml:space="preserve">s </w:t>
      </w:r>
      <w:r w:rsidR="002D54EE" w:rsidRPr="00F569C5">
        <w:rPr>
          <w:rFonts w:asciiTheme="minorHAnsi" w:eastAsia="SimSun" w:hAnsiTheme="minorHAnsi"/>
        </w:rPr>
        <w:t>profile and</w:t>
      </w:r>
      <w:r w:rsidR="00533E02" w:rsidRPr="00F569C5">
        <w:rPr>
          <w:rFonts w:asciiTheme="minorHAnsi" w:eastAsia="SimSun" w:hAnsiTheme="minorHAnsi"/>
        </w:rPr>
        <w:t xml:space="preserve"> </w:t>
      </w:r>
      <w:r w:rsidR="002D54EE" w:rsidRPr="00F569C5">
        <w:rPr>
          <w:rFonts w:asciiTheme="minorHAnsi" w:eastAsia="SimSun" w:hAnsiTheme="minorHAnsi"/>
        </w:rPr>
        <w:t>promote active engagement with the ITU membership.</w:t>
      </w:r>
      <w:r w:rsidR="00C0505C" w:rsidRPr="00F569C5">
        <w:rPr>
          <w:rFonts w:asciiTheme="minorHAnsi" w:eastAsia="SimSun" w:hAnsiTheme="minorHAnsi"/>
        </w:rPr>
        <w:t xml:space="preserve"> </w:t>
      </w:r>
    </w:p>
    <w:p w14:paraId="33F80159" w14:textId="5F0F7B58" w:rsidR="001838E4" w:rsidRPr="00F569C5" w:rsidRDefault="00A2177D" w:rsidP="004A19B4">
      <w:pPr>
        <w:pStyle w:val="Heading2-SG"/>
        <w:rPr>
          <w:rFonts w:asciiTheme="minorHAnsi" w:hAnsiTheme="minorHAnsi"/>
          <w:b/>
          <w:bCs/>
        </w:rPr>
      </w:pPr>
      <w:bookmarkStart w:id="263" w:name="_Toc378940191"/>
      <w:bookmarkStart w:id="264" w:name="_Toc383704251"/>
      <w:bookmarkStart w:id="265" w:name="_Toc301267008"/>
      <w:r w:rsidRPr="00F569C5">
        <w:rPr>
          <w:rFonts w:asciiTheme="minorHAnsi" w:hAnsiTheme="minorHAnsi"/>
          <w:b/>
          <w:bCs/>
        </w:rPr>
        <w:t>G</w:t>
      </w:r>
      <w:r w:rsidR="00F82BD2" w:rsidRPr="00F569C5">
        <w:rPr>
          <w:rFonts w:asciiTheme="minorHAnsi" w:hAnsiTheme="minorHAnsi"/>
          <w:b/>
          <w:bCs/>
        </w:rPr>
        <w:t>S</w:t>
      </w:r>
      <w:r w:rsidRPr="00F569C5">
        <w:rPr>
          <w:rFonts w:asciiTheme="minorHAnsi" w:hAnsiTheme="minorHAnsi"/>
          <w:b/>
          <w:bCs/>
        </w:rPr>
        <w:t>.1.</w:t>
      </w:r>
      <w:r w:rsidR="00C4365B" w:rsidRPr="00F569C5">
        <w:rPr>
          <w:rFonts w:asciiTheme="minorHAnsi" w:hAnsiTheme="minorHAnsi"/>
          <w:b/>
          <w:bCs/>
        </w:rPr>
        <w:t>3</w:t>
      </w:r>
      <w:r w:rsidRPr="00F569C5">
        <w:rPr>
          <w:rFonts w:asciiTheme="minorHAnsi" w:hAnsiTheme="minorHAnsi"/>
          <w:b/>
          <w:bCs/>
        </w:rPr>
        <w:tab/>
      </w:r>
      <w:r w:rsidR="001838E4" w:rsidRPr="00F569C5">
        <w:rPr>
          <w:rFonts w:asciiTheme="minorHAnsi" w:hAnsiTheme="minorHAnsi"/>
          <w:b/>
          <w:bCs/>
        </w:rPr>
        <w:t>Management activities</w:t>
      </w:r>
      <w:bookmarkEnd w:id="263"/>
      <w:bookmarkEnd w:id="264"/>
    </w:p>
    <w:bookmarkEnd w:id="265"/>
    <w:p w14:paraId="4C588022" w14:textId="101F74F7" w:rsidR="006727F3" w:rsidRPr="00F569C5" w:rsidRDefault="006727F3" w:rsidP="00696CC5">
      <w:pPr>
        <w:rPr>
          <w:rFonts w:asciiTheme="minorHAnsi" w:hAnsiTheme="minorHAnsi" w:cstheme="minorHAnsi"/>
        </w:rPr>
      </w:pPr>
      <w:r w:rsidRPr="00F569C5">
        <w:rPr>
          <w:rFonts w:asciiTheme="minorHAnsi" w:hAnsiTheme="minorHAnsi" w:cstheme="minorHAnsi"/>
        </w:rPr>
        <w:t xml:space="preserve">The Coordination Committee and the Management Coordination Group continue to meet </w:t>
      </w:r>
      <w:r w:rsidR="00F4504D" w:rsidRPr="00F569C5">
        <w:rPr>
          <w:rFonts w:asciiTheme="minorHAnsi" w:hAnsiTheme="minorHAnsi" w:cstheme="minorHAnsi"/>
        </w:rPr>
        <w:t>every month to manage</w:t>
      </w:r>
      <w:r w:rsidRPr="00F569C5">
        <w:rPr>
          <w:rFonts w:asciiTheme="minorHAnsi" w:hAnsiTheme="minorHAnsi" w:cstheme="minorHAnsi"/>
        </w:rPr>
        <w:t xml:space="preserve"> </w:t>
      </w:r>
      <w:r w:rsidR="00696CC5" w:rsidRPr="00F569C5">
        <w:rPr>
          <w:rFonts w:asciiTheme="minorHAnsi" w:hAnsiTheme="minorHAnsi" w:cstheme="minorHAnsi"/>
        </w:rPr>
        <w:t>ITU</w:t>
      </w:r>
      <w:r w:rsidR="00A717DC" w:rsidRPr="00F569C5">
        <w:rPr>
          <w:rFonts w:asciiTheme="minorHAnsi" w:hAnsiTheme="minorHAnsi" w:cstheme="minorHAnsi"/>
        </w:rPr>
        <w:t>’</w:t>
      </w:r>
      <w:r w:rsidR="00696CC5" w:rsidRPr="00F569C5">
        <w:rPr>
          <w:rFonts w:asciiTheme="minorHAnsi" w:hAnsiTheme="minorHAnsi" w:cstheme="minorHAnsi"/>
        </w:rPr>
        <w:t xml:space="preserve">s </w:t>
      </w:r>
      <w:r w:rsidRPr="00F569C5">
        <w:rPr>
          <w:rFonts w:asciiTheme="minorHAnsi" w:hAnsiTheme="minorHAnsi" w:cstheme="minorHAnsi"/>
        </w:rPr>
        <w:t xml:space="preserve">administrative and financial </w:t>
      </w:r>
      <w:r w:rsidR="00696CC5" w:rsidRPr="00F569C5">
        <w:rPr>
          <w:rFonts w:asciiTheme="minorHAnsi" w:hAnsiTheme="minorHAnsi" w:cstheme="minorHAnsi"/>
        </w:rPr>
        <w:t xml:space="preserve">affairs </w:t>
      </w:r>
      <w:r w:rsidRPr="00F569C5">
        <w:rPr>
          <w:rFonts w:asciiTheme="minorHAnsi" w:hAnsiTheme="minorHAnsi" w:cstheme="minorHAnsi"/>
        </w:rPr>
        <w:t xml:space="preserve">to ensure the most effective use of </w:t>
      </w:r>
      <w:r w:rsidR="00F4504D" w:rsidRPr="00F569C5">
        <w:rPr>
          <w:rFonts w:asciiTheme="minorHAnsi" w:hAnsiTheme="minorHAnsi" w:cstheme="minorHAnsi"/>
        </w:rPr>
        <w:t>ITU</w:t>
      </w:r>
      <w:r w:rsidR="00A717DC" w:rsidRPr="00F569C5">
        <w:rPr>
          <w:rFonts w:asciiTheme="minorHAnsi" w:hAnsiTheme="minorHAnsi" w:cstheme="minorHAnsi"/>
        </w:rPr>
        <w:t>’</w:t>
      </w:r>
      <w:r w:rsidRPr="00F569C5">
        <w:rPr>
          <w:rFonts w:asciiTheme="minorHAnsi" w:hAnsiTheme="minorHAnsi" w:cstheme="minorHAnsi"/>
        </w:rPr>
        <w:t>s resources in the implementation of PP decisions.</w:t>
      </w:r>
      <w:r w:rsidR="00696CC5" w:rsidRPr="00F569C5">
        <w:rPr>
          <w:rFonts w:asciiTheme="minorHAnsi" w:eastAsia="SimSun" w:hAnsiTheme="minorHAnsi"/>
        </w:rPr>
        <w:t xml:space="preserve"> </w:t>
      </w:r>
      <w:r w:rsidRPr="00F569C5">
        <w:rPr>
          <w:rFonts w:asciiTheme="minorHAnsi" w:hAnsiTheme="minorHAnsi" w:cstheme="minorHAnsi"/>
        </w:rPr>
        <w:t>Further efforts were made to review and develop new policies and methodologies to modernize ITU management practices and to enhance and streamline ITU</w:t>
      </w:r>
      <w:r w:rsidR="00A717DC" w:rsidRPr="00F569C5">
        <w:rPr>
          <w:rFonts w:asciiTheme="minorHAnsi" w:hAnsiTheme="minorHAnsi" w:cstheme="minorHAnsi"/>
        </w:rPr>
        <w:t>’</w:t>
      </w:r>
      <w:r w:rsidRPr="00F569C5">
        <w:rPr>
          <w:rFonts w:asciiTheme="minorHAnsi" w:hAnsiTheme="minorHAnsi" w:cstheme="minorHAnsi"/>
        </w:rPr>
        <w:t>s business processes and implement results</w:t>
      </w:r>
      <w:r w:rsidR="00F4504D" w:rsidRPr="00F569C5">
        <w:rPr>
          <w:rFonts w:asciiTheme="minorHAnsi" w:hAnsiTheme="minorHAnsi" w:cstheme="minorHAnsi"/>
        </w:rPr>
        <w:t>-</w:t>
      </w:r>
      <w:r w:rsidRPr="00F569C5">
        <w:rPr>
          <w:rFonts w:asciiTheme="minorHAnsi" w:hAnsiTheme="minorHAnsi" w:cstheme="minorHAnsi"/>
        </w:rPr>
        <w:t>based budgeting (RBB)</w:t>
      </w:r>
      <w:r w:rsidR="00696CC5" w:rsidRPr="00F569C5">
        <w:rPr>
          <w:rFonts w:asciiTheme="minorHAnsi" w:hAnsiTheme="minorHAnsi" w:cstheme="minorHAnsi"/>
        </w:rPr>
        <w:t xml:space="preserve"> and RBM</w:t>
      </w:r>
      <w:r w:rsidRPr="00F569C5">
        <w:rPr>
          <w:rFonts w:asciiTheme="minorHAnsi" w:hAnsiTheme="minorHAnsi" w:cstheme="minorHAnsi"/>
        </w:rPr>
        <w:t xml:space="preserve"> in</w:t>
      </w:r>
      <w:r w:rsidR="00696CC5" w:rsidRPr="00F569C5">
        <w:rPr>
          <w:rFonts w:asciiTheme="minorHAnsi" w:hAnsiTheme="minorHAnsi" w:cstheme="minorHAnsi"/>
        </w:rPr>
        <w:t xml:space="preserve"> </w:t>
      </w:r>
      <w:r w:rsidRPr="00F569C5">
        <w:rPr>
          <w:rFonts w:asciiTheme="minorHAnsi" w:hAnsiTheme="minorHAnsi" w:cstheme="minorHAnsi"/>
        </w:rPr>
        <w:t xml:space="preserve">line with the </w:t>
      </w:r>
      <w:hyperlink r:id="rId248" w:history="1">
        <w:r w:rsidRPr="00F569C5">
          <w:rPr>
            <w:rStyle w:val="Hyperlink"/>
            <w:rFonts w:asciiTheme="minorHAnsi" w:eastAsia="SimSun" w:hAnsiTheme="minorHAnsi" w:cstheme="minorHAnsi"/>
          </w:rPr>
          <w:t>ITU Framework for Performance Measurement/Reporting</w:t>
        </w:r>
      </w:hyperlink>
      <w:r w:rsidRPr="00F569C5">
        <w:rPr>
          <w:rFonts w:asciiTheme="minorHAnsi" w:hAnsiTheme="minorHAnsi" w:cstheme="minorHAnsi"/>
        </w:rPr>
        <w:t>.</w:t>
      </w:r>
    </w:p>
    <w:p w14:paraId="7A387928" w14:textId="2938147E" w:rsidR="001838E4" w:rsidRPr="00F569C5" w:rsidRDefault="00A2177D" w:rsidP="00C45CB3">
      <w:pPr>
        <w:pStyle w:val="Heading2-SG"/>
        <w:keepNext/>
        <w:keepLines/>
        <w:rPr>
          <w:rFonts w:asciiTheme="minorHAnsi" w:hAnsiTheme="minorHAnsi"/>
          <w:b/>
          <w:bCs/>
        </w:rPr>
      </w:pPr>
      <w:bookmarkStart w:id="266" w:name="_Toc378940192"/>
      <w:bookmarkStart w:id="267" w:name="_Toc383704252"/>
      <w:r w:rsidRPr="00F569C5">
        <w:rPr>
          <w:rFonts w:asciiTheme="minorHAnsi" w:hAnsiTheme="minorHAnsi"/>
          <w:b/>
          <w:bCs/>
        </w:rPr>
        <w:lastRenderedPageBreak/>
        <w:t>G</w:t>
      </w:r>
      <w:r w:rsidR="00F82BD2" w:rsidRPr="00F569C5">
        <w:rPr>
          <w:rFonts w:asciiTheme="minorHAnsi" w:hAnsiTheme="minorHAnsi"/>
          <w:b/>
          <w:bCs/>
        </w:rPr>
        <w:t>S</w:t>
      </w:r>
      <w:r w:rsidRPr="00F569C5">
        <w:rPr>
          <w:rFonts w:asciiTheme="minorHAnsi" w:hAnsiTheme="minorHAnsi"/>
          <w:b/>
          <w:bCs/>
        </w:rPr>
        <w:t>.1.</w:t>
      </w:r>
      <w:r w:rsidR="00844A5E" w:rsidRPr="00F569C5">
        <w:rPr>
          <w:rFonts w:asciiTheme="minorHAnsi" w:hAnsiTheme="minorHAnsi"/>
          <w:b/>
          <w:bCs/>
        </w:rPr>
        <w:t>4</w:t>
      </w:r>
      <w:r w:rsidRPr="00F569C5">
        <w:rPr>
          <w:rFonts w:asciiTheme="minorHAnsi" w:hAnsiTheme="minorHAnsi"/>
          <w:b/>
          <w:bCs/>
        </w:rPr>
        <w:tab/>
      </w:r>
      <w:r w:rsidR="00844A5E" w:rsidRPr="00F569C5">
        <w:rPr>
          <w:rFonts w:asciiTheme="minorHAnsi" w:hAnsiTheme="minorHAnsi"/>
          <w:b/>
          <w:bCs/>
        </w:rPr>
        <w:t>A</w:t>
      </w:r>
      <w:r w:rsidR="001838E4" w:rsidRPr="00F569C5">
        <w:rPr>
          <w:rFonts w:asciiTheme="minorHAnsi" w:hAnsiTheme="minorHAnsi"/>
          <w:b/>
          <w:bCs/>
        </w:rPr>
        <w:t>uditing and IMAC</w:t>
      </w:r>
      <w:bookmarkEnd w:id="266"/>
      <w:bookmarkEnd w:id="267"/>
    </w:p>
    <w:p w14:paraId="638CE772" w14:textId="7536C1DA" w:rsidR="001838E4" w:rsidRPr="00F569C5" w:rsidRDefault="00AD2BBA" w:rsidP="00C45CB3">
      <w:pPr>
        <w:keepNext/>
        <w:keepLines/>
        <w:rPr>
          <w:rFonts w:asciiTheme="minorHAnsi" w:eastAsia="SimSun" w:hAnsiTheme="minorHAnsi"/>
        </w:rPr>
      </w:pPr>
      <w:r w:rsidRPr="00F569C5">
        <w:rPr>
          <w:rFonts w:asciiTheme="minorHAnsi" w:eastAsia="SimSun" w:hAnsiTheme="minorHAnsi"/>
        </w:rPr>
        <w:t xml:space="preserve">Council 2011 appointed the Italian supreme audit institution as the External Auditor of ITU for its 2012-2015 financial statements. </w:t>
      </w:r>
      <w:r w:rsidRPr="00F569C5">
        <w:rPr>
          <w:rFonts w:asciiTheme="minorHAnsi" w:hAnsiTheme="minorHAnsi"/>
        </w:rPr>
        <w:t xml:space="preserve">The newly appointed External Auditor performed </w:t>
      </w:r>
      <w:r w:rsidR="00950648" w:rsidRPr="00F569C5">
        <w:rPr>
          <w:rFonts w:asciiTheme="minorHAnsi" w:hAnsiTheme="minorHAnsi"/>
        </w:rPr>
        <w:t xml:space="preserve">their </w:t>
      </w:r>
      <w:r w:rsidRPr="00F569C5">
        <w:rPr>
          <w:rFonts w:asciiTheme="minorHAnsi" w:hAnsiTheme="minorHAnsi"/>
        </w:rPr>
        <w:t xml:space="preserve">first audit of the 2012 financial statements and presented </w:t>
      </w:r>
      <w:r w:rsidR="00950648" w:rsidRPr="00F569C5">
        <w:rPr>
          <w:rFonts w:asciiTheme="minorHAnsi" w:hAnsiTheme="minorHAnsi"/>
        </w:rPr>
        <w:t xml:space="preserve">the </w:t>
      </w:r>
      <w:r w:rsidRPr="00F569C5">
        <w:rPr>
          <w:rFonts w:asciiTheme="minorHAnsi" w:hAnsiTheme="minorHAnsi"/>
        </w:rPr>
        <w:t xml:space="preserve">report to the Council in 2013. </w:t>
      </w:r>
      <w:r w:rsidR="00B040CB" w:rsidRPr="00F569C5">
        <w:rPr>
          <w:rFonts w:asciiTheme="minorHAnsi" w:hAnsiTheme="minorHAnsi"/>
        </w:rPr>
        <w:t xml:space="preserve">The second audit relating to the 2013 financial statements </w:t>
      </w:r>
      <w:r w:rsidR="00100B5F">
        <w:rPr>
          <w:rFonts w:asciiTheme="minorHAnsi" w:hAnsiTheme="minorHAnsi"/>
        </w:rPr>
        <w:t>took</w:t>
      </w:r>
      <w:r w:rsidR="00B040CB" w:rsidRPr="00F569C5">
        <w:rPr>
          <w:rFonts w:asciiTheme="minorHAnsi" w:hAnsiTheme="minorHAnsi"/>
        </w:rPr>
        <w:t xml:space="preserve"> place in April and May 2014. Unaudited financial statements w</w:t>
      </w:r>
      <w:r w:rsidR="00100B5F">
        <w:rPr>
          <w:rFonts w:asciiTheme="minorHAnsi" w:hAnsiTheme="minorHAnsi"/>
        </w:rPr>
        <w:t>er</w:t>
      </w:r>
      <w:r w:rsidR="00B040CB" w:rsidRPr="00F569C5">
        <w:rPr>
          <w:rFonts w:asciiTheme="minorHAnsi" w:hAnsiTheme="minorHAnsi"/>
        </w:rPr>
        <w:t xml:space="preserve">e presented to Council 2014. The audited financial statement will be presented in </w:t>
      </w:r>
      <w:r w:rsidR="001B19D0">
        <w:rPr>
          <w:rFonts w:asciiTheme="minorHAnsi" w:hAnsiTheme="minorHAnsi"/>
        </w:rPr>
        <w:t xml:space="preserve">the final </w:t>
      </w:r>
      <w:r w:rsidR="00B040CB" w:rsidRPr="00F569C5">
        <w:rPr>
          <w:rFonts w:asciiTheme="minorHAnsi" w:hAnsiTheme="minorHAnsi"/>
        </w:rPr>
        <w:t xml:space="preserve">session </w:t>
      </w:r>
      <w:r w:rsidR="001B19D0">
        <w:rPr>
          <w:rFonts w:asciiTheme="minorHAnsi" w:hAnsiTheme="minorHAnsi"/>
        </w:rPr>
        <w:t xml:space="preserve">of C14 </w:t>
      </w:r>
      <w:r w:rsidR="00B040CB" w:rsidRPr="00F569C5">
        <w:rPr>
          <w:rFonts w:asciiTheme="minorHAnsi" w:hAnsiTheme="minorHAnsi"/>
        </w:rPr>
        <w:t xml:space="preserve">in Busan before the Plenipotentiary Conference. </w:t>
      </w:r>
      <w:r w:rsidRPr="00F569C5">
        <w:rPr>
          <w:rFonts w:asciiTheme="minorHAnsi" w:hAnsiTheme="minorHAnsi"/>
        </w:rPr>
        <w:t xml:space="preserve">Internal Audit conducted an audit of </w:t>
      </w:r>
      <w:r w:rsidR="00950648" w:rsidRPr="00F569C5">
        <w:rPr>
          <w:rFonts w:asciiTheme="minorHAnsi" w:hAnsiTheme="minorHAnsi"/>
        </w:rPr>
        <w:t>ITU</w:t>
      </w:r>
      <w:r w:rsidR="00A717DC" w:rsidRPr="00F569C5">
        <w:rPr>
          <w:rFonts w:asciiTheme="minorHAnsi" w:hAnsiTheme="minorHAnsi"/>
        </w:rPr>
        <w:t>’</w:t>
      </w:r>
      <w:r w:rsidR="00950648" w:rsidRPr="00F569C5">
        <w:rPr>
          <w:rFonts w:asciiTheme="minorHAnsi" w:hAnsiTheme="minorHAnsi"/>
        </w:rPr>
        <w:t xml:space="preserve">s </w:t>
      </w:r>
      <w:r w:rsidRPr="00F569C5">
        <w:rPr>
          <w:rFonts w:asciiTheme="minorHAnsi" w:hAnsiTheme="minorHAnsi"/>
        </w:rPr>
        <w:t xml:space="preserve">administrative and financial processes, </w:t>
      </w:r>
      <w:r w:rsidR="001B19D0">
        <w:rPr>
          <w:rFonts w:asciiTheme="minorHAnsi" w:hAnsiTheme="minorHAnsi"/>
        </w:rPr>
        <w:t xml:space="preserve">and </w:t>
      </w:r>
      <w:r w:rsidRPr="00F569C5">
        <w:rPr>
          <w:rFonts w:asciiTheme="minorHAnsi" w:hAnsiTheme="minorHAnsi"/>
        </w:rPr>
        <w:t>reviewed key administrative areas for</w:t>
      </w:r>
      <w:r w:rsidR="00696CC5" w:rsidRPr="00F569C5">
        <w:rPr>
          <w:rFonts w:asciiTheme="minorHAnsi" w:hAnsiTheme="minorHAnsi"/>
        </w:rPr>
        <w:t xml:space="preserve"> some of</w:t>
      </w:r>
      <w:r w:rsidRPr="00F569C5">
        <w:rPr>
          <w:rFonts w:asciiTheme="minorHAnsi" w:hAnsiTheme="minorHAnsi"/>
        </w:rPr>
        <w:t xml:space="preserve"> the Regional Office</w:t>
      </w:r>
      <w:r w:rsidR="00696CC5" w:rsidRPr="00F569C5">
        <w:rPr>
          <w:rFonts w:asciiTheme="minorHAnsi" w:hAnsiTheme="minorHAnsi"/>
        </w:rPr>
        <w:t>s</w:t>
      </w:r>
      <w:r w:rsidRPr="00F569C5">
        <w:rPr>
          <w:rFonts w:asciiTheme="minorHAnsi" w:hAnsiTheme="minorHAnsi"/>
        </w:rPr>
        <w:t>.</w:t>
      </w:r>
      <w:r w:rsidR="00100B5F">
        <w:rPr>
          <w:rFonts w:asciiTheme="minorHAnsi" w:hAnsiTheme="minorHAnsi"/>
        </w:rPr>
        <w:t xml:space="preserve"> </w:t>
      </w:r>
      <w:r w:rsidRPr="00F569C5">
        <w:rPr>
          <w:rFonts w:asciiTheme="minorHAnsi" w:hAnsiTheme="minorHAnsi"/>
        </w:rPr>
        <w:t xml:space="preserve">The Independent Management Advisory Committee (IMAC) set up by Resolution 162 (Guadalajara, 2010) </w:t>
      </w:r>
      <w:r w:rsidRPr="00F569C5">
        <w:rPr>
          <w:rFonts w:asciiTheme="minorHAnsi" w:hAnsiTheme="minorHAnsi"/>
          <w:lang w:val="en-AU"/>
        </w:rPr>
        <w:t xml:space="preserve">presented </w:t>
      </w:r>
      <w:r w:rsidRPr="00F569C5">
        <w:rPr>
          <w:rFonts w:asciiTheme="minorHAnsi" w:hAnsiTheme="minorHAnsi"/>
        </w:rPr>
        <w:t>annual report</w:t>
      </w:r>
      <w:r w:rsidR="00950648" w:rsidRPr="00F569C5">
        <w:rPr>
          <w:rFonts w:asciiTheme="minorHAnsi" w:hAnsiTheme="minorHAnsi"/>
        </w:rPr>
        <w:t>s</w:t>
      </w:r>
      <w:r w:rsidRPr="00F569C5">
        <w:rPr>
          <w:rFonts w:asciiTheme="minorHAnsi" w:hAnsiTheme="minorHAnsi"/>
        </w:rPr>
        <w:t xml:space="preserve"> to Council 2012</w:t>
      </w:r>
      <w:r w:rsidR="001B19D0">
        <w:rPr>
          <w:rFonts w:asciiTheme="minorHAnsi" w:hAnsiTheme="minorHAnsi"/>
        </w:rPr>
        <w:t>,</w:t>
      </w:r>
      <w:r w:rsidR="00950648" w:rsidRPr="00F569C5">
        <w:rPr>
          <w:rFonts w:asciiTheme="minorHAnsi" w:hAnsiTheme="minorHAnsi"/>
        </w:rPr>
        <w:t xml:space="preserve"> </w:t>
      </w:r>
      <w:r w:rsidRPr="00F569C5">
        <w:rPr>
          <w:rFonts w:asciiTheme="minorHAnsi" w:hAnsiTheme="minorHAnsi"/>
          <w:lang w:val="en-AU"/>
        </w:rPr>
        <w:t>2013,</w:t>
      </w:r>
      <w:r w:rsidR="001B19D0">
        <w:rPr>
          <w:rFonts w:asciiTheme="minorHAnsi" w:hAnsiTheme="minorHAnsi"/>
          <w:lang w:val="en-AU"/>
        </w:rPr>
        <w:t xml:space="preserve"> and 2014</w:t>
      </w:r>
      <w:r w:rsidRPr="00F569C5">
        <w:rPr>
          <w:rFonts w:asciiTheme="minorHAnsi" w:hAnsiTheme="minorHAnsi"/>
          <w:lang w:val="en-AU"/>
        </w:rPr>
        <w:t xml:space="preserve"> contain</w:t>
      </w:r>
      <w:r w:rsidR="00950648" w:rsidRPr="00F569C5">
        <w:rPr>
          <w:rFonts w:asciiTheme="minorHAnsi" w:hAnsiTheme="minorHAnsi"/>
          <w:lang w:val="en-AU"/>
        </w:rPr>
        <w:t>ing</w:t>
      </w:r>
      <w:r w:rsidRPr="00F569C5">
        <w:rPr>
          <w:rFonts w:asciiTheme="minorHAnsi" w:hAnsiTheme="minorHAnsi"/>
          <w:lang w:val="en-AU"/>
        </w:rPr>
        <w:t xml:space="preserve"> recommendations for </w:t>
      </w:r>
      <w:r w:rsidR="001B19D0">
        <w:rPr>
          <w:rFonts w:asciiTheme="minorHAnsi" w:hAnsiTheme="minorHAnsi"/>
          <w:lang w:val="en-AU"/>
        </w:rPr>
        <w:t xml:space="preserve">the </w:t>
      </w:r>
      <w:r w:rsidRPr="00F569C5">
        <w:rPr>
          <w:rFonts w:asciiTheme="minorHAnsi" w:hAnsiTheme="minorHAnsi"/>
          <w:lang w:val="en-AU"/>
        </w:rPr>
        <w:t>Council</w:t>
      </w:r>
      <w:r w:rsidR="00A717DC" w:rsidRPr="00F569C5">
        <w:rPr>
          <w:rFonts w:asciiTheme="minorHAnsi" w:hAnsiTheme="minorHAnsi"/>
          <w:lang w:val="en-AU"/>
        </w:rPr>
        <w:t>’</w:t>
      </w:r>
      <w:r w:rsidRPr="00F569C5">
        <w:rPr>
          <w:rFonts w:asciiTheme="minorHAnsi" w:hAnsiTheme="minorHAnsi"/>
          <w:lang w:val="en-AU"/>
        </w:rPr>
        <w:t xml:space="preserve">s consideration </w:t>
      </w:r>
      <w:r w:rsidR="00950648" w:rsidRPr="00F569C5">
        <w:rPr>
          <w:rFonts w:asciiTheme="minorHAnsi" w:hAnsiTheme="minorHAnsi"/>
          <w:lang w:val="en-AU"/>
        </w:rPr>
        <w:t xml:space="preserve">on </w:t>
      </w:r>
      <w:r w:rsidRPr="00F569C5">
        <w:rPr>
          <w:rFonts w:asciiTheme="minorHAnsi" w:hAnsiTheme="minorHAnsi"/>
          <w:lang w:val="en-AU"/>
        </w:rPr>
        <w:t>internal audit, risk management</w:t>
      </w:r>
      <w:r w:rsidR="001B19D0">
        <w:rPr>
          <w:rFonts w:asciiTheme="minorHAnsi" w:hAnsiTheme="minorHAnsi"/>
          <w:lang w:val="en-AU"/>
        </w:rPr>
        <w:t xml:space="preserve"> and internal controls, annual </w:t>
      </w:r>
      <w:r w:rsidRPr="00F569C5">
        <w:rPr>
          <w:rFonts w:asciiTheme="minorHAnsi" w:hAnsiTheme="minorHAnsi"/>
          <w:lang w:val="en-AU"/>
        </w:rPr>
        <w:t>financial statements</w:t>
      </w:r>
      <w:r w:rsidR="001B19D0">
        <w:rPr>
          <w:rFonts w:asciiTheme="minorHAnsi" w:hAnsiTheme="minorHAnsi"/>
          <w:lang w:val="en-AU"/>
        </w:rPr>
        <w:t>, other</w:t>
      </w:r>
      <w:r w:rsidRPr="00F569C5">
        <w:rPr>
          <w:rFonts w:asciiTheme="minorHAnsi" w:hAnsiTheme="minorHAnsi"/>
          <w:lang w:val="en-AU"/>
        </w:rPr>
        <w:t xml:space="preserve"> accounting</w:t>
      </w:r>
      <w:r w:rsidR="001B19D0">
        <w:rPr>
          <w:rFonts w:asciiTheme="minorHAnsi" w:hAnsiTheme="minorHAnsi"/>
          <w:lang w:val="en-AU"/>
        </w:rPr>
        <w:t xml:space="preserve"> matters, and External Audit</w:t>
      </w:r>
      <w:r w:rsidRPr="00F569C5">
        <w:rPr>
          <w:rFonts w:asciiTheme="minorHAnsi" w:hAnsiTheme="minorHAnsi"/>
          <w:lang w:val="en-AU"/>
        </w:rPr>
        <w:t xml:space="preserve">. </w:t>
      </w:r>
      <w:r w:rsidR="00950648" w:rsidRPr="00F569C5">
        <w:rPr>
          <w:rFonts w:asciiTheme="minorHAnsi" w:hAnsiTheme="minorHAnsi"/>
          <w:lang w:val="en-AU"/>
        </w:rPr>
        <w:t>IMAC</w:t>
      </w:r>
      <w:r w:rsidR="001B19D0">
        <w:rPr>
          <w:rFonts w:asciiTheme="minorHAnsi" w:hAnsiTheme="minorHAnsi"/>
          <w:lang w:val="en-AU"/>
        </w:rPr>
        <w:t xml:space="preserve"> also submitted to the Council a self-assessment against accepted good practice to inform the Council on the effectiveness of the IMAC’s functioning. </w:t>
      </w:r>
    </w:p>
    <w:p w14:paraId="2F97DA41" w14:textId="55EC38BF" w:rsidR="001838E4" w:rsidRPr="00F569C5" w:rsidRDefault="00A2177D" w:rsidP="00844A5E">
      <w:pPr>
        <w:pStyle w:val="Heading2-SG"/>
        <w:keepNext/>
        <w:keepLines/>
        <w:rPr>
          <w:rFonts w:asciiTheme="minorHAnsi" w:hAnsiTheme="minorHAnsi"/>
          <w:b/>
          <w:bCs/>
        </w:rPr>
      </w:pPr>
      <w:bookmarkStart w:id="268" w:name="_Toc378940193"/>
      <w:bookmarkStart w:id="269" w:name="_Toc383704253"/>
      <w:bookmarkStart w:id="270" w:name="_Toc301267011"/>
      <w:r w:rsidRPr="00F569C5">
        <w:rPr>
          <w:rFonts w:asciiTheme="minorHAnsi" w:hAnsiTheme="minorHAnsi"/>
          <w:b/>
          <w:bCs/>
        </w:rPr>
        <w:t>G</w:t>
      </w:r>
      <w:r w:rsidR="00F82BD2" w:rsidRPr="00F569C5">
        <w:rPr>
          <w:rFonts w:asciiTheme="minorHAnsi" w:hAnsiTheme="minorHAnsi"/>
          <w:b/>
          <w:bCs/>
        </w:rPr>
        <w:t>S</w:t>
      </w:r>
      <w:r w:rsidRPr="00F569C5">
        <w:rPr>
          <w:rFonts w:asciiTheme="minorHAnsi" w:hAnsiTheme="minorHAnsi"/>
          <w:b/>
          <w:bCs/>
        </w:rPr>
        <w:t>.1.</w:t>
      </w:r>
      <w:r w:rsidR="00844A5E" w:rsidRPr="00F569C5">
        <w:rPr>
          <w:rFonts w:asciiTheme="minorHAnsi" w:hAnsiTheme="minorHAnsi"/>
          <w:b/>
          <w:bCs/>
        </w:rPr>
        <w:t>5</w:t>
      </w:r>
      <w:r w:rsidRPr="00F569C5">
        <w:rPr>
          <w:rFonts w:asciiTheme="minorHAnsi" w:hAnsiTheme="minorHAnsi"/>
          <w:b/>
          <w:bCs/>
        </w:rPr>
        <w:tab/>
      </w:r>
      <w:r w:rsidR="006B357D" w:rsidRPr="00F569C5">
        <w:rPr>
          <w:rFonts w:asciiTheme="minorHAnsi" w:hAnsiTheme="minorHAnsi"/>
          <w:b/>
          <w:bCs/>
        </w:rPr>
        <w:t>Legal A</w:t>
      </w:r>
      <w:r w:rsidR="001838E4" w:rsidRPr="00F569C5">
        <w:rPr>
          <w:rFonts w:asciiTheme="minorHAnsi" w:hAnsiTheme="minorHAnsi"/>
          <w:b/>
          <w:bCs/>
        </w:rPr>
        <w:t>ffairs</w:t>
      </w:r>
      <w:bookmarkEnd w:id="268"/>
      <w:bookmarkEnd w:id="269"/>
    </w:p>
    <w:p w14:paraId="6F9CC148" w14:textId="77777777" w:rsidR="00BA72D7" w:rsidRPr="00F569C5" w:rsidRDefault="00950648" w:rsidP="00696CC5">
      <w:pPr>
        <w:keepNext/>
        <w:rPr>
          <w:rFonts w:asciiTheme="minorHAnsi" w:hAnsiTheme="minorHAnsi"/>
          <w:iCs/>
        </w:rPr>
      </w:pPr>
      <w:r w:rsidRPr="00F569C5">
        <w:rPr>
          <w:rFonts w:asciiTheme="minorHAnsi" w:hAnsiTheme="minorHAnsi"/>
          <w:iCs/>
        </w:rPr>
        <w:t>Since 2010, t</w:t>
      </w:r>
      <w:r w:rsidR="00BA72D7" w:rsidRPr="00F569C5">
        <w:rPr>
          <w:rFonts w:asciiTheme="minorHAnsi" w:hAnsiTheme="minorHAnsi"/>
          <w:iCs/>
        </w:rPr>
        <w:t>he Legal Affairs Unit (JUR)</w:t>
      </w:r>
      <w:r w:rsidRPr="00F569C5">
        <w:rPr>
          <w:rFonts w:asciiTheme="minorHAnsi" w:hAnsiTheme="minorHAnsi"/>
          <w:iCs/>
        </w:rPr>
        <w:t xml:space="preserve"> has</w:t>
      </w:r>
      <w:r w:rsidR="00BA72D7" w:rsidRPr="00F569C5">
        <w:rPr>
          <w:rFonts w:asciiTheme="minorHAnsi" w:hAnsiTheme="minorHAnsi"/>
          <w:iCs/>
        </w:rPr>
        <w:t xml:space="preserve"> negotiated agreements for the hosting of </w:t>
      </w:r>
      <w:r w:rsidR="00696CC5" w:rsidRPr="00F569C5">
        <w:rPr>
          <w:rFonts w:asciiTheme="minorHAnsi" w:hAnsiTheme="minorHAnsi"/>
          <w:iCs/>
        </w:rPr>
        <w:t xml:space="preserve">meetings and </w:t>
      </w:r>
      <w:r w:rsidRPr="00F569C5">
        <w:rPr>
          <w:rFonts w:asciiTheme="minorHAnsi" w:hAnsiTheme="minorHAnsi"/>
          <w:iCs/>
        </w:rPr>
        <w:t>C</w:t>
      </w:r>
      <w:r w:rsidR="00BA72D7" w:rsidRPr="00F569C5">
        <w:rPr>
          <w:rFonts w:asciiTheme="minorHAnsi" w:hAnsiTheme="minorHAnsi"/>
          <w:iCs/>
        </w:rPr>
        <w:t>onferences (in particular</w:t>
      </w:r>
      <w:r w:rsidRPr="00F569C5">
        <w:rPr>
          <w:rFonts w:asciiTheme="minorHAnsi" w:hAnsiTheme="minorHAnsi"/>
          <w:iCs/>
        </w:rPr>
        <w:t>,</w:t>
      </w:r>
      <w:r w:rsidR="00BA72D7" w:rsidRPr="00F569C5">
        <w:rPr>
          <w:rFonts w:asciiTheme="minorHAnsi" w:hAnsiTheme="minorHAnsi"/>
          <w:iCs/>
        </w:rPr>
        <w:t xml:space="preserve"> WTSA</w:t>
      </w:r>
      <w:r w:rsidRPr="00F569C5">
        <w:rPr>
          <w:rFonts w:asciiTheme="minorHAnsi" w:hAnsiTheme="minorHAnsi"/>
          <w:iCs/>
        </w:rPr>
        <w:t>-12,</w:t>
      </w:r>
      <w:r w:rsidR="00BA72D7" w:rsidRPr="00F569C5">
        <w:rPr>
          <w:rFonts w:asciiTheme="minorHAnsi" w:hAnsiTheme="minorHAnsi"/>
          <w:iCs/>
        </w:rPr>
        <w:t xml:space="preserve"> WCIT-12, WTDC-14 and PP-14) and the application of headquarters and host country agreements. JUR provided general legal support and advice to WRC-12, RA-12, WTSA-12, WCIT-12, WTPF-13, Council</w:t>
      </w:r>
      <w:r w:rsidR="008D5F75" w:rsidRPr="00F569C5">
        <w:rPr>
          <w:rFonts w:asciiTheme="minorHAnsi" w:hAnsiTheme="minorHAnsi"/>
          <w:iCs/>
        </w:rPr>
        <w:t>,</w:t>
      </w:r>
      <w:r w:rsidR="00BA72D7" w:rsidRPr="00F569C5">
        <w:rPr>
          <w:rFonts w:asciiTheme="minorHAnsi" w:hAnsiTheme="minorHAnsi"/>
          <w:iCs/>
        </w:rPr>
        <w:t xml:space="preserve"> and Council Working Groups.</w:t>
      </w:r>
    </w:p>
    <w:p w14:paraId="6BAFE6E8" w14:textId="48E601F6" w:rsidR="001838E4" w:rsidRPr="00F569C5" w:rsidRDefault="00A2177D" w:rsidP="00844A5E">
      <w:pPr>
        <w:pStyle w:val="Heading2-SG"/>
        <w:rPr>
          <w:rFonts w:asciiTheme="minorHAnsi" w:hAnsiTheme="minorHAnsi"/>
          <w:b/>
          <w:bCs/>
          <w:szCs w:val="22"/>
        </w:rPr>
      </w:pPr>
      <w:bookmarkStart w:id="271" w:name="_Toc378940194"/>
      <w:bookmarkStart w:id="272" w:name="_Toc383704254"/>
      <w:r w:rsidRPr="00F569C5">
        <w:rPr>
          <w:rFonts w:asciiTheme="minorHAnsi" w:hAnsiTheme="minorHAnsi"/>
          <w:b/>
          <w:bCs/>
        </w:rPr>
        <w:t>G</w:t>
      </w:r>
      <w:r w:rsidR="00F82BD2" w:rsidRPr="00F569C5">
        <w:rPr>
          <w:rFonts w:asciiTheme="minorHAnsi" w:hAnsiTheme="minorHAnsi"/>
          <w:b/>
          <w:bCs/>
        </w:rPr>
        <w:t>S</w:t>
      </w:r>
      <w:r w:rsidRPr="00F569C5">
        <w:rPr>
          <w:rFonts w:asciiTheme="minorHAnsi" w:hAnsiTheme="minorHAnsi"/>
          <w:b/>
          <w:bCs/>
        </w:rPr>
        <w:t>.1.</w:t>
      </w:r>
      <w:r w:rsidR="00844A5E" w:rsidRPr="00F569C5">
        <w:rPr>
          <w:rFonts w:asciiTheme="minorHAnsi" w:hAnsiTheme="minorHAnsi"/>
          <w:b/>
          <w:bCs/>
        </w:rPr>
        <w:t>6</w:t>
      </w:r>
      <w:r w:rsidRPr="00F569C5">
        <w:rPr>
          <w:rFonts w:asciiTheme="minorHAnsi" w:hAnsiTheme="minorHAnsi"/>
          <w:b/>
          <w:bCs/>
        </w:rPr>
        <w:tab/>
      </w:r>
      <w:r w:rsidR="001838E4" w:rsidRPr="00F569C5">
        <w:rPr>
          <w:rFonts w:asciiTheme="minorHAnsi" w:hAnsiTheme="minorHAnsi"/>
          <w:b/>
          <w:bCs/>
          <w:szCs w:val="22"/>
        </w:rPr>
        <w:t>Ethics</w:t>
      </w:r>
      <w:bookmarkEnd w:id="271"/>
      <w:bookmarkEnd w:id="272"/>
    </w:p>
    <w:p w14:paraId="14C084B6" w14:textId="200CF8A3" w:rsidR="007A0592" w:rsidRPr="00F569C5" w:rsidRDefault="00B325CE" w:rsidP="00DF72A3">
      <w:pPr>
        <w:rPr>
          <w:rFonts w:asciiTheme="minorHAnsi" w:hAnsiTheme="minorHAnsi"/>
          <w:iCs/>
        </w:rPr>
      </w:pPr>
      <w:r w:rsidRPr="00F569C5">
        <w:rPr>
          <w:rFonts w:asciiTheme="minorHAnsi" w:hAnsiTheme="minorHAnsi"/>
        </w:rPr>
        <w:t>The Ethics Office prepared the Code of Ethics for ITU Personnel, the ITU Policy on Financial Disclosure</w:t>
      </w:r>
      <w:r w:rsidR="008D5F75" w:rsidRPr="00F569C5">
        <w:rPr>
          <w:rFonts w:asciiTheme="minorHAnsi" w:hAnsiTheme="minorHAnsi"/>
        </w:rPr>
        <w:t>,</w:t>
      </w:r>
      <w:r w:rsidRPr="00F569C5">
        <w:rPr>
          <w:rFonts w:asciiTheme="minorHAnsi" w:hAnsiTheme="minorHAnsi"/>
        </w:rPr>
        <w:t xml:space="preserve"> and the ITU Policy for the Protection of Staff against Retaliation for Reporting Misconduct. Confidential guidance and advice</w:t>
      </w:r>
      <w:r w:rsidR="008D5F75" w:rsidRPr="00F569C5">
        <w:rPr>
          <w:rFonts w:asciiTheme="minorHAnsi" w:hAnsiTheme="minorHAnsi"/>
        </w:rPr>
        <w:t xml:space="preserve"> has been given</w:t>
      </w:r>
      <w:r w:rsidRPr="00F569C5">
        <w:rPr>
          <w:rFonts w:asciiTheme="minorHAnsi" w:hAnsiTheme="minorHAnsi"/>
        </w:rPr>
        <w:t xml:space="preserve"> to staff on various issues, including potential conflicts of interests. </w:t>
      </w:r>
      <w:r w:rsidR="00610016" w:rsidRPr="00F569C5">
        <w:rPr>
          <w:rFonts w:asciiTheme="minorHAnsi" w:hAnsiTheme="minorHAnsi"/>
        </w:rPr>
        <w:t>T</w:t>
      </w:r>
      <w:r w:rsidRPr="00F569C5">
        <w:rPr>
          <w:rFonts w:asciiTheme="minorHAnsi" w:hAnsiTheme="minorHAnsi"/>
        </w:rPr>
        <w:t xml:space="preserve">he Office worked with Bureaux and departments to resolve managerial or interpersonal problems. </w:t>
      </w:r>
      <w:r w:rsidR="00610016" w:rsidRPr="00F569C5">
        <w:rPr>
          <w:rFonts w:asciiTheme="minorHAnsi" w:hAnsiTheme="minorHAnsi"/>
          <w:iCs/>
        </w:rPr>
        <w:t>Following the</w:t>
      </w:r>
      <w:r w:rsidRPr="00F569C5">
        <w:rPr>
          <w:rFonts w:asciiTheme="minorHAnsi" w:hAnsiTheme="minorHAnsi"/>
          <w:iCs/>
        </w:rPr>
        <w:t xml:space="preserve"> JIU report </w:t>
      </w:r>
      <w:r w:rsidR="00610016" w:rsidRPr="00F569C5">
        <w:rPr>
          <w:rFonts w:asciiTheme="minorHAnsi" w:hAnsiTheme="minorHAnsi"/>
          <w:iCs/>
        </w:rPr>
        <w:t>(2010)</w:t>
      </w:r>
      <w:r w:rsidRPr="00F569C5">
        <w:rPr>
          <w:rFonts w:asciiTheme="minorHAnsi" w:hAnsiTheme="minorHAnsi"/>
          <w:iCs/>
        </w:rPr>
        <w:t xml:space="preserve">, the ITU Ethics Office </w:t>
      </w:r>
      <w:r w:rsidR="00610016" w:rsidRPr="00F569C5">
        <w:rPr>
          <w:rFonts w:asciiTheme="minorHAnsi" w:hAnsiTheme="minorHAnsi"/>
          <w:iCs/>
        </w:rPr>
        <w:t xml:space="preserve">also </w:t>
      </w:r>
      <w:r w:rsidRPr="00F569C5">
        <w:rPr>
          <w:rFonts w:asciiTheme="minorHAnsi" w:hAnsiTheme="minorHAnsi"/>
          <w:iCs/>
        </w:rPr>
        <w:t xml:space="preserve">provided ethics services to UPU and to WMO personnel, </w:t>
      </w:r>
      <w:r w:rsidR="00610016" w:rsidRPr="00F569C5">
        <w:rPr>
          <w:rFonts w:asciiTheme="minorHAnsi" w:hAnsiTheme="minorHAnsi"/>
          <w:iCs/>
        </w:rPr>
        <w:t>from 2012 until August 2013</w:t>
      </w:r>
      <w:r w:rsidRPr="00F569C5">
        <w:rPr>
          <w:rFonts w:asciiTheme="minorHAnsi" w:hAnsiTheme="minorHAnsi"/>
          <w:iCs/>
        </w:rPr>
        <w:t>.</w:t>
      </w:r>
    </w:p>
    <w:p w14:paraId="38B008F1" w14:textId="77777777" w:rsidR="00696CC5" w:rsidRPr="00F569C5" w:rsidRDefault="00696CC5" w:rsidP="00FB3374">
      <w:pPr>
        <w:rPr>
          <w:rFonts w:asciiTheme="minorHAnsi" w:hAnsiTheme="minorHAnsi"/>
          <w:iCs/>
        </w:rPr>
      </w:pPr>
    </w:p>
    <w:p w14:paraId="5453E2B0" w14:textId="77777777" w:rsidR="001838E4" w:rsidRPr="00F569C5" w:rsidRDefault="002E0819" w:rsidP="00496F30">
      <w:pPr>
        <w:pStyle w:val="Heading1-SG"/>
        <w:keepNext/>
        <w:keepLines/>
        <w:rPr>
          <w:rFonts w:asciiTheme="minorHAnsi" w:hAnsiTheme="minorHAnsi"/>
        </w:rPr>
      </w:pPr>
      <w:bookmarkStart w:id="273" w:name="_Toc378940195"/>
      <w:bookmarkStart w:id="274" w:name="_Toc383704255"/>
      <w:r w:rsidRPr="00F569C5">
        <w:rPr>
          <w:rFonts w:asciiTheme="minorHAnsi" w:hAnsiTheme="minorHAnsi"/>
        </w:rPr>
        <w:lastRenderedPageBreak/>
        <w:t>Objective 2: Planning, coordination and execution</w:t>
      </w:r>
      <w:bookmarkEnd w:id="273"/>
      <w:bookmarkEnd w:id="274"/>
    </w:p>
    <w:p w14:paraId="312C4B50" w14:textId="77777777" w:rsidR="002E0819" w:rsidRPr="00F569C5" w:rsidRDefault="002E0819" w:rsidP="00496F30">
      <w:pPr>
        <w:keepNext/>
        <w:keepLines/>
        <w:rPr>
          <w:rFonts w:asciiTheme="minorHAnsi" w:hAnsiTheme="minorHAnsi"/>
          <w:b/>
          <w:sz w:val="22"/>
        </w:rPr>
      </w:pPr>
    </w:p>
    <w:tbl>
      <w:tblPr>
        <w:tblW w:w="0" w:type="auto"/>
        <w:shd w:val="clear" w:color="auto" w:fill="548DD4"/>
        <w:tblLook w:val="04A0" w:firstRow="1" w:lastRow="0" w:firstColumn="1" w:lastColumn="0" w:noHBand="0" w:noVBand="1"/>
      </w:tblPr>
      <w:tblGrid>
        <w:gridCol w:w="9855"/>
      </w:tblGrid>
      <w:tr w:rsidR="002E0819" w:rsidRPr="00F569C5" w14:paraId="656A8C60" w14:textId="77777777" w:rsidTr="00A6596A">
        <w:tc>
          <w:tcPr>
            <w:tcW w:w="10188" w:type="dxa"/>
            <w:shd w:val="clear" w:color="auto" w:fill="17365D"/>
          </w:tcPr>
          <w:p w14:paraId="0B51F995" w14:textId="77777777" w:rsidR="002E0819" w:rsidRPr="00F569C5" w:rsidRDefault="002E0819" w:rsidP="00496F30">
            <w:pPr>
              <w:keepNext/>
              <w:keepLines/>
              <w:overflowPunct/>
              <w:autoSpaceDE/>
              <w:autoSpaceDN/>
              <w:adjustRightInd/>
              <w:spacing w:after="120"/>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eastAsia="zh-CN"/>
              </w:rPr>
              <w:t xml:space="preserve">Efficient planning, coordination and execution of the corporate, strategic, external relations, communication and </w:t>
            </w:r>
            <w:proofErr w:type="spellStart"/>
            <w:r w:rsidRPr="00F569C5">
              <w:rPr>
                <w:rFonts w:asciiTheme="minorHAnsi" w:eastAsia="SimSun" w:hAnsiTheme="minorHAnsi" w:cs="Calibri"/>
                <w:color w:val="FFFFFF"/>
                <w:sz w:val="22"/>
                <w:szCs w:val="22"/>
                <w:lang w:eastAsia="zh-CN"/>
              </w:rPr>
              <w:t>intersectoral</w:t>
            </w:r>
            <w:proofErr w:type="spellEnd"/>
            <w:r w:rsidRPr="00F569C5">
              <w:rPr>
                <w:rFonts w:asciiTheme="minorHAnsi" w:eastAsia="SimSun" w:hAnsiTheme="minorHAnsi" w:cs="Calibri"/>
                <w:color w:val="FFFFFF"/>
                <w:sz w:val="22"/>
                <w:szCs w:val="22"/>
                <w:lang w:eastAsia="zh-CN"/>
              </w:rPr>
              <w:t xml:space="preserve"> activities of the Union</w:t>
            </w:r>
            <w:r w:rsidRPr="00F569C5">
              <w:rPr>
                <w:rFonts w:asciiTheme="minorHAnsi" w:eastAsia="SimSun" w:hAnsiTheme="minorHAnsi" w:cs="Calibri"/>
                <w:color w:val="FFFFFF"/>
                <w:sz w:val="22"/>
                <w:szCs w:val="22"/>
                <w:lang w:val="en-US" w:eastAsia="zh-CN"/>
              </w:rPr>
              <w:t>.</w:t>
            </w:r>
          </w:p>
          <w:p w14:paraId="62E08179" w14:textId="77777777" w:rsidR="00844A5E" w:rsidRPr="00F569C5" w:rsidRDefault="002E0819" w:rsidP="00496F30">
            <w:pPr>
              <w:keepNext/>
              <w:keepLines/>
              <w:overflowPunct/>
              <w:autoSpaceDE/>
              <w:autoSpaceDN/>
              <w:adjustRightInd/>
              <w:spacing w:after="120"/>
              <w:textAlignment w:val="auto"/>
              <w:rPr>
                <w:rFonts w:asciiTheme="minorHAnsi" w:eastAsia="SimSun" w:hAnsiTheme="minorHAnsi" w:cs="Calibri"/>
                <w:b/>
                <w:bCs/>
                <w:color w:val="FFFFFF"/>
                <w:sz w:val="22"/>
                <w:szCs w:val="22"/>
                <w:lang w:val="en-US" w:eastAsia="zh-CN"/>
              </w:rPr>
            </w:pPr>
            <w:r w:rsidRPr="00F569C5">
              <w:rPr>
                <w:rFonts w:asciiTheme="minorHAnsi" w:eastAsia="SimSun" w:hAnsiTheme="minorHAnsi" w:cs="Calibri"/>
                <w:b/>
                <w:bCs/>
                <w:color w:val="FFFFFF"/>
                <w:sz w:val="22"/>
                <w:szCs w:val="22"/>
                <w:lang w:val="en-US" w:eastAsia="zh-CN"/>
              </w:rPr>
              <w:t>Output</w:t>
            </w:r>
            <w:r w:rsidR="00186DC1" w:rsidRPr="00F569C5">
              <w:rPr>
                <w:rFonts w:asciiTheme="minorHAnsi" w:eastAsia="SimSun" w:hAnsiTheme="minorHAnsi" w:cs="Calibri"/>
                <w:b/>
                <w:bCs/>
                <w:color w:val="FFFFFF"/>
                <w:sz w:val="22"/>
                <w:szCs w:val="22"/>
                <w:lang w:val="en-US" w:eastAsia="zh-CN"/>
              </w:rPr>
              <w:t>s</w:t>
            </w:r>
          </w:p>
          <w:p w14:paraId="59D3EF93" w14:textId="27688984" w:rsidR="002E0819" w:rsidRPr="00F569C5" w:rsidRDefault="00153FB8" w:rsidP="00496F30">
            <w:pPr>
              <w:keepNext/>
              <w:keepLines/>
              <w:tabs>
                <w:tab w:val="clear" w:pos="567"/>
                <w:tab w:val="clear" w:pos="1134"/>
                <w:tab w:val="left" w:pos="1141"/>
              </w:tabs>
              <w:overflowPunct/>
              <w:autoSpaceDE/>
              <w:autoSpaceDN/>
              <w:adjustRightInd/>
              <w:spacing w:before="0"/>
              <w:ind w:left="426"/>
              <w:textAlignment w:val="auto"/>
              <w:rPr>
                <w:rFonts w:asciiTheme="minorHAnsi" w:eastAsia="SimSun" w:hAnsiTheme="minorHAnsi" w:cs="Calibri"/>
                <w:bCs/>
                <w:color w:val="FFFFFF"/>
                <w:sz w:val="22"/>
                <w:szCs w:val="22"/>
                <w:lang w:val="en-US" w:eastAsia="zh-CN"/>
              </w:rPr>
            </w:pPr>
            <w:r w:rsidRPr="00F569C5">
              <w:rPr>
                <w:rFonts w:asciiTheme="minorHAnsi" w:eastAsia="SimSun" w:hAnsiTheme="minorHAnsi" w:cs="Calibri"/>
                <w:bCs/>
                <w:color w:val="FFFFFF"/>
                <w:sz w:val="22"/>
                <w:szCs w:val="22"/>
                <w:lang w:val="en-US" w:eastAsia="zh-CN"/>
              </w:rPr>
              <w:t>G</w:t>
            </w:r>
            <w:r w:rsidR="00F82BD2" w:rsidRPr="00F569C5">
              <w:rPr>
                <w:rFonts w:asciiTheme="minorHAnsi" w:eastAsia="SimSun" w:hAnsiTheme="minorHAnsi" w:cs="Calibri"/>
                <w:bCs/>
                <w:color w:val="FFFFFF"/>
                <w:sz w:val="22"/>
                <w:szCs w:val="22"/>
                <w:lang w:val="en-US" w:eastAsia="zh-CN"/>
              </w:rPr>
              <w:t>S</w:t>
            </w:r>
            <w:r w:rsidRPr="00F569C5">
              <w:rPr>
                <w:rFonts w:asciiTheme="minorHAnsi" w:eastAsia="SimSun" w:hAnsiTheme="minorHAnsi" w:cs="Calibri"/>
                <w:bCs/>
                <w:color w:val="FFFFFF"/>
                <w:sz w:val="22"/>
                <w:szCs w:val="22"/>
                <w:lang w:val="en-US" w:eastAsia="zh-CN"/>
              </w:rPr>
              <w:t>.2.1</w:t>
            </w:r>
            <w:r w:rsidR="006E4515" w:rsidRPr="00F569C5">
              <w:rPr>
                <w:rFonts w:asciiTheme="minorHAnsi" w:eastAsia="SimSun" w:hAnsiTheme="minorHAnsi" w:cs="Calibri"/>
                <w:bCs/>
                <w:color w:val="FFFFFF"/>
                <w:sz w:val="22"/>
                <w:szCs w:val="22"/>
                <w:lang w:val="en-US" w:eastAsia="zh-CN"/>
              </w:rPr>
              <w:tab/>
            </w:r>
            <w:r w:rsidR="001C7901" w:rsidRPr="00F569C5">
              <w:rPr>
                <w:rFonts w:asciiTheme="minorHAnsi" w:eastAsia="SimSun" w:hAnsiTheme="minorHAnsi" w:cs="Calibri"/>
                <w:bCs/>
                <w:color w:val="FFFFFF"/>
                <w:sz w:val="22"/>
                <w:szCs w:val="22"/>
                <w:lang w:val="en-US" w:eastAsia="zh-CN"/>
              </w:rPr>
              <w:t>Support for ITU events</w:t>
            </w:r>
          </w:p>
          <w:p w14:paraId="329AB478" w14:textId="1E2DC495" w:rsidR="002E0819" w:rsidRPr="00F569C5" w:rsidRDefault="00153FB8" w:rsidP="00496F30">
            <w:pPr>
              <w:keepNext/>
              <w:keepLines/>
              <w:tabs>
                <w:tab w:val="clear" w:pos="567"/>
                <w:tab w:val="clear" w:pos="1134"/>
                <w:tab w:val="left" w:pos="1141"/>
              </w:tabs>
              <w:overflowPunct/>
              <w:autoSpaceDE/>
              <w:autoSpaceDN/>
              <w:adjustRightInd/>
              <w:spacing w:before="0"/>
              <w:ind w:left="426"/>
              <w:textAlignment w:val="auto"/>
              <w:rPr>
                <w:rFonts w:asciiTheme="minorHAnsi" w:eastAsia="SimSun" w:hAnsiTheme="minorHAnsi" w:cs="Calibri"/>
                <w:bCs/>
                <w:color w:val="FFFFFF"/>
                <w:sz w:val="22"/>
                <w:szCs w:val="22"/>
                <w:lang w:val="en-US" w:eastAsia="zh-CN"/>
              </w:rPr>
            </w:pPr>
            <w:r w:rsidRPr="00F569C5">
              <w:rPr>
                <w:rFonts w:asciiTheme="minorHAnsi" w:eastAsia="SimSun" w:hAnsiTheme="minorHAnsi" w:cs="Calibri"/>
                <w:bCs/>
                <w:color w:val="FFFFFF"/>
                <w:sz w:val="22"/>
                <w:szCs w:val="22"/>
                <w:lang w:val="en-US" w:eastAsia="zh-CN"/>
              </w:rPr>
              <w:t>G</w:t>
            </w:r>
            <w:r w:rsidR="00F82BD2" w:rsidRPr="00F569C5">
              <w:rPr>
                <w:rFonts w:asciiTheme="minorHAnsi" w:eastAsia="SimSun" w:hAnsiTheme="minorHAnsi" w:cs="Calibri"/>
                <w:bCs/>
                <w:color w:val="FFFFFF"/>
                <w:sz w:val="22"/>
                <w:szCs w:val="22"/>
                <w:lang w:val="en-US" w:eastAsia="zh-CN"/>
              </w:rPr>
              <w:t>S</w:t>
            </w:r>
            <w:r w:rsidRPr="00F569C5">
              <w:rPr>
                <w:rFonts w:asciiTheme="minorHAnsi" w:eastAsia="SimSun" w:hAnsiTheme="minorHAnsi" w:cs="Calibri"/>
                <w:bCs/>
                <w:color w:val="FFFFFF"/>
                <w:sz w:val="22"/>
                <w:szCs w:val="22"/>
                <w:lang w:val="en-US" w:eastAsia="zh-CN"/>
              </w:rPr>
              <w:t>.2.2</w:t>
            </w:r>
            <w:r w:rsidR="006E4515" w:rsidRPr="00F569C5">
              <w:rPr>
                <w:rFonts w:asciiTheme="minorHAnsi" w:eastAsia="SimSun" w:hAnsiTheme="minorHAnsi" w:cs="Calibri"/>
                <w:bCs/>
                <w:color w:val="FFFFFF"/>
                <w:sz w:val="22"/>
                <w:szCs w:val="22"/>
                <w:lang w:val="en-US" w:eastAsia="zh-CN"/>
              </w:rPr>
              <w:tab/>
            </w:r>
            <w:r w:rsidR="001C7901" w:rsidRPr="00F569C5">
              <w:rPr>
                <w:rFonts w:asciiTheme="minorHAnsi" w:eastAsia="SimSun" w:hAnsiTheme="minorHAnsi" w:cs="Calibri"/>
                <w:bCs/>
                <w:color w:val="FFFFFF"/>
                <w:sz w:val="22"/>
                <w:szCs w:val="22"/>
                <w:lang w:val="en-US" w:eastAsia="zh-CN"/>
              </w:rPr>
              <w:t xml:space="preserve">Relations with Membership </w:t>
            </w:r>
            <w:r w:rsidR="002E0819" w:rsidRPr="00F569C5">
              <w:rPr>
                <w:rFonts w:asciiTheme="minorHAnsi" w:eastAsia="SimSun" w:hAnsiTheme="minorHAnsi" w:cs="Calibri"/>
                <w:bCs/>
                <w:color w:val="FFFFFF"/>
                <w:sz w:val="22"/>
                <w:szCs w:val="22"/>
                <w:lang w:val="en-US" w:eastAsia="zh-CN"/>
              </w:rPr>
              <w:t>and other international organizations</w:t>
            </w:r>
          </w:p>
          <w:p w14:paraId="740A1FCE" w14:textId="643C5BF1" w:rsidR="002E0819" w:rsidRPr="00F569C5" w:rsidRDefault="00153FB8" w:rsidP="00496F30">
            <w:pPr>
              <w:keepNext/>
              <w:keepLines/>
              <w:tabs>
                <w:tab w:val="clear" w:pos="567"/>
                <w:tab w:val="clear" w:pos="1134"/>
                <w:tab w:val="left" w:pos="1141"/>
              </w:tabs>
              <w:overflowPunct/>
              <w:autoSpaceDE/>
              <w:autoSpaceDN/>
              <w:adjustRightInd/>
              <w:spacing w:before="0"/>
              <w:ind w:left="426"/>
              <w:textAlignment w:val="auto"/>
              <w:rPr>
                <w:rFonts w:asciiTheme="minorHAnsi" w:eastAsia="SimSun" w:hAnsiTheme="minorHAnsi" w:cs="Calibri"/>
                <w:bCs/>
                <w:color w:val="FFFFFF"/>
                <w:sz w:val="22"/>
                <w:szCs w:val="22"/>
                <w:lang w:val="en-US" w:eastAsia="zh-CN"/>
              </w:rPr>
            </w:pPr>
            <w:r w:rsidRPr="00F569C5">
              <w:rPr>
                <w:rFonts w:asciiTheme="minorHAnsi" w:eastAsia="SimSun" w:hAnsiTheme="minorHAnsi" w:cs="Calibri"/>
                <w:bCs/>
                <w:color w:val="FFFFFF"/>
                <w:sz w:val="22"/>
                <w:szCs w:val="22"/>
                <w:lang w:val="en-US" w:eastAsia="zh-CN"/>
              </w:rPr>
              <w:t>G</w:t>
            </w:r>
            <w:r w:rsidR="00F82BD2" w:rsidRPr="00F569C5">
              <w:rPr>
                <w:rFonts w:asciiTheme="minorHAnsi" w:eastAsia="SimSun" w:hAnsiTheme="minorHAnsi" w:cs="Calibri"/>
                <w:bCs/>
                <w:color w:val="FFFFFF"/>
                <w:sz w:val="22"/>
                <w:szCs w:val="22"/>
                <w:lang w:val="en-US" w:eastAsia="zh-CN"/>
              </w:rPr>
              <w:t>S</w:t>
            </w:r>
            <w:r w:rsidRPr="00F569C5">
              <w:rPr>
                <w:rFonts w:asciiTheme="minorHAnsi" w:eastAsia="SimSun" w:hAnsiTheme="minorHAnsi" w:cs="Calibri"/>
                <w:bCs/>
                <w:color w:val="FFFFFF"/>
                <w:sz w:val="22"/>
                <w:szCs w:val="22"/>
                <w:lang w:val="en-US" w:eastAsia="zh-CN"/>
              </w:rPr>
              <w:t>.2.3</w:t>
            </w:r>
            <w:r w:rsidR="006E4515" w:rsidRPr="00F569C5">
              <w:rPr>
                <w:rFonts w:asciiTheme="minorHAnsi" w:eastAsia="SimSun" w:hAnsiTheme="minorHAnsi" w:cs="Calibri"/>
                <w:bCs/>
                <w:color w:val="FFFFFF"/>
                <w:sz w:val="22"/>
                <w:szCs w:val="22"/>
                <w:lang w:val="en-US" w:eastAsia="zh-CN"/>
              </w:rPr>
              <w:tab/>
            </w:r>
            <w:r w:rsidR="002E0819" w:rsidRPr="00F569C5">
              <w:rPr>
                <w:rFonts w:asciiTheme="minorHAnsi" w:eastAsia="SimSun" w:hAnsiTheme="minorHAnsi" w:cs="Calibri"/>
                <w:bCs/>
                <w:color w:val="FFFFFF"/>
                <w:sz w:val="22"/>
                <w:szCs w:val="22"/>
                <w:lang w:val="en-US" w:eastAsia="zh-CN"/>
              </w:rPr>
              <w:t xml:space="preserve">External affairs and communications </w:t>
            </w:r>
          </w:p>
          <w:p w14:paraId="4373153A" w14:textId="6740BFFC" w:rsidR="002E0819" w:rsidRPr="00F569C5" w:rsidRDefault="00153FB8" w:rsidP="00496F30">
            <w:pPr>
              <w:keepNext/>
              <w:keepLines/>
              <w:tabs>
                <w:tab w:val="clear" w:pos="567"/>
              </w:tabs>
              <w:overflowPunct/>
              <w:autoSpaceDE/>
              <w:autoSpaceDN/>
              <w:adjustRightInd/>
              <w:spacing w:before="0"/>
              <w:ind w:left="426" w:firstLine="3"/>
              <w:textAlignment w:val="auto"/>
              <w:rPr>
                <w:rFonts w:asciiTheme="minorHAnsi" w:eastAsia="SimSun" w:hAnsiTheme="minorHAnsi" w:cs="Calibri"/>
                <w:bCs/>
                <w:color w:val="FFFFFF"/>
                <w:sz w:val="22"/>
                <w:szCs w:val="22"/>
                <w:lang w:val="en-US" w:eastAsia="zh-CN"/>
              </w:rPr>
            </w:pPr>
            <w:r w:rsidRPr="00F569C5">
              <w:rPr>
                <w:rFonts w:asciiTheme="minorHAnsi" w:eastAsia="SimSun" w:hAnsiTheme="minorHAnsi" w:cs="Calibri"/>
                <w:bCs/>
                <w:color w:val="FFFFFF"/>
                <w:sz w:val="22"/>
                <w:szCs w:val="22"/>
                <w:lang w:val="en-US" w:eastAsia="zh-CN"/>
              </w:rPr>
              <w:t>G</w:t>
            </w:r>
            <w:r w:rsidR="00F82BD2" w:rsidRPr="00F569C5">
              <w:rPr>
                <w:rFonts w:asciiTheme="minorHAnsi" w:eastAsia="SimSun" w:hAnsiTheme="minorHAnsi" w:cs="Calibri"/>
                <w:bCs/>
                <w:color w:val="FFFFFF"/>
                <w:sz w:val="22"/>
                <w:szCs w:val="22"/>
                <w:lang w:val="en-US" w:eastAsia="zh-CN"/>
              </w:rPr>
              <w:t>S</w:t>
            </w:r>
            <w:r w:rsidRPr="00F569C5">
              <w:rPr>
                <w:rFonts w:asciiTheme="minorHAnsi" w:eastAsia="SimSun" w:hAnsiTheme="minorHAnsi" w:cs="Calibri"/>
                <w:bCs/>
                <w:color w:val="FFFFFF"/>
                <w:sz w:val="22"/>
                <w:szCs w:val="22"/>
                <w:lang w:val="en-US" w:eastAsia="zh-CN"/>
              </w:rPr>
              <w:t>.2.4</w:t>
            </w:r>
            <w:r w:rsidR="0055099E" w:rsidRPr="00F569C5">
              <w:rPr>
                <w:rFonts w:asciiTheme="minorHAnsi" w:eastAsia="SimSun" w:hAnsiTheme="minorHAnsi" w:cs="Calibri"/>
                <w:bCs/>
                <w:color w:val="FFFFFF"/>
                <w:sz w:val="22"/>
                <w:szCs w:val="22"/>
                <w:lang w:val="en-US" w:eastAsia="zh-CN"/>
              </w:rPr>
              <w:t xml:space="preserve"> </w:t>
            </w:r>
            <w:r w:rsidR="006E4515" w:rsidRPr="00F569C5">
              <w:rPr>
                <w:rFonts w:asciiTheme="minorHAnsi" w:eastAsia="SimSun" w:hAnsiTheme="minorHAnsi" w:cs="Calibri"/>
                <w:bCs/>
                <w:color w:val="FFFFFF"/>
                <w:sz w:val="22"/>
                <w:szCs w:val="22"/>
                <w:lang w:val="en-US" w:eastAsia="zh-CN"/>
              </w:rPr>
              <w:tab/>
            </w:r>
            <w:r w:rsidR="002E0819" w:rsidRPr="00F569C5">
              <w:rPr>
                <w:rFonts w:asciiTheme="minorHAnsi" w:eastAsia="SimSun" w:hAnsiTheme="minorHAnsi" w:cs="Calibri"/>
                <w:bCs/>
                <w:color w:val="FFFFFF"/>
                <w:sz w:val="22"/>
                <w:szCs w:val="22"/>
                <w:lang w:val="en-US" w:eastAsia="zh-CN"/>
              </w:rPr>
              <w:t xml:space="preserve">Emerging trends </w:t>
            </w:r>
            <w:r w:rsidRPr="00F569C5">
              <w:rPr>
                <w:rFonts w:asciiTheme="minorHAnsi" w:eastAsia="SimSun" w:hAnsiTheme="minorHAnsi" w:cs="Calibri"/>
                <w:bCs/>
                <w:color w:val="FFFFFF"/>
                <w:sz w:val="22"/>
                <w:szCs w:val="22"/>
                <w:lang w:val="en-US" w:eastAsia="zh-CN"/>
              </w:rPr>
              <w:t>in</w:t>
            </w:r>
            <w:r w:rsidR="002E0819" w:rsidRPr="00F569C5">
              <w:rPr>
                <w:rFonts w:asciiTheme="minorHAnsi" w:eastAsia="SimSun" w:hAnsiTheme="minorHAnsi" w:cs="Calibri"/>
                <w:bCs/>
                <w:color w:val="FFFFFF"/>
                <w:sz w:val="22"/>
                <w:szCs w:val="22"/>
                <w:lang w:val="en-US" w:eastAsia="zh-CN"/>
              </w:rPr>
              <w:t xml:space="preserve"> ICT</w:t>
            </w:r>
            <w:r w:rsidR="00075550" w:rsidRPr="00F569C5">
              <w:rPr>
                <w:rFonts w:asciiTheme="minorHAnsi" w:eastAsia="SimSun" w:hAnsiTheme="minorHAnsi" w:cs="Calibri"/>
                <w:bCs/>
                <w:color w:val="FFFFFF"/>
                <w:sz w:val="22"/>
                <w:szCs w:val="22"/>
                <w:lang w:val="en-US" w:eastAsia="zh-CN"/>
              </w:rPr>
              <w:t>s</w:t>
            </w:r>
            <w:r w:rsidR="002E0819" w:rsidRPr="00F569C5">
              <w:rPr>
                <w:rFonts w:asciiTheme="minorHAnsi" w:eastAsia="SimSun" w:hAnsiTheme="minorHAnsi" w:cs="Calibri"/>
                <w:bCs/>
                <w:color w:val="FFFFFF"/>
                <w:sz w:val="22"/>
                <w:szCs w:val="22"/>
                <w:lang w:val="en-US" w:eastAsia="zh-CN"/>
              </w:rPr>
              <w:t xml:space="preserve"> </w:t>
            </w:r>
          </w:p>
          <w:p w14:paraId="3102216C" w14:textId="1250B10D" w:rsidR="002E0819" w:rsidRPr="00F569C5" w:rsidRDefault="00153FB8" w:rsidP="00496F30">
            <w:pPr>
              <w:keepNext/>
              <w:keepLines/>
              <w:tabs>
                <w:tab w:val="clear" w:pos="567"/>
              </w:tabs>
              <w:overflowPunct/>
              <w:autoSpaceDE/>
              <w:autoSpaceDN/>
              <w:adjustRightInd/>
              <w:spacing w:before="0"/>
              <w:ind w:left="426" w:firstLine="3"/>
              <w:textAlignment w:val="auto"/>
              <w:rPr>
                <w:rFonts w:asciiTheme="minorHAnsi" w:eastAsia="SimSun" w:hAnsiTheme="minorHAnsi" w:cs="Calibri"/>
                <w:bCs/>
                <w:color w:val="FFFFFF"/>
                <w:sz w:val="22"/>
                <w:szCs w:val="22"/>
                <w:lang w:val="en-US" w:eastAsia="zh-CN"/>
              </w:rPr>
            </w:pPr>
            <w:r w:rsidRPr="00F569C5">
              <w:rPr>
                <w:rFonts w:asciiTheme="minorHAnsi" w:eastAsia="SimSun" w:hAnsiTheme="minorHAnsi" w:cs="Calibri"/>
                <w:bCs/>
                <w:color w:val="FFFFFF"/>
                <w:sz w:val="22"/>
                <w:szCs w:val="22"/>
                <w:lang w:val="en-US" w:eastAsia="zh-CN"/>
              </w:rPr>
              <w:t>G</w:t>
            </w:r>
            <w:r w:rsidR="00F82BD2" w:rsidRPr="00F569C5">
              <w:rPr>
                <w:rFonts w:asciiTheme="minorHAnsi" w:eastAsia="SimSun" w:hAnsiTheme="minorHAnsi" w:cs="Calibri"/>
                <w:bCs/>
                <w:color w:val="FFFFFF"/>
                <w:sz w:val="22"/>
                <w:szCs w:val="22"/>
                <w:lang w:val="en-US" w:eastAsia="zh-CN"/>
              </w:rPr>
              <w:t>S</w:t>
            </w:r>
            <w:r w:rsidRPr="00F569C5">
              <w:rPr>
                <w:rFonts w:asciiTheme="minorHAnsi" w:eastAsia="SimSun" w:hAnsiTheme="minorHAnsi" w:cs="Calibri"/>
                <w:bCs/>
                <w:color w:val="FFFFFF"/>
                <w:sz w:val="22"/>
                <w:szCs w:val="22"/>
                <w:lang w:val="en-US" w:eastAsia="zh-CN"/>
              </w:rPr>
              <w:t>.2.5</w:t>
            </w:r>
            <w:r w:rsidR="0055099E" w:rsidRPr="00F569C5">
              <w:rPr>
                <w:rFonts w:asciiTheme="minorHAnsi" w:eastAsia="SimSun" w:hAnsiTheme="minorHAnsi" w:cs="Calibri"/>
                <w:bCs/>
                <w:color w:val="FFFFFF"/>
                <w:sz w:val="22"/>
                <w:szCs w:val="22"/>
                <w:lang w:val="en-US" w:eastAsia="zh-CN"/>
              </w:rPr>
              <w:t xml:space="preserve"> </w:t>
            </w:r>
            <w:r w:rsidR="006E4515" w:rsidRPr="00F569C5">
              <w:rPr>
                <w:rFonts w:asciiTheme="minorHAnsi" w:eastAsia="SimSun" w:hAnsiTheme="minorHAnsi" w:cs="Calibri"/>
                <w:bCs/>
                <w:color w:val="FFFFFF"/>
                <w:sz w:val="22"/>
                <w:szCs w:val="22"/>
                <w:lang w:val="en-US" w:eastAsia="zh-CN"/>
              </w:rPr>
              <w:tab/>
            </w:r>
            <w:r w:rsidR="002E0819" w:rsidRPr="00F569C5">
              <w:rPr>
                <w:rFonts w:asciiTheme="minorHAnsi" w:eastAsia="SimSun" w:hAnsiTheme="minorHAnsi" w:cs="Calibri"/>
                <w:bCs/>
                <w:color w:val="FFFFFF"/>
                <w:sz w:val="22"/>
                <w:szCs w:val="22"/>
                <w:lang w:val="en-US" w:eastAsia="zh-CN"/>
              </w:rPr>
              <w:t>ITU</w:t>
            </w:r>
            <w:r w:rsidR="00A717DC" w:rsidRPr="00F569C5">
              <w:rPr>
                <w:rFonts w:asciiTheme="minorHAnsi" w:eastAsia="SimSun" w:hAnsiTheme="minorHAnsi" w:cs="Calibri"/>
                <w:bCs/>
                <w:color w:val="FFFFFF"/>
                <w:sz w:val="22"/>
                <w:szCs w:val="22"/>
                <w:lang w:val="en-US" w:eastAsia="zh-CN"/>
              </w:rPr>
              <w:t>’</w:t>
            </w:r>
            <w:r w:rsidR="002E0819" w:rsidRPr="00F569C5">
              <w:rPr>
                <w:rFonts w:asciiTheme="minorHAnsi" w:eastAsia="SimSun" w:hAnsiTheme="minorHAnsi" w:cs="Calibri"/>
                <w:bCs/>
                <w:color w:val="FFFFFF"/>
                <w:sz w:val="22"/>
                <w:szCs w:val="22"/>
                <w:lang w:val="en-US" w:eastAsia="zh-CN"/>
              </w:rPr>
              <w:t>s participation in WSIS activities</w:t>
            </w:r>
          </w:p>
          <w:p w14:paraId="39C8ED6C" w14:textId="1E8303AB" w:rsidR="002E0819" w:rsidRPr="00F569C5" w:rsidRDefault="00153FB8" w:rsidP="00496F30">
            <w:pPr>
              <w:keepNext/>
              <w:keepLines/>
              <w:tabs>
                <w:tab w:val="clear" w:pos="567"/>
              </w:tabs>
              <w:overflowPunct/>
              <w:autoSpaceDE/>
              <w:autoSpaceDN/>
              <w:adjustRightInd/>
              <w:spacing w:before="0"/>
              <w:ind w:left="426" w:firstLine="3"/>
              <w:textAlignment w:val="auto"/>
              <w:rPr>
                <w:rFonts w:asciiTheme="minorHAnsi" w:eastAsia="SimSun" w:hAnsiTheme="minorHAnsi" w:cs="Calibri"/>
                <w:bCs/>
                <w:color w:val="FFFFFF"/>
                <w:sz w:val="22"/>
                <w:szCs w:val="22"/>
                <w:lang w:val="en-US" w:eastAsia="zh-CN"/>
              </w:rPr>
            </w:pPr>
            <w:r w:rsidRPr="00F569C5">
              <w:rPr>
                <w:rFonts w:asciiTheme="minorHAnsi" w:eastAsia="SimSun" w:hAnsiTheme="minorHAnsi" w:cs="Calibri"/>
                <w:bCs/>
                <w:color w:val="FFFFFF"/>
                <w:sz w:val="22"/>
                <w:szCs w:val="22"/>
                <w:lang w:val="en-US" w:eastAsia="zh-CN"/>
              </w:rPr>
              <w:t>G</w:t>
            </w:r>
            <w:r w:rsidR="00F82BD2" w:rsidRPr="00F569C5">
              <w:rPr>
                <w:rFonts w:asciiTheme="minorHAnsi" w:eastAsia="SimSun" w:hAnsiTheme="minorHAnsi" w:cs="Calibri"/>
                <w:bCs/>
                <w:color w:val="FFFFFF"/>
                <w:sz w:val="22"/>
                <w:szCs w:val="22"/>
                <w:lang w:val="en-US" w:eastAsia="zh-CN"/>
              </w:rPr>
              <w:t>S</w:t>
            </w:r>
            <w:r w:rsidRPr="00F569C5">
              <w:rPr>
                <w:rFonts w:asciiTheme="minorHAnsi" w:eastAsia="SimSun" w:hAnsiTheme="minorHAnsi" w:cs="Calibri"/>
                <w:bCs/>
                <w:color w:val="FFFFFF"/>
                <w:sz w:val="22"/>
                <w:szCs w:val="22"/>
                <w:lang w:val="en-US" w:eastAsia="zh-CN"/>
              </w:rPr>
              <w:t>.2.6</w:t>
            </w:r>
            <w:r w:rsidR="0055099E" w:rsidRPr="00F569C5">
              <w:rPr>
                <w:rFonts w:asciiTheme="minorHAnsi" w:eastAsia="SimSun" w:hAnsiTheme="minorHAnsi" w:cs="Calibri"/>
                <w:bCs/>
                <w:color w:val="FFFFFF"/>
                <w:sz w:val="22"/>
                <w:szCs w:val="22"/>
                <w:lang w:val="en-US" w:eastAsia="zh-CN"/>
              </w:rPr>
              <w:t xml:space="preserve"> </w:t>
            </w:r>
            <w:r w:rsidR="006E4515" w:rsidRPr="00F569C5">
              <w:rPr>
                <w:rFonts w:asciiTheme="minorHAnsi" w:eastAsia="SimSun" w:hAnsiTheme="minorHAnsi" w:cs="Calibri"/>
                <w:bCs/>
                <w:color w:val="FFFFFF"/>
                <w:sz w:val="22"/>
                <w:szCs w:val="22"/>
                <w:lang w:val="en-US" w:eastAsia="zh-CN"/>
              </w:rPr>
              <w:tab/>
            </w:r>
            <w:r w:rsidR="002E0819" w:rsidRPr="00F569C5">
              <w:rPr>
                <w:rFonts w:asciiTheme="minorHAnsi" w:eastAsia="SimSun" w:hAnsiTheme="minorHAnsi" w:cs="Calibri"/>
                <w:bCs/>
                <w:color w:val="FFFFFF"/>
                <w:sz w:val="22"/>
                <w:szCs w:val="22"/>
                <w:lang w:val="en-US" w:eastAsia="zh-CN"/>
              </w:rPr>
              <w:t>Corporate strategic planning and evaluation</w:t>
            </w:r>
          </w:p>
          <w:p w14:paraId="6C49231F" w14:textId="180AC5B5" w:rsidR="002E0819" w:rsidRPr="00F569C5" w:rsidRDefault="00153FB8" w:rsidP="00496F30">
            <w:pPr>
              <w:keepNext/>
              <w:keepLines/>
              <w:tabs>
                <w:tab w:val="clear" w:pos="567"/>
              </w:tabs>
              <w:overflowPunct/>
              <w:autoSpaceDE/>
              <w:autoSpaceDN/>
              <w:adjustRightInd/>
              <w:spacing w:before="0"/>
              <w:ind w:left="426" w:firstLine="3"/>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bCs/>
                <w:color w:val="FFFFFF"/>
                <w:sz w:val="22"/>
                <w:szCs w:val="22"/>
                <w:lang w:val="en-US" w:eastAsia="zh-CN"/>
              </w:rPr>
              <w:t>G</w:t>
            </w:r>
            <w:r w:rsidR="00F82BD2" w:rsidRPr="00F569C5">
              <w:rPr>
                <w:rFonts w:asciiTheme="minorHAnsi" w:eastAsia="SimSun" w:hAnsiTheme="minorHAnsi" w:cs="Calibri"/>
                <w:bCs/>
                <w:color w:val="FFFFFF"/>
                <w:sz w:val="22"/>
                <w:szCs w:val="22"/>
                <w:lang w:val="en-US" w:eastAsia="zh-CN"/>
              </w:rPr>
              <w:t>S</w:t>
            </w:r>
            <w:r w:rsidRPr="00F569C5">
              <w:rPr>
                <w:rFonts w:asciiTheme="minorHAnsi" w:eastAsia="SimSun" w:hAnsiTheme="minorHAnsi" w:cs="Calibri"/>
                <w:bCs/>
                <w:color w:val="FFFFFF"/>
                <w:sz w:val="22"/>
                <w:szCs w:val="22"/>
                <w:lang w:val="en-US" w:eastAsia="zh-CN"/>
              </w:rPr>
              <w:t>.2.7</w:t>
            </w:r>
            <w:r w:rsidR="0055099E" w:rsidRPr="00F569C5">
              <w:rPr>
                <w:rFonts w:asciiTheme="minorHAnsi" w:eastAsia="SimSun" w:hAnsiTheme="minorHAnsi" w:cs="Calibri"/>
                <w:bCs/>
                <w:color w:val="FFFFFF"/>
                <w:sz w:val="22"/>
                <w:szCs w:val="22"/>
                <w:lang w:val="en-US" w:eastAsia="zh-CN"/>
              </w:rPr>
              <w:t xml:space="preserve"> </w:t>
            </w:r>
            <w:r w:rsidR="006E4515" w:rsidRPr="00F569C5">
              <w:rPr>
                <w:rFonts w:asciiTheme="minorHAnsi" w:eastAsia="SimSun" w:hAnsiTheme="minorHAnsi" w:cs="Calibri"/>
                <w:bCs/>
                <w:color w:val="FFFFFF"/>
                <w:sz w:val="22"/>
                <w:szCs w:val="22"/>
                <w:lang w:val="en-US" w:eastAsia="zh-CN"/>
              </w:rPr>
              <w:tab/>
            </w:r>
            <w:r w:rsidR="00844A5E" w:rsidRPr="00F569C5">
              <w:rPr>
                <w:rFonts w:asciiTheme="minorHAnsi" w:eastAsia="SimSun" w:hAnsiTheme="minorHAnsi" w:cs="Calibri"/>
                <w:color w:val="FFFFFF"/>
                <w:sz w:val="22"/>
                <w:szCs w:val="22"/>
                <w:lang w:val="en-US" w:eastAsia="zh-CN"/>
              </w:rPr>
              <w:t xml:space="preserve">Coordination of </w:t>
            </w:r>
            <w:proofErr w:type="spellStart"/>
            <w:r w:rsidR="00844A5E" w:rsidRPr="00F569C5">
              <w:rPr>
                <w:rFonts w:asciiTheme="minorHAnsi" w:eastAsia="SimSun" w:hAnsiTheme="minorHAnsi" w:cs="Calibri"/>
                <w:color w:val="FFFFFF"/>
                <w:sz w:val="22"/>
                <w:szCs w:val="22"/>
                <w:lang w:val="en-US" w:eastAsia="zh-CN"/>
              </w:rPr>
              <w:t>intersectoral</w:t>
            </w:r>
            <w:proofErr w:type="spellEnd"/>
            <w:r w:rsidR="00844A5E" w:rsidRPr="00F569C5">
              <w:rPr>
                <w:rFonts w:asciiTheme="minorHAnsi" w:eastAsia="SimSun" w:hAnsiTheme="minorHAnsi" w:cs="Calibri"/>
                <w:color w:val="FFFFFF"/>
                <w:sz w:val="22"/>
                <w:szCs w:val="22"/>
                <w:lang w:val="en-US" w:eastAsia="zh-CN"/>
              </w:rPr>
              <w:t xml:space="preserve"> activities</w:t>
            </w:r>
            <w:r w:rsidR="00522780" w:rsidRPr="00F569C5">
              <w:rPr>
                <w:rFonts w:asciiTheme="minorHAnsi" w:eastAsia="SimSun" w:hAnsiTheme="minorHAnsi" w:cs="Calibri"/>
                <w:color w:val="FFFFFF"/>
                <w:sz w:val="22"/>
                <w:szCs w:val="22"/>
                <w:lang w:val="en-US" w:eastAsia="zh-CN"/>
              </w:rPr>
              <w:t>, including support to CWGs</w:t>
            </w:r>
          </w:p>
          <w:p w14:paraId="011AA379" w14:textId="77777777" w:rsidR="00153FB8" w:rsidRPr="00F569C5" w:rsidRDefault="006E4515" w:rsidP="00496F30">
            <w:pPr>
              <w:keepNext/>
              <w:keepLines/>
              <w:tabs>
                <w:tab w:val="clear" w:pos="567"/>
                <w:tab w:val="left" w:pos="851"/>
              </w:tabs>
              <w:overflowPunct/>
              <w:autoSpaceDE/>
              <w:autoSpaceDN/>
              <w:adjustRightInd/>
              <w:spacing w:before="0"/>
              <w:ind w:left="426" w:firstLine="3"/>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G</w:t>
            </w:r>
            <w:r w:rsidR="00F82BD2" w:rsidRPr="00F569C5">
              <w:rPr>
                <w:rFonts w:asciiTheme="minorHAnsi" w:eastAsia="SimSun" w:hAnsiTheme="minorHAnsi" w:cs="Calibri"/>
                <w:color w:val="FFFFFF"/>
                <w:sz w:val="22"/>
                <w:szCs w:val="22"/>
                <w:lang w:val="en-US" w:eastAsia="zh-CN"/>
              </w:rPr>
              <w:t>S</w:t>
            </w:r>
            <w:r w:rsidRPr="00F569C5">
              <w:rPr>
                <w:rFonts w:asciiTheme="minorHAnsi" w:eastAsia="SimSun" w:hAnsiTheme="minorHAnsi" w:cs="Calibri"/>
                <w:color w:val="FFFFFF"/>
                <w:sz w:val="22"/>
                <w:szCs w:val="22"/>
                <w:lang w:val="en-US" w:eastAsia="zh-CN"/>
              </w:rPr>
              <w:t xml:space="preserve">.2.8 </w:t>
            </w:r>
            <w:r w:rsidRPr="00F569C5">
              <w:rPr>
                <w:rFonts w:asciiTheme="minorHAnsi" w:eastAsia="SimSun" w:hAnsiTheme="minorHAnsi" w:cs="Calibri"/>
                <w:color w:val="FFFFFF"/>
                <w:sz w:val="22"/>
                <w:szCs w:val="22"/>
                <w:lang w:val="en-US" w:eastAsia="zh-CN"/>
              </w:rPr>
              <w:tab/>
            </w:r>
            <w:r w:rsidR="00737086" w:rsidRPr="00F569C5">
              <w:rPr>
                <w:rFonts w:asciiTheme="minorHAnsi" w:eastAsia="SimSun" w:hAnsiTheme="minorHAnsi" w:cs="Calibri"/>
                <w:color w:val="FFFFFF"/>
                <w:sz w:val="22"/>
                <w:szCs w:val="22"/>
                <w:lang w:val="en-US" w:eastAsia="zh-CN"/>
              </w:rPr>
              <w:t>Security plan in place</w:t>
            </w:r>
            <w:r w:rsidR="00737086" w:rsidRPr="00F569C5">
              <w:rPr>
                <w:rStyle w:val="FootnoteReference"/>
                <w:rFonts w:asciiTheme="minorHAnsi" w:eastAsia="SimSun" w:hAnsiTheme="minorHAnsi" w:cs="Calibri"/>
                <w:color w:val="FFFFFF"/>
                <w:sz w:val="22"/>
                <w:szCs w:val="22"/>
                <w:lang w:val="en-US" w:eastAsia="zh-CN"/>
              </w:rPr>
              <w:footnoteReference w:id="2"/>
            </w:r>
            <w:r w:rsidR="00737086" w:rsidRPr="00F569C5">
              <w:rPr>
                <w:rFonts w:asciiTheme="minorHAnsi" w:eastAsia="SimSun" w:hAnsiTheme="minorHAnsi" w:cs="Calibri"/>
                <w:color w:val="FFFFFF"/>
                <w:sz w:val="22"/>
                <w:szCs w:val="22"/>
                <w:lang w:val="en-US" w:eastAsia="zh-CN"/>
              </w:rPr>
              <w:t xml:space="preserve"> </w:t>
            </w:r>
          </w:p>
          <w:p w14:paraId="3E0F20CF" w14:textId="405B7DE6" w:rsidR="00005CC0" w:rsidRPr="00F569C5" w:rsidRDefault="00005CC0" w:rsidP="00496F30">
            <w:pPr>
              <w:keepNext/>
              <w:keepLines/>
              <w:tabs>
                <w:tab w:val="clear" w:pos="567"/>
                <w:tab w:val="left" w:pos="851"/>
              </w:tabs>
              <w:overflowPunct/>
              <w:autoSpaceDE/>
              <w:autoSpaceDN/>
              <w:adjustRightInd/>
              <w:spacing w:before="0"/>
              <w:ind w:left="426" w:firstLine="3"/>
              <w:textAlignment w:val="auto"/>
              <w:rPr>
                <w:rFonts w:asciiTheme="minorHAnsi" w:eastAsia="SimSun" w:hAnsiTheme="minorHAnsi" w:cs="Calibri"/>
                <w:color w:val="FFFFFF"/>
                <w:sz w:val="22"/>
                <w:szCs w:val="22"/>
                <w:lang w:val="en-US" w:eastAsia="zh-CN"/>
              </w:rPr>
            </w:pPr>
          </w:p>
        </w:tc>
      </w:tr>
    </w:tbl>
    <w:p w14:paraId="43981D49" w14:textId="55F5176F" w:rsidR="001838E4" w:rsidRPr="00F569C5" w:rsidRDefault="002E0819" w:rsidP="002E0819">
      <w:pPr>
        <w:pStyle w:val="Heading2-SG"/>
        <w:rPr>
          <w:rFonts w:asciiTheme="minorHAnsi" w:hAnsiTheme="minorHAnsi"/>
          <w:b/>
          <w:bCs/>
        </w:rPr>
      </w:pPr>
      <w:bookmarkStart w:id="275" w:name="_Toc378940196"/>
      <w:bookmarkStart w:id="276" w:name="_Toc383704256"/>
      <w:bookmarkStart w:id="277" w:name="_Toc301267013"/>
      <w:bookmarkEnd w:id="270"/>
      <w:r w:rsidRPr="00F569C5">
        <w:rPr>
          <w:rFonts w:asciiTheme="minorHAnsi" w:hAnsiTheme="minorHAnsi"/>
          <w:b/>
          <w:bCs/>
        </w:rPr>
        <w:t>G</w:t>
      </w:r>
      <w:r w:rsidR="00F82BD2" w:rsidRPr="00F569C5">
        <w:rPr>
          <w:rFonts w:asciiTheme="minorHAnsi" w:hAnsiTheme="minorHAnsi"/>
          <w:b/>
          <w:bCs/>
        </w:rPr>
        <w:t>S</w:t>
      </w:r>
      <w:r w:rsidRPr="00F569C5">
        <w:rPr>
          <w:rFonts w:asciiTheme="minorHAnsi" w:hAnsiTheme="minorHAnsi"/>
          <w:b/>
          <w:bCs/>
        </w:rPr>
        <w:t>.2.1</w:t>
      </w:r>
      <w:r w:rsidRPr="00F569C5">
        <w:rPr>
          <w:rFonts w:asciiTheme="minorHAnsi" w:hAnsiTheme="minorHAnsi"/>
          <w:b/>
          <w:bCs/>
        </w:rPr>
        <w:tab/>
      </w:r>
      <w:r w:rsidR="001838E4" w:rsidRPr="00F569C5">
        <w:rPr>
          <w:rFonts w:asciiTheme="minorHAnsi" w:hAnsiTheme="minorHAnsi"/>
          <w:b/>
          <w:bCs/>
        </w:rPr>
        <w:t>Support for ITU events</w:t>
      </w:r>
      <w:bookmarkEnd w:id="275"/>
      <w:bookmarkEnd w:id="276"/>
    </w:p>
    <w:bookmarkEnd w:id="277"/>
    <w:p w14:paraId="3DA84E44" w14:textId="7D401AD3" w:rsidR="00837D05" w:rsidRPr="00F569C5" w:rsidRDefault="00791213" w:rsidP="00696CC5">
      <w:pPr>
        <w:rPr>
          <w:rFonts w:asciiTheme="minorHAnsi" w:eastAsia="SimSun" w:hAnsiTheme="minorHAnsi"/>
        </w:rPr>
      </w:pPr>
      <w:r w:rsidRPr="00F569C5">
        <w:rPr>
          <w:rFonts w:asciiTheme="minorHAnsi" w:eastAsia="SimSun" w:hAnsiTheme="minorHAnsi"/>
        </w:rPr>
        <w:t xml:space="preserve">The </w:t>
      </w:r>
      <w:r w:rsidR="00DF5D34" w:rsidRPr="00F569C5">
        <w:rPr>
          <w:rFonts w:asciiTheme="minorHAnsi" w:eastAsia="SimSun" w:hAnsiTheme="minorHAnsi"/>
        </w:rPr>
        <w:t>C&amp;P</w:t>
      </w:r>
      <w:r w:rsidR="00D60967" w:rsidRPr="00F569C5">
        <w:rPr>
          <w:rFonts w:asciiTheme="minorHAnsi" w:eastAsia="SimSun" w:hAnsiTheme="minorHAnsi"/>
        </w:rPr>
        <w:t xml:space="preserve"> s</w:t>
      </w:r>
      <w:r w:rsidRPr="00F569C5">
        <w:rPr>
          <w:rFonts w:asciiTheme="minorHAnsi" w:eastAsia="SimSun" w:hAnsiTheme="minorHAnsi"/>
        </w:rPr>
        <w:t xml:space="preserve">ecretariat provided support for all ITU events. </w:t>
      </w:r>
      <w:r w:rsidR="00256139" w:rsidRPr="00F569C5">
        <w:rPr>
          <w:rFonts w:asciiTheme="minorHAnsi" w:eastAsia="SimSun" w:hAnsiTheme="minorHAnsi"/>
        </w:rPr>
        <w:t>From 2011</w:t>
      </w:r>
      <w:r w:rsidR="00DF22F9">
        <w:rPr>
          <w:rFonts w:asciiTheme="minorHAnsi" w:eastAsia="SimSun" w:hAnsiTheme="minorHAnsi"/>
        </w:rPr>
        <w:t xml:space="preserve"> to June </w:t>
      </w:r>
      <w:r w:rsidR="00256139" w:rsidRPr="00F569C5">
        <w:rPr>
          <w:rFonts w:asciiTheme="minorHAnsi" w:eastAsia="SimSun" w:hAnsiTheme="minorHAnsi"/>
        </w:rPr>
        <w:t>201</w:t>
      </w:r>
      <w:r w:rsidR="00DF22F9">
        <w:rPr>
          <w:rFonts w:asciiTheme="minorHAnsi" w:eastAsia="SimSun" w:hAnsiTheme="minorHAnsi"/>
        </w:rPr>
        <w:t>4</w:t>
      </w:r>
      <w:r w:rsidRPr="00F569C5">
        <w:rPr>
          <w:rFonts w:asciiTheme="minorHAnsi" w:eastAsia="SimSun" w:hAnsiTheme="minorHAnsi"/>
        </w:rPr>
        <w:t xml:space="preserve">, support was provided in Geneva for </w:t>
      </w:r>
      <w:r w:rsidR="00DF22F9">
        <w:rPr>
          <w:rFonts w:asciiTheme="minorHAnsi" w:eastAsia="SimSun" w:hAnsiTheme="minorHAnsi"/>
        </w:rPr>
        <w:t xml:space="preserve">53,230 </w:t>
      </w:r>
      <w:r w:rsidRPr="00F569C5">
        <w:rPr>
          <w:rFonts w:asciiTheme="minorHAnsi" w:eastAsia="SimSun" w:hAnsiTheme="minorHAnsi"/>
        </w:rPr>
        <w:t xml:space="preserve">participants for a total of </w:t>
      </w:r>
      <w:r w:rsidR="00DF22F9">
        <w:rPr>
          <w:rFonts w:asciiTheme="minorHAnsi" w:eastAsia="SimSun" w:hAnsiTheme="minorHAnsi"/>
        </w:rPr>
        <w:t>629</w:t>
      </w:r>
      <w:r w:rsidRPr="00F569C5">
        <w:rPr>
          <w:rFonts w:asciiTheme="minorHAnsi" w:eastAsia="SimSun" w:hAnsiTheme="minorHAnsi"/>
        </w:rPr>
        <w:t xml:space="preserve"> events and </w:t>
      </w:r>
      <w:r w:rsidR="00DF22F9">
        <w:rPr>
          <w:rFonts w:asciiTheme="minorHAnsi" w:eastAsia="SimSun" w:hAnsiTheme="minorHAnsi"/>
        </w:rPr>
        <w:t>2,284</w:t>
      </w:r>
      <w:r w:rsidRPr="00F569C5">
        <w:rPr>
          <w:rFonts w:asciiTheme="minorHAnsi" w:eastAsia="SimSun" w:hAnsiTheme="minorHAnsi"/>
        </w:rPr>
        <w:t xml:space="preserve"> (603+642+</w:t>
      </w:r>
      <w:r w:rsidR="00DF22F9">
        <w:rPr>
          <w:rFonts w:asciiTheme="minorHAnsi" w:eastAsia="SimSun" w:hAnsiTheme="minorHAnsi"/>
        </w:rPr>
        <w:t>787+252</w:t>
      </w:r>
      <w:r w:rsidRPr="00F569C5">
        <w:rPr>
          <w:rFonts w:asciiTheme="minorHAnsi" w:eastAsia="SimSun" w:hAnsiTheme="minorHAnsi"/>
        </w:rPr>
        <w:t xml:space="preserve">) meeting days. </w:t>
      </w:r>
      <w:r w:rsidRPr="00F569C5">
        <w:rPr>
          <w:rFonts w:asciiTheme="minorHAnsi" w:eastAsia="SimSun" w:hAnsiTheme="minorHAnsi"/>
          <w:spacing w:val="2"/>
        </w:rPr>
        <w:t xml:space="preserve">Some </w:t>
      </w:r>
      <w:r w:rsidR="00DF22F9">
        <w:rPr>
          <w:rFonts w:asciiTheme="minorHAnsi" w:eastAsia="SimSun" w:hAnsiTheme="minorHAnsi"/>
          <w:spacing w:val="2"/>
        </w:rPr>
        <w:t>173,500</w:t>
      </w:r>
      <w:r w:rsidRPr="00F569C5">
        <w:rPr>
          <w:rFonts w:asciiTheme="minorHAnsi" w:eastAsia="SimSun" w:hAnsiTheme="minorHAnsi"/>
          <w:spacing w:val="2"/>
        </w:rPr>
        <w:t xml:space="preserve"> pages of documentation were processed in the six languages. </w:t>
      </w:r>
      <w:r w:rsidR="00696CC5" w:rsidRPr="00F569C5">
        <w:rPr>
          <w:rFonts w:asciiTheme="minorHAnsi" w:eastAsia="SimSun" w:hAnsiTheme="minorHAnsi"/>
          <w:spacing w:val="2"/>
        </w:rPr>
        <w:t>P</w:t>
      </w:r>
      <w:r w:rsidRPr="00F569C5">
        <w:rPr>
          <w:rFonts w:asciiTheme="minorHAnsi" w:eastAsia="SimSun" w:hAnsiTheme="minorHAnsi"/>
          <w:spacing w:val="2"/>
        </w:rPr>
        <w:t>aperless meetings</w:t>
      </w:r>
      <w:r w:rsidR="00A6477C" w:rsidRPr="00F569C5">
        <w:rPr>
          <w:rFonts w:asciiTheme="minorHAnsi" w:eastAsia="SimSun" w:hAnsiTheme="minorHAnsi"/>
          <w:spacing w:val="2"/>
        </w:rPr>
        <w:t>,</w:t>
      </w:r>
      <w:r w:rsidR="00A6477C" w:rsidRPr="00F569C5">
        <w:rPr>
          <w:rFonts w:asciiTheme="minorHAnsi" w:eastAsia="SimSun" w:hAnsiTheme="minorHAnsi"/>
        </w:rPr>
        <w:t xml:space="preserve"> e-participation and accessibility issues</w:t>
      </w:r>
      <w:r w:rsidRPr="00F569C5">
        <w:rPr>
          <w:rFonts w:asciiTheme="minorHAnsi" w:eastAsia="SimSun" w:hAnsiTheme="minorHAnsi"/>
        </w:rPr>
        <w:t xml:space="preserve"> </w:t>
      </w:r>
      <w:r w:rsidR="00A6477C" w:rsidRPr="00F569C5">
        <w:rPr>
          <w:rFonts w:asciiTheme="minorHAnsi" w:eastAsia="SimSun" w:hAnsiTheme="minorHAnsi"/>
        </w:rPr>
        <w:t>h</w:t>
      </w:r>
      <w:r w:rsidRPr="00F569C5">
        <w:rPr>
          <w:rFonts w:asciiTheme="minorHAnsi" w:eastAsia="SimSun" w:hAnsiTheme="minorHAnsi"/>
        </w:rPr>
        <w:t>a</w:t>
      </w:r>
      <w:r w:rsidR="00A6477C" w:rsidRPr="00F569C5">
        <w:rPr>
          <w:rFonts w:asciiTheme="minorHAnsi" w:eastAsia="SimSun" w:hAnsiTheme="minorHAnsi"/>
        </w:rPr>
        <w:t>ve been</w:t>
      </w:r>
      <w:r w:rsidRPr="00F569C5">
        <w:rPr>
          <w:rFonts w:asciiTheme="minorHAnsi" w:eastAsia="SimSun" w:hAnsiTheme="minorHAnsi"/>
        </w:rPr>
        <w:t xml:space="preserve"> pursued, allowing considerable reductions in reproduction costs, </w:t>
      </w:r>
      <w:r w:rsidR="00A6477C" w:rsidRPr="00F569C5">
        <w:rPr>
          <w:rFonts w:asciiTheme="minorHAnsi" w:eastAsia="SimSun" w:hAnsiTheme="minorHAnsi"/>
        </w:rPr>
        <w:t>and</w:t>
      </w:r>
      <w:r w:rsidRPr="00F569C5">
        <w:rPr>
          <w:rFonts w:asciiTheme="minorHAnsi" w:eastAsia="SimSun" w:hAnsiTheme="minorHAnsi"/>
        </w:rPr>
        <w:t xml:space="preserve"> enhancing operations, delivery methods and times. </w:t>
      </w:r>
      <w:r w:rsidR="00A6477C" w:rsidRPr="00F569C5">
        <w:rPr>
          <w:rFonts w:asciiTheme="minorHAnsi" w:eastAsia="SimSun" w:hAnsiTheme="minorHAnsi"/>
        </w:rPr>
        <w:t>T</w:t>
      </w:r>
      <w:r w:rsidRPr="00F569C5">
        <w:rPr>
          <w:rFonts w:asciiTheme="minorHAnsi" w:eastAsia="SimSun" w:hAnsiTheme="minorHAnsi"/>
        </w:rPr>
        <w:t>o ensure optim</w:t>
      </w:r>
      <w:r w:rsidR="00A6477C" w:rsidRPr="00F569C5">
        <w:rPr>
          <w:rFonts w:asciiTheme="minorHAnsi" w:eastAsia="SimSun" w:hAnsiTheme="minorHAnsi"/>
        </w:rPr>
        <w:t>al use</w:t>
      </w:r>
      <w:r w:rsidRPr="00F569C5">
        <w:rPr>
          <w:rFonts w:asciiTheme="minorHAnsi" w:eastAsia="SimSun" w:hAnsiTheme="minorHAnsi"/>
        </w:rPr>
        <w:t xml:space="preserve"> of resources </w:t>
      </w:r>
      <w:r w:rsidR="00A6477C" w:rsidRPr="00F569C5">
        <w:rPr>
          <w:rFonts w:asciiTheme="minorHAnsi" w:eastAsia="SimSun" w:hAnsiTheme="minorHAnsi"/>
        </w:rPr>
        <w:t xml:space="preserve">for </w:t>
      </w:r>
      <w:r w:rsidRPr="00F569C5">
        <w:rPr>
          <w:rFonts w:asciiTheme="minorHAnsi" w:eastAsia="SimSun" w:hAnsiTheme="minorHAnsi"/>
        </w:rPr>
        <w:t>ITU meetings, Resolution 165 (Guadalajara, 2010)</w:t>
      </w:r>
      <w:r w:rsidR="00A6477C" w:rsidRPr="00F569C5">
        <w:rPr>
          <w:rFonts w:asciiTheme="minorHAnsi" w:eastAsia="SimSun" w:hAnsiTheme="minorHAnsi"/>
        </w:rPr>
        <w:t xml:space="preserve"> continues to be implemented</w:t>
      </w:r>
      <w:r w:rsidRPr="00F569C5">
        <w:rPr>
          <w:rFonts w:asciiTheme="minorHAnsi" w:eastAsia="SimSun" w:hAnsiTheme="minorHAnsi"/>
        </w:rPr>
        <w:t xml:space="preserve"> on deadlines for the submission of contributions. </w:t>
      </w:r>
      <w:r w:rsidR="00A6477C" w:rsidRPr="00F569C5">
        <w:rPr>
          <w:rFonts w:asciiTheme="minorHAnsi" w:eastAsia="SimSun" w:hAnsiTheme="minorHAnsi"/>
        </w:rPr>
        <w:t>P</w:t>
      </w:r>
      <w:r w:rsidRPr="00F569C5">
        <w:rPr>
          <w:rFonts w:asciiTheme="minorHAnsi" w:eastAsia="SimSun" w:hAnsiTheme="minorHAnsi"/>
        </w:rPr>
        <w:t>reparation</w:t>
      </w:r>
      <w:r w:rsidR="00610016" w:rsidRPr="00F569C5">
        <w:rPr>
          <w:rFonts w:asciiTheme="minorHAnsi" w:eastAsia="SimSun" w:hAnsiTheme="minorHAnsi"/>
        </w:rPr>
        <w:t xml:space="preserve">s </w:t>
      </w:r>
      <w:r w:rsidR="00E2665C">
        <w:rPr>
          <w:rFonts w:asciiTheme="minorHAnsi" w:eastAsia="SimSun" w:hAnsiTheme="minorHAnsi"/>
        </w:rPr>
        <w:t>were carried out</w:t>
      </w:r>
      <w:r w:rsidRPr="00F569C5">
        <w:rPr>
          <w:rFonts w:asciiTheme="minorHAnsi" w:eastAsia="SimSun" w:hAnsiTheme="minorHAnsi"/>
        </w:rPr>
        <w:t xml:space="preserve"> for WTDC-14 and </w:t>
      </w:r>
      <w:r w:rsidR="00E2665C">
        <w:rPr>
          <w:rFonts w:asciiTheme="minorHAnsi" w:eastAsia="SimSun" w:hAnsiTheme="minorHAnsi"/>
        </w:rPr>
        <w:t xml:space="preserve">have started for </w:t>
      </w:r>
      <w:r w:rsidRPr="00F569C5">
        <w:rPr>
          <w:rFonts w:asciiTheme="minorHAnsi" w:eastAsia="SimSun" w:hAnsiTheme="minorHAnsi"/>
        </w:rPr>
        <w:t>PP-14</w:t>
      </w:r>
      <w:r w:rsidR="00FC7AA7">
        <w:rPr>
          <w:rFonts w:asciiTheme="minorHAnsi" w:eastAsia="SimSun" w:hAnsiTheme="minorHAnsi"/>
        </w:rPr>
        <w:t xml:space="preserve"> and Telecom World 2014</w:t>
      </w:r>
      <w:r w:rsidRPr="00F569C5">
        <w:rPr>
          <w:rFonts w:asciiTheme="minorHAnsi" w:eastAsia="SimSun" w:hAnsiTheme="minorHAnsi"/>
        </w:rPr>
        <w:t xml:space="preserve">. Through close cooperation with the host countries, the </w:t>
      </w:r>
      <w:r w:rsidR="00D60967" w:rsidRPr="00F569C5">
        <w:rPr>
          <w:rFonts w:asciiTheme="minorHAnsi" w:eastAsia="SimSun" w:hAnsiTheme="minorHAnsi"/>
        </w:rPr>
        <w:t>s</w:t>
      </w:r>
      <w:r w:rsidRPr="00F569C5">
        <w:rPr>
          <w:rFonts w:asciiTheme="minorHAnsi" w:eastAsia="SimSun" w:hAnsiTheme="minorHAnsi"/>
        </w:rPr>
        <w:t>ecretariat is</w:t>
      </w:r>
      <w:r w:rsidR="00E2665C">
        <w:rPr>
          <w:rFonts w:asciiTheme="minorHAnsi" w:eastAsia="SimSun" w:hAnsiTheme="minorHAnsi"/>
        </w:rPr>
        <w:t xml:space="preserve"> able </w:t>
      </w:r>
      <w:r w:rsidRPr="00F569C5">
        <w:rPr>
          <w:rFonts w:asciiTheme="minorHAnsi" w:eastAsia="SimSun" w:hAnsiTheme="minorHAnsi"/>
        </w:rPr>
        <w:t xml:space="preserve">to provide delegations with optimal facilities for </w:t>
      </w:r>
      <w:r w:rsidR="00E2665C">
        <w:rPr>
          <w:rFonts w:asciiTheme="minorHAnsi" w:eastAsia="SimSun" w:hAnsiTheme="minorHAnsi"/>
        </w:rPr>
        <w:t>such</w:t>
      </w:r>
      <w:r w:rsidRPr="00F569C5">
        <w:rPr>
          <w:rFonts w:asciiTheme="minorHAnsi" w:eastAsia="SimSun" w:hAnsiTheme="minorHAnsi"/>
        </w:rPr>
        <w:t xml:space="preserve"> important conferences.</w:t>
      </w:r>
    </w:p>
    <w:p w14:paraId="7CCF4AE2" w14:textId="6E926CCE" w:rsidR="001838E4" w:rsidRPr="00F569C5" w:rsidRDefault="002E0819" w:rsidP="002E0819">
      <w:pPr>
        <w:pStyle w:val="Heading2-SG"/>
        <w:rPr>
          <w:rFonts w:asciiTheme="minorHAnsi" w:hAnsiTheme="minorHAnsi"/>
          <w:b/>
          <w:bCs/>
        </w:rPr>
      </w:pPr>
      <w:bookmarkStart w:id="278" w:name="_Toc303172116"/>
      <w:bookmarkStart w:id="279" w:name="_Toc378940197"/>
      <w:bookmarkStart w:id="280" w:name="_Toc383704257"/>
      <w:r w:rsidRPr="00F569C5">
        <w:rPr>
          <w:rFonts w:asciiTheme="minorHAnsi" w:hAnsiTheme="minorHAnsi"/>
          <w:b/>
          <w:bCs/>
        </w:rPr>
        <w:t>G</w:t>
      </w:r>
      <w:r w:rsidR="00F82BD2" w:rsidRPr="00F569C5">
        <w:rPr>
          <w:rFonts w:asciiTheme="minorHAnsi" w:hAnsiTheme="minorHAnsi"/>
          <w:b/>
          <w:bCs/>
        </w:rPr>
        <w:t>S</w:t>
      </w:r>
      <w:r w:rsidRPr="00F569C5">
        <w:rPr>
          <w:rFonts w:asciiTheme="minorHAnsi" w:hAnsiTheme="minorHAnsi"/>
          <w:b/>
          <w:bCs/>
        </w:rPr>
        <w:t>.2.2</w:t>
      </w:r>
      <w:r w:rsidRPr="00F569C5">
        <w:rPr>
          <w:rFonts w:asciiTheme="minorHAnsi" w:hAnsiTheme="minorHAnsi"/>
          <w:b/>
          <w:bCs/>
        </w:rPr>
        <w:tab/>
      </w:r>
      <w:r w:rsidR="001838E4" w:rsidRPr="00F569C5">
        <w:rPr>
          <w:rFonts w:asciiTheme="minorHAnsi" w:hAnsiTheme="minorHAnsi"/>
          <w:b/>
          <w:bCs/>
        </w:rPr>
        <w:t>Relations with the members</w:t>
      </w:r>
      <w:bookmarkEnd w:id="278"/>
      <w:r w:rsidR="001838E4" w:rsidRPr="00F569C5">
        <w:rPr>
          <w:rFonts w:asciiTheme="minorHAnsi" w:hAnsiTheme="minorHAnsi"/>
          <w:b/>
          <w:bCs/>
        </w:rPr>
        <w:t>hip and international organizations</w:t>
      </w:r>
      <w:bookmarkEnd w:id="279"/>
      <w:bookmarkEnd w:id="280"/>
    </w:p>
    <w:p w14:paraId="3778CB8B" w14:textId="35068123" w:rsidR="00EC316C" w:rsidRPr="00F569C5" w:rsidRDefault="00EC316C" w:rsidP="00442EEC">
      <w:pPr>
        <w:rPr>
          <w:rFonts w:asciiTheme="minorHAnsi" w:hAnsiTheme="minorHAnsi"/>
        </w:rPr>
      </w:pPr>
      <w:r w:rsidRPr="00F569C5">
        <w:rPr>
          <w:rFonts w:asciiTheme="minorHAnsi" w:hAnsiTheme="minorHAnsi"/>
          <w:spacing w:val="4"/>
        </w:rPr>
        <w:t xml:space="preserve">Relations with Member States, the </w:t>
      </w:r>
      <w:r w:rsidR="00950648" w:rsidRPr="00F569C5">
        <w:rPr>
          <w:rFonts w:asciiTheme="minorHAnsi" w:hAnsiTheme="minorHAnsi"/>
          <w:spacing w:val="4"/>
        </w:rPr>
        <w:t>UN</w:t>
      </w:r>
      <w:r w:rsidRPr="00F569C5">
        <w:rPr>
          <w:rFonts w:asciiTheme="minorHAnsi" w:hAnsiTheme="minorHAnsi"/>
          <w:spacing w:val="4"/>
        </w:rPr>
        <w:t xml:space="preserve"> and other International Organizations were </w:t>
      </w:r>
      <w:r w:rsidRPr="00F569C5">
        <w:rPr>
          <w:rFonts w:asciiTheme="minorHAnsi" w:hAnsiTheme="minorHAnsi"/>
          <w:spacing w:val="5"/>
        </w:rPr>
        <w:t>strengthened to help improve ITU</w:t>
      </w:r>
      <w:r w:rsidR="00A717DC" w:rsidRPr="00F569C5">
        <w:rPr>
          <w:rFonts w:asciiTheme="minorHAnsi" w:hAnsiTheme="minorHAnsi"/>
          <w:spacing w:val="5"/>
        </w:rPr>
        <w:t>’</w:t>
      </w:r>
      <w:r w:rsidRPr="00F569C5">
        <w:rPr>
          <w:rFonts w:asciiTheme="minorHAnsi" w:hAnsiTheme="minorHAnsi"/>
          <w:spacing w:val="5"/>
        </w:rPr>
        <w:t xml:space="preserve">s visibility as the </w:t>
      </w:r>
      <w:r w:rsidR="00950648" w:rsidRPr="00F569C5">
        <w:rPr>
          <w:rFonts w:asciiTheme="minorHAnsi" w:hAnsiTheme="minorHAnsi"/>
          <w:spacing w:val="5"/>
        </w:rPr>
        <w:t>UN</w:t>
      </w:r>
      <w:r w:rsidRPr="00F569C5">
        <w:rPr>
          <w:rFonts w:asciiTheme="minorHAnsi" w:hAnsiTheme="minorHAnsi"/>
          <w:spacing w:val="5"/>
        </w:rPr>
        <w:t xml:space="preserve"> leading Agency for </w:t>
      </w:r>
      <w:r w:rsidR="00950648" w:rsidRPr="00F569C5">
        <w:rPr>
          <w:rFonts w:asciiTheme="minorHAnsi" w:hAnsiTheme="minorHAnsi"/>
          <w:spacing w:val="5"/>
        </w:rPr>
        <w:t>ICTs</w:t>
      </w:r>
      <w:r w:rsidRPr="00F569C5">
        <w:rPr>
          <w:rFonts w:asciiTheme="minorHAnsi" w:hAnsiTheme="minorHAnsi"/>
          <w:spacing w:val="5"/>
        </w:rPr>
        <w:t>.</w:t>
      </w:r>
      <w:r w:rsidR="00442EEC" w:rsidRPr="00F569C5">
        <w:rPr>
          <w:rFonts w:asciiTheme="minorHAnsi" w:hAnsiTheme="minorHAnsi"/>
          <w:spacing w:val="5"/>
        </w:rPr>
        <w:t xml:space="preserve"> </w:t>
      </w:r>
      <w:r w:rsidRPr="00F569C5">
        <w:rPr>
          <w:rFonts w:asciiTheme="minorHAnsi" w:hAnsiTheme="minorHAnsi"/>
          <w:spacing w:val="5"/>
        </w:rPr>
        <w:t>The position of</w:t>
      </w:r>
      <w:r w:rsidRPr="00F569C5">
        <w:rPr>
          <w:rFonts w:asciiTheme="minorHAnsi" w:hAnsiTheme="minorHAnsi"/>
          <w:spacing w:val="4"/>
        </w:rPr>
        <w:t xml:space="preserve"> Member States in relation to the Acts of the Union</w:t>
      </w:r>
      <w:r w:rsidRPr="00F569C5">
        <w:rPr>
          <w:rFonts w:asciiTheme="minorHAnsi" w:hAnsiTheme="minorHAnsi"/>
        </w:rPr>
        <w:t xml:space="preserve"> can be found </w:t>
      </w:r>
      <w:r w:rsidR="00A6477C" w:rsidRPr="00F569C5">
        <w:rPr>
          <w:rFonts w:asciiTheme="minorHAnsi" w:hAnsiTheme="minorHAnsi"/>
        </w:rPr>
        <w:t>online</w:t>
      </w:r>
      <w:r w:rsidRPr="00F569C5">
        <w:rPr>
          <w:rFonts w:asciiTheme="minorHAnsi" w:hAnsiTheme="minorHAnsi"/>
        </w:rPr>
        <w:t xml:space="preserve"> at </w:t>
      </w:r>
      <w:hyperlink r:id="rId249" w:history="1">
        <w:r w:rsidRPr="00F569C5">
          <w:rPr>
            <w:rStyle w:val="Hyperlink"/>
            <w:rFonts w:asciiTheme="minorHAnsi" w:hAnsiTheme="minorHAnsi"/>
          </w:rPr>
          <w:t>http://www.itu.int/members/mbstates2/positions.html</w:t>
        </w:r>
      </w:hyperlink>
      <w:r w:rsidR="00D60967" w:rsidRPr="00F569C5">
        <w:rPr>
          <w:rFonts w:asciiTheme="minorHAnsi" w:hAnsiTheme="minorHAnsi"/>
        </w:rPr>
        <w:t>. The s</w:t>
      </w:r>
      <w:r w:rsidRPr="00F569C5">
        <w:rPr>
          <w:rFonts w:asciiTheme="minorHAnsi" w:hAnsiTheme="minorHAnsi"/>
        </w:rPr>
        <w:t>ecretariat</w:t>
      </w:r>
      <w:r w:rsidR="00A6477C" w:rsidRPr="00F569C5">
        <w:rPr>
          <w:rFonts w:asciiTheme="minorHAnsi" w:hAnsiTheme="minorHAnsi"/>
        </w:rPr>
        <w:t xml:space="preserve"> has</w:t>
      </w:r>
      <w:r w:rsidRPr="00F569C5">
        <w:rPr>
          <w:rFonts w:asciiTheme="minorHAnsi" w:hAnsiTheme="minorHAnsi"/>
        </w:rPr>
        <w:t xml:space="preserve"> provided advice on new requests for Membership and follow</w:t>
      </w:r>
      <w:r w:rsidR="002F4207" w:rsidRPr="00F569C5">
        <w:rPr>
          <w:rFonts w:asciiTheme="minorHAnsi" w:hAnsiTheme="minorHAnsi"/>
        </w:rPr>
        <w:t xml:space="preserve">ed </w:t>
      </w:r>
      <w:r w:rsidRPr="00F569C5">
        <w:rPr>
          <w:rFonts w:asciiTheme="minorHAnsi" w:hAnsiTheme="minorHAnsi"/>
        </w:rPr>
        <w:t xml:space="preserve">up </w:t>
      </w:r>
      <w:r w:rsidR="002F4207" w:rsidRPr="00F569C5">
        <w:rPr>
          <w:rFonts w:asciiTheme="minorHAnsi" w:hAnsiTheme="minorHAnsi"/>
        </w:rPr>
        <w:t xml:space="preserve">with </w:t>
      </w:r>
      <w:r w:rsidRPr="00F569C5">
        <w:rPr>
          <w:rFonts w:asciiTheme="minorHAnsi" w:hAnsiTheme="minorHAnsi"/>
        </w:rPr>
        <w:t xml:space="preserve">official correspondence with Member States. </w:t>
      </w:r>
    </w:p>
    <w:p w14:paraId="30256EAF" w14:textId="77777777" w:rsidR="00EC316C" w:rsidRPr="00F569C5" w:rsidRDefault="00EC316C" w:rsidP="00EC316C">
      <w:pPr>
        <w:spacing w:before="320"/>
        <w:rPr>
          <w:rFonts w:asciiTheme="minorHAnsi" w:hAnsiTheme="minorHAnsi"/>
          <w:b/>
          <w:bCs/>
        </w:rPr>
      </w:pPr>
      <w:r w:rsidRPr="00F569C5">
        <w:rPr>
          <w:rFonts w:asciiTheme="minorHAnsi" w:hAnsiTheme="minorHAnsi"/>
          <w:b/>
          <w:bCs/>
        </w:rPr>
        <w:t>Sector Membership</w:t>
      </w:r>
    </w:p>
    <w:p w14:paraId="27140B97" w14:textId="1F51FE20" w:rsidR="00EC316C" w:rsidRPr="00F569C5" w:rsidRDefault="00006CBE" w:rsidP="00DF72A3">
      <w:pPr>
        <w:rPr>
          <w:rFonts w:asciiTheme="minorHAnsi" w:hAnsiTheme="minorHAnsi"/>
          <w:lang w:val="en-US"/>
        </w:rPr>
      </w:pPr>
      <w:r w:rsidRPr="00F569C5">
        <w:rPr>
          <w:rFonts w:asciiTheme="minorHAnsi" w:eastAsia="SimSun" w:hAnsiTheme="minorHAnsi"/>
        </w:rPr>
        <w:t xml:space="preserve">To improve coordination and strengthen results, an ITU-wide Sector Membership team was created in 2011. </w:t>
      </w:r>
      <w:r w:rsidRPr="00F569C5">
        <w:rPr>
          <w:rFonts w:asciiTheme="minorHAnsi" w:hAnsiTheme="minorHAnsi"/>
        </w:rPr>
        <w:t xml:space="preserve">A pro-active strategy was put in place, involving colleagues from the Sectors and the Regional/Area Offices to retain existing members and recruit new members. Sector Membership stabilized in 2012 and has grown slightly in the years since, following a decade of </w:t>
      </w:r>
      <w:r w:rsidRPr="00F569C5">
        <w:rPr>
          <w:rFonts w:asciiTheme="minorHAnsi" w:hAnsiTheme="minorHAnsi"/>
        </w:rPr>
        <w:lastRenderedPageBreak/>
        <w:t xml:space="preserve">declining numbers and revenues. As of 14 March 2014, there are 560 Sector Members, 166 Associates and 63 Academia. </w:t>
      </w:r>
      <w:r w:rsidRPr="00F569C5">
        <w:rPr>
          <w:rFonts w:asciiTheme="minorHAnsi" w:hAnsiTheme="minorHAnsi"/>
          <w:lang w:val="en-US"/>
        </w:rPr>
        <w:t xml:space="preserve">Over the 2011-14 </w:t>
      </w:r>
      <w:proofErr w:type="gramStart"/>
      <w:r w:rsidRPr="00F569C5">
        <w:rPr>
          <w:rFonts w:asciiTheme="minorHAnsi" w:hAnsiTheme="minorHAnsi"/>
          <w:lang w:val="en-US"/>
        </w:rPr>
        <w:t>period</w:t>
      </w:r>
      <w:proofErr w:type="gramEnd"/>
      <w:r w:rsidRPr="00F569C5">
        <w:rPr>
          <w:rFonts w:asciiTheme="minorHAnsi" w:hAnsiTheme="minorHAnsi"/>
          <w:lang w:val="en-US"/>
        </w:rPr>
        <w:t>, the Council Working Group on Finance and Human Resources analy</w:t>
      </w:r>
      <w:r w:rsidR="00DF72A3">
        <w:rPr>
          <w:rFonts w:asciiTheme="minorHAnsi" w:hAnsiTheme="minorHAnsi"/>
          <w:lang w:val="en-US"/>
        </w:rPr>
        <w:t>z</w:t>
      </w:r>
      <w:r w:rsidRPr="00F569C5">
        <w:rPr>
          <w:rFonts w:asciiTheme="minorHAnsi" w:hAnsiTheme="minorHAnsi"/>
          <w:lang w:val="en-US"/>
        </w:rPr>
        <w:t xml:space="preserve">ed membership-related trends and options with a view to preparing potential reforms to propose to Council and for consideration by PP-14 – see </w:t>
      </w:r>
      <w:hyperlink r:id="rId250" w:history="1">
        <w:r w:rsidRPr="00F569C5">
          <w:rPr>
            <w:rStyle w:val="Hyperlink"/>
            <w:rFonts w:asciiTheme="minorHAnsi" w:hAnsiTheme="minorHAnsi"/>
            <w:lang w:val="en-US"/>
          </w:rPr>
          <w:t>CWG-FHR-3/13</w:t>
        </w:r>
      </w:hyperlink>
      <w:r w:rsidRPr="00F569C5">
        <w:rPr>
          <w:rFonts w:asciiTheme="minorHAnsi" w:hAnsiTheme="minorHAnsi"/>
          <w:lang w:val="en-US"/>
        </w:rPr>
        <w:t>.</w:t>
      </w:r>
    </w:p>
    <w:p w14:paraId="470D556E" w14:textId="3FD41EEE" w:rsidR="001838E4" w:rsidRPr="00F569C5" w:rsidRDefault="002E0819" w:rsidP="002E0819">
      <w:pPr>
        <w:pStyle w:val="Heading2-SG"/>
        <w:rPr>
          <w:rFonts w:asciiTheme="minorHAnsi" w:hAnsiTheme="minorHAnsi"/>
          <w:b/>
          <w:bCs/>
        </w:rPr>
      </w:pPr>
      <w:bookmarkStart w:id="281" w:name="_Toc378940198"/>
      <w:bookmarkStart w:id="282" w:name="_Toc383704258"/>
      <w:r w:rsidRPr="00F569C5">
        <w:rPr>
          <w:rFonts w:asciiTheme="minorHAnsi" w:hAnsiTheme="minorHAnsi"/>
          <w:b/>
          <w:bCs/>
        </w:rPr>
        <w:t>G</w:t>
      </w:r>
      <w:r w:rsidR="007068A2" w:rsidRPr="00F569C5">
        <w:rPr>
          <w:rFonts w:asciiTheme="minorHAnsi" w:hAnsiTheme="minorHAnsi"/>
          <w:b/>
          <w:bCs/>
        </w:rPr>
        <w:t>S</w:t>
      </w:r>
      <w:r w:rsidRPr="00F569C5">
        <w:rPr>
          <w:rFonts w:asciiTheme="minorHAnsi" w:hAnsiTheme="minorHAnsi"/>
          <w:b/>
          <w:bCs/>
        </w:rPr>
        <w:t>.2.3</w:t>
      </w:r>
      <w:r w:rsidRPr="00F569C5">
        <w:rPr>
          <w:rFonts w:asciiTheme="minorHAnsi" w:hAnsiTheme="minorHAnsi"/>
          <w:b/>
          <w:bCs/>
        </w:rPr>
        <w:tab/>
      </w:r>
      <w:r w:rsidR="001838E4" w:rsidRPr="00F569C5">
        <w:rPr>
          <w:rFonts w:asciiTheme="minorHAnsi" w:hAnsiTheme="minorHAnsi"/>
          <w:b/>
          <w:bCs/>
        </w:rPr>
        <w:t>External affairs and communications</w:t>
      </w:r>
      <w:bookmarkEnd w:id="281"/>
      <w:bookmarkEnd w:id="282"/>
    </w:p>
    <w:p w14:paraId="659331ED" w14:textId="34563D7C" w:rsidR="008053DD" w:rsidRPr="00F569C5" w:rsidRDefault="00DF5D34" w:rsidP="001B2E14">
      <w:pPr>
        <w:rPr>
          <w:rFonts w:asciiTheme="minorHAnsi" w:hAnsiTheme="minorHAnsi"/>
          <w:szCs w:val="24"/>
        </w:rPr>
      </w:pPr>
      <w:bookmarkStart w:id="283" w:name="_Toc301267021"/>
      <w:bookmarkStart w:id="284" w:name="_Toc303172118"/>
      <w:r w:rsidRPr="00F569C5">
        <w:rPr>
          <w:rFonts w:asciiTheme="minorHAnsi" w:hAnsiTheme="minorHAnsi"/>
          <w:szCs w:val="24"/>
        </w:rPr>
        <w:t>Since PP-10</w:t>
      </w:r>
      <w:r w:rsidR="00453D34" w:rsidRPr="00F569C5">
        <w:rPr>
          <w:rFonts w:asciiTheme="minorHAnsi" w:hAnsiTheme="minorHAnsi"/>
          <w:szCs w:val="24"/>
        </w:rPr>
        <w:t xml:space="preserve">, </w:t>
      </w:r>
      <w:r w:rsidRPr="00F569C5">
        <w:rPr>
          <w:rFonts w:asciiTheme="minorHAnsi" w:hAnsiTheme="minorHAnsi"/>
          <w:szCs w:val="24"/>
        </w:rPr>
        <w:t>t</w:t>
      </w:r>
      <w:r w:rsidR="00453D34" w:rsidRPr="00F569C5">
        <w:rPr>
          <w:rFonts w:asciiTheme="minorHAnsi" w:hAnsiTheme="minorHAnsi"/>
          <w:szCs w:val="24"/>
        </w:rPr>
        <w:t>he communications and media environment has changed significantly</w:t>
      </w:r>
      <w:r w:rsidRPr="00F569C5">
        <w:rPr>
          <w:rFonts w:asciiTheme="minorHAnsi" w:hAnsiTheme="minorHAnsi"/>
          <w:szCs w:val="24"/>
        </w:rPr>
        <w:t>, due to the explosion of mobile devices and digital and social tools and the shift from one-way broadcast to two-way engagement,</w:t>
      </w:r>
      <w:r w:rsidR="00453D34" w:rsidRPr="00F569C5">
        <w:rPr>
          <w:rFonts w:asciiTheme="minorHAnsi" w:hAnsiTheme="minorHAnsi"/>
          <w:szCs w:val="24"/>
        </w:rPr>
        <w:t xml:space="preserve"> and ITU has adapted accordingly. In February 2012</w:t>
      </w:r>
      <w:r w:rsidRPr="00F569C5">
        <w:rPr>
          <w:rFonts w:asciiTheme="minorHAnsi" w:hAnsiTheme="minorHAnsi"/>
          <w:szCs w:val="24"/>
        </w:rPr>
        <w:t>,</w:t>
      </w:r>
      <w:r w:rsidR="00453D34" w:rsidRPr="00F569C5">
        <w:rPr>
          <w:rFonts w:asciiTheme="minorHAnsi" w:hAnsiTheme="minorHAnsi"/>
          <w:szCs w:val="24"/>
        </w:rPr>
        <w:t xml:space="preserve"> ITU</w:t>
      </w:r>
      <w:r w:rsidR="00A717DC" w:rsidRPr="00F569C5">
        <w:rPr>
          <w:rFonts w:asciiTheme="minorHAnsi" w:hAnsiTheme="minorHAnsi"/>
          <w:szCs w:val="24"/>
        </w:rPr>
        <w:t>’</w:t>
      </w:r>
      <w:r w:rsidR="00453D34" w:rsidRPr="00F569C5">
        <w:rPr>
          <w:rFonts w:asciiTheme="minorHAnsi" w:hAnsiTheme="minorHAnsi"/>
          <w:szCs w:val="24"/>
        </w:rPr>
        <w:t>s Global Communication Strategy</w:t>
      </w:r>
      <w:r w:rsidR="00696CC5" w:rsidRPr="00F569C5">
        <w:rPr>
          <w:rFonts w:asciiTheme="minorHAnsi" w:hAnsiTheme="minorHAnsi"/>
          <w:szCs w:val="24"/>
        </w:rPr>
        <w:t xml:space="preserve"> was approved</w:t>
      </w:r>
      <w:r w:rsidR="001B2E14" w:rsidRPr="00F569C5">
        <w:rPr>
          <w:rFonts w:asciiTheme="minorHAnsi" w:hAnsiTheme="minorHAnsi"/>
          <w:szCs w:val="24"/>
        </w:rPr>
        <w:t>, which represents a shift in focus towards engaging with key stakeholders, ensuring their views are reflected in ITU content, and leveraging their networks to further share the ITU’s messaging to key and influential communities. Today, ITU is applying a digital approach to its communications activities, integrating the following tools: video, audio, social media, branding and infographics, web and blog, media relations, content development and community outreach, capacity building, metrics and crowdsourcing.</w:t>
      </w:r>
    </w:p>
    <w:p w14:paraId="5AEF508D" w14:textId="36367B4D" w:rsidR="00453D34" w:rsidRPr="00F569C5" w:rsidRDefault="008053DD" w:rsidP="000C03D6">
      <w:pPr>
        <w:rPr>
          <w:rFonts w:asciiTheme="minorHAnsi" w:hAnsiTheme="minorHAnsi"/>
          <w:szCs w:val="24"/>
        </w:rPr>
      </w:pPr>
      <w:r w:rsidRPr="00F569C5">
        <w:rPr>
          <w:rFonts w:asciiTheme="minorHAnsi" w:eastAsia="SimSun" w:hAnsiTheme="minorHAnsi"/>
          <w:szCs w:val="24"/>
        </w:rPr>
        <w:t xml:space="preserve">ITU is the subject of regular articles, interviews or mentions in such major, prestigious publications as The Economist, BBC Online, La </w:t>
      </w:r>
      <w:proofErr w:type="spellStart"/>
      <w:r w:rsidRPr="00F569C5">
        <w:rPr>
          <w:rFonts w:asciiTheme="minorHAnsi" w:eastAsia="SimSun" w:hAnsiTheme="minorHAnsi"/>
          <w:szCs w:val="24"/>
        </w:rPr>
        <w:t>Repubblica</w:t>
      </w:r>
      <w:proofErr w:type="spellEnd"/>
      <w:r w:rsidRPr="00F569C5">
        <w:rPr>
          <w:rFonts w:asciiTheme="minorHAnsi" w:eastAsia="SimSun" w:hAnsiTheme="minorHAnsi"/>
          <w:szCs w:val="24"/>
        </w:rPr>
        <w:t xml:space="preserve">, Le Monde, Le Temps, BBC World Service, Radio Suisse </w:t>
      </w:r>
      <w:proofErr w:type="spellStart"/>
      <w:r w:rsidRPr="00F569C5">
        <w:rPr>
          <w:rFonts w:asciiTheme="minorHAnsi" w:eastAsia="SimSun" w:hAnsiTheme="minorHAnsi"/>
          <w:szCs w:val="24"/>
        </w:rPr>
        <w:t>Romande</w:t>
      </w:r>
      <w:proofErr w:type="spellEnd"/>
      <w:r w:rsidRPr="00F569C5">
        <w:rPr>
          <w:rFonts w:asciiTheme="minorHAnsi" w:eastAsia="SimSun" w:hAnsiTheme="minorHAnsi"/>
          <w:szCs w:val="24"/>
        </w:rPr>
        <w:t xml:space="preserve"> and World Radio Geneva. </w:t>
      </w:r>
      <w:r w:rsidR="00453D34" w:rsidRPr="00F569C5">
        <w:rPr>
          <w:rFonts w:asciiTheme="minorHAnsi" w:hAnsiTheme="minorHAnsi"/>
          <w:szCs w:val="24"/>
        </w:rPr>
        <w:t>In October 2012</w:t>
      </w:r>
      <w:r w:rsidR="004A4589" w:rsidRPr="00F569C5">
        <w:rPr>
          <w:rFonts w:asciiTheme="minorHAnsi" w:hAnsiTheme="minorHAnsi"/>
          <w:szCs w:val="24"/>
        </w:rPr>
        <w:t>, the</w:t>
      </w:r>
      <w:r w:rsidR="00453D34" w:rsidRPr="00F569C5">
        <w:rPr>
          <w:rFonts w:asciiTheme="minorHAnsi" w:hAnsiTheme="minorHAnsi"/>
          <w:szCs w:val="24"/>
        </w:rPr>
        <w:t xml:space="preserve"> ITU website was </w:t>
      </w:r>
      <w:proofErr w:type="spellStart"/>
      <w:r w:rsidR="004A4589" w:rsidRPr="00F569C5">
        <w:rPr>
          <w:rFonts w:asciiTheme="minorHAnsi" w:hAnsiTheme="minorHAnsi"/>
          <w:szCs w:val="24"/>
        </w:rPr>
        <w:t>re</w:t>
      </w:r>
      <w:r w:rsidR="00453D34" w:rsidRPr="00F569C5">
        <w:rPr>
          <w:rFonts w:asciiTheme="minorHAnsi" w:hAnsiTheme="minorHAnsi"/>
          <w:szCs w:val="24"/>
        </w:rPr>
        <w:t>launched</w:t>
      </w:r>
      <w:proofErr w:type="spellEnd"/>
      <w:r w:rsidR="00453D34" w:rsidRPr="00F569C5">
        <w:rPr>
          <w:rFonts w:asciiTheme="minorHAnsi" w:hAnsiTheme="minorHAnsi"/>
          <w:szCs w:val="24"/>
        </w:rPr>
        <w:t xml:space="preserve"> to reinforce ITU</w:t>
      </w:r>
      <w:r w:rsidR="00A717DC" w:rsidRPr="00F569C5">
        <w:rPr>
          <w:rFonts w:asciiTheme="minorHAnsi" w:hAnsiTheme="minorHAnsi"/>
          <w:szCs w:val="24"/>
        </w:rPr>
        <w:t>’</w:t>
      </w:r>
      <w:r w:rsidR="00453D34" w:rsidRPr="00F569C5">
        <w:rPr>
          <w:rFonts w:asciiTheme="minorHAnsi" w:hAnsiTheme="minorHAnsi"/>
          <w:szCs w:val="24"/>
        </w:rPr>
        <w:t xml:space="preserve">s corporate branding </w:t>
      </w:r>
      <w:r w:rsidR="004A4589" w:rsidRPr="00F569C5">
        <w:rPr>
          <w:rFonts w:asciiTheme="minorHAnsi" w:hAnsiTheme="minorHAnsi"/>
          <w:szCs w:val="24"/>
        </w:rPr>
        <w:t xml:space="preserve">with </w:t>
      </w:r>
      <w:r w:rsidR="00453D34" w:rsidRPr="00F569C5">
        <w:rPr>
          <w:rFonts w:asciiTheme="minorHAnsi" w:hAnsiTheme="minorHAnsi"/>
          <w:szCs w:val="24"/>
        </w:rPr>
        <w:t>a new and more modern web design. Web accessibility was also improved</w:t>
      </w:r>
      <w:r w:rsidR="004A4589" w:rsidRPr="00F569C5">
        <w:rPr>
          <w:rFonts w:asciiTheme="minorHAnsi" w:hAnsiTheme="minorHAnsi"/>
          <w:szCs w:val="24"/>
        </w:rPr>
        <w:t>,</w:t>
      </w:r>
      <w:r w:rsidR="00453D34" w:rsidRPr="00F569C5">
        <w:rPr>
          <w:rFonts w:asciiTheme="minorHAnsi" w:hAnsiTheme="minorHAnsi"/>
          <w:szCs w:val="24"/>
        </w:rPr>
        <w:t xml:space="preserve"> as well as the multilingual web presence.</w:t>
      </w:r>
      <w:r w:rsidR="00442EEC" w:rsidRPr="00F569C5">
        <w:rPr>
          <w:rFonts w:asciiTheme="minorHAnsi" w:hAnsiTheme="minorHAnsi"/>
          <w:szCs w:val="24"/>
        </w:rPr>
        <w:t xml:space="preserve"> </w:t>
      </w:r>
      <w:r w:rsidR="00453D34" w:rsidRPr="00F569C5">
        <w:rPr>
          <w:rFonts w:asciiTheme="minorHAnsi" w:eastAsia="SimSun" w:hAnsiTheme="minorHAnsi"/>
          <w:szCs w:val="24"/>
        </w:rPr>
        <w:t xml:space="preserve">ITU also produced three editions of </w:t>
      </w:r>
      <w:proofErr w:type="spellStart"/>
      <w:r w:rsidR="00453D34" w:rsidRPr="00F569C5">
        <w:rPr>
          <w:rFonts w:asciiTheme="minorHAnsi" w:eastAsia="SimSun" w:hAnsiTheme="minorHAnsi"/>
          <w:szCs w:val="24"/>
        </w:rPr>
        <w:t>Statshot</w:t>
      </w:r>
      <w:proofErr w:type="spellEnd"/>
      <w:r w:rsidR="00453D34" w:rsidRPr="00F569C5">
        <w:rPr>
          <w:rFonts w:asciiTheme="minorHAnsi" w:eastAsia="SimSun" w:hAnsiTheme="minorHAnsi"/>
          <w:szCs w:val="24"/>
        </w:rPr>
        <w:t xml:space="preserve"> in 2011</w:t>
      </w:r>
      <w:r w:rsidRPr="00F569C5">
        <w:rPr>
          <w:rFonts w:asciiTheme="minorHAnsi" w:eastAsia="SimSun" w:hAnsiTheme="minorHAnsi"/>
          <w:szCs w:val="24"/>
        </w:rPr>
        <w:t xml:space="preserve"> and </w:t>
      </w:r>
      <w:r w:rsidRPr="00F569C5">
        <w:rPr>
          <w:rFonts w:asciiTheme="minorHAnsi" w:hAnsiTheme="minorHAnsi"/>
          <w:szCs w:val="24"/>
        </w:rPr>
        <w:t xml:space="preserve">six editions in </w:t>
      </w:r>
      <w:r w:rsidRPr="004B288D">
        <w:rPr>
          <w:rFonts w:asciiTheme="minorHAnsi" w:hAnsiTheme="minorHAnsi"/>
          <w:szCs w:val="24"/>
        </w:rPr>
        <w:t>2012</w:t>
      </w:r>
      <w:r w:rsidR="00453D34" w:rsidRPr="004B288D">
        <w:rPr>
          <w:rFonts w:asciiTheme="minorHAnsi" w:hAnsiTheme="minorHAnsi"/>
          <w:szCs w:val="24"/>
        </w:rPr>
        <w:t>.</w:t>
      </w:r>
      <w:r w:rsidR="001B2E14" w:rsidRPr="004B288D">
        <w:rPr>
          <w:rFonts w:asciiTheme="minorHAnsi" w:hAnsiTheme="minorHAnsi"/>
          <w:szCs w:val="24"/>
        </w:rPr>
        <w:t xml:space="preserve"> </w:t>
      </w:r>
      <w:r w:rsidR="001B2E14" w:rsidRPr="004B288D">
        <w:rPr>
          <w:rFonts w:asciiTheme="minorHAnsi" w:hAnsiTheme="minorHAnsi"/>
        </w:rPr>
        <w:t xml:space="preserve">Key events in 2013 which required active communications support included WTPF 2013, WTISD, Girls in ICT Day, GSR 2013, BYND2015, Telecom World 2013 and the Connect Summits. Key events for 2014 with which communications team is supporting include: Plenipotentiary 2014, the Future Networked Car event, WTDC-14, Council, WTISD, GSR 2014, the High-Level WSIS+10 </w:t>
      </w:r>
      <w:r w:rsidR="000C03D6">
        <w:rPr>
          <w:rFonts w:asciiTheme="minorHAnsi" w:hAnsiTheme="minorHAnsi"/>
        </w:rPr>
        <w:t>E</w:t>
      </w:r>
      <w:r w:rsidR="001B2E14" w:rsidRPr="004B288D">
        <w:rPr>
          <w:rFonts w:asciiTheme="minorHAnsi" w:hAnsiTheme="minorHAnsi"/>
        </w:rPr>
        <w:t>vent and Telecom World 2014.</w:t>
      </w:r>
    </w:p>
    <w:p w14:paraId="29F209F0" w14:textId="77777777" w:rsidR="00453D34" w:rsidRPr="00F569C5" w:rsidRDefault="00453D34" w:rsidP="00442EEC">
      <w:pPr>
        <w:pStyle w:val="Heading2-SG"/>
        <w:rPr>
          <w:rFonts w:asciiTheme="minorHAnsi" w:hAnsiTheme="minorHAnsi"/>
          <w:b/>
          <w:bCs/>
        </w:rPr>
      </w:pPr>
      <w:bookmarkStart w:id="285" w:name="_Toc378940199"/>
      <w:bookmarkStart w:id="286" w:name="_Toc383704259"/>
      <w:r w:rsidRPr="00F569C5">
        <w:rPr>
          <w:rFonts w:asciiTheme="minorHAnsi" w:hAnsiTheme="minorHAnsi"/>
          <w:b/>
          <w:bCs/>
        </w:rPr>
        <w:t xml:space="preserve">ITU </w:t>
      </w:r>
      <w:bookmarkEnd w:id="283"/>
      <w:r w:rsidRPr="00F569C5">
        <w:rPr>
          <w:rFonts w:asciiTheme="minorHAnsi" w:hAnsiTheme="minorHAnsi"/>
          <w:b/>
          <w:bCs/>
        </w:rPr>
        <w:t>News magazine</w:t>
      </w:r>
      <w:bookmarkEnd w:id="284"/>
      <w:bookmarkEnd w:id="285"/>
      <w:bookmarkEnd w:id="286"/>
    </w:p>
    <w:p w14:paraId="4574186D" w14:textId="16AD02A7" w:rsidR="00453D34" w:rsidRPr="00F569C5" w:rsidRDefault="00453D34" w:rsidP="00100B5F">
      <w:pPr>
        <w:rPr>
          <w:rFonts w:asciiTheme="minorHAnsi" w:hAnsiTheme="minorHAnsi"/>
          <w:szCs w:val="24"/>
        </w:rPr>
      </w:pPr>
      <w:r w:rsidRPr="00F569C5">
        <w:rPr>
          <w:rFonts w:asciiTheme="minorHAnsi" w:eastAsia="Calibri" w:hAnsiTheme="minorHAnsi" w:cstheme="minorBidi"/>
          <w:szCs w:val="24"/>
        </w:rPr>
        <w:t xml:space="preserve">ITU News is a known stalwart of ITU communications and </w:t>
      </w:r>
      <w:r w:rsidR="008053DD" w:rsidRPr="00F569C5">
        <w:rPr>
          <w:rFonts w:asciiTheme="minorHAnsi" w:eastAsia="Calibri" w:hAnsiTheme="minorHAnsi" w:cstheme="minorBidi"/>
          <w:szCs w:val="24"/>
        </w:rPr>
        <w:t>a vital outreach tool</w:t>
      </w:r>
      <w:r w:rsidRPr="00F569C5">
        <w:rPr>
          <w:rFonts w:asciiTheme="minorHAnsi" w:eastAsia="Calibri" w:hAnsiTheme="minorHAnsi" w:cstheme="minorBidi"/>
          <w:szCs w:val="24"/>
        </w:rPr>
        <w:t xml:space="preserve"> in terms of brand, membership communications and provision of expert content and analysis.</w:t>
      </w:r>
      <w:r w:rsidR="008053DD" w:rsidRPr="00F569C5">
        <w:rPr>
          <w:rFonts w:asciiTheme="minorHAnsi" w:eastAsia="Calibri" w:hAnsiTheme="minorHAnsi"/>
          <w:szCs w:val="24"/>
        </w:rPr>
        <w:t xml:space="preserve"> </w:t>
      </w:r>
      <w:r w:rsidR="008053DD" w:rsidRPr="00F569C5">
        <w:rPr>
          <w:rFonts w:asciiTheme="minorHAnsi" w:hAnsiTheme="minorHAnsi"/>
          <w:szCs w:val="24"/>
        </w:rPr>
        <w:t>Between 2010</w:t>
      </w:r>
      <w:r w:rsidR="00BF2779" w:rsidRPr="00F569C5">
        <w:rPr>
          <w:rFonts w:asciiTheme="minorHAnsi" w:hAnsiTheme="minorHAnsi"/>
          <w:szCs w:val="24"/>
        </w:rPr>
        <w:t xml:space="preserve"> and </w:t>
      </w:r>
      <w:r w:rsidR="008053DD" w:rsidRPr="00F569C5">
        <w:rPr>
          <w:rFonts w:asciiTheme="minorHAnsi" w:hAnsiTheme="minorHAnsi"/>
          <w:szCs w:val="24"/>
        </w:rPr>
        <w:t>2013, t</w:t>
      </w:r>
      <w:r w:rsidRPr="00F569C5">
        <w:rPr>
          <w:rFonts w:asciiTheme="minorHAnsi" w:hAnsiTheme="minorHAnsi"/>
          <w:szCs w:val="24"/>
        </w:rPr>
        <w:t xml:space="preserve">he magazine </w:t>
      </w:r>
      <w:r w:rsidR="008053DD" w:rsidRPr="00F569C5">
        <w:rPr>
          <w:rFonts w:asciiTheme="minorHAnsi" w:hAnsiTheme="minorHAnsi"/>
          <w:szCs w:val="24"/>
        </w:rPr>
        <w:t>w</w:t>
      </w:r>
      <w:r w:rsidRPr="00F569C5">
        <w:rPr>
          <w:rFonts w:asciiTheme="minorHAnsi" w:hAnsiTheme="minorHAnsi"/>
          <w:szCs w:val="24"/>
        </w:rPr>
        <w:t>as published ten times a year in English, French, Spanish, Arabic, Chinese and Russian</w:t>
      </w:r>
      <w:r w:rsidR="008053DD" w:rsidRPr="00F569C5">
        <w:rPr>
          <w:rFonts w:asciiTheme="minorHAnsi" w:hAnsiTheme="minorHAnsi"/>
          <w:szCs w:val="24"/>
        </w:rPr>
        <w:t xml:space="preserve">. </w:t>
      </w:r>
      <w:r w:rsidR="00552F43" w:rsidRPr="00F569C5">
        <w:rPr>
          <w:rFonts w:asciiTheme="minorHAnsi" w:hAnsiTheme="minorHAnsi"/>
          <w:szCs w:val="24"/>
        </w:rPr>
        <w:t>F</w:t>
      </w:r>
      <w:r w:rsidR="008053DD" w:rsidRPr="00F569C5">
        <w:rPr>
          <w:rFonts w:asciiTheme="minorHAnsi" w:hAnsiTheme="minorHAnsi"/>
          <w:szCs w:val="24"/>
        </w:rPr>
        <w:t xml:space="preserve">rom 2014, </w:t>
      </w:r>
      <w:r w:rsidRPr="00F569C5">
        <w:rPr>
          <w:rFonts w:asciiTheme="minorHAnsi" w:hAnsiTheme="minorHAnsi"/>
          <w:szCs w:val="24"/>
        </w:rPr>
        <w:t>six editions</w:t>
      </w:r>
      <w:r w:rsidR="00100B5F">
        <w:rPr>
          <w:rFonts w:asciiTheme="minorHAnsi" w:hAnsiTheme="minorHAnsi"/>
          <w:szCs w:val="24"/>
        </w:rPr>
        <w:t xml:space="preserve"> will be issued</w:t>
      </w:r>
      <w:r w:rsidRPr="00F569C5">
        <w:rPr>
          <w:rFonts w:asciiTheme="minorHAnsi" w:hAnsiTheme="minorHAnsi"/>
          <w:szCs w:val="24"/>
        </w:rPr>
        <w:t xml:space="preserve"> per annum</w:t>
      </w:r>
      <w:r w:rsidR="008053DD" w:rsidRPr="00F569C5">
        <w:rPr>
          <w:rFonts w:asciiTheme="minorHAnsi" w:hAnsiTheme="minorHAnsi"/>
          <w:szCs w:val="24"/>
        </w:rPr>
        <w:t>,</w:t>
      </w:r>
      <w:r w:rsidRPr="00F569C5">
        <w:rPr>
          <w:rFonts w:asciiTheme="minorHAnsi" w:hAnsiTheme="minorHAnsi"/>
          <w:szCs w:val="24"/>
        </w:rPr>
        <w:t xml:space="preserve"> while increasing its digital and mobile presence and exploring opportunities for revenue</w:t>
      </w:r>
      <w:r w:rsidR="008053DD" w:rsidRPr="00F569C5">
        <w:rPr>
          <w:rFonts w:asciiTheme="minorHAnsi" w:hAnsiTheme="minorHAnsi"/>
          <w:szCs w:val="24"/>
        </w:rPr>
        <w:t>,</w:t>
      </w:r>
      <w:r w:rsidRPr="00F569C5">
        <w:rPr>
          <w:rFonts w:asciiTheme="minorHAnsi" w:hAnsiTheme="minorHAnsi"/>
          <w:szCs w:val="24"/>
        </w:rPr>
        <w:t xml:space="preserve"> especially through mobile advertising. Readership of ITU News stands at around 18,800</w:t>
      </w:r>
      <w:r w:rsidR="00A411FE" w:rsidRPr="00F569C5">
        <w:rPr>
          <w:rFonts w:asciiTheme="minorHAnsi" w:hAnsiTheme="minorHAnsi"/>
          <w:szCs w:val="24"/>
        </w:rPr>
        <w:t xml:space="preserve"> monthly</w:t>
      </w:r>
      <w:r w:rsidRPr="00F569C5">
        <w:rPr>
          <w:rFonts w:asciiTheme="minorHAnsi" w:hAnsiTheme="minorHAnsi"/>
          <w:szCs w:val="24"/>
        </w:rPr>
        <w:t xml:space="preserve"> </w:t>
      </w:r>
      <w:r w:rsidR="0046148D" w:rsidRPr="00F569C5">
        <w:rPr>
          <w:rFonts w:asciiTheme="minorHAnsi" w:hAnsiTheme="minorHAnsi"/>
          <w:szCs w:val="24"/>
        </w:rPr>
        <w:t>in</w:t>
      </w:r>
      <w:r w:rsidRPr="00F569C5">
        <w:rPr>
          <w:rFonts w:asciiTheme="minorHAnsi" w:hAnsiTheme="minorHAnsi"/>
          <w:szCs w:val="24"/>
        </w:rPr>
        <w:t xml:space="preserve"> print and 40,000</w:t>
      </w:r>
      <w:r w:rsidR="00A411FE" w:rsidRPr="00F569C5">
        <w:rPr>
          <w:rFonts w:asciiTheme="minorHAnsi" w:hAnsiTheme="minorHAnsi"/>
          <w:szCs w:val="24"/>
        </w:rPr>
        <w:t xml:space="preserve"> monthly</w:t>
      </w:r>
      <w:r w:rsidRPr="00F569C5">
        <w:rPr>
          <w:rFonts w:asciiTheme="minorHAnsi" w:hAnsiTheme="minorHAnsi"/>
          <w:szCs w:val="24"/>
        </w:rPr>
        <w:t xml:space="preserve"> online. </w:t>
      </w:r>
    </w:p>
    <w:p w14:paraId="11D9D814" w14:textId="77777777" w:rsidR="00C4365B" w:rsidRPr="00F569C5" w:rsidRDefault="00C4365B" w:rsidP="00C4365B">
      <w:pPr>
        <w:pStyle w:val="Heading2-SG"/>
        <w:rPr>
          <w:rFonts w:asciiTheme="minorHAnsi" w:hAnsiTheme="minorHAnsi"/>
          <w:b/>
          <w:bCs/>
        </w:rPr>
      </w:pPr>
      <w:bookmarkStart w:id="287" w:name="_Toc378757098"/>
      <w:bookmarkStart w:id="288" w:name="_Toc378940200"/>
      <w:bookmarkStart w:id="289" w:name="_Toc383704260"/>
      <w:r w:rsidRPr="00F569C5">
        <w:rPr>
          <w:rFonts w:asciiTheme="minorHAnsi" w:hAnsiTheme="minorHAnsi"/>
          <w:b/>
          <w:bCs/>
        </w:rPr>
        <w:t>ICT Discovery</w:t>
      </w:r>
      <w:bookmarkEnd w:id="287"/>
      <w:bookmarkEnd w:id="288"/>
      <w:bookmarkEnd w:id="289"/>
    </w:p>
    <w:p w14:paraId="6D433FDE" w14:textId="77777777" w:rsidR="00C4365B" w:rsidRPr="00F569C5" w:rsidRDefault="00C4365B" w:rsidP="00552F43">
      <w:pPr>
        <w:rPr>
          <w:rFonts w:asciiTheme="minorHAnsi" w:hAnsiTheme="minorHAnsi"/>
        </w:rPr>
      </w:pPr>
      <w:r w:rsidRPr="00F569C5">
        <w:rPr>
          <w:rFonts w:asciiTheme="minorHAnsi" w:hAnsiTheme="minorHAnsi"/>
        </w:rPr>
        <w:t xml:space="preserve">The ICT Discovery was opened to the public on 18 May 2012 at a ceremony attended by the Mayor of Geneva, Mr Pierre </w:t>
      </w:r>
      <w:proofErr w:type="spellStart"/>
      <w:r w:rsidRPr="00F569C5">
        <w:rPr>
          <w:rFonts w:asciiTheme="minorHAnsi" w:hAnsiTheme="minorHAnsi"/>
        </w:rPr>
        <w:t>Maudet</w:t>
      </w:r>
      <w:proofErr w:type="spellEnd"/>
      <w:r w:rsidRPr="00F569C5">
        <w:rPr>
          <w:rFonts w:asciiTheme="minorHAnsi" w:hAnsiTheme="minorHAnsi"/>
        </w:rPr>
        <w:t xml:space="preserve"> and Ambassador of the Permanent Mission of United Arab Emirates, H.E. Mr </w:t>
      </w:r>
      <w:proofErr w:type="spellStart"/>
      <w:r w:rsidRPr="00F569C5">
        <w:rPr>
          <w:rFonts w:asciiTheme="minorHAnsi" w:hAnsiTheme="minorHAnsi"/>
        </w:rPr>
        <w:t>Obaid</w:t>
      </w:r>
      <w:proofErr w:type="spellEnd"/>
      <w:r w:rsidRPr="00F569C5">
        <w:rPr>
          <w:rFonts w:asciiTheme="minorHAnsi" w:hAnsiTheme="minorHAnsi"/>
        </w:rPr>
        <w:t xml:space="preserve"> Salem Saeed Nasser Al </w:t>
      </w:r>
      <w:proofErr w:type="spellStart"/>
      <w:r w:rsidRPr="00F569C5">
        <w:rPr>
          <w:rFonts w:asciiTheme="minorHAnsi" w:hAnsiTheme="minorHAnsi"/>
        </w:rPr>
        <w:t>Zaabi</w:t>
      </w:r>
      <w:proofErr w:type="spellEnd"/>
      <w:r w:rsidRPr="00F569C5">
        <w:rPr>
          <w:rFonts w:asciiTheme="minorHAnsi" w:hAnsiTheme="minorHAnsi"/>
        </w:rPr>
        <w:t>. Its construction was made possible by a generous contribution from the United Arab Emirates, with equipment donated by Samsung. ICT Discovery showcases the history of ICTs and how they have transformed our lives, and the promise they hold for the future. It highlights the contributions of ITU to ICTs from 1865 to the present day. Since its opening, monthly visitors have</w:t>
      </w:r>
      <w:r w:rsidR="008053DD" w:rsidRPr="00F569C5">
        <w:rPr>
          <w:rFonts w:asciiTheme="minorHAnsi" w:hAnsiTheme="minorHAnsi"/>
        </w:rPr>
        <w:t xml:space="preserve"> continued to</w:t>
      </w:r>
      <w:r w:rsidR="00BF021B" w:rsidRPr="00F569C5">
        <w:rPr>
          <w:rFonts w:asciiTheme="minorHAnsi" w:hAnsiTheme="minorHAnsi"/>
        </w:rPr>
        <w:t xml:space="preserve"> grow</w:t>
      </w:r>
      <w:r w:rsidR="00552F43" w:rsidRPr="00F569C5">
        <w:rPr>
          <w:rFonts w:asciiTheme="minorHAnsi" w:hAnsiTheme="minorHAnsi"/>
        </w:rPr>
        <w:t xml:space="preserve">. </w:t>
      </w:r>
      <w:r w:rsidRPr="00F569C5">
        <w:rPr>
          <w:rFonts w:asciiTheme="minorHAnsi" w:hAnsiTheme="minorHAnsi"/>
        </w:rPr>
        <w:t>The ICT Discovery has launched the first phase of its own educational program</w:t>
      </w:r>
      <w:r w:rsidR="008053DD" w:rsidRPr="00F569C5">
        <w:rPr>
          <w:rFonts w:asciiTheme="minorHAnsi" w:hAnsiTheme="minorHAnsi"/>
        </w:rPr>
        <w:t>me</w:t>
      </w:r>
      <w:r w:rsidRPr="00F569C5">
        <w:rPr>
          <w:rFonts w:asciiTheme="minorHAnsi" w:hAnsiTheme="minorHAnsi"/>
        </w:rPr>
        <w:t xml:space="preserve"> to complement ICT classes given in schools. The ICT Discovery organizes lectures/presentations on current ICT topics and the work of ITU</w:t>
      </w:r>
      <w:r w:rsidR="00486C0C" w:rsidRPr="00F569C5">
        <w:rPr>
          <w:rFonts w:asciiTheme="minorHAnsi" w:hAnsiTheme="minorHAnsi"/>
        </w:rPr>
        <w:t>.</w:t>
      </w:r>
    </w:p>
    <w:p w14:paraId="47F6283A" w14:textId="31AD7A7C" w:rsidR="00F773AA" w:rsidRPr="00F569C5" w:rsidRDefault="00F773AA" w:rsidP="00F773AA">
      <w:pPr>
        <w:pStyle w:val="Heading2-SG"/>
        <w:rPr>
          <w:rFonts w:asciiTheme="minorHAnsi" w:hAnsiTheme="minorHAnsi"/>
          <w:b/>
          <w:bCs/>
        </w:rPr>
      </w:pPr>
      <w:bookmarkStart w:id="290" w:name="_Toc378940201"/>
      <w:bookmarkStart w:id="291" w:name="_Toc383704261"/>
      <w:r w:rsidRPr="00F569C5">
        <w:rPr>
          <w:rFonts w:asciiTheme="minorHAnsi" w:hAnsiTheme="minorHAnsi"/>
          <w:b/>
          <w:bCs/>
        </w:rPr>
        <w:lastRenderedPageBreak/>
        <w:t>G</w:t>
      </w:r>
      <w:r w:rsidR="007068A2" w:rsidRPr="00F569C5">
        <w:rPr>
          <w:rFonts w:asciiTheme="minorHAnsi" w:hAnsiTheme="minorHAnsi"/>
          <w:b/>
          <w:bCs/>
        </w:rPr>
        <w:t>S</w:t>
      </w:r>
      <w:r w:rsidRPr="00F569C5">
        <w:rPr>
          <w:rFonts w:asciiTheme="minorHAnsi" w:hAnsiTheme="minorHAnsi"/>
          <w:b/>
          <w:bCs/>
        </w:rPr>
        <w:t>.2.4</w:t>
      </w:r>
      <w:r w:rsidRPr="00F569C5">
        <w:rPr>
          <w:rFonts w:asciiTheme="minorHAnsi" w:hAnsiTheme="minorHAnsi"/>
          <w:b/>
          <w:bCs/>
        </w:rPr>
        <w:tab/>
        <w:t>Emerging trends in ICT</w:t>
      </w:r>
      <w:bookmarkEnd w:id="290"/>
      <w:r w:rsidR="00075550" w:rsidRPr="00F569C5">
        <w:rPr>
          <w:rFonts w:asciiTheme="minorHAnsi" w:hAnsiTheme="minorHAnsi"/>
          <w:b/>
          <w:bCs/>
        </w:rPr>
        <w:t>s</w:t>
      </w:r>
      <w:bookmarkEnd w:id="291"/>
      <w:r w:rsidRPr="00F569C5">
        <w:rPr>
          <w:rFonts w:asciiTheme="minorHAnsi" w:hAnsiTheme="minorHAnsi"/>
          <w:b/>
          <w:bCs/>
        </w:rPr>
        <w:t xml:space="preserve"> </w:t>
      </w:r>
    </w:p>
    <w:p w14:paraId="49720738" w14:textId="1C9185C2" w:rsidR="00442EEC" w:rsidRPr="00F569C5" w:rsidRDefault="00F773AA" w:rsidP="00552F43">
      <w:pPr>
        <w:pStyle w:val="Heading2-SG"/>
        <w:rPr>
          <w:rFonts w:asciiTheme="minorHAnsi" w:hAnsiTheme="minorHAnsi"/>
          <w:b/>
          <w:bCs/>
        </w:rPr>
      </w:pPr>
      <w:bookmarkStart w:id="292" w:name="_Toc378757100"/>
      <w:bookmarkStart w:id="293" w:name="_Toc378940202"/>
      <w:bookmarkStart w:id="294" w:name="_Toc383704262"/>
      <w:r w:rsidRPr="00F569C5">
        <w:rPr>
          <w:rFonts w:asciiTheme="minorHAnsi" w:eastAsia="Times New Roman" w:hAnsiTheme="minorHAnsi" w:cstheme="minorHAnsi"/>
          <w:color w:val="auto"/>
        </w:rPr>
        <w:t xml:space="preserve">ITU continues to track changes in the rapidly evolving ICT sector. Trends analysed to date include white spaces, future Internet, digital object architecture, the transition to IPv6, new </w:t>
      </w:r>
      <w:proofErr w:type="spellStart"/>
      <w:r w:rsidRPr="00F569C5">
        <w:rPr>
          <w:rFonts w:asciiTheme="minorHAnsi" w:eastAsia="Times New Roman" w:hAnsiTheme="minorHAnsi" w:cstheme="minorHAnsi"/>
          <w:color w:val="auto"/>
        </w:rPr>
        <w:t>gTLDs</w:t>
      </w:r>
      <w:proofErr w:type="spellEnd"/>
      <w:r w:rsidRPr="00F569C5">
        <w:rPr>
          <w:rFonts w:asciiTheme="minorHAnsi" w:eastAsia="Times New Roman" w:hAnsiTheme="minorHAnsi" w:cstheme="minorHAnsi"/>
          <w:color w:val="auto"/>
        </w:rPr>
        <w:t xml:space="preserve">, Machine-to-Machine (M2M), cloud computing, big data, </w:t>
      </w:r>
      <w:r w:rsidR="00CE0F76" w:rsidRPr="00F569C5">
        <w:rPr>
          <w:rFonts w:asciiTheme="minorHAnsi" w:eastAsia="Times New Roman" w:hAnsiTheme="minorHAnsi" w:cstheme="minorHAnsi"/>
          <w:color w:val="auto"/>
        </w:rPr>
        <w:t xml:space="preserve">SDN, </w:t>
      </w:r>
      <w:r w:rsidRPr="00F569C5">
        <w:rPr>
          <w:rFonts w:asciiTheme="minorHAnsi" w:eastAsia="Times New Roman" w:hAnsiTheme="minorHAnsi" w:cstheme="minorHAnsi"/>
          <w:color w:val="auto"/>
        </w:rPr>
        <w:t xml:space="preserve">nanotechnology, the ITRs, among others. High-level briefings were organized for the elected officials and senior management. A monthly </w:t>
      </w:r>
      <w:proofErr w:type="spellStart"/>
      <w:r w:rsidRPr="00F569C5">
        <w:rPr>
          <w:rFonts w:asciiTheme="minorHAnsi" w:eastAsia="Times New Roman" w:hAnsiTheme="minorHAnsi" w:cstheme="minorHAnsi"/>
          <w:color w:val="auto"/>
        </w:rPr>
        <w:t>intersectoral</w:t>
      </w:r>
      <w:proofErr w:type="spellEnd"/>
      <w:r w:rsidRPr="00F569C5">
        <w:rPr>
          <w:rFonts w:asciiTheme="minorHAnsi" w:eastAsia="Times New Roman" w:hAnsiTheme="minorHAnsi" w:cstheme="minorHAnsi"/>
          <w:color w:val="auto"/>
        </w:rPr>
        <w:t xml:space="preserve"> meeting on emerging trends was set up in November 201</w:t>
      </w:r>
      <w:r w:rsidR="00552F43" w:rsidRPr="00F569C5">
        <w:rPr>
          <w:rFonts w:asciiTheme="minorHAnsi" w:eastAsia="Times New Roman" w:hAnsiTheme="minorHAnsi" w:cstheme="minorHAnsi"/>
          <w:color w:val="auto"/>
        </w:rPr>
        <w:t>3</w:t>
      </w:r>
      <w:r w:rsidRPr="00F569C5">
        <w:rPr>
          <w:rFonts w:asciiTheme="minorHAnsi" w:eastAsia="Times New Roman" w:hAnsiTheme="minorHAnsi" w:cstheme="minorHAnsi"/>
          <w:color w:val="auto"/>
        </w:rPr>
        <w:t xml:space="preserve"> to establish to identify and evaluate issues in the areas of emerging trends and ICTs. These activities have helped ITU to adjust its work programme to meet ITU</w:t>
      </w:r>
      <w:r w:rsidR="00A717DC" w:rsidRPr="00F569C5">
        <w:rPr>
          <w:rFonts w:asciiTheme="minorHAnsi" w:eastAsia="Times New Roman" w:hAnsiTheme="minorHAnsi" w:cstheme="minorHAnsi"/>
          <w:color w:val="auto"/>
        </w:rPr>
        <w:t>’</w:t>
      </w:r>
      <w:r w:rsidRPr="00F569C5">
        <w:rPr>
          <w:rFonts w:asciiTheme="minorHAnsi" w:eastAsia="Times New Roman" w:hAnsiTheme="minorHAnsi" w:cstheme="minorHAnsi"/>
          <w:color w:val="auto"/>
        </w:rPr>
        <w:t>s Strategic Orientations and Goals.</w:t>
      </w:r>
      <w:bookmarkEnd w:id="292"/>
      <w:bookmarkEnd w:id="293"/>
      <w:bookmarkEnd w:id="294"/>
    </w:p>
    <w:p w14:paraId="368BDA7E" w14:textId="4BE65114" w:rsidR="001838E4" w:rsidRPr="00F569C5" w:rsidRDefault="002E0819" w:rsidP="002E0819">
      <w:pPr>
        <w:pStyle w:val="Heading2-SG"/>
        <w:rPr>
          <w:rFonts w:asciiTheme="minorHAnsi" w:hAnsiTheme="minorHAnsi"/>
          <w:b/>
          <w:bCs/>
        </w:rPr>
      </w:pPr>
      <w:bookmarkStart w:id="295" w:name="_Toc378940203"/>
      <w:bookmarkStart w:id="296" w:name="_Toc383704263"/>
      <w:r w:rsidRPr="00F569C5">
        <w:rPr>
          <w:rFonts w:asciiTheme="minorHAnsi" w:hAnsiTheme="minorHAnsi"/>
          <w:b/>
          <w:bCs/>
        </w:rPr>
        <w:t>G</w:t>
      </w:r>
      <w:r w:rsidR="007068A2" w:rsidRPr="00F569C5">
        <w:rPr>
          <w:rFonts w:asciiTheme="minorHAnsi" w:hAnsiTheme="minorHAnsi"/>
          <w:b/>
          <w:bCs/>
        </w:rPr>
        <w:t>S</w:t>
      </w:r>
      <w:r w:rsidRPr="00F569C5">
        <w:rPr>
          <w:rFonts w:asciiTheme="minorHAnsi" w:hAnsiTheme="minorHAnsi"/>
          <w:b/>
          <w:bCs/>
        </w:rPr>
        <w:t>.2.5</w:t>
      </w:r>
      <w:r w:rsidRPr="00F569C5">
        <w:rPr>
          <w:rFonts w:asciiTheme="minorHAnsi" w:hAnsiTheme="minorHAnsi"/>
          <w:b/>
          <w:bCs/>
        </w:rPr>
        <w:tab/>
      </w:r>
      <w:r w:rsidR="001838E4" w:rsidRPr="00F569C5">
        <w:rPr>
          <w:rFonts w:asciiTheme="minorHAnsi" w:hAnsiTheme="minorHAnsi"/>
          <w:b/>
          <w:bCs/>
        </w:rPr>
        <w:t>ITU</w:t>
      </w:r>
      <w:r w:rsidR="00A717DC" w:rsidRPr="00F569C5">
        <w:rPr>
          <w:rFonts w:asciiTheme="minorHAnsi" w:hAnsiTheme="minorHAnsi"/>
          <w:b/>
          <w:bCs/>
        </w:rPr>
        <w:t>’</w:t>
      </w:r>
      <w:r w:rsidR="001838E4" w:rsidRPr="00F569C5">
        <w:rPr>
          <w:rFonts w:asciiTheme="minorHAnsi" w:hAnsiTheme="minorHAnsi"/>
          <w:b/>
          <w:bCs/>
        </w:rPr>
        <w:t>s participation in WSIS activities</w:t>
      </w:r>
      <w:bookmarkEnd w:id="295"/>
      <w:bookmarkEnd w:id="296"/>
    </w:p>
    <w:p w14:paraId="2E49E3E0" w14:textId="4CC5E846" w:rsidR="00552665" w:rsidRPr="00F569C5" w:rsidRDefault="00552665" w:rsidP="001B2E14">
      <w:pPr>
        <w:rPr>
          <w:rFonts w:asciiTheme="minorHAnsi" w:hAnsiTheme="minorHAnsi"/>
        </w:rPr>
      </w:pPr>
      <w:r w:rsidRPr="00F569C5">
        <w:rPr>
          <w:rFonts w:asciiTheme="minorHAnsi" w:hAnsiTheme="minorHAnsi"/>
        </w:rPr>
        <w:t xml:space="preserve">As stated in </w:t>
      </w:r>
      <w:r w:rsidR="00A00FA9" w:rsidRPr="00F569C5">
        <w:rPr>
          <w:rFonts w:asciiTheme="minorHAnsi" w:hAnsiTheme="minorHAnsi"/>
        </w:rPr>
        <w:t>ITU</w:t>
      </w:r>
      <w:r w:rsidR="00A717DC" w:rsidRPr="00F569C5">
        <w:rPr>
          <w:rFonts w:asciiTheme="minorHAnsi" w:hAnsiTheme="minorHAnsi"/>
        </w:rPr>
        <w:t>’</w:t>
      </w:r>
      <w:r w:rsidR="00A00FA9" w:rsidRPr="00F569C5">
        <w:rPr>
          <w:rFonts w:asciiTheme="minorHAnsi" w:hAnsiTheme="minorHAnsi"/>
        </w:rPr>
        <w:t xml:space="preserve">s </w:t>
      </w:r>
      <w:r w:rsidRPr="00F569C5">
        <w:rPr>
          <w:rFonts w:asciiTheme="minorHAnsi" w:hAnsiTheme="minorHAnsi"/>
        </w:rPr>
        <w:t>Strategic Plan (2012-2015), adopted by PP-10, the implementation of the outcomes of the WSIS</w:t>
      </w:r>
      <w:r w:rsidR="00A00FA9" w:rsidRPr="00F569C5">
        <w:rPr>
          <w:rFonts w:asciiTheme="minorHAnsi" w:hAnsiTheme="minorHAnsi"/>
        </w:rPr>
        <w:t xml:space="preserve"> outcomes</w:t>
      </w:r>
      <w:r w:rsidRPr="00F569C5">
        <w:rPr>
          <w:rFonts w:asciiTheme="minorHAnsi" w:hAnsiTheme="minorHAnsi"/>
        </w:rPr>
        <w:t xml:space="preserve"> continues to be one of the priorities of the</w:t>
      </w:r>
      <w:r w:rsidR="00A00FA9" w:rsidRPr="00F569C5">
        <w:rPr>
          <w:rFonts w:asciiTheme="minorHAnsi" w:hAnsiTheme="minorHAnsi"/>
        </w:rPr>
        <w:t xml:space="preserve"> ITU</w:t>
      </w:r>
      <w:r w:rsidRPr="00F569C5">
        <w:rPr>
          <w:rFonts w:asciiTheme="minorHAnsi" w:hAnsiTheme="minorHAnsi"/>
        </w:rPr>
        <w:t xml:space="preserve"> Secretary-General. PP-10 agreed on the roadmaps for ITU</w:t>
      </w:r>
      <w:r w:rsidR="00A717DC" w:rsidRPr="00F569C5">
        <w:rPr>
          <w:rFonts w:asciiTheme="minorHAnsi" w:hAnsiTheme="minorHAnsi"/>
        </w:rPr>
        <w:t>’</w:t>
      </w:r>
      <w:r w:rsidRPr="00F569C5">
        <w:rPr>
          <w:rFonts w:asciiTheme="minorHAnsi" w:hAnsiTheme="minorHAnsi"/>
        </w:rPr>
        <w:t xml:space="preserve">s activities in its role as the sole facilitator for WSIS </w:t>
      </w:r>
      <w:r w:rsidR="00A00FA9" w:rsidRPr="00F569C5">
        <w:rPr>
          <w:rFonts w:asciiTheme="minorHAnsi" w:hAnsiTheme="minorHAnsi"/>
        </w:rPr>
        <w:t>A</w:t>
      </w:r>
      <w:r w:rsidRPr="00F569C5">
        <w:rPr>
          <w:rFonts w:asciiTheme="minorHAnsi" w:hAnsiTheme="minorHAnsi"/>
        </w:rPr>
        <w:t xml:space="preserve">ction </w:t>
      </w:r>
      <w:r w:rsidR="00A00FA9" w:rsidRPr="00F569C5">
        <w:rPr>
          <w:rFonts w:asciiTheme="minorHAnsi" w:hAnsiTheme="minorHAnsi"/>
        </w:rPr>
        <w:t>L</w:t>
      </w:r>
      <w:r w:rsidRPr="00F569C5">
        <w:rPr>
          <w:rFonts w:asciiTheme="minorHAnsi" w:hAnsiTheme="minorHAnsi"/>
        </w:rPr>
        <w:t>ines C2, C5</w:t>
      </w:r>
      <w:r w:rsidR="000A3975" w:rsidRPr="00F569C5">
        <w:rPr>
          <w:rFonts w:asciiTheme="minorHAnsi" w:hAnsiTheme="minorHAnsi"/>
        </w:rPr>
        <w:t>,</w:t>
      </w:r>
      <w:r w:rsidRPr="00F569C5">
        <w:rPr>
          <w:rFonts w:asciiTheme="minorHAnsi" w:hAnsiTheme="minorHAnsi"/>
        </w:rPr>
        <w:t xml:space="preserve"> and C6</w:t>
      </w:r>
      <w:r w:rsidR="00A00FA9" w:rsidRPr="00F569C5">
        <w:rPr>
          <w:rFonts w:asciiTheme="minorHAnsi" w:hAnsiTheme="minorHAnsi"/>
        </w:rPr>
        <w:t xml:space="preserve">. </w:t>
      </w:r>
      <w:r w:rsidRPr="00F569C5">
        <w:rPr>
          <w:rFonts w:asciiTheme="minorHAnsi" w:hAnsiTheme="minorHAnsi"/>
        </w:rPr>
        <w:t>ITU Council 2012 modified Resolution 1334</w:t>
      </w:r>
      <w:r w:rsidR="00A00FA9" w:rsidRPr="00F569C5">
        <w:rPr>
          <w:rFonts w:asciiTheme="minorHAnsi" w:hAnsiTheme="minorHAnsi"/>
        </w:rPr>
        <w:t>,</w:t>
      </w:r>
      <w:r w:rsidRPr="00F569C5">
        <w:rPr>
          <w:rFonts w:asciiTheme="minorHAnsi" w:hAnsiTheme="minorHAnsi"/>
        </w:rPr>
        <w:t xml:space="preserve"> </w:t>
      </w:r>
      <w:r w:rsidR="00A00FA9" w:rsidRPr="00F569C5">
        <w:rPr>
          <w:rFonts w:asciiTheme="minorHAnsi" w:hAnsiTheme="minorHAnsi"/>
        </w:rPr>
        <w:t>and</w:t>
      </w:r>
      <w:r w:rsidRPr="00F569C5">
        <w:rPr>
          <w:rFonts w:asciiTheme="minorHAnsi" w:hAnsiTheme="minorHAnsi"/>
        </w:rPr>
        <w:t xml:space="preserve"> resolved to support a High-Level Event on the Overall Review (WSIS+10) to be held in 2014 and considered the possibility of holding additional meetings for regional views on the implementation of the WSIS outcomes. ITU Council 2013 modified Resolution 1334, stating that the High-level Event in 2014 should review of the WSIS Outcomes and develop proposals on a new vision beyond 2015. It elaborates the preparatory process of the WSIS+10 High-</w:t>
      </w:r>
      <w:r w:rsidR="00A00FA9" w:rsidRPr="00F569C5">
        <w:rPr>
          <w:rFonts w:asciiTheme="minorHAnsi" w:hAnsiTheme="minorHAnsi"/>
        </w:rPr>
        <w:t>L</w:t>
      </w:r>
      <w:r w:rsidRPr="00F569C5">
        <w:rPr>
          <w:rFonts w:asciiTheme="minorHAnsi" w:hAnsiTheme="minorHAnsi"/>
        </w:rPr>
        <w:t xml:space="preserve">evel Event. </w:t>
      </w:r>
    </w:p>
    <w:p w14:paraId="63B7C284" w14:textId="77777777" w:rsidR="00552665" w:rsidRPr="00F569C5" w:rsidRDefault="00552665" w:rsidP="00A00FA9">
      <w:pPr>
        <w:rPr>
          <w:rFonts w:asciiTheme="minorHAnsi" w:hAnsiTheme="minorHAnsi"/>
        </w:rPr>
      </w:pPr>
      <w:r w:rsidRPr="00F569C5">
        <w:rPr>
          <w:rFonts w:asciiTheme="minorHAnsi" w:hAnsiTheme="minorHAnsi"/>
        </w:rPr>
        <w:t>The Council Working Group (CWG) on WSIS, created in 2002, continues to monitor and evaluate the actions taken by ITU with respect to implementation of WSIS outcomes. The CWG facilitates inputs from membership on the ITU implementation of relevant WSIS outcomes through its regular meetings and circular letters, questionnaires or other appropriate methods of query. The CWG is also mandated to review the preparations of ITU for the review of the progress to</w:t>
      </w:r>
      <w:r w:rsidR="00A00FA9" w:rsidRPr="00F569C5">
        <w:rPr>
          <w:rFonts w:asciiTheme="minorHAnsi" w:hAnsiTheme="minorHAnsi"/>
        </w:rPr>
        <w:t>wards</w:t>
      </w:r>
      <w:r w:rsidRPr="00F569C5">
        <w:rPr>
          <w:rFonts w:asciiTheme="minorHAnsi" w:hAnsiTheme="minorHAnsi"/>
        </w:rPr>
        <w:t xml:space="preserve"> the WSIS goals in 2015. </w:t>
      </w:r>
    </w:p>
    <w:p w14:paraId="1BAE405C" w14:textId="77777777" w:rsidR="00552665" w:rsidRPr="00F569C5" w:rsidRDefault="00552665" w:rsidP="00A00FA9">
      <w:pPr>
        <w:rPr>
          <w:rFonts w:asciiTheme="minorHAnsi" w:hAnsiTheme="minorHAnsi"/>
        </w:rPr>
      </w:pPr>
      <w:r w:rsidRPr="00F569C5">
        <w:rPr>
          <w:rFonts w:asciiTheme="minorHAnsi" w:hAnsiTheme="minorHAnsi"/>
        </w:rPr>
        <w:t xml:space="preserve">At the operational level, ITU has been carrying out the tasks assigned by the WSIS Outcomes in its capacity as: </w:t>
      </w:r>
    </w:p>
    <w:p w14:paraId="06E7CD50" w14:textId="77777777" w:rsidR="00552665" w:rsidRPr="00F569C5" w:rsidRDefault="00552665" w:rsidP="00552665">
      <w:pPr>
        <w:rPr>
          <w:rFonts w:asciiTheme="minorHAnsi" w:hAnsiTheme="minorHAnsi"/>
        </w:rPr>
      </w:pPr>
      <w:r w:rsidRPr="00F569C5">
        <w:rPr>
          <w:rFonts w:asciiTheme="minorHAnsi" w:hAnsiTheme="minorHAnsi"/>
        </w:rPr>
        <w:t xml:space="preserve">a) Lead facilitator (along with UNESCO and UNDP) in coordinating the </w:t>
      </w:r>
      <w:proofErr w:type="spellStart"/>
      <w:r w:rsidRPr="00F569C5">
        <w:rPr>
          <w:rFonts w:asciiTheme="minorHAnsi" w:hAnsiTheme="minorHAnsi"/>
        </w:rPr>
        <w:t>multistakeholder</w:t>
      </w:r>
      <w:proofErr w:type="spellEnd"/>
      <w:r w:rsidRPr="00F569C5">
        <w:rPr>
          <w:rFonts w:asciiTheme="minorHAnsi" w:hAnsiTheme="minorHAnsi"/>
        </w:rPr>
        <w:t xml:space="preserve"> implementation of the Geneva Plan of Action. </w:t>
      </w:r>
    </w:p>
    <w:p w14:paraId="05BC18E8" w14:textId="4DC3A04B" w:rsidR="00552665" w:rsidRPr="00F569C5" w:rsidRDefault="00552665" w:rsidP="00A00FA9">
      <w:pPr>
        <w:rPr>
          <w:rFonts w:asciiTheme="minorHAnsi" w:hAnsiTheme="minorHAnsi"/>
        </w:rPr>
      </w:pPr>
      <w:r w:rsidRPr="00F569C5">
        <w:rPr>
          <w:rFonts w:asciiTheme="minorHAnsi" w:hAnsiTheme="minorHAnsi"/>
        </w:rPr>
        <w:t>b)</w:t>
      </w:r>
      <w:r w:rsidR="00BF021B" w:rsidRPr="00F569C5">
        <w:rPr>
          <w:rFonts w:asciiTheme="minorHAnsi" w:hAnsiTheme="minorHAnsi"/>
        </w:rPr>
        <w:t xml:space="preserve"> Facilitator of Action Lines C2</w:t>
      </w:r>
      <w:r w:rsidR="00A00FA9" w:rsidRPr="00F569C5">
        <w:rPr>
          <w:rFonts w:asciiTheme="minorHAnsi" w:hAnsiTheme="minorHAnsi"/>
        </w:rPr>
        <w:t>,</w:t>
      </w:r>
      <w:r w:rsidRPr="00F569C5">
        <w:rPr>
          <w:rFonts w:asciiTheme="minorHAnsi" w:hAnsiTheme="minorHAnsi"/>
        </w:rPr>
        <w:t xml:space="preserve"> C5;</w:t>
      </w:r>
      <w:r w:rsidR="00BF021B" w:rsidRPr="00F569C5">
        <w:rPr>
          <w:rFonts w:asciiTheme="minorHAnsi" w:hAnsiTheme="minorHAnsi"/>
        </w:rPr>
        <w:t xml:space="preserve"> and</w:t>
      </w:r>
      <w:r w:rsidRPr="00F569C5">
        <w:rPr>
          <w:rFonts w:asciiTheme="minorHAnsi" w:hAnsiTheme="minorHAnsi"/>
        </w:rPr>
        <w:t xml:space="preserve"> C6 </w:t>
      </w:r>
      <w:r w:rsidR="00A00FA9" w:rsidRPr="00F569C5">
        <w:rPr>
          <w:rFonts w:asciiTheme="minorHAnsi" w:hAnsiTheme="minorHAnsi"/>
        </w:rPr>
        <w:t>(</w:t>
      </w:r>
      <w:r w:rsidRPr="00F569C5">
        <w:rPr>
          <w:rFonts w:asciiTheme="minorHAnsi" w:hAnsiTheme="minorHAnsi"/>
        </w:rPr>
        <w:t>on a temporary basis</w:t>
      </w:r>
      <w:r w:rsidR="00A00FA9" w:rsidRPr="00F569C5">
        <w:rPr>
          <w:rFonts w:asciiTheme="minorHAnsi" w:hAnsiTheme="minorHAnsi"/>
        </w:rPr>
        <w:t>, at UNDP</w:t>
      </w:r>
      <w:r w:rsidR="00A717DC" w:rsidRPr="00F569C5">
        <w:rPr>
          <w:rFonts w:asciiTheme="minorHAnsi" w:hAnsiTheme="minorHAnsi"/>
        </w:rPr>
        <w:t>’</w:t>
      </w:r>
      <w:r w:rsidR="00A00FA9" w:rsidRPr="00F569C5">
        <w:rPr>
          <w:rFonts w:asciiTheme="minorHAnsi" w:hAnsiTheme="minorHAnsi"/>
        </w:rPr>
        <w:t>s request)</w:t>
      </w:r>
      <w:r w:rsidRPr="00F569C5">
        <w:rPr>
          <w:rFonts w:asciiTheme="minorHAnsi" w:hAnsiTheme="minorHAnsi"/>
        </w:rPr>
        <w:t xml:space="preserve">. </w:t>
      </w:r>
    </w:p>
    <w:p w14:paraId="1C144184" w14:textId="77777777" w:rsidR="00552665" w:rsidRPr="00F569C5" w:rsidRDefault="00552665" w:rsidP="00552665">
      <w:pPr>
        <w:rPr>
          <w:rFonts w:asciiTheme="minorHAnsi" w:hAnsiTheme="minorHAnsi"/>
        </w:rPr>
      </w:pPr>
      <w:r w:rsidRPr="00F569C5">
        <w:rPr>
          <w:rFonts w:asciiTheme="minorHAnsi" w:hAnsiTheme="minorHAnsi"/>
        </w:rPr>
        <w:t xml:space="preserve">c) Co-facilitator of Action Lines C1, C3, C4, C7 and C11; and partner for C8 and C9. </w:t>
      </w:r>
    </w:p>
    <w:p w14:paraId="5022387F" w14:textId="77777777" w:rsidR="00552665" w:rsidRPr="00F569C5" w:rsidRDefault="00552665" w:rsidP="00552665">
      <w:pPr>
        <w:rPr>
          <w:rFonts w:asciiTheme="minorHAnsi" w:hAnsiTheme="minorHAnsi"/>
        </w:rPr>
      </w:pPr>
      <w:r w:rsidRPr="00F569C5">
        <w:rPr>
          <w:rFonts w:asciiTheme="minorHAnsi" w:hAnsiTheme="minorHAnsi"/>
        </w:rPr>
        <w:t xml:space="preserve">d) Rotating </w:t>
      </w:r>
      <w:r w:rsidR="00533E02" w:rsidRPr="00F569C5">
        <w:rPr>
          <w:rFonts w:asciiTheme="minorHAnsi" w:hAnsiTheme="minorHAnsi"/>
        </w:rPr>
        <w:t>C</w:t>
      </w:r>
      <w:r w:rsidRPr="00F569C5">
        <w:rPr>
          <w:rFonts w:asciiTheme="minorHAnsi" w:hAnsiTheme="minorHAnsi"/>
        </w:rPr>
        <w:t xml:space="preserve">hair of the United Nations Group on Information Society (UNGIS). </w:t>
      </w:r>
    </w:p>
    <w:p w14:paraId="4BDE4E48" w14:textId="77777777" w:rsidR="00552665" w:rsidRPr="00F569C5" w:rsidRDefault="00552665" w:rsidP="00552665">
      <w:pPr>
        <w:rPr>
          <w:rFonts w:asciiTheme="minorHAnsi" w:hAnsiTheme="minorHAnsi"/>
        </w:rPr>
      </w:pPr>
      <w:r w:rsidRPr="00F569C5">
        <w:rPr>
          <w:rFonts w:asciiTheme="minorHAnsi" w:hAnsiTheme="minorHAnsi"/>
        </w:rPr>
        <w:t xml:space="preserve">e) Steering committee member of the Partnership on Measuring ICT for Measurement. </w:t>
      </w:r>
    </w:p>
    <w:p w14:paraId="2A6DFA72" w14:textId="77777777" w:rsidR="00552665" w:rsidRPr="00F569C5" w:rsidRDefault="00552665" w:rsidP="00552665">
      <w:pPr>
        <w:rPr>
          <w:rFonts w:asciiTheme="minorHAnsi" w:hAnsiTheme="minorHAnsi"/>
        </w:rPr>
      </w:pPr>
      <w:r w:rsidRPr="00F569C5">
        <w:rPr>
          <w:rFonts w:asciiTheme="minorHAnsi" w:hAnsiTheme="minorHAnsi"/>
        </w:rPr>
        <w:t xml:space="preserve">f) Facilitator of the WSIS Stocktaking process, including WSIS Project Prizes. </w:t>
      </w:r>
    </w:p>
    <w:p w14:paraId="582DBC88" w14:textId="77777777" w:rsidR="00552665" w:rsidRPr="00F569C5" w:rsidRDefault="00552665" w:rsidP="00552665">
      <w:pPr>
        <w:rPr>
          <w:rFonts w:asciiTheme="minorHAnsi" w:hAnsiTheme="minorHAnsi"/>
        </w:rPr>
      </w:pPr>
      <w:r w:rsidRPr="00F569C5">
        <w:rPr>
          <w:rFonts w:asciiTheme="minorHAnsi" w:hAnsiTheme="minorHAnsi"/>
        </w:rPr>
        <w:t xml:space="preserve">g) Implementation of other WSIS outcomes. </w:t>
      </w:r>
    </w:p>
    <w:p w14:paraId="2A9936CD" w14:textId="7E58FFA7" w:rsidR="00552665" w:rsidRPr="00F569C5" w:rsidRDefault="00A00FA9" w:rsidP="001B2E14">
      <w:pPr>
        <w:rPr>
          <w:rFonts w:asciiTheme="minorHAnsi" w:hAnsiTheme="minorHAnsi"/>
        </w:rPr>
      </w:pPr>
      <w:r w:rsidRPr="00F569C5">
        <w:rPr>
          <w:rFonts w:asciiTheme="minorHAnsi" w:hAnsiTheme="minorHAnsi"/>
        </w:rPr>
        <w:t xml:space="preserve">All </w:t>
      </w:r>
      <w:r w:rsidR="00552665" w:rsidRPr="00F569C5">
        <w:rPr>
          <w:rFonts w:asciiTheme="minorHAnsi" w:hAnsiTheme="minorHAnsi"/>
        </w:rPr>
        <w:t>three Sectors</w:t>
      </w:r>
      <w:r w:rsidR="00BF021B" w:rsidRPr="00F569C5">
        <w:rPr>
          <w:rFonts w:asciiTheme="minorHAnsi" w:hAnsiTheme="minorHAnsi"/>
        </w:rPr>
        <w:t xml:space="preserve"> </w:t>
      </w:r>
      <w:r w:rsidR="00552665" w:rsidRPr="00F569C5">
        <w:rPr>
          <w:rFonts w:asciiTheme="minorHAnsi" w:hAnsiTheme="minorHAnsi"/>
        </w:rPr>
        <w:t>and the General Secretariat have carried out important activities and projects that enhance the WSIS outcomes and objectives.</w:t>
      </w:r>
      <w:r w:rsidR="0067188F" w:rsidRPr="00F569C5">
        <w:rPr>
          <w:rFonts w:asciiTheme="minorHAnsi" w:hAnsiTheme="minorHAnsi"/>
        </w:rPr>
        <w:t xml:space="preserve"> Effective coordination of the ITU’s activities in relation to WSIS has been ensured by a WSIS Task Force chaired by the Deputy Secretary-General. </w:t>
      </w:r>
      <w:r w:rsidR="00552665" w:rsidRPr="00F569C5">
        <w:rPr>
          <w:rFonts w:asciiTheme="minorHAnsi" w:hAnsiTheme="minorHAnsi"/>
        </w:rPr>
        <w:t xml:space="preserve">In response to Council </w:t>
      </w:r>
      <w:r w:rsidRPr="00F569C5">
        <w:rPr>
          <w:rFonts w:asciiTheme="minorHAnsi" w:hAnsiTheme="minorHAnsi"/>
        </w:rPr>
        <w:t>R</w:t>
      </w:r>
      <w:r w:rsidR="00552665" w:rsidRPr="00F569C5">
        <w:rPr>
          <w:rFonts w:asciiTheme="minorHAnsi" w:hAnsiTheme="minorHAnsi"/>
        </w:rPr>
        <w:t>esolution 1334 and Resolution 172 (</w:t>
      </w:r>
      <w:r w:rsidR="001F03CD" w:rsidRPr="00F569C5">
        <w:rPr>
          <w:rFonts w:asciiTheme="minorHAnsi" w:hAnsiTheme="minorHAnsi"/>
        </w:rPr>
        <w:t xml:space="preserve">Guadalajara, </w:t>
      </w:r>
      <w:r w:rsidR="00552665" w:rsidRPr="00F569C5">
        <w:rPr>
          <w:rFonts w:asciiTheme="minorHAnsi" w:hAnsiTheme="minorHAnsi"/>
        </w:rPr>
        <w:t>2010) on the Overall Review of the Implementation of the WSIS Outcomes (WSIS+10), ITU has taken the lead in coordinati</w:t>
      </w:r>
      <w:r w:rsidRPr="00F569C5">
        <w:rPr>
          <w:rFonts w:asciiTheme="minorHAnsi" w:hAnsiTheme="minorHAnsi"/>
        </w:rPr>
        <w:t>ng</w:t>
      </w:r>
      <w:r w:rsidR="00552665" w:rsidRPr="00F569C5">
        <w:rPr>
          <w:rFonts w:asciiTheme="minorHAnsi" w:hAnsiTheme="minorHAnsi"/>
        </w:rPr>
        <w:t xml:space="preserve"> the WSIS+10 High-level Event in partnership with all the</w:t>
      </w:r>
      <w:r w:rsidRPr="00F569C5">
        <w:rPr>
          <w:rFonts w:asciiTheme="minorHAnsi" w:hAnsiTheme="minorHAnsi"/>
        </w:rPr>
        <w:t xml:space="preserve"> other</w:t>
      </w:r>
      <w:r w:rsidR="00552665" w:rsidRPr="00F569C5">
        <w:rPr>
          <w:rFonts w:asciiTheme="minorHAnsi" w:hAnsiTheme="minorHAnsi"/>
        </w:rPr>
        <w:t xml:space="preserve"> UN </w:t>
      </w:r>
      <w:r w:rsidR="006E7641">
        <w:rPr>
          <w:rFonts w:asciiTheme="minorHAnsi" w:hAnsiTheme="minorHAnsi"/>
        </w:rPr>
        <w:t xml:space="preserve">Action Line </w:t>
      </w:r>
      <w:r w:rsidR="006E7641">
        <w:rPr>
          <w:rFonts w:asciiTheme="minorHAnsi" w:hAnsiTheme="minorHAnsi"/>
        </w:rPr>
        <w:lastRenderedPageBreak/>
        <w:t xml:space="preserve">Facilitators and other UN Agencies, including </w:t>
      </w:r>
      <w:r w:rsidR="006E7641">
        <w:rPr>
          <w:color w:val="000000"/>
        </w:rPr>
        <w:t>UNESCO, UNDP and UNCTAD, FAO, ILO, ITC, UNDESA, UNODC, UPU, UN Women, WMO, WHO, WFP, WIPO and UN Regional Commissions</w:t>
      </w:r>
      <w:r w:rsidR="00552665" w:rsidRPr="00F569C5">
        <w:rPr>
          <w:rFonts w:asciiTheme="minorHAnsi" w:hAnsiTheme="minorHAnsi"/>
        </w:rPr>
        <w:t xml:space="preserve">. </w:t>
      </w:r>
      <w:r w:rsidRPr="00F569C5">
        <w:rPr>
          <w:rFonts w:asciiTheme="minorHAnsi" w:hAnsiTheme="minorHAnsi"/>
        </w:rPr>
        <w:t xml:space="preserve">The </w:t>
      </w:r>
      <w:r w:rsidR="00552665" w:rsidRPr="00F569C5">
        <w:rPr>
          <w:rFonts w:asciiTheme="minorHAnsi" w:hAnsiTheme="minorHAnsi"/>
        </w:rPr>
        <w:t xml:space="preserve">WSIS+10 High-Level Event </w:t>
      </w:r>
      <w:r w:rsidR="006E7641">
        <w:rPr>
          <w:rFonts w:asciiTheme="minorHAnsi" w:hAnsiTheme="minorHAnsi"/>
        </w:rPr>
        <w:t>was held from 10 to 13 June</w:t>
      </w:r>
      <w:r w:rsidR="00552665" w:rsidRPr="00F569C5">
        <w:rPr>
          <w:rFonts w:asciiTheme="minorHAnsi" w:hAnsiTheme="minorHAnsi"/>
        </w:rPr>
        <w:t xml:space="preserve"> 2014</w:t>
      </w:r>
      <w:r w:rsidR="006E7641">
        <w:rPr>
          <w:rFonts w:asciiTheme="minorHAnsi" w:hAnsiTheme="minorHAnsi"/>
        </w:rPr>
        <w:t xml:space="preserve"> in Geneva</w:t>
      </w:r>
      <w:r w:rsidR="00552665" w:rsidRPr="00F569C5">
        <w:rPr>
          <w:rFonts w:asciiTheme="minorHAnsi" w:hAnsiTheme="minorHAnsi"/>
        </w:rPr>
        <w:t xml:space="preserve">. </w:t>
      </w:r>
      <w:r w:rsidRPr="00F569C5">
        <w:rPr>
          <w:rFonts w:asciiTheme="minorHAnsi" w:hAnsiTheme="minorHAnsi"/>
        </w:rPr>
        <w:t>An o</w:t>
      </w:r>
      <w:r w:rsidR="00552665" w:rsidRPr="00F569C5">
        <w:rPr>
          <w:rFonts w:asciiTheme="minorHAnsi" w:hAnsiTheme="minorHAnsi"/>
        </w:rPr>
        <w:t xml:space="preserve">pen and inclusive </w:t>
      </w:r>
      <w:proofErr w:type="spellStart"/>
      <w:r w:rsidR="00552665" w:rsidRPr="00F569C5">
        <w:rPr>
          <w:rFonts w:asciiTheme="minorHAnsi" w:hAnsiTheme="minorHAnsi"/>
        </w:rPr>
        <w:t>multistakeholder</w:t>
      </w:r>
      <w:proofErr w:type="spellEnd"/>
      <w:r w:rsidR="00552665" w:rsidRPr="00F569C5">
        <w:rPr>
          <w:rFonts w:asciiTheme="minorHAnsi" w:hAnsiTheme="minorHAnsi"/>
        </w:rPr>
        <w:t xml:space="preserve"> preparatory process </w:t>
      </w:r>
      <w:r w:rsidRPr="00F569C5">
        <w:rPr>
          <w:rFonts w:asciiTheme="minorHAnsi" w:hAnsiTheme="minorHAnsi"/>
        </w:rPr>
        <w:t>in</w:t>
      </w:r>
      <w:r w:rsidR="00552665" w:rsidRPr="00F569C5">
        <w:rPr>
          <w:rFonts w:asciiTheme="minorHAnsi" w:hAnsiTheme="minorHAnsi"/>
        </w:rPr>
        <w:t xml:space="preserve"> six phases has been launched in October 2013. Six Regional Development Forums for Africa, Americas, Asia-Pacific, Arab Region, CIS</w:t>
      </w:r>
      <w:r w:rsidR="00A56551" w:rsidRPr="00F569C5">
        <w:rPr>
          <w:rFonts w:asciiTheme="minorHAnsi" w:hAnsiTheme="minorHAnsi"/>
        </w:rPr>
        <w:t>,</w:t>
      </w:r>
      <w:r w:rsidR="00552665" w:rsidRPr="00F569C5">
        <w:rPr>
          <w:rFonts w:asciiTheme="minorHAnsi" w:hAnsiTheme="minorHAnsi"/>
        </w:rPr>
        <w:t xml:space="preserve"> and Europe</w:t>
      </w:r>
      <w:r w:rsidRPr="00F569C5">
        <w:rPr>
          <w:rFonts w:asciiTheme="minorHAnsi" w:hAnsiTheme="minorHAnsi"/>
        </w:rPr>
        <w:t xml:space="preserve"> were organized in 2013</w:t>
      </w:r>
      <w:r w:rsidR="00552665" w:rsidRPr="00F569C5">
        <w:rPr>
          <w:rFonts w:asciiTheme="minorHAnsi" w:hAnsiTheme="minorHAnsi"/>
        </w:rPr>
        <w:t xml:space="preserve"> </w:t>
      </w:r>
      <w:r w:rsidRPr="00F569C5">
        <w:rPr>
          <w:rFonts w:asciiTheme="minorHAnsi" w:hAnsiTheme="minorHAnsi"/>
        </w:rPr>
        <w:t>to seek</w:t>
      </w:r>
      <w:r w:rsidR="00552665" w:rsidRPr="00F569C5">
        <w:rPr>
          <w:rFonts w:asciiTheme="minorHAnsi" w:hAnsiTheme="minorHAnsi"/>
        </w:rPr>
        <w:t xml:space="preserve"> regional views on the implementation of the WSIS outcomes. </w:t>
      </w:r>
      <w:r w:rsidR="006E7641">
        <w:rPr>
          <w:rFonts w:asciiTheme="minorHAnsi" w:hAnsiTheme="minorHAnsi"/>
        </w:rPr>
        <w:t xml:space="preserve">The </w:t>
      </w:r>
      <w:proofErr w:type="spellStart"/>
      <w:r w:rsidR="006E7641">
        <w:rPr>
          <w:rFonts w:asciiTheme="minorHAnsi" w:hAnsiTheme="minorHAnsi"/>
        </w:rPr>
        <w:t>Multistakeholder</w:t>
      </w:r>
      <w:proofErr w:type="spellEnd"/>
      <w:r w:rsidR="006E7641">
        <w:rPr>
          <w:rFonts w:asciiTheme="minorHAnsi" w:hAnsiTheme="minorHAnsi"/>
        </w:rPr>
        <w:t xml:space="preserve"> Preparatory Platform Concluded its work on 9 June 2014</w:t>
      </w:r>
      <w:r w:rsidR="00DF72A3">
        <w:rPr>
          <w:rFonts w:asciiTheme="minorHAnsi" w:hAnsiTheme="minorHAnsi"/>
        </w:rPr>
        <w:t>,</w:t>
      </w:r>
      <w:r w:rsidR="006E7641">
        <w:rPr>
          <w:rFonts w:asciiTheme="minorHAnsi" w:hAnsiTheme="minorHAnsi"/>
        </w:rPr>
        <w:t xml:space="preserve"> submitting its outcomes to the WSIS+10 High Level Event. </w:t>
      </w:r>
      <w:r w:rsidR="00DF72A3">
        <w:rPr>
          <w:rFonts w:asciiTheme="minorHAnsi" w:hAnsiTheme="minorHAnsi"/>
        </w:rPr>
        <w:t xml:space="preserve">The </w:t>
      </w:r>
      <w:r w:rsidR="006E7641" w:rsidRPr="00FC0926">
        <w:rPr>
          <w:rFonts w:asciiTheme="minorHAnsi" w:hAnsiTheme="minorHAnsi"/>
        </w:rPr>
        <w:t xml:space="preserve">WSIS+10 Statement on Implementation of WSIS Outcomes and the WSIS+10 Vision for WSIS Beyond 2015 were endorsed by the WSIS+10 High-Level Event on 12 June 2014 and are available in six languages at </w:t>
      </w:r>
      <w:hyperlink r:id="rId251" w:history="1">
        <w:r w:rsidR="006E7641" w:rsidRPr="00F23D0D">
          <w:rPr>
            <w:rStyle w:val="Hyperlink"/>
            <w:rFonts w:asciiTheme="minorHAnsi" w:hAnsiTheme="minorHAnsi"/>
          </w:rPr>
          <w:t>www.wsis.org</w:t>
        </w:r>
      </w:hyperlink>
      <w:r w:rsidR="006E7641" w:rsidRPr="00FC0926">
        <w:rPr>
          <w:rFonts w:asciiTheme="minorHAnsi" w:hAnsiTheme="minorHAnsi"/>
        </w:rPr>
        <w:t>.</w:t>
      </w:r>
    </w:p>
    <w:p w14:paraId="52D80D3F" w14:textId="588C03EC" w:rsidR="001838E4" w:rsidRPr="00F569C5" w:rsidRDefault="002E0819" w:rsidP="00323873">
      <w:pPr>
        <w:pStyle w:val="Heading2-SG"/>
        <w:keepNext/>
        <w:keepLines/>
        <w:rPr>
          <w:rFonts w:asciiTheme="minorHAnsi" w:hAnsiTheme="minorHAnsi"/>
          <w:b/>
          <w:bCs/>
        </w:rPr>
      </w:pPr>
      <w:bookmarkStart w:id="297" w:name="_Toc378940204"/>
      <w:bookmarkStart w:id="298" w:name="_Toc383704264"/>
      <w:r w:rsidRPr="00F569C5">
        <w:rPr>
          <w:rFonts w:asciiTheme="minorHAnsi" w:hAnsiTheme="minorHAnsi"/>
          <w:b/>
          <w:bCs/>
        </w:rPr>
        <w:t>G</w:t>
      </w:r>
      <w:r w:rsidR="007068A2" w:rsidRPr="00F569C5">
        <w:rPr>
          <w:rFonts w:asciiTheme="minorHAnsi" w:hAnsiTheme="minorHAnsi"/>
          <w:b/>
          <w:bCs/>
        </w:rPr>
        <w:t>S</w:t>
      </w:r>
      <w:r w:rsidRPr="00F569C5">
        <w:rPr>
          <w:rFonts w:asciiTheme="minorHAnsi" w:hAnsiTheme="minorHAnsi"/>
          <w:b/>
          <w:bCs/>
        </w:rPr>
        <w:t>.2.6</w:t>
      </w:r>
      <w:r w:rsidRPr="00F569C5">
        <w:rPr>
          <w:rFonts w:asciiTheme="minorHAnsi" w:hAnsiTheme="minorHAnsi"/>
          <w:b/>
          <w:bCs/>
        </w:rPr>
        <w:tab/>
      </w:r>
      <w:r w:rsidR="001838E4" w:rsidRPr="00F569C5">
        <w:rPr>
          <w:rFonts w:asciiTheme="minorHAnsi" w:hAnsiTheme="minorHAnsi"/>
          <w:b/>
          <w:bCs/>
        </w:rPr>
        <w:t>Corporate strategic planning and evaluation</w:t>
      </w:r>
      <w:bookmarkEnd w:id="297"/>
      <w:bookmarkEnd w:id="298"/>
      <w:r w:rsidR="001838E4" w:rsidRPr="00F569C5">
        <w:rPr>
          <w:rFonts w:asciiTheme="minorHAnsi" w:hAnsiTheme="minorHAnsi"/>
          <w:b/>
          <w:bCs/>
        </w:rPr>
        <w:t xml:space="preserve"> </w:t>
      </w:r>
    </w:p>
    <w:p w14:paraId="4580FB42" w14:textId="3754A753" w:rsidR="00F773AA" w:rsidRPr="00F569C5" w:rsidRDefault="00F773AA" w:rsidP="00DF72A3">
      <w:pPr>
        <w:contextualSpacing/>
        <w:rPr>
          <w:rFonts w:asciiTheme="minorHAnsi" w:hAnsiTheme="minorHAnsi"/>
        </w:rPr>
      </w:pPr>
      <w:r w:rsidRPr="00F569C5">
        <w:rPr>
          <w:rFonts w:asciiTheme="minorHAnsi" w:hAnsiTheme="minorHAnsi" w:cstheme="minorHAnsi"/>
        </w:rPr>
        <w:t>In 2011, work has been undertaken to enhance the linkages between strategic, financial and operational planning (</w:t>
      </w:r>
      <w:hyperlink r:id="rId252" w:anchor="res72" w:history="1">
        <w:r w:rsidRPr="00F569C5">
          <w:rPr>
            <w:rStyle w:val="Hyperlink"/>
            <w:rFonts w:asciiTheme="minorHAnsi" w:hAnsiTheme="minorHAnsi"/>
          </w:rPr>
          <w:t xml:space="preserve">Resolution 72 </w:t>
        </w:r>
        <w:r w:rsidR="001F03CD" w:rsidRPr="00F569C5">
          <w:rPr>
            <w:rStyle w:val="Hyperlink"/>
            <w:rFonts w:asciiTheme="minorHAnsi" w:hAnsiTheme="minorHAnsi"/>
          </w:rPr>
          <w:t>(</w:t>
        </w:r>
        <w:r w:rsidRPr="00F569C5">
          <w:rPr>
            <w:rStyle w:val="Hyperlink"/>
            <w:rFonts w:asciiTheme="minorHAnsi" w:hAnsiTheme="minorHAnsi"/>
          </w:rPr>
          <w:t>Rev. Guadalajara</w:t>
        </w:r>
        <w:r w:rsidR="00A375CB" w:rsidRPr="00F569C5">
          <w:rPr>
            <w:rStyle w:val="Hyperlink"/>
            <w:rFonts w:asciiTheme="minorHAnsi" w:hAnsiTheme="minorHAnsi"/>
          </w:rPr>
          <w:t>,</w:t>
        </w:r>
        <w:r w:rsidRPr="00F569C5">
          <w:rPr>
            <w:rStyle w:val="Hyperlink"/>
            <w:rFonts w:asciiTheme="minorHAnsi" w:hAnsiTheme="minorHAnsi"/>
          </w:rPr>
          <w:t xml:space="preserve"> 2010</w:t>
        </w:r>
      </w:hyperlink>
      <w:r w:rsidR="001F03CD" w:rsidRPr="00F569C5">
        <w:rPr>
          <w:rStyle w:val="Hyperlink"/>
          <w:rFonts w:asciiTheme="minorHAnsi" w:hAnsiTheme="minorHAnsi"/>
        </w:rPr>
        <w:t>)</w:t>
      </w:r>
      <w:r w:rsidRPr="00F569C5">
        <w:rPr>
          <w:rFonts w:asciiTheme="minorHAnsi" w:hAnsiTheme="minorHAnsi" w:cstheme="minorHAnsi"/>
        </w:rPr>
        <w:t xml:space="preserve">), and improve the implementation of RBM in ITU. </w:t>
      </w:r>
      <w:r w:rsidRPr="00F569C5">
        <w:rPr>
          <w:rFonts w:asciiTheme="minorHAnsi" w:eastAsia="SimSun" w:hAnsiTheme="minorHAnsi"/>
        </w:rPr>
        <w:t>In 2012, an ITU-wide RBM framework was developed, according to Resolution 151 (Rev. Guadalajara</w:t>
      </w:r>
      <w:r w:rsidR="00A375CB" w:rsidRPr="00F569C5">
        <w:rPr>
          <w:rFonts w:asciiTheme="minorHAnsi" w:eastAsia="SimSun" w:hAnsiTheme="minorHAnsi"/>
        </w:rPr>
        <w:t>,</w:t>
      </w:r>
      <w:r w:rsidRPr="00F569C5">
        <w:rPr>
          <w:rFonts w:asciiTheme="minorHAnsi" w:eastAsia="SimSun" w:hAnsiTheme="minorHAnsi"/>
        </w:rPr>
        <w:t xml:space="preserve"> 2010), focusing on the components of performance management and enterprise risk management. RBM capacity building and training requirements for ITU staff were identified, as well as the high-level requirements defined for IT platforms to support the RBM methodology and processes. Project roles and responsibilities, working methodology, processes and reporting procedures were also defined. </w:t>
      </w:r>
      <w:r w:rsidRPr="00F569C5">
        <w:rPr>
          <w:rFonts w:asciiTheme="minorHAnsi" w:hAnsiTheme="minorHAnsi"/>
        </w:rPr>
        <w:t xml:space="preserve">In 2013, at the request </w:t>
      </w:r>
      <w:r w:rsidR="001F03CD" w:rsidRPr="00F569C5">
        <w:rPr>
          <w:rFonts w:asciiTheme="minorHAnsi" w:hAnsiTheme="minorHAnsi"/>
        </w:rPr>
        <w:t xml:space="preserve">of </w:t>
      </w:r>
      <w:r w:rsidRPr="00F569C5">
        <w:rPr>
          <w:rFonts w:asciiTheme="minorHAnsi" w:hAnsiTheme="minorHAnsi"/>
        </w:rPr>
        <w:t>the Chair and Vice-Chairs of the Council Working Group for the elaboration of the Strategic and Financial Plans 2016-2019, an inter-bureaux taskforce developed a proposal for an ITU-wide strategic framework to be reviewed and sent to PP-14 for final approval. This proposed strategic framework may improve ITU</w:t>
      </w:r>
      <w:r w:rsidR="00A717DC" w:rsidRPr="00F569C5">
        <w:rPr>
          <w:rFonts w:asciiTheme="minorHAnsi" w:hAnsiTheme="minorHAnsi"/>
        </w:rPr>
        <w:t>’</w:t>
      </w:r>
      <w:r w:rsidRPr="00F569C5">
        <w:rPr>
          <w:rFonts w:asciiTheme="minorHAnsi" w:hAnsiTheme="minorHAnsi"/>
        </w:rPr>
        <w:t>s financial planning and cost allocation methodologies, as it should enable accurate costing of ITU</w:t>
      </w:r>
      <w:r w:rsidR="00A717DC" w:rsidRPr="00F569C5">
        <w:rPr>
          <w:rFonts w:asciiTheme="minorHAnsi" w:hAnsiTheme="minorHAnsi"/>
        </w:rPr>
        <w:t>’</w:t>
      </w:r>
      <w:r w:rsidRPr="00F569C5">
        <w:rPr>
          <w:rFonts w:asciiTheme="minorHAnsi" w:hAnsiTheme="minorHAnsi"/>
        </w:rPr>
        <w:t>s activities within the Sectors</w:t>
      </w:r>
      <w:r w:rsidR="00552F43" w:rsidRPr="00F569C5">
        <w:rPr>
          <w:rFonts w:asciiTheme="minorHAnsi" w:hAnsiTheme="minorHAnsi"/>
        </w:rPr>
        <w:t>. D</w:t>
      </w:r>
      <w:r w:rsidRPr="00F569C5">
        <w:rPr>
          <w:rFonts w:asciiTheme="minorHAnsi" w:hAnsiTheme="minorHAnsi"/>
        </w:rPr>
        <w:t>uring 2011-201</w:t>
      </w:r>
      <w:r w:rsidR="00B36C11">
        <w:rPr>
          <w:rFonts w:asciiTheme="minorHAnsi" w:hAnsiTheme="minorHAnsi"/>
        </w:rPr>
        <w:t>4</w:t>
      </w:r>
      <w:r w:rsidRPr="00F569C5">
        <w:rPr>
          <w:rFonts w:asciiTheme="minorHAnsi" w:hAnsiTheme="minorHAnsi"/>
        </w:rPr>
        <w:t>, annual progress reports on the implementation of the strategic plan for 2012-2015 and on ITU</w:t>
      </w:r>
      <w:r w:rsidR="00A717DC" w:rsidRPr="00F569C5">
        <w:rPr>
          <w:rFonts w:asciiTheme="minorHAnsi" w:hAnsiTheme="minorHAnsi"/>
        </w:rPr>
        <w:t>’</w:t>
      </w:r>
      <w:r w:rsidRPr="00F569C5">
        <w:rPr>
          <w:rFonts w:asciiTheme="minorHAnsi" w:hAnsiTheme="minorHAnsi"/>
        </w:rPr>
        <w:t xml:space="preserve">s performance towards the achievement of its objectives have been submitted to Council (as per Resolution 71 </w:t>
      </w:r>
      <w:r w:rsidR="001F03CD" w:rsidRPr="00F569C5">
        <w:rPr>
          <w:rFonts w:asciiTheme="minorHAnsi" w:hAnsiTheme="minorHAnsi"/>
        </w:rPr>
        <w:t>(</w:t>
      </w:r>
      <w:r w:rsidRPr="00F569C5">
        <w:rPr>
          <w:rFonts w:asciiTheme="minorHAnsi" w:hAnsiTheme="minorHAnsi"/>
        </w:rPr>
        <w:t>Rev. Guadalajara, 2010</w:t>
      </w:r>
      <w:r w:rsidR="001F03CD" w:rsidRPr="00F569C5">
        <w:rPr>
          <w:rFonts w:asciiTheme="minorHAnsi" w:hAnsiTheme="minorHAnsi"/>
        </w:rPr>
        <w:t>)</w:t>
      </w:r>
      <w:r w:rsidRPr="00F569C5">
        <w:rPr>
          <w:rFonts w:asciiTheme="minorHAnsi" w:hAnsiTheme="minorHAnsi"/>
        </w:rPr>
        <w:t>).</w:t>
      </w:r>
      <w:r w:rsidR="00B36C11">
        <w:rPr>
          <w:rFonts w:asciiTheme="minorHAnsi" w:hAnsiTheme="minorHAnsi"/>
        </w:rPr>
        <w:t xml:space="preserve"> D</w:t>
      </w:r>
      <w:r w:rsidR="00B36C11" w:rsidRPr="005673AC">
        <w:rPr>
          <w:rFonts w:asciiTheme="minorHAnsi" w:hAnsiTheme="minorHAnsi"/>
        </w:rPr>
        <w:t xml:space="preserve">uring </w:t>
      </w:r>
      <w:r w:rsidR="00B36C11">
        <w:rPr>
          <w:rFonts w:asciiTheme="minorHAnsi" w:hAnsiTheme="minorHAnsi"/>
        </w:rPr>
        <w:t xml:space="preserve">four </w:t>
      </w:r>
      <w:r w:rsidR="00B36C11" w:rsidRPr="005673AC">
        <w:rPr>
          <w:rFonts w:asciiTheme="minorHAnsi" w:hAnsiTheme="minorHAnsi"/>
        </w:rPr>
        <w:t xml:space="preserve">meetings in 2013 and 2014, CWG SP-FP elaborated a draft Strategic Plan </w:t>
      </w:r>
      <w:r w:rsidR="00B36C11">
        <w:rPr>
          <w:rFonts w:asciiTheme="minorHAnsi" w:hAnsiTheme="minorHAnsi"/>
        </w:rPr>
        <w:t>which</w:t>
      </w:r>
      <w:r w:rsidR="00B36C11" w:rsidRPr="005673AC">
        <w:rPr>
          <w:rFonts w:asciiTheme="minorHAnsi" w:hAnsiTheme="minorHAnsi"/>
        </w:rPr>
        <w:t xml:space="preserve"> incorporated input from WTDC-14</w:t>
      </w:r>
      <w:r w:rsidR="00DF72A3">
        <w:rPr>
          <w:rFonts w:asciiTheme="minorHAnsi" w:hAnsiTheme="minorHAnsi"/>
        </w:rPr>
        <w:t>,</w:t>
      </w:r>
      <w:r w:rsidR="00B36C11" w:rsidRPr="005673AC">
        <w:rPr>
          <w:rFonts w:asciiTheme="minorHAnsi" w:hAnsiTheme="minorHAnsi"/>
        </w:rPr>
        <w:t xml:space="preserve"> and was reviewed and endorsed by the 2014 Session of the Council</w:t>
      </w:r>
      <w:r w:rsidR="00B36C11">
        <w:rPr>
          <w:rFonts w:asciiTheme="minorHAnsi" w:hAnsiTheme="minorHAnsi"/>
        </w:rPr>
        <w:t>.</w:t>
      </w:r>
    </w:p>
    <w:p w14:paraId="0033F6DC" w14:textId="420BF519" w:rsidR="001838E4" w:rsidRPr="00F569C5" w:rsidRDefault="002E0819" w:rsidP="008E3153">
      <w:pPr>
        <w:pStyle w:val="Heading2-SG"/>
        <w:rPr>
          <w:rFonts w:asciiTheme="minorHAnsi" w:hAnsiTheme="minorHAnsi"/>
          <w:b/>
          <w:bCs/>
        </w:rPr>
      </w:pPr>
      <w:bookmarkStart w:id="299" w:name="_Toc378940205"/>
      <w:bookmarkStart w:id="300" w:name="_Toc383704265"/>
      <w:r w:rsidRPr="00F569C5">
        <w:rPr>
          <w:rFonts w:asciiTheme="minorHAnsi" w:hAnsiTheme="minorHAnsi"/>
          <w:b/>
          <w:bCs/>
        </w:rPr>
        <w:t>G</w:t>
      </w:r>
      <w:r w:rsidR="007068A2" w:rsidRPr="00F569C5">
        <w:rPr>
          <w:rFonts w:asciiTheme="minorHAnsi" w:hAnsiTheme="minorHAnsi"/>
          <w:b/>
          <w:bCs/>
        </w:rPr>
        <w:t>S</w:t>
      </w:r>
      <w:r w:rsidRPr="00F569C5">
        <w:rPr>
          <w:rFonts w:asciiTheme="minorHAnsi" w:hAnsiTheme="minorHAnsi"/>
          <w:b/>
          <w:bCs/>
        </w:rPr>
        <w:t>.2.7</w:t>
      </w:r>
      <w:r w:rsidRPr="00F569C5">
        <w:rPr>
          <w:rFonts w:asciiTheme="minorHAnsi" w:hAnsiTheme="minorHAnsi"/>
          <w:b/>
          <w:bCs/>
        </w:rPr>
        <w:tab/>
      </w:r>
      <w:r w:rsidR="008E3153" w:rsidRPr="00F569C5">
        <w:rPr>
          <w:rFonts w:asciiTheme="minorHAnsi" w:hAnsiTheme="minorHAnsi"/>
          <w:b/>
          <w:bCs/>
        </w:rPr>
        <w:t xml:space="preserve">Coordination of </w:t>
      </w:r>
      <w:proofErr w:type="spellStart"/>
      <w:r w:rsidR="008E3153" w:rsidRPr="00F569C5">
        <w:rPr>
          <w:rFonts w:asciiTheme="minorHAnsi" w:hAnsiTheme="minorHAnsi"/>
          <w:b/>
          <w:bCs/>
        </w:rPr>
        <w:t>intersectoral</w:t>
      </w:r>
      <w:proofErr w:type="spellEnd"/>
      <w:r w:rsidR="008E3153" w:rsidRPr="00F569C5">
        <w:rPr>
          <w:rFonts w:asciiTheme="minorHAnsi" w:hAnsiTheme="minorHAnsi"/>
          <w:b/>
          <w:bCs/>
        </w:rPr>
        <w:t xml:space="preserve"> activities</w:t>
      </w:r>
      <w:bookmarkEnd w:id="299"/>
      <w:r w:rsidR="00310074" w:rsidRPr="00F569C5">
        <w:rPr>
          <w:rFonts w:asciiTheme="minorHAnsi" w:hAnsiTheme="minorHAnsi"/>
          <w:b/>
          <w:bCs/>
        </w:rPr>
        <w:t>, including support to CWGs</w:t>
      </w:r>
      <w:bookmarkEnd w:id="300"/>
    </w:p>
    <w:p w14:paraId="64920E44" w14:textId="16EE1D35" w:rsidR="00F773AA" w:rsidRPr="00F569C5" w:rsidRDefault="00F773AA" w:rsidP="00552F43">
      <w:pPr>
        <w:rPr>
          <w:rFonts w:asciiTheme="minorHAnsi" w:hAnsiTheme="minorHAnsi"/>
        </w:rPr>
      </w:pPr>
      <w:r w:rsidRPr="00F569C5">
        <w:rPr>
          <w:rFonts w:asciiTheme="minorHAnsi" w:hAnsiTheme="minorHAnsi"/>
        </w:rPr>
        <w:t xml:space="preserve">The General Secretariat </w:t>
      </w:r>
      <w:r w:rsidR="004E79BC" w:rsidRPr="00F569C5">
        <w:rPr>
          <w:rFonts w:asciiTheme="minorHAnsi" w:hAnsiTheme="minorHAnsi"/>
        </w:rPr>
        <w:t>continues</w:t>
      </w:r>
      <w:r w:rsidR="00CF5770" w:rsidRPr="00F569C5">
        <w:rPr>
          <w:rFonts w:asciiTheme="minorHAnsi" w:hAnsiTheme="minorHAnsi"/>
        </w:rPr>
        <w:t xml:space="preserve"> to facilitate </w:t>
      </w:r>
      <w:proofErr w:type="spellStart"/>
      <w:r w:rsidR="00CF5770" w:rsidRPr="00F569C5">
        <w:rPr>
          <w:rFonts w:asciiTheme="minorHAnsi" w:hAnsiTheme="minorHAnsi"/>
        </w:rPr>
        <w:t>inter</w:t>
      </w:r>
      <w:r w:rsidRPr="00F569C5">
        <w:rPr>
          <w:rFonts w:asciiTheme="minorHAnsi" w:hAnsiTheme="minorHAnsi"/>
        </w:rPr>
        <w:t>sectoral</w:t>
      </w:r>
      <w:proofErr w:type="spellEnd"/>
      <w:r w:rsidRPr="00F569C5">
        <w:rPr>
          <w:rFonts w:asciiTheme="minorHAnsi" w:hAnsiTheme="minorHAnsi"/>
        </w:rPr>
        <w:t xml:space="preserve"> coordination in cross-cutting areas of activity that count with the participation of more than one sector</w:t>
      </w:r>
      <w:r w:rsidR="00552F43" w:rsidRPr="00F569C5">
        <w:rPr>
          <w:rFonts w:asciiTheme="minorHAnsi" w:hAnsiTheme="minorHAnsi"/>
        </w:rPr>
        <w:t>, such as</w:t>
      </w:r>
      <w:r w:rsidRPr="00F569C5">
        <w:rPr>
          <w:rFonts w:asciiTheme="minorHAnsi" w:hAnsiTheme="minorHAnsi"/>
        </w:rPr>
        <w:t>:</w:t>
      </w:r>
    </w:p>
    <w:p w14:paraId="523A3752" w14:textId="77777777" w:rsidR="00F773AA" w:rsidRPr="00F569C5" w:rsidRDefault="00F773AA" w:rsidP="00F773AA">
      <w:pPr>
        <w:pStyle w:val="ListParagraph"/>
        <w:numPr>
          <w:ilvl w:val="0"/>
          <w:numId w:val="34"/>
        </w:numPr>
        <w:rPr>
          <w:rFonts w:asciiTheme="minorHAnsi" w:hAnsiTheme="minorHAnsi"/>
        </w:rPr>
      </w:pPr>
      <w:r w:rsidRPr="00F569C5">
        <w:rPr>
          <w:rFonts w:asciiTheme="minorHAnsi" w:hAnsiTheme="minorHAnsi"/>
        </w:rPr>
        <w:t>Cybersecurity, including child online protection (see section 3.1).</w:t>
      </w:r>
    </w:p>
    <w:p w14:paraId="1E692D3E" w14:textId="77777777" w:rsidR="00F773AA" w:rsidRPr="00F569C5" w:rsidRDefault="00F773AA" w:rsidP="00F773AA">
      <w:pPr>
        <w:pStyle w:val="ListParagraph"/>
        <w:numPr>
          <w:ilvl w:val="0"/>
          <w:numId w:val="34"/>
        </w:numPr>
        <w:rPr>
          <w:rFonts w:asciiTheme="minorHAnsi" w:hAnsiTheme="minorHAnsi"/>
        </w:rPr>
      </w:pPr>
      <w:r w:rsidRPr="00F569C5">
        <w:rPr>
          <w:rFonts w:asciiTheme="minorHAnsi" w:hAnsiTheme="minorHAnsi"/>
        </w:rPr>
        <w:t>Climate change and sustainability (see section 3.2).</w:t>
      </w:r>
    </w:p>
    <w:p w14:paraId="43F95EF1" w14:textId="45A3E628" w:rsidR="00F773AA" w:rsidRPr="00F569C5" w:rsidRDefault="00F773AA" w:rsidP="00F773AA">
      <w:pPr>
        <w:pStyle w:val="ListParagraph"/>
        <w:numPr>
          <w:ilvl w:val="0"/>
          <w:numId w:val="34"/>
        </w:numPr>
        <w:rPr>
          <w:rFonts w:asciiTheme="minorHAnsi" w:hAnsiTheme="minorHAnsi"/>
        </w:rPr>
      </w:pPr>
      <w:r w:rsidRPr="00F569C5">
        <w:rPr>
          <w:rFonts w:asciiTheme="minorHAnsi" w:hAnsiTheme="minorHAnsi"/>
        </w:rPr>
        <w:t>E-health (see section 3.3).</w:t>
      </w:r>
    </w:p>
    <w:p w14:paraId="50BC1EF6" w14:textId="77777777" w:rsidR="00F773AA" w:rsidRPr="00F569C5" w:rsidRDefault="00F773AA" w:rsidP="00F773AA">
      <w:pPr>
        <w:pStyle w:val="ListParagraph"/>
        <w:numPr>
          <w:ilvl w:val="0"/>
          <w:numId w:val="34"/>
        </w:numPr>
        <w:rPr>
          <w:rFonts w:asciiTheme="minorHAnsi" w:hAnsiTheme="minorHAnsi"/>
        </w:rPr>
      </w:pPr>
      <w:r w:rsidRPr="00F569C5">
        <w:rPr>
          <w:rFonts w:asciiTheme="minorHAnsi" w:hAnsiTheme="minorHAnsi"/>
        </w:rPr>
        <w:t>ICT Accessibility for persons with disabilities (see section 3.4).</w:t>
      </w:r>
    </w:p>
    <w:p w14:paraId="5BFCB448" w14:textId="77777777" w:rsidR="00F773AA" w:rsidRPr="00F569C5" w:rsidRDefault="00F773AA" w:rsidP="00F773AA">
      <w:pPr>
        <w:pStyle w:val="ListParagraph"/>
        <w:numPr>
          <w:ilvl w:val="0"/>
          <w:numId w:val="34"/>
        </w:numPr>
        <w:rPr>
          <w:rFonts w:asciiTheme="minorHAnsi" w:hAnsiTheme="minorHAnsi"/>
        </w:rPr>
      </w:pPr>
      <w:r w:rsidRPr="00F569C5">
        <w:rPr>
          <w:rFonts w:asciiTheme="minorHAnsi" w:hAnsiTheme="minorHAnsi"/>
        </w:rPr>
        <w:t>Emergency telecommunications (see section 3.5).</w:t>
      </w:r>
    </w:p>
    <w:p w14:paraId="089D2419" w14:textId="77777777" w:rsidR="00F773AA" w:rsidRPr="00F569C5" w:rsidRDefault="00F773AA" w:rsidP="00F773AA">
      <w:pPr>
        <w:pStyle w:val="ListParagraph"/>
        <w:numPr>
          <w:ilvl w:val="0"/>
          <w:numId w:val="34"/>
        </w:numPr>
        <w:rPr>
          <w:rFonts w:asciiTheme="minorHAnsi" w:hAnsiTheme="minorHAnsi"/>
        </w:rPr>
      </w:pPr>
      <w:r w:rsidRPr="00F569C5">
        <w:rPr>
          <w:rFonts w:asciiTheme="minorHAnsi" w:hAnsiTheme="minorHAnsi"/>
        </w:rPr>
        <w:t>Internet issues (see section 3.6).</w:t>
      </w:r>
    </w:p>
    <w:p w14:paraId="07E3EF28" w14:textId="4E5A9724" w:rsidR="008D5676" w:rsidRPr="00F569C5" w:rsidRDefault="008D5676" w:rsidP="00F773AA">
      <w:pPr>
        <w:pStyle w:val="ListParagraph"/>
        <w:numPr>
          <w:ilvl w:val="0"/>
          <w:numId w:val="34"/>
        </w:numPr>
        <w:rPr>
          <w:rFonts w:asciiTheme="minorHAnsi" w:hAnsiTheme="minorHAnsi"/>
        </w:rPr>
      </w:pPr>
      <w:r w:rsidRPr="00F569C5">
        <w:rPr>
          <w:rFonts w:asciiTheme="minorHAnsi" w:hAnsiTheme="minorHAnsi"/>
        </w:rPr>
        <w:t>Gender (see Resolution 70 in part 4 below).</w:t>
      </w:r>
    </w:p>
    <w:p w14:paraId="0F74179F" w14:textId="5F6C96E0" w:rsidR="00F773AA" w:rsidRPr="00F569C5" w:rsidRDefault="00F773AA" w:rsidP="001B2E14">
      <w:pPr>
        <w:rPr>
          <w:rFonts w:asciiTheme="minorHAnsi" w:hAnsiTheme="minorHAnsi"/>
        </w:rPr>
      </w:pPr>
      <w:r w:rsidRPr="00F569C5">
        <w:rPr>
          <w:rFonts w:asciiTheme="minorHAnsi" w:hAnsiTheme="minorHAnsi"/>
        </w:rPr>
        <w:t xml:space="preserve">For each of these activities, the General Secretariat has facilitated the implementation of relevant resolutions on each area, provided strategic and content support, </w:t>
      </w:r>
      <w:r w:rsidR="00552F43" w:rsidRPr="00F569C5">
        <w:rPr>
          <w:rFonts w:asciiTheme="minorHAnsi" w:hAnsiTheme="minorHAnsi"/>
        </w:rPr>
        <w:t xml:space="preserve">and </w:t>
      </w:r>
      <w:r w:rsidRPr="00F569C5">
        <w:rPr>
          <w:rFonts w:asciiTheme="minorHAnsi" w:hAnsiTheme="minorHAnsi"/>
        </w:rPr>
        <w:t xml:space="preserve">promoted </w:t>
      </w:r>
      <w:r w:rsidR="00552F43" w:rsidRPr="00F569C5">
        <w:rPr>
          <w:rFonts w:asciiTheme="minorHAnsi" w:hAnsiTheme="minorHAnsi"/>
        </w:rPr>
        <w:t xml:space="preserve">the </w:t>
      </w:r>
      <w:r w:rsidRPr="00F569C5">
        <w:rPr>
          <w:rFonts w:asciiTheme="minorHAnsi" w:hAnsiTheme="minorHAnsi"/>
        </w:rPr>
        <w:t>efficient use of ITU resources.</w:t>
      </w:r>
      <w:r w:rsidR="001B2E14" w:rsidRPr="00F569C5">
        <w:rPr>
          <w:rFonts w:asciiTheme="minorHAnsi" w:hAnsiTheme="minorHAnsi"/>
        </w:rPr>
        <w:t xml:space="preserve"> </w:t>
      </w:r>
      <w:r w:rsidRPr="00F569C5">
        <w:rPr>
          <w:rFonts w:asciiTheme="minorHAnsi" w:hAnsiTheme="minorHAnsi"/>
        </w:rPr>
        <w:t>Secretariat services were provi</w:t>
      </w:r>
      <w:r w:rsidR="00F32828" w:rsidRPr="00F569C5">
        <w:rPr>
          <w:rFonts w:asciiTheme="minorHAnsi" w:hAnsiTheme="minorHAnsi"/>
        </w:rPr>
        <w:t xml:space="preserve">ded by the General Secretariat </w:t>
      </w:r>
      <w:r w:rsidRPr="00F569C5">
        <w:rPr>
          <w:rFonts w:asciiTheme="minorHAnsi" w:hAnsiTheme="minorHAnsi"/>
        </w:rPr>
        <w:t xml:space="preserve">to </w:t>
      </w:r>
      <w:r w:rsidR="00F32828" w:rsidRPr="00F569C5">
        <w:rPr>
          <w:rFonts w:asciiTheme="minorHAnsi" w:hAnsiTheme="minorHAnsi"/>
        </w:rPr>
        <w:t>the</w:t>
      </w:r>
      <w:r w:rsidRPr="00F569C5">
        <w:rPr>
          <w:rFonts w:asciiTheme="minorHAnsi" w:hAnsiTheme="minorHAnsi"/>
        </w:rPr>
        <w:t xml:space="preserve"> </w:t>
      </w:r>
      <w:r w:rsidR="00A56551" w:rsidRPr="00F569C5">
        <w:rPr>
          <w:rFonts w:asciiTheme="minorHAnsi" w:hAnsiTheme="minorHAnsi"/>
        </w:rPr>
        <w:t>Council Working Groups</w:t>
      </w:r>
      <w:r w:rsidR="00F32828" w:rsidRPr="00F569C5">
        <w:rPr>
          <w:rFonts w:asciiTheme="minorHAnsi" w:hAnsiTheme="minorHAnsi"/>
        </w:rPr>
        <w:t>, which</w:t>
      </w:r>
      <w:r w:rsidRPr="00F569C5">
        <w:rPr>
          <w:rFonts w:asciiTheme="minorHAnsi" w:hAnsiTheme="minorHAnsi"/>
        </w:rPr>
        <w:t xml:space="preserve"> also managed the operational aspects of public consultations which have </w:t>
      </w:r>
      <w:r w:rsidRPr="00F569C5">
        <w:rPr>
          <w:rFonts w:asciiTheme="minorHAnsi" w:hAnsiTheme="minorHAnsi"/>
        </w:rPr>
        <w:lastRenderedPageBreak/>
        <w:t>been carried out on topics such as combatting spam, public policy issues concerning IPv4 addresses, developmental aspects of the Internet, among others.</w:t>
      </w:r>
    </w:p>
    <w:p w14:paraId="73BAEA41" w14:textId="6E5DF3B0" w:rsidR="00737086" w:rsidRPr="00F569C5" w:rsidRDefault="00737086" w:rsidP="00A375CB">
      <w:pPr>
        <w:pStyle w:val="Heading2-SG"/>
        <w:keepNext/>
        <w:keepLines/>
        <w:rPr>
          <w:rFonts w:asciiTheme="minorHAnsi" w:hAnsiTheme="minorHAnsi"/>
          <w:b/>
          <w:bCs/>
        </w:rPr>
      </w:pPr>
      <w:bookmarkStart w:id="301" w:name="_Toc378940206"/>
      <w:bookmarkStart w:id="302" w:name="_Toc383704266"/>
      <w:r w:rsidRPr="00F569C5">
        <w:rPr>
          <w:rFonts w:asciiTheme="minorHAnsi" w:hAnsiTheme="minorHAnsi"/>
          <w:b/>
          <w:bCs/>
        </w:rPr>
        <w:t>G</w:t>
      </w:r>
      <w:r w:rsidR="007068A2" w:rsidRPr="00F569C5">
        <w:rPr>
          <w:rFonts w:asciiTheme="minorHAnsi" w:hAnsiTheme="minorHAnsi"/>
          <w:b/>
          <w:bCs/>
        </w:rPr>
        <w:t>S</w:t>
      </w:r>
      <w:r w:rsidRPr="00F569C5">
        <w:rPr>
          <w:rFonts w:asciiTheme="minorHAnsi" w:hAnsiTheme="minorHAnsi"/>
          <w:b/>
          <w:bCs/>
        </w:rPr>
        <w:t>.2.8</w:t>
      </w:r>
      <w:r w:rsidRPr="00F569C5">
        <w:rPr>
          <w:rFonts w:asciiTheme="minorHAnsi" w:hAnsiTheme="minorHAnsi"/>
          <w:b/>
          <w:bCs/>
        </w:rPr>
        <w:tab/>
        <w:t>Safety and security measures</w:t>
      </w:r>
      <w:bookmarkEnd w:id="301"/>
      <w:bookmarkEnd w:id="302"/>
    </w:p>
    <w:p w14:paraId="64B9A1FE" w14:textId="63E4FA39" w:rsidR="00737086" w:rsidRPr="00F569C5" w:rsidRDefault="00486C0C" w:rsidP="00A375CB">
      <w:pPr>
        <w:keepNext/>
        <w:keepLines/>
        <w:rPr>
          <w:rFonts w:asciiTheme="minorHAnsi" w:hAnsiTheme="minorHAnsi"/>
        </w:rPr>
      </w:pPr>
      <w:r w:rsidRPr="00F569C5">
        <w:rPr>
          <w:rFonts w:asciiTheme="minorHAnsi" w:hAnsiTheme="minorHAnsi"/>
        </w:rPr>
        <w:t>On 1 September 2012,</w:t>
      </w:r>
      <w:r w:rsidR="00737086" w:rsidRPr="00F569C5">
        <w:rPr>
          <w:rFonts w:asciiTheme="minorHAnsi" w:hAnsiTheme="minorHAnsi"/>
        </w:rPr>
        <w:t xml:space="preserve"> Safety &amp; Security and Protocol Services were amalgamated into the new Protocol and Security Division</w:t>
      </w:r>
      <w:r w:rsidR="00BF7E62" w:rsidRPr="00F569C5">
        <w:rPr>
          <w:rFonts w:asciiTheme="minorHAnsi" w:hAnsiTheme="minorHAnsi"/>
        </w:rPr>
        <w:t xml:space="preserve"> (PSD)</w:t>
      </w:r>
      <w:r w:rsidR="00737086" w:rsidRPr="00F569C5">
        <w:rPr>
          <w:rFonts w:asciiTheme="minorHAnsi" w:hAnsiTheme="minorHAnsi"/>
        </w:rPr>
        <w:t>.</w:t>
      </w:r>
      <w:r w:rsidRPr="00F569C5">
        <w:rPr>
          <w:rFonts w:asciiTheme="minorHAnsi" w:hAnsiTheme="minorHAnsi"/>
        </w:rPr>
        <w:t xml:space="preserve"> </w:t>
      </w:r>
      <w:r w:rsidR="00A411FE" w:rsidRPr="00F569C5">
        <w:rPr>
          <w:rFonts w:asciiTheme="minorHAnsi" w:hAnsiTheme="minorHAnsi"/>
        </w:rPr>
        <w:t>T</w:t>
      </w:r>
      <w:r w:rsidR="00737086" w:rsidRPr="00F569C5">
        <w:rPr>
          <w:rFonts w:asciiTheme="minorHAnsi" w:hAnsiTheme="minorHAnsi"/>
        </w:rPr>
        <w:t xml:space="preserve">he Division provides planning and coordination support for all key ITU conferences and events in Geneva and </w:t>
      </w:r>
      <w:r w:rsidR="00BF7E62" w:rsidRPr="00F569C5">
        <w:rPr>
          <w:rFonts w:asciiTheme="minorHAnsi" w:hAnsiTheme="minorHAnsi"/>
        </w:rPr>
        <w:t>elsewhere, such as</w:t>
      </w:r>
      <w:r w:rsidR="00737086" w:rsidRPr="00F569C5">
        <w:rPr>
          <w:rFonts w:asciiTheme="minorHAnsi" w:hAnsiTheme="minorHAnsi"/>
        </w:rPr>
        <w:t xml:space="preserve"> the yearly Councils, WSIS Forum, the WRC, the WCIT, the WTSA, the WTPF, and the annual ITU World Telecom events</w:t>
      </w:r>
      <w:r w:rsidR="00BF7E62" w:rsidRPr="00F569C5">
        <w:rPr>
          <w:rFonts w:asciiTheme="minorHAnsi" w:hAnsiTheme="minorHAnsi"/>
        </w:rPr>
        <w:t>, the</w:t>
      </w:r>
      <w:r w:rsidR="00C60A8B" w:rsidRPr="00F569C5">
        <w:rPr>
          <w:rFonts w:asciiTheme="minorHAnsi" w:hAnsiTheme="minorHAnsi"/>
        </w:rPr>
        <w:t xml:space="preserve"> upcoming WTDC, WSIS+</w:t>
      </w:r>
      <w:r w:rsidR="00737086" w:rsidRPr="00F569C5">
        <w:rPr>
          <w:rFonts w:asciiTheme="minorHAnsi" w:hAnsiTheme="minorHAnsi"/>
        </w:rPr>
        <w:t>10, and PP events in 2014.</w:t>
      </w:r>
      <w:r w:rsidR="00552F43" w:rsidRPr="00F569C5">
        <w:rPr>
          <w:rFonts w:asciiTheme="minorHAnsi" w:hAnsiTheme="minorHAnsi"/>
        </w:rPr>
        <w:t xml:space="preserve"> </w:t>
      </w:r>
      <w:r w:rsidR="00737086" w:rsidRPr="00F569C5">
        <w:rPr>
          <w:rFonts w:asciiTheme="minorHAnsi" w:hAnsiTheme="minorHAnsi"/>
        </w:rPr>
        <w:t xml:space="preserve">ITU </w:t>
      </w:r>
      <w:r w:rsidR="00BF7E62" w:rsidRPr="00F569C5">
        <w:rPr>
          <w:rFonts w:asciiTheme="minorHAnsi" w:hAnsiTheme="minorHAnsi"/>
        </w:rPr>
        <w:t>w</w:t>
      </w:r>
      <w:r w:rsidR="00737086" w:rsidRPr="00F569C5">
        <w:rPr>
          <w:rFonts w:asciiTheme="minorHAnsi" w:hAnsiTheme="minorHAnsi"/>
        </w:rPr>
        <w:t>as elected in September 2013 as co-Chair for the Inter</w:t>
      </w:r>
      <w:r w:rsidR="00BF7E62" w:rsidRPr="00F569C5">
        <w:rPr>
          <w:rFonts w:asciiTheme="minorHAnsi" w:hAnsiTheme="minorHAnsi"/>
        </w:rPr>
        <w:t>-</w:t>
      </w:r>
      <w:r w:rsidR="00737086" w:rsidRPr="00F569C5">
        <w:rPr>
          <w:rFonts w:asciiTheme="minorHAnsi" w:hAnsiTheme="minorHAnsi"/>
        </w:rPr>
        <w:t>Agency Security Management Network (IASMN) for the next two years.</w:t>
      </w:r>
    </w:p>
    <w:p w14:paraId="4EC2B45C" w14:textId="1E8F50AB" w:rsidR="00567A3F" w:rsidRPr="00F569C5" w:rsidRDefault="00567A3F">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eastAsia="SimSun" w:hAnsiTheme="minorHAnsi"/>
          <w:b/>
          <w:bCs/>
          <w:sz w:val="40"/>
          <w:szCs w:val="40"/>
        </w:rPr>
      </w:pPr>
      <w:bookmarkStart w:id="303" w:name="_Toc378940207"/>
    </w:p>
    <w:p w14:paraId="1E8DFBE0" w14:textId="77777777" w:rsidR="002E0819" w:rsidRPr="00F569C5" w:rsidRDefault="00AC1962" w:rsidP="00AC1962">
      <w:pPr>
        <w:pStyle w:val="Heading1-SG"/>
        <w:rPr>
          <w:rFonts w:asciiTheme="minorHAnsi" w:hAnsiTheme="minorHAnsi"/>
        </w:rPr>
      </w:pPr>
      <w:bookmarkStart w:id="304" w:name="_Toc383704267"/>
      <w:r w:rsidRPr="00F569C5">
        <w:rPr>
          <w:rFonts w:asciiTheme="minorHAnsi" w:hAnsiTheme="minorHAnsi"/>
        </w:rPr>
        <w:t>Objective 3: Support and delivery</w:t>
      </w:r>
      <w:r w:rsidR="007A0592" w:rsidRPr="00F569C5">
        <w:rPr>
          <w:rFonts w:asciiTheme="minorHAnsi" w:hAnsiTheme="minorHAnsi"/>
        </w:rPr>
        <w:t xml:space="preserve"> of</w:t>
      </w:r>
      <w:r w:rsidRPr="00F569C5">
        <w:rPr>
          <w:rFonts w:asciiTheme="minorHAnsi" w:hAnsiTheme="minorHAnsi"/>
        </w:rPr>
        <w:t xml:space="preserve"> services</w:t>
      </w:r>
      <w:bookmarkEnd w:id="303"/>
      <w:bookmarkEnd w:id="304"/>
    </w:p>
    <w:p w14:paraId="48047AAB" w14:textId="77777777" w:rsidR="002E0819" w:rsidRPr="00F569C5" w:rsidRDefault="002E0819" w:rsidP="00C60A8B">
      <w:pPr>
        <w:spacing w:before="0"/>
        <w:rPr>
          <w:rFonts w:asciiTheme="minorHAnsi" w:eastAsia="SimSun" w:hAnsiTheme="minorHAnsi"/>
          <w:szCs w:val="24"/>
        </w:rPr>
      </w:pPr>
    </w:p>
    <w:tbl>
      <w:tblPr>
        <w:tblW w:w="0" w:type="auto"/>
        <w:shd w:val="clear" w:color="auto" w:fill="548DD4"/>
        <w:tblLook w:val="04A0" w:firstRow="1" w:lastRow="0" w:firstColumn="1" w:lastColumn="0" w:noHBand="0" w:noVBand="1"/>
      </w:tblPr>
      <w:tblGrid>
        <w:gridCol w:w="9855"/>
      </w:tblGrid>
      <w:tr w:rsidR="00AC1962" w:rsidRPr="00F569C5" w14:paraId="27A06C4B" w14:textId="77777777" w:rsidTr="00216120">
        <w:tc>
          <w:tcPr>
            <w:tcW w:w="9855" w:type="dxa"/>
            <w:shd w:val="clear" w:color="auto" w:fill="17365D"/>
          </w:tcPr>
          <w:p w14:paraId="6EE2D819" w14:textId="77777777" w:rsidR="00AC1962" w:rsidRPr="00F569C5" w:rsidRDefault="00AC1962" w:rsidP="00AC1962">
            <w:pPr>
              <w:overflowPunct/>
              <w:autoSpaceDE/>
              <w:autoSpaceDN/>
              <w:adjustRightInd/>
              <w:spacing w:after="120"/>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eastAsia="zh-CN"/>
              </w:rPr>
              <w:t>Providing support to, and delivering, efficient and accessible conferences, meetings, documentation and publications, including multilingual ones</w:t>
            </w:r>
            <w:r w:rsidRPr="00F569C5">
              <w:rPr>
                <w:rFonts w:asciiTheme="minorHAnsi" w:eastAsia="SimSun" w:hAnsiTheme="minorHAnsi" w:cs="Calibri"/>
                <w:color w:val="FFFFFF"/>
                <w:sz w:val="22"/>
                <w:szCs w:val="22"/>
                <w:lang w:val="en-US" w:eastAsia="zh-CN"/>
              </w:rPr>
              <w:t>.</w:t>
            </w:r>
          </w:p>
          <w:p w14:paraId="0F891917" w14:textId="77777777" w:rsidR="00AC1962" w:rsidRPr="00F569C5" w:rsidRDefault="00AC1962" w:rsidP="00E50A5D">
            <w:pPr>
              <w:overflowPunct/>
              <w:autoSpaceDE/>
              <w:autoSpaceDN/>
              <w:adjustRightInd/>
              <w:spacing w:after="120"/>
              <w:textAlignment w:val="auto"/>
              <w:rPr>
                <w:rFonts w:asciiTheme="minorHAnsi" w:eastAsia="SimSun" w:hAnsiTheme="minorHAnsi" w:cs="Calibri"/>
                <w:b/>
                <w:bCs/>
                <w:color w:val="FFFFFF"/>
                <w:sz w:val="22"/>
                <w:szCs w:val="22"/>
                <w:lang w:val="en-US" w:eastAsia="zh-CN"/>
              </w:rPr>
            </w:pPr>
            <w:r w:rsidRPr="00F569C5">
              <w:rPr>
                <w:rFonts w:asciiTheme="minorHAnsi" w:eastAsia="SimSun" w:hAnsiTheme="minorHAnsi" w:cs="Calibri"/>
                <w:b/>
                <w:bCs/>
                <w:color w:val="FFFFFF"/>
                <w:sz w:val="22"/>
                <w:szCs w:val="22"/>
                <w:lang w:val="en-US" w:eastAsia="zh-CN"/>
              </w:rPr>
              <w:t>Output</w:t>
            </w:r>
            <w:r w:rsidR="00186DC1" w:rsidRPr="00F569C5">
              <w:rPr>
                <w:rFonts w:asciiTheme="minorHAnsi" w:eastAsia="SimSun" w:hAnsiTheme="minorHAnsi" w:cs="Calibri"/>
                <w:b/>
                <w:bCs/>
                <w:color w:val="FFFFFF"/>
                <w:sz w:val="22"/>
                <w:szCs w:val="22"/>
                <w:lang w:val="en-US" w:eastAsia="zh-CN"/>
              </w:rPr>
              <w:t>s</w:t>
            </w:r>
          </w:p>
          <w:p w14:paraId="19945150" w14:textId="1F8BFBB1" w:rsidR="00AC1962" w:rsidRPr="00F569C5" w:rsidRDefault="00F8243E" w:rsidP="00C60A8B">
            <w:pPr>
              <w:tabs>
                <w:tab w:val="clear" w:pos="567"/>
                <w:tab w:val="left" w:pos="851"/>
              </w:tabs>
              <w:overflowPunct/>
              <w:autoSpaceDE/>
              <w:autoSpaceDN/>
              <w:adjustRightInd/>
              <w:spacing w:before="0"/>
              <w:ind w:left="426"/>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G</w:t>
            </w:r>
            <w:r w:rsidR="007068A2" w:rsidRPr="00F569C5">
              <w:rPr>
                <w:rFonts w:asciiTheme="minorHAnsi" w:eastAsia="SimSun" w:hAnsiTheme="minorHAnsi" w:cs="Calibri"/>
                <w:color w:val="FFFFFF"/>
                <w:sz w:val="22"/>
                <w:szCs w:val="22"/>
                <w:lang w:val="en-US" w:eastAsia="zh-CN"/>
              </w:rPr>
              <w:t>S</w:t>
            </w:r>
            <w:r w:rsidRPr="00F569C5">
              <w:rPr>
                <w:rFonts w:asciiTheme="minorHAnsi" w:eastAsia="SimSun" w:hAnsiTheme="minorHAnsi" w:cs="Calibri"/>
                <w:color w:val="FFFFFF"/>
                <w:sz w:val="22"/>
                <w:szCs w:val="22"/>
                <w:lang w:val="en-US" w:eastAsia="zh-CN"/>
              </w:rPr>
              <w:t>.3.1</w:t>
            </w:r>
            <w:r w:rsidR="00C60A8B" w:rsidRPr="00F569C5">
              <w:rPr>
                <w:rFonts w:asciiTheme="minorHAnsi" w:eastAsia="SimSun" w:hAnsiTheme="minorHAnsi" w:cs="Calibri"/>
                <w:color w:val="FFFFFF"/>
                <w:sz w:val="22"/>
                <w:szCs w:val="22"/>
                <w:lang w:val="en-US" w:eastAsia="zh-CN"/>
              </w:rPr>
              <w:tab/>
            </w:r>
            <w:r w:rsidR="00AC1962" w:rsidRPr="00F569C5">
              <w:rPr>
                <w:rFonts w:asciiTheme="minorHAnsi" w:eastAsia="SimSun" w:hAnsiTheme="minorHAnsi" w:cs="Calibri"/>
                <w:color w:val="FFFFFF"/>
                <w:sz w:val="22"/>
                <w:szCs w:val="22"/>
                <w:lang w:val="en-US" w:eastAsia="zh-CN"/>
              </w:rPr>
              <w:t>Requisite linguistic and logistical services for conferences, meetings and events</w:t>
            </w:r>
          </w:p>
          <w:p w14:paraId="6A002840" w14:textId="30DA60A4" w:rsidR="00AC1962" w:rsidRPr="00F569C5" w:rsidRDefault="00C60A8B" w:rsidP="00C60A8B">
            <w:pPr>
              <w:tabs>
                <w:tab w:val="clear" w:pos="567"/>
                <w:tab w:val="left" w:pos="851"/>
              </w:tabs>
              <w:overflowPunct/>
              <w:autoSpaceDE/>
              <w:autoSpaceDN/>
              <w:adjustRightInd/>
              <w:spacing w:before="0"/>
              <w:ind w:left="426"/>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G</w:t>
            </w:r>
            <w:r w:rsidR="007068A2" w:rsidRPr="00F569C5">
              <w:rPr>
                <w:rFonts w:asciiTheme="minorHAnsi" w:eastAsia="SimSun" w:hAnsiTheme="minorHAnsi" w:cs="Calibri"/>
                <w:color w:val="FFFFFF"/>
                <w:sz w:val="22"/>
                <w:szCs w:val="22"/>
                <w:lang w:val="en-US" w:eastAsia="zh-CN"/>
              </w:rPr>
              <w:t>S</w:t>
            </w:r>
            <w:r w:rsidRPr="00F569C5">
              <w:rPr>
                <w:rFonts w:asciiTheme="minorHAnsi" w:eastAsia="SimSun" w:hAnsiTheme="minorHAnsi" w:cs="Calibri"/>
                <w:color w:val="FFFFFF"/>
                <w:sz w:val="22"/>
                <w:szCs w:val="22"/>
                <w:lang w:val="en-US" w:eastAsia="zh-CN"/>
              </w:rPr>
              <w:t>.3.2</w:t>
            </w:r>
            <w:r w:rsidRPr="00F569C5">
              <w:rPr>
                <w:rFonts w:asciiTheme="minorHAnsi" w:eastAsia="SimSun" w:hAnsiTheme="minorHAnsi" w:cs="Calibri"/>
                <w:color w:val="FFFFFF"/>
                <w:sz w:val="22"/>
                <w:szCs w:val="22"/>
                <w:lang w:val="en-US" w:eastAsia="zh-CN"/>
              </w:rPr>
              <w:tab/>
            </w:r>
            <w:r w:rsidR="00AC1962" w:rsidRPr="00F569C5">
              <w:rPr>
                <w:rFonts w:asciiTheme="minorHAnsi" w:eastAsia="SimSun" w:hAnsiTheme="minorHAnsi" w:cs="Calibri"/>
                <w:color w:val="FFFFFF"/>
                <w:sz w:val="22"/>
                <w:szCs w:val="22"/>
                <w:lang w:val="en-US" w:eastAsia="zh-CN"/>
              </w:rPr>
              <w:t xml:space="preserve">Translation and text-processing services for the production of documentation and other </w:t>
            </w:r>
            <w:r w:rsidRPr="00F569C5">
              <w:rPr>
                <w:rFonts w:asciiTheme="minorHAnsi" w:eastAsia="SimSun" w:hAnsiTheme="minorHAnsi" w:cs="Calibri"/>
                <w:color w:val="FFFFFF"/>
                <w:sz w:val="22"/>
                <w:szCs w:val="22"/>
                <w:lang w:val="en-US" w:eastAsia="zh-CN"/>
              </w:rPr>
              <w:tab/>
            </w:r>
            <w:r w:rsidRPr="00F569C5">
              <w:rPr>
                <w:rFonts w:asciiTheme="minorHAnsi" w:eastAsia="SimSun" w:hAnsiTheme="minorHAnsi" w:cs="Calibri"/>
                <w:color w:val="FFFFFF"/>
                <w:sz w:val="22"/>
                <w:szCs w:val="22"/>
                <w:lang w:val="en-US" w:eastAsia="zh-CN"/>
              </w:rPr>
              <w:tab/>
            </w:r>
            <w:r w:rsidRPr="00F569C5">
              <w:rPr>
                <w:rFonts w:asciiTheme="minorHAnsi" w:eastAsia="SimSun" w:hAnsiTheme="minorHAnsi" w:cs="Calibri"/>
                <w:color w:val="FFFFFF"/>
                <w:sz w:val="22"/>
                <w:szCs w:val="22"/>
                <w:lang w:val="en-US" w:eastAsia="zh-CN"/>
              </w:rPr>
              <w:tab/>
            </w:r>
            <w:r w:rsidR="00AC1962" w:rsidRPr="00F569C5">
              <w:rPr>
                <w:rFonts w:asciiTheme="minorHAnsi" w:eastAsia="SimSun" w:hAnsiTheme="minorHAnsi" w:cs="Calibri"/>
                <w:color w:val="FFFFFF"/>
                <w:sz w:val="22"/>
                <w:szCs w:val="22"/>
                <w:lang w:val="en-US" w:eastAsia="zh-CN"/>
              </w:rPr>
              <w:t>materials in the six languages of the Union</w:t>
            </w:r>
          </w:p>
          <w:p w14:paraId="23151650" w14:textId="3A3BB36A" w:rsidR="00AC1962" w:rsidRPr="00F569C5" w:rsidRDefault="00C60A8B" w:rsidP="00C60A8B">
            <w:pPr>
              <w:tabs>
                <w:tab w:val="clear" w:pos="567"/>
                <w:tab w:val="left" w:pos="851"/>
              </w:tabs>
              <w:overflowPunct/>
              <w:autoSpaceDE/>
              <w:autoSpaceDN/>
              <w:adjustRightInd/>
              <w:spacing w:before="0"/>
              <w:ind w:left="426"/>
              <w:textAlignment w:val="auto"/>
              <w:rPr>
                <w:rFonts w:asciiTheme="minorHAnsi" w:eastAsia="SimSun" w:hAnsiTheme="minorHAnsi" w:cs="Calibri"/>
                <w:color w:val="FFFFFF"/>
                <w:sz w:val="22"/>
                <w:szCs w:val="22"/>
                <w:lang w:eastAsia="zh-CN"/>
              </w:rPr>
            </w:pPr>
            <w:r w:rsidRPr="00F569C5">
              <w:rPr>
                <w:rFonts w:asciiTheme="minorHAnsi" w:eastAsia="SimSun" w:hAnsiTheme="minorHAnsi" w:cs="Calibri"/>
                <w:color w:val="FFFFFF"/>
                <w:sz w:val="22"/>
                <w:szCs w:val="22"/>
                <w:lang w:val="en-US" w:eastAsia="zh-CN"/>
              </w:rPr>
              <w:t>G</w:t>
            </w:r>
            <w:r w:rsidR="007068A2" w:rsidRPr="00F569C5">
              <w:rPr>
                <w:rFonts w:asciiTheme="minorHAnsi" w:eastAsia="SimSun" w:hAnsiTheme="minorHAnsi" w:cs="Calibri"/>
                <w:color w:val="FFFFFF"/>
                <w:sz w:val="22"/>
                <w:szCs w:val="22"/>
                <w:lang w:val="en-US" w:eastAsia="zh-CN"/>
              </w:rPr>
              <w:t>S</w:t>
            </w:r>
            <w:r w:rsidRPr="00F569C5">
              <w:rPr>
                <w:rFonts w:asciiTheme="minorHAnsi" w:eastAsia="SimSun" w:hAnsiTheme="minorHAnsi" w:cs="Calibri"/>
                <w:color w:val="FFFFFF"/>
                <w:sz w:val="22"/>
                <w:szCs w:val="22"/>
                <w:lang w:val="en-US" w:eastAsia="zh-CN"/>
              </w:rPr>
              <w:t>.3.3</w:t>
            </w:r>
            <w:r w:rsidRPr="00F569C5">
              <w:rPr>
                <w:rFonts w:asciiTheme="minorHAnsi" w:eastAsia="SimSun" w:hAnsiTheme="minorHAnsi" w:cs="Calibri"/>
                <w:color w:val="FFFFFF"/>
                <w:sz w:val="22"/>
                <w:szCs w:val="22"/>
                <w:lang w:val="en-US" w:eastAsia="zh-CN"/>
              </w:rPr>
              <w:tab/>
            </w:r>
            <w:r w:rsidR="00AC1962" w:rsidRPr="00F569C5">
              <w:rPr>
                <w:rFonts w:asciiTheme="minorHAnsi" w:eastAsia="SimSun" w:hAnsiTheme="minorHAnsi" w:cs="Calibri"/>
                <w:color w:val="FFFFFF"/>
                <w:sz w:val="22"/>
                <w:szCs w:val="22"/>
                <w:lang w:eastAsia="zh-CN"/>
              </w:rPr>
              <w:t xml:space="preserve">Composition, editing, production, printing, publishing and sales and marketing services for </w:t>
            </w:r>
            <w:r w:rsidRPr="00F569C5">
              <w:rPr>
                <w:rFonts w:asciiTheme="minorHAnsi" w:eastAsia="SimSun" w:hAnsiTheme="minorHAnsi" w:cs="Calibri"/>
                <w:color w:val="FFFFFF"/>
                <w:sz w:val="22"/>
                <w:szCs w:val="22"/>
                <w:lang w:eastAsia="zh-CN"/>
              </w:rPr>
              <w:tab/>
            </w:r>
            <w:r w:rsidRPr="00F569C5">
              <w:rPr>
                <w:rFonts w:asciiTheme="minorHAnsi" w:eastAsia="SimSun" w:hAnsiTheme="minorHAnsi" w:cs="Calibri"/>
                <w:color w:val="FFFFFF"/>
                <w:sz w:val="22"/>
                <w:szCs w:val="22"/>
                <w:lang w:eastAsia="zh-CN"/>
              </w:rPr>
              <w:tab/>
            </w:r>
            <w:r w:rsidRPr="00F569C5">
              <w:rPr>
                <w:rFonts w:asciiTheme="minorHAnsi" w:eastAsia="SimSun" w:hAnsiTheme="minorHAnsi" w:cs="Calibri"/>
                <w:color w:val="FFFFFF"/>
                <w:sz w:val="22"/>
                <w:szCs w:val="22"/>
                <w:lang w:eastAsia="zh-CN"/>
              </w:rPr>
              <w:tab/>
            </w:r>
            <w:r w:rsidR="00AC1962" w:rsidRPr="00F569C5">
              <w:rPr>
                <w:rFonts w:asciiTheme="minorHAnsi" w:eastAsia="SimSun" w:hAnsiTheme="minorHAnsi" w:cs="Calibri"/>
                <w:color w:val="FFFFFF"/>
                <w:sz w:val="22"/>
                <w:szCs w:val="22"/>
                <w:lang w:val="en-US" w:eastAsia="zh-CN"/>
              </w:rPr>
              <w:t>paper</w:t>
            </w:r>
            <w:r w:rsidR="00AC1962" w:rsidRPr="00F569C5">
              <w:rPr>
                <w:rFonts w:asciiTheme="minorHAnsi" w:eastAsia="SimSun" w:hAnsiTheme="minorHAnsi" w:cs="Calibri"/>
                <w:color w:val="FFFFFF"/>
                <w:sz w:val="22"/>
                <w:szCs w:val="22"/>
                <w:lang w:eastAsia="zh-CN"/>
              </w:rPr>
              <w:t xml:space="preserve"> and electronic publications in the six languages of the Union</w:t>
            </w:r>
          </w:p>
          <w:p w14:paraId="7B05C696" w14:textId="77777777" w:rsidR="005C3CBA" w:rsidRPr="00F569C5" w:rsidRDefault="005C3CBA" w:rsidP="005C3CBA">
            <w:pPr>
              <w:tabs>
                <w:tab w:val="clear" w:pos="567"/>
                <w:tab w:val="left" w:pos="851"/>
              </w:tabs>
              <w:overflowPunct/>
              <w:autoSpaceDE/>
              <w:autoSpaceDN/>
              <w:adjustRightInd/>
              <w:spacing w:before="0"/>
              <w:ind w:left="1162" w:hanging="737"/>
              <w:textAlignment w:val="auto"/>
              <w:rPr>
                <w:rFonts w:asciiTheme="minorHAnsi" w:eastAsia="SimSun" w:hAnsiTheme="minorHAnsi" w:cs="Calibri"/>
                <w:color w:val="FFFFFF"/>
                <w:sz w:val="22"/>
                <w:szCs w:val="22"/>
                <w:lang w:val="en-US" w:eastAsia="zh-CN"/>
              </w:rPr>
            </w:pPr>
          </w:p>
        </w:tc>
      </w:tr>
    </w:tbl>
    <w:p w14:paraId="50674034" w14:textId="10C9A6E5" w:rsidR="00216120" w:rsidRPr="00F569C5" w:rsidRDefault="00216120" w:rsidP="00216120">
      <w:pPr>
        <w:pStyle w:val="Heading2-SG"/>
        <w:rPr>
          <w:rFonts w:asciiTheme="minorHAnsi" w:hAnsiTheme="minorHAnsi"/>
          <w:b/>
          <w:bCs/>
        </w:rPr>
      </w:pPr>
      <w:bookmarkStart w:id="305" w:name="_Toc378940208"/>
      <w:bookmarkStart w:id="306" w:name="_Toc383704268"/>
      <w:bookmarkStart w:id="307" w:name="_Toc301267023"/>
      <w:bookmarkStart w:id="308" w:name="_Toc303172120"/>
      <w:r w:rsidRPr="00F569C5">
        <w:rPr>
          <w:rFonts w:asciiTheme="minorHAnsi" w:hAnsiTheme="minorHAnsi"/>
          <w:b/>
          <w:bCs/>
        </w:rPr>
        <w:t>G</w:t>
      </w:r>
      <w:r w:rsidR="007068A2" w:rsidRPr="00F569C5">
        <w:rPr>
          <w:rFonts w:asciiTheme="minorHAnsi" w:hAnsiTheme="minorHAnsi"/>
          <w:b/>
          <w:bCs/>
        </w:rPr>
        <w:t>S</w:t>
      </w:r>
      <w:r w:rsidRPr="00F569C5">
        <w:rPr>
          <w:rFonts w:asciiTheme="minorHAnsi" w:hAnsiTheme="minorHAnsi"/>
          <w:b/>
          <w:bCs/>
        </w:rPr>
        <w:t>.3.1</w:t>
      </w:r>
      <w:r w:rsidRPr="00F569C5">
        <w:rPr>
          <w:rFonts w:asciiTheme="minorHAnsi" w:hAnsiTheme="minorHAnsi"/>
          <w:b/>
          <w:bCs/>
        </w:rPr>
        <w:tab/>
        <w:t>Linguistic and logistical services</w:t>
      </w:r>
      <w:bookmarkEnd w:id="305"/>
      <w:bookmarkEnd w:id="306"/>
    </w:p>
    <w:p w14:paraId="2416E542" w14:textId="5DE601E2" w:rsidR="00216120" w:rsidRPr="00F569C5" w:rsidRDefault="00BF7E62" w:rsidP="00E92B6B">
      <w:pPr>
        <w:rPr>
          <w:rFonts w:asciiTheme="minorHAnsi" w:eastAsia="SimSun" w:hAnsiTheme="minorHAnsi" w:cs="Calibri"/>
          <w:szCs w:val="24"/>
          <w:lang w:val="en-US"/>
        </w:rPr>
      </w:pPr>
      <w:r w:rsidRPr="00F569C5">
        <w:rPr>
          <w:rFonts w:asciiTheme="minorHAnsi" w:eastAsia="SimSun" w:hAnsiTheme="minorHAnsi" w:cs="Calibri"/>
          <w:szCs w:val="24"/>
          <w:lang w:val="en-US"/>
        </w:rPr>
        <w:t>From</w:t>
      </w:r>
      <w:r w:rsidR="00C60A8B" w:rsidRPr="00F569C5">
        <w:rPr>
          <w:rFonts w:asciiTheme="minorHAnsi" w:eastAsia="SimSun" w:hAnsiTheme="minorHAnsi" w:cs="Calibri"/>
          <w:szCs w:val="24"/>
          <w:lang w:val="en-US"/>
        </w:rPr>
        <w:t xml:space="preserve"> 2011</w:t>
      </w:r>
      <w:r w:rsidR="00E2665C">
        <w:rPr>
          <w:rFonts w:asciiTheme="minorHAnsi" w:eastAsia="SimSun" w:hAnsiTheme="minorHAnsi" w:cs="Calibri"/>
          <w:szCs w:val="24"/>
          <w:lang w:val="en-US"/>
        </w:rPr>
        <w:t xml:space="preserve"> to </w:t>
      </w:r>
      <w:r w:rsidR="00503B2F">
        <w:rPr>
          <w:rFonts w:asciiTheme="minorHAnsi" w:eastAsia="SimSun" w:hAnsiTheme="minorHAnsi" w:cs="Calibri"/>
          <w:szCs w:val="24"/>
          <w:lang w:val="en-US"/>
        </w:rPr>
        <w:t>June</w:t>
      </w:r>
      <w:r w:rsidR="00E2665C">
        <w:rPr>
          <w:rFonts w:asciiTheme="minorHAnsi" w:eastAsia="SimSun" w:hAnsiTheme="minorHAnsi" w:cs="Calibri"/>
          <w:szCs w:val="24"/>
          <w:lang w:val="en-US"/>
        </w:rPr>
        <w:t xml:space="preserve"> </w:t>
      </w:r>
      <w:r w:rsidR="00791213" w:rsidRPr="00F569C5">
        <w:rPr>
          <w:rFonts w:asciiTheme="minorHAnsi" w:eastAsia="SimSun" w:hAnsiTheme="minorHAnsi" w:cs="Calibri"/>
          <w:szCs w:val="24"/>
          <w:lang w:val="en-US"/>
        </w:rPr>
        <w:t>201</w:t>
      </w:r>
      <w:r w:rsidR="00E2665C">
        <w:rPr>
          <w:rFonts w:asciiTheme="minorHAnsi" w:eastAsia="SimSun" w:hAnsiTheme="minorHAnsi" w:cs="Calibri"/>
          <w:szCs w:val="24"/>
          <w:lang w:val="en-US"/>
        </w:rPr>
        <w:t>4</w:t>
      </w:r>
      <w:r w:rsidR="00791213" w:rsidRPr="00F569C5">
        <w:rPr>
          <w:rFonts w:asciiTheme="minorHAnsi" w:eastAsia="SimSun" w:hAnsiTheme="minorHAnsi" w:cs="Calibri"/>
          <w:szCs w:val="24"/>
          <w:lang w:val="en-US"/>
        </w:rPr>
        <w:t xml:space="preserve">, ITU held a total of </w:t>
      </w:r>
      <w:r w:rsidR="00503B2F">
        <w:rPr>
          <w:rFonts w:asciiTheme="minorHAnsi" w:eastAsia="SimSun" w:hAnsiTheme="minorHAnsi" w:cs="Calibri"/>
          <w:szCs w:val="24"/>
          <w:lang w:val="en-US"/>
        </w:rPr>
        <w:t>2,284</w:t>
      </w:r>
      <w:r w:rsidR="00791213" w:rsidRPr="00F569C5">
        <w:rPr>
          <w:rFonts w:asciiTheme="minorHAnsi" w:eastAsia="SimSun" w:hAnsiTheme="minorHAnsi" w:cs="Calibri"/>
          <w:szCs w:val="24"/>
          <w:lang w:val="en-US"/>
        </w:rPr>
        <w:t xml:space="preserve"> (603+642+78</w:t>
      </w:r>
      <w:r w:rsidR="00E2665C">
        <w:rPr>
          <w:rFonts w:asciiTheme="minorHAnsi" w:eastAsia="SimSun" w:hAnsiTheme="minorHAnsi" w:cs="Calibri"/>
          <w:szCs w:val="24"/>
          <w:lang w:val="en-US"/>
        </w:rPr>
        <w:t>7</w:t>
      </w:r>
      <w:r w:rsidR="00503B2F">
        <w:rPr>
          <w:rFonts w:asciiTheme="minorHAnsi" w:eastAsia="SimSun" w:hAnsiTheme="minorHAnsi" w:cs="Calibri"/>
          <w:szCs w:val="24"/>
          <w:lang w:val="en-US"/>
        </w:rPr>
        <w:t>+252</w:t>
      </w:r>
      <w:r w:rsidR="00791213" w:rsidRPr="00F569C5">
        <w:rPr>
          <w:rFonts w:asciiTheme="minorHAnsi" w:eastAsia="SimSun" w:hAnsiTheme="minorHAnsi" w:cs="Calibri"/>
          <w:szCs w:val="24"/>
          <w:lang w:val="en-US"/>
        </w:rPr>
        <w:t xml:space="preserve">) days of meetings in Geneva, and organized a number of major conferences outside Geneva. ITU conferences and meetings in Geneva </w:t>
      </w:r>
      <w:r w:rsidR="00E2665C" w:rsidRPr="00F569C5">
        <w:rPr>
          <w:rFonts w:asciiTheme="minorHAnsi" w:eastAsia="SimSun" w:hAnsiTheme="minorHAnsi" w:cs="Calibri"/>
          <w:szCs w:val="24"/>
          <w:lang w:val="en-US"/>
        </w:rPr>
        <w:t xml:space="preserve">attracted </w:t>
      </w:r>
      <w:r w:rsidR="00791213" w:rsidRPr="00F569C5">
        <w:rPr>
          <w:rFonts w:asciiTheme="minorHAnsi" w:eastAsia="SimSun" w:hAnsiTheme="minorHAnsi" w:cs="Calibri"/>
          <w:szCs w:val="24"/>
          <w:lang w:val="en-US"/>
        </w:rPr>
        <w:t xml:space="preserve">a total of </w:t>
      </w:r>
      <w:r w:rsidR="00503B2F">
        <w:rPr>
          <w:rFonts w:asciiTheme="minorHAnsi" w:eastAsia="SimSun" w:hAnsiTheme="minorHAnsi" w:cs="Calibri"/>
          <w:szCs w:val="24"/>
          <w:lang w:val="en-US"/>
        </w:rPr>
        <w:t>53,230</w:t>
      </w:r>
      <w:r w:rsidR="00791213" w:rsidRPr="00F569C5">
        <w:rPr>
          <w:rFonts w:asciiTheme="minorHAnsi" w:eastAsia="SimSun" w:hAnsiTheme="minorHAnsi" w:cs="Calibri"/>
          <w:szCs w:val="24"/>
          <w:lang w:val="en-US"/>
        </w:rPr>
        <w:t xml:space="preserve"> (13</w:t>
      </w:r>
      <w:r w:rsidR="00A56551" w:rsidRPr="00F569C5">
        <w:rPr>
          <w:rFonts w:asciiTheme="minorHAnsi" w:eastAsia="SimSun" w:hAnsiTheme="minorHAnsi" w:cs="Calibri"/>
          <w:szCs w:val="24"/>
          <w:lang w:val="en-US"/>
        </w:rPr>
        <w:t>,</w:t>
      </w:r>
      <w:r w:rsidR="00791213" w:rsidRPr="00F569C5">
        <w:rPr>
          <w:rFonts w:asciiTheme="minorHAnsi" w:eastAsia="SimSun" w:hAnsiTheme="minorHAnsi" w:cs="Calibri"/>
          <w:szCs w:val="24"/>
          <w:lang w:val="en-US"/>
        </w:rPr>
        <w:t>071+16</w:t>
      </w:r>
      <w:r w:rsidR="00A56551" w:rsidRPr="00F569C5">
        <w:rPr>
          <w:rFonts w:asciiTheme="minorHAnsi" w:eastAsia="SimSun" w:hAnsiTheme="minorHAnsi" w:cs="Calibri"/>
          <w:szCs w:val="24"/>
          <w:lang w:val="en-US"/>
        </w:rPr>
        <w:t>,</w:t>
      </w:r>
      <w:r w:rsidR="00791213" w:rsidRPr="00F569C5">
        <w:rPr>
          <w:rFonts w:asciiTheme="minorHAnsi" w:eastAsia="SimSun" w:hAnsiTheme="minorHAnsi" w:cs="Calibri"/>
          <w:szCs w:val="24"/>
          <w:lang w:val="en-US"/>
        </w:rPr>
        <w:t>561+</w:t>
      </w:r>
      <w:r w:rsidR="00E2665C">
        <w:rPr>
          <w:rFonts w:asciiTheme="minorHAnsi" w:eastAsia="SimSun" w:hAnsiTheme="minorHAnsi" w:cs="Calibri"/>
          <w:szCs w:val="24"/>
          <w:lang w:val="en-US"/>
        </w:rPr>
        <w:t>15,408</w:t>
      </w:r>
      <w:r w:rsidR="00503B2F">
        <w:rPr>
          <w:rFonts w:asciiTheme="minorHAnsi" w:eastAsia="SimSun" w:hAnsiTheme="minorHAnsi" w:cs="Calibri"/>
          <w:szCs w:val="24"/>
          <w:lang w:val="en-US"/>
        </w:rPr>
        <w:t>+8,190</w:t>
      </w:r>
      <w:r w:rsidR="00791213" w:rsidRPr="00F569C5">
        <w:rPr>
          <w:rFonts w:asciiTheme="minorHAnsi" w:eastAsia="SimSun" w:hAnsiTheme="minorHAnsi" w:cs="Calibri"/>
          <w:szCs w:val="24"/>
          <w:lang w:val="en-US"/>
        </w:rPr>
        <w:t xml:space="preserve">) participants. The interpretation service furnished a total of </w:t>
      </w:r>
      <w:r w:rsidR="00503B2F">
        <w:rPr>
          <w:rFonts w:asciiTheme="minorHAnsi" w:eastAsia="SimSun" w:hAnsiTheme="minorHAnsi" w:cs="Calibri"/>
          <w:szCs w:val="24"/>
          <w:lang w:val="en-US"/>
        </w:rPr>
        <w:t>9,514</w:t>
      </w:r>
      <w:r w:rsidR="00791213" w:rsidRPr="00F569C5">
        <w:rPr>
          <w:rFonts w:asciiTheme="minorHAnsi" w:eastAsia="SimSun" w:hAnsiTheme="minorHAnsi" w:cs="Calibri"/>
          <w:szCs w:val="24"/>
          <w:lang w:val="en-US"/>
        </w:rPr>
        <w:t xml:space="preserve"> (</w:t>
      </w:r>
      <w:r w:rsidR="00B246A4">
        <w:rPr>
          <w:rFonts w:asciiTheme="minorHAnsi" w:eastAsia="SimSun" w:hAnsiTheme="minorHAnsi" w:cs="Calibri"/>
          <w:szCs w:val="24"/>
          <w:lang w:val="en-US"/>
        </w:rPr>
        <w:t>2,181+4,583+1,668</w:t>
      </w:r>
      <w:r w:rsidR="00503B2F">
        <w:rPr>
          <w:rFonts w:asciiTheme="minorHAnsi" w:eastAsia="SimSun" w:hAnsiTheme="minorHAnsi" w:cs="Calibri"/>
          <w:szCs w:val="24"/>
          <w:lang w:val="en-US"/>
        </w:rPr>
        <w:t>+1,082</w:t>
      </w:r>
      <w:r w:rsidR="00791213" w:rsidRPr="00F569C5">
        <w:rPr>
          <w:rFonts w:asciiTheme="minorHAnsi" w:eastAsia="SimSun" w:hAnsiTheme="minorHAnsi" w:cs="Calibri"/>
          <w:szCs w:val="24"/>
          <w:lang w:val="en-US"/>
        </w:rPr>
        <w:t xml:space="preserve">) interpreter days in the six official languages. Efforts continued to focus on constant enhancement and innovation, in order to improve services to delegates and work more cost-effectively. </w:t>
      </w:r>
      <w:r w:rsidR="00FB3374" w:rsidRPr="00F569C5">
        <w:rPr>
          <w:rFonts w:asciiTheme="minorHAnsi" w:eastAsia="SimSun" w:hAnsiTheme="minorHAnsi" w:cs="Calibri"/>
          <w:szCs w:val="24"/>
          <w:lang w:val="en-US"/>
        </w:rPr>
        <w:t>Priority has been</w:t>
      </w:r>
      <w:r w:rsidR="00791213" w:rsidRPr="00F569C5">
        <w:rPr>
          <w:rFonts w:asciiTheme="minorHAnsi" w:eastAsia="SimSun" w:hAnsiTheme="minorHAnsi" w:cs="Calibri"/>
          <w:szCs w:val="24"/>
          <w:lang w:val="en-US"/>
        </w:rPr>
        <w:t xml:space="preserve"> </w:t>
      </w:r>
      <w:r w:rsidR="00FB3374" w:rsidRPr="00F569C5">
        <w:rPr>
          <w:rFonts w:asciiTheme="minorHAnsi" w:eastAsia="SimSun" w:hAnsiTheme="minorHAnsi" w:cs="Calibri"/>
          <w:szCs w:val="24"/>
          <w:lang w:val="en-US"/>
        </w:rPr>
        <w:t>given to</w:t>
      </w:r>
      <w:r w:rsidR="00791213" w:rsidRPr="00F569C5">
        <w:rPr>
          <w:rFonts w:asciiTheme="minorHAnsi" w:eastAsia="SimSun" w:hAnsiTheme="minorHAnsi" w:cs="Calibri"/>
          <w:szCs w:val="24"/>
          <w:lang w:val="en-US"/>
        </w:rPr>
        <w:t xml:space="preserve"> paperless operation, and significant efforts have been </w:t>
      </w:r>
      <w:r w:rsidR="00FB3374" w:rsidRPr="00F569C5">
        <w:rPr>
          <w:rFonts w:asciiTheme="minorHAnsi" w:eastAsia="SimSun" w:hAnsiTheme="minorHAnsi" w:cs="Calibri"/>
          <w:szCs w:val="24"/>
          <w:lang w:val="en-US"/>
        </w:rPr>
        <w:t>made</w:t>
      </w:r>
      <w:r w:rsidR="00791213" w:rsidRPr="00F569C5">
        <w:rPr>
          <w:rFonts w:asciiTheme="minorHAnsi" w:eastAsia="SimSun" w:hAnsiTheme="minorHAnsi" w:cs="Calibri"/>
          <w:szCs w:val="24"/>
          <w:lang w:val="en-US"/>
        </w:rPr>
        <w:t xml:space="preserve"> </w:t>
      </w:r>
      <w:r w:rsidR="00FB3374" w:rsidRPr="00F569C5">
        <w:rPr>
          <w:rFonts w:asciiTheme="minorHAnsi" w:eastAsia="SimSun" w:hAnsiTheme="minorHAnsi" w:cs="Calibri"/>
          <w:szCs w:val="24"/>
          <w:lang w:val="en-US"/>
        </w:rPr>
        <w:t>in</w:t>
      </w:r>
      <w:r w:rsidR="00791213" w:rsidRPr="00F569C5">
        <w:rPr>
          <w:rFonts w:asciiTheme="minorHAnsi" w:eastAsia="SimSun" w:hAnsiTheme="minorHAnsi" w:cs="Calibri"/>
          <w:szCs w:val="24"/>
          <w:lang w:val="en-US"/>
        </w:rPr>
        <w:t xml:space="preserve"> the development of multilingual e-participation.</w:t>
      </w:r>
    </w:p>
    <w:p w14:paraId="1D65CAB4" w14:textId="60D077F8" w:rsidR="00216120" w:rsidRPr="00F569C5" w:rsidRDefault="00216120" w:rsidP="00216120">
      <w:pPr>
        <w:pStyle w:val="Heading2-SG"/>
        <w:rPr>
          <w:rFonts w:asciiTheme="minorHAnsi" w:hAnsiTheme="minorHAnsi"/>
          <w:b/>
          <w:bCs/>
        </w:rPr>
      </w:pPr>
      <w:bookmarkStart w:id="309" w:name="_Toc303172122"/>
      <w:bookmarkStart w:id="310" w:name="_Toc378940209"/>
      <w:bookmarkStart w:id="311" w:name="_Toc383704269"/>
      <w:bookmarkStart w:id="312" w:name="_Toc301267025"/>
      <w:bookmarkEnd w:id="307"/>
      <w:bookmarkEnd w:id="308"/>
      <w:r w:rsidRPr="00F569C5">
        <w:rPr>
          <w:rFonts w:asciiTheme="minorHAnsi" w:hAnsiTheme="minorHAnsi"/>
          <w:b/>
          <w:bCs/>
        </w:rPr>
        <w:t>G</w:t>
      </w:r>
      <w:r w:rsidR="007068A2" w:rsidRPr="00F569C5">
        <w:rPr>
          <w:rFonts w:asciiTheme="minorHAnsi" w:hAnsiTheme="minorHAnsi"/>
          <w:b/>
          <w:bCs/>
        </w:rPr>
        <w:t>S</w:t>
      </w:r>
      <w:r w:rsidRPr="00F569C5">
        <w:rPr>
          <w:rFonts w:asciiTheme="minorHAnsi" w:hAnsiTheme="minorHAnsi"/>
          <w:b/>
          <w:bCs/>
        </w:rPr>
        <w:t>.3.2</w:t>
      </w:r>
      <w:r w:rsidRPr="00F569C5">
        <w:rPr>
          <w:rFonts w:asciiTheme="minorHAnsi" w:hAnsiTheme="minorHAnsi"/>
          <w:b/>
          <w:bCs/>
        </w:rPr>
        <w:tab/>
        <w:t>Translation and text processing</w:t>
      </w:r>
      <w:bookmarkEnd w:id="309"/>
      <w:bookmarkEnd w:id="310"/>
      <w:bookmarkEnd w:id="311"/>
      <w:r w:rsidRPr="00F569C5">
        <w:rPr>
          <w:rFonts w:asciiTheme="minorHAnsi" w:hAnsiTheme="minorHAnsi"/>
          <w:b/>
          <w:bCs/>
        </w:rPr>
        <w:t xml:space="preserve"> </w:t>
      </w:r>
      <w:bookmarkEnd w:id="312"/>
    </w:p>
    <w:p w14:paraId="651E17EE" w14:textId="7CA6F549" w:rsidR="00216120" w:rsidRPr="00F569C5" w:rsidRDefault="00791213" w:rsidP="00E92B6B">
      <w:pPr>
        <w:rPr>
          <w:rFonts w:asciiTheme="minorHAnsi" w:eastAsia="SimSun" w:hAnsiTheme="minorHAnsi" w:cs="Calibri"/>
          <w:szCs w:val="24"/>
          <w:lang w:val="en-US"/>
        </w:rPr>
      </w:pPr>
      <w:r w:rsidRPr="00F569C5">
        <w:rPr>
          <w:rFonts w:asciiTheme="minorHAnsi" w:eastAsia="SimSun" w:hAnsiTheme="minorHAnsi" w:cs="Calibri"/>
          <w:szCs w:val="24"/>
          <w:lang w:val="en-US"/>
        </w:rPr>
        <w:t>The ITU langua</w:t>
      </w:r>
      <w:r w:rsidR="00E07E26" w:rsidRPr="00F569C5">
        <w:rPr>
          <w:rFonts w:asciiTheme="minorHAnsi" w:eastAsia="SimSun" w:hAnsiTheme="minorHAnsi" w:cs="Calibri"/>
          <w:szCs w:val="24"/>
          <w:lang w:val="en-US"/>
        </w:rPr>
        <w:t>ge policy, endorsed by Council</w:t>
      </w:r>
      <w:r w:rsidR="00B246A4">
        <w:rPr>
          <w:rFonts w:asciiTheme="minorHAnsi" w:eastAsia="SimSun" w:hAnsiTheme="minorHAnsi" w:cs="Calibri"/>
          <w:szCs w:val="24"/>
          <w:lang w:val="en-US"/>
        </w:rPr>
        <w:t>-09</w:t>
      </w:r>
      <w:r w:rsidR="00E07E26" w:rsidRPr="00F569C5">
        <w:rPr>
          <w:rFonts w:asciiTheme="minorHAnsi" w:eastAsia="SimSun" w:hAnsiTheme="minorHAnsi" w:cs="Calibri"/>
          <w:szCs w:val="24"/>
          <w:lang w:val="en-US"/>
        </w:rPr>
        <w:t xml:space="preserve"> </w:t>
      </w:r>
      <w:r w:rsidR="00B246A4">
        <w:rPr>
          <w:rFonts w:asciiTheme="minorHAnsi" w:eastAsia="SimSun" w:hAnsiTheme="minorHAnsi" w:cs="Calibri"/>
          <w:szCs w:val="24"/>
          <w:lang w:val="en-US"/>
        </w:rPr>
        <w:t>D</w:t>
      </w:r>
      <w:r w:rsidRPr="00F569C5">
        <w:rPr>
          <w:rFonts w:asciiTheme="minorHAnsi" w:eastAsia="SimSun" w:hAnsiTheme="minorHAnsi" w:cs="Calibri"/>
          <w:szCs w:val="24"/>
          <w:lang w:val="en-US"/>
        </w:rPr>
        <w:t xml:space="preserve">ocument </w:t>
      </w:r>
      <w:hyperlink r:id="rId253" w:history="1">
        <w:r w:rsidRPr="00F569C5">
          <w:rPr>
            <w:rStyle w:val="Hyperlink"/>
            <w:rFonts w:asciiTheme="minorHAnsi" w:eastAsia="SimSun" w:hAnsiTheme="minorHAnsi" w:cs="Calibri"/>
            <w:szCs w:val="24"/>
            <w:lang w:val="en-US"/>
          </w:rPr>
          <w:t>C09/33(Rev.1)</w:t>
        </w:r>
      </w:hyperlink>
      <w:r w:rsidRPr="00F569C5">
        <w:rPr>
          <w:rFonts w:asciiTheme="minorHAnsi" w:eastAsia="SimSun" w:hAnsiTheme="minorHAnsi" w:cs="Calibri"/>
          <w:szCs w:val="24"/>
          <w:lang w:val="en-US"/>
        </w:rPr>
        <w:t xml:space="preserve">, </w:t>
      </w:r>
      <w:r w:rsidR="00B246A4">
        <w:rPr>
          <w:rFonts w:asciiTheme="minorHAnsi" w:eastAsia="SimSun" w:hAnsiTheme="minorHAnsi" w:cs="Calibri"/>
          <w:szCs w:val="24"/>
          <w:lang w:val="en-US"/>
        </w:rPr>
        <w:t xml:space="preserve">and updated by Council-14 through the approval of Document </w:t>
      </w:r>
      <w:hyperlink r:id="rId254" w:history="1">
        <w:r w:rsidR="00B246A4" w:rsidRPr="00B246A4">
          <w:rPr>
            <w:rStyle w:val="Hyperlink"/>
            <w:rFonts w:asciiTheme="minorHAnsi" w:eastAsia="SimSun" w:hAnsiTheme="minorHAnsi" w:cs="Calibri"/>
            <w:szCs w:val="24"/>
            <w:lang w:val="en-US"/>
          </w:rPr>
          <w:t>C14/44</w:t>
        </w:r>
      </w:hyperlink>
      <w:r w:rsidR="00B246A4">
        <w:rPr>
          <w:rFonts w:asciiTheme="minorHAnsi" w:eastAsia="SimSun" w:hAnsiTheme="minorHAnsi" w:cs="Calibri"/>
          <w:szCs w:val="24"/>
          <w:lang w:val="en-US"/>
        </w:rPr>
        <w:t xml:space="preserve">, </w:t>
      </w:r>
      <w:r w:rsidR="00552F43" w:rsidRPr="00F569C5">
        <w:rPr>
          <w:rFonts w:asciiTheme="minorHAnsi" w:eastAsia="SimSun" w:hAnsiTheme="minorHAnsi" w:cs="Calibri"/>
          <w:szCs w:val="24"/>
          <w:lang w:val="en-US"/>
        </w:rPr>
        <w:t>h</w:t>
      </w:r>
      <w:r w:rsidRPr="00F569C5">
        <w:rPr>
          <w:rFonts w:asciiTheme="minorHAnsi" w:eastAsia="SimSun" w:hAnsiTheme="minorHAnsi" w:cs="Calibri"/>
          <w:szCs w:val="24"/>
          <w:lang w:val="en-US"/>
        </w:rPr>
        <w:t xml:space="preserve">as </w:t>
      </w:r>
      <w:r w:rsidR="00552F43" w:rsidRPr="00F569C5">
        <w:rPr>
          <w:rFonts w:asciiTheme="minorHAnsi" w:eastAsia="SimSun" w:hAnsiTheme="minorHAnsi" w:cs="Calibri"/>
          <w:szCs w:val="24"/>
          <w:lang w:val="en-US"/>
        </w:rPr>
        <w:t xml:space="preserve">been </w:t>
      </w:r>
      <w:r w:rsidRPr="00F569C5">
        <w:rPr>
          <w:rFonts w:asciiTheme="minorHAnsi" w:eastAsia="SimSun" w:hAnsiTheme="minorHAnsi" w:cs="Calibri"/>
          <w:szCs w:val="24"/>
          <w:lang w:val="en-US"/>
        </w:rPr>
        <w:t>implemented. Quality translation and text-processing services were provided for ITU</w:t>
      </w:r>
      <w:r w:rsidR="00A717DC" w:rsidRPr="00F569C5">
        <w:rPr>
          <w:rFonts w:asciiTheme="minorHAnsi" w:eastAsia="SimSun" w:hAnsiTheme="minorHAnsi" w:cs="Calibri"/>
          <w:szCs w:val="24"/>
          <w:lang w:val="en-US"/>
        </w:rPr>
        <w:t>’</w:t>
      </w:r>
      <w:r w:rsidRPr="00F569C5">
        <w:rPr>
          <w:rFonts w:asciiTheme="minorHAnsi" w:eastAsia="SimSun" w:hAnsiTheme="minorHAnsi" w:cs="Calibri"/>
          <w:szCs w:val="24"/>
          <w:lang w:val="en-US"/>
        </w:rPr>
        <w:t xml:space="preserve">s work, in particular round-the-clock services during major conferences, with a total output of </w:t>
      </w:r>
      <w:r w:rsidR="00503B2F">
        <w:rPr>
          <w:rFonts w:asciiTheme="minorHAnsi" w:eastAsia="SimSun" w:hAnsiTheme="minorHAnsi" w:cs="Calibri"/>
          <w:szCs w:val="24"/>
          <w:lang w:val="en-US"/>
        </w:rPr>
        <w:t>173,517</w:t>
      </w:r>
      <w:r w:rsidRPr="00F569C5">
        <w:rPr>
          <w:rFonts w:asciiTheme="minorHAnsi" w:eastAsia="SimSun" w:hAnsiTheme="minorHAnsi" w:cs="Calibri"/>
          <w:szCs w:val="24"/>
          <w:lang w:val="en-US"/>
        </w:rPr>
        <w:t>(</w:t>
      </w:r>
      <w:r w:rsidR="00B246A4">
        <w:rPr>
          <w:rFonts w:asciiTheme="minorHAnsi" w:eastAsia="SimSun" w:hAnsiTheme="minorHAnsi" w:cs="Calibri"/>
          <w:szCs w:val="24"/>
          <w:lang w:val="en-US"/>
        </w:rPr>
        <w:t>42,157+66,547+41,736</w:t>
      </w:r>
      <w:r w:rsidR="00503B2F">
        <w:rPr>
          <w:rFonts w:asciiTheme="minorHAnsi" w:eastAsia="SimSun" w:hAnsiTheme="minorHAnsi" w:cs="Calibri"/>
          <w:szCs w:val="24"/>
          <w:lang w:val="en-US"/>
        </w:rPr>
        <w:t>+23,077</w:t>
      </w:r>
      <w:r w:rsidRPr="00F569C5">
        <w:rPr>
          <w:rFonts w:asciiTheme="minorHAnsi" w:eastAsia="SimSun" w:hAnsiTheme="minorHAnsi" w:cs="Calibri"/>
          <w:szCs w:val="24"/>
          <w:lang w:val="en-US"/>
        </w:rPr>
        <w:t xml:space="preserve">) translated pages </w:t>
      </w:r>
      <w:r w:rsidR="00BF7E62" w:rsidRPr="00F569C5">
        <w:rPr>
          <w:rFonts w:asciiTheme="minorHAnsi" w:eastAsia="SimSun" w:hAnsiTheme="minorHAnsi" w:cs="Calibri"/>
          <w:szCs w:val="24"/>
          <w:lang w:val="en-US"/>
        </w:rPr>
        <w:t>from</w:t>
      </w:r>
      <w:r w:rsidRPr="00F569C5">
        <w:rPr>
          <w:rFonts w:asciiTheme="minorHAnsi" w:eastAsia="SimSun" w:hAnsiTheme="minorHAnsi" w:cs="Calibri"/>
          <w:szCs w:val="24"/>
          <w:lang w:val="en-US"/>
        </w:rPr>
        <w:t xml:space="preserve"> 2011</w:t>
      </w:r>
      <w:r w:rsidR="00503B2F">
        <w:rPr>
          <w:rFonts w:asciiTheme="minorHAnsi" w:eastAsia="SimSun" w:hAnsiTheme="minorHAnsi" w:cs="Calibri"/>
          <w:szCs w:val="24"/>
          <w:lang w:val="en-US"/>
        </w:rPr>
        <w:t xml:space="preserve"> to June </w:t>
      </w:r>
      <w:r w:rsidRPr="00F569C5">
        <w:rPr>
          <w:rFonts w:asciiTheme="minorHAnsi" w:eastAsia="SimSun" w:hAnsiTheme="minorHAnsi" w:cs="Calibri"/>
          <w:szCs w:val="24"/>
          <w:lang w:val="en-US"/>
        </w:rPr>
        <w:t>201</w:t>
      </w:r>
      <w:r w:rsidR="00503B2F">
        <w:rPr>
          <w:rFonts w:asciiTheme="minorHAnsi" w:eastAsia="SimSun" w:hAnsiTheme="minorHAnsi" w:cs="Calibri"/>
          <w:szCs w:val="24"/>
          <w:lang w:val="en-US"/>
        </w:rPr>
        <w:t>4</w:t>
      </w:r>
      <w:r w:rsidRPr="00F569C5">
        <w:rPr>
          <w:rFonts w:asciiTheme="minorHAnsi" w:eastAsia="SimSun" w:hAnsiTheme="minorHAnsi" w:cs="Calibri"/>
          <w:szCs w:val="24"/>
          <w:lang w:val="en-US"/>
        </w:rPr>
        <w:t>. A growing proportion (~34</w:t>
      </w:r>
      <w:r w:rsidR="00486C0C" w:rsidRPr="00F569C5">
        <w:rPr>
          <w:rFonts w:asciiTheme="minorHAnsi" w:eastAsia="SimSun" w:hAnsiTheme="minorHAnsi" w:cs="Calibri"/>
          <w:szCs w:val="24"/>
          <w:lang w:val="en-US"/>
        </w:rPr>
        <w:t>%</w:t>
      </w:r>
      <w:r w:rsidRPr="00F569C5">
        <w:rPr>
          <w:rFonts w:asciiTheme="minorHAnsi" w:eastAsia="SimSun" w:hAnsiTheme="minorHAnsi" w:cs="Calibri"/>
          <w:szCs w:val="24"/>
          <w:lang w:val="en-US"/>
        </w:rPr>
        <w:t>) of the translation workload was outsourced. Although timely delivery of documentation in all six languages represent</w:t>
      </w:r>
      <w:r w:rsidR="00BF7E62" w:rsidRPr="00F569C5">
        <w:rPr>
          <w:rFonts w:asciiTheme="minorHAnsi" w:eastAsia="SimSun" w:hAnsiTheme="minorHAnsi" w:cs="Calibri"/>
          <w:szCs w:val="24"/>
          <w:lang w:val="en-US"/>
        </w:rPr>
        <w:t>s</w:t>
      </w:r>
      <w:r w:rsidRPr="00F569C5">
        <w:rPr>
          <w:rFonts w:asciiTheme="minorHAnsi" w:eastAsia="SimSun" w:hAnsiTheme="minorHAnsi" w:cs="Calibri"/>
          <w:szCs w:val="24"/>
          <w:lang w:val="en-US"/>
        </w:rPr>
        <w:t xml:space="preserve"> a challenge, it is estimated that around 95</w:t>
      </w:r>
      <w:r w:rsidR="00BF7E62" w:rsidRPr="00F569C5">
        <w:rPr>
          <w:rFonts w:asciiTheme="minorHAnsi" w:eastAsia="SimSun" w:hAnsiTheme="minorHAnsi" w:cs="Calibri"/>
          <w:szCs w:val="24"/>
          <w:lang w:val="en-US"/>
        </w:rPr>
        <w:t>%</w:t>
      </w:r>
      <w:r w:rsidRPr="00F569C5">
        <w:rPr>
          <w:rFonts w:asciiTheme="minorHAnsi" w:eastAsia="SimSun" w:hAnsiTheme="minorHAnsi" w:cs="Calibri"/>
          <w:szCs w:val="24"/>
          <w:lang w:val="en-US"/>
        </w:rPr>
        <w:t xml:space="preserve"> of documents were delivered within the negotiated target dates. </w:t>
      </w:r>
      <w:r w:rsidR="00BF7E62" w:rsidRPr="00F569C5">
        <w:rPr>
          <w:rFonts w:asciiTheme="minorHAnsi" w:eastAsia="SimSun" w:hAnsiTheme="minorHAnsi" w:cs="Calibri"/>
          <w:szCs w:val="24"/>
          <w:lang w:val="en-US"/>
        </w:rPr>
        <w:t>H</w:t>
      </w:r>
      <w:r w:rsidRPr="00F569C5">
        <w:rPr>
          <w:rFonts w:asciiTheme="minorHAnsi" w:eastAsia="SimSun" w:hAnsiTheme="minorHAnsi" w:cs="Calibri"/>
          <w:szCs w:val="24"/>
          <w:lang w:val="en-US"/>
        </w:rPr>
        <w:t>igh level</w:t>
      </w:r>
      <w:r w:rsidR="00BF7E62" w:rsidRPr="00F569C5">
        <w:rPr>
          <w:rFonts w:asciiTheme="minorHAnsi" w:eastAsia="SimSun" w:hAnsiTheme="minorHAnsi" w:cs="Calibri"/>
          <w:szCs w:val="24"/>
          <w:lang w:val="en-US"/>
        </w:rPr>
        <w:t>s</w:t>
      </w:r>
      <w:r w:rsidRPr="00F569C5">
        <w:rPr>
          <w:rFonts w:asciiTheme="minorHAnsi" w:eastAsia="SimSun" w:hAnsiTheme="minorHAnsi" w:cs="Calibri"/>
          <w:szCs w:val="24"/>
          <w:lang w:val="en-US"/>
        </w:rPr>
        <w:t xml:space="preserve"> of performance and efficiency was achieved, notably in terms of productivity, benchmarked </w:t>
      </w:r>
      <w:r w:rsidR="00BF7E62" w:rsidRPr="00F569C5">
        <w:rPr>
          <w:rFonts w:asciiTheme="minorHAnsi" w:eastAsia="SimSun" w:hAnsiTheme="minorHAnsi" w:cs="Calibri"/>
          <w:szCs w:val="24"/>
          <w:lang w:val="en-US"/>
        </w:rPr>
        <w:t xml:space="preserve">against other </w:t>
      </w:r>
      <w:r w:rsidRPr="00F569C5">
        <w:rPr>
          <w:rFonts w:asciiTheme="minorHAnsi" w:eastAsia="SimSun" w:hAnsiTheme="minorHAnsi" w:cs="Calibri"/>
          <w:szCs w:val="24"/>
          <w:lang w:val="en-US"/>
        </w:rPr>
        <w:t xml:space="preserve">UN agency standards. Provisional final acts and final </w:t>
      </w:r>
      <w:r w:rsidRPr="00F569C5">
        <w:rPr>
          <w:rFonts w:asciiTheme="minorHAnsi" w:eastAsia="SimSun" w:hAnsiTheme="minorHAnsi" w:cs="Calibri"/>
          <w:szCs w:val="24"/>
          <w:lang w:val="en-US"/>
        </w:rPr>
        <w:lastRenderedPageBreak/>
        <w:t>reports of major conferences, aligned in six languages in the editorial committee, were posted on the last day of each conference in six languages, and then promptly in their publication version soon after.</w:t>
      </w:r>
    </w:p>
    <w:p w14:paraId="4E88FCAC" w14:textId="1EAC391C" w:rsidR="00216120" w:rsidRPr="00F569C5" w:rsidRDefault="00216120" w:rsidP="009F65C6">
      <w:pPr>
        <w:pStyle w:val="Heading2-SG"/>
        <w:keepNext/>
        <w:keepLines/>
        <w:rPr>
          <w:rFonts w:asciiTheme="minorHAnsi" w:hAnsiTheme="minorHAnsi"/>
          <w:b/>
          <w:bCs/>
        </w:rPr>
      </w:pPr>
      <w:bookmarkStart w:id="313" w:name="_Toc301267026"/>
      <w:bookmarkStart w:id="314" w:name="_Toc303172123"/>
      <w:bookmarkStart w:id="315" w:name="_Toc378940210"/>
      <w:bookmarkStart w:id="316" w:name="_Toc383704270"/>
      <w:r w:rsidRPr="00F569C5">
        <w:rPr>
          <w:rFonts w:asciiTheme="minorHAnsi" w:hAnsiTheme="minorHAnsi"/>
          <w:b/>
          <w:bCs/>
        </w:rPr>
        <w:t>G</w:t>
      </w:r>
      <w:r w:rsidR="007068A2" w:rsidRPr="00F569C5">
        <w:rPr>
          <w:rFonts w:asciiTheme="minorHAnsi" w:hAnsiTheme="minorHAnsi"/>
          <w:b/>
          <w:bCs/>
        </w:rPr>
        <w:t>S</w:t>
      </w:r>
      <w:r w:rsidRPr="00F569C5">
        <w:rPr>
          <w:rFonts w:asciiTheme="minorHAnsi" w:hAnsiTheme="minorHAnsi"/>
          <w:b/>
          <w:bCs/>
        </w:rPr>
        <w:t>.3.3</w:t>
      </w:r>
      <w:r w:rsidRPr="00F569C5">
        <w:rPr>
          <w:rFonts w:asciiTheme="minorHAnsi" w:hAnsiTheme="minorHAnsi"/>
          <w:b/>
          <w:bCs/>
        </w:rPr>
        <w:tab/>
        <w:t>Publications</w:t>
      </w:r>
      <w:bookmarkEnd w:id="313"/>
      <w:bookmarkEnd w:id="314"/>
      <w:bookmarkEnd w:id="315"/>
      <w:bookmarkEnd w:id="316"/>
    </w:p>
    <w:p w14:paraId="78522BF2" w14:textId="50F96177" w:rsidR="00791213" w:rsidRPr="00F569C5" w:rsidRDefault="00791213" w:rsidP="00552F43">
      <w:pPr>
        <w:rPr>
          <w:rFonts w:asciiTheme="minorHAnsi" w:eastAsia="SimSun" w:hAnsiTheme="minorHAnsi" w:cs="Calibri"/>
          <w:szCs w:val="24"/>
          <w:lang w:val="en-US"/>
        </w:rPr>
      </w:pPr>
      <w:r w:rsidRPr="00F569C5">
        <w:rPr>
          <w:rFonts w:asciiTheme="minorHAnsi" w:eastAsia="SimSun" w:hAnsiTheme="minorHAnsi" w:cs="Calibri"/>
          <w:szCs w:val="24"/>
          <w:lang w:val="en-US"/>
        </w:rPr>
        <w:t xml:space="preserve">ITU continued to produce flagship and routine publications, as well as </w:t>
      </w:r>
      <w:r w:rsidR="003F324A" w:rsidRPr="00F569C5">
        <w:rPr>
          <w:rFonts w:asciiTheme="minorHAnsi" w:eastAsia="SimSun" w:hAnsiTheme="minorHAnsi" w:cs="Calibri"/>
          <w:szCs w:val="24"/>
          <w:lang w:val="en-US"/>
        </w:rPr>
        <w:t>multimedia</w:t>
      </w:r>
      <w:r w:rsidRPr="00F569C5">
        <w:rPr>
          <w:rFonts w:asciiTheme="minorHAnsi" w:eastAsia="SimSun" w:hAnsiTheme="minorHAnsi" w:cs="Calibri"/>
          <w:szCs w:val="24"/>
          <w:lang w:val="en-US"/>
        </w:rPr>
        <w:t xml:space="preserve"> graphic support, while </w:t>
      </w:r>
      <w:r w:rsidR="00552F43" w:rsidRPr="00F569C5">
        <w:rPr>
          <w:rFonts w:asciiTheme="minorHAnsi" w:eastAsia="SimSun" w:hAnsiTheme="minorHAnsi" w:cs="Calibri"/>
          <w:szCs w:val="24"/>
          <w:lang w:val="en-US"/>
        </w:rPr>
        <w:t>moving</w:t>
      </w:r>
      <w:r w:rsidRPr="00F569C5">
        <w:rPr>
          <w:rFonts w:asciiTheme="minorHAnsi" w:eastAsia="SimSun" w:hAnsiTheme="minorHAnsi" w:cs="Calibri"/>
          <w:szCs w:val="24"/>
          <w:lang w:val="en-US"/>
        </w:rPr>
        <w:t xml:space="preserve"> to electronic media and innovative materials. </w:t>
      </w:r>
      <w:r w:rsidR="003F324A" w:rsidRPr="00F569C5">
        <w:rPr>
          <w:rFonts w:asciiTheme="minorHAnsi" w:eastAsia="SimSun" w:hAnsiTheme="minorHAnsi" w:cs="Calibri"/>
          <w:szCs w:val="24"/>
          <w:lang w:val="en-US"/>
        </w:rPr>
        <w:t xml:space="preserve">There is now </w:t>
      </w:r>
      <w:r w:rsidRPr="00F569C5">
        <w:rPr>
          <w:rFonts w:asciiTheme="minorHAnsi" w:eastAsia="SimSun" w:hAnsiTheme="minorHAnsi" w:cs="Calibri"/>
          <w:szCs w:val="24"/>
          <w:lang w:val="en-US"/>
        </w:rPr>
        <w:t>free online access to a growing body of ITU publications, including Recommendations, the Radio</w:t>
      </w:r>
      <w:r w:rsidR="00B246A4">
        <w:rPr>
          <w:rFonts w:asciiTheme="minorHAnsi" w:eastAsia="SimSun" w:hAnsiTheme="minorHAnsi" w:cs="Calibri"/>
          <w:szCs w:val="24"/>
          <w:lang w:val="en-US"/>
        </w:rPr>
        <w:t xml:space="preserve"> </w:t>
      </w:r>
      <w:r w:rsidRPr="00F569C5">
        <w:rPr>
          <w:rFonts w:asciiTheme="minorHAnsi" w:eastAsia="SimSun" w:hAnsiTheme="minorHAnsi" w:cs="Calibri"/>
          <w:szCs w:val="24"/>
          <w:lang w:val="en-US"/>
        </w:rPr>
        <w:t xml:space="preserve">Regulations, </w:t>
      </w:r>
      <w:r w:rsidR="0038174F" w:rsidRPr="00F569C5">
        <w:rPr>
          <w:rFonts w:asciiTheme="minorHAnsi" w:eastAsia="SimSun" w:hAnsiTheme="minorHAnsi" w:cs="Calibri"/>
          <w:szCs w:val="24"/>
          <w:lang w:val="en-US"/>
        </w:rPr>
        <w:t>ITU</w:t>
      </w:r>
      <w:r w:rsidR="00A717DC" w:rsidRPr="00F569C5">
        <w:rPr>
          <w:rFonts w:asciiTheme="minorHAnsi" w:eastAsia="SimSun" w:hAnsiTheme="minorHAnsi" w:cs="Calibri"/>
          <w:szCs w:val="24"/>
          <w:lang w:val="en-US"/>
        </w:rPr>
        <w:t>’</w:t>
      </w:r>
      <w:r w:rsidR="0038174F" w:rsidRPr="00F569C5">
        <w:rPr>
          <w:rFonts w:asciiTheme="minorHAnsi" w:eastAsia="SimSun" w:hAnsiTheme="minorHAnsi" w:cs="Calibri"/>
          <w:szCs w:val="24"/>
          <w:lang w:val="en-US"/>
        </w:rPr>
        <w:t xml:space="preserve">s </w:t>
      </w:r>
      <w:r w:rsidRPr="00F569C5">
        <w:rPr>
          <w:rFonts w:asciiTheme="minorHAnsi" w:eastAsia="SimSun" w:hAnsiTheme="minorHAnsi" w:cs="Calibri"/>
          <w:szCs w:val="24"/>
          <w:lang w:val="en-US"/>
        </w:rPr>
        <w:t xml:space="preserve">Basic Texts, WCIT Final Acts, Council </w:t>
      </w:r>
      <w:r w:rsidR="00B246A4">
        <w:rPr>
          <w:rFonts w:asciiTheme="minorHAnsi" w:eastAsia="SimSun" w:hAnsiTheme="minorHAnsi" w:cs="Calibri"/>
          <w:szCs w:val="24"/>
          <w:lang w:val="en-US"/>
        </w:rPr>
        <w:t>r</w:t>
      </w:r>
      <w:r w:rsidRPr="00F569C5">
        <w:rPr>
          <w:rFonts w:asciiTheme="minorHAnsi" w:eastAsia="SimSun" w:hAnsiTheme="minorHAnsi" w:cs="Calibri"/>
          <w:szCs w:val="24"/>
          <w:lang w:val="en-US"/>
        </w:rPr>
        <w:t xml:space="preserve">esolutions and </w:t>
      </w:r>
      <w:r w:rsidR="00B246A4">
        <w:rPr>
          <w:rFonts w:asciiTheme="minorHAnsi" w:eastAsia="SimSun" w:hAnsiTheme="minorHAnsi" w:cs="Calibri"/>
          <w:szCs w:val="24"/>
          <w:lang w:val="en-US"/>
        </w:rPr>
        <w:t>d</w:t>
      </w:r>
      <w:r w:rsidRPr="00F569C5">
        <w:rPr>
          <w:rFonts w:asciiTheme="minorHAnsi" w:eastAsia="SimSun" w:hAnsiTheme="minorHAnsi" w:cs="Calibri"/>
          <w:szCs w:val="24"/>
          <w:lang w:val="en-US"/>
        </w:rPr>
        <w:t>ecisions,</w:t>
      </w:r>
      <w:r w:rsidR="0038174F" w:rsidRPr="00F569C5">
        <w:rPr>
          <w:rFonts w:asciiTheme="minorHAnsi" w:eastAsia="SimSun" w:hAnsiTheme="minorHAnsi" w:cs="Calibri"/>
          <w:szCs w:val="24"/>
          <w:lang w:val="en-US"/>
        </w:rPr>
        <w:t xml:space="preserve"> and</w:t>
      </w:r>
      <w:r w:rsidRPr="00F569C5">
        <w:rPr>
          <w:rFonts w:asciiTheme="minorHAnsi" w:eastAsia="SimSun" w:hAnsiTheme="minorHAnsi" w:cs="Calibri"/>
          <w:szCs w:val="24"/>
          <w:lang w:val="en-US"/>
        </w:rPr>
        <w:t xml:space="preserve"> ITU Handbooks. </w:t>
      </w:r>
      <w:r w:rsidR="0038174F" w:rsidRPr="00F569C5">
        <w:rPr>
          <w:rFonts w:asciiTheme="minorHAnsi" w:eastAsia="SimSun" w:hAnsiTheme="minorHAnsi" w:cs="Calibri"/>
          <w:szCs w:val="24"/>
          <w:lang w:val="en-US"/>
        </w:rPr>
        <w:t>T</w:t>
      </w:r>
      <w:r w:rsidRPr="00F569C5">
        <w:rPr>
          <w:rFonts w:asciiTheme="minorHAnsi" w:eastAsia="SimSun" w:hAnsiTheme="minorHAnsi" w:cs="Calibri"/>
          <w:szCs w:val="24"/>
          <w:lang w:val="en-US"/>
        </w:rPr>
        <w:t>he new two-tier pricing policy requested by Resolution 66 (Rev.</w:t>
      </w:r>
      <w:r w:rsidR="00C60A8B" w:rsidRPr="00F569C5">
        <w:rPr>
          <w:rFonts w:asciiTheme="minorHAnsi" w:eastAsia="SimSun" w:hAnsiTheme="minorHAnsi" w:cs="Calibri"/>
          <w:szCs w:val="24"/>
          <w:lang w:val="en-US"/>
        </w:rPr>
        <w:t> </w:t>
      </w:r>
      <w:r w:rsidRPr="00F569C5">
        <w:rPr>
          <w:rFonts w:asciiTheme="minorHAnsi" w:eastAsia="SimSun" w:hAnsiTheme="minorHAnsi" w:cs="Calibri"/>
          <w:szCs w:val="24"/>
          <w:lang w:val="en-US"/>
        </w:rPr>
        <w:t xml:space="preserve">Guadalajara, 2010) was brought into operation after PP-10. </w:t>
      </w:r>
      <w:r w:rsidR="00552F43" w:rsidRPr="00F569C5">
        <w:rPr>
          <w:rFonts w:asciiTheme="minorHAnsi" w:eastAsia="SimSun" w:hAnsiTheme="minorHAnsi" w:cs="Calibri"/>
          <w:szCs w:val="24"/>
          <w:lang w:val="en-US"/>
        </w:rPr>
        <w:t>T</w:t>
      </w:r>
      <w:r w:rsidRPr="00F569C5">
        <w:rPr>
          <w:rFonts w:asciiTheme="minorHAnsi" w:eastAsia="SimSun" w:hAnsiTheme="minorHAnsi" w:cs="Calibri"/>
          <w:szCs w:val="24"/>
          <w:lang w:val="en-US"/>
        </w:rPr>
        <w:t>hese efforts have yielded good results in terms of improved sales revenue, exceeding targets</w:t>
      </w:r>
      <w:r w:rsidR="00486CBF" w:rsidRPr="00F569C5">
        <w:rPr>
          <w:rFonts w:asciiTheme="minorHAnsi" w:eastAsia="SimSun" w:hAnsiTheme="minorHAnsi" w:cs="Calibri"/>
          <w:szCs w:val="24"/>
          <w:lang w:val="en-US"/>
        </w:rPr>
        <w:t xml:space="preserve"> with the final results as follows:</w:t>
      </w:r>
      <w:r w:rsidRPr="00F569C5">
        <w:rPr>
          <w:rFonts w:asciiTheme="minorHAnsi" w:eastAsia="SimSun" w:hAnsiTheme="minorHAnsi" w:cs="Calibri"/>
          <w:szCs w:val="24"/>
          <w:lang w:val="en-US"/>
        </w:rPr>
        <w:t xml:space="preserve"> 2011: CHF 16.3 million; 2012:</w:t>
      </w:r>
      <w:r w:rsidR="00C60A8B" w:rsidRPr="00F569C5">
        <w:rPr>
          <w:rFonts w:asciiTheme="minorHAnsi" w:eastAsia="SimSun" w:hAnsiTheme="minorHAnsi" w:cs="Calibri"/>
          <w:szCs w:val="24"/>
          <w:lang w:val="en-US"/>
        </w:rPr>
        <w:t> </w:t>
      </w:r>
      <w:r w:rsidRPr="00F569C5">
        <w:rPr>
          <w:rFonts w:asciiTheme="minorHAnsi" w:eastAsia="SimSun" w:hAnsiTheme="minorHAnsi" w:cs="Calibri"/>
          <w:szCs w:val="24"/>
          <w:lang w:val="en-US"/>
        </w:rPr>
        <w:t>CHF 17.6 million; 2013: CHF 18.</w:t>
      </w:r>
      <w:r w:rsidR="00DA2C91" w:rsidRPr="00F569C5">
        <w:rPr>
          <w:rFonts w:asciiTheme="minorHAnsi" w:eastAsia="SimSun" w:hAnsiTheme="minorHAnsi" w:cs="Calibri"/>
          <w:szCs w:val="24"/>
          <w:lang w:val="en-US"/>
        </w:rPr>
        <w:t>8</w:t>
      </w:r>
      <w:r w:rsidRPr="00F569C5">
        <w:rPr>
          <w:rFonts w:asciiTheme="minorHAnsi" w:eastAsia="SimSun" w:hAnsiTheme="minorHAnsi" w:cs="Calibri"/>
          <w:szCs w:val="24"/>
          <w:lang w:val="en-US"/>
        </w:rPr>
        <w:t xml:space="preserve"> million.</w:t>
      </w:r>
    </w:p>
    <w:p w14:paraId="036CDE7A" w14:textId="77777777" w:rsidR="00442EEC" w:rsidRPr="00F569C5" w:rsidRDefault="00442EEC" w:rsidP="0038174F">
      <w:pPr>
        <w:rPr>
          <w:rFonts w:asciiTheme="minorHAnsi" w:eastAsia="SimSun" w:hAnsiTheme="minorHAnsi" w:cs="Calibri"/>
          <w:sz w:val="40"/>
          <w:szCs w:val="40"/>
          <w:lang w:val="en-US"/>
        </w:rPr>
      </w:pPr>
    </w:p>
    <w:p w14:paraId="029F8FAB" w14:textId="77777777" w:rsidR="002E0819" w:rsidRPr="00F569C5" w:rsidRDefault="00AC1962" w:rsidP="00AC1962">
      <w:pPr>
        <w:pStyle w:val="Heading1-SG"/>
        <w:rPr>
          <w:rFonts w:asciiTheme="minorHAnsi" w:hAnsiTheme="minorHAnsi"/>
        </w:rPr>
      </w:pPr>
      <w:bookmarkStart w:id="317" w:name="_Toc378940211"/>
      <w:bookmarkStart w:id="318" w:name="_Toc383704271"/>
      <w:r w:rsidRPr="00F569C5">
        <w:rPr>
          <w:rFonts w:asciiTheme="minorHAnsi" w:hAnsiTheme="minorHAnsi"/>
        </w:rPr>
        <w:t>Objective 4: Use of human, financial and capital resources</w:t>
      </w:r>
      <w:bookmarkEnd w:id="317"/>
      <w:bookmarkEnd w:id="318"/>
    </w:p>
    <w:p w14:paraId="3E574014" w14:textId="77777777" w:rsidR="00AC1962" w:rsidRPr="00F569C5" w:rsidRDefault="00AC1962" w:rsidP="00D22045">
      <w:pPr>
        <w:spacing w:before="0"/>
        <w:rPr>
          <w:rFonts w:asciiTheme="minorHAnsi" w:hAnsiTheme="minorHAnsi"/>
        </w:rPr>
      </w:pPr>
    </w:p>
    <w:tbl>
      <w:tblPr>
        <w:tblW w:w="0" w:type="auto"/>
        <w:shd w:val="clear" w:color="auto" w:fill="548DD4"/>
        <w:tblLook w:val="04A0" w:firstRow="1" w:lastRow="0" w:firstColumn="1" w:lastColumn="0" w:noHBand="0" w:noVBand="1"/>
      </w:tblPr>
      <w:tblGrid>
        <w:gridCol w:w="9855"/>
      </w:tblGrid>
      <w:tr w:rsidR="00AC1962" w:rsidRPr="00F569C5" w14:paraId="71F710D0" w14:textId="77777777" w:rsidTr="00A6596A">
        <w:tc>
          <w:tcPr>
            <w:tcW w:w="10188" w:type="dxa"/>
            <w:shd w:val="clear" w:color="auto" w:fill="17365D"/>
          </w:tcPr>
          <w:p w14:paraId="34421882" w14:textId="77777777" w:rsidR="00AC1962" w:rsidRPr="00F569C5" w:rsidRDefault="00AC1962" w:rsidP="00AC1962">
            <w:pPr>
              <w:overflowPunct/>
              <w:autoSpaceDE/>
              <w:autoSpaceDN/>
              <w:adjustRightInd/>
              <w:spacing w:after="120"/>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eastAsia="zh-CN"/>
              </w:rPr>
              <w:t>Effective and efficient use of human, financial and capital resources of the Union</w:t>
            </w:r>
            <w:r w:rsidRPr="00F569C5">
              <w:rPr>
                <w:rFonts w:asciiTheme="minorHAnsi" w:eastAsia="SimSun" w:hAnsiTheme="minorHAnsi" w:cs="Calibri"/>
                <w:color w:val="FFFFFF"/>
                <w:sz w:val="22"/>
                <w:szCs w:val="22"/>
                <w:lang w:val="en-US" w:eastAsia="zh-CN"/>
              </w:rPr>
              <w:t>.</w:t>
            </w:r>
          </w:p>
          <w:p w14:paraId="66B30A84" w14:textId="77777777" w:rsidR="00AC1962" w:rsidRPr="00F569C5" w:rsidRDefault="00AC1962" w:rsidP="00E50A5D">
            <w:pPr>
              <w:overflowPunct/>
              <w:autoSpaceDE/>
              <w:autoSpaceDN/>
              <w:adjustRightInd/>
              <w:spacing w:after="120"/>
              <w:textAlignment w:val="auto"/>
              <w:rPr>
                <w:rFonts w:asciiTheme="minorHAnsi" w:eastAsia="SimSun" w:hAnsiTheme="minorHAnsi" w:cs="Calibri"/>
                <w:b/>
                <w:bCs/>
                <w:color w:val="FFFFFF"/>
                <w:sz w:val="22"/>
                <w:szCs w:val="22"/>
                <w:lang w:val="en-US" w:eastAsia="zh-CN"/>
              </w:rPr>
            </w:pPr>
            <w:r w:rsidRPr="00F569C5">
              <w:rPr>
                <w:rFonts w:asciiTheme="minorHAnsi" w:eastAsia="SimSun" w:hAnsiTheme="minorHAnsi" w:cs="Calibri"/>
                <w:b/>
                <w:bCs/>
                <w:color w:val="FFFFFF"/>
                <w:sz w:val="22"/>
                <w:szCs w:val="22"/>
                <w:lang w:val="en-US" w:eastAsia="zh-CN"/>
              </w:rPr>
              <w:t>Output</w:t>
            </w:r>
            <w:r w:rsidR="00186DC1" w:rsidRPr="00F569C5">
              <w:rPr>
                <w:rFonts w:asciiTheme="minorHAnsi" w:eastAsia="SimSun" w:hAnsiTheme="minorHAnsi" w:cs="Calibri"/>
                <w:b/>
                <w:bCs/>
                <w:color w:val="FFFFFF"/>
                <w:sz w:val="22"/>
                <w:szCs w:val="22"/>
                <w:lang w:val="en-US" w:eastAsia="zh-CN"/>
              </w:rPr>
              <w:t>s</w:t>
            </w:r>
          </w:p>
          <w:p w14:paraId="7DA75B3E" w14:textId="7093D621" w:rsidR="00AC1962" w:rsidRPr="00F569C5" w:rsidRDefault="00F8243E" w:rsidP="00C60A8B">
            <w:pPr>
              <w:tabs>
                <w:tab w:val="clear" w:pos="567"/>
              </w:tabs>
              <w:overflowPunct/>
              <w:autoSpaceDE/>
              <w:autoSpaceDN/>
              <w:adjustRightInd/>
              <w:spacing w:before="0"/>
              <w:ind w:left="426"/>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G</w:t>
            </w:r>
            <w:r w:rsidR="007068A2" w:rsidRPr="00F569C5">
              <w:rPr>
                <w:rFonts w:asciiTheme="minorHAnsi" w:eastAsia="SimSun" w:hAnsiTheme="minorHAnsi" w:cs="Calibri"/>
                <w:color w:val="FFFFFF"/>
                <w:sz w:val="22"/>
                <w:szCs w:val="22"/>
                <w:lang w:val="en-US" w:eastAsia="zh-CN"/>
              </w:rPr>
              <w:t>S</w:t>
            </w:r>
            <w:r w:rsidRPr="00F569C5">
              <w:rPr>
                <w:rFonts w:asciiTheme="minorHAnsi" w:eastAsia="SimSun" w:hAnsiTheme="minorHAnsi" w:cs="Calibri"/>
                <w:color w:val="FFFFFF"/>
                <w:sz w:val="22"/>
                <w:szCs w:val="22"/>
                <w:lang w:val="en-US" w:eastAsia="zh-CN"/>
              </w:rPr>
              <w:t>.4.1</w:t>
            </w:r>
            <w:r w:rsidR="00C60A8B" w:rsidRPr="00F569C5">
              <w:rPr>
                <w:rFonts w:asciiTheme="minorHAnsi" w:eastAsia="SimSun" w:hAnsiTheme="minorHAnsi" w:cs="Calibri"/>
                <w:color w:val="FFFFFF"/>
                <w:sz w:val="22"/>
                <w:szCs w:val="22"/>
                <w:lang w:val="en-US" w:eastAsia="zh-CN"/>
              </w:rPr>
              <w:tab/>
            </w:r>
            <w:r w:rsidR="00AC1962" w:rsidRPr="00F569C5">
              <w:rPr>
                <w:rFonts w:asciiTheme="minorHAnsi" w:eastAsia="SimSun" w:hAnsiTheme="minorHAnsi" w:cs="Calibri"/>
                <w:color w:val="FFFFFF"/>
                <w:sz w:val="22"/>
                <w:szCs w:val="22"/>
                <w:lang w:val="en-US" w:eastAsia="zh-CN"/>
              </w:rPr>
              <w:t>Budget and accounting guidelines in place</w:t>
            </w:r>
          </w:p>
          <w:p w14:paraId="18644BF1" w14:textId="4D8D883F" w:rsidR="00AC1962" w:rsidRPr="00F569C5" w:rsidRDefault="00F8243E" w:rsidP="00C60A8B">
            <w:pPr>
              <w:tabs>
                <w:tab w:val="clear" w:pos="567"/>
              </w:tabs>
              <w:overflowPunct/>
              <w:autoSpaceDE/>
              <w:autoSpaceDN/>
              <w:adjustRightInd/>
              <w:spacing w:before="0"/>
              <w:ind w:left="426"/>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G</w:t>
            </w:r>
            <w:r w:rsidR="007068A2" w:rsidRPr="00F569C5">
              <w:rPr>
                <w:rFonts w:asciiTheme="minorHAnsi" w:eastAsia="SimSun" w:hAnsiTheme="minorHAnsi" w:cs="Calibri"/>
                <w:color w:val="FFFFFF"/>
                <w:sz w:val="22"/>
                <w:szCs w:val="22"/>
                <w:lang w:val="en-US" w:eastAsia="zh-CN"/>
              </w:rPr>
              <w:t>S</w:t>
            </w:r>
            <w:r w:rsidRPr="00F569C5">
              <w:rPr>
                <w:rFonts w:asciiTheme="minorHAnsi" w:eastAsia="SimSun" w:hAnsiTheme="minorHAnsi" w:cs="Calibri"/>
                <w:color w:val="FFFFFF"/>
                <w:sz w:val="22"/>
                <w:szCs w:val="22"/>
                <w:lang w:val="en-US" w:eastAsia="zh-CN"/>
              </w:rPr>
              <w:t>.4.2</w:t>
            </w:r>
            <w:r w:rsidR="00C60A8B" w:rsidRPr="00F569C5">
              <w:rPr>
                <w:rFonts w:asciiTheme="minorHAnsi" w:eastAsia="SimSun" w:hAnsiTheme="minorHAnsi" w:cs="Calibri"/>
                <w:color w:val="FFFFFF"/>
                <w:sz w:val="22"/>
                <w:szCs w:val="22"/>
                <w:lang w:val="en-US" w:eastAsia="zh-CN"/>
              </w:rPr>
              <w:tab/>
            </w:r>
            <w:r w:rsidR="00AC1962" w:rsidRPr="00F569C5">
              <w:rPr>
                <w:rFonts w:asciiTheme="minorHAnsi" w:eastAsia="SimSun" w:hAnsiTheme="minorHAnsi" w:cs="Calibri"/>
                <w:color w:val="FFFFFF"/>
                <w:sz w:val="22"/>
                <w:szCs w:val="22"/>
                <w:lang w:val="en-US" w:eastAsia="zh-CN"/>
              </w:rPr>
              <w:t>Staff regulations and human resources (HR) administrative manual in place</w:t>
            </w:r>
          </w:p>
          <w:p w14:paraId="5AC21E1D" w14:textId="1BD94ED4" w:rsidR="00AC1962" w:rsidRPr="00F569C5" w:rsidRDefault="00F8243E" w:rsidP="00C60A8B">
            <w:pPr>
              <w:tabs>
                <w:tab w:val="clear" w:pos="567"/>
              </w:tabs>
              <w:overflowPunct/>
              <w:autoSpaceDE/>
              <w:autoSpaceDN/>
              <w:adjustRightInd/>
              <w:spacing w:before="0"/>
              <w:ind w:left="426" w:hanging="11"/>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G</w:t>
            </w:r>
            <w:r w:rsidR="007068A2" w:rsidRPr="00F569C5">
              <w:rPr>
                <w:rFonts w:asciiTheme="minorHAnsi" w:eastAsia="SimSun" w:hAnsiTheme="minorHAnsi" w:cs="Calibri"/>
                <w:color w:val="FFFFFF"/>
                <w:sz w:val="22"/>
                <w:szCs w:val="22"/>
                <w:lang w:val="en-US" w:eastAsia="zh-CN"/>
              </w:rPr>
              <w:t>S</w:t>
            </w:r>
            <w:r w:rsidRPr="00F569C5">
              <w:rPr>
                <w:rFonts w:asciiTheme="minorHAnsi" w:eastAsia="SimSun" w:hAnsiTheme="minorHAnsi" w:cs="Calibri"/>
                <w:color w:val="FFFFFF"/>
                <w:sz w:val="22"/>
                <w:szCs w:val="22"/>
                <w:lang w:val="en-US" w:eastAsia="zh-CN"/>
              </w:rPr>
              <w:t>.4.3</w:t>
            </w:r>
            <w:r w:rsidR="00C60A8B" w:rsidRPr="00F569C5">
              <w:rPr>
                <w:rFonts w:asciiTheme="minorHAnsi" w:eastAsia="SimSun" w:hAnsiTheme="minorHAnsi" w:cs="Calibri"/>
                <w:color w:val="FFFFFF"/>
                <w:sz w:val="22"/>
                <w:szCs w:val="22"/>
                <w:lang w:val="en-US" w:eastAsia="zh-CN"/>
              </w:rPr>
              <w:tab/>
            </w:r>
            <w:r w:rsidR="00AC1962" w:rsidRPr="00F569C5">
              <w:rPr>
                <w:rFonts w:asciiTheme="minorHAnsi" w:eastAsia="SimSun" w:hAnsiTheme="minorHAnsi" w:cs="Calibri"/>
                <w:color w:val="FFFFFF"/>
                <w:sz w:val="22"/>
                <w:szCs w:val="22"/>
                <w:lang w:val="en-US" w:eastAsia="zh-CN"/>
              </w:rPr>
              <w:t>Long-term plan for maintenance of ITU buildings created</w:t>
            </w:r>
          </w:p>
          <w:p w14:paraId="640A15E6" w14:textId="77777777" w:rsidR="00AC1962" w:rsidRPr="00F569C5" w:rsidRDefault="00AC1962">
            <w:pPr>
              <w:tabs>
                <w:tab w:val="clear" w:pos="567"/>
                <w:tab w:val="left" w:pos="851"/>
              </w:tabs>
              <w:overflowPunct/>
              <w:autoSpaceDE/>
              <w:autoSpaceDN/>
              <w:adjustRightInd/>
              <w:spacing w:before="0" w:after="120"/>
              <w:ind w:left="360" w:firstLine="349"/>
              <w:textAlignment w:val="auto"/>
              <w:rPr>
                <w:rFonts w:asciiTheme="minorHAnsi" w:eastAsia="SimSun" w:hAnsiTheme="minorHAnsi" w:cs="Calibri"/>
                <w:color w:val="FFFFFF"/>
                <w:sz w:val="22"/>
                <w:szCs w:val="22"/>
                <w:lang w:val="en-US" w:eastAsia="zh-CN"/>
              </w:rPr>
            </w:pPr>
          </w:p>
        </w:tc>
      </w:tr>
    </w:tbl>
    <w:p w14:paraId="2E4CE9DC" w14:textId="162E1CB4" w:rsidR="001838E4" w:rsidRPr="00F569C5" w:rsidRDefault="00AC1962" w:rsidP="00AC1962">
      <w:pPr>
        <w:pStyle w:val="Heading2-SG"/>
        <w:rPr>
          <w:rFonts w:asciiTheme="minorHAnsi" w:hAnsiTheme="minorHAnsi"/>
          <w:b/>
          <w:bCs/>
        </w:rPr>
      </w:pPr>
      <w:bookmarkStart w:id="319" w:name="_Toc301267030"/>
      <w:bookmarkStart w:id="320" w:name="_Toc303172127"/>
      <w:bookmarkStart w:id="321" w:name="_Toc378940212"/>
      <w:bookmarkStart w:id="322" w:name="_Toc383704272"/>
      <w:r w:rsidRPr="00F569C5">
        <w:rPr>
          <w:rFonts w:asciiTheme="minorHAnsi" w:hAnsiTheme="minorHAnsi"/>
          <w:b/>
          <w:bCs/>
        </w:rPr>
        <w:t>G</w:t>
      </w:r>
      <w:r w:rsidR="007068A2" w:rsidRPr="00F569C5">
        <w:rPr>
          <w:rFonts w:asciiTheme="minorHAnsi" w:hAnsiTheme="minorHAnsi"/>
          <w:b/>
          <w:bCs/>
        </w:rPr>
        <w:t>S</w:t>
      </w:r>
      <w:r w:rsidRPr="00F569C5">
        <w:rPr>
          <w:rFonts w:asciiTheme="minorHAnsi" w:hAnsiTheme="minorHAnsi"/>
          <w:b/>
          <w:bCs/>
        </w:rPr>
        <w:t>.4.1</w:t>
      </w:r>
      <w:r w:rsidRPr="00F569C5">
        <w:rPr>
          <w:rFonts w:asciiTheme="minorHAnsi" w:hAnsiTheme="minorHAnsi"/>
          <w:b/>
          <w:bCs/>
        </w:rPr>
        <w:tab/>
      </w:r>
      <w:r w:rsidR="001838E4" w:rsidRPr="00F569C5">
        <w:rPr>
          <w:rFonts w:asciiTheme="minorHAnsi" w:hAnsiTheme="minorHAnsi"/>
          <w:b/>
          <w:bCs/>
        </w:rPr>
        <w:t>Results-based budgeting and management</w:t>
      </w:r>
      <w:bookmarkEnd w:id="319"/>
      <w:bookmarkEnd w:id="320"/>
      <w:bookmarkEnd w:id="321"/>
      <w:bookmarkEnd w:id="322"/>
    </w:p>
    <w:p w14:paraId="57B45EC8" w14:textId="03491899" w:rsidR="00C4365B" w:rsidRPr="00F569C5" w:rsidRDefault="00E92B6B" w:rsidP="00E92B6B">
      <w:pPr>
        <w:rPr>
          <w:rFonts w:asciiTheme="minorHAnsi" w:hAnsiTheme="minorHAnsi"/>
        </w:rPr>
      </w:pPr>
      <w:r w:rsidRPr="00F569C5">
        <w:rPr>
          <w:rFonts w:asciiTheme="minorHAnsi" w:hAnsiTheme="minorHAnsi"/>
        </w:rPr>
        <w:t>In</w:t>
      </w:r>
      <w:r w:rsidR="00226B3A" w:rsidRPr="00F569C5">
        <w:rPr>
          <w:rFonts w:asciiTheme="minorHAnsi" w:hAnsiTheme="minorHAnsi"/>
        </w:rPr>
        <w:t xml:space="preserve"> follow-up to ITU Council </w:t>
      </w:r>
      <w:hyperlink r:id="rId255" w:history="1">
        <w:r w:rsidR="00226B3A" w:rsidRPr="00F569C5">
          <w:rPr>
            <w:rStyle w:val="Hyperlink"/>
            <w:rFonts w:asciiTheme="minorHAnsi" w:eastAsia="SimSun" w:hAnsiTheme="minorHAnsi" w:cstheme="minorBidi"/>
          </w:rPr>
          <w:t>Decision 550</w:t>
        </w:r>
      </w:hyperlink>
      <w:r w:rsidR="00226B3A" w:rsidRPr="00F569C5">
        <w:rPr>
          <w:rFonts w:asciiTheme="minorHAnsi" w:hAnsiTheme="minorHAnsi"/>
        </w:rPr>
        <w:t xml:space="preserve"> to implement International Public Sector Accounting Standards (IPSAS), ITU star</w:t>
      </w:r>
      <w:r w:rsidR="00953FF3" w:rsidRPr="00F569C5">
        <w:rPr>
          <w:rFonts w:asciiTheme="minorHAnsi" w:hAnsiTheme="minorHAnsi"/>
        </w:rPr>
        <w:t xml:space="preserve">ted applying IPSAS on 1 January </w:t>
      </w:r>
      <w:r w:rsidR="00226B3A" w:rsidRPr="00F569C5">
        <w:rPr>
          <w:rFonts w:asciiTheme="minorHAnsi" w:hAnsiTheme="minorHAnsi"/>
        </w:rPr>
        <w:t>2010 and produced the first IPSAS compliant Financial Operating Report on 31 December 2010.</w:t>
      </w:r>
      <w:r w:rsidR="00552F43" w:rsidRPr="00F569C5">
        <w:rPr>
          <w:rFonts w:asciiTheme="minorHAnsi" w:hAnsiTheme="minorHAnsi"/>
        </w:rPr>
        <w:t xml:space="preserve"> </w:t>
      </w:r>
      <w:r w:rsidR="00C4365B" w:rsidRPr="00F569C5">
        <w:rPr>
          <w:rFonts w:asciiTheme="minorHAnsi" w:eastAsia="SimSun" w:hAnsiTheme="minorHAnsi"/>
        </w:rPr>
        <w:t>For the first time, the closure of ITU</w:t>
      </w:r>
      <w:r w:rsidR="00A717DC" w:rsidRPr="00F569C5">
        <w:rPr>
          <w:rFonts w:asciiTheme="minorHAnsi" w:eastAsia="SimSun" w:hAnsiTheme="minorHAnsi"/>
        </w:rPr>
        <w:t>’</w:t>
      </w:r>
      <w:r w:rsidR="00C4365B" w:rsidRPr="00F569C5">
        <w:rPr>
          <w:rFonts w:asciiTheme="minorHAnsi" w:eastAsia="SimSun" w:hAnsiTheme="minorHAnsi"/>
        </w:rPr>
        <w:t>s annual accounts, relating to 2010, was conducted in 2011 in compliance with IPSAS. IPSAS compliance was certified for 2011 and 2012</w:t>
      </w:r>
      <w:r w:rsidR="0038174F" w:rsidRPr="00F569C5">
        <w:rPr>
          <w:rFonts w:asciiTheme="minorHAnsi" w:eastAsia="SimSun" w:hAnsiTheme="minorHAnsi"/>
        </w:rPr>
        <w:t xml:space="preserve">, </w:t>
      </w:r>
      <w:r w:rsidRPr="00F569C5">
        <w:rPr>
          <w:rFonts w:asciiTheme="minorHAnsi" w:eastAsia="SimSun" w:hAnsiTheme="minorHAnsi"/>
        </w:rPr>
        <w:t>while the</w:t>
      </w:r>
      <w:r w:rsidR="00C4365B" w:rsidRPr="00F569C5">
        <w:rPr>
          <w:rFonts w:asciiTheme="minorHAnsi" w:eastAsia="SimSun" w:hAnsiTheme="minorHAnsi"/>
        </w:rPr>
        <w:t xml:space="preserve"> </w:t>
      </w:r>
      <w:r w:rsidR="0038174F" w:rsidRPr="00F569C5">
        <w:rPr>
          <w:rFonts w:asciiTheme="minorHAnsi" w:eastAsia="SimSun" w:hAnsiTheme="minorHAnsi"/>
        </w:rPr>
        <w:t>c</w:t>
      </w:r>
      <w:r w:rsidR="00C4365B" w:rsidRPr="00F569C5">
        <w:rPr>
          <w:rFonts w:asciiTheme="minorHAnsi" w:eastAsia="SimSun" w:hAnsiTheme="minorHAnsi"/>
        </w:rPr>
        <w:t xml:space="preserve">losure of the 2013 accounts in 2014 will follow the same IPSAS requirements. </w:t>
      </w:r>
      <w:r w:rsidR="00C4365B" w:rsidRPr="00F569C5">
        <w:rPr>
          <w:rFonts w:asciiTheme="minorHAnsi" w:hAnsiTheme="minorHAnsi"/>
        </w:rPr>
        <w:t xml:space="preserve">ITU is </w:t>
      </w:r>
      <w:r w:rsidRPr="00F569C5">
        <w:rPr>
          <w:rFonts w:asciiTheme="minorHAnsi" w:hAnsiTheme="minorHAnsi"/>
        </w:rPr>
        <w:t>among</w:t>
      </w:r>
      <w:r w:rsidR="00C4365B" w:rsidRPr="00F569C5">
        <w:rPr>
          <w:rFonts w:asciiTheme="minorHAnsi" w:hAnsiTheme="minorHAnsi"/>
        </w:rPr>
        <w:t xml:space="preserve"> the </w:t>
      </w:r>
      <w:r w:rsidR="00B040CB" w:rsidRPr="00F569C5">
        <w:rPr>
          <w:rFonts w:asciiTheme="minorHAnsi" w:hAnsiTheme="minorHAnsi"/>
        </w:rPr>
        <w:t>first</w:t>
      </w:r>
      <w:r w:rsidR="00C4365B" w:rsidRPr="00F569C5">
        <w:rPr>
          <w:rFonts w:asciiTheme="minorHAnsi" w:hAnsiTheme="minorHAnsi"/>
        </w:rPr>
        <w:t xml:space="preserve"> agencies </w:t>
      </w:r>
      <w:r w:rsidRPr="00F569C5">
        <w:rPr>
          <w:rFonts w:asciiTheme="minorHAnsi" w:hAnsiTheme="minorHAnsi"/>
        </w:rPr>
        <w:t>of</w:t>
      </w:r>
      <w:r w:rsidR="00C4365B" w:rsidRPr="00F569C5">
        <w:rPr>
          <w:rFonts w:asciiTheme="minorHAnsi" w:hAnsiTheme="minorHAnsi"/>
        </w:rPr>
        <w:t xml:space="preserve"> the UN family </w:t>
      </w:r>
      <w:r w:rsidRPr="00F569C5">
        <w:rPr>
          <w:rFonts w:asciiTheme="minorHAnsi" w:hAnsiTheme="minorHAnsi"/>
        </w:rPr>
        <w:t>to</w:t>
      </w:r>
      <w:r w:rsidR="00C4365B" w:rsidRPr="00F569C5">
        <w:rPr>
          <w:rFonts w:asciiTheme="minorHAnsi" w:hAnsiTheme="minorHAnsi"/>
        </w:rPr>
        <w:t xml:space="preserve"> have successfully implemented IPSAS.</w:t>
      </w:r>
    </w:p>
    <w:p w14:paraId="3DA511E5" w14:textId="29159D77" w:rsidR="00226B3A" w:rsidRPr="00F569C5" w:rsidRDefault="00226B3A" w:rsidP="001156ED">
      <w:pPr>
        <w:rPr>
          <w:rFonts w:asciiTheme="minorHAnsi" w:hAnsiTheme="minorHAnsi"/>
        </w:rPr>
      </w:pPr>
      <w:r w:rsidRPr="00F569C5">
        <w:rPr>
          <w:rFonts w:asciiTheme="minorHAnsi" w:hAnsiTheme="minorHAnsi"/>
        </w:rPr>
        <w:t xml:space="preserve">The implementation of IPSAS </w:t>
      </w:r>
      <w:r w:rsidR="0038174F" w:rsidRPr="00F569C5">
        <w:rPr>
          <w:rFonts w:asciiTheme="minorHAnsi" w:hAnsiTheme="minorHAnsi"/>
        </w:rPr>
        <w:t xml:space="preserve">has </w:t>
      </w:r>
      <w:r w:rsidRPr="00F569C5">
        <w:rPr>
          <w:rFonts w:asciiTheme="minorHAnsi" w:hAnsiTheme="minorHAnsi"/>
        </w:rPr>
        <w:t>resulted in a more detailed Financial Operating Report</w:t>
      </w:r>
      <w:r w:rsidR="001156ED" w:rsidRPr="00F569C5">
        <w:rPr>
          <w:rFonts w:asciiTheme="minorHAnsi" w:hAnsiTheme="minorHAnsi"/>
        </w:rPr>
        <w:t xml:space="preserve"> which makes operating</w:t>
      </w:r>
      <w:r w:rsidRPr="00F569C5">
        <w:rPr>
          <w:rFonts w:asciiTheme="minorHAnsi" w:hAnsiTheme="minorHAnsi"/>
        </w:rPr>
        <w:t xml:space="preserve"> costs more transparent and </w:t>
      </w:r>
      <w:r w:rsidR="001156ED" w:rsidRPr="00F569C5">
        <w:rPr>
          <w:rFonts w:asciiTheme="minorHAnsi" w:hAnsiTheme="minorHAnsi"/>
        </w:rPr>
        <w:t xml:space="preserve">better </w:t>
      </w:r>
      <w:r w:rsidR="0038174F" w:rsidRPr="00F569C5">
        <w:rPr>
          <w:rFonts w:asciiTheme="minorHAnsi" w:hAnsiTheme="minorHAnsi"/>
        </w:rPr>
        <w:t>enabl</w:t>
      </w:r>
      <w:r w:rsidR="001156ED" w:rsidRPr="00F569C5">
        <w:rPr>
          <w:rFonts w:asciiTheme="minorHAnsi" w:hAnsiTheme="minorHAnsi"/>
        </w:rPr>
        <w:t>ing</w:t>
      </w:r>
      <w:r w:rsidR="0038174F" w:rsidRPr="00F569C5">
        <w:rPr>
          <w:rFonts w:asciiTheme="minorHAnsi" w:hAnsiTheme="minorHAnsi"/>
        </w:rPr>
        <w:t xml:space="preserve"> </w:t>
      </w:r>
      <w:r w:rsidRPr="00F569C5">
        <w:rPr>
          <w:rFonts w:asciiTheme="minorHAnsi" w:hAnsiTheme="minorHAnsi"/>
        </w:rPr>
        <w:t>budget</w:t>
      </w:r>
      <w:r w:rsidR="00552F43" w:rsidRPr="00F569C5">
        <w:rPr>
          <w:rFonts w:asciiTheme="minorHAnsi" w:hAnsiTheme="minorHAnsi"/>
        </w:rPr>
        <w:t>ary</w:t>
      </w:r>
      <w:r w:rsidRPr="00F569C5">
        <w:rPr>
          <w:rFonts w:asciiTheme="minorHAnsi" w:hAnsiTheme="minorHAnsi"/>
        </w:rPr>
        <w:t xml:space="preserve"> management.</w:t>
      </w:r>
      <w:r w:rsidR="001156ED" w:rsidRPr="00F569C5">
        <w:rPr>
          <w:rFonts w:asciiTheme="minorHAnsi" w:hAnsiTheme="minorHAnsi"/>
        </w:rPr>
        <w:t xml:space="preserve"> </w:t>
      </w:r>
      <w:r w:rsidRPr="00F569C5">
        <w:rPr>
          <w:rFonts w:asciiTheme="minorHAnsi" w:hAnsiTheme="minorHAnsi"/>
        </w:rPr>
        <w:t>The implementation of IPSAS had a significant effect on ITU net assets after the recognition of an obligation related to the After Service Health Insurance</w:t>
      </w:r>
      <w:r w:rsidR="006E23B9" w:rsidRPr="00F569C5">
        <w:rPr>
          <w:rFonts w:asciiTheme="minorHAnsi" w:hAnsiTheme="minorHAnsi"/>
        </w:rPr>
        <w:t xml:space="preserve"> (ASHI), which</w:t>
      </w:r>
      <w:r w:rsidRPr="00F569C5">
        <w:rPr>
          <w:rFonts w:asciiTheme="minorHAnsi" w:hAnsiTheme="minorHAnsi"/>
        </w:rPr>
        <w:t xml:space="preserve"> resulted in negative net assets. Despite this </w:t>
      </w:r>
      <w:r w:rsidR="006E23B9" w:rsidRPr="00F569C5">
        <w:rPr>
          <w:rFonts w:asciiTheme="minorHAnsi" w:hAnsiTheme="minorHAnsi"/>
        </w:rPr>
        <w:t>item</w:t>
      </w:r>
      <w:r w:rsidRPr="00F569C5">
        <w:rPr>
          <w:rFonts w:asciiTheme="minorHAnsi" w:hAnsiTheme="minorHAnsi"/>
        </w:rPr>
        <w:t>, the IPSAS</w:t>
      </w:r>
      <w:r w:rsidR="002F4207" w:rsidRPr="00F569C5">
        <w:rPr>
          <w:rFonts w:asciiTheme="minorHAnsi" w:hAnsiTheme="minorHAnsi"/>
        </w:rPr>
        <w:t>-</w:t>
      </w:r>
      <w:r w:rsidRPr="00F569C5">
        <w:rPr>
          <w:rFonts w:asciiTheme="minorHAnsi" w:hAnsiTheme="minorHAnsi"/>
        </w:rPr>
        <w:t xml:space="preserve">compliant Financial Operating Reports produced in 2010, 2011 and 2012 received an unqualified audit opinion. The ASHI obligation </w:t>
      </w:r>
      <w:r w:rsidR="006E23B9" w:rsidRPr="00F569C5">
        <w:rPr>
          <w:rFonts w:asciiTheme="minorHAnsi" w:hAnsiTheme="minorHAnsi"/>
        </w:rPr>
        <w:t>is</w:t>
      </w:r>
      <w:r w:rsidRPr="00F569C5">
        <w:rPr>
          <w:rFonts w:asciiTheme="minorHAnsi" w:hAnsiTheme="minorHAnsi"/>
        </w:rPr>
        <w:t xml:space="preserve"> be</w:t>
      </w:r>
      <w:r w:rsidR="006E23B9" w:rsidRPr="00F569C5">
        <w:rPr>
          <w:rFonts w:asciiTheme="minorHAnsi" w:hAnsiTheme="minorHAnsi"/>
        </w:rPr>
        <w:t>ing</w:t>
      </w:r>
      <w:r w:rsidRPr="00F569C5">
        <w:rPr>
          <w:rFonts w:asciiTheme="minorHAnsi" w:hAnsiTheme="minorHAnsi"/>
        </w:rPr>
        <w:t xml:space="preserve"> closely monitored and mitigating solutions are being developed.</w:t>
      </w:r>
      <w:r w:rsidR="00C82B39" w:rsidRPr="00F569C5">
        <w:rPr>
          <w:rFonts w:asciiTheme="minorHAnsi" w:hAnsiTheme="minorHAnsi"/>
        </w:rPr>
        <w:t xml:space="preserve"> </w:t>
      </w:r>
      <w:r w:rsidRPr="00F569C5">
        <w:rPr>
          <w:rFonts w:asciiTheme="minorHAnsi" w:hAnsiTheme="minorHAnsi"/>
        </w:rPr>
        <w:t>The Financial Regulations and Financial Rules were amended during Council 2012 to disclose the evolution of the Reserve Account on a budgetary basis and to present the ASHI</w:t>
      </w:r>
      <w:r w:rsidR="006E23B9" w:rsidRPr="00F569C5">
        <w:rPr>
          <w:rFonts w:asciiTheme="minorHAnsi" w:hAnsiTheme="minorHAnsi"/>
        </w:rPr>
        <w:t>-</w:t>
      </w:r>
      <w:r w:rsidRPr="00F569C5">
        <w:rPr>
          <w:rFonts w:asciiTheme="minorHAnsi" w:hAnsiTheme="minorHAnsi"/>
        </w:rPr>
        <w:t xml:space="preserve">related actuarial </w:t>
      </w:r>
      <w:r w:rsidR="00486CBF" w:rsidRPr="00F569C5">
        <w:rPr>
          <w:rFonts w:asciiTheme="minorHAnsi" w:hAnsiTheme="minorHAnsi"/>
        </w:rPr>
        <w:t xml:space="preserve">figures </w:t>
      </w:r>
      <w:r w:rsidR="006E23B9" w:rsidRPr="00F569C5">
        <w:rPr>
          <w:rFonts w:asciiTheme="minorHAnsi" w:hAnsiTheme="minorHAnsi"/>
        </w:rPr>
        <w:t>in separate line items under net assets</w:t>
      </w:r>
      <w:r w:rsidRPr="00F569C5">
        <w:rPr>
          <w:rFonts w:asciiTheme="minorHAnsi" w:hAnsiTheme="minorHAnsi"/>
        </w:rPr>
        <w:t>.</w:t>
      </w:r>
    </w:p>
    <w:p w14:paraId="00AC65F9" w14:textId="77777777" w:rsidR="00226B3A" w:rsidRPr="00F569C5" w:rsidRDefault="00226B3A" w:rsidP="0035499E">
      <w:pPr>
        <w:rPr>
          <w:rFonts w:asciiTheme="minorHAnsi" w:hAnsiTheme="minorHAnsi"/>
        </w:rPr>
      </w:pPr>
      <w:r w:rsidRPr="00F569C5">
        <w:rPr>
          <w:rFonts w:asciiTheme="minorHAnsi" w:hAnsiTheme="minorHAnsi"/>
        </w:rPr>
        <w:t xml:space="preserve">The Financial Regulations and Financial Rules have been revised </w:t>
      </w:r>
      <w:r w:rsidR="001156ED" w:rsidRPr="00F569C5">
        <w:rPr>
          <w:rFonts w:asciiTheme="minorHAnsi" w:hAnsiTheme="minorHAnsi"/>
        </w:rPr>
        <w:t>for</w:t>
      </w:r>
      <w:r w:rsidRPr="00F569C5">
        <w:rPr>
          <w:rFonts w:asciiTheme="minorHAnsi" w:hAnsiTheme="minorHAnsi"/>
        </w:rPr>
        <w:t xml:space="preserve"> the </w:t>
      </w:r>
      <w:r w:rsidR="006E23B9" w:rsidRPr="00F569C5">
        <w:rPr>
          <w:rFonts w:asciiTheme="minorHAnsi" w:hAnsiTheme="minorHAnsi"/>
        </w:rPr>
        <w:t>RBB</w:t>
      </w:r>
      <w:r w:rsidRPr="00F569C5">
        <w:rPr>
          <w:rFonts w:asciiTheme="minorHAnsi" w:hAnsiTheme="minorHAnsi"/>
        </w:rPr>
        <w:t xml:space="preserve"> presentation of the budget. </w:t>
      </w:r>
      <w:r w:rsidR="0035499E" w:rsidRPr="00F569C5">
        <w:rPr>
          <w:rFonts w:asciiTheme="minorHAnsi" w:hAnsiTheme="minorHAnsi"/>
        </w:rPr>
        <w:t>Per</w:t>
      </w:r>
      <w:r w:rsidRPr="00F569C5">
        <w:rPr>
          <w:rFonts w:asciiTheme="minorHAnsi" w:hAnsiTheme="minorHAnsi"/>
        </w:rPr>
        <w:t xml:space="preserve"> Resolution 151 (Rev. Guadalajara, 2010)</w:t>
      </w:r>
      <w:r w:rsidR="0035499E" w:rsidRPr="00F569C5">
        <w:rPr>
          <w:rFonts w:asciiTheme="minorHAnsi" w:hAnsiTheme="minorHAnsi"/>
        </w:rPr>
        <w:t>,</w:t>
      </w:r>
      <w:r w:rsidRPr="00F569C5">
        <w:rPr>
          <w:rFonts w:asciiTheme="minorHAnsi" w:hAnsiTheme="minorHAnsi"/>
        </w:rPr>
        <w:t xml:space="preserve"> </w:t>
      </w:r>
      <w:r w:rsidR="006E23B9" w:rsidRPr="00F569C5">
        <w:rPr>
          <w:rFonts w:asciiTheme="minorHAnsi" w:hAnsiTheme="minorHAnsi"/>
        </w:rPr>
        <w:t xml:space="preserve">ITU </w:t>
      </w:r>
      <w:r w:rsidRPr="00F569C5">
        <w:rPr>
          <w:rFonts w:asciiTheme="minorHAnsi" w:hAnsiTheme="minorHAnsi"/>
        </w:rPr>
        <w:t xml:space="preserve">presents the biennial Budget to Council </w:t>
      </w:r>
      <w:r w:rsidRPr="00F569C5">
        <w:rPr>
          <w:rFonts w:asciiTheme="minorHAnsi" w:hAnsiTheme="minorHAnsi"/>
        </w:rPr>
        <w:lastRenderedPageBreak/>
        <w:t xml:space="preserve">under the RBB format. The draft ITU Budget requires resource allocations for each Goal and Objective in the ITU Strategic Plan </w:t>
      </w:r>
      <w:r w:rsidR="006E23B9" w:rsidRPr="00F569C5">
        <w:rPr>
          <w:rFonts w:asciiTheme="minorHAnsi" w:hAnsiTheme="minorHAnsi"/>
        </w:rPr>
        <w:t>(</w:t>
      </w:r>
      <w:r w:rsidRPr="00F569C5">
        <w:rPr>
          <w:rFonts w:asciiTheme="minorHAnsi" w:hAnsiTheme="minorHAnsi"/>
        </w:rPr>
        <w:t xml:space="preserve">Resolution 71 </w:t>
      </w:r>
      <w:r w:rsidR="00E14399" w:rsidRPr="00F569C5">
        <w:rPr>
          <w:rFonts w:asciiTheme="minorHAnsi" w:hAnsiTheme="minorHAnsi"/>
        </w:rPr>
        <w:t>(</w:t>
      </w:r>
      <w:r w:rsidRPr="00F569C5">
        <w:rPr>
          <w:rFonts w:asciiTheme="minorHAnsi" w:hAnsiTheme="minorHAnsi"/>
        </w:rPr>
        <w:t>Rev. Guadalajara, 2010</w:t>
      </w:r>
      <w:r w:rsidR="00E14399" w:rsidRPr="00F569C5">
        <w:rPr>
          <w:rFonts w:asciiTheme="minorHAnsi" w:hAnsiTheme="minorHAnsi"/>
        </w:rPr>
        <w:t>)</w:t>
      </w:r>
      <w:r w:rsidRPr="00F569C5">
        <w:rPr>
          <w:rFonts w:asciiTheme="minorHAnsi" w:hAnsiTheme="minorHAnsi"/>
        </w:rPr>
        <w:t xml:space="preserve">). </w:t>
      </w:r>
    </w:p>
    <w:p w14:paraId="70D0A485" w14:textId="6FE8D976" w:rsidR="00226B3A" w:rsidRPr="00F569C5" w:rsidRDefault="00226B3A" w:rsidP="0035499E">
      <w:pPr>
        <w:rPr>
          <w:rFonts w:asciiTheme="minorHAnsi" w:hAnsiTheme="minorHAnsi"/>
        </w:rPr>
      </w:pPr>
      <w:r w:rsidRPr="00F569C5">
        <w:rPr>
          <w:rFonts w:asciiTheme="minorHAnsi" w:eastAsia="SimSun" w:hAnsiTheme="minorHAnsi"/>
        </w:rPr>
        <w:t xml:space="preserve">The budget adopted by the Council for the biennium 2012-2013 amounted to CHF 323.8 million. </w:t>
      </w:r>
      <w:r w:rsidRPr="00F569C5">
        <w:rPr>
          <w:rFonts w:asciiTheme="minorHAnsi" w:hAnsiTheme="minorHAnsi"/>
        </w:rPr>
        <w:t>The biennial budget for 2014-20</w:t>
      </w:r>
      <w:r w:rsidR="0072039E" w:rsidRPr="00F569C5">
        <w:rPr>
          <w:rFonts w:asciiTheme="minorHAnsi" w:hAnsiTheme="minorHAnsi"/>
        </w:rPr>
        <w:t xml:space="preserve">15 amounted to CHF 331 million. </w:t>
      </w:r>
      <w:r w:rsidRPr="00F569C5">
        <w:rPr>
          <w:rFonts w:asciiTheme="minorHAnsi" w:hAnsiTheme="minorHAnsi"/>
        </w:rPr>
        <w:t>Biennial budgets</w:t>
      </w:r>
      <w:r w:rsidR="00442EEC" w:rsidRPr="00F569C5">
        <w:rPr>
          <w:rFonts w:asciiTheme="minorHAnsi" w:hAnsiTheme="minorHAnsi"/>
        </w:rPr>
        <w:t>, efficiency gains and cost-saving measures</w:t>
      </w:r>
      <w:r w:rsidRPr="00F569C5">
        <w:rPr>
          <w:rFonts w:asciiTheme="minorHAnsi" w:hAnsiTheme="minorHAnsi"/>
        </w:rPr>
        <w:t xml:space="preserve"> </w:t>
      </w:r>
      <w:r w:rsidR="00442EEC" w:rsidRPr="00F569C5">
        <w:rPr>
          <w:rFonts w:asciiTheme="minorHAnsi" w:hAnsiTheme="minorHAnsi"/>
        </w:rPr>
        <w:t>have been</w:t>
      </w:r>
      <w:r w:rsidRPr="00F569C5">
        <w:rPr>
          <w:rFonts w:asciiTheme="minorHAnsi" w:hAnsiTheme="minorHAnsi"/>
        </w:rPr>
        <w:t xml:space="preserve"> implemented with a view to ensuring the most effective and economical use of </w:t>
      </w:r>
      <w:r w:rsidR="006E23B9" w:rsidRPr="00F569C5">
        <w:rPr>
          <w:rFonts w:asciiTheme="minorHAnsi" w:hAnsiTheme="minorHAnsi"/>
        </w:rPr>
        <w:t>ITU</w:t>
      </w:r>
      <w:r w:rsidR="00A717DC" w:rsidRPr="00F569C5">
        <w:rPr>
          <w:rFonts w:asciiTheme="minorHAnsi" w:hAnsiTheme="minorHAnsi"/>
        </w:rPr>
        <w:t>’</w:t>
      </w:r>
      <w:r w:rsidR="00E07E26" w:rsidRPr="00F569C5">
        <w:rPr>
          <w:rFonts w:asciiTheme="minorHAnsi" w:hAnsiTheme="minorHAnsi"/>
        </w:rPr>
        <w:t>s resources (d</w:t>
      </w:r>
      <w:r w:rsidRPr="00F569C5">
        <w:rPr>
          <w:rFonts w:asciiTheme="minorHAnsi" w:hAnsiTheme="minorHAnsi"/>
        </w:rPr>
        <w:t>ocument</w:t>
      </w:r>
      <w:r w:rsidR="00442EEC" w:rsidRPr="00F569C5">
        <w:rPr>
          <w:rFonts w:asciiTheme="minorHAnsi" w:hAnsiTheme="minorHAnsi"/>
        </w:rPr>
        <w:t>s</w:t>
      </w:r>
      <w:r w:rsidRPr="00F569C5">
        <w:rPr>
          <w:rFonts w:asciiTheme="minorHAnsi" w:hAnsiTheme="minorHAnsi"/>
        </w:rPr>
        <w:t xml:space="preserve"> </w:t>
      </w:r>
      <w:hyperlink r:id="rId256" w:history="1">
        <w:r w:rsidRPr="00F569C5">
          <w:rPr>
            <w:rStyle w:val="Hyperlink"/>
            <w:rFonts w:asciiTheme="minorHAnsi" w:eastAsia="SimSun" w:hAnsiTheme="minorHAnsi" w:cstheme="minorBidi"/>
          </w:rPr>
          <w:t>C11/INF/11</w:t>
        </w:r>
      </w:hyperlink>
      <w:r w:rsidRPr="00F569C5">
        <w:rPr>
          <w:rFonts w:asciiTheme="minorHAnsi" w:hAnsiTheme="minorHAnsi"/>
        </w:rPr>
        <w:t xml:space="preserve"> and </w:t>
      </w:r>
      <w:hyperlink r:id="rId257" w:history="1">
        <w:r w:rsidRPr="00F569C5">
          <w:rPr>
            <w:rStyle w:val="Hyperlink"/>
            <w:rFonts w:asciiTheme="minorHAnsi" w:eastAsia="SimSun" w:hAnsiTheme="minorHAnsi" w:cstheme="minorBidi"/>
          </w:rPr>
          <w:t>C13/INF/12</w:t>
        </w:r>
      </w:hyperlink>
      <w:r w:rsidRPr="00F569C5">
        <w:rPr>
          <w:rFonts w:asciiTheme="minorHAnsi" w:hAnsiTheme="minorHAnsi"/>
        </w:rPr>
        <w:t xml:space="preserve">). </w:t>
      </w:r>
    </w:p>
    <w:p w14:paraId="3E5B3EC5" w14:textId="77777777" w:rsidR="00FF3D9E" w:rsidRPr="00F569C5" w:rsidRDefault="003E6F3F" w:rsidP="00E92B6B">
      <w:pPr>
        <w:rPr>
          <w:rFonts w:asciiTheme="minorHAnsi" w:hAnsiTheme="minorHAnsi"/>
        </w:rPr>
      </w:pPr>
      <w:hyperlink r:id="rId258" w:history="1">
        <w:r w:rsidR="00744ED3" w:rsidRPr="00F569C5">
          <w:rPr>
            <w:rStyle w:val="Hyperlink"/>
            <w:rFonts w:asciiTheme="minorHAnsi" w:hAnsiTheme="minorHAnsi"/>
          </w:rPr>
          <w:t xml:space="preserve">Council </w:t>
        </w:r>
        <w:r w:rsidR="00226B3A" w:rsidRPr="00F569C5">
          <w:rPr>
            <w:rStyle w:val="Hyperlink"/>
            <w:rFonts w:asciiTheme="minorHAnsi" w:hAnsiTheme="minorHAnsi"/>
          </w:rPr>
          <w:t>Resolution 1359</w:t>
        </w:r>
      </w:hyperlink>
      <w:r w:rsidR="00226B3A" w:rsidRPr="00F569C5">
        <w:rPr>
          <w:rFonts w:asciiTheme="minorHAnsi" w:hAnsiTheme="minorHAnsi"/>
        </w:rPr>
        <w:t xml:space="preserve"> also instructs the Secretary-General to withdraw CHF 4 millio</w:t>
      </w:r>
      <w:r w:rsidR="0072039E" w:rsidRPr="00F569C5">
        <w:rPr>
          <w:rFonts w:asciiTheme="minorHAnsi" w:hAnsiTheme="minorHAnsi"/>
        </w:rPr>
        <w:t xml:space="preserve">n from the Reserve Account on 1 January </w:t>
      </w:r>
      <w:r w:rsidR="00226B3A" w:rsidRPr="00F569C5">
        <w:rPr>
          <w:rFonts w:asciiTheme="minorHAnsi" w:hAnsiTheme="minorHAnsi"/>
        </w:rPr>
        <w:t>2014 to set up the ASHI fund in order to take a first step towards addressing the unfunded long-term liabilities of the Union.</w:t>
      </w:r>
      <w:r w:rsidR="00442EEC" w:rsidRPr="00F569C5">
        <w:rPr>
          <w:rFonts w:asciiTheme="minorHAnsi" w:hAnsiTheme="minorHAnsi"/>
        </w:rPr>
        <w:t xml:space="preserve"> ITU</w:t>
      </w:r>
      <w:r w:rsidR="00A717DC" w:rsidRPr="00F569C5">
        <w:rPr>
          <w:rFonts w:asciiTheme="minorHAnsi" w:hAnsiTheme="minorHAnsi"/>
        </w:rPr>
        <w:t>’</w:t>
      </w:r>
      <w:r w:rsidR="00442EEC" w:rsidRPr="00F569C5">
        <w:rPr>
          <w:rFonts w:asciiTheme="minorHAnsi" w:hAnsiTheme="minorHAnsi"/>
        </w:rPr>
        <w:t>s</w:t>
      </w:r>
      <w:r w:rsidR="00226B3A" w:rsidRPr="00F569C5">
        <w:rPr>
          <w:rFonts w:asciiTheme="minorHAnsi" w:hAnsiTheme="minorHAnsi"/>
        </w:rPr>
        <w:t xml:space="preserve"> draft Financial Plan for 2016-2019 further presents tight linkage with the draft Strategic Plan for 2016-2019 in its structure and the costing of Goals and Objectives. </w:t>
      </w:r>
    </w:p>
    <w:p w14:paraId="554CF7C0" w14:textId="77777777" w:rsidR="00FF3D9E" w:rsidRPr="00F569C5" w:rsidRDefault="00226B3A" w:rsidP="00E92B6B">
      <w:pPr>
        <w:rPr>
          <w:rFonts w:asciiTheme="minorHAnsi" w:eastAsia="SimSun" w:hAnsiTheme="minorHAnsi"/>
        </w:rPr>
      </w:pPr>
      <w:r w:rsidRPr="00F569C5">
        <w:rPr>
          <w:rFonts w:asciiTheme="minorHAnsi" w:eastAsia="SimSun" w:hAnsiTheme="minorHAnsi"/>
        </w:rPr>
        <w:t>ITU welcomed South Sudan as its newest Member State</w:t>
      </w:r>
      <w:r w:rsidR="00486C0C" w:rsidRPr="00F569C5">
        <w:rPr>
          <w:rFonts w:asciiTheme="minorHAnsi" w:eastAsia="SimSun" w:hAnsiTheme="minorHAnsi"/>
        </w:rPr>
        <w:t>.</w:t>
      </w:r>
      <w:r w:rsidRPr="00F569C5">
        <w:rPr>
          <w:rFonts w:asciiTheme="minorHAnsi" w:eastAsia="SimSun" w:hAnsiTheme="minorHAnsi"/>
        </w:rPr>
        <w:t xml:space="preserve"> </w:t>
      </w:r>
    </w:p>
    <w:p w14:paraId="0F4482D3" w14:textId="3D3FA8F7" w:rsidR="005E2096" w:rsidRPr="00F569C5" w:rsidRDefault="00486C0C" w:rsidP="00E92B6B">
      <w:pPr>
        <w:rPr>
          <w:rFonts w:asciiTheme="minorHAnsi" w:hAnsiTheme="minorHAnsi"/>
          <w:b/>
          <w:bCs/>
        </w:rPr>
      </w:pPr>
      <w:r w:rsidRPr="00F569C5">
        <w:rPr>
          <w:rFonts w:asciiTheme="minorHAnsi" w:eastAsia="SimSun" w:hAnsiTheme="minorHAnsi"/>
        </w:rPr>
        <w:t>T</w:t>
      </w:r>
      <w:r w:rsidR="00226B3A" w:rsidRPr="00F569C5">
        <w:rPr>
          <w:rFonts w:asciiTheme="minorHAnsi" w:eastAsia="SimSun" w:hAnsiTheme="minorHAnsi"/>
        </w:rPr>
        <w:t>he increase in the Russian Federation</w:t>
      </w:r>
      <w:r w:rsidR="00A717DC" w:rsidRPr="00F569C5">
        <w:rPr>
          <w:rFonts w:asciiTheme="minorHAnsi" w:eastAsia="SimSun" w:hAnsiTheme="minorHAnsi"/>
        </w:rPr>
        <w:t>’</w:t>
      </w:r>
      <w:r w:rsidR="00226B3A" w:rsidRPr="00F569C5">
        <w:rPr>
          <w:rFonts w:asciiTheme="minorHAnsi" w:eastAsia="SimSun" w:hAnsiTheme="minorHAnsi"/>
        </w:rPr>
        <w:t>s contributory unit</w:t>
      </w:r>
      <w:r w:rsidR="00DF72A3">
        <w:rPr>
          <w:rFonts w:asciiTheme="minorHAnsi" w:eastAsia="SimSun" w:hAnsiTheme="minorHAnsi"/>
        </w:rPr>
        <w:t>s</w:t>
      </w:r>
      <w:r w:rsidR="00226B3A" w:rsidRPr="00F569C5">
        <w:rPr>
          <w:rFonts w:asciiTheme="minorHAnsi" w:eastAsia="SimSun" w:hAnsiTheme="minorHAnsi"/>
        </w:rPr>
        <w:t xml:space="preserve"> from 10 to 15 units was greatly appreciated. The initiative to encourage academia and other organizations to participate in ITU activities was very successful, with 48 memberships established in 2011.</w:t>
      </w:r>
      <w:r w:rsidR="00BF021B" w:rsidRPr="00F569C5">
        <w:rPr>
          <w:rFonts w:asciiTheme="minorHAnsi" w:hAnsiTheme="minorHAnsi"/>
        </w:rPr>
        <w:t xml:space="preserve"> </w:t>
      </w:r>
      <w:r w:rsidR="00226B3A" w:rsidRPr="00F569C5">
        <w:rPr>
          <w:rFonts w:asciiTheme="minorHAnsi" w:hAnsiTheme="minorHAnsi"/>
        </w:rPr>
        <w:t>All major ITU tenders in 2013 were published on the U</w:t>
      </w:r>
      <w:r w:rsidR="0028279E" w:rsidRPr="00F569C5">
        <w:rPr>
          <w:rFonts w:asciiTheme="minorHAnsi" w:hAnsiTheme="minorHAnsi"/>
        </w:rPr>
        <w:t>N</w:t>
      </w:r>
      <w:r w:rsidR="00A717DC" w:rsidRPr="00F569C5">
        <w:rPr>
          <w:rFonts w:asciiTheme="minorHAnsi" w:hAnsiTheme="minorHAnsi"/>
        </w:rPr>
        <w:t>’</w:t>
      </w:r>
      <w:r w:rsidR="00226B3A" w:rsidRPr="00F569C5">
        <w:rPr>
          <w:rFonts w:asciiTheme="minorHAnsi" w:hAnsiTheme="minorHAnsi"/>
        </w:rPr>
        <w:t xml:space="preserve">s global purchasing web portal </w:t>
      </w:r>
      <w:r w:rsidR="00E92B6B" w:rsidRPr="00F569C5">
        <w:rPr>
          <w:rFonts w:asciiTheme="minorHAnsi" w:hAnsiTheme="minorHAnsi"/>
        </w:rPr>
        <w:t>for</w:t>
      </w:r>
      <w:r w:rsidR="00226B3A" w:rsidRPr="00F569C5">
        <w:rPr>
          <w:rFonts w:asciiTheme="minorHAnsi" w:hAnsiTheme="minorHAnsi"/>
        </w:rPr>
        <w:t xml:space="preserve"> transparent, open and international competition.</w:t>
      </w:r>
    </w:p>
    <w:p w14:paraId="525B8516" w14:textId="33F71A38" w:rsidR="001838E4" w:rsidRPr="00F569C5" w:rsidRDefault="00AC1962" w:rsidP="00AC1962">
      <w:pPr>
        <w:pStyle w:val="Heading2-SG"/>
        <w:rPr>
          <w:rFonts w:asciiTheme="minorHAnsi" w:hAnsiTheme="minorHAnsi"/>
          <w:b/>
          <w:bCs/>
        </w:rPr>
      </w:pPr>
      <w:bookmarkStart w:id="323" w:name="_Toc303172131"/>
      <w:bookmarkStart w:id="324" w:name="_Toc378940213"/>
      <w:bookmarkStart w:id="325" w:name="_Toc383704273"/>
      <w:r w:rsidRPr="00F569C5">
        <w:rPr>
          <w:rFonts w:asciiTheme="minorHAnsi" w:hAnsiTheme="minorHAnsi"/>
          <w:b/>
          <w:bCs/>
        </w:rPr>
        <w:t>G</w:t>
      </w:r>
      <w:r w:rsidR="007068A2" w:rsidRPr="00F569C5">
        <w:rPr>
          <w:rFonts w:asciiTheme="minorHAnsi" w:hAnsiTheme="minorHAnsi"/>
          <w:b/>
          <w:bCs/>
        </w:rPr>
        <w:t>S</w:t>
      </w:r>
      <w:r w:rsidRPr="00F569C5">
        <w:rPr>
          <w:rFonts w:asciiTheme="minorHAnsi" w:hAnsiTheme="minorHAnsi"/>
          <w:b/>
          <w:bCs/>
        </w:rPr>
        <w:t>.4.2</w:t>
      </w:r>
      <w:r w:rsidRPr="00F569C5">
        <w:rPr>
          <w:rFonts w:asciiTheme="minorHAnsi" w:hAnsiTheme="minorHAnsi"/>
          <w:b/>
          <w:bCs/>
        </w:rPr>
        <w:tab/>
      </w:r>
      <w:r w:rsidR="001838E4" w:rsidRPr="00F569C5">
        <w:rPr>
          <w:rFonts w:asciiTheme="minorHAnsi" w:hAnsiTheme="minorHAnsi"/>
          <w:b/>
          <w:bCs/>
        </w:rPr>
        <w:t>Management</w:t>
      </w:r>
      <w:bookmarkEnd w:id="323"/>
      <w:r w:rsidR="001838E4" w:rsidRPr="00F569C5">
        <w:rPr>
          <w:rFonts w:asciiTheme="minorHAnsi" w:hAnsiTheme="minorHAnsi"/>
          <w:b/>
          <w:bCs/>
        </w:rPr>
        <w:t xml:space="preserve"> of human resources</w:t>
      </w:r>
      <w:bookmarkEnd w:id="324"/>
      <w:bookmarkEnd w:id="325"/>
    </w:p>
    <w:p w14:paraId="1C0D6BD2" w14:textId="7AC91E12" w:rsidR="0028279E" w:rsidRPr="00F569C5" w:rsidRDefault="005E2096" w:rsidP="0035499E">
      <w:pPr>
        <w:rPr>
          <w:rFonts w:asciiTheme="minorHAnsi" w:hAnsiTheme="minorHAnsi"/>
        </w:rPr>
      </w:pPr>
      <w:r w:rsidRPr="00F569C5">
        <w:rPr>
          <w:rFonts w:asciiTheme="minorHAnsi" w:hAnsiTheme="minorHAnsi"/>
        </w:rPr>
        <w:t>A new set of policies was launched for creating a supportive working environment</w:t>
      </w:r>
      <w:r w:rsidR="0046148D" w:rsidRPr="00F569C5">
        <w:rPr>
          <w:rFonts w:asciiTheme="minorHAnsi" w:hAnsiTheme="minorHAnsi"/>
        </w:rPr>
        <w:t xml:space="preserve"> </w:t>
      </w:r>
      <w:r w:rsidRPr="00F569C5">
        <w:rPr>
          <w:rFonts w:asciiTheme="minorHAnsi" w:hAnsiTheme="minorHAnsi"/>
        </w:rPr>
        <w:t xml:space="preserve">in order to </w:t>
      </w:r>
      <w:r w:rsidRPr="00F569C5">
        <w:rPr>
          <w:rFonts w:asciiTheme="minorHAnsi" w:hAnsiTheme="minorHAnsi"/>
          <w:spacing w:val="-4"/>
        </w:rPr>
        <w:t xml:space="preserve">attract and retain staff of the highest standard of efficiency and technical competence. </w:t>
      </w:r>
      <w:r w:rsidR="0028279E" w:rsidRPr="00F569C5">
        <w:rPr>
          <w:rFonts w:asciiTheme="minorHAnsi" w:hAnsiTheme="minorHAnsi"/>
          <w:spacing w:val="-4"/>
        </w:rPr>
        <w:t>Administrative procedures continued to be simplified and streamlined to improve ITU</w:t>
      </w:r>
      <w:r w:rsidR="00A717DC" w:rsidRPr="00F569C5">
        <w:rPr>
          <w:rFonts w:asciiTheme="minorHAnsi" w:hAnsiTheme="minorHAnsi"/>
          <w:spacing w:val="-4"/>
        </w:rPr>
        <w:t>’</w:t>
      </w:r>
      <w:r w:rsidR="0028279E" w:rsidRPr="00F569C5">
        <w:rPr>
          <w:rFonts w:asciiTheme="minorHAnsi" w:hAnsiTheme="minorHAnsi"/>
          <w:spacing w:val="-4"/>
        </w:rPr>
        <w:t>s</w:t>
      </w:r>
      <w:r w:rsidR="0028279E" w:rsidRPr="00F569C5">
        <w:rPr>
          <w:rFonts w:asciiTheme="minorHAnsi" w:hAnsiTheme="minorHAnsi"/>
        </w:rPr>
        <w:t xml:space="preserve"> e-recruitment system</w:t>
      </w:r>
      <w:r w:rsidR="0046148D" w:rsidRPr="00F569C5">
        <w:rPr>
          <w:rFonts w:asciiTheme="minorHAnsi" w:hAnsiTheme="minorHAnsi"/>
        </w:rPr>
        <w:t>,</w:t>
      </w:r>
      <w:r w:rsidR="0028279E" w:rsidRPr="00F569C5">
        <w:rPr>
          <w:rFonts w:asciiTheme="minorHAnsi" w:hAnsiTheme="minorHAnsi"/>
        </w:rPr>
        <w:t xml:space="preserve"> </w:t>
      </w:r>
      <w:r w:rsidR="0046148D" w:rsidRPr="00F569C5">
        <w:rPr>
          <w:rFonts w:asciiTheme="minorHAnsi" w:hAnsiTheme="minorHAnsi"/>
        </w:rPr>
        <w:t xml:space="preserve">with </w:t>
      </w:r>
      <w:r w:rsidR="0028279E" w:rsidRPr="00F569C5">
        <w:rPr>
          <w:rFonts w:asciiTheme="minorHAnsi" w:hAnsiTheme="minorHAnsi"/>
        </w:rPr>
        <w:t>the implementation of the Employees Self Service (ESS)</w:t>
      </w:r>
      <w:r w:rsidR="00161D5A" w:rsidRPr="00F569C5">
        <w:rPr>
          <w:rFonts w:asciiTheme="minorHAnsi" w:hAnsiTheme="minorHAnsi"/>
        </w:rPr>
        <w:t>,</w:t>
      </w:r>
      <w:r w:rsidR="0028279E" w:rsidRPr="00F569C5">
        <w:rPr>
          <w:rFonts w:asciiTheme="minorHAnsi" w:hAnsiTheme="minorHAnsi"/>
        </w:rPr>
        <w:t xml:space="preserve"> and </w:t>
      </w:r>
      <w:r w:rsidR="00161D5A" w:rsidRPr="00F569C5">
        <w:rPr>
          <w:rFonts w:asciiTheme="minorHAnsi" w:hAnsiTheme="minorHAnsi"/>
        </w:rPr>
        <w:t xml:space="preserve">the </w:t>
      </w:r>
      <w:r w:rsidR="0028279E" w:rsidRPr="00F569C5">
        <w:rPr>
          <w:rFonts w:asciiTheme="minorHAnsi" w:hAnsiTheme="minorHAnsi"/>
        </w:rPr>
        <w:t xml:space="preserve">implementation of the e-Reporting system for enhancing reports, extracted from the Enterprise Resource Planning (ERP) Systems and SAP. </w:t>
      </w:r>
    </w:p>
    <w:p w14:paraId="49EE0E10" w14:textId="16AF9150" w:rsidR="007717F7" w:rsidRPr="00F569C5" w:rsidRDefault="00E92B6B" w:rsidP="00E92B6B">
      <w:pPr>
        <w:rPr>
          <w:rFonts w:asciiTheme="minorHAnsi" w:hAnsiTheme="minorHAnsi"/>
        </w:rPr>
      </w:pPr>
      <w:r w:rsidRPr="00F569C5">
        <w:rPr>
          <w:rFonts w:asciiTheme="minorHAnsi" w:hAnsiTheme="minorHAnsi"/>
        </w:rPr>
        <w:t>A new e-recruitment system was</w:t>
      </w:r>
      <w:r w:rsidR="005E2096" w:rsidRPr="00F569C5">
        <w:rPr>
          <w:rFonts w:asciiTheme="minorHAnsi" w:hAnsiTheme="minorHAnsi"/>
        </w:rPr>
        <w:t xml:space="preserve"> launched in December 2010, </w:t>
      </w:r>
      <w:r w:rsidRPr="00F569C5">
        <w:rPr>
          <w:rFonts w:asciiTheme="minorHAnsi" w:hAnsiTheme="minorHAnsi"/>
        </w:rPr>
        <w:t xml:space="preserve">and </w:t>
      </w:r>
      <w:r w:rsidR="0035499E" w:rsidRPr="00F569C5">
        <w:rPr>
          <w:rFonts w:asciiTheme="minorHAnsi" w:hAnsiTheme="minorHAnsi"/>
        </w:rPr>
        <w:t xml:space="preserve">has </w:t>
      </w:r>
      <w:r w:rsidR="005E2096" w:rsidRPr="00F569C5">
        <w:rPr>
          <w:rFonts w:asciiTheme="minorHAnsi" w:hAnsiTheme="minorHAnsi"/>
        </w:rPr>
        <w:t xml:space="preserve">reduced the average time taken to fill vacancies. </w:t>
      </w:r>
      <w:r w:rsidR="0035499E" w:rsidRPr="00F569C5">
        <w:rPr>
          <w:rFonts w:asciiTheme="minorHAnsi" w:hAnsiTheme="minorHAnsi"/>
        </w:rPr>
        <w:t>N</w:t>
      </w:r>
      <w:r w:rsidR="007717F7" w:rsidRPr="00F569C5">
        <w:rPr>
          <w:rFonts w:asciiTheme="minorHAnsi" w:hAnsiTheme="minorHAnsi"/>
        </w:rPr>
        <w:t xml:space="preserve">ew policies </w:t>
      </w:r>
      <w:r w:rsidR="0035499E" w:rsidRPr="00F569C5">
        <w:rPr>
          <w:rFonts w:asciiTheme="minorHAnsi" w:hAnsiTheme="minorHAnsi"/>
        </w:rPr>
        <w:t xml:space="preserve">have been </w:t>
      </w:r>
      <w:r w:rsidR="007717F7" w:rsidRPr="00F569C5">
        <w:rPr>
          <w:rFonts w:asciiTheme="minorHAnsi" w:hAnsiTheme="minorHAnsi"/>
        </w:rPr>
        <w:t>established</w:t>
      </w:r>
      <w:r w:rsidR="0035499E" w:rsidRPr="00F569C5">
        <w:rPr>
          <w:rFonts w:asciiTheme="minorHAnsi" w:hAnsiTheme="minorHAnsi"/>
        </w:rPr>
        <w:t xml:space="preserve"> </w:t>
      </w:r>
      <w:r w:rsidR="007717F7" w:rsidRPr="00F569C5">
        <w:rPr>
          <w:rFonts w:asciiTheme="minorHAnsi" w:hAnsiTheme="minorHAnsi"/>
        </w:rPr>
        <w:t>to regulate the use of special post allowances, secondments and the inter-agency mobility agreement, and to address the issue of educational requirements for posts in the General Services category.</w:t>
      </w:r>
    </w:p>
    <w:p w14:paraId="4C9E4D2F" w14:textId="77777777" w:rsidR="005E2096" w:rsidRPr="00F569C5" w:rsidRDefault="0028279E" w:rsidP="0035499E">
      <w:pPr>
        <w:ind w:right="-34"/>
        <w:rPr>
          <w:rFonts w:asciiTheme="minorHAnsi" w:hAnsiTheme="minorHAnsi"/>
        </w:rPr>
      </w:pPr>
      <w:r w:rsidRPr="00F569C5">
        <w:rPr>
          <w:rFonts w:asciiTheme="minorHAnsi" w:hAnsiTheme="minorHAnsi"/>
        </w:rPr>
        <w:t xml:space="preserve">The </w:t>
      </w:r>
      <w:r w:rsidR="005E2096" w:rsidRPr="00F569C5">
        <w:rPr>
          <w:rFonts w:asciiTheme="minorHAnsi" w:hAnsiTheme="minorHAnsi"/>
        </w:rPr>
        <w:t>Pensions Insurance Compensation and Medical issues (PICMI) team focused on business continuity. During 2011, the Committee considered ways to respond better to the needs of the insured within the existing Reg</w:t>
      </w:r>
      <w:r w:rsidR="00E92B6B" w:rsidRPr="00F569C5">
        <w:rPr>
          <w:rFonts w:asciiTheme="minorHAnsi" w:hAnsiTheme="minorHAnsi"/>
        </w:rPr>
        <w:t>ulations and Rules of the Fund.</w:t>
      </w:r>
      <w:r w:rsidR="005E2096" w:rsidRPr="00F569C5">
        <w:rPr>
          <w:rFonts w:asciiTheme="minorHAnsi" w:hAnsiTheme="minorHAnsi"/>
        </w:rPr>
        <w:t xml:space="preserve"> The Management Committee also continued to monitor medical costs in view of maintaining financial equilibrium without compromising the benefits provided under the scheme.</w:t>
      </w:r>
      <w:r w:rsidRPr="00F569C5">
        <w:rPr>
          <w:rFonts w:asciiTheme="minorHAnsi" w:hAnsiTheme="minorHAnsi"/>
        </w:rPr>
        <w:t xml:space="preserve"> </w:t>
      </w:r>
      <w:r w:rsidR="005E2096" w:rsidRPr="00F569C5">
        <w:rPr>
          <w:rFonts w:asciiTheme="minorHAnsi" w:hAnsiTheme="minorHAnsi"/>
        </w:rPr>
        <w:t>In response to a request of the Staff Council, PICMI explored the feasibility of introducing cost-effective redundancy benefits.</w:t>
      </w:r>
    </w:p>
    <w:p w14:paraId="7003E7F3" w14:textId="40B3E091" w:rsidR="005E2096" w:rsidRPr="00F569C5" w:rsidRDefault="007717F7" w:rsidP="007717F7">
      <w:pPr>
        <w:rPr>
          <w:rFonts w:asciiTheme="minorHAnsi" w:hAnsiTheme="minorHAnsi" w:cs="Calibri"/>
        </w:rPr>
      </w:pPr>
      <w:r w:rsidRPr="00F569C5">
        <w:rPr>
          <w:rFonts w:asciiTheme="minorHAnsi" w:hAnsiTheme="minorHAnsi" w:cs="Calibri"/>
        </w:rPr>
        <w:t>There is an increase observed in</w:t>
      </w:r>
      <w:r w:rsidR="005E2096" w:rsidRPr="00F569C5">
        <w:rPr>
          <w:rFonts w:asciiTheme="minorHAnsi" w:hAnsiTheme="minorHAnsi" w:cs="Calibri"/>
        </w:rPr>
        <w:t xml:space="preserve"> medical insurance costs</w:t>
      </w:r>
      <w:r w:rsidRPr="00F569C5">
        <w:rPr>
          <w:rFonts w:asciiTheme="minorHAnsi" w:hAnsiTheme="minorHAnsi" w:cs="Calibri"/>
        </w:rPr>
        <w:t>,</w:t>
      </w:r>
      <w:r w:rsidR="005E2096" w:rsidRPr="00F569C5">
        <w:rPr>
          <w:rFonts w:asciiTheme="minorHAnsi" w:hAnsiTheme="minorHAnsi" w:cs="Calibri"/>
        </w:rPr>
        <w:t xml:space="preserve"> </w:t>
      </w:r>
      <w:r w:rsidRPr="00F569C5">
        <w:rPr>
          <w:rFonts w:asciiTheme="minorHAnsi" w:hAnsiTheme="minorHAnsi" w:cs="Calibri"/>
        </w:rPr>
        <w:t xml:space="preserve">due </w:t>
      </w:r>
      <w:r w:rsidR="005E2096" w:rsidRPr="00F569C5">
        <w:rPr>
          <w:rFonts w:asciiTheme="minorHAnsi" w:hAnsiTheme="minorHAnsi" w:cs="Calibri"/>
        </w:rPr>
        <w:t>to the longevity of the insured population</w:t>
      </w:r>
      <w:r w:rsidRPr="00F569C5">
        <w:rPr>
          <w:rFonts w:asciiTheme="minorHAnsi" w:hAnsiTheme="minorHAnsi" w:cs="Calibri"/>
        </w:rPr>
        <w:t>,</w:t>
      </w:r>
      <w:r w:rsidR="005E2096" w:rsidRPr="00F569C5">
        <w:rPr>
          <w:rFonts w:asciiTheme="minorHAnsi" w:hAnsiTheme="minorHAnsi" w:cs="Calibri"/>
        </w:rPr>
        <w:t xml:space="preserve"> with the number of retired officials representing almost 50% and a high proportion</w:t>
      </w:r>
      <w:r w:rsidRPr="00F569C5">
        <w:rPr>
          <w:rFonts w:asciiTheme="minorHAnsi" w:hAnsiTheme="minorHAnsi" w:cs="Calibri"/>
        </w:rPr>
        <w:t xml:space="preserve"> </w:t>
      </w:r>
      <w:r w:rsidR="005E2096" w:rsidRPr="00F569C5">
        <w:rPr>
          <w:rFonts w:asciiTheme="minorHAnsi" w:hAnsiTheme="minorHAnsi" w:cs="Calibri"/>
        </w:rPr>
        <w:t xml:space="preserve">located </w:t>
      </w:r>
      <w:r w:rsidRPr="00F569C5">
        <w:rPr>
          <w:rFonts w:asciiTheme="minorHAnsi" w:hAnsiTheme="minorHAnsi" w:cs="Calibri"/>
        </w:rPr>
        <w:t xml:space="preserve">in </w:t>
      </w:r>
      <w:r w:rsidR="005E2096" w:rsidRPr="00F569C5">
        <w:rPr>
          <w:rFonts w:asciiTheme="minorHAnsi" w:hAnsiTheme="minorHAnsi" w:cs="Calibri"/>
        </w:rPr>
        <w:t>Geneva</w:t>
      </w:r>
      <w:r w:rsidRPr="00F569C5">
        <w:rPr>
          <w:rFonts w:asciiTheme="minorHAnsi" w:hAnsiTheme="minorHAnsi" w:cs="Calibri"/>
        </w:rPr>
        <w:t>,</w:t>
      </w:r>
      <w:r w:rsidR="005E2096" w:rsidRPr="00F569C5">
        <w:rPr>
          <w:rFonts w:asciiTheme="minorHAnsi" w:hAnsiTheme="minorHAnsi" w:cs="Calibri"/>
        </w:rPr>
        <w:t xml:space="preserve"> with high medical costs.</w:t>
      </w:r>
      <w:r w:rsidR="00C73FF9" w:rsidRPr="00F569C5">
        <w:rPr>
          <w:rFonts w:asciiTheme="minorHAnsi" w:hAnsiTheme="minorHAnsi" w:cs="Calibri"/>
        </w:rPr>
        <w:t xml:space="preserve"> Regarding the provision of medical insurance, following a request from the ILO to review the financial foundation of the joint ILO/ITU Staff Health Insurance Scheme, the decision to withdraw from that scheme has been confirmed. A Working Group constituted of officials of the HRM, FRM and LAU departments, as well as the elected representative of the ITU insured, is working on the implementation of a new medical plan, as an alternative to the ILO/ITU Staff Health insurance Scheme. The working group is also </w:t>
      </w:r>
      <w:r w:rsidR="00C73FF9" w:rsidRPr="00F569C5">
        <w:rPr>
          <w:rFonts w:asciiTheme="minorHAnsi" w:hAnsiTheme="minorHAnsi" w:cs="Calibri"/>
        </w:rPr>
        <w:lastRenderedPageBreak/>
        <w:t>reviewing the current arrangements, with the objective of identifying and implementing a plan that allows for proactive cost management while fulfilling the overall social responsibility of the ITU to</w:t>
      </w:r>
      <w:r w:rsidR="000A3975" w:rsidRPr="00F569C5">
        <w:rPr>
          <w:rFonts w:asciiTheme="minorHAnsi" w:hAnsiTheme="minorHAnsi" w:cs="Calibri"/>
        </w:rPr>
        <w:t xml:space="preserve">ward active and retired staff. </w:t>
      </w:r>
      <w:r w:rsidR="00C73FF9" w:rsidRPr="00F569C5">
        <w:rPr>
          <w:rFonts w:asciiTheme="minorHAnsi" w:hAnsiTheme="minorHAnsi" w:cs="Calibri"/>
        </w:rPr>
        <w:t>A communication plan has been prepared which includes presentations to staff and retired officials of ITU.</w:t>
      </w:r>
      <w:r w:rsidR="005E2096" w:rsidRPr="00F569C5">
        <w:rPr>
          <w:rFonts w:asciiTheme="minorHAnsi" w:hAnsiTheme="minorHAnsi" w:cs="Calibri"/>
        </w:rPr>
        <w:t xml:space="preserve"> </w:t>
      </w:r>
    </w:p>
    <w:p w14:paraId="60E65A59" w14:textId="079720D6" w:rsidR="005E2096" w:rsidRPr="00F569C5" w:rsidRDefault="005E2096" w:rsidP="00FA0E32">
      <w:pPr>
        <w:rPr>
          <w:rFonts w:asciiTheme="minorHAnsi" w:hAnsiTheme="minorHAnsi" w:cs="Calibri"/>
        </w:rPr>
      </w:pPr>
      <w:r w:rsidRPr="00F569C5">
        <w:rPr>
          <w:rFonts w:asciiTheme="minorHAnsi" w:hAnsiTheme="minorHAnsi" w:cs="Calibri"/>
        </w:rPr>
        <w:t>With regards to pension matters, the actuarial valuation as of 31 December 2011</w:t>
      </w:r>
      <w:r w:rsidR="007717F7" w:rsidRPr="00F569C5">
        <w:rPr>
          <w:rFonts w:asciiTheme="minorHAnsi" w:hAnsiTheme="minorHAnsi" w:cs="Calibri"/>
        </w:rPr>
        <w:t xml:space="preserve"> </w:t>
      </w:r>
      <w:r w:rsidRPr="00F569C5">
        <w:rPr>
          <w:rFonts w:asciiTheme="minorHAnsi" w:hAnsiTheme="minorHAnsi" w:cs="Calibri"/>
        </w:rPr>
        <w:t>revealed a deficit, amounting to -1.87</w:t>
      </w:r>
      <w:r w:rsidR="007717F7" w:rsidRPr="00F569C5">
        <w:rPr>
          <w:rFonts w:asciiTheme="minorHAnsi" w:hAnsiTheme="minorHAnsi" w:cs="Calibri"/>
        </w:rPr>
        <w:t>%</w:t>
      </w:r>
      <w:r w:rsidRPr="00F569C5">
        <w:rPr>
          <w:rFonts w:asciiTheme="minorHAnsi" w:hAnsiTheme="minorHAnsi" w:cs="Calibri"/>
        </w:rPr>
        <w:t xml:space="preserve"> of pensionable remuneration, due, in part, to volatile financial ma</w:t>
      </w:r>
      <w:r w:rsidR="00BF021B" w:rsidRPr="00F569C5">
        <w:rPr>
          <w:rFonts w:asciiTheme="minorHAnsi" w:hAnsiTheme="minorHAnsi" w:cs="Calibri"/>
        </w:rPr>
        <w:t>rkets and increasing longevity.</w:t>
      </w:r>
      <w:r w:rsidRPr="00F569C5">
        <w:rPr>
          <w:rFonts w:asciiTheme="minorHAnsi" w:hAnsiTheme="minorHAnsi" w:cs="Calibri"/>
        </w:rPr>
        <w:t xml:space="preserve"> The Pension Board agreed to </w:t>
      </w:r>
      <w:proofErr w:type="gramStart"/>
      <w:r w:rsidRPr="00F569C5">
        <w:rPr>
          <w:rFonts w:asciiTheme="minorHAnsi" w:hAnsiTheme="minorHAnsi" w:cs="Calibri"/>
        </w:rPr>
        <w:t>raise</w:t>
      </w:r>
      <w:proofErr w:type="gramEnd"/>
      <w:r w:rsidRPr="00F569C5">
        <w:rPr>
          <w:rFonts w:asciiTheme="minorHAnsi" w:hAnsiTheme="minorHAnsi" w:cs="Calibri"/>
        </w:rPr>
        <w:t xml:space="preserve"> the mandatory age of retirement (MAR), as established by the statutes of the UNJSPF to age 65</w:t>
      </w:r>
      <w:r w:rsidR="007717F7" w:rsidRPr="00F569C5">
        <w:rPr>
          <w:rFonts w:asciiTheme="minorHAnsi" w:hAnsiTheme="minorHAnsi" w:cs="Calibri"/>
        </w:rPr>
        <w:t>, for</w:t>
      </w:r>
      <w:r w:rsidRPr="00F569C5">
        <w:rPr>
          <w:rFonts w:asciiTheme="minorHAnsi" w:hAnsiTheme="minorHAnsi" w:cs="Calibri"/>
        </w:rPr>
        <w:t xml:space="preserve"> staff recruited from 1 January 2014. A Working Group was </w:t>
      </w:r>
      <w:r w:rsidR="007717F7" w:rsidRPr="00F569C5">
        <w:rPr>
          <w:rFonts w:asciiTheme="minorHAnsi" w:hAnsiTheme="minorHAnsi" w:cs="Calibri"/>
        </w:rPr>
        <w:t>established</w:t>
      </w:r>
      <w:r w:rsidRPr="00F569C5">
        <w:rPr>
          <w:rFonts w:asciiTheme="minorHAnsi" w:hAnsiTheme="minorHAnsi" w:cs="Calibri"/>
        </w:rPr>
        <w:t xml:space="preserve"> to develop measures to ensure the Pension Fund</w:t>
      </w:r>
      <w:r w:rsidR="00A717DC" w:rsidRPr="00F569C5">
        <w:rPr>
          <w:rFonts w:asciiTheme="minorHAnsi" w:hAnsiTheme="minorHAnsi" w:cs="Calibri"/>
        </w:rPr>
        <w:t>’</w:t>
      </w:r>
      <w:r w:rsidRPr="00F569C5">
        <w:rPr>
          <w:rFonts w:asciiTheme="minorHAnsi" w:hAnsiTheme="minorHAnsi" w:cs="Calibri"/>
        </w:rPr>
        <w:t>s long-term sustainability.</w:t>
      </w:r>
      <w:r w:rsidR="00FA0E32" w:rsidRPr="00F569C5">
        <w:rPr>
          <w:rFonts w:asciiTheme="minorHAnsi" w:hAnsiTheme="minorHAnsi" w:cs="Calibri"/>
        </w:rPr>
        <w:t xml:space="preserve"> Although the current actuarial deficit does not warrant any other immediate action, it was deemed imperative that no additional funding or administrative burdens be placed on the Pension Fund to jeopardize its long-term solvency.</w:t>
      </w:r>
    </w:p>
    <w:p w14:paraId="0024F8F4" w14:textId="2D313B27" w:rsidR="005E2096" w:rsidRPr="00F569C5" w:rsidRDefault="00FA0E32" w:rsidP="00E92B6B">
      <w:pPr>
        <w:snapToGrid w:val="0"/>
        <w:spacing w:after="120"/>
        <w:rPr>
          <w:rFonts w:asciiTheme="minorHAnsi" w:hAnsiTheme="minorHAnsi"/>
        </w:rPr>
      </w:pPr>
      <w:r w:rsidRPr="00F569C5">
        <w:rPr>
          <w:rFonts w:asciiTheme="minorHAnsi" w:hAnsiTheme="minorHAnsi"/>
        </w:rPr>
        <w:t>W</w:t>
      </w:r>
      <w:r w:rsidR="005E2096" w:rsidRPr="00F569C5">
        <w:rPr>
          <w:rFonts w:asciiTheme="minorHAnsi" w:hAnsiTheme="minorHAnsi"/>
        </w:rPr>
        <w:t xml:space="preserve">ork </w:t>
      </w:r>
      <w:r w:rsidRPr="00F569C5">
        <w:rPr>
          <w:rFonts w:asciiTheme="minorHAnsi" w:hAnsiTheme="minorHAnsi"/>
        </w:rPr>
        <w:t>has continued to</w:t>
      </w:r>
      <w:r w:rsidR="005E2096" w:rsidRPr="00F569C5">
        <w:rPr>
          <w:rFonts w:asciiTheme="minorHAnsi" w:hAnsiTheme="minorHAnsi"/>
        </w:rPr>
        <w:t xml:space="preserve"> develop a new performa</w:t>
      </w:r>
      <w:r w:rsidR="00F74CCD" w:rsidRPr="00F569C5">
        <w:rPr>
          <w:rFonts w:asciiTheme="minorHAnsi" w:hAnsiTheme="minorHAnsi"/>
        </w:rPr>
        <w:t>nce appraisal system</w:t>
      </w:r>
      <w:r w:rsidR="005E2096" w:rsidRPr="00F569C5">
        <w:rPr>
          <w:rFonts w:asciiTheme="minorHAnsi" w:hAnsiTheme="minorHAnsi"/>
        </w:rPr>
        <w:t xml:space="preserve">. New options which are inherently compatible with SAP were </w:t>
      </w:r>
      <w:r w:rsidRPr="00F569C5">
        <w:rPr>
          <w:rFonts w:asciiTheme="minorHAnsi" w:hAnsiTheme="minorHAnsi"/>
        </w:rPr>
        <w:t>examined. A</w:t>
      </w:r>
      <w:r w:rsidR="005E2096" w:rsidRPr="00F569C5">
        <w:rPr>
          <w:rFonts w:asciiTheme="minorHAnsi" w:hAnsiTheme="minorHAnsi"/>
        </w:rPr>
        <w:t xml:space="preserve"> new ITU Competency Framework was developed </w:t>
      </w:r>
      <w:r w:rsidRPr="00F569C5">
        <w:rPr>
          <w:rFonts w:asciiTheme="minorHAnsi" w:hAnsiTheme="minorHAnsi"/>
        </w:rPr>
        <w:t>to</w:t>
      </w:r>
      <w:r w:rsidR="005E2096" w:rsidRPr="00F569C5">
        <w:rPr>
          <w:rFonts w:asciiTheme="minorHAnsi" w:hAnsiTheme="minorHAnsi"/>
        </w:rPr>
        <w:t xml:space="preserve"> serve as a base for personal and career development, performance management, </w:t>
      </w:r>
      <w:r w:rsidR="00F74CCD" w:rsidRPr="00F569C5">
        <w:rPr>
          <w:rFonts w:asciiTheme="minorHAnsi" w:hAnsiTheme="minorHAnsi"/>
        </w:rPr>
        <w:t>recruitment and selection.</w:t>
      </w:r>
      <w:r w:rsidR="00E92B6B" w:rsidRPr="00F569C5">
        <w:rPr>
          <w:rFonts w:asciiTheme="minorHAnsi" w:hAnsiTheme="minorHAnsi"/>
        </w:rPr>
        <w:t xml:space="preserve"> </w:t>
      </w:r>
      <w:r w:rsidR="00442EEC" w:rsidRPr="00F569C5">
        <w:rPr>
          <w:rFonts w:asciiTheme="minorHAnsi" w:hAnsiTheme="minorHAnsi"/>
        </w:rPr>
        <w:t>A progress report o</w:t>
      </w:r>
      <w:r w:rsidR="00FB3374" w:rsidRPr="00F569C5">
        <w:rPr>
          <w:rFonts w:asciiTheme="minorHAnsi" w:hAnsiTheme="minorHAnsi"/>
        </w:rPr>
        <w:t>n the implementation of the HR Strategic P</w:t>
      </w:r>
      <w:r w:rsidR="00442EEC" w:rsidRPr="00F569C5">
        <w:rPr>
          <w:rFonts w:asciiTheme="minorHAnsi" w:hAnsiTheme="minorHAnsi"/>
        </w:rPr>
        <w:t>lan and of Resolution 48 (Rev. Guad</w:t>
      </w:r>
      <w:r w:rsidR="00E07E26" w:rsidRPr="00F569C5">
        <w:rPr>
          <w:rFonts w:asciiTheme="minorHAnsi" w:hAnsiTheme="minorHAnsi"/>
        </w:rPr>
        <w:t>alajara, 2010) may be found in d</w:t>
      </w:r>
      <w:r w:rsidR="00442EEC" w:rsidRPr="00F569C5">
        <w:rPr>
          <w:rFonts w:asciiTheme="minorHAnsi" w:hAnsiTheme="minorHAnsi"/>
        </w:rPr>
        <w:t xml:space="preserve">ocument </w:t>
      </w:r>
      <w:hyperlink r:id="rId259" w:history="1">
        <w:r w:rsidR="00442EEC" w:rsidRPr="00F569C5">
          <w:rPr>
            <w:rStyle w:val="Hyperlink"/>
            <w:rFonts w:asciiTheme="minorHAnsi" w:hAnsiTheme="minorHAnsi"/>
          </w:rPr>
          <w:t>C13/INF/5</w:t>
        </w:r>
      </w:hyperlink>
      <w:r w:rsidR="00442EEC" w:rsidRPr="00F569C5">
        <w:rPr>
          <w:rFonts w:asciiTheme="minorHAnsi" w:hAnsiTheme="minorHAnsi"/>
        </w:rPr>
        <w:t>.</w:t>
      </w:r>
    </w:p>
    <w:p w14:paraId="256F5C58" w14:textId="39772C49" w:rsidR="001838E4" w:rsidRPr="00F569C5" w:rsidRDefault="00AC1962" w:rsidP="009759E0">
      <w:pPr>
        <w:pStyle w:val="Heading2-SG"/>
        <w:keepNext/>
        <w:keepLines/>
        <w:rPr>
          <w:rFonts w:asciiTheme="minorHAnsi" w:hAnsiTheme="minorHAnsi"/>
          <w:b/>
          <w:bCs/>
        </w:rPr>
      </w:pPr>
      <w:bookmarkStart w:id="326" w:name="_Toc378940214"/>
      <w:bookmarkStart w:id="327" w:name="_Toc383704274"/>
      <w:r w:rsidRPr="00F569C5">
        <w:rPr>
          <w:rFonts w:asciiTheme="minorHAnsi" w:hAnsiTheme="minorHAnsi"/>
          <w:b/>
          <w:bCs/>
        </w:rPr>
        <w:t>G</w:t>
      </w:r>
      <w:r w:rsidR="007068A2" w:rsidRPr="00F569C5">
        <w:rPr>
          <w:rFonts w:asciiTheme="minorHAnsi" w:hAnsiTheme="minorHAnsi"/>
          <w:b/>
          <w:bCs/>
        </w:rPr>
        <w:t>S</w:t>
      </w:r>
      <w:r w:rsidRPr="00F569C5">
        <w:rPr>
          <w:rFonts w:asciiTheme="minorHAnsi" w:hAnsiTheme="minorHAnsi"/>
          <w:b/>
          <w:bCs/>
        </w:rPr>
        <w:t>.4.3</w:t>
      </w:r>
      <w:r w:rsidRPr="00F569C5">
        <w:rPr>
          <w:rFonts w:asciiTheme="minorHAnsi" w:hAnsiTheme="minorHAnsi"/>
          <w:b/>
          <w:bCs/>
        </w:rPr>
        <w:tab/>
      </w:r>
      <w:r w:rsidR="001838E4" w:rsidRPr="00F569C5">
        <w:rPr>
          <w:rFonts w:asciiTheme="minorHAnsi" w:hAnsiTheme="minorHAnsi"/>
          <w:b/>
          <w:bCs/>
        </w:rPr>
        <w:t>Maintenance and upgrading of buildings</w:t>
      </w:r>
      <w:bookmarkEnd w:id="326"/>
      <w:bookmarkEnd w:id="327"/>
    </w:p>
    <w:p w14:paraId="3C365C2F" w14:textId="05668379" w:rsidR="00984706" w:rsidRPr="00F569C5" w:rsidRDefault="00473599" w:rsidP="00E92B6B">
      <w:pPr>
        <w:rPr>
          <w:rFonts w:asciiTheme="minorHAnsi" w:eastAsia="SimSun" w:hAnsiTheme="minorHAnsi"/>
        </w:rPr>
      </w:pPr>
      <w:r w:rsidRPr="00F569C5">
        <w:rPr>
          <w:rFonts w:asciiTheme="minorHAnsi" w:hAnsiTheme="minorHAnsi" w:cstheme="minorHAnsi"/>
        </w:rPr>
        <w:t>Over the period, t</w:t>
      </w:r>
      <w:r w:rsidR="00DA4B82" w:rsidRPr="00F569C5">
        <w:rPr>
          <w:rFonts w:asciiTheme="minorHAnsi" w:hAnsiTheme="minorHAnsi" w:cstheme="minorHAnsi"/>
        </w:rPr>
        <w:t>he Facilities Management Division has followed the</w:t>
      </w:r>
      <w:r w:rsidR="00984706" w:rsidRPr="00F569C5">
        <w:rPr>
          <w:rFonts w:asciiTheme="minorHAnsi" w:hAnsiTheme="minorHAnsi" w:cstheme="minorHAnsi"/>
        </w:rPr>
        <w:t xml:space="preserve"> plan for building maintenance from 2011-2015. </w:t>
      </w:r>
      <w:r w:rsidR="00984706" w:rsidRPr="00F569C5">
        <w:rPr>
          <w:rFonts w:asciiTheme="minorHAnsi" w:eastAsia="SimSun" w:hAnsiTheme="minorHAnsi"/>
        </w:rPr>
        <w:t>Major improvements were made to the Popov Room by a generous contribution from the Russian Federation.</w:t>
      </w:r>
      <w:r w:rsidR="00DA4B82" w:rsidRPr="00F569C5">
        <w:rPr>
          <w:rFonts w:asciiTheme="minorHAnsi" w:eastAsia="SimSun" w:hAnsiTheme="minorHAnsi"/>
        </w:rPr>
        <w:t xml:space="preserve"> </w:t>
      </w:r>
      <w:r w:rsidR="00DA4B82" w:rsidRPr="00F569C5">
        <w:rPr>
          <w:rFonts w:asciiTheme="minorHAnsi" w:hAnsiTheme="minorHAnsi"/>
        </w:rPr>
        <w:t xml:space="preserve">ITU entered preliminary discussions with the Host Country, Switzerland, on a project to replace the </w:t>
      </w:r>
      <w:proofErr w:type="spellStart"/>
      <w:r w:rsidR="00DA4B82" w:rsidRPr="00F569C5">
        <w:rPr>
          <w:rFonts w:asciiTheme="minorHAnsi" w:hAnsiTheme="minorHAnsi"/>
        </w:rPr>
        <w:t>Varembé</w:t>
      </w:r>
      <w:proofErr w:type="spellEnd"/>
      <w:r w:rsidR="00DA4B82" w:rsidRPr="00F569C5">
        <w:rPr>
          <w:rFonts w:asciiTheme="minorHAnsi" w:hAnsiTheme="minorHAnsi"/>
        </w:rPr>
        <w:t xml:space="preserve"> building.</w:t>
      </w:r>
      <w:r w:rsidR="00FB3374" w:rsidRPr="00F569C5">
        <w:rPr>
          <w:rFonts w:asciiTheme="minorHAnsi" w:hAnsiTheme="minorHAnsi"/>
        </w:rPr>
        <w:t xml:space="preserve"> </w:t>
      </w:r>
      <w:r w:rsidR="00984706" w:rsidRPr="00F569C5">
        <w:rPr>
          <w:rFonts w:asciiTheme="minorHAnsi" w:hAnsiTheme="minorHAnsi" w:cstheme="minorHAnsi"/>
        </w:rPr>
        <w:t>The annual environmental performance inventory showed an environmental footprint of 5.1tCO</w:t>
      </w:r>
      <w:r w:rsidR="00984706" w:rsidRPr="00F569C5">
        <w:rPr>
          <w:rFonts w:asciiTheme="minorHAnsi" w:hAnsiTheme="minorHAnsi" w:cstheme="minorHAnsi"/>
          <w:vertAlign w:val="subscript"/>
        </w:rPr>
        <w:t>2</w:t>
      </w:r>
      <w:r w:rsidR="00984706" w:rsidRPr="00F569C5">
        <w:rPr>
          <w:rFonts w:asciiTheme="minorHAnsi" w:hAnsiTheme="minorHAnsi" w:cstheme="minorHAnsi"/>
        </w:rPr>
        <w:t>e per staff member, 39% better than the UN</w:t>
      </w:r>
      <w:r w:rsidR="00A717DC" w:rsidRPr="00F569C5">
        <w:rPr>
          <w:rFonts w:asciiTheme="minorHAnsi" w:hAnsiTheme="minorHAnsi" w:cstheme="minorHAnsi"/>
        </w:rPr>
        <w:t>’</w:t>
      </w:r>
      <w:r w:rsidR="00984706" w:rsidRPr="00F569C5">
        <w:rPr>
          <w:rFonts w:asciiTheme="minorHAnsi" w:hAnsiTheme="minorHAnsi" w:cstheme="minorHAnsi"/>
        </w:rPr>
        <w:t>s overall average</w:t>
      </w:r>
      <w:r w:rsidR="00DA4B82" w:rsidRPr="00F569C5">
        <w:rPr>
          <w:rFonts w:asciiTheme="minorHAnsi" w:hAnsiTheme="minorHAnsi" w:cstheme="minorHAnsi"/>
        </w:rPr>
        <w:t xml:space="preserve"> using 2010 data; </w:t>
      </w:r>
      <w:r w:rsidRPr="00F569C5">
        <w:rPr>
          <w:rFonts w:asciiTheme="minorHAnsi" w:hAnsiTheme="minorHAnsi" w:cstheme="minorHAnsi"/>
        </w:rPr>
        <w:t>4.1tCO</w:t>
      </w:r>
      <w:r w:rsidRPr="00F569C5">
        <w:rPr>
          <w:rFonts w:asciiTheme="minorHAnsi" w:hAnsiTheme="minorHAnsi" w:cstheme="minorHAnsi"/>
          <w:vertAlign w:val="subscript"/>
        </w:rPr>
        <w:t>2</w:t>
      </w:r>
      <w:r w:rsidRPr="00F569C5">
        <w:rPr>
          <w:rFonts w:asciiTheme="minorHAnsi" w:hAnsiTheme="minorHAnsi" w:cstheme="minorHAnsi"/>
        </w:rPr>
        <w:t xml:space="preserve">e per staff member or </w:t>
      </w:r>
      <w:r w:rsidR="00DA4B82" w:rsidRPr="00F569C5">
        <w:rPr>
          <w:rFonts w:asciiTheme="minorHAnsi" w:hAnsiTheme="minorHAnsi" w:cstheme="minorHAnsi"/>
        </w:rPr>
        <w:t>48% higher based on 2011 data</w:t>
      </w:r>
      <w:r w:rsidRPr="00F569C5">
        <w:rPr>
          <w:rFonts w:asciiTheme="minorHAnsi" w:hAnsiTheme="minorHAnsi" w:cstheme="minorHAnsi"/>
        </w:rPr>
        <w:t>; and 4.5tCO</w:t>
      </w:r>
      <w:r w:rsidRPr="00F569C5">
        <w:rPr>
          <w:rFonts w:asciiTheme="minorHAnsi" w:hAnsiTheme="minorHAnsi" w:cstheme="minorHAnsi"/>
          <w:vertAlign w:val="subscript"/>
        </w:rPr>
        <w:t>2</w:t>
      </w:r>
      <w:r w:rsidRPr="00F569C5">
        <w:rPr>
          <w:rFonts w:asciiTheme="minorHAnsi" w:hAnsiTheme="minorHAnsi" w:cstheme="minorHAnsi"/>
        </w:rPr>
        <w:t>e per staff member, around 40</w:t>
      </w:r>
      <w:r w:rsidR="00E92B6B" w:rsidRPr="00F569C5">
        <w:rPr>
          <w:rFonts w:asciiTheme="minorHAnsi" w:hAnsiTheme="minorHAnsi" w:cstheme="minorHAnsi"/>
        </w:rPr>
        <w:t xml:space="preserve">% better than the UN </w:t>
      </w:r>
      <w:r w:rsidRPr="00F569C5">
        <w:rPr>
          <w:rFonts w:asciiTheme="minorHAnsi" w:hAnsiTheme="minorHAnsi" w:cstheme="minorHAnsi"/>
        </w:rPr>
        <w:t>average</w:t>
      </w:r>
      <w:r w:rsidR="00984706" w:rsidRPr="00F569C5">
        <w:rPr>
          <w:rFonts w:asciiTheme="minorHAnsi" w:hAnsiTheme="minorHAnsi" w:cstheme="minorHAnsi"/>
        </w:rPr>
        <w:t>.</w:t>
      </w:r>
    </w:p>
    <w:p w14:paraId="0C7B527D" w14:textId="77777777" w:rsidR="00BF021B" w:rsidRPr="00F569C5" w:rsidRDefault="00BF021B" w:rsidP="0039104C">
      <w:pPr>
        <w:pStyle w:val="Heading1-SG"/>
        <w:rPr>
          <w:rFonts w:asciiTheme="minorHAnsi" w:hAnsiTheme="minorHAnsi"/>
        </w:rPr>
      </w:pPr>
    </w:p>
    <w:p w14:paraId="72184FF6" w14:textId="77777777" w:rsidR="0039104C" w:rsidRPr="00F569C5" w:rsidRDefault="0039104C" w:rsidP="0039104C">
      <w:pPr>
        <w:pStyle w:val="Heading1-SG"/>
        <w:rPr>
          <w:rFonts w:asciiTheme="minorHAnsi" w:hAnsiTheme="minorHAnsi"/>
        </w:rPr>
      </w:pPr>
      <w:bookmarkStart w:id="328" w:name="_Toc378940215"/>
      <w:bookmarkStart w:id="329" w:name="_Toc383704275"/>
      <w:r w:rsidRPr="00F569C5">
        <w:rPr>
          <w:rFonts w:asciiTheme="minorHAnsi" w:hAnsiTheme="minorHAnsi"/>
        </w:rPr>
        <w:t>Objective 5: Providing ICT support services</w:t>
      </w:r>
      <w:bookmarkEnd w:id="328"/>
      <w:bookmarkEnd w:id="329"/>
    </w:p>
    <w:p w14:paraId="29C0864E" w14:textId="77777777" w:rsidR="0039104C" w:rsidRPr="00F569C5" w:rsidRDefault="0039104C" w:rsidP="00D22045">
      <w:pPr>
        <w:spacing w:before="0"/>
        <w:rPr>
          <w:rFonts w:asciiTheme="minorHAnsi" w:eastAsia="SimSun" w:hAnsiTheme="minorHAnsi" w:cs="Calibri"/>
          <w:b/>
          <w:sz w:val="22"/>
          <w:szCs w:val="22"/>
        </w:rPr>
      </w:pPr>
    </w:p>
    <w:tbl>
      <w:tblPr>
        <w:tblW w:w="0" w:type="auto"/>
        <w:shd w:val="clear" w:color="auto" w:fill="17365D"/>
        <w:tblLook w:val="04A0" w:firstRow="1" w:lastRow="0" w:firstColumn="1" w:lastColumn="0" w:noHBand="0" w:noVBand="1"/>
      </w:tblPr>
      <w:tblGrid>
        <w:gridCol w:w="9855"/>
      </w:tblGrid>
      <w:tr w:rsidR="0039104C" w:rsidRPr="00F569C5" w14:paraId="1293C499" w14:textId="77777777" w:rsidTr="0029240D">
        <w:tc>
          <w:tcPr>
            <w:tcW w:w="10188" w:type="dxa"/>
            <w:shd w:val="clear" w:color="auto" w:fill="17365D"/>
          </w:tcPr>
          <w:p w14:paraId="59ED3494" w14:textId="77777777" w:rsidR="0039104C" w:rsidRPr="00F569C5" w:rsidRDefault="0039104C" w:rsidP="0029240D">
            <w:pPr>
              <w:overflowPunct/>
              <w:autoSpaceDE/>
              <w:autoSpaceDN/>
              <w:adjustRightInd/>
              <w:spacing w:after="120"/>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eastAsia="zh-CN"/>
              </w:rPr>
              <w:t>Providing ICT services to support the mission and activities of the Union</w:t>
            </w:r>
            <w:r w:rsidRPr="00F569C5">
              <w:rPr>
                <w:rFonts w:asciiTheme="minorHAnsi" w:eastAsia="SimSun" w:hAnsiTheme="minorHAnsi" w:cs="Calibri"/>
                <w:color w:val="FFFFFF"/>
                <w:sz w:val="22"/>
                <w:szCs w:val="22"/>
                <w:lang w:val="en-US" w:eastAsia="zh-CN"/>
              </w:rPr>
              <w:t>.</w:t>
            </w:r>
          </w:p>
          <w:p w14:paraId="7C06EE39" w14:textId="77777777" w:rsidR="0039104C" w:rsidRPr="00F569C5" w:rsidRDefault="0039104C" w:rsidP="0029240D">
            <w:pPr>
              <w:overflowPunct/>
              <w:autoSpaceDE/>
              <w:autoSpaceDN/>
              <w:adjustRightInd/>
              <w:spacing w:after="120"/>
              <w:textAlignment w:val="auto"/>
              <w:rPr>
                <w:rFonts w:asciiTheme="minorHAnsi" w:eastAsia="SimSun" w:hAnsiTheme="minorHAnsi" w:cs="Calibri"/>
                <w:b/>
                <w:bCs/>
                <w:color w:val="FFFFFF"/>
                <w:sz w:val="22"/>
                <w:szCs w:val="22"/>
                <w:lang w:val="en-US" w:eastAsia="zh-CN"/>
              </w:rPr>
            </w:pPr>
            <w:r w:rsidRPr="00F569C5">
              <w:rPr>
                <w:rFonts w:asciiTheme="minorHAnsi" w:eastAsia="SimSun" w:hAnsiTheme="minorHAnsi" w:cs="Calibri"/>
                <w:b/>
                <w:bCs/>
                <w:color w:val="FFFFFF"/>
                <w:sz w:val="22"/>
                <w:szCs w:val="22"/>
                <w:lang w:val="en-US" w:eastAsia="zh-CN"/>
              </w:rPr>
              <w:t>Outputs</w:t>
            </w:r>
          </w:p>
          <w:p w14:paraId="30EE0675" w14:textId="67DFB391" w:rsidR="0039104C" w:rsidRPr="00F569C5" w:rsidRDefault="0039104C" w:rsidP="0072039E">
            <w:pPr>
              <w:tabs>
                <w:tab w:val="clear" w:pos="567"/>
              </w:tabs>
              <w:overflowPunct/>
              <w:autoSpaceDE/>
              <w:autoSpaceDN/>
              <w:adjustRightInd/>
              <w:spacing w:before="0"/>
              <w:ind w:left="426"/>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val="en-US" w:eastAsia="zh-CN"/>
              </w:rPr>
              <w:t>G</w:t>
            </w:r>
            <w:r w:rsidR="007068A2" w:rsidRPr="00F569C5">
              <w:rPr>
                <w:rFonts w:asciiTheme="minorHAnsi" w:eastAsia="SimSun" w:hAnsiTheme="minorHAnsi" w:cs="Calibri"/>
                <w:color w:val="FFFFFF"/>
                <w:sz w:val="22"/>
                <w:szCs w:val="22"/>
                <w:lang w:val="en-US" w:eastAsia="zh-CN"/>
              </w:rPr>
              <w:t>S</w:t>
            </w:r>
            <w:r w:rsidRPr="00F569C5">
              <w:rPr>
                <w:rFonts w:asciiTheme="minorHAnsi" w:eastAsia="SimSun" w:hAnsiTheme="minorHAnsi" w:cs="Calibri"/>
                <w:color w:val="FFFFFF"/>
                <w:sz w:val="22"/>
                <w:szCs w:val="22"/>
                <w:lang w:val="en-US" w:eastAsia="zh-CN"/>
              </w:rPr>
              <w:t>.5.1</w:t>
            </w:r>
            <w:r w:rsidR="0072039E" w:rsidRPr="00F569C5">
              <w:rPr>
                <w:rFonts w:asciiTheme="minorHAnsi" w:eastAsia="SimSun" w:hAnsiTheme="minorHAnsi" w:cs="Calibri"/>
                <w:color w:val="FFFFFF"/>
                <w:sz w:val="22"/>
                <w:szCs w:val="22"/>
                <w:lang w:val="en-US" w:eastAsia="zh-CN"/>
              </w:rPr>
              <w:tab/>
            </w:r>
            <w:r w:rsidRPr="00F569C5">
              <w:rPr>
                <w:rFonts w:asciiTheme="minorHAnsi" w:eastAsia="SimSun" w:hAnsiTheme="minorHAnsi" w:cs="Calibri"/>
                <w:color w:val="FFFFFF"/>
                <w:sz w:val="22"/>
                <w:szCs w:val="22"/>
                <w:lang w:val="en-US" w:eastAsia="zh-CN"/>
              </w:rPr>
              <w:t>Information services for PP, the Council and CWGs, and world conferences and forums</w:t>
            </w:r>
          </w:p>
          <w:p w14:paraId="0104FB33" w14:textId="5F699AF9" w:rsidR="0039104C" w:rsidRPr="00F569C5" w:rsidRDefault="0039104C" w:rsidP="00877021">
            <w:pPr>
              <w:tabs>
                <w:tab w:val="clear" w:pos="567"/>
              </w:tabs>
              <w:overflowPunct/>
              <w:autoSpaceDE/>
              <w:autoSpaceDN/>
              <w:adjustRightInd/>
              <w:spacing w:before="0"/>
              <w:ind w:left="426"/>
              <w:textAlignment w:val="auto"/>
              <w:rPr>
                <w:rFonts w:asciiTheme="minorHAnsi" w:eastAsia="SimSun" w:hAnsiTheme="minorHAnsi" w:cs="Calibri"/>
                <w:color w:val="FFFFFF"/>
                <w:sz w:val="22"/>
                <w:szCs w:val="22"/>
                <w:lang w:eastAsia="zh-CN"/>
              </w:rPr>
            </w:pPr>
            <w:r w:rsidRPr="00F569C5">
              <w:rPr>
                <w:rFonts w:asciiTheme="minorHAnsi" w:eastAsia="SimSun" w:hAnsiTheme="minorHAnsi" w:cs="Calibri"/>
                <w:color w:val="FFFFFF"/>
                <w:sz w:val="22"/>
                <w:szCs w:val="22"/>
                <w:lang w:val="en-US" w:eastAsia="zh-CN"/>
              </w:rPr>
              <w:t>G</w:t>
            </w:r>
            <w:r w:rsidR="007068A2" w:rsidRPr="00F569C5">
              <w:rPr>
                <w:rFonts w:asciiTheme="minorHAnsi" w:eastAsia="SimSun" w:hAnsiTheme="minorHAnsi" w:cs="Calibri"/>
                <w:color w:val="FFFFFF"/>
                <w:sz w:val="22"/>
                <w:szCs w:val="22"/>
                <w:lang w:val="en-US" w:eastAsia="zh-CN"/>
              </w:rPr>
              <w:t>S</w:t>
            </w:r>
            <w:r w:rsidRPr="00F569C5">
              <w:rPr>
                <w:rFonts w:asciiTheme="minorHAnsi" w:eastAsia="SimSun" w:hAnsiTheme="minorHAnsi" w:cs="Calibri"/>
                <w:color w:val="FFFFFF"/>
                <w:sz w:val="22"/>
                <w:szCs w:val="22"/>
                <w:lang w:val="en-US" w:eastAsia="zh-CN"/>
              </w:rPr>
              <w:t>.5.2</w:t>
            </w:r>
            <w:r w:rsidR="0072039E" w:rsidRPr="00F569C5">
              <w:rPr>
                <w:rFonts w:asciiTheme="minorHAnsi" w:eastAsia="SimSun" w:hAnsiTheme="minorHAnsi" w:cs="Calibri"/>
                <w:color w:val="FFFFFF"/>
                <w:sz w:val="22"/>
                <w:szCs w:val="22"/>
                <w:lang w:val="en-US" w:eastAsia="zh-CN"/>
              </w:rPr>
              <w:tab/>
            </w:r>
            <w:r w:rsidRPr="00F569C5">
              <w:rPr>
                <w:rFonts w:asciiTheme="minorHAnsi" w:eastAsia="SimSun" w:hAnsiTheme="minorHAnsi" w:cs="Calibri"/>
                <w:color w:val="FFFFFF"/>
                <w:sz w:val="22"/>
                <w:szCs w:val="22"/>
                <w:lang w:eastAsia="zh-CN"/>
              </w:rPr>
              <w:t>Information services for the corporate governance, strategy and communications activities</w:t>
            </w:r>
          </w:p>
          <w:p w14:paraId="367A72D2" w14:textId="2D5F5353" w:rsidR="00877021" w:rsidRPr="00F569C5" w:rsidRDefault="00877021" w:rsidP="0072039E">
            <w:pPr>
              <w:tabs>
                <w:tab w:val="clear" w:pos="567"/>
              </w:tabs>
              <w:overflowPunct/>
              <w:autoSpaceDE/>
              <w:autoSpaceDN/>
              <w:adjustRightInd/>
              <w:spacing w:before="0" w:after="120"/>
              <w:ind w:left="426"/>
              <w:textAlignment w:val="auto"/>
              <w:rPr>
                <w:rFonts w:asciiTheme="minorHAnsi" w:eastAsia="SimSun" w:hAnsiTheme="minorHAnsi" w:cs="Calibri"/>
                <w:color w:val="FFFFFF"/>
                <w:sz w:val="22"/>
                <w:szCs w:val="22"/>
                <w:lang w:eastAsia="zh-CN"/>
              </w:rPr>
            </w:pPr>
          </w:p>
        </w:tc>
      </w:tr>
    </w:tbl>
    <w:p w14:paraId="49E9E10C" w14:textId="358DFCC1" w:rsidR="0039104C" w:rsidRPr="00F569C5" w:rsidRDefault="0039104C" w:rsidP="00145778">
      <w:pPr>
        <w:pStyle w:val="Heading2-SG"/>
        <w:rPr>
          <w:rFonts w:asciiTheme="minorHAnsi" w:hAnsiTheme="minorHAnsi"/>
          <w:b/>
          <w:bCs/>
          <w:i/>
          <w:iCs/>
        </w:rPr>
      </w:pPr>
      <w:bookmarkStart w:id="330" w:name="_Toc378940216"/>
      <w:bookmarkStart w:id="331" w:name="_Toc383704276"/>
      <w:r w:rsidRPr="00F569C5">
        <w:rPr>
          <w:rFonts w:asciiTheme="minorHAnsi" w:hAnsiTheme="minorHAnsi"/>
          <w:b/>
          <w:bCs/>
        </w:rPr>
        <w:t>G</w:t>
      </w:r>
      <w:r w:rsidR="007068A2" w:rsidRPr="00F569C5">
        <w:rPr>
          <w:rFonts w:asciiTheme="minorHAnsi" w:hAnsiTheme="minorHAnsi"/>
          <w:b/>
          <w:bCs/>
        </w:rPr>
        <w:t>S</w:t>
      </w:r>
      <w:r w:rsidRPr="00F569C5">
        <w:rPr>
          <w:rFonts w:asciiTheme="minorHAnsi" w:hAnsiTheme="minorHAnsi"/>
          <w:b/>
          <w:bCs/>
        </w:rPr>
        <w:t>.5.1</w:t>
      </w:r>
      <w:r w:rsidRPr="00F569C5">
        <w:rPr>
          <w:rFonts w:asciiTheme="minorHAnsi" w:hAnsiTheme="minorHAnsi"/>
          <w:b/>
          <w:bCs/>
        </w:rPr>
        <w:tab/>
        <w:t>Information Services for Meetings</w:t>
      </w:r>
      <w:bookmarkEnd w:id="330"/>
      <w:bookmarkEnd w:id="331"/>
    </w:p>
    <w:p w14:paraId="2C6B5D6E" w14:textId="5C5786F0" w:rsidR="00145778" w:rsidRPr="00F569C5" w:rsidRDefault="0035499E" w:rsidP="0035499E">
      <w:pPr>
        <w:rPr>
          <w:rFonts w:asciiTheme="minorHAnsi" w:hAnsiTheme="minorHAnsi"/>
        </w:rPr>
      </w:pPr>
      <w:r w:rsidRPr="00F569C5">
        <w:rPr>
          <w:rFonts w:asciiTheme="minorHAnsi" w:hAnsiTheme="minorHAnsi"/>
        </w:rPr>
        <w:t>T</w:t>
      </w:r>
      <w:r w:rsidR="00145778" w:rsidRPr="00F569C5">
        <w:rPr>
          <w:rFonts w:asciiTheme="minorHAnsi" w:hAnsiTheme="minorHAnsi"/>
        </w:rPr>
        <w:t>he Information Services (IS) Department</w:t>
      </w:r>
      <w:r w:rsidR="00473599" w:rsidRPr="00F569C5">
        <w:rPr>
          <w:rFonts w:asciiTheme="minorHAnsi" w:hAnsiTheme="minorHAnsi"/>
        </w:rPr>
        <w:t xml:space="preserve"> focused on improving event services by expanding remote participation facilities under Resolution 167 (Guadalajara, 2010)</w:t>
      </w:r>
      <w:r w:rsidR="00877021" w:rsidRPr="00F569C5">
        <w:rPr>
          <w:rFonts w:asciiTheme="minorHAnsi" w:hAnsiTheme="minorHAnsi"/>
        </w:rPr>
        <w:t xml:space="preserve"> </w:t>
      </w:r>
      <w:r w:rsidRPr="00F569C5">
        <w:rPr>
          <w:rFonts w:asciiTheme="minorHAnsi" w:hAnsiTheme="minorHAnsi"/>
        </w:rPr>
        <w:t>and</w:t>
      </w:r>
      <w:r w:rsidR="00473599" w:rsidRPr="00F569C5">
        <w:rPr>
          <w:rFonts w:asciiTheme="minorHAnsi" w:hAnsiTheme="minorHAnsi"/>
        </w:rPr>
        <w:t xml:space="preserve"> provid</w:t>
      </w:r>
      <w:r w:rsidRPr="00F569C5">
        <w:rPr>
          <w:rFonts w:asciiTheme="minorHAnsi" w:hAnsiTheme="minorHAnsi"/>
        </w:rPr>
        <w:t>ing</w:t>
      </w:r>
      <w:r w:rsidR="00473599" w:rsidRPr="00F569C5">
        <w:rPr>
          <w:rFonts w:asciiTheme="minorHAnsi" w:hAnsiTheme="minorHAnsi"/>
        </w:rPr>
        <w:t xml:space="preserve"> mobile applications, improving connectivity, and promoting a paper-free conference and meeting environment. An example is the online service for submission and tracking of proposals for the work of ITU conferences used during WRC-12, WTSA-12 and WCIT</w:t>
      </w:r>
      <w:r w:rsidR="00877021" w:rsidRPr="00F569C5">
        <w:rPr>
          <w:rFonts w:asciiTheme="minorHAnsi" w:hAnsiTheme="minorHAnsi"/>
        </w:rPr>
        <w:t>-</w:t>
      </w:r>
      <w:r w:rsidR="00473599" w:rsidRPr="00F569C5">
        <w:rPr>
          <w:rFonts w:asciiTheme="minorHAnsi" w:hAnsiTheme="minorHAnsi"/>
        </w:rPr>
        <w:t>12, and is scheduled to be used for PP</w:t>
      </w:r>
      <w:r w:rsidR="00877021" w:rsidRPr="00F569C5">
        <w:rPr>
          <w:rFonts w:asciiTheme="minorHAnsi" w:hAnsiTheme="minorHAnsi"/>
        </w:rPr>
        <w:t>-</w:t>
      </w:r>
      <w:r w:rsidR="00473599" w:rsidRPr="00F569C5">
        <w:rPr>
          <w:rFonts w:asciiTheme="minorHAnsi" w:hAnsiTheme="minorHAnsi"/>
        </w:rPr>
        <w:t>14 and WRC-15.</w:t>
      </w:r>
      <w:r w:rsidR="00E14399" w:rsidRPr="00F569C5">
        <w:rPr>
          <w:rFonts w:asciiTheme="minorHAnsi" w:hAnsiTheme="minorHAnsi"/>
        </w:rPr>
        <w:t xml:space="preserve"> </w:t>
      </w:r>
    </w:p>
    <w:p w14:paraId="2DEC1729" w14:textId="1176000E" w:rsidR="0039104C" w:rsidRPr="00F569C5" w:rsidRDefault="0039104C">
      <w:pPr>
        <w:pStyle w:val="Heading2-SG"/>
        <w:rPr>
          <w:rFonts w:asciiTheme="minorHAnsi" w:hAnsiTheme="minorHAnsi"/>
          <w:b/>
          <w:bCs/>
        </w:rPr>
      </w:pPr>
      <w:bookmarkStart w:id="332" w:name="_Toc378940217"/>
      <w:bookmarkStart w:id="333" w:name="_Toc383704277"/>
      <w:r w:rsidRPr="00F569C5">
        <w:rPr>
          <w:rFonts w:asciiTheme="minorHAnsi" w:hAnsiTheme="minorHAnsi"/>
          <w:b/>
          <w:bCs/>
        </w:rPr>
        <w:lastRenderedPageBreak/>
        <w:t>G</w:t>
      </w:r>
      <w:r w:rsidR="007068A2" w:rsidRPr="00F569C5">
        <w:rPr>
          <w:rFonts w:asciiTheme="minorHAnsi" w:hAnsiTheme="minorHAnsi"/>
          <w:b/>
          <w:bCs/>
        </w:rPr>
        <w:t>S</w:t>
      </w:r>
      <w:r w:rsidRPr="00F569C5">
        <w:rPr>
          <w:rFonts w:asciiTheme="minorHAnsi" w:hAnsiTheme="minorHAnsi"/>
          <w:b/>
          <w:bCs/>
        </w:rPr>
        <w:t>.5.2</w:t>
      </w:r>
      <w:r w:rsidR="006E331D" w:rsidRPr="00F569C5">
        <w:rPr>
          <w:rFonts w:asciiTheme="minorHAnsi" w:hAnsiTheme="minorHAnsi"/>
          <w:b/>
          <w:bCs/>
        </w:rPr>
        <w:t xml:space="preserve"> </w:t>
      </w:r>
      <w:r w:rsidR="006E331D" w:rsidRPr="00F569C5">
        <w:rPr>
          <w:rFonts w:asciiTheme="minorHAnsi" w:hAnsiTheme="minorHAnsi"/>
          <w:b/>
          <w:bCs/>
        </w:rPr>
        <w:tab/>
      </w:r>
      <w:r w:rsidRPr="00F569C5">
        <w:rPr>
          <w:rFonts w:asciiTheme="minorHAnsi" w:hAnsiTheme="minorHAnsi"/>
          <w:b/>
          <w:bCs/>
        </w:rPr>
        <w:t>Information Services</w:t>
      </w:r>
      <w:r w:rsidR="00A03F6A" w:rsidRPr="00F569C5">
        <w:rPr>
          <w:rFonts w:asciiTheme="minorHAnsi" w:hAnsiTheme="minorHAnsi"/>
          <w:b/>
          <w:bCs/>
        </w:rPr>
        <w:t xml:space="preserve"> (IS)</w:t>
      </w:r>
      <w:r w:rsidRPr="00F569C5">
        <w:rPr>
          <w:rFonts w:asciiTheme="minorHAnsi" w:hAnsiTheme="minorHAnsi"/>
          <w:b/>
          <w:bCs/>
        </w:rPr>
        <w:t xml:space="preserve"> for management</w:t>
      </w:r>
      <w:bookmarkEnd w:id="332"/>
      <w:bookmarkEnd w:id="333"/>
    </w:p>
    <w:p w14:paraId="55413D56" w14:textId="133AA648" w:rsidR="00AC625F" w:rsidRPr="00F569C5" w:rsidRDefault="00AC625F" w:rsidP="00E92B6B">
      <w:pPr>
        <w:rPr>
          <w:rFonts w:asciiTheme="minorHAnsi" w:hAnsiTheme="minorHAnsi"/>
        </w:rPr>
      </w:pPr>
      <w:r w:rsidRPr="00F569C5">
        <w:rPr>
          <w:rFonts w:asciiTheme="minorHAnsi" w:hAnsiTheme="minorHAnsi"/>
        </w:rPr>
        <w:t xml:space="preserve">To protect ITU against </w:t>
      </w:r>
      <w:proofErr w:type="spellStart"/>
      <w:r w:rsidRPr="00F569C5">
        <w:rPr>
          <w:rFonts w:asciiTheme="minorHAnsi" w:hAnsiTheme="minorHAnsi"/>
        </w:rPr>
        <w:t>cyberthreats</w:t>
      </w:r>
      <w:proofErr w:type="spellEnd"/>
      <w:r w:rsidR="00A03F6A" w:rsidRPr="00F569C5">
        <w:rPr>
          <w:rFonts w:asciiTheme="minorHAnsi" w:hAnsiTheme="minorHAnsi"/>
        </w:rPr>
        <w:t xml:space="preserve"> and improve network security</w:t>
      </w:r>
      <w:r w:rsidRPr="00F569C5">
        <w:rPr>
          <w:rFonts w:asciiTheme="minorHAnsi" w:hAnsiTheme="minorHAnsi"/>
        </w:rPr>
        <w:t xml:space="preserve">, </w:t>
      </w:r>
      <w:r w:rsidR="00A03F6A" w:rsidRPr="00F569C5">
        <w:rPr>
          <w:rFonts w:asciiTheme="minorHAnsi" w:hAnsiTheme="minorHAnsi"/>
        </w:rPr>
        <w:t>ITU</w:t>
      </w:r>
      <w:r w:rsidR="00A717DC" w:rsidRPr="00F569C5">
        <w:rPr>
          <w:rFonts w:asciiTheme="minorHAnsi" w:hAnsiTheme="minorHAnsi"/>
        </w:rPr>
        <w:t>’</w:t>
      </w:r>
      <w:r w:rsidRPr="00F569C5">
        <w:rPr>
          <w:rFonts w:asciiTheme="minorHAnsi" w:hAnsiTheme="minorHAnsi"/>
        </w:rPr>
        <w:t>s firewall</w:t>
      </w:r>
      <w:r w:rsidR="00A03F6A" w:rsidRPr="00F569C5">
        <w:rPr>
          <w:rFonts w:asciiTheme="minorHAnsi" w:hAnsiTheme="minorHAnsi"/>
        </w:rPr>
        <w:t xml:space="preserve"> was updated</w:t>
      </w:r>
      <w:r w:rsidRPr="00F569C5">
        <w:rPr>
          <w:rFonts w:asciiTheme="minorHAnsi" w:hAnsiTheme="minorHAnsi"/>
        </w:rPr>
        <w:t xml:space="preserve">. </w:t>
      </w:r>
      <w:r w:rsidR="00A03F6A" w:rsidRPr="00F569C5">
        <w:rPr>
          <w:rFonts w:asciiTheme="minorHAnsi" w:hAnsiTheme="minorHAnsi"/>
        </w:rPr>
        <w:t xml:space="preserve">Anti-virus and host-based IPS systems </w:t>
      </w:r>
      <w:r w:rsidR="00E92B6B" w:rsidRPr="00F569C5">
        <w:rPr>
          <w:rFonts w:asciiTheme="minorHAnsi" w:hAnsiTheme="minorHAnsi"/>
        </w:rPr>
        <w:t>provide</w:t>
      </w:r>
      <w:r w:rsidR="00A03F6A" w:rsidRPr="00F569C5">
        <w:rPr>
          <w:rFonts w:asciiTheme="minorHAnsi" w:hAnsiTheme="minorHAnsi"/>
        </w:rPr>
        <w:t xml:space="preserve"> improved monitoring, alerting, and real-time blocking of network-based attacks and vulnerability reporting. To enhance business continuity, a resilient website (including document access) has been established outside Switzerland. </w:t>
      </w:r>
      <w:r w:rsidRPr="00F569C5">
        <w:rPr>
          <w:rFonts w:asciiTheme="minorHAnsi" w:hAnsiTheme="minorHAnsi"/>
        </w:rPr>
        <w:t>Unique user authentication and a strong p</w:t>
      </w:r>
      <w:r w:rsidR="00BF021B" w:rsidRPr="00F569C5">
        <w:rPr>
          <w:rFonts w:asciiTheme="minorHAnsi" w:hAnsiTheme="minorHAnsi"/>
        </w:rPr>
        <w:t>assword policy for ITU staff were</w:t>
      </w:r>
      <w:r w:rsidRPr="00F569C5">
        <w:rPr>
          <w:rFonts w:asciiTheme="minorHAnsi" w:hAnsiTheme="minorHAnsi"/>
        </w:rPr>
        <w:t xml:space="preserve"> established</w:t>
      </w:r>
      <w:r w:rsidR="00A03F6A" w:rsidRPr="00F569C5">
        <w:rPr>
          <w:rFonts w:asciiTheme="minorHAnsi" w:hAnsiTheme="minorHAnsi"/>
        </w:rPr>
        <w:t xml:space="preserve"> in 2011</w:t>
      </w:r>
      <w:r w:rsidRPr="00F569C5">
        <w:rPr>
          <w:rFonts w:asciiTheme="minorHAnsi" w:hAnsiTheme="minorHAnsi"/>
        </w:rPr>
        <w:t xml:space="preserve">. </w:t>
      </w:r>
      <w:r w:rsidR="0035499E" w:rsidRPr="00F569C5">
        <w:rPr>
          <w:rFonts w:asciiTheme="minorHAnsi" w:hAnsiTheme="minorHAnsi"/>
        </w:rPr>
        <w:t>A</w:t>
      </w:r>
      <w:r w:rsidRPr="00F569C5">
        <w:rPr>
          <w:rFonts w:asciiTheme="minorHAnsi" w:hAnsiTheme="minorHAnsi"/>
        </w:rPr>
        <w:t>n Information Management Policy</w:t>
      </w:r>
      <w:r w:rsidR="00A03F6A" w:rsidRPr="00F569C5">
        <w:rPr>
          <w:rFonts w:asciiTheme="minorHAnsi" w:hAnsiTheme="minorHAnsi"/>
        </w:rPr>
        <w:t xml:space="preserve"> and IT risk register were</w:t>
      </w:r>
      <w:r w:rsidRPr="00F569C5">
        <w:rPr>
          <w:rFonts w:asciiTheme="minorHAnsi" w:hAnsiTheme="minorHAnsi"/>
        </w:rPr>
        <w:t xml:space="preserve"> established. The ITU Library and Archives Service </w:t>
      </w:r>
      <w:proofErr w:type="gramStart"/>
      <w:r w:rsidR="00E92B6B" w:rsidRPr="00F569C5">
        <w:rPr>
          <w:rFonts w:asciiTheme="minorHAnsi" w:hAnsiTheme="minorHAnsi"/>
        </w:rPr>
        <w:t>maintains</w:t>
      </w:r>
      <w:proofErr w:type="gramEnd"/>
      <w:r w:rsidR="00E92B6B" w:rsidRPr="00F569C5">
        <w:rPr>
          <w:rFonts w:asciiTheme="minorHAnsi" w:hAnsiTheme="minorHAnsi"/>
        </w:rPr>
        <w:t xml:space="preserve"> </w:t>
      </w:r>
      <w:r w:rsidRPr="00F569C5">
        <w:rPr>
          <w:rFonts w:asciiTheme="minorHAnsi" w:hAnsiTheme="minorHAnsi"/>
        </w:rPr>
        <w:t xml:space="preserve">the online </w:t>
      </w:r>
      <w:r w:rsidRPr="00F569C5">
        <w:rPr>
          <w:rFonts w:asciiTheme="minorHAnsi" w:hAnsiTheme="minorHAnsi"/>
          <w:i/>
          <w:iCs/>
        </w:rPr>
        <w:t>History of ITU Portal</w:t>
      </w:r>
      <w:r w:rsidRPr="00F569C5">
        <w:rPr>
          <w:rFonts w:asciiTheme="minorHAnsi" w:hAnsiTheme="minorHAnsi"/>
        </w:rPr>
        <w:t xml:space="preserve">. The IS Department </w:t>
      </w:r>
      <w:r w:rsidR="00A03F6A" w:rsidRPr="00F569C5">
        <w:rPr>
          <w:rFonts w:asciiTheme="minorHAnsi" w:hAnsiTheme="minorHAnsi"/>
        </w:rPr>
        <w:t xml:space="preserve">has </w:t>
      </w:r>
      <w:r w:rsidRPr="00F569C5">
        <w:rPr>
          <w:rFonts w:asciiTheme="minorHAnsi" w:hAnsiTheme="minorHAnsi"/>
        </w:rPr>
        <w:t>established a corporate Customer Relationship Management (CRM) tool to empower</w:t>
      </w:r>
      <w:r w:rsidR="00A03F6A" w:rsidRPr="00F569C5">
        <w:rPr>
          <w:rFonts w:asciiTheme="minorHAnsi" w:hAnsiTheme="minorHAnsi"/>
        </w:rPr>
        <w:t xml:space="preserve"> ITU,</w:t>
      </w:r>
      <w:r w:rsidRPr="00F569C5">
        <w:rPr>
          <w:rFonts w:asciiTheme="minorHAnsi" w:hAnsiTheme="minorHAnsi"/>
        </w:rPr>
        <w:t xml:space="preserve"> Member States, Sector Members</w:t>
      </w:r>
      <w:r w:rsidR="00A03F6A" w:rsidRPr="00F569C5">
        <w:rPr>
          <w:rFonts w:asciiTheme="minorHAnsi" w:hAnsiTheme="minorHAnsi"/>
        </w:rPr>
        <w:t xml:space="preserve"> and</w:t>
      </w:r>
      <w:r w:rsidRPr="00F569C5">
        <w:rPr>
          <w:rFonts w:asciiTheme="minorHAnsi" w:hAnsiTheme="minorHAnsi"/>
        </w:rPr>
        <w:t xml:space="preserve"> Associates.</w:t>
      </w:r>
    </w:p>
    <w:p w14:paraId="42DAE3FC" w14:textId="77777777" w:rsidR="00E92B6B" w:rsidRPr="00F569C5" w:rsidRDefault="00E92B6B" w:rsidP="00E92B6B">
      <w:pPr>
        <w:rPr>
          <w:rFonts w:asciiTheme="minorHAnsi" w:hAnsiTheme="minorHAnsi"/>
        </w:rPr>
      </w:pPr>
    </w:p>
    <w:p w14:paraId="626908EC" w14:textId="77777777" w:rsidR="001838E4" w:rsidRPr="00F569C5" w:rsidRDefault="002E0819" w:rsidP="00AC1962">
      <w:pPr>
        <w:pStyle w:val="Heading1-SG"/>
        <w:rPr>
          <w:rFonts w:asciiTheme="minorHAnsi" w:hAnsiTheme="minorHAnsi"/>
        </w:rPr>
      </w:pPr>
      <w:bookmarkStart w:id="334" w:name="_Toc378940218"/>
      <w:bookmarkStart w:id="335" w:name="_Toc383704278"/>
      <w:r w:rsidRPr="00F569C5">
        <w:rPr>
          <w:rFonts w:asciiTheme="minorHAnsi" w:hAnsiTheme="minorHAnsi"/>
        </w:rPr>
        <w:t>Objective 6: Providing a platform</w:t>
      </w:r>
      <w:bookmarkEnd w:id="334"/>
      <w:bookmarkEnd w:id="335"/>
    </w:p>
    <w:p w14:paraId="72881F6C" w14:textId="77777777" w:rsidR="002E0819" w:rsidRPr="00F569C5" w:rsidRDefault="002E0819" w:rsidP="003C5324">
      <w:pPr>
        <w:rPr>
          <w:rFonts w:asciiTheme="minorHAnsi" w:eastAsia="SimSun" w:hAnsiTheme="minorHAnsi"/>
        </w:rPr>
      </w:pPr>
    </w:p>
    <w:tbl>
      <w:tblPr>
        <w:tblW w:w="0" w:type="auto"/>
        <w:shd w:val="clear" w:color="auto" w:fill="17365D"/>
        <w:tblLook w:val="04A0" w:firstRow="1" w:lastRow="0" w:firstColumn="1" w:lastColumn="0" w:noHBand="0" w:noVBand="1"/>
      </w:tblPr>
      <w:tblGrid>
        <w:gridCol w:w="9855"/>
      </w:tblGrid>
      <w:tr w:rsidR="00AC1962" w:rsidRPr="00F569C5" w14:paraId="0D475D80" w14:textId="77777777" w:rsidTr="00A6596A">
        <w:tc>
          <w:tcPr>
            <w:tcW w:w="10188" w:type="dxa"/>
            <w:shd w:val="clear" w:color="auto" w:fill="17365D"/>
          </w:tcPr>
          <w:p w14:paraId="6B2A5C55" w14:textId="77777777" w:rsidR="00AC1962" w:rsidRPr="00F569C5" w:rsidRDefault="00AC1962" w:rsidP="00AC1962">
            <w:pPr>
              <w:overflowPunct/>
              <w:autoSpaceDE/>
              <w:autoSpaceDN/>
              <w:adjustRightInd/>
              <w:spacing w:after="120"/>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eastAsia="zh-CN"/>
              </w:rPr>
              <w:t>Providing a platform where stakeholders from across the ICT industry can connect, debate, share strategies, explore the latest technologies, do business and ultimately address global challenges.</w:t>
            </w:r>
          </w:p>
          <w:p w14:paraId="53250A82" w14:textId="77777777" w:rsidR="00AC1962" w:rsidRPr="00F569C5" w:rsidRDefault="00AC1962" w:rsidP="00E50A5D">
            <w:pPr>
              <w:overflowPunct/>
              <w:autoSpaceDE/>
              <w:autoSpaceDN/>
              <w:adjustRightInd/>
              <w:spacing w:after="120"/>
              <w:textAlignment w:val="auto"/>
              <w:rPr>
                <w:rFonts w:asciiTheme="minorHAnsi" w:eastAsia="SimSun" w:hAnsiTheme="minorHAnsi" w:cs="Calibri"/>
                <w:b/>
                <w:bCs/>
                <w:color w:val="FFFFFF"/>
                <w:sz w:val="22"/>
                <w:szCs w:val="22"/>
                <w:lang w:val="en-US" w:eastAsia="zh-CN"/>
              </w:rPr>
            </w:pPr>
            <w:r w:rsidRPr="00F569C5">
              <w:rPr>
                <w:rFonts w:asciiTheme="minorHAnsi" w:eastAsia="SimSun" w:hAnsiTheme="minorHAnsi" w:cs="Calibri"/>
                <w:b/>
                <w:bCs/>
                <w:color w:val="FFFFFF"/>
                <w:sz w:val="22"/>
                <w:szCs w:val="22"/>
                <w:lang w:val="en-US" w:eastAsia="zh-CN"/>
              </w:rPr>
              <w:t>Output</w:t>
            </w:r>
            <w:r w:rsidR="00186DC1" w:rsidRPr="00F569C5">
              <w:rPr>
                <w:rFonts w:asciiTheme="minorHAnsi" w:eastAsia="SimSun" w:hAnsiTheme="minorHAnsi" w:cs="Calibri"/>
                <w:b/>
                <w:bCs/>
                <w:color w:val="FFFFFF"/>
                <w:sz w:val="22"/>
                <w:szCs w:val="22"/>
                <w:lang w:val="en-US" w:eastAsia="zh-CN"/>
              </w:rPr>
              <w:t>s</w:t>
            </w:r>
          </w:p>
          <w:p w14:paraId="4F111124" w14:textId="62A82854" w:rsidR="00577B67" w:rsidRPr="00F569C5" w:rsidRDefault="00941204" w:rsidP="00877021">
            <w:pPr>
              <w:tabs>
                <w:tab w:val="clear" w:pos="567"/>
              </w:tabs>
              <w:overflowPunct/>
              <w:autoSpaceDE/>
              <w:autoSpaceDN/>
              <w:adjustRightInd/>
              <w:spacing w:before="0"/>
              <w:ind w:left="426"/>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eastAsia="zh-CN"/>
              </w:rPr>
              <w:t>G</w:t>
            </w:r>
            <w:r w:rsidR="009A0062" w:rsidRPr="00F569C5">
              <w:rPr>
                <w:rFonts w:asciiTheme="minorHAnsi" w:eastAsia="SimSun" w:hAnsiTheme="minorHAnsi" w:cs="Calibri"/>
                <w:color w:val="FFFFFF"/>
                <w:sz w:val="22"/>
                <w:szCs w:val="22"/>
                <w:lang w:eastAsia="zh-CN"/>
              </w:rPr>
              <w:t>S</w:t>
            </w:r>
            <w:r w:rsidRPr="00F569C5">
              <w:rPr>
                <w:rFonts w:asciiTheme="minorHAnsi" w:eastAsia="SimSun" w:hAnsiTheme="minorHAnsi" w:cs="Calibri"/>
                <w:color w:val="FFFFFF"/>
                <w:sz w:val="22"/>
                <w:szCs w:val="22"/>
                <w:lang w:eastAsia="zh-CN"/>
              </w:rPr>
              <w:t>.6.1</w:t>
            </w:r>
            <w:r w:rsidR="00877021" w:rsidRPr="00F569C5">
              <w:rPr>
                <w:rFonts w:asciiTheme="minorHAnsi" w:eastAsia="SimSun" w:hAnsiTheme="minorHAnsi" w:cs="Calibri"/>
                <w:color w:val="FFFFFF"/>
                <w:sz w:val="22"/>
                <w:szCs w:val="22"/>
                <w:lang w:eastAsia="zh-CN"/>
              </w:rPr>
              <w:tab/>
            </w:r>
            <w:r w:rsidR="00577B67" w:rsidRPr="00F569C5">
              <w:rPr>
                <w:rFonts w:asciiTheme="minorHAnsi" w:eastAsia="SimSun" w:hAnsiTheme="minorHAnsi" w:cs="Calibri"/>
                <w:color w:val="FFFFFF"/>
                <w:sz w:val="22"/>
                <w:szCs w:val="22"/>
                <w:lang w:val="en-US" w:eastAsia="zh-CN"/>
              </w:rPr>
              <w:t xml:space="preserve">ITU Telecom World </w:t>
            </w:r>
          </w:p>
          <w:p w14:paraId="5CCB6BD7" w14:textId="2D764D82" w:rsidR="00577B67" w:rsidRPr="00F569C5" w:rsidRDefault="00941204" w:rsidP="00877021">
            <w:pPr>
              <w:tabs>
                <w:tab w:val="clear" w:pos="567"/>
              </w:tabs>
              <w:overflowPunct/>
              <w:autoSpaceDE/>
              <w:autoSpaceDN/>
              <w:adjustRightInd/>
              <w:spacing w:before="0"/>
              <w:ind w:left="426"/>
              <w:textAlignment w:val="auto"/>
              <w:rPr>
                <w:rFonts w:asciiTheme="minorHAnsi" w:eastAsia="SimSun" w:hAnsiTheme="minorHAnsi" w:cs="Calibri"/>
                <w:color w:val="FFFFFF"/>
                <w:sz w:val="22"/>
                <w:szCs w:val="22"/>
                <w:lang w:val="en-US" w:eastAsia="zh-CN"/>
              </w:rPr>
            </w:pPr>
            <w:r w:rsidRPr="00F569C5">
              <w:rPr>
                <w:rFonts w:asciiTheme="minorHAnsi" w:eastAsia="SimSun" w:hAnsiTheme="minorHAnsi" w:cs="Calibri"/>
                <w:color w:val="FFFFFF"/>
                <w:sz w:val="22"/>
                <w:szCs w:val="22"/>
                <w:lang w:eastAsia="zh-CN"/>
              </w:rPr>
              <w:t>G</w:t>
            </w:r>
            <w:r w:rsidR="009A0062" w:rsidRPr="00F569C5">
              <w:rPr>
                <w:rFonts w:asciiTheme="minorHAnsi" w:eastAsia="SimSun" w:hAnsiTheme="minorHAnsi" w:cs="Calibri"/>
                <w:color w:val="FFFFFF"/>
                <w:sz w:val="22"/>
                <w:szCs w:val="22"/>
                <w:lang w:eastAsia="zh-CN"/>
              </w:rPr>
              <w:t>S</w:t>
            </w:r>
            <w:r w:rsidRPr="00F569C5">
              <w:rPr>
                <w:rFonts w:asciiTheme="minorHAnsi" w:eastAsia="SimSun" w:hAnsiTheme="minorHAnsi" w:cs="Calibri"/>
                <w:color w:val="FFFFFF"/>
                <w:sz w:val="22"/>
                <w:szCs w:val="22"/>
                <w:lang w:eastAsia="zh-CN"/>
              </w:rPr>
              <w:t>.6.</w:t>
            </w:r>
            <w:r w:rsidR="0055099E" w:rsidRPr="00F569C5">
              <w:rPr>
                <w:rFonts w:asciiTheme="minorHAnsi" w:eastAsia="SimSun" w:hAnsiTheme="minorHAnsi" w:cs="Calibri"/>
                <w:color w:val="FFFFFF"/>
                <w:sz w:val="22"/>
                <w:szCs w:val="22"/>
                <w:lang w:eastAsia="zh-CN"/>
              </w:rPr>
              <w:t>2</w:t>
            </w:r>
            <w:r w:rsidR="00877021" w:rsidRPr="00F569C5">
              <w:rPr>
                <w:rFonts w:asciiTheme="minorHAnsi" w:eastAsia="SimSun" w:hAnsiTheme="minorHAnsi" w:cs="Calibri"/>
                <w:color w:val="FFFFFF"/>
                <w:sz w:val="22"/>
                <w:szCs w:val="22"/>
                <w:lang w:eastAsia="zh-CN"/>
              </w:rPr>
              <w:tab/>
            </w:r>
            <w:r w:rsidRPr="00F569C5">
              <w:rPr>
                <w:rFonts w:asciiTheme="minorHAnsi" w:eastAsia="SimSun" w:hAnsiTheme="minorHAnsi" w:cs="Calibri"/>
                <w:color w:val="FFFFFF"/>
                <w:sz w:val="22"/>
                <w:szCs w:val="22"/>
                <w:lang w:val="en-US" w:eastAsia="zh-CN"/>
              </w:rPr>
              <w:t>Planning future</w:t>
            </w:r>
            <w:r w:rsidR="00577B67" w:rsidRPr="00F569C5">
              <w:rPr>
                <w:rFonts w:asciiTheme="minorHAnsi" w:eastAsia="SimSun" w:hAnsiTheme="minorHAnsi" w:cs="Calibri"/>
                <w:color w:val="FFFFFF"/>
                <w:sz w:val="22"/>
                <w:szCs w:val="22"/>
                <w:lang w:val="en-US" w:eastAsia="zh-CN"/>
              </w:rPr>
              <w:t xml:space="preserve"> Telecom </w:t>
            </w:r>
            <w:r w:rsidRPr="00F569C5">
              <w:rPr>
                <w:rFonts w:asciiTheme="minorHAnsi" w:eastAsia="SimSun" w:hAnsiTheme="minorHAnsi" w:cs="Calibri"/>
                <w:color w:val="FFFFFF"/>
                <w:sz w:val="22"/>
                <w:szCs w:val="22"/>
                <w:lang w:val="en-US" w:eastAsia="zh-CN"/>
              </w:rPr>
              <w:t>events</w:t>
            </w:r>
          </w:p>
          <w:p w14:paraId="02F5082D" w14:textId="77777777" w:rsidR="00AC1962" w:rsidRPr="00F569C5" w:rsidRDefault="00AC1962" w:rsidP="00941204">
            <w:pPr>
              <w:tabs>
                <w:tab w:val="clear" w:pos="567"/>
                <w:tab w:val="left" w:pos="851"/>
              </w:tabs>
              <w:overflowPunct/>
              <w:autoSpaceDE/>
              <w:autoSpaceDN/>
              <w:adjustRightInd/>
              <w:spacing w:before="0" w:after="120"/>
              <w:textAlignment w:val="auto"/>
              <w:rPr>
                <w:rFonts w:asciiTheme="minorHAnsi" w:eastAsia="SimSun" w:hAnsiTheme="minorHAnsi" w:cs="Calibri"/>
                <w:color w:val="FFFFFF"/>
                <w:sz w:val="22"/>
                <w:szCs w:val="22"/>
                <w:lang w:val="en-US" w:eastAsia="zh-CN"/>
              </w:rPr>
            </w:pPr>
          </w:p>
        </w:tc>
      </w:tr>
    </w:tbl>
    <w:p w14:paraId="05DA9EFE" w14:textId="3C0B4C29" w:rsidR="001838E4" w:rsidRPr="00F569C5" w:rsidRDefault="00AC1962" w:rsidP="00A61343">
      <w:pPr>
        <w:pStyle w:val="Heading2-SG"/>
        <w:keepNext/>
        <w:keepLines/>
        <w:rPr>
          <w:rFonts w:asciiTheme="minorHAnsi" w:hAnsiTheme="minorHAnsi"/>
          <w:b/>
          <w:bCs/>
        </w:rPr>
      </w:pPr>
      <w:bookmarkStart w:id="336" w:name="_Toc378940219"/>
      <w:bookmarkStart w:id="337" w:name="_Toc383704279"/>
      <w:bookmarkStart w:id="338" w:name="_Toc301267043"/>
      <w:bookmarkStart w:id="339" w:name="_Toc303172139"/>
      <w:r w:rsidRPr="00F569C5">
        <w:rPr>
          <w:rFonts w:asciiTheme="minorHAnsi" w:hAnsiTheme="minorHAnsi"/>
          <w:b/>
          <w:bCs/>
        </w:rPr>
        <w:t>G</w:t>
      </w:r>
      <w:r w:rsidR="009A0062" w:rsidRPr="00F569C5">
        <w:rPr>
          <w:rFonts w:asciiTheme="minorHAnsi" w:hAnsiTheme="minorHAnsi"/>
          <w:b/>
          <w:bCs/>
        </w:rPr>
        <w:t>S</w:t>
      </w:r>
      <w:r w:rsidRPr="00F569C5">
        <w:rPr>
          <w:rFonts w:asciiTheme="minorHAnsi" w:hAnsiTheme="minorHAnsi"/>
          <w:b/>
          <w:bCs/>
        </w:rPr>
        <w:t>.6.1</w:t>
      </w:r>
      <w:r w:rsidRPr="00F569C5">
        <w:rPr>
          <w:rFonts w:asciiTheme="minorHAnsi" w:hAnsiTheme="minorHAnsi"/>
          <w:b/>
          <w:bCs/>
        </w:rPr>
        <w:tab/>
      </w:r>
      <w:r w:rsidR="00941204" w:rsidRPr="00F569C5">
        <w:rPr>
          <w:rFonts w:asciiTheme="minorHAnsi" w:hAnsiTheme="minorHAnsi"/>
          <w:b/>
          <w:bCs/>
        </w:rPr>
        <w:t>ITU</w:t>
      </w:r>
      <w:r w:rsidR="001838E4" w:rsidRPr="00F569C5">
        <w:rPr>
          <w:rFonts w:asciiTheme="minorHAnsi" w:hAnsiTheme="minorHAnsi"/>
          <w:b/>
          <w:bCs/>
        </w:rPr>
        <w:t xml:space="preserve"> Telecom</w:t>
      </w:r>
      <w:r w:rsidR="00941204" w:rsidRPr="00F569C5">
        <w:rPr>
          <w:rFonts w:asciiTheme="minorHAnsi" w:hAnsiTheme="minorHAnsi"/>
          <w:b/>
          <w:bCs/>
        </w:rPr>
        <w:t xml:space="preserve"> World</w:t>
      </w:r>
      <w:bookmarkEnd w:id="336"/>
      <w:bookmarkEnd w:id="337"/>
      <w:r w:rsidR="00941204" w:rsidRPr="00F569C5">
        <w:rPr>
          <w:rFonts w:asciiTheme="minorHAnsi" w:hAnsiTheme="minorHAnsi"/>
          <w:b/>
          <w:bCs/>
        </w:rPr>
        <w:t xml:space="preserve"> </w:t>
      </w:r>
    </w:p>
    <w:p w14:paraId="2F12362E" w14:textId="77777777" w:rsidR="008C65CE" w:rsidRPr="00F569C5" w:rsidRDefault="008C65CE" w:rsidP="00E92B6B">
      <w:pPr>
        <w:pStyle w:val="ListParagraph"/>
        <w:ind w:left="0"/>
        <w:rPr>
          <w:rFonts w:asciiTheme="minorHAnsi" w:hAnsiTheme="minorHAnsi" w:cstheme="minorHAnsi"/>
        </w:rPr>
      </w:pPr>
      <w:r w:rsidRPr="00F569C5">
        <w:rPr>
          <w:rFonts w:asciiTheme="minorHAnsi" w:hAnsiTheme="minorHAnsi" w:cs="Calibri"/>
        </w:rPr>
        <w:t xml:space="preserve">Since 2011, ITU Telecom events have provided a unique networking platform for leaders from government and industry, innovators and other key stakeholders to connect, collaborate, share knowledge and explore how change can be harnessed to address global challenges, improve lives and also to understand the impact of change in the ICT industry. ITU Telecom events continue to provide a trusted platform that enables connections and conversations that matter. </w:t>
      </w:r>
      <w:r w:rsidRPr="00F569C5">
        <w:rPr>
          <w:rFonts w:asciiTheme="minorHAnsi" w:hAnsiTheme="minorHAnsi" w:cstheme="minorHAnsi"/>
        </w:rPr>
        <w:t xml:space="preserve">In accordance with </w:t>
      </w:r>
      <w:hyperlink r:id="rId260" w:anchor="res71" w:history="1">
        <w:r w:rsidRPr="00F569C5">
          <w:rPr>
            <w:rStyle w:val="Hyperlink"/>
            <w:rFonts w:asciiTheme="minorHAnsi" w:hAnsiTheme="minorHAnsi" w:cstheme="majorBidi"/>
            <w:szCs w:val="24"/>
          </w:rPr>
          <w:t>Resolution </w:t>
        </w:r>
        <w:r w:rsidR="00E14399" w:rsidRPr="00F569C5">
          <w:rPr>
            <w:rStyle w:val="Hyperlink"/>
            <w:rFonts w:asciiTheme="minorHAnsi" w:hAnsiTheme="minorHAnsi" w:cstheme="majorBidi"/>
            <w:szCs w:val="24"/>
          </w:rPr>
          <w:t>7</w:t>
        </w:r>
        <w:r w:rsidRPr="00F569C5">
          <w:rPr>
            <w:rStyle w:val="Hyperlink"/>
            <w:rFonts w:asciiTheme="minorHAnsi" w:hAnsiTheme="minorHAnsi" w:cstheme="majorBidi"/>
            <w:szCs w:val="24"/>
          </w:rPr>
          <w:t>1 (Rev. Guadalajara, 2010)</w:t>
        </w:r>
      </w:hyperlink>
      <w:r w:rsidRPr="00F569C5">
        <w:rPr>
          <w:rFonts w:asciiTheme="minorHAnsi" w:hAnsiTheme="minorHAnsi" w:cstheme="minorHAnsi"/>
        </w:rPr>
        <w:t xml:space="preserve">, ITU Telecom held events in 2011, 2012, 2013, with further events planned during 2014 and 2015. </w:t>
      </w:r>
      <w:r w:rsidR="00E92B6B" w:rsidRPr="00F569C5">
        <w:rPr>
          <w:rFonts w:asciiTheme="minorHAnsi" w:hAnsiTheme="minorHAnsi" w:cstheme="minorHAnsi"/>
        </w:rPr>
        <w:t>T</w:t>
      </w:r>
      <w:r w:rsidRPr="00F569C5">
        <w:rPr>
          <w:rFonts w:asciiTheme="minorHAnsi" w:hAnsiTheme="minorHAnsi" w:cstheme="minorHAnsi"/>
        </w:rPr>
        <w:t>hese events provide a unique platform</w:t>
      </w:r>
      <w:r w:rsidR="00E92B6B" w:rsidRPr="00F569C5">
        <w:rPr>
          <w:rFonts w:asciiTheme="minorHAnsi" w:hAnsiTheme="minorHAnsi" w:cstheme="minorHAnsi"/>
        </w:rPr>
        <w:t xml:space="preserve"> via</w:t>
      </w:r>
      <w:r w:rsidRPr="00F569C5">
        <w:rPr>
          <w:rFonts w:asciiTheme="minorHAnsi" w:hAnsiTheme="minorHAnsi" w:cstheme="minorHAnsi"/>
        </w:rPr>
        <w:t>:</w:t>
      </w:r>
    </w:p>
    <w:p w14:paraId="68B54AF8" w14:textId="6325107D" w:rsidR="008C65CE" w:rsidRPr="00F569C5" w:rsidRDefault="008C65CE" w:rsidP="00F808AA">
      <w:pPr>
        <w:rPr>
          <w:rFonts w:asciiTheme="minorHAnsi" w:hAnsiTheme="minorHAnsi" w:cstheme="minorHAnsi"/>
        </w:rPr>
      </w:pPr>
      <w:r w:rsidRPr="00F569C5">
        <w:rPr>
          <w:rFonts w:asciiTheme="minorHAnsi" w:hAnsiTheme="minorHAnsi" w:cstheme="minorHAnsi"/>
          <w:b/>
          <w:bCs/>
        </w:rPr>
        <w:t>Knowledge-sharing:</w:t>
      </w:r>
      <w:r w:rsidRPr="00F569C5">
        <w:rPr>
          <w:rFonts w:asciiTheme="minorHAnsi" w:hAnsiTheme="minorHAnsi" w:cstheme="minorHAnsi"/>
        </w:rPr>
        <w:t xml:space="preserve"> </w:t>
      </w:r>
      <w:r w:rsidR="001D17A4" w:rsidRPr="00F569C5">
        <w:rPr>
          <w:rFonts w:asciiTheme="minorHAnsi" w:hAnsiTheme="minorHAnsi" w:cstheme="minorHAnsi"/>
        </w:rPr>
        <w:t xml:space="preserve">Discussions and conversations at events are of the highest quality, in terms of depth of </w:t>
      </w:r>
      <w:r w:rsidR="00342CD5" w:rsidRPr="00F569C5">
        <w:rPr>
          <w:rFonts w:asciiTheme="minorHAnsi" w:hAnsiTheme="minorHAnsi" w:cstheme="minorHAnsi"/>
        </w:rPr>
        <w:t>content and quality of speakers</w:t>
      </w:r>
      <w:r w:rsidR="001D17A4" w:rsidRPr="00F569C5">
        <w:rPr>
          <w:rFonts w:asciiTheme="minorHAnsi" w:hAnsiTheme="minorHAnsi" w:cstheme="minorHAnsi"/>
        </w:rPr>
        <w:t xml:space="preserve">. Debate and analysis </w:t>
      </w:r>
      <w:r w:rsidR="00F808AA">
        <w:rPr>
          <w:rFonts w:asciiTheme="minorHAnsi" w:hAnsiTheme="minorHAnsi" w:cstheme="minorHAnsi"/>
        </w:rPr>
        <w:t>has been</w:t>
      </w:r>
      <w:r w:rsidR="001D17A4" w:rsidRPr="00F569C5">
        <w:rPr>
          <w:rFonts w:asciiTheme="minorHAnsi" w:hAnsiTheme="minorHAnsi" w:cstheme="minorHAnsi"/>
        </w:rPr>
        <w:t xml:space="preserve"> </w:t>
      </w:r>
      <w:r w:rsidR="00E92B6B" w:rsidRPr="00F569C5">
        <w:rPr>
          <w:rFonts w:asciiTheme="minorHAnsi" w:hAnsiTheme="minorHAnsi" w:cstheme="minorHAnsi"/>
        </w:rPr>
        <w:t>published</w:t>
      </w:r>
      <w:r w:rsidR="001D17A4" w:rsidRPr="00F569C5">
        <w:rPr>
          <w:rFonts w:asciiTheme="minorHAnsi" w:hAnsiTheme="minorHAnsi" w:cstheme="minorHAnsi"/>
        </w:rPr>
        <w:t xml:space="preserve"> in an Outcomes document available via in a limited print version and a special microsite. </w:t>
      </w:r>
    </w:p>
    <w:p w14:paraId="0E09F140" w14:textId="1A944A6F" w:rsidR="008C65CE" w:rsidRPr="00F569C5" w:rsidRDefault="008C65CE" w:rsidP="008C65CE">
      <w:pPr>
        <w:rPr>
          <w:rFonts w:asciiTheme="minorHAnsi" w:hAnsiTheme="minorHAnsi" w:cstheme="minorHAnsi"/>
        </w:rPr>
      </w:pPr>
      <w:r w:rsidRPr="00F569C5">
        <w:rPr>
          <w:rFonts w:asciiTheme="minorHAnsi" w:hAnsiTheme="minorHAnsi" w:cstheme="minorHAnsi"/>
          <w:b/>
          <w:bCs/>
        </w:rPr>
        <w:t>Innovation &amp; Solutions showcasing:</w:t>
      </w:r>
      <w:r w:rsidRPr="00F569C5">
        <w:rPr>
          <w:rFonts w:asciiTheme="minorHAnsi" w:hAnsiTheme="minorHAnsi" w:cstheme="minorHAnsi"/>
        </w:rPr>
        <w:t xml:space="preserve"> The </w:t>
      </w:r>
      <w:proofErr w:type="spellStart"/>
      <w:r w:rsidRPr="00F569C5">
        <w:rPr>
          <w:rFonts w:asciiTheme="minorHAnsi" w:hAnsiTheme="minorHAnsi" w:cstheme="minorHAnsi"/>
        </w:rPr>
        <w:t>showfloor</w:t>
      </w:r>
      <w:proofErr w:type="spellEnd"/>
      <w:r w:rsidRPr="00F569C5">
        <w:rPr>
          <w:rFonts w:asciiTheme="minorHAnsi" w:hAnsiTheme="minorHAnsi" w:cstheme="minorHAnsi"/>
        </w:rPr>
        <w:t xml:space="preserve"> enables national and thematic pavilions and the ICT industry to showcase products and technologies, and highlight investment and partnership opportunities from around the world. </w:t>
      </w:r>
      <w:r w:rsidR="0010370D" w:rsidRPr="00F569C5">
        <w:rPr>
          <w:rFonts w:asciiTheme="minorHAnsi" w:hAnsiTheme="minorHAnsi" w:cstheme="minorHAnsi"/>
        </w:rPr>
        <w:t>Through its young innovators programme, ITU Telecom events provide a platform for tomorrow</w:t>
      </w:r>
      <w:r w:rsidR="00A717DC" w:rsidRPr="00F569C5">
        <w:rPr>
          <w:rFonts w:asciiTheme="minorHAnsi" w:hAnsiTheme="minorHAnsi" w:cstheme="minorHAnsi"/>
        </w:rPr>
        <w:t>’</w:t>
      </w:r>
      <w:r w:rsidR="0010370D" w:rsidRPr="00F569C5">
        <w:rPr>
          <w:rFonts w:asciiTheme="minorHAnsi" w:hAnsiTheme="minorHAnsi" w:cstheme="minorHAnsi"/>
        </w:rPr>
        <w:t>s innovators to showcase their innovations and creativity.</w:t>
      </w:r>
    </w:p>
    <w:p w14:paraId="2E78DFF8" w14:textId="449D9DC4" w:rsidR="008C65CE" w:rsidRPr="00F569C5" w:rsidRDefault="008C65CE" w:rsidP="008C65CE">
      <w:pPr>
        <w:rPr>
          <w:rFonts w:asciiTheme="minorHAnsi" w:hAnsiTheme="minorHAnsi" w:cstheme="minorHAnsi"/>
        </w:rPr>
      </w:pPr>
      <w:r w:rsidRPr="00F569C5">
        <w:rPr>
          <w:rFonts w:asciiTheme="minorHAnsi" w:hAnsiTheme="minorHAnsi" w:cstheme="minorHAnsi"/>
          <w:b/>
          <w:bCs/>
        </w:rPr>
        <w:t xml:space="preserve">Networking: </w:t>
      </w:r>
      <w:r w:rsidRPr="00F569C5">
        <w:rPr>
          <w:rFonts w:asciiTheme="minorHAnsi" w:hAnsiTheme="minorHAnsi" w:cstheme="minorHAnsi"/>
        </w:rPr>
        <w:t>Networking</w:t>
      </w:r>
      <w:r w:rsidR="00F808AA">
        <w:rPr>
          <w:rFonts w:asciiTheme="minorHAnsi" w:hAnsiTheme="minorHAnsi" w:cstheme="minorHAnsi"/>
        </w:rPr>
        <w:t xml:space="preserve"> tools,</w:t>
      </w:r>
      <w:r w:rsidRPr="00F569C5">
        <w:rPr>
          <w:rFonts w:asciiTheme="minorHAnsi" w:hAnsiTheme="minorHAnsi" w:cstheme="minorHAnsi"/>
        </w:rPr>
        <w:t xml:space="preserve"> events and spaces at events are</w:t>
      </w:r>
      <w:r w:rsidRPr="00F569C5">
        <w:rPr>
          <w:rFonts w:asciiTheme="minorHAnsi" w:hAnsiTheme="minorHAnsi" w:cstheme="minorHAnsi"/>
          <w:b/>
          <w:bCs/>
        </w:rPr>
        <w:t xml:space="preserve"> </w:t>
      </w:r>
      <w:r w:rsidRPr="00F569C5">
        <w:rPr>
          <w:rFonts w:asciiTheme="minorHAnsi" w:hAnsiTheme="minorHAnsi" w:cstheme="minorHAnsi"/>
        </w:rPr>
        <w:t>especially designed in order to facilitate</w:t>
      </w:r>
      <w:r w:rsidRPr="00F569C5">
        <w:rPr>
          <w:rFonts w:asciiTheme="minorHAnsi" w:hAnsiTheme="minorHAnsi" w:cstheme="minorHAnsi"/>
          <w:bCs/>
        </w:rPr>
        <w:t xml:space="preserve"> </w:t>
      </w:r>
      <w:r w:rsidRPr="00F569C5">
        <w:rPr>
          <w:rFonts w:asciiTheme="minorHAnsi" w:hAnsiTheme="minorHAnsi" w:cstheme="minorHAnsi"/>
        </w:rPr>
        <w:t>top level connections across the ICT sector; connections between public/private sector, between individuals, ideas and different players from across the industry and around the world.</w:t>
      </w:r>
      <w:r w:rsidR="0010370D" w:rsidRPr="00F569C5">
        <w:rPr>
          <w:rFonts w:asciiTheme="minorHAnsi" w:hAnsiTheme="minorHAnsi" w:cstheme="minorHAnsi"/>
        </w:rPr>
        <w:t xml:space="preserve"> </w:t>
      </w:r>
    </w:p>
    <w:p w14:paraId="6E34FE04" w14:textId="321B66A5" w:rsidR="008C65CE" w:rsidRPr="00F569C5" w:rsidRDefault="008C65CE" w:rsidP="00F808AA">
      <w:pPr>
        <w:rPr>
          <w:rFonts w:asciiTheme="minorHAnsi" w:eastAsia="SimSun" w:hAnsiTheme="minorHAnsi" w:cstheme="minorBidi"/>
          <w:b/>
          <w:bCs/>
        </w:rPr>
      </w:pPr>
      <w:r w:rsidRPr="00F569C5">
        <w:rPr>
          <w:rFonts w:asciiTheme="minorHAnsi" w:hAnsiTheme="minorHAnsi" w:cstheme="minorHAnsi"/>
          <w:b/>
          <w:bCs/>
        </w:rPr>
        <w:t>Platform for ITU work:</w:t>
      </w:r>
      <w:r w:rsidRPr="00F569C5">
        <w:rPr>
          <w:rFonts w:asciiTheme="minorHAnsi" w:hAnsiTheme="minorHAnsi" w:cstheme="minorHAnsi"/>
        </w:rPr>
        <w:t xml:space="preserve"> ITU Telecom World provides an ideal showcase to demonstrate ITU</w:t>
      </w:r>
      <w:r w:rsidR="00A717DC" w:rsidRPr="00F569C5">
        <w:rPr>
          <w:rFonts w:asciiTheme="minorHAnsi" w:hAnsiTheme="minorHAnsi" w:cstheme="minorHAnsi"/>
        </w:rPr>
        <w:t>’</w:t>
      </w:r>
      <w:r w:rsidRPr="00F569C5">
        <w:rPr>
          <w:rFonts w:asciiTheme="minorHAnsi" w:hAnsiTheme="minorHAnsi" w:cstheme="minorHAnsi"/>
        </w:rPr>
        <w:t>s work in core areas. At ITU Telecom World 2013, for example, ITU</w:t>
      </w:r>
      <w:r w:rsidR="00A717DC" w:rsidRPr="00F569C5">
        <w:rPr>
          <w:rFonts w:asciiTheme="minorHAnsi" w:hAnsiTheme="minorHAnsi" w:cstheme="minorHAnsi"/>
        </w:rPr>
        <w:t>’</w:t>
      </w:r>
      <w:r w:rsidRPr="00F569C5">
        <w:rPr>
          <w:rFonts w:asciiTheme="minorHAnsi" w:hAnsiTheme="minorHAnsi" w:cstheme="minorHAnsi"/>
        </w:rPr>
        <w:t xml:space="preserve">s activities in the vital field of cybersecurity were highlighted </w:t>
      </w:r>
      <w:r w:rsidR="00E92B6B" w:rsidRPr="00F569C5">
        <w:rPr>
          <w:rFonts w:asciiTheme="minorHAnsi" w:hAnsiTheme="minorHAnsi" w:cstheme="minorHAnsi"/>
        </w:rPr>
        <w:t>in</w:t>
      </w:r>
      <w:r w:rsidRPr="00F569C5">
        <w:rPr>
          <w:rFonts w:asciiTheme="minorHAnsi" w:hAnsiTheme="minorHAnsi" w:cstheme="minorHAnsi"/>
        </w:rPr>
        <w:t xml:space="preserve"> the Cybersecurity Pavilion</w:t>
      </w:r>
      <w:r w:rsidR="00F808AA">
        <w:rPr>
          <w:rFonts w:asciiTheme="minorHAnsi" w:hAnsiTheme="minorHAnsi" w:cstheme="minorHAnsi"/>
        </w:rPr>
        <w:t xml:space="preserve">, while at </w:t>
      </w:r>
      <w:r w:rsidR="00F808AA" w:rsidRPr="00F569C5">
        <w:rPr>
          <w:rFonts w:asciiTheme="minorHAnsi" w:hAnsiTheme="minorHAnsi" w:cstheme="minorHAnsi"/>
        </w:rPr>
        <w:t xml:space="preserve">ITU Telecom World </w:t>
      </w:r>
      <w:proofErr w:type="gramStart"/>
      <w:r w:rsidR="00F808AA" w:rsidRPr="00F569C5">
        <w:rPr>
          <w:rFonts w:asciiTheme="minorHAnsi" w:hAnsiTheme="minorHAnsi" w:cstheme="minorHAnsi"/>
        </w:rPr>
        <w:t>2012,</w:t>
      </w:r>
      <w:proofErr w:type="gramEnd"/>
      <w:r w:rsidR="00F808AA" w:rsidRPr="00F569C5">
        <w:rPr>
          <w:rFonts w:asciiTheme="minorHAnsi" w:hAnsiTheme="minorHAnsi" w:cstheme="minorHAnsi"/>
        </w:rPr>
        <w:t xml:space="preserve"> the </w:t>
      </w:r>
      <w:r w:rsidR="00F808AA" w:rsidRPr="00F569C5">
        <w:rPr>
          <w:rFonts w:asciiTheme="minorHAnsi" w:hAnsiTheme="minorHAnsi" w:cstheme="minorHAnsi"/>
        </w:rPr>
        <w:lastRenderedPageBreak/>
        <w:t>ITU Saving Lives platform showcased two new ITU initiatives for m-Powering smart sustainable development and effective disaster management. Sector-specific initiatives were highlighted during Telecom events, including a TSP IP-TV workshop and award ceremony in 2011, along with CTO roundtables. BR topics of satellite and IMT vision were explored at ITU Telecom World 2013</w:t>
      </w:r>
      <w:r w:rsidR="00F808AA">
        <w:rPr>
          <w:rFonts w:asciiTheme="minorHAnsi" w:hAnsiTheme="minorHAnsi" w:cstheme="minorHAnsi"/>
        </w:rPr>
        <w:t>.</w:t>
      </w:r>
    </w:p>
    <w:p w14:paraId="0201BFE4" w14:textId="59358C06" w:rsidR="008C65CE" w:rsidRPr="00F569C5" w:rsidRDefault="00442EEC" w:rsidP="00342CD5">
      <w:pPr>
        <w:rPr>
          <w:rFonts w:asciiTheme="minorHAnsi" w:eastAsia="SimSun" w:hAnsiTheme="minorHAnsi" w:cstheme="minorBidi"/>
          <w:b/>
        </w:rPr>
      </w:pPr>
      <w:r w:rsidRPr="00F569C5">
        <w:rPr>
          <w:rFonts w:asciiTheme="minorHAnsi" w:hAnsiTheme="minorHAnsi" w:cs="Arial"/>
          <w:b/>
          <w:bCs/>
        </w:rPr>
        <w:t>Financial results:</w:t>
      </w:r>
      <w:r w:rsidRPr="00F569C5">
        <w:rPr>
          <w:rFonts w:asciiTheme="minorHAnsi" w:hAnsiTheme="minorHAnsi" w:cs="Arial"/>
        </w:rPr>
        <w:t xml:space="preserve"> </w:t>
      </w:r>
      <w:r w:rsidR="008C65CE" w:rsidRPr="00F569C5">
        <w:rPr>
          <w:rFonts w:asciiTheme="minorHAnsi" w:hAnsiTheme="minorHAnsi" w:cs="Arial"/>
        </w:rPr>
        <w:t>ITU Telecom events show a marked upturn in net</w:t>
      </w:r>
      <w:r w:rsidRPr="00F569C5">
        <w:rPr>
          <w:rFonts w:asciiTheme="minorHAnsi" w:hAnsiTheme="minorHAnsi" w:cs="Arial"/>
        </w:rPr>
        <w:t xml:space="preserve"> financial</w:t>
      </w:r>
      <w:r w:rsidR="008C65CE" w:rsidRPr="00F569C5">
        <w:rPr>
          <w:rFonts w:asciiTheme="minorHAnsi" w:hAnsiTheme="minorHAnsi" w:cs="Arial"/>
        </w:rPr>
        <w:t xml:space="preserve"> results since 2011, coinciding with the </w:t>
      </w:r>
      <w:r w:rsidRPr="00F569C5">
        <w:rPr>
          <w:rFonts w:asciiTheme="minorHAnsi" w:hAnsiTheme="minorHAnsi" w:cs="Arial"/>
        </w:rPr>
        <w:t>strategic shift in focus</w:t>
      </w:r>
      <w:r w:rsidR="008C65CE" w:rsidRPr="00F569C5">
        <w:rPr>
          <w:rFonts w:asciiTheme="minorHAnsi" w:hAnsiTheme="minorHAnsi" w:cs="Arial"/>
        </w:rPr>
        <w:t xml:space="preserve">. </w:t>
      </w:r>
      <w:r w:rsidRPr="00F569C5">
        <w:rPr>
          <w:rFonts w:asciiTheme="minorHAnsi" w:hAnsiTheme="minorHAnsi" w:cs="Arial"/>
        </w:rPr>
        <w:t xml:space="preserve">In </w:t>
      </w:r>
      <w:r w:rsidR="008C65CE" w:rsidRPr="00F569C5">
        <w:rPr>
          <w:rFonts w:asciiTheme="minorHAnsi" w:hAnsiTheme="minorHAnsi" w:cs="Arial"/>
        </w:rPr>
        <w:t xml:space="preserve">2011, net results saw a steady improvement, from </w:t>
      </w:r>
      <w:r w:rsidR="00342CD5" w:rsidRPr="00F569C5">
        <w:rPr>
          <w:rFonts w:asciiTheme="minorHAnsi" w:hAnsiTheme="minorHAnsi" w:cs="Arial"/>
        </w:rPr>
        <w:t>a loss of</w:t>
      </w:r>
      <w:r w:rsidR="008C65CE" w:rsidRPr="00F569C5">
        <w:rPr>
          <w:rFonts w:asciiTheme="minorHAnsi" w:hAnsiTheme="minorHAnsi" w:cs="Arial"/>
        </w:rPr>
        <w:t xml:space="preserve"> CHF 4.5M in 2009 to a</w:t>
      </w:r>
      <w:r w:rsidR="00342CD5" w:rsidRPr="00F569C5">
        <w:rPr>
          <w:rFonts w:asciiTheme="minorHAnsi" w:hAnsiTheme="minorHAnsi" w:cs="Arial"/>
        </w:rPr>
        <w:t xml:space="preserve"> profit of</w:t>
      </w:r>
      <w:r w:rsidR="008C65CE" w:rsidRPr="00F569C5">
        <w:rPr>
          <w:rFonts w:asciiTheme="minorHAnsi" w:hAnsiTheme="minorHAnsi" w:cs="Arial"/>
        </w:rPr>
        <w:t xml:space="preserve"> CHF 640,154 in 2012. The 2013 event is </w:t>
      </w:r>
      <w:r w:rsidR="00342CD5" w:rsidRPr="00F569C5">
        <w:rPr>
          <w:rFonts w:asciiTheme="minorHAnsi" w:hAnsiTheme="minorHAnsi" w:cs="Arial"/>
        </w:rPr>
        <w:t xml:space="preserve">estimated </w:t>
      </w:r>
      <w:r w:rsidR="001D17A4" w:rsidRPr="00F569C5">
        <w:rPr>
          <w:rFonts w:asciiTheme="minorHAnsi" w:hAnsiTheme="minorHAnsi" w:cs="Arial"/>
        </w:rPr>
        <w:t>to generate a</w:t>
      </w:r>
      <w:r w:rsidR="00F8693B" w:rsidRPr="00F569C5">
        <w:rPr>
          <w:rFonts w:asciiTheme="minorHAnsi" w:hAnsiTheme="minorHAnsi" w:cs="Arial"/>
        </w:rPr>
        <w:t xml:space="preserve"> net</w:t>
      </w:r>
      <w:r w:rsidR="00342CD5" w:rsidRPr="00F569C5">
        <w:rPr>
          <w:rFonts w:asciiTheme="minorHAnsi" w:hAnsiTheme="minorHAnsi" w:cs="Arial"/>
        </w:rPr>
        <w:t xml:space="preserve"> </w:t>
      </w:r>
      <w:r w:rsidR="001D17A4" w:rsidRPr="00F569C5">
        <w:rPr>
          <w:rFonts w:asciiTheme="minorHAnsi" w:hAnsiTheme="minorHAnsi" w:cs="Arial"/>
        </w:rPr>
        <w:t xml:space="preserve">profit of </w:t>
      </w:r>
      <w:r w:rsidR="008C65CE" w:rsidRPr="00F569C5">
        <w:rPr>
          <w:rFonts w:asciiTheme="minorHAnsi" w:hAnsiTheme="minorHAnsi" w:cs="Arial"/>
        </w:rPr>
        <w:t xml:space="preserve">CHF </w:t>
      </w:r>
      <w:r w:rsidR="00735094" w:rsidRPr="00F569C5">
        <w:rPr>
          <w:rFonts w:asciiTheme="minorHAnsi" w:hAnsiTheme="minorHAnsi" w:cs="Arial"/>
        </w:rPr>
        <w:t>1</w:t>
      </w:r>
      <w:r w:rsidR="008C65CE" w:rsidRPr="00F569C5">
        <w:rPr>
          <w:rFonts w:asciiTheme="minorHAnsi" w:hAnsiTheme="minorHAnsi" w:cs="Arial"/>
        </w:rPr>
        <w:t>.</w:t>
      </w:r>
      <w:r w:rsidR="006A37AF" w:rsidRPr="00F569C5">
        <w:rPr>
          <w:rFonts w:asciiTheme="minorHAnsi" w:hAnsiTheme="minorHAnsi" w:cs="Arial"/>
        </w:rPr>
        <w:t>64</w:t>
      </w:r>
      <w:r w:rsidR="008C65CE" w:rsidRPr="00F569C5">
        <w:rPr>
          <w:rFonts w:asciiTheme="minorHAnsi" w:hAnsiTheme="minorHAnsi" w:cs="Arial"/>
        </w:rPr>
        <w:t>m</w:t>
      </w:r>
      <w:r w:rsidR="00342CD5" w:rsidRPr="00F569C5">
        <w:rPr>
          <w:rFonts w:asciiTheme="minorHAnsi" w:hAnsiTheme="minorHAnsi" w:cs="Arial"/>
        </w:rPr>
        <w:t xml:space="preserve"> </w:t>
      </w:r>
      <w:r w:rsidR="00735094" w:rsidRPr="00F569C5">
        <w:rPr>
          <w:rFonts w:asciiTheme="minorHAnsi" w:hAnsiTheme="minorHAnsi" w:cs="Arial"/>
        </w:rPr>
        <w:t>(as of 4 March 2014) after contributing CHF 2.5m to ITU’s budget via cost recovery payment. These positive figures serve to show that</w:t>
      </w:r>
      <w:r w:rsidR="008C65CE" w:rsidRPr="00F569C5">
        <w:rPr>
          <w:rFonts w:asciiTheme="minorHAnsi" w:hAnsiTheme="minorHAnsi" w:cs="Arial"/>
        </w:rPr>
        <w:t xml:space="preserve"> Telecom events </w:t>
      </w:r>
      <w:r w:rsidR="00735094" w:rsidRPr="00F569C5">
        <w:rPr>
          <w:rFonts w:asciiTheme="minorHAnsi" w:hAnsiTheme="minorHAnsi" w:cs="Arial"/>
        </w:rPr>
        <w:t xml:space="preserve">are </w:t>
      </w:r>
      <w:r w:rsidR="008C65CE" w:rsidRPr="00F569C5">
        <w:rPr>
          <w:rFonts w:asciiTheme="minorHAnsi" w:hAnsiTheme="minorHAnsi" w:cs="Arial"/>
        </w:rPr>
        <w:t>adapting</w:t>
      </w:r>
      <w:r w:rsidR="00735094" w:rsidRPr="00F569C5">
        <w:rPr>
          <w:rFonts w:asciiTheme="minorHAnsi" w:hAnsiTheme="minorHAnsi" w:cs="Arial"/>
        </w:rPr>
        <w:t xml:space="preserve"> well</w:t>
      </w:r>
      <w:r w:rsidRPr="00F569C5">
        <w:rPr>
          <w:rFonts w:asciiTheme="minorHAnsi" w:hAnsiTheme="minorHAnsi" w:cs="Arial"/>
        </w:rPr>
        <w:t xml:space="preserve"> to new market conditions. </w:t>
      </w:r>
    </w:p>
    <w:p w14:paraId="182B389D" w14:textId="73CC23CF" w:rsidR="001838E4" w:rsidRPr="00F569C5" w:rsidRDefault="00AC1962" w:rsidP="00AC1962">
      <w:pPr>
        <w:pStyle w:val="Heading2-SG"/>
        <w:rPr>
          <w:rFonts w:asciiTheme="minorHAnsi" w:hAnsiTheme="minorHAnsi"/>
          <w:b/>
          <w:bCs/>
        </w:rPr>
      </w:pPr>
      <w:bookmarkStart w:id="340" w:name="_Toc378940220"/>
      <w:bookmarkStart w:id="341" w:name="_Toc383704280"/>
      <w:r w:rsidRPr="00F569C5">
        <w:rPr>
          <w:rFonts w:asciiTheme="minorHAnsi" w:hAnsiTheme="minorHAnsi"/>
          <w:b/>
          <w:bCs/>
        </w:rPr>
        <w:t>G</w:t>
      </w:r>
      <w:r w:rsidR="009A0062" w:rsidRPr="00F569C5">
        <w:rPr>
          <w:rFonts w:asciiTheme="minorHAnsi" w:hAnsiTheme="minorHAnsi"/>
          <w:b/>
          <w:bCs/>
        </w:rPr>
        <w:t>S</w:t>
      </w:r>
      <w:r w:rsidRPr="00F569C5">
        <w:rPr>
          <w:rFonts w:asciiTheme="minorHAnsi" w:hAnsiTheme="minorHAnsi"/>
          <w:b/>
          <w:bCs/>
        </w:rPr>
        <w:t>.6.2</w:t>
      </w:r>
      <w:r w:rsidRPr="00F569C5">
        <w:rPr>
          <w:rFonts w:asciiTheme="minorHAnsi" w:hAnsiTheme="minorHAnsi"/>
          <w:b/>
          <w:bCs/>
        </w:rPr>
        <w:tab/>
      </w:r>
      <w:r w:rsidR="001838E4" w:rsidRPr="00F569C5">
        <w:rPr>
          <w:rFonts w:asciiTheme="minorHAnsi" w:hAnsiTheme="minorHAnsi"/>
          <w:b/>
          <w:bCs/>
        </w:rPr>
        <w:t>Planning future Telecom events</w:t>
      </w:r>
      <w:bookmarkEnd w:id="340"/>
      <w:bookmarkEnd w:id="341"/>
    </w:p>
    <w:bookmarkEnd w:id="338"/>
    <w:bookmarkEnd w:id="339"/>
    <w:p w14:paraId="758ED856" w14:textId="354F4008" w:rsidR="00F808AA" w:rsidRDefault="00F808AA" w:rsidP="00F808AA">
      <w:pPr>
        <w:tabs>
          <w:tab w:val="clear" w:pos="567"/>
          <w:tab w:val="left" w:pos="0"/>
        </w:tabs>
        <w:rPr>
          <w:rFonts w:asciiTheme="minorHAnsi" w:hAnsiTheme="minorHAnsi" w:cstheme="minorHAnsi"/>
        </w:rPr>
      </w:pPr>
      <w:r w:rsidRPr="00F569C5">
        <w:rPr>
          <w:rFonts w:asciiTheme="minorHAnsi" w:hAnsiTheme="minorHAnsi" w:cs="Calibri"/>
        </w:rPr>
        <w:t>ITU Telecom World 2014 will take place</w:t>
      </w:r>
      <w:r w:rsidRPr="00F569C5">
        <w:rPr>
          <w:rFonts w:asciiTheme="minorHAnsi" w:hAnsiTheme="minorHAnsi"/>
        </w:rPr>
        <w:t xml:space="preserve"> in December 2014 in Doha, Qatar, with a further ITU Telecom World event planned for 2015. </w:t>
      </w:r>
      <w:r w:rsidR="008C65CE" w:rsidRPr="00F569C5">
        <w:rPr>
          <w:rFonts w:asciiTheme="minorHAnsi" w:hAnsiTheme="minorHAnsi"/>
        </w:rPr>
        <w:t xml:space="preserve">ITU Telecom continues to hold </w:t>
      </w:r>
      <w:r w:rsidR="008C65CE" w:rsidRPr="00F569C5">
        <w:rPr>
          <w:rFonts w:asciiTheme="minorHAnsi" w:hAnsiTheme="minorHAnsi" w:cstheme="minorHAnsi"/>
        </w:rPr>
        <w:t xml:space="preserve">consultations with the industry on how to best serve their needs, in order to ensure that ITU Telecom events continue to serve the needs of all stakeholders. </w:t>
      </w:r>
    </w:p>
    <w:p w14:paraId="2B9309EB" w14:textId="4E3F80A8" w:rsidR="00F808AA" w:rsidRDefault="00F808AA" w:rsidP="00F808AA">
      <w:pPr>
        <w:tabs>
          <w:tab w:val="clear" w:pos="567"/>
          <w:tab w:val="left" w:pos="0"/>
        </w:tabs>
        <w:rPr>
          <w:rFonts w:asciiTheme="minorHAnsi" w:hAnsiTheme="minorHAnsi" w:cstheme="minorHAnsi"/>
        </w:rPr>
      </w:pPr>
      <w:r>
        <w:rPr>
          <w:rFonts w:asciiTheme="minorHAnsi" w:hAnsiTheme="minorHAnsi" w:cstheme="minorHAnsi"/>
        </w:rPr>
        <w:t>During discussions at Council 2014, Councillors indicated some of the ways in which ITU Telecom events could best continue to meet their needs. Taking this input, in May 2014, ITU Telecom began to set down its proposed strategic direction for events post 20</w:t>
      </w:r>
      <w:r w:rsidR="00A4709D">
        <w:rPr>
          <w:rFonts w:asciiTheme="minorHAnsi" w:hAnsiTheme="minorHAnsi" w:cstheme="minorHAnsi"/>
        </w:rPr>
        <w:t>14, incorporating areas such as</w:t>
      </w:r>
      <w:r>
        <w:rPr>
          <w:rFonts w:asciiTheme="minorHAnsi" w:hAnsiTheme="minorHAnsi" w:cstheme="minorHAnsi"/>
        </w:rPr>
        <w:t>:</w:t>
      </w:r>
    </w:p>
    <w:p w14:paraId="42F03551" w14:textId="7842D738" w:rsidR="00F808AA" w:rsidRPr="004C28D9" w:rsidRDefault="00F808AA" w:rsidP="00F808AA">
      <w:pPr>
        <w:pStyle w:val="ListParagraph"/>
        <w:numPr>
          <w:ilvl w:val="0"/>
          <w:numId w:val="44"/>
        </w:numPr>
        <w:rPr>
          <w:rFonts w:asciiTheme="minorHAnsi" w:hAnsiTheme="minorHAnsi" w:cstheme="minorHAnsi"/>
        </w:rPr>
      </w:pPr>
      <w:r>
        <w:rPr>
          <w:rFonts w:asciiTheme="minorHAnsi" w:hAnsiTheme="minorHAnsi" w:cstheme="minorHAnsi"/>
        </w:rPr>
        <w:t>Increased predictability in terms of location, date and venue of events (i</w:t>
      </w:r>
      <w:r w:rsidR="00A4709D">
        <w:rPr>
          <w:rFonts w:asciiTheme="minorHAnsi" w:hAnsiTheme="minorHAnsi" w:cstheme="minorHAnsi"/>
        </w:rPr>
        <w:t>.</w:t>
      </w:r>
      <w:r>
        <w:rPr>
          <w:rFonts w:asciiTheme="minorHAnsi" w:hAnsiTheme="minorHAnsi" w:cstheme="minorHAnsi"/>
        </w:rPr>
        <w:t>e</w:t>
      </w:r>
      <w:r w:rsidR="00A4709D">
        <w:rPr>
          <w:rFonts w:asciiTheme="minorHAnsi" w:hAnsiTheme="minorHAnsi" w:cstheme="minorHAnsi"/>
        </w:rPr>
        <w:t>.</w:t>
      </w:r>
      <w:r>
        <w:rPr>
          <w:rFonts w:asciiTheme="minorHAnsi" w:hAnsiTheme="minorHAnsi" w:cstheme="minorHAnsi"/>
        </w:rPr>
        <w:t xml:space="preserve"> an event taking in the same location over a 2-3 year period)</w:t>
      </w:r>
    </w:p>
    <w:p w14:paraId="143A4011" w14:textId="77777777" w:rsidR="00F808AA" w:rsidRPr="004C28D9" w:rsidRDefault="00F808AA" w:rsidP="00F808AA">
      <w:pPr>
        <w:pStyle w:val="ListParagraph"/>
        <w:numPr>
          <w:ilvl w:val="0"/>
          <w:numId w:val="44"/>
        </w:numPr>
        <w:rPr>
          <w:rFonts w:asciiTheme="minorHAnsi" w:hAnsiTheme="minorHAnsi" w:cstheme="minorHAnsi"/>
        </w:rPr>
      </w:pPr>
      <w:r w:rsidRPr="004C28D9">
        <w:rPr>
          <w:rFonts w:asciiTheme="minorHAnsi" w:hAnsiTheme="minorHAnsi" w:cstheme="minorHAnsi"/>
        </w:rPr>
        <w:t>Undertaking a study to change the name</w:t>
      </w:r>
      <w:r w:rsidRPr="004C28D9">
        <w:rPr>
          <w:color w:val="1F497D"/>
          <w:sz w:val="22"/>
          <w:szCs w:val="22"/>
        </w:rPr>
        <w:t xml:space="preserve"> </w:t>
      </w:r>
      <w:r w:rsidRPr="004C28D9">
        <w:rPr>
          <w:rFonts w:asciiTheme="minorHAnsi" w:hAnsiTheme="minorHAnsi" w:cstheme="minorHAnsi"/>
        </w:rPr>
        <w:t>of the event</w:t>
      </w:r>
    </w:p>
    <w:p w14:paraId="19B88546" w14:textId="77777777" w:rsidR="00F808AA" w:rsidRPr="004C28D9" w:rsidRDefault="00F808AA" w:rsidP="00F808AA">
      <w:pPr>
        <w:pStyle w:val="ListParagraph"/>
        <w:numPr>
          <w:ilvl w:val="0"/>
          <w:numId w:val="44"/>
        </w:numPr>
        <w:rPr>
          <w:rFonts w:asciiTheme="minorHAnsi" w:hAnsiTheme="minorHAnsi" w:cstheme="minorHAnsi"/>
        </w:rPr>
      </w:pPr>
      <w:r w:rsidRPr="004C28D9">
        <w:rPr>
          <w:rFonts w:asciiTheme="minorHAnsi" w:hAnsiTheme="minorHAnsi" w:cstheme="minorHAnsi"/>
        </w:rPr>
        <w:t>Streamlining of efficiencies by integration of relevant ITU events into ITU Telecom events</w:t>
      </w:r>
    </w:p>
    <w:p w14:paraId="56DD91A4" w14:textId="77777777" w:rsidR="00F808AA" w:rsidRPr="004C28D9" w:rsidRDefault="00F808AA" w:rsidP="00F808AA">
      <w:pPr>
        <w:pStyle w:val="ListParagraph"/>
        <w:numPr>
          <w:ilvl w:val="0"/>
          <w:numId w:val="44"/>
        </w:numPr>
        <w:rPr>
          <w:rFonts w:asciiTheme="minorHAnsi" w:hAnsiTheme="minorHAnsi" w:cstheme="minorHAnsi"/>
        </w:rPr>
      </w:pPr>
      <w:r w:rsidRPr="004C28D9">
        <w:rPr>
          <w:rFonts w:asciiTheme="minorHAnsi" w:hAnsiTheme="minorHAnsi" w:cstheme="minorHAnsi"/>
        </w:rPr>
        <w:t>Providing additional benefits to the Host Country – demonstrating the benefits  of hosting events</w:t>
      </w:r>
    </w:p>
    <w:p w14:paraId="0D2917CC" w14:textId="77777777" w:rsidR="00F808AA" w:rsidRPr="004C28D9" w:rsidRDefault="00F808AA" w:rsidP="00F808AA">
      <w:pPr>
        <w:pStyle w:val="ListParagraph"/>
        <w:numPr>
          <w:ilvl w:val="0"/>
          <w:numId w:val="44"/>
        </w:numPr>
        <w:rPr>
          <w:rFonts w:asciiTheme="minorHAnsi" w:hAnsiTheme="minorHAnsi" w:cstheme="minorHAnsi"/>
        </w:rPr>
      </w:pPr>
      <w:r w:rsidRPr="004C28D9">
        <w:rPr>
          <w:rFonts w:asciiTheme="minorHAnsi" w:hAnsiTheme="minorHAnsi" w:cstheme="minorHAnsi"/>
        </w:rPr>
        <w:t xml:space="preserve">Focus on innovation on the </w:t>
      </w:r>
      <w:proofErr w:type="spellStart"/>
      <w:r w:rsidRPr="004C28D9">
        <w:rPr>
          <w:rFonts w:asciiTheme="minorHAnsi" w:hAnsiTheme="minorHAnsi" w:cstheme="minorHAnsi"/>
        </w:rPr>
        <w:t>showfloor</w:t>
      </w:r>
      <w:proofErr w:type="spellEnd"/>
    </w:p>
    <w:p w14:paraId="7C82B111" w14:textId="77777777" w:rsidR="00F808AA" w:rsidRPr="004C28D9" w:rsidRDefault="00F808AA" w:rsidP="00F808AA">
      <w:pPr>
        <w:pStyle w:val="ListParagraph"/>
        <w:numPr>
          <w:ilvl w:val="0"/>
          <w:numId w:val="44"/>
        </w:numPr>
        <w:rPr>
          <w:rFonts w:asciiTheme="minorHAnsi" w:hAnsiTheme="minorHAnsi" w:cstheme="minorHAnsi"/>
        </w:rPr>
      </w:pPr>
      <w:r w:rsidRPr="004C28D9">
        <w:rPr>
          <w:rFonts w:asciiTheme="minorHAnsi" w:hAnsiTheme="minorHAnsi" w:cstheme="minorHAnsi"/>
        </w:rPr>
        <w:t>Inclusion of an Emerging markets segment in the event including emerging markets topics</w:t>
      </w:r>
      <w:r>
        <w:rPr>
          <w:rFonts w:asciiTheme="minorHAnsi" w:hAnsiTheme="minorHAnsi" w:cstheme="minorHAnsi"/>
        </w:rPr>
        <w:t>,</w:t>
      </w:r>
      <w:r w:rsidRPr="004C28D9">
        <w:rPr>
          <w:rFonts w:asciiTheme="minorHAnsi" w:hAnsiTheme="minorHAnsi" w:cstheme="minorHAnsi"/>
        </w:rPr>
        <w:t xml:space="preserve"> </w:t>
      </w:r>
      <w:proofErr w:type="spellStart"/>
      <w:r w:rsidRPr="004C28D9">
        <w:rPr>
          <w:rFonts w:asciiTheme="minorHAnsi" w:hAnsiTheme="minorHAnsi" w:cstheme="minorHAnsi"/>
        </w:rPr>
        <w:t>masterclasses</w:t>
      </w:r>
      <w:proofErr w:type="spellEnd"/>
      <w:r w:rsidRPr="004C28D9">
        <w:rPr>
          <w:rFonts w:asciiTheme="minorHAnsi" w:hAnsiTheme="minorHAnsi" w:cstheme="minorHAnsi"/>
        </w:rPr>
        <w:t xml:space="preserve"> and best practice/case studies workshops</w:t>
      </w:r>
    </w:p>
    <w:p w14:paraId="3CCFCFB6" w14:textId="77777777" w:rsidR="00F808AA" w:rsidRPr="004C28D9" w:rsidRDefault="00F808AA" w:rsidP="00F808AA">
      <w:pPr>
        <w:pStyle w:val="ListParagraph"/>
        <w:numPr>
          <w:ilvl w:val="0"/>
          <w:numId w:val="44"/>
        </w:numPr>
        <w:rPr>
          <w:rFonts w:asciiTheme="minorHAnsi" w:hAnsiTheme="minorHAnsi" w:cstheme="minorHAnsi"/>
        </w:rPr>
      </w:pPr>
      <w:r w:rsidRPr="004C28D9">
        <w:rPr>
          <w:rFonts w:asciiTheme="minorHAnsi" w:hAnsiTheme="minorHAnsi" w:cstheme="minorHAnsi"/>
        </w:rPr>
        <w:t>Creating more value for Member states through 1 day private events </w:t>
      </w:r>
    </w:p>
    <w:p w14:paraId="0B606099" w14:textId="77777777" w:rsidR="00F808AA" w:rsidRPr="004C28D9" w:rsidRDefault="00F808AA" w:rsidP="00F808AA">
      <w:pPr>
        <w:pStyle w:val="ListParagraph"/>
        <w:numPr>
          <w:ilvl w:val="0"/>
          <w:numId w:val="44"/>
        </w:numPr>
        <w:rPr>
          <w:rFonts w:asciiTheme="minorHAnsi" w:hAnsiTheme="minorHAnsi" w:cstheme="minorHAnsi"/>
        </w:rPr>
      </w:pPr>
      <w:r w:rsidRPr="004C28D9">
        <w:rPr>
          <w:rFonts w:asciiTheme="minorHAnsi" w:hAnsiTheme="minorHAnsi" w:cstheme="minorHAnsi"/>
        </w:rPr>
        <w:t>Continued cooperation with other industry association and events</w:t>
      </w:r>
    </w:p>
    <w:p w14:paraId="0B667B24" w14:textId="77777777" w:rsidR="00F808AA" w:rsidRPr="004C28D9" w:rsidRDefault="00F808AA" w:rsidP="00F808AA">
      <w:pPr>
        <w:pStyle w:val="ListParagraph"/>
        <w:numPr>
          <w:ilvl w:val="0"/>
          <w:numId w:val="44"/>
        </w:numPr>
        <w:rPr>
          <w:rFonts w:asciiTheme="minorHAnsi" w:hAnsiTheme="minorHAnsi" w:cstheme="minorHAnsi"/>
        </w:rPr>
      </w:pPr>
      <w:r w:rsidRPr="004C28D9">
        <w:rPr>
          <w:rFonts w:asciiTheme="minorHAnsi" w:hAnsiTheme="minorHAnsi" w:cstheme="minorHAnsi"/>
        </w:rPr>
        <w:t>Increased operational flexibility</w:t>
      </w:r>
    </w:p>
    <w:p w14:paraId="4D27AE03" w14:textId="4669B326" w:rsidR="00567A3F" w:rsidRPr="00F569C5" w:rsidRDefault="008C65CE" w:rsidP="00F808AA">
      <w:pPr>
        <w:rPr>
          <w:rFonts w:asciiTheme="minorHAnsi" w:hAnsiTheme="minorHAnsi"/>
        </w:rPr>
      </w:pPr>
      <w:r w:rsidRPr="00F569C5">
        <w:rPr>
          <w:rFonts w:asciiTheme="minorHAnsi" w:hAnsiTheme="minorHAnsi" w:cstheme="minorHAnsi"/>
        </w:rPr>
        <w:t>Resolution 11 (Rev. Guadalajara, 2010)</w:t>
      </w:r>
      <w:r w:rsidR="00BF021B" w:rsidRPr="00F569C5">
        <w:rPr>
          <w:rFonts w:asciiTheme="minorHAnsi" w:hAnsiTheme="minorHAnsi" w:cstheme="minorHAnsi"/>
        </w:rPr>
        <w:t xml:space="preserve"> </w:t>
      </w:r>
      <w:r w:rsidRPr="00F569C5">
        <w:rPr>
          <w:rFonts w:asciiTheme="minorHAnsi" w:hAnsiTheme="minorHAnsi" w:cstheme="minorHAnsi"/>
        </w:rPr>
        <w:t>has enabled ITU Telecom events to continue to develop as a key platform for discussions among policy-makers, regulators and industry leaders.</w:t>
      </w:r>
      <w:r w:rsidR="00F808AA">
        <w:rPr>
          <w:rFonts w:asciiTheme="minorHAnsi" w:hAnsiTheme="minorHAnsi" w:cs="Calibri"/>
        </w:rPr>
        <w:t xml:space="preserve"> </w:t>
      </w:r>
      <w:r w:rsidR="00F808AA">
        <w:rPr>
          <w:rFonts w:asciiTheme="minorHAnsi" w:hAnsiTheme="minorHAnsi" w:cstheme="minorHAnsi"/>
        </w:rPr>
        <w:t>Backed up by input from Council 2014 and to ensure that events regain prominence and leadership, ITU Telecom envisages suggesting some adjustments to Resolution 11 to Member States.</w:t>
      </w:r>
    </w:p>
    <w:p w14:paraId="740CAFFD" w14:textId="77777777" w:rsidR="004B2EB3" w:rsidRPr="00F569C5" w:rsidRDefault="00567A3F">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rPr>
        <w:sectPr w:rsidR="004B2EB3" w:rsidRPr="00F569C5" w:rsidSect="00B132F3">
          <w:headerReference w:type="default" r:id="rId261"/>
          <w:pgSz w:w="11907" w:h="16840" w:code="9"/>
          <w:pgMar w:top="1134" w:right="1134" w:bottom="1134" w:left="1134" w:header="720" w:footer="720" w:gutter="0"/>
          <w:cols w:space="720"/>
          <w:docGrid w:linePitch="360"/>
        </w:sectPr>
      </w:pPr>
      <w:r w:rsidRPr="00F569C5">
        <w:rPr>
          <w:rFonts w:asciiTheme="minorHAnsi" w:hAnsiTheme="minorHAnsi"/>
        </w:rPr>
        <w:br w:type="page"/>
      </w:r>
    </w:p>
    <w:p w14:paraId="1A3292E7" w14:textId="5AF8D0B3" w:rsidR="00A031BF" w:rsidRPr="00F569C5" w:rsidRDefault="00E14399" w:rsidP="00177C2A">
      <w:pPr>
        <w:pStyle w:val="Heading1-SG"/>
        <w:spacing w:before="0"/>
        <w:ind w:left="567" w:hanging="567"/>
        <w:rPr>
          <w:rFonts w:asciiTheme="minorHAnsi" w:hAnsiTheme="minorHAnsi"/>
        </w:rPr>
      </w:pPr>
      <w:bookmarkStart w:id="342" w:name="_Toc383704281"/>
      <w:r w:rsidRPr="00F569C5">
        <w:rPr>
          <w:rFonts w:asciiTheme="minorHAnsi" w:hAnsiTheme="minorHAnsi"/>
        </w:rPr>
        <w:lastRenderedPageBreak/>
        <w:t>4</w:t>
      </w:r>
      <w:r w:rsidR="00B30137" w:rsidRPr="00F569C5">
        <w:rPr>
          <w:rFonts w:asciiTheme="minorHAnsi" w:hAnsiTheme="minorHAnsi"/>
        </w:rPr>
        <w:tab/>
      </w:r>
      <w:r w:rsidR="00CF1DA6" w:rsidRPr="00F569C5">
        <w:rPr>
          <w:rFonts w:asciiTheme="minorHAnsi" w:hAnsiTheme="minorHAnsi"/>
        </w:rPr>
        <w:t>Implementation of ITU Decisions, Resolutions</w:t>
      </w:r>
      <w:r w:rsidR="00CF1DA6" w:rsidRPr="00F569C5">
        <w:rPr>
          <w:rFonts w:asciiTheme="minorHAnsi" w:hAnsiTheme="minorHAnsi"/>
        </w:rPr>
        <w:br/>
        <w:t>and Recommendations</w:t>
      </w:r>
      <w:bookmarkEnd w:id="342"/>
    </w:p>
    <w:p w14:paraId="213A6703" w14:textId="77777777" w:rsidR="00A031BF" w:rsidRPr="00F569C5" w:rsidRDefault="00A031BF" w:rsidP="00A031BF">
      <w:pPr>
        <w:jc w:val="center"/>
        <w:rPr>
          <w:rFonts w:asciiTheme="minorHAnsi" w:hAnsiTheme="minorHAnsi"/>
          <w:iCs/>
          <w:sz w:val="28"/>
          <w:szCs w:val="24"/>
        </w:rPr>
      </w:pPr>
    </w:p>
    <w:bookmarkStart w:id="343" w:name="part4Dec9"/>
    <w:bookmarkStart w:id="344" w:name="part4Res2"/>
    <w:bookmarkEnd w:id="343"/>
    <w:bookmarkEnd w:id="344"/>
    <w:p w14:paraId="588E8F51" w14:textId="77777777" w:rsidR="00A031BF" w:rsidRPr="00F569C5" w:rsidRDefault="00A031BF" w:rsidP="00037B9E">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rPr>
          <w:rStyle w:val="Artdef"/>
          <w:rFonts w:asciiTheme="minorHAnsi" w:hAnsiTheme="minorHAnsi"/>
          <w:bCs/>
          <w:color w:val="000000"/>
          <w:szCs w:val="24"/>
        </w:rPr>
      </w:pPr>
      <w:r w:rsidRPr="00F569C5">
        <w:rPr>
          <w:rStyle w:val="Artdef"/>
          <w:rFonts w:asciiTheme="minorHAnsi" w:hAnsiTheme="minorHAnsi"/>
          <w:b/>
          <w:color w:val="000000"/>
          <w:szCs w:val="24"/>
        </w:rPr>
        <w:fldChar w:fldCharType="begin"/>
      </w:r>
      <w:r w:rsidR="008A1622" w:rsidRPr="00F569C5">
        <w:rPr>
          <w:rStyle w:val="Artdef"/>
          <w:rFonts w:asciiTheme="minorHAnsi" w:hAnsiTheme="minorHAnsi"/>
          <w:b/>
          <w:color w:val="000000"/>
          <w:szCs w:val="24"/>
        </w:rPr>
        <w:instrText>HYPERLINK "http://www.itu.int/council/Basic-Texts/ResDecRec-PP10-e.docx" \l "res2"</w:instrText>
      </w:r>
      <w:r w:rsidRPr="00F569C5">
        <w:rPr>
          <w:rStyle w:val="Artdef"/>
          <w:rFonts w:asciiTheme="minorHAnsi" w:hAnsiTheme="minorHAnsi"/>
          <w:b/>
          <w:color w:val="000000"/>
          <w:szCs w:val="24"/>
        </w:rPr>
        <w:fldChar w:fldCharType="separate"/>
      </w:r>
      <w:r w:rsidRPr="00F569C5">
        <w:rPr>
          <w:rStyle w:val="Hyperlink"/>
          <w:rFonts w:asciiTheme="minorHAnsi" w:hAnsiTheme="minorHAnsi"/>
          <w:szCs w:val="24"/>
        </w:rPr>
        <w:t>Resolution 2</w:t>
      </w:r>
      <w:r w:rsidRPr="00F569C5">
        <w:rPr>
          <w:rStyle w:val="Artdef"/>
          <w:rFonts w:asciiTheme="minorHAnsi" w:hAnsiTheme="minorHAnsi"/>
          <w:b/>
          <w:color w:val="000000"/>
          <w:szCs w:val="24"/>
        </w:rPr>
        <w:fldChar w:fldCharType="end"/>
      </w:r>
      <w:r w:rsidRPr="00F569C5">
        <w:rPr>
          <w:rFonts w:asciiTheme="minorHAnsi" w:hAnsiTheme="minorHAnsi"/>
          <w:szCs w:val="24"/>
        </w:rPr>
        <w:t xml:space="preserve"> (Rev. </w:t>
      </w:r>
      <w:r w:rsidR="00967157" w:rsidRPr="00F569C5">
        <w:rPr>
          <w:rFonts w:asciiTheme="minorHAnsi" w:hAnsiTheme="minorHAnsi"/>
          <w:szCs w:val="24"/>
        </w:rPr>
        <w:t>Guadalajara</w:t>
      </w:r>
      <w:r w:rsidRPr="00F569C5">
        <w:rPr>
          <w:rFonts w:asciiTheme="minorHAnsi" w:hAnsiTheme="minorHAnsi"/>
          <w:szCs w:val="24"/>
        </w:rPr>
        <w:t>, 20</w:t>
      </w:r>
      <w:r w:rsidR="00967157" w:rsidRPr="00F569C5">
        <w:rPr>
          <w:rFonts w:asciiTheme="minorHAnsi" w:hAnsiTheme="minorHAnsi"/>
          <w:szCs w:val="24"/>
        </w:rPr>
        <w:t>1</w:t>
      </w:r>
      <w:r w:rsidRPr="00F569C5">
        <w:rPr>
          <w:rFonts w:asciiTheme="minorHAnsi" w:hAnsiTheme="minorHAnsi"/>
          <w:szCs w:val="24"/>
        </w:rPr>
        <w:t xml:space="preserve">0) – </w:t>
      </w:r>
      <w:r w:rsidRPr="00F569C5">
        <w:rPr>
          <w:rStyle w:val="Artdef"/>
          <w:rFonts w:asciiTheme="minorHAnsi" w:hAnsiTheme="minorHAnsi"/>
          <w:b/>
          <w:color w:val="000000"/>
        </w:rPr>
        <w:t>World Telecommunication</w:t>
      </w:r>
      <w:r w:rsidR="00967157" w:rsidRPr="00F569C5">
        <w:rPr>
          <w:rStyle w:val="Artdef"/>
          <w:rFonts w:asciiTheme="minorHAnsi" w:hAnsiTheme="minorHAnsi"/>
          <w:b/>
          <w:color w:val="000000"/>
        </w:rPr>
        <w:t>/information and communication technology</w:t>
      </w:r>
      <w:r w:rsidR="008A1622" w:rsidRPr="00F569C5">
        <w:rPr>
          <w:rStyle w:val="Artdef"/>
          <w:rFonts w:asciiTheme="minorHAnsi" w:hAnsiTheme="minorHAnsi"/>
          <w:b/>
          <w:color w:val="000000"/>
        </w:rPr>
        <w:t xml:space="preserve"> policy f</w:t>
      </w:r>
      <w:r w:rsidRPr="00F569C5">
        <w:rPr>
          <w:rStyle w:val="Artdef"/>
          <w:rFonts w:asciiTheme="minorHAnsi" w:hAnsiTheme="minorHAnsi"/>
          <w:b/>
          <w:color w:val="000000"/>
        </w:rPr>
        <w:t>orum</w:t>
      </w:r>
    </w:p>
    <w:p w14:paraId="701CFD3A" w14:textId="0E528850" w:rsidR="00A031BF" w:rsidRPr="00F569C5" w:rsidRDefault="0010370D" w:rsidP="00A031BF">
      <w:pPr>
        <w:rPr>
          <w:rStyle w:val="Hyperlink"/>
          <w:rFonts w:asciiTheme="minorHAnsi" w:hAnsiTheme="minorHAnsi"/>
          <w:szCs w:val="24"/>
        </w:rPr>
      </w:pPr>
      <w:r w:rsidRPr="00F569C5">
        <w:rPr>
          <w:rFonts w:asciiTheme="minorHAnsi" w:hAnsiTheme="minorHAnsi"/>
          <w:szCs w:val="24"/>
        </w:rPr>
        <w:t>See Secti</w:t>
      </w:r>
      <w:r w:rsidR="003B2FFF" w:rsidRPr="00F569C5">
        <w:rPr>
          <w:rFonts w:asciiTheme="minorHAnsi" w:hAnsiTheme="minorHAnsi"/>
          <w:szCs w:val="24"/>
        </w:rPr>
        <w:t>on 2.6 for information on WTPF-</w:t>
      </w:r>
      <w:r w:rsidRPr="00F569C5">
        <w:rPr>
          <w:rFonts w:asciiTheme="minorHAnsi" w:hAnsiTheme="minorHAnsi"/>
          <w:szCs w:val="24"/>
        </w:rPr>
        <w:t xml:space="preserve">13. </w:t>
      </w:r>
      <w:r w:rsidR="00B90287" w:rsidRPr="00F569C5">
        <w:rPr>
          <w:rFonts w:asciiTheme="minorHAnsi" w:hAnsiTheme="minorHAnsi"/>
          <w:szCs w:val="24"/>
        </w:rPr>
        <w:t>Further information is available in the report to Council 2013 on the outcome</w:t>
      </w:r>
      <w:r w:rsidRPr="00F569C5">
        <w:rPr>
          <w:rFonts w:asciiTheme="minorHAnsi" w:hAnsiTheme="minorHAnsi"/>
          <w:szCs w:val="24"/>
        </w:rPr>
        <w:t>s</w:t>
      </w:r>
      <w:r w:rsidR="005D6ACF" w:rsidRPr="00F569C5">
        <w:rPr>
          <w:rFonts w:asciiTheme="minorHAnsi" w:hAnsiTheme="minorHAnsi"/>
          <w:szCs w:val="24"/>
        </w:rPr>
        <w:t xml:space="preserve"> of WTPF-13,</w:t>
      </w:r>
      <w:r w:rsidR="00B90287" w:rsidRPr="00F569C5">
        <w:rPr>
          <w:rFonts w:asciiTheme="minorHAnsi" w:hAnsiTheme="minorHAnsi"/>
          <w:szCs w:val="24"/>
        </w:rPr>
        <w:t xml:space="preserve"> </w:t>
      </w:r>
      <w:hyperlink r:id="rId262" w:history="1">
        <w:r w:rsidR="00B90287" w:rsidRPr="00F569C5">
          <w:rPr>
            <w:rStyle w:val="Hyperlink"/>
            <w:rFonts w:asciiTheme="minorHAnsi" w:hAnsiTheme="minorHAnsi"/>
            <w:szCs w:val="24"/>
          </w:rPr>
          <w:t>C13/64 (Rev. 1)</w:t>
        </w:r>
      </w:hyperlink>
      <w:r w:rsidR="007A33D1" w:rsidRPr="00F569C5">
        <w:rPr>
          <w:rStyle w:val="Hyperlink"/>
          <w:rFonts w:asciiTheme="minorHAnsi" w:hAnsiTheme="minorHAnsi"/>
          <w:szCs w:val="24"/>
        </w:rPr>
        <w:t>.</w:t>
      </w:r>
    </w:p>
    <w:bookmarkStart w:id="345" w:name="part4Res11"/>
    <w:bookmarkEnd w:id="345"/>
    <w:p w14:paraId="232B7C01" w14:textId="77777777" w:rsidR="00A031BF" w:rsidRPr="00F569C5" w:rsidRDefault="00A031B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Cs/>
          <w:color w:val="000000"/>
          <w:szCs w:val="24"/>
        </w:rPr>
      </w:pPr>
      <w:r w:rsidRPr="00F569C5">
        <w:rPr>
          <w:rStyle w:val="Artdef"/>
          <w:rFonts w:asciiTheme="minorHAnsi" w:hAnsiTheme="minorHAnsi"/>
          <w:b/>
          <w:color w:val="000000"/>
          <w:szCs w:val="24"/>
        </w:rPr>
        <w:fldChar w:fldCharType="begin"/>
      </w:r>
      <w:r w:rsidR="008A1622" w:rsidRPr="00F569C5">
        <w:rPr>
          <w:rStyle w:val="Artdef"/>
          <w:rFonts w:asciiTheme="minorHAnsi" w:hAnsiTheme="minorHAnsi"/>
          <w:b/>
          <w:color w:val="000000"/>
          <w:szCs w:val="24"/>
        </w:rPr>
        <w:instrText>HYPERLINK "http://www.itu.int/council/Basic-Texts/ResDecRec-PP10-e.docx" \l "res11"</w:instrText>
      </w:r>
      <w:r w:rsidRPr="00F569C5">
        <w:rPr>
          <w:rStyle w:val="Artdef"/>
          <w:rFonts w:asciiTheme="minorHAnsi" w:hAnsiTheme="minorHAnsi"/>
          <w:b/>
          <w:color w:val="000000"/>
          <w:szCs w:val="24"/>
        </w:rPr>
        <w:fldChar w:fldCharType="separate"/>
      </w:r>
      <w:r w:rsidRPr="00F569C5">
        <w:rPr>
          <w:rStyle w:val="Hyperlink"/>
          <w:rFonts w:asciiTheme="minorHAnsi" w:hAnsiTheme="minorHAnsi"/>
          <w:szCs w:val="24"/>
        </w:rPr>
        <w:t>Resolution 11</w:t>
      </w:r>
      <w:r w:rsidRPr="00F569C5">
        <w:rPr>
          <w:rStyle w:val="Artdef"/>
          <w:rFonts w:asciiTheme="minorHAnsi" w:hAnsiTheme="minorHAnsi"/>
          <w:b/>
          <w:color w:val="000000"/>
          <w:szCs w:val="24"/>
        </w:rPr>
        <w:fldChar w:fldCharType="end"/>
      </w:r>
      <w:r w:rsidRPr="00F569C5">
        <w:rPr>
          <w:rStyle w:val="Artdef"/>
          <w:rFonts w:asciiTheme="minorHAnsi" w:hAnsiTheme="minorHAnsi"/>
          <w:b/>
          <w:color w:val="000000"/>
          <w:szCs w:val="24"/>
        </w:rPr>
        <w:t xml:space="preserve"> (Rev. </w:t>
      </w:r>
      <w:r w:rsidR="008A1622" w:rsidRPr="00F569C5">
        <w:rPr>
          <w:rFonts w:asciiTheme="minorHAnsi" w:hAnsiTheme="minorHAnsi"/>
          <w:szCs w:val="24"/>
        </w:rPr>
        <w:t>Guadalajara</w:t>
      </w:r>
      <w:r w:rsidRPr="00F569C5">
        <w:rPr>
          <w:rStyle w:val="Artdef"/>
          <w:rFonts w:asciiTheme="minorHAnsi" w:hAnsiTheme="minorHAnsi"/>
          <w:b/>
          <w:color w:val="000000"/>
          <w:szCs w:val="24"/>
        </w:rPr>
        <w:t>, 20</w:t>
      </w:r>
      <w:r w:rsidR="008A1622" w:rsidRPr="00F569C5">
        <w:rPr>
          <w:rStyle w:val="Artdef"/>
          <w:rFonts w:asciiTheme="minorHAnsi" w:hAnsiTheme="minorHAnsi"/>
          <w:b/>
          <w:color w:val="000000"/>
          <w:szCs w:val="24"/>
        </w:rPr>
        <w:t>1</w:t>
      </w:r>
      <w:r w:rsidRPr="00F569C5">
        <w:rPr>
          <w:rStyle w:val="Artdef"/>
          <w:rFonts w:asciiTheme="minorHAnsi" w:hAnsiTheme="minorHAnsi"/>
          <w:b/>
          <w:color w:val="000000"/>
          <w:szCs w:val="24"/>
        </w:rPr>
        <w:t xml:space="preserve">0) – </w:t>
      </w:r>
      <w:r w:rsidR="008A1622" w:rsidRPr="00F569C5">
        <w:rPr>
          <w:rStyle w:val="Artdef"/>
          <w:rFonts w:asciiTheme="minorHAnsi" w:hAnsiTheme="minorHAnsi"/>
          <w:b/>
          <w:color w:val="000000"/>
          <w:szCs w:val="24"/>
        </w:rPr>
        <w:t>ITU TELECOM events</w:t>
      </w:r>
    </w:p>
    <w:p w14:paraId="5640F56C" w14:textId="14E1E962" w:rsidR="00A031BF" w:rsidRPr="00F569C5" w:rsidRDefault="00872DF7" w:rsidP="0035499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rPr>
      </w:pPr>
      <w:r w:rsidRPr="00F569C5">
        <w:rPr>
          <w:rFonts w:asciiTheme="minorHAnsi" w:eastAsia="SimSun" w:hAnsiTheme="minorHAnsi"/>
        </w:rPr>
        <w:t xml:space="preserve">Telecom World 2011 took place in Geneva on 24-27 October 2011. </w:t>
      </w:r>
      <w:r w:rsidRPr="00F569C5">
        <w:rPr>
          <w:rFonts w:asciiTheme="minorHAnsi" w:hAnsiTheme="minorHAnsi" w:cs="Arial"/>
        </w:rPr>
        <w:t>ITU Telecom World 2012 was hosted in Dubai by the Government of the United Arab Emirates from 14-18 October 2012. ITU Telecom World 2013 took place in Bangkok from 19-22 November 2013</w:t>
      </w:r>
      <w:r w:rsidRPr="00F569C5">
        <w:rPr>
          <w:rFonts w:asciiTheme="minorHAnsi" w:hAnsiTheme="minorHAnsi"/>
        </w:rPr>
        <w:t>.</w:t>
      </w:r>
      <w:r w:rsidR="0035499E" w:rsidRPr="00F569C5">
        <w:rPr>
          <w:rFonts w:asciiTheme="minorHAnsi" w:hAnsiTheme="minorHAnsi"/>
        </w:rPr>
        <w:t xml:space="preserve"> </w:t>
      </w:r>
      <w:r w:rsidR="0035499E" w:rsidRPr="00F569C5">
        <w:rPr>
          <w:rFonts w:asciiTheme="minorHAnsi" w:hAnsiTheme="minorHAnsi"/>
          <w:color w:val="000000"/>
        </w:rPr>
        <w:t xml:space="preserve">Based on the experience staging ITU Telecom events from 2011-2013, it is envisaged to suggest some adjustments to Resolution 11 to ITU Member States. </w:t>
      </w:r>
      <w:r w:rsidR="006A37AF" w:rsidRPr="00F569C5">
        <w:rPr>
          <w:rFonts w:asciiTheme="minorHAnsi" w:hAnsiTheme="minorHAnsi"/>
        </w:rPr>
        <w:t>S</w:t>
      </w:r>
      <w:r w:rsidR="00B26391" w:rsidRPr="00F569C5">
        <w:rPr>
          <w:rFonts w:asciiTheme="minorHAnsi" w:hAnsiTheme="minorHAnsi"/>
        </w:rPr>
        <w:t>ee Section 2.4 above</w:t>
      </w:r>
      <w:r w:rsidR="005D6ACF" w:rsidRPr="00F569C5">
        <w:rPr>
          <w:rFonts w:asciiTheme="minorHAnsi" w:hAnsiTheme="minorHAnsi"/>
        </w:rPr>
        <w:t xml:space="preserve"> and Council d</w:t>
      </w:r>
      <w:r w:rsidR="006F0807" w:rsidRPr="00F569C5">
        <w:rPr>
          <w:rFonts w:asciiTheme="minorHAnsi" w:hAnsiTheme="minorHAnsi"/>
        </w:rPr>
        <w:t xml:space="preserve">ocuments </w:t>
      </w:r>
      <w:hyperlink r:id="rId263" w:history="1">
        <w:r w:rsidR="006F0807" w:rsidRPr="00F569C5">
          <w:rPr>
            <w:rStyle w:val="Hyperlink"/>
            <w:rFonts w:asciiTheme="minorHAnsi" w:hAnsiTheme="minorHAnsi"/>
          </w:rPr>
          <w:t>C11/50</w:t>
        </w:r>
      </w:hyperlink>
      <w:r w:rsidR="003B2FFF" w:rsidRPr="00F569C5">
        <w:rPr>
          <w:rStyle w:val="Hyperlink"/>
          <w:rFonts w:asciiTheme="minorHAnsi" w:hAnsiTheme="minorHAnsi"/>
          <w:color w:val="auto"/>
          <w:u w:val="none"/>
        </w:rPr>
        <w:t>,</w:t>
      </w:r>
      <w:r w:rsidR="006F0807" w:rsidRPr="00F569C5">
        <w:rPr>
          <w:rFonts w:asciiTheme="minorHAnsi" w:hAnsiTheme="minorHAnsi"/>
        </w:rPr>
        <w:t xml:space="preserve"> </w:t>
      </w:r>
      <w:hyperlink r:id="rId264" w:history="1">
        <w:r w:rsidR="006F0807" w:rsidRPr="00F569C5">
          <w:rPr>
            <w:rStyle w:val="Hyperlink"/>
            <w:rFonts w:asciiTheme="minorHAnsi" w:hAnsiTheme="minorHAnsi"/>
          </w:rPr>
          <w:t>C12/13</w:t>
        </w:r>
      </w:hyperlink>
      <w:r w:rsidR="00613982" w:rsidRPr="00F569C5">
        <w:rPr>
          <w:rFonts w:asciiTheme="minorHAnsi" w:hAnsiTheme="minorHAnsi"/>
        </w:rPr>
        <w:t>,</w:t>
      </w:r>
      <w:r w:rsidR="006F0807" w:rsidRPr="00F569C5">
        <w:rPr>
          <w:rFonts w:asciiTheme="minorHAnsi" w:hAnsiTheme="minorHAnsi"/>
        </w:rPr>
        <w:t xml:space="preserve"> </w:t>
      </w:r>
      <w:hyperlink r:id="rId265" w:history="1">
        <w:r w:rsidR="006F0807" w:rsidRPr="00F569C5">
          <w:rPr>
            <w:rStyle w:val="Hyperlink"/>
            <w:rFonts w:asciiTheme="minorHAnsi" w:hAnsiTheme="minorHAnsi"/>
          </w:rPr>
          <w:t>C13/19</w:t>
        </w:r>
      </w:hyperlink>
      <w:r w:rsidR="003B2FFF" w:rsidRPr="00F569C5">
        <w:rPr>
          <w:rFonts w:asciiTheme="minorHAnsi" w:hAnsiTheme="minorHAnsi"/>
        </w:rPr>
        <w:t xml:space="preserve">, </w:t>
      </w:r>
      <w:r w:rsidR="006F0807" w:rsidRPr="00F569C5">
        <w:rPr>
          <w:rFonts w:asciiTheme="minorHAnsi" w:hAnsiTheme="minorHAnsi"/>
        </w:rPr>
        <w:t xml:space="preserve">and </w:t>
      </w:r>
      <w:hyperlink r:id="rId266" w:history="1">
        <w:r w:rsidR="006F0807" w:rsidRPr="00F569C5">
          <w:rPr>
            <w:rStyle w:val="Hyperlink"/>
            <w:rFonts w:asciiTheme="minorHAnsi" w:hAnsiTheme="minorHAnsi"/>
          </w:rPr>
          <w:t>C14/</w:t>
        </w:r>
        <w:r w:rsidR="00613982" w:rsidRPr="00F569C5">
          <w:rPr>
            <w:rStyle w:val="Hyperlink"/>
            <w:rFonts w:asciiTheme="minorHAnsi" w:hAnsiTheme="minorHAnsi"/>
          </w:rPr>
          <w:t>19</w:t>
        </w:r>
      </w:hyperlink>
      <w:r w:rsidR="00B26391" w:rsidRPr="00F569C5">
        <w:rPr>
          <w:rFonts w:asciiTheme="minorHAnsi" w:hAnsiTheme="minorHAnsi"/>
        </w:rPr>
        <w:t>.</w:t>
      </w:r>
    </w:p>
    <w:bookmarkStart w:id="346" w:name="part4Res22"/>
    <w:bookmarkStart w:id="347" w:name="part4Res25"/>
    <w:bookmarkEnd w:id="346"/>
    <w:bookmarkEnd w:id="347"/>
    <w:p w14:paraId="15141FE1" w14:textId="77777777" w:rsidR="00A031BF" w:rsidRPr="00F569C5" w:rsidRDefault="00A031B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Cs/>
          <w:color w:val="000000"/>
          <w:szCs w:val="24"/>
        </w:rPr>
      </w:pPr>
      <w:r w:rsidRPr="00F569C5">
        <w:rPr>
          <w:rStyle w:val="Artdef"/>
          <w:rFonts w:asciiTheme="minorHAnsi" w:hAnsiTheme="minorHAnsi"/>
          <w:b/>
          <w:color w:val="000000"/>
          <w:szCs w:val="24"/>
        </w:rPr>
        <w:fldChar w:fldCharType="begin"/>
      </w:r>
      <w:r w:rsidR="008A1622" w:rsidRPr="00F569C5">
        <w:rPr>
          <w:rStyle w:val="Artdef"/>
          <w:rFonts w:asciiTheme="minorHAnsi" w:hAnsiTheme="minorHAnsi"/>
          <w:b/>
          <w:color w:val="000000"/>
          <w:szCs w:val="24"/>
        </w:rPr>
        <w:instrText>HYPERLINK "http://www.itu.int/council/Basic-Texts/ResDecRec-PP10-e.docx" \l "res25"</w:instrText>
      </w:r>
      <w:r w:rsidRPr="00F569C5">
        <w:rPr>
          <w:rStyle w:val="Artdef"/>
          <w:rFonts w:asciiTheme="minorHAnsi" w:hAnsiTheme="minorHAnsi"/>
          <w:b/>
          <w:color w:val="000000"/>
          <w:szCs w:val="24"/>
        </w:rPr>
        <w:fldChar w:fldCharType="separate"/>
      </w:r>
      <w:r w:rsidRPr="00F569C5">
        <w:rPr>
          <w:rStyle w:val="Hyperlink"/>
          <w:rFonts w:asciiTheme="minorHAnsi" w:hAnsiTheme="minorHAnsi"/>
          <w:szCs w:val="24"/>
        </w:rPr>
        <w:t>Resolution 25</w:t>
      </w:r>
      <w:r w:rsidRPr="00F569C5">
        <w:rPr>
          <w:rStyle w:val="Artdef"/>
          <w:rFonts w:asciiTheme="minorHAnsi" w:hAnsiTheme="minorHAnsi"/>
          <w:b/>
          <w:color w:val="000000"/>
          <w:szCs w:val="24"/>
        </w:rPr>
        <w:fldChar w:fldCharType="end"/>
      </w:r>
      <w:r w:rsidRPr="00F569C5">
        <w:rPr>
          <w:rFonts w:asciiTheme="minorHAnsi" w:hAnsiTheme="minorHAnsi"/>
          <w:szCs w:val="24"/>
        </w:rPr>
        <w:t xml:space="preserve"> (Rev. </w:t>
      </w:r>
      <w:r w:rsidR="008A1622" w:rsidRPr="00F569C5">
        <w:rPr>
          <w:rFonts w:asciiTheme="minorHAnsi" w:hAnsiTheme="minorHAnsi"/>
          <w:szCs w:val="24"/>
        </w:rPr>
        <w:t>Guadalajara</w:t>
      </w:r>
      <w:r w:rsidRPr="00F569C5">
        <w:rPr>
          <w:rFonts w:asciiTheme="minorHAnsi" w:hAnsiTheme="minorHAnsi"/>
          <w:szCs w:val="24"/>
        </w:rPr>
        <w:t>, 20</w:t>
      </w:r>
      <w:r w:rsidR="008A1622" w:rsidRPr="00F569C5">
        <w:rPr>
          <w:rFonts w:asciiTheme="minorHAnsi" w:hAnsiTheme="minorHAnsi"/>
          <w:szCs w:val="24"/>
        </w:rPr>
        <w:t>10</w:t>
      </w:r>
      <w:r w:rsidRPr="00F569C5">
        <w:rPr>
          <w:rFonts w:asciiTheme="minorHAnsi" w:hAnsiTheme="minorHAnsi"/>
          <w:szCs w:val="24"/>
        </w:rPr>
        <w:t xml:space="preserve">) – </w:t>
      </w:r>
      <w:r w:rsidRPr="00F569C5">
        <w:rPr>
          <w:rStyle w:val="Artdef"/>
          <w:rFonts w:asciiTheme="minorHAnsi" w:hAnsiTheme="minorHAnsi"/>
          <w:b/>
          <w:color w:val="000000"/>
        </w:rPr>
        <w:t>Strengthening the regional presence</w:t>
      </w:r>
    </w:p>
    <w:p w14:paraId="4017C6F1" w14:textId="61301138" w:rsidR="00A031BF" w:rsidRPr="00F569C5" w:rsidRDefault="00497504" w:rsidP="00E14399">
      <w:pPr>
        <w:rPr>
          <w:rFonts w:asciiTheme="minorHAnsi" w:hAnsiTheme="minorHAnsi"/>
          <w:szCs w:val="24"/>
        </w:rPr>
      </w:pPr>
      <w:r w:rsidRPr="00F569C5">
        <w:rPr>
          <w:rFonts w:asciiTheme="minorHAnsi" w:hAnsiTheme="minorHAnsi"/>
        </w:rPr>
        <w:t xml:space="preserve">See reports to Council in </w:t>
      </w:r>
      <w:r w:rsidR="005D6ACF" w:rsidRPr="00F569C5">
        <w:rPr>
          <w:rFonts w:asciiTheme="minorHAnsi" w:hAnsiTheme="minorHAnsi"/>
        </w:rPr>
        <w:t>d</w:t>
      </w:r>
      <w:r w:rsidRPr="00F569C5">
        <w:rPr>
          <w:rFonts w:asciiTheme="minorHAnsi" w:hAnsiTheme="minorHAnsi"/>
        </w:rPr>
        <w:t xml:space="preserve">ocuments </w:t>
      </w:r>
      <w:hyperlink r:id="rId267" w:history="1">
        <w:r w:rsidRPr="00F569C5">
          <w:rPr>
            <w:rStyle w:val="Hyperlink"/>
            <w:rFonts w:asciiTheme="minorHAnsi" w:hAnsiTheme="minorHAnsi"/>
          </w:rPr>
          <w:t>C11/25</w:t>
        </w:r>
      </w:hyperlink>
      <w:r w:rsidRPr="00F569C5">
        <w:rPr>
          <w:rFonts w:asciiTheme="minorHAnsi" w:hAnsiTheme="minorHAnsi"/>
        </w:rPr>
        <w:t xml:space="preserve">, </w:t>
      </w:r>
      <w:hyperlink r:id="rId268" w:history="1">
        <w:r w:rsidRPr="00F569C5">
          <w:rPr>
            <w:rStyle w:val="Hyperlink"/>
            <w:rFonts w:asciiTheme="minorHAnsi" w:hAnsiTheme="minorHAnsi"/>
          </w:rPr>
          <w:t>C12/25</w:t>
        </w:r>
      </w:hyperlink>
      <w:r w:rsidR="00E14399" w:rsidRPr="00F569C5">
        <w:rPr>
          <w:rStyle w:val="Hyperlink"/>
          <w:rFonts w:asciiTheme="minorHAnsi" w:hAnsiTheme="minorHAnsi"/>
          <w:color w:val="auto"/>
          <w:u w:val="none"/>
        </w:rPr>
        <w:t>,</w:t>
      </w:r>
      <w:r w:rsidRPr="00F569C5">
        <w:rPr>
          <w:rFonts w:asciiTheme="minorHAnsi" w:hAnsiTheme="minorHAnsi"/>
        </w:rPr>
        <w:t xml:space="preserve"> </w:t>
      </w:r>
      <w:hyperlink r:id="rId269" w:history="1">
        <w:r w:rsidRPr="00F569C5">
          <w:rPr>
            <w:rStyle w:val="Hyperlink"/>
            <w:rFonts w:asciiTheme="minorHAnsi" w:hAnsiTheme="minorHAnsi"/>
          </w:rPr>
          <w:t>C13/25</w:t>
        </w:r>
      </w:hyperlink>
      <w:r w:rsidR="003B2FFF" w:rsidRPr="00F569C5">
        <w:rPr>
          <w:rStyle w:val="Hyperlink"/>
          <w:rFonts w:asciiTheme="minorHAnsi" w:hAnsiTheme="minorHAnsi"/>
          <w:color w:val="auto"/>
          <w:u w:val="none"/>
        </w:rPr>
        <w:t xml:space="preserve">, </w:t>
      </w:r>
      <w:r w:rsidR="00E14399" w:rsidRPr="00F569C5">
        <w:rPr>
          <w:rStyle w:val="Hyperlink"/>
          <w:rFonts w:asciiTheme="minorHAnsi" w:hAnsiTheme="minorHAnsi"/>
          <w:color w:val="auto"/>
          <w:u w:val="none"/>
        </w:rPr>
        <w:t xml:space="preserve">and </w:t>
      </w:r>
      <w:hyperlink r:id="rId270" w:history="1">
        <w:r w:rsidR="00E14399" w:rsidRPr="00F569C5">
          <w:rPr>
            <w:rStyle w:val="Hyperlink"/>
            <w:rFonts w:asciiTheme="minorHAnsi" w:hAnsiTheme="minorHAnsi"/>
          </w:rPr>
          <w:t>C14/25</w:t>
        </w:r>
      </w:hyperlink>
      <w:r w:rsidRPr="00F569C5">
        <w:rPr>
          <w:rFonts w:asciiTheme="minorHAnsi" w:hAnsiTheme="minorHAnsi"/>
        </w:rPr>
        <w:t>.</w:t>
      </w:r>
    </w:p>
    <w:bookmarkStart w:id="348" w:name="part4Res30"/>
    <w:bookmarkEnd w:id="348"/>
    <w:p w14:paraId="6B37DAF9" w14:textId="77777777" w:rsidR="00A031BF" w:rsidRPr="00F569C5" w:rsidRDefault="00A031B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Cs/>
          <w:color w:val="000000"/>
          <w:szCs w:val="24"/>
        </w:rPr>
      </w:pPr>
      <w:r w:rsidRPr="00F569C5">
        <w:rPr>
          <w:rStyle w:val="Artdef"/>
          <w:rFonts w:asciiTheme="minorHAnsi" w:hAnsiTheme="minorHAnsi"/>
          <w:b/>
          <w:color w:val="000000"/>
          <w:szCs w:val="24"/>
        </w:rPr>
        <w:fldChar w:fldCharType="begin"/>
      </w:r>
      <w:r w:rsidR="00666CD5" w:rsidRPr="00F569C5">
        <w:rPr>
          <w:rStyle w:val="Artdef"/>
          <w:rFonts w:asciiTheme="minorHAnsi" w:hAnsiTheme="minorHAnsi"/>
          <w:b/>
          <w:color w:val="000000"/>
          <w:szCs w:val="24"/>
        </w:rPr>
        <w:instrText>HYPERLINK "http://www.itu.int/council/Basic-Texts/ResDecRec-PP10-e.docx" \l "res30"</w:instrText>
      </w:r>
      <w:r w:rsidRPr="00F569C5">
        <w:rPr>
          <w:rStyle w:val="Artdef"/>
          <w:rFonts w:asciiTheme="minorHAnsi" w:hAnsiTheme="minorHAnsi"/>
          <w:b/>
          <w:color w:val="000000"/>
          <w:szCs w:val="24"/>
        </w:rPr>
        <w:fldChar w:fldCharType="separate"/>
      </w:r>
      <w:r w:rsidRPr="00F569C5">
        <w:rPr>
          <w:rStyle w:val="Hyperlink"/>
          <w:rFonts w:asciiTheme="minorHAnsi" w:hAnsiTheme="minorHAnsi"/>
          <w:szCs w:val="24"/>
        </w:rPr>
        <w:t>Resolution 30</w:t>
      </w:r>
      <w:r w:rsidRPr="00F569C5">
        <w:rPr>
          <w:rStyle w:val="Artdef"/>
          <w:rFonts w:asciiTheme="minorHAnsi" w:hAnsiTheme="minorHAnsi"/>
          <w:b/>
          <w:color w:val="000000"/>
          <w:szCs w:val="24"/>
        </w:rPr>
        <w:fldChar w:fldCharType="end"/>
      </w:r>
      <w:r w:rsidRPr="00F569C5">
        <w:rPr>
          <w:rFonts w:asciiTheme="minorHAnsi" w:hAnsiTheme="minorHAnsi"/>
          <w:szCs w:val="24"/>
        </w:rPr>
        <w:t xml:space="preserve"> (Rev. </w:t>
      </w:r>
      <w:r w:rsidR="008A1622" w:rsidRPr="00F569C5">
        <w:rPr>
          <w:rFonts w:asciiTheme="minorHAnsi" w:hAnsiTheme="minorHAnsi"/>
          <w:szCs w:val="24"/>
        </w:rPr>
        <w:t>Guadalajara</w:t>
      </w:r>
      <w:r w:rsidRPr="00F569C5">
        <w:rPr>
          <w:rFonts w:asciiTheme="minorHAnsi" w:hAnsiTheme="minorHAnsi"/>
          <w:szCs w:val="24"/>
        </w:rPr>
        <w:t>, 20</w:t>
      </w:r>
      <w:r w:rsidR="008A1622" w:rsidRPr="00F569C5">
        <w:rPr>
          <w:rFonts w:asciiTheme="minorHAnsi" w:hAnsiTheme="minorHAnsi"/>
          <w:szCs w:val="24"/>
        </w:rPr>
        <w:t>1</w:t>
      </w:r>
      <w:r w:rsidRPr="00F569C5">
        <w:rPr>
          <w:rFonts w:asciiTheme="minorHAnsi" w:hAnsiTheme="minorHAnsi"/>
          <w:szCs w:val="24"/>
        </w:rPr>
        <w:t>0) –</w:t>
      </w:r>
      <w:r w:rsidR="005A559E" w:rsidRPr="00F569C5">
        <w:rPr>
          <w:rFonts w:asciiTheme="minorHAnsi" w:hAnsiTheme="minorHAnsi"/>
          <w:szCs w:val="24"/>
        </w:rPr>
        <w:t xml:space="preserve"> </w:t>
      </w:r>
      <w:r w:rsidR="008A1622" w:rsidRPr="00F569C5">
        <w:rPr>
          <w:rStyle w:val="Artdef"/>
          <w:rFonts w:asciiTheme="minorHAnsi" w:hAnsiTheme="minorHAnsi"/>
          <w:b/>
          <w:color w:val="000000"/>
        </w:rPr>
        <w:t>Special measures for the least developed countries, small island developing states, landlocked developing countries and countries with economies in transition</w:t>
      </w:r>
      <w:r w:rsidRPr="00F569C5">
        <w:rPr>
          <w:rStyle w:val="Artdef"/>
          <w:rFonts w:asciiTheme="minorHAnsi" w:hAnsiTheme="minorHAnsi"/>
          <w:b/>
          <w:color w:val="000000"/>
        </w:rPr>
        <w:t xml:space="preserve"> for the </w:t>
      </w:r>
      <w:r w:rsidRPr="00F569C5">
        <w:rPr>
          <w:rFonts w:asciiTheme="minorHAnsi" w:hAnsiTheme="minorHAnsi"/>
          <w:szCs w:val="24"/>
        </w:rPr>
        <w:t>LDCs</w:t>
      </w:r>
      <w:r w:rsidRPr="00F569C5">
        <w:rPr>
          <w:rStyle w:val="Artdef"/>
          <w:rFonts w:asciiTheme="minorHAnsi" w:hAnsiTheme="minorHAnsi"/>
          <w:b/>
          <w:color w:val="000000"/>
        </w:rPr>
        <w:t xml:space="preserve"> and SIDS</w:t>
      </w:r>
    </w:p>
    <w:p w14:paraId="58D870FA" w14:textId="77777777" w:rsidR="00A031BF" w:rsidRPr="00F569C5" w:rsidRDefault="00340296" w:rsidP="005A559E">
      <w:pPr>
        <w:rPr>
          <w:rFonts w:asciiTheme="minorHAnsi" w:hAnsiTheme="minorHAnsi"/>
          <w:szCs w:val="24"/>
        </w:rPr>
      </w:pPr>
      <w:r w:rsidRPr="00F569C5">
        <w:rPr>
          <w:rFonts w:asciiTheme="minorHAnsi" w:hAnsiTheme="minorHAnsi"/>
        </w:rPr>
        <w:t>Since 2010, 18 LDCs, SIDS,</w:t>
      </w:r>
      <w:r w:rsidR="005A559E" w:rsidRPr="00F569C5">
        <w:rPr>
          <w:rFonts w:asciiTheme="minorHAnsi" w:hAnsiTheme="minorHAnsi"/>
        </w:rPr>
        <w:t xml:space="preserve"> and</w:t>
      </w:r>
      <w:r w:rsidRPr="00F569C5">
        <w:rPr>
          <w:rFonts w:asciiTheme="minorHAnsi" w:hAnsiTheme="minorHAnsi"/>
        </w:rPr>
        <w:t xml:space="preserve"> LLDCs have receiv</w:t>
      </w:r>
      <w:r w:rsidR="005A559E" w:rsidRPr="00F569C5">
        <w:rPr>
          <w:rFonts w:asciiTheme="minorHAnsi" w:hAnsiTheme="minorHAnsi"/>
        </w:rPr>
        <w:t>ed</w:t>
      </w:r>
      <w:r w:rsidRPr="00F569C5">
        <w:rPr>
          <w:rFonts w:asciiTheme="minorHAnsi" w:hAnsiTheme="minorHAnsi"/>
        </w:rPr>
        <w:t xml:space="preserve"> </w:t>
      </w:r>
      <w:r w:rsidR="005A559E" w:rsidRPr="00F569C5">
        <w:rPr>
          <w:rFonts w:asciiTheme="minorHAnsi" w:hAnsiTheme="minorHAnsi"/>
        </w:rPr>
        <w:t xml:space="preserve">annual </w:t>
      </w:r>
      <w:r w:rsidRPr="00F569C5">
        <w:rPr>
          <w:rFonts w:asciiTheme="minorHAnsi" w:hAnsiTheme="minorHAnsi"/>
        </w:rPr>
        <w:t>assistance in developing their ICT sectors</w:t>
      </w:r>
      <w:r w:rsidR="005A559E" w:rsidRPr="00F569C5">
        <w:rPr>
          <w:rFonts w:asciiTheme="minorHAnsi" w:hAnsiTheme="minorHAnsi"/>
        </w:rPr>
        <w:t>, through f</w:t>
      </w:r>
      <w:r w:rsidRPr="00F569C5">
        <w:rPr>
          <w:rFonts w:asciiTheme="minorHAnsi" w:hAnsiTheme="minorHAnsi"/>
        </w:rPr>
        <w:t xml:space="preserve">inancing was from the regular budget, voluntary contributions, and Funds-in Trust. A number of projects were also implemented under Regional Initiatives. Most of these countries benefitted from support provided in emergency telecommunications, climate change adaptation and e-waste management. </w:t>
      </w:r>
    </w:p>
    <w:p w14:paraId="0272FDAB" w14:textId="77777777" w:rsidR="00666CD5" w:rsidRPr="00F569C5" w:rsidRDefault="003E6F3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Cs/>
          <w:color w:val="000000"/>
          <w:szCs w:val="24"/>
        </w:rPr>
      </w:pPr>
      <w:hyperlink r:id="rId271" w:anchor="res34" w:history="1">
        <w:r w:rsidR="00666CD5" w:rsidRPr="00F569C5">
          <w:rPr>
            <w:rStyle w:val="Hyperlink"/>
            <w:rFonts w:asciiTheme="minorHAnsi" w:hAnsiTheme="minorHAnsi"/>
            <w:szCs w:val="24"/>
          </w:rPr>
          <w:t>Resolution 34</w:t>
        </w:r>
      </w:hyperlink>
      <w:r w:rsidR="00666CD5" w:rsidRPr="00F569C5">
        <w:rPr>
          <w:rFonts w:asciiTheme="minorHAnsi" w:hAnsiTheme="minorHAnsi"/>
          <w:szCs w:val="24"/>
        </w:rPr>
        <w:t xml:space="preserve"> (Rev. Guadalajara, 2010) – Assistance and support to countries in special need for rebuilding their telecommunication sector</w:t>
      </w:r>
      <w:r w:rsidR="00666CD5" w:rsidRPr="00F569C5">
        <w:rPr>
          <w:rStyle w:val="Artdef"/>
          <w:rFonts w:asciiTheme="minorHAnsi" w:hAnsiTheme="minorHAnsi"/>
          <w:b/>
          <w:szCs w:val="24"/>
        </w:rPr>
        <w:t xml:space="preserve"> </w:t>
      </w:r>
    </w:p>
    <w:p w14:paraId="107A2A3E" w14:textId="77777777" w:rsidR="004B6FA5" w:rsidRPr="00F569C5" w:rsidRDefault="002E0934" w:rsidP="00442EEC">
      <w:pPr>
        <w:spacing w:before="0"/>
        <w:rPr>
          <w:rFonts w:asciiTheme="minorHAnsi" w:hAnsiTheme="minorHAnsi"/>
        </w:rPr>
      </w:pPr>
      <w:r w:rsidRPr="00F569C5">
        <w:rPr>
          <w:rFonts w:asciiTheme="minorHAnsi" w:hAnsiTheme="minorHAnsi"/>
        </w:rPr>
        <w:t xml:space="preserve">Since 2010, nine countries received assistance from ITU in </w:t>
      </w:r>
      <w:r w:rsidR="005A559E" w:rsidRPr="00F569C5">
        <w:rPr>
          <w:rFonts w:asciiTheme="minorHAnsi" w:hAnsiTheme="minorHAnsi"/>
        </w:rPr>
        <w:t xml:space="preserve">enhancing </w:t>
      </w:r>
      <w:r w:rsidRPr="00F569C5">
        <w:rPr>
          <w:rFonts w:asciiTheme="minorHAnsi" w:hAnsiTheme="minorHAnsi"/>
        </w:rPr>
        <w:t>different components of their telecommunication sectors including telecommunication policy, regulatory and legislations. The following countries listed in the Annex to the resolution received concentrated assistance under ITU-D Objective 6 which focuses on providing assistance</w:t>
      </w:r>
      <w:r w:rsidR="00442EEC" w:rsidRPr="00F569C5">
        <w:rPr>
          <w:rFonts w:asciiTheme="minorHAnsi" w:hAnsiTheme="minorHAnsi"/>
        </w:rPr>
        <w:t xml:space="preserve"> to LDCs, SIDS</w:t>
      </w:r>
      <w:r w:rsidRPr="00F569C5">
        <w:rPr>
          <w:rFonts w:asciiTheme="minorHAnsi" w:hAnsiTheme="minorHAnsi"/>
        </w:rPr>
        <w:t xml:space="preserve"> and landlocked developing countries: Burundi, Eritrea, Ethiopia, Guinea, Libe</w:t>
      </w:r>
      <w:r w:rsidR="00442EEC" w:rsidRPr="00F569C5">
        <w:rPr>
          <w:rFonts w:asciiTheme="minorHAnsi" w:hAnsiTheme="minorHAnsi"/>
        </w:rPr>
        <w:t>ria, Rwanda, Democratic Rep.</w:t>
      </w:r>
      <w:r w:rsidRPr="00F569C5">
        <w:rPr>
          <w:rFonts w:asciiTheme="minorHAnsi" w:hAnsiTheme="minorHAnsi"/>
        </w:rPr>
        <w:t xml:space="preserve"> of Congo, Somalia and Sierra Leone. </w:t>
      </w:r>
      <w:r w:rsidR="00442EEC" w:rsidRPr="00F569C5">
        <w:rPr>
          <w:rFonts w:asciiTheme="minorHAnsi" w:hAnsiTheme="minorHAnsi"/>
        </w:rPr>
        <w:t xml:space="preserve">Other countries </w:t>
      </w:r>
      <w:r w:rsidRPr="00F569C5">
        <w:rPr>
          <w:rFonts w:asciiTheme="minorHAnsi" w:hAnsiTheme="minorHAnsi"/>
        </w:rPr>
        <w:t>received either ad hoc assistance o</w:t>
      </w:r>
      <w:r w:rsidR="005A559E" w:rsidRPr="00F569C5">
        <w:rPr>
          <w:rFonts w:asciiTheme="minorHAnsi" w:hAnsiTheme="minorHAnsi"/>
        </w:rPr>
        <w:t>r</w:t>
      </w:r>
      <w:r w:rsidRPr="00F569C5">
        <w:rPr>
          <w:rFonts w:asciiTheme="minorHAnsi" w:hAnsiTheme="minorHAnsi"/>
        </w:rPr>
        <w:t xml:space="preserve"> benefitted from regional initiative projects. All the countries benefited from ongoing ITU work on disaster preparedness either within Study Group Questions, Capacity Building or in-country direct assistance. Financing of activities was from the regular budget, </w:t>
      </w:r>
      <w:r w:rsidR="005A559E" w:rsidRPr="00F569C5">
        <w:rPr>
          <w:rFonts w:asciiTheme="minorHAnsi" w:hAnsiTheme="minorHAnsi"/>
        </w:rPr>
        <w:t xml:space="preserve">the </w:t>
      </w:r>
      <w:r w:rsidRPr="00F569C5">
        <w:rPr>
          <w:rFonts w:asciiTheme="minorHAnsi" w:hAnsiTheme="minorHAnsi"/>
        </w:rPr>
        <w:t>ICT Development Fund, and Voluntary Contributions.</w:t>
      </w:r>
    </w:p>
    <w:bookmarkStart w:id="349" w:name="part4Res35"/>
    <w:bookmarkEnd w:id="349"/>
    <w:p w14:paraId="39B34AF1" w14:textId="77777777" w:rsidR="00A031BF" w:rsidRPr="00F569C5" w:rsidRDefault="00A031B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Cs/>
          <w:color w:val="000000"/>
          <w:szCs w:val="24"/>
        </w:rPr>
      </w:pPr>
      <w:r w:rsidRPr="00F569C5">
        <w:rPr>
          <w:rStyle w:val="Artdef"/>
          <w:rFonts w:asciiTheme="minorHAnsi" w:hAnsiTheme="minorHAnsi"/>
          <w:b/>
          <w:color w:val="000000"/>
          <w:szCs w:val="24"/>
        </w:rPr>
        <w:fldChar w:fldCharType="begin"/>
      </w:r>
      <w:r w:rsidR="00666CD5" w:rsidRPr="00F569C5">
        <w:rPr>
          <w:rStyle w:val="Artdef"/>
          <w:rFonts w:asciiTheme="minorHAnsi" w:hAnsiTheme="minorHAnsi"/>
          <w:b/>
          <w:color w:val="000000"/>
          <w:szCs w:val="24"/>
        </w:rPr>
        <w:instrText>HYPERLINK "http://www.itu.int/council/Basic-Texts/ResDecRec-PP10-e.docx" \l "res35"</w:instrText>
      </w:r>
      <w:r w:rsidRPr="00F569C5">
        <w:rPr>
          <w:rStyle w:val="Artdef"/>
          <w:rFonts w:asciiTheme="minorHAnsi" w:hAnsiTheme="minorHAnsi"/>
          <w:b/>
          <w:color w:val="000000"/>
          <w:szCs w:val="24"/>
        </w:rPr>
        <w:fldChar w:fldCharType="separate"/>
      </w:r>
      <w:r w:rsidRPr="00F569C5">
        <w:rPr>
          <w:rStyle w:val="Hyperlink"/>
          <w:rFonts w:asciiTheme="minorHAnsi" w:hAnsiTheme="minorHAnsi"/>
          <w:szCs w:val="24"/>
        </w:rPr>
        <w:t>Resolution 35</w:t>
      </w:r>
      <w:r w:rsidRPr="00F569C5">
        <w:rPr>
          <w:rStyle w:val="Artdef"/>
          <w:rFonts w:asciiTheme="minorHAnsi" w:hAnsiTheme="minorHAnsi"/>
          <w:b/>
          <w:color w:val="000000"/>
          <w:szCs w:val="24"/>
        </w:rPr>
        <w:fldChar w:fldCharType="end"/>
      </w:r>
      <w:r w:rsidRPr="00F569C5">
        <w:rPr>
          <w:rFonts w:asciiTheme="minorHAnsi" w:hAnsiTheme="minorHAnsi"/>
          <w:szCs w:val="24"/>
        </w:rPr>
        <w:t xml:space="preserve"> (Kyoto, 1994) – </w:t>
      </w:r>
      <w:r w:rsidRPr="00F569C5">
        <w:rPr>
          <w:rStyle w:val="Artdef"/>
          <w:rFonts w:asciiTheme="minorHAnsi" w:hAnsiTheme="minorHAnsi"/>
          <w:b/>
          <w:color w:val="000000"/>
        </w:rPr>
        <w:t>Telecommunication support for the protection of the environment</w:t>
      </w:r>
    </w:p>
    <w:p w14:paraId="2E4ED5CB" w14:textId="54ACE59A" w:rsidR="00A031BF" w:rsidRPr="00F569C5" w:rsidRDefault="004B6FA5" w:rsidP="00E92B6B">
      <w:pPr>
        <w:spacing w:before="0"/>
        <w:rPr>
          <w:rFonts w:asciiTheme="minorHAnsi" w:hAnsiTheme="minorHAnsi"/>
          <w:szCs w:val="24"/>
        </w:rPr>
      </w:pPr>
      <w:r w:rsidRPr="00F569C5">
        <w:rPr>
          <w:rFonts w:asciiTheme="minorHAnsi" w:hAnsiTheme="minorHAnsi"/>
        </w:rPr>
        <w:t>Resolution 35 was the first ITU plenipotentiary resolution that introduced a mandate for ITU in the area of the use of ICTs to support environmental protection</w:t>
      </w:r>
      <w:r w:rsidR="005A559E" w:rsidRPr="00F569C5">
        <w:rPr>
          <w:rFonts w:asciiTheme="minorHAnsi" w:hAnsiTheme="minorHAnsi"/>
        </w:rPr>
        <w:t xml:space="preserve"> and </w:t>
      </w:r>
      <w:r w:rsidRPr="00F569C5">
        <w:rPr>
          <w:rFonts w:asciiTheme="minorHAnsi" w:hAnsiTheme="minorHAnsi"/>
        </w:rPr>
        <w:t xml:space="preserve">the area of climate change. The </w:t>
      </w:r>
      <w:r w:rsidRPr="00F569C5">
        <w:rPr>
          <w:rFonts w:asciiTheme="minorHAnsi" w:hAnsiTheme="minorHAnsi"/>
        </w:rPr>
        <w:lastRenderedPageBreak/>
        <w:t xml:space="preserve">mandate for Resolution 35 was further expanded by Resolution 182 (Guadalajara, 2010), </w:t>
      </w:r>
      <w:r w:rsidR="00A717DC" w:rsidRPr="00F569C5">
        <w:rPr>
          <w:rFonts w:asciiTheme="minorHAnsi" w:hAnsiTheme="minorHAnsi"/>
        </w:rPr>
        <w:t>“</w:t>
      </w:r>
      <w:r w:rsidRPr="00F569C5">
        <w:rPr>
          <w:rFonts w:asciiTheme="minorHAnsi" w:hAnsiTheme="minorHAnsi"/>
        </w:rPr>
        <w:t>The role of telecommunications/ICTs in regard to climate change and the protection of the environment</w:t>
      </w:r>
      <w:r w:rsidR="00A717DC" w:rsidRPr="00F569C5">
        <w:rPr>
          <w:rFonts w:asciiTheme="minorHAnsi" w:hAnsiTheme="minorHAnsi"/>
        </w:rPr>
        <w:t>”</w:t>
      </w:r>
      <w:r w:rsidRPr="00F569C5">
        <w:rPr>
          <w:rFonts w:asciiTheme="minorHAnsi" w:hAnsiTheme="minorHAnsi"/>
        </w:rPr>
        <w:t>.</w:t>
      </w:r>
      <w:r w:rsidR="0042754F" w:rsidRPr="00F569C5">
        <w:rPr>
          <w:rFonts w:asciiTheme="minorHAnsi" w:hAnsiTheme="minorHAnsi"/>
        </w:rPr>
        <w:t xml:space="preserve"> </w:t>
      </w:r>
      <w:r w:rsidR="00E92B6B" w:rsidRPr="00F569C5">
        <w:rPr>
          <w:rFonts w:asciiTheme="minorHAnsi" w:hAnsiTheme="minorHAnsi"/>
        </w:rPr>
        <w:t>See also</w:t>
      </w:r>
      <w:r w:rsidR="006F0807" w:rsidRPr="00F569C5">
        <w:rPr>
          <w:rFonts w:asciiTheme="minorHAnsi" w:hAnsiTheme="minorHAnsi"/>
        </w:rPr>
        <w:t xml:space="preserve"> Council documents </w:t>
      </w:r>
      <w:hyperlink r:id="rId272" w:history="1">
        <w:r w:rsidR="006F0807" w:rsidRPr="00F569C5">
          <w:rPr>
            <w:rStyle w:val="Hyperlink"/>
            <w:rFonts w:asciiTheme="minorHAnsi" w:hAnsiTheme="minorHAnsi"/>
          </w:rPr>
          <w:t>C11/22</w:t>
        </w:r>
      </w:hyperlink>
      <w:r w:rsidR="00613982" w:rsidRPr="00F569C5">
        <w:rPr>
          <w:rFonts w:asciiTheme="minorHAnsi" w:hAnsiTheme="minorHAnsi"/>
        </w:rPr>
        <w:t>,</w:t>
      </w:r>
      <w:r w:rsidR="006F0807" w:rsidRPr="00F569C5">
        <w:rPr>
          <w:rFonts w:asciiTheme="minorHAnsi" w:hAnsiTheme="minorHAnsi"/>
        </w:rPr>
        <w:t xml:space="preserve"> </w:t>
      </w:r>
      <w:hyperlink r:id="rId273" w:history="1">
        <w:r w:rsidR="006F0807" w:rsidRPr="00F569C5">
          <w:rPr>
            <w:rStyle w:val="Hyperlink"/>
            <w:rFonts w:asciiTheme="minorHAnsi" w:hAnsiTheme="minorHAnsi"/>
          </w:rPr>
          <w:t>C12/15</w:t>
        </w:r>
      </w:hyperlink>
      <w:r w:rsidR="00613982" w:rsidRPr="00F569C5">
        <w:rPr>
          <w:rFonts w:asciiTheme="minorHAnsi" w:hAnsiTheme="minorHAnsi"/>
        </w:rPr>
        <w:t>,</w:t>
      </w:r>
      <w:r w:rsidR="006F0807" w:rsidRPr="00F569C5">
        <w:rPr>
          <w:rFonts w:asciiTheme="minorHAnsi" w:hAnsiTheme="minorHAnsi"/>
        </w:rPr>
        <w:t xml:space="preserve"> </w:t>
      </w:r>
      <w:hyperlink r:id="rId274" w:history="1">
        <w:r w:rsidR="006F0807" w:rsidRPr="00F569C5">
          <w:rPr>
            <w:rStyle w:val="Hyperlink"/>
            <w:rFonts w:asciiTheme="minorHAnsi" w:hAnsiTheme="minorHAnsi"/>
          </w:rPr>
          <w:t>C13/33</w:t>
        </w:r>
      </w:hyperlink>
      <w:r w:rsidR="00530ABC" w:rsidRPr="00F569C5">
        <w:rPr>
          <w:rStyle w:val="Hyperlink"/>
          <w:rFonts w:asciiTheme="minorHAnsi" w:hAnsiTheme="minorHAnsi"/>
          <w:u w:val="none"/>
        </w:rPr>
        <w:t>,</w:t>
      </w:r>
      <w:r w:rsidR="006F0807" w:rsidRPr="00F569C5">
        <w:rPr>
          <w:rFonts w:asciiTheme="minorHAnsi" w:hAnsiTheme="minorHAnsi"/>
        </w:rPr>
        <w:t xml:space="preserve"> and </w:t>
      </w:r>
      <w:hyperlink r:id="rId275" w:history="1">
        <w:r w:rsidR="006F0807" w:rsidRPr="00F569C5">
          <w:rPr>
            <w:rStyle w:val="Hyperlink"/>
            <w:rFonts w:asciiTheme="minorHAnsi" w:hAnsiTheme="minorHAnsi"/>
          </w:rPr>
          <w:t>C14/</w:t>
        </w:r>
        <w:r w:rsidR="00613982" w:rsidRPr="00F569C5">
          <w:rPr>
            <w:rStyle w:val="Hyperlink"/>
            <w:rFonts w:asciiTheme="minorHAnsi" w:hAnsiTheme="minorHAnsi"/>
          </w:rPr>
          <w:t>33</w:t>
        </w:r>
      </w:hyperlink>
      <w:r w:rsidR="006F0807" w:rsidRPr="00F569C5">
        <w:rPr>
          <w:rFonts w:asciiTheme="minorHAnsi" w:hAnsiTheme="minorHAnsi"/>
        </w:rPr>
        <w:t xml:space="preserve">, </w:t>
      </w:r>
      <w:r w:rsidR="003B2FFF" w:rsidRPr="00F569C5">
        <w:rPr>
          <w:rFonts w:asciiTheme="minorHAnsi" w:hAnsiTheme="minorHAnsi"/>
        </w:rPr>
        <w:t>as well as</w:t>
      </w:r>
      <w:r w:rsidR="0042754F" w:rsidRPr="00F569C5">
        <w:rPr>
          <w:rFonts w:asciiTheme="minorHAnsi" w:hAnsiTheme="minorHAnsi"/>
        </w:rPr>
        <w:t xml:space="preserve"> </w:t>
      </w:r>
      <w:hyperlink r:id="rId276" w:history="1">
        <w:r w:rsidR="0042754F" w:rsidRPr="00F569C5">
          <w:rPr>
            <w:rStyle w:val="Hyperlink"/>
            <w:rFonts w:asciiTheme="minorHAnsi" w:hAnsiTheme="minorHAnsi"/>
          </w:rPr>
          <w:t>www.itu.int/climate</w:t>
        </w:r>
      </w:hyperlink>
      <w:r w:rsidR="0042754F" w:rsidRPr="00F569C5">
        <w:rPr>
          <w:rFonts w:asciiTheme="minorHAnsi" w:hAnsiTheme="minorHAnsi"/>
        </w:rPr>
        <w:t xml:space="preserve">. </w:t>
      </w:r>
    </w:p>
    <w:p w14:paraId="216CA936" w14:textId="77777777" w:rsidR="00666CD5" w:rsidRPr="00F569C5" w:rsidRDefault="003E6F3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Fonts w:asciiTheme="minorHAnsi" w:hAnsiTheme="minorHAnsi"/>
          <w:szCs w:val="24"/>
        </w:rPr>
      </w:pPr>
      <w:hyperlink r:id="rId277" w:anchor="res38" w:history="1">
        <w:r w:rsidR="00666CD5" w:rsidRPr="00F569C5">
          <w:rPr>
            <w:rStyle w:val="Hyperlink"/>
            <w:rFonts w:asciiTheme="minorHAnsi" w:hAnsiTheme="minorHAnsi"/>
            <w:szCs w:val="24"/>
          </w:rPr>
          <w:t>Resolution 38</w:t>
        </w:r>
      </w:hyperlink>
      <w:r w:rsidR="00666CD5" w:rsidRPr="00F569C5">
        <w:rPr>
          <w:rFonts w:asciiTheme="minorHAnsi" w:hAnsiTheme="minorHAnsi"/>
          <w:szCs w:val="24"/>
        </w:rPr>
        <w:t xml:space="preserve"> (Kyoto, 1994) – Contributory shares in Union </w:t>
      </w:r>
      <w:r w:rsidR="00F65DE3" w:rsidRPr="00F569C5">
        <w:rPr>
          <w:rFonts w:asciiTheme="minorHAnsi" w:hAnsiTheme="minorHAnsi"/>
          <w:szCs w:val="24"/>
        </w:rPr>
        <w:t>expenditures</w:t>
      </w:r>
    </w:p>
    <w:p w14:paraId="60A435A3" w14:textId="77777777" w:rsidR="002A5C31" w:rsidRPr="00F569C5" w:rsidRDefault="002A5C31" w:rsidP="005A559E">
      <w:pPr>
        <w:spacing w:before="60"/>
        <w:contextualSpacing/>
        <w:rPr>
          <w:rFonts w:asciiTheme="minorHAnsi" w:hAnsiTheme="minorHAnsi"/>
        </w:rPr>
      </w:pPr>
      <w:r w:rsidRPr="00F569C5">
        <w:rPr>
          <w:rFonts w:asciiTheme="minorHAnsi" w:hAnsiTheme="minorHAnsi"/>
        </w:rPr>
        <w:t xml:space="preserve">After review of the 2013 list of LDCs to review the contributory share in </w:t>
      </w:r>
      <w:r w:rsidR="005A559E" w:rsidRPr="00F569C5">
        <w:rPr>
          <w:rFonts w:asciiTheme="minorHAnsi" w:hAnsiTheme="minorHAnsi"/>
        </w:rPr>
        <w:t>ITU</w:t>
      </w:r>
      <w:r w:rsidRPr="00F569C5">
        <w:rPr>
          <w:rFonts w:asciiTheme="minorHAnsi" w:hAnsiTheme="minorHAnsi"/>
        </w:rPr>
        <w:t xml:space="preserve"> expenditure in the 1/8 or 1/16 unit class, it is noted that:</w:t>
      </w:r>
    </w:p>
    <w:p w14:paraId="16AA90D3" w14:textId="229BE4E9" w:rsidR="002A5C31" w:rsidRPr="00F569C5" w:rsidRDefault="002A5C31" w:rsidP="002A5C31">
      <w:pPr>
        <w:pStyle w:val="ListParagraph"/>
        <w:numPr>
          <w:ilvl w:val="0"/>
          <w:numId w:val="14"/>
        </w:numPr>
        <w:tabs>
          <w:tab w:val="clear" w:pos="567"/>
          <w:tab w:val="clear" w:pos="1134"/>
          <w:tab w:val="clear" w:pos="1701"/>
          <w:tab w:val="clear" w:pos="2268"/>
          <w:tab w:val="clear" w:pos="2835"/>
        </w:tabs>
        <w:overflowPunct/>
        <w:autoSpaceDE/>
        <w:autoSpaceDN/>
        <w:adjustRightInd/>
        <w:spacing w:after="200"/>
        <w:ind w:left="714" w:hanging="357"/>
        <w:jc w:val="left"/>
        <w:textAlignment w:val="auto"/>
        <w:rPr>
          <w:rFonts w:asciiTheme="minorHAnsi" w:hAnsiTheme="minorHAnsi"/>
        </w:rPr>
      </w:pPr>
      <w:r w:rsidRPr="00F569C5">
        <w:rPr>
          <w:rFonts w:asciiTheme="minorHAnsi" w:hAnsiTheme="minorHAnsi"/>
        </w:rPr>
        <w:t xml:space="preserve">out of 49 countries included in the 2013 LDCs list, </w:t>
      </w:r>
      <w:r w:rsidR="00576F7C" w:rsidRPr="00F569C5">
        <w:rPr>
          <w:rFonts w:asciiTheme="minorHAnsi" w:hAnsiTheme="minorHAnsi"/>
        </w:rPr>
        <w:t>seven</w:t>
      </w:r>
      <w:r w:rsidRPr="00F569C5">
        <w:rPr>
          <w:rFonts w:asciiTheme="minorHAnsi" w:hAnsiTheme="minorHAnsi"/>
        </w:rPr>
        <w:t xml:space="preserve"> countries are contributing to Union expenditure in the 1/4 unit class;</w:t>
      </w:r>
      <w:r w:rsidR="00576F7C" w:rsidRPr="00F569C5">
        <w:rPr>
          <w:rFonts w:asciiTheme="minorHAnsi" w:hAnsiTheme="minorHAnsi"/>
        </w:rPr>
        <w:t xml:space="preserve"> and</w:t>
      </w:r>
    </w:p>
    <w:p w14:paraId="2882A3A1" w14:textId="600AA2D4" w:rsidR="00A031BF" w:rsidRPr="00F569C5" w:rsidRDefault="00576F7C" w:rsidP="00100B5F">
      <w:pPr>
        <w:pStyle w:val="ListParagraph"/>
        <w:numPr>
          <w:ilvl w:val="0"/>
          <w:numId w:val="14"/>
        </w:numPr>
        <w:tabs>
          <w:tab w:val="clear" w:pos="567"/>
          <w:tab w:val="clear" w:pos="1134"/>
          <w:tab w:val="clear" w:pos="1701"/>
          <w:tab w:val="clear" w:pos="2268"/>
          <w:tab w:val="clear" w:pos="2835"/>
        </w:tabs>
        <w:overflowPunct/>
        <w:autoSpaceDE/>
        <w:autoSpaceDN/>
        <w:adjustRightInd/>
        <w:spacing w:before="0" w:after="200"/>
        <w:ind w:left="714" w:hanging="357"/>
        <w:jc w:val="left"/>
        <w:textAlignment w:val="auto"/>
        <w:rPr>
          <w:rFonts w:asciiTheme="minorHAnsi" w:hAnsiTheme="minorHAnsi"/>
          <w:szCs w:val="24"/>
        </w:rPr>
      </w:pPr>
      <w:proofErr w:type="gramStart"/>
      <w:r w:rsidRPr="00F569C5">
        <w:rPr>
          <w:rFonts w:asciiTheme="minorHAnsi" w:hAnsiTheme="minorHAnsi"/>
        </w:rPr>
        <w:t>o</w:t>
      </w:r>
      <w:r w:rsidR="002A5C31" w:rsidRPr="00F569C5">
        <w:rPr>
          <w:rFonts w:asciiTheme="minorHAnsi" w:hAnsiTheme="minorHAnsi"/>
        </w:rPr>
        <w:t>ne</w:t>
      </w:r>
      <w:proofErr w:type="gramEnd"/>
      <w:r w:rsidR="002A5C31" w:rsidRPr="00F569C5">
        <w:rPr>
          <w:rFonts w:asciiTheme="minorHAnsi" w:hAnsiTheme="minorHAnsi"/>
        </w:rPr>
        <w:t xml:space="preserve"> country, not classified as </w:t>
      </w:r>
      <w:r w:rsidR="00100B5F">
        <w:rPr>
          <w:rFonts w:asciiTheme="minorHAnsi" w:hAnsiTheme="minorHAnsi"/>
        </w:rPr>
        <w:t xml:space="preserve">an </w:t>
      </w:r>
      <w:r w:rsidR="002A5C31" w:rsidRPr="00F569C5">
        <w:rPr>
          <w:rFonts w:asciiTheme="minorHAnsi" w:hAnsiTheme="minorHAnsi"/>
        </w:rPr>
        <w:t>LDC and contributing in the 1/8 class until December 2013 raise</w:t>
      </w:r>
      <w:r w:rsidR="00100B5F">
        <w:rPr>
          <w:rFonts w:asciiTheme="minorHAnsi" w:hAnsiTheme="minorHAnsi"/>
        </w:rPr>
        <w:t>d</w:t>
      </w:r>
      <w:r w:rsidR="002A5C31" w:rsidRPr="00F569C5">
        <w:rPr>
          <w:rFonts w:asciiTheme="minorHAnsi" w:hAnsiTheme="minorHAnsi"/>
        </w:rPr>
        <w:t xml:space="preserve"> its contribution to 1/4 unit class starting </w:t>
      </w:r>
      <w:r w:rsidR="005A559E" w:rsidRPr="00F569C5">
        <w:rPr>
          <w:rFonts w:asciiTheme="minorHAnsi" w:hAnsiTheme="minorHAnsi"/>
        </w:rPr>
        <w:t xml:space="preserve">from </w:t>
      </w:r>
      <w:r w:rsidR="002A5C31" w:rsidRPr="00F569C5">
        <w:rPr>
          <w:rFonts w:asciiTheme="minorHAnsi" w:hAnsiTheme="minorHAnsi"/>
        </w:rPr>
        <w:t>January 2014.</w:t>
      </w:r>
    </w:p>
    <w:bookmarkStart w:id="350" w:name="part4Res41"/>
    <w:bookmarkEnd w:id="350"/>
    <w:p w14:paraId="36CC1B13" w14:textId="77777777" w:rsidR="00A031BF" w:rsidRPr="00F569C5" w:rsidRDefault="00A031B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Cs/>
          <w:color w:val="000000"/>
          <w:szCs w:val="24"/>
        </w:rPr>
      </w:pPr>
      <w:r w:rsidRPr="00F569C5">
        <w:rPr>
          <w:rStyle w:val="Artdef"/>
          <w:rFonts w:asciiTheme="minorHAnsi" w:hAnsiTheme="minorHAnsi"/>
          <w:b/>
          <w:color w:val="000000"/>
          <w:szCs w:val="24"/>
        </w:rPr>
        <w:fldChar w:fldCharType="begin"/>
      </w:r>
      <w:r w:rsidR="00666CD5" w:rsidRPr="00F569C5">
        <w:rPr>
          <w:rStyle w:val="Artdef"/>
          <w:rFonts w:asciiTheme="minorHAnsi" w:hAnsiTheme="minorHAnsi"/>
          <w:b/>
          <w:color w:val="000000"/>
          <w:szCs w:val="24"/>
        </w:rPr>
        <w:instrText>HYPERLINK "http://www.itu.int/council/Basic-Texts/ResDecRec-PP10-e.docx" \l "res41"</w:instrText>
      </w:r>
      <w:r w:rsidRPr="00F569C5">
        <w:rPr>
          <w:rStyle w:val="Artdef"/>
          <w:rFonts w:asciiTheme="minorHAnsi" w:hAnsiTheme="minorHAnsi"/>
          <w:b/>
          <w:color w:val="000000"/>
          <w:szCs w:val="24"/>
        </w:rPr>
        <w:fldChar w:fldCharType="separate"/>
      </w:r>
      <w:r w:rsidRPr="00F569C5">
        <w:rPr>
          <w:rStyle w:val="Hyperlink"/>
          <w:rFonts w:asciiTheme="minorHAnsi" w:hAnsiTheme="minorHAnsi"/>
          <w:szCs w:val="24"/>
        </w:rPr>
        <w:t>Resolution 41</w:t>
      </w:r>
      <w:r w:rsidRPr="00F569C5">
        <w:rPr>
          <w:rStyle w:val="Artdef"/>
          <w:rFonts w:asciiTheme="minorHAnsi" w:hAnsiTheme="minorHAnsi"/>
          <w:b/>
          <w:color w:val="000000"/>
          <w:szCs w:val="24"/>
        </w:rPr>
        <w:fldChar w:fldCharType="end"/>
      </w:r>
      <w:r w:rsidRPr="00F569C5">
        <w:rPr>
          <w:rFonts w:asciiTheme="minorHAnsi" w:hAnsiTheme="minorHAnsi"/>
          <w:szCs w:val="24"/>
        </w:rPr>
        <w:t xml:space="preserve"> (Rev. </w:t>
      </w:r>
      <w:r w:rsidR="00666CD5" w:rsidRPr="00F569C5">
        <w:rPr>
          <w:rFonts w:asciiTheme="minorHAnsi" w:hAnsiTheme="minorHAnsi"/>
          <w:szCs w:val="24"/>
        </w:rPr>
        <w:t>Guadalajara, 2010</w:t>
      </w:r>
      <w:r w:rsidRPr="00F569C5">
        <w:rPr>
          <w:rFonts w:asciiTheme="minorHAnsi" w:hAnsiTheme="minorHAnsi"/>
          <w:szCs w:val="24"/>
        </w:rPr>
        <w:t xml:space="preserve">) – </w:t>
      </w:r>
      <w:r w:rsidRPr="00F569C5">
        <w:rPr>
          <w:rStyle w:val="Artdef"/>
          <w:rFonts w:asciiTheme="minorHAnsi" w:hAnsiTheme="minorHAnsi"/>
          <w:b/>
          <w:color w:val="000000"/>
        </w:rPr>
        <w:t>Arrears and special arrears accounts</w:t>
      </w:r>
    </w:p>
    <w:p w14:paraId="4F377B99" w14:textId="0C653A39" w:rsidR="00696B34" w:rsidRPr="00F569C5" w:rsidRDefault="00696B34" w:rsidP="00696B34">
      <w:pPr>
        <w:rPr>
          <w:rFonts w:asciiTheme="minorHAnsi" w:hAnsiTheme="minorHAnsi"/>
        </w:rPr>
      </w:pPr>
      <w:r w:rsidRPr="00F569C5">
        <w:rPr>
          <w:rFonts w:asciiTheme="minorHAnsi" w:hAnsiTheme="minorHAnsi"/>
        </w:rPr>
        <w:t>Every year, the Council authorizes the write-off of interest on arrears and irrecoverable debts in accordance with the guidelines laid down by the Council in 1999, against a corresponding withdrawal from the Reserve for Debtors</w:t>
      </w:r>
      <w:r w:rsidR="00A717DC" w:rsidRPr="00F569C5">
        <w:rPr>
          <w:rFonts w:asciiTheme="minorHAnsi" w:hAnsiTheme="minorHAnsi"/>
        </w:rPr>
        <w:t>’</w:t>
      </w:r>
      <w:r w:rsidRPr="00F569C5">
        <w:rPr>
          <w:rFonts w:asciiTheme="minorHAnsi" w:hAnsiTheme="minorHAnsi"/>
        </w:rPr>
        <w:t xml:space="preserve"> Accounts. This authorization includes the write-off of interests on arrears for members who complied with their repayment schedule and settled their contributions as well as the write-off of debts from companies whose debts are to be considered to be irrecoverable based on the correspondence received from the administrations concerned or national authorities responsible for their court-supervised liquidation.</w:t>
      </w:r>
    </w:p>
    <w:p w14:paraId="1E8D724D" w14:textId="0C276D31" w:rsidR="00A031BF" w:rsidRPr="00F569C5" w:rsidRDefault="00E07E26" w:rsidP="00696B34">
      <w:pPr>
        <w:rPr>
          <w:rFonts w:asciiTheme="minorHAnsi" w:hAnsiTheme="minorHAnsi"/>
          <w:b/>
          <w:iCs/>
          <w:szCs w:val="24"/>
        </w:rPr>
      </w:pPr>
      <w:r w:rsidRPr="00F569C5">
        <w:rPr>
          <w:rFonts w:asciiTheme="minorHAnsi" w:hAnsiTheme="minorHAnsi"/>
        </w:rPr>
        <w:t>See annual Council reports in d</w:t>
      </w:r>
      <w:r w:rsidR="00696B34" w:rsidRPr="00F569C5">
        <w:rPr>
          <w:rFonts w:asciiTheme="minorHAnsi" w:hAnsiTheme="minorHAnsi"/>
        </w:rPr>
        <w:t xml:space="preserve">ocuments </w:t>
      </w:r>
      <w:hyperlink r:id="rId278" w:history="1">
        <w:r w:rsidR="00696B34" w:rsidRPr="00F569C5">
          <w:rPr>
            <w:rStyle w:val="Hyperlink"/>
            <w:rFonts w:asciiTheme="minorHAnsi" w:hAnsiTheme="minorHAnsi"/>
          </w:rPr>
          <w:t>C11/36 (Rev.1)</w:t>
        </w:r>
      </w:hyperlink>
      <w:r w:rsidR="00696B34" w:rsidRPr="00F569C5">
        <w:rPr>
          <w:rFonts w:asciiTheme="minorHAnsi" w:hAnsiTheme="minorHAnsi"/>
        </w:rPr>
        <w:t xml:space="preserve">, </w:t>
      </w:r>
      <w:hyperlink r:id="rId279" w:history="1">
        <w:r w:rsidR="00696B34" w:rsidRPr="00F569C5">
          <w:rPr>
            <w:rStyle w:val="Hyperlink"/>
            <w:rFonts w:asciiTheme="minorHAnsi" w:hAnsiTheme="minorHAnsi"/>
          </w:rPr>
          <w:t>C12/4 (Rev.1)</w:t>
        </w:r>
      </w:hyperlink>
      <w:r w:rsidR="00696B34" w:rsidRPr="00F569C5">
        <w:rPr>
          <w:rFonts w:asciiTheme="minorHAnsi" w:hAnsiTheme="minorHAnsi"/>
        </w:rPr>
        <w:t xml:space="preserve">, </w:t>
      </w:r>
      <w:hyperlink r:id="rId280" w:history="1">
        <w:r w:rsidR="00696B34" w:rsidRPr="00F569C5">
          <w:rPr>
            <w:rStyle w:val="Hyperlink"/>
            <w:rFonts w:asciiTheme="minorHAnsi" w:hAnsiTheme="minorHAnsi"/>
          </w:rPr>
          <w:t>C13/11</w:t>
        </w:r>
      </w:hyperlink>
      <w:r w:rsidR="004B2EB3" w:rsidRPr="00F569C5">
        <w:rPr>
          <w:rStyle w:val="Hyperlink"/>
          <w:rFonts w:asciiTheme="minorHAnsi" w:hAnsiTheme="minorHAnsi"/>
          <w:u w:val="none"/>
        </w:rPr>
        <w:t>,</w:t>
      </w:r>
      <w:r w:rsidR="00696B34" w:rsidRPr="00F569C5">
        <w:rPr>
          <w:rFonts w:asciiTheme="minorHAnsi" w:hAnsiTheme="minorHAnsi"/>
        </w:rPr>
        <w:t xml:space="preserve"> and </w:t>
      </w:r>
      <w:hyperlink r:id="rId281" w:history="1">
        <w:r w:rsidR="00696B34" w:rsidRPr="00F569C5">
          <w:rPr>
            <w:rStyle w:val="Hyperlink"/>
            <w:rFonts w:asciiTheme="minorHAnsi" w:hAnsiTheme="minorHAnsi"/>
          </w:rPr>
          <w:t>C14/11</w:t>
        </w:r>
      </w:hyperlink>
      <w:r w:rsidR="00696B34" w:rsidRPr="00F569C5">
        <w:rPr>
          <w:rFonts w:asciiTheme="minorHAnsi" w:hAnsiTheme="minorHAnsi"/>
        </w:rPr>
        <w:t>.</w:t>
      </w:r>
    </w:p>
    <w:bookmarkStart w:id="351" w:name="part4Res48"/>
    <w:bookmarkEnd w:id="351"/>
    <w:p w14:paraId="3366C605" w14:textId="77777777" w:rsidR="00A031BF" w:rsidRPr="00F569C5" w:rsidRDefault="00A031B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Cs/>
          <w:color w:val="000000"/>
          <w:szCs w:val="24"/>
        </w:rPr>
      </w:pPr>
      <w:r w:rsidRPr="00F569C5">
        <w:rPr>
          <w:rStyle w:val="Artdef"/>
          <w:rFonts w:asciiTheme="minorHAnsi" w:hAnsiTheme="minorHAnsi"/>
          <w:b/>
          <w:color w:val="000000"/>
          <w:szCs w:val="24"/>
        </w:rPr>
        <w:fldChar w:fldCharType="begin"/>
      </w:r>
      <w:r w:rsidR="00666CD5" w:rsidRPr="00F569C5">
        <w:rPr>
          <w:rStyle w:val="Artdef"/>
          <w:rFonts w:asciiTheme="minorHAnsi" w:hAnsiTheme="minorHAnsi"/>
          <w:b/>
          <w:color w:val="000000"/>
          <w:szCs w:val="24"/>
        </w:rPr>
        <w:instrText>HYPERLINK "http://www.itu.int/council/Basic-Texts/ResDecRec-PP10-e.docx" \l "res48"</w:instrText>
      </w:r>
      <w:r w:rsidRPr="00F569C5">
        <w:rPr>
          <w:rStyle w:val="Artdef"/>
          <w:rFonts w:asciiTheme="minorHAnsi" w:hAnsiTheme="minorHAnsi"/>
          <w:b/>
          <w:color w:val="000000"/>
          <w:szCs w:val="24"/>
        </w:rPr>
        <w:fldChar w:fldCharType="separate"/>
      </w:r>
      <w:r w:rsidRPr="00F569C5">
        <w:rPr>
          <w:rStyle w:val="Hyperlink"/>
          <w:rFonts w:asciiTheme="minorHAnsi" w:hAnsiTheme="minorHAnsi"/>
          <w:szCs w:val="24"/>
        </w:rPr>
        <w:t>Resolution 48</w:t>
      </w:r>
      <w:r w:rsidRPr="00F569C5">
        <w:rPr>
          <w:rStyle w:val="Artdef"/>
          <w:rFonts w:asciiTheme="minorHAnsi" w:hAnsiTheme="minorHAnsi"/>
          <w:b/>
          <w:color w:val="000000"/>
          <w:szCs w:val="24"/>
        </w:rPr>
        <w:fldChar w:fldCharType="end"/>
      </w:r>
      <w:r w:rsidRPr="00F569C5">
        <w:rPr>
          <w:rFonts w:asciiTheme="minorHAnsi" w:hAnsiTheme="minorHAnsi"/>
          <w:szCs w:val="24"/>
        </w:rPr>
        <w:t xml:space="preserve"> (Rev. </w:t>
      </w:r>
      <w:r w:rsidR="00666CD5" w:rsidRPr="00F569C5">
        <w:rPr>
          <w:rFonts w:asciiTheme="minorHAnsi" w:hAnsiTheme="minorHAnsi"/>
          <w:szCs w:val="24"/>
        </w:rPr>
        <w:t>Guadalajara, 2010</w:t>
      </w:r>
      <w:r w:rsidRPr="00F569C5">
        <w:rPr>
          <w:rFonts w:asciiTheme="minorHAnsi" w:hAnsiTheme="minorHAnsi"/>
          <w:szCs w:val="24"/>
        </w:rPr>
        <w:t xml:space="preserve">) – </w:t>
      </w:r>
      <w:r w:rsidRPr="00F569C5">
        <w:rPr>
          <w:rStyle w:val="Artdef"/>
          <w:rFonts w:asciiTheme="minorHAnsi" w:hAnsiTheme="minorHAnsi"/>
          <w:b/>
          <w:color w:val="000000"/>
        </w:rPr>
        <w:t>Human resources management and development</w:t>
      </w:r>
    </w:p>
    <w:p w14:paraId="08C783B0" w14:textId="666BD292" w:rsidR="00A031BF" w:rsidRPr="00F569C5" w:rsidRDefault="00BE078A" w:rsidP="00666CD5">
      <w:pPr>
        <w:rPr>
          <w:rFonts w:asciiTheme="minorHAnsi" w:hAnsiTheme="minorHAnsi"/>
        </w:rPr>
      </w:pPr>
      <w:r w:rsidRPr="00F569C5">
        <w:rPr>
          <w:rFonts w:asciiTheme="minorHAnsi" w:hAnsiTheme="minorHAnsi"/>
          <w:szCs w:val="24"/>
        </w:rPr>
        <w:t xml:space="preserve">See section </w:t>
      </w:r>
      <w:r w:rsidR="004461BB" w:rsidRPr="00F569C5">
        <w:rPr>
          <w:rFonts w:asciiTheme="minorHAnsi" w:hAnsiTheme="minorHAnsi"/>
          <w:szCs w:val="24"/>
        </w:rPr>
        <w:t>G</w:t>
      </w:r>
      <w:r w:rsidR="009B3A8C" w:rsidRPr="00F569C5">
        <w:rPr>
          <w:rFonts w:asciiTheme="minorHAnsi" w:hAnsiTheme="minorHAnsi"/>
          <w:szCs w:val="24"/>
        </w:rPr>
        <w:t>S</w:t>
      </w:r>
      <w:r w:rsidR="004461BB" w:rsidRPr="00F569C5">
        <w:rPr>
          <w:rFonts w:asciiTheme="minorHAnsi" w:hAnsiTheme="minorHAnsi"/>
          <w:szCs w:val="24"/>
        </w:rPr>
        <w:t>.4.2</w:t>
      </w:r>
      <w:r w:rsidRPr="00F569C5">
        <w:rPr>
          <w:rFonts w:asciiTheme="minorHAnsi" w:hAnsiTheme="minorHAnsi"/>
          <w:szCs w:val="24"/>
        </w:rPr>
        <w:t xml:space="preserve"> of this Report and annual inf</w:t>
      </w:r>
      <w:r w:rsidR="00E07E26" w:rsidRPr="00F569C5">
        <w:rPr>
          <w:rFonts w:asciiTheme="minorHAnsi" w:hAnsiTheme="minorHAnsi"/>
          <w:szCs w:val="24"/>
        </w:rPr>
        <w:t>ormation reports to Council in d</w:t>
      </w:r>
      <w:r w:rsidRPr="00F569C5">
        <w:rPr>
          <w:rFonts w:asciiTheme="minorHAnsi" w:hAnsiTheme="minorHAnsi"/>
          <w:szCs w:val="24"/>
        </w:rPr>
        <w:t xml:space="preserve">ocuments </w:t>
      </w:r>
      <w:hyperlink r:id="rId282" w:history="1">
        <w:r w:rsidRPr="00F569C5">
          <w:rPr>
            <w:rStyle w:val="Hyperlink"/>
            <w:rFonts w:asciiTheme="minorHAnsi" w:hAnsiTheme="minorHAnsi"/>
            <w:szCs w:val="24"/>
          </w:rPr>
          <w:t>C11/INF/2</w:t>
        </w:r>
      </w:hyperlink>
      <w:r w:rsidRPr="00F569C5">
        <w:rPr>
          <w:rFonts w:asciiTheme="minorHAnsi" w:hAnsiTheme="minorHAnsi"/>
          <w:szCs w:val="24"/>
        </w:rPr>
        <w:t xml:space="preserve">, </w:t>
      </w:r>
      <w:hyperlink r:id="rId283" w:history="1">
        <w:r w:rsidRPr="00F569C5">
          <w:rPr>
            <w:rStyle w:val="Hyperlink"/>
            <w:rFonts w:asciiTheme="minorHAnsi" w:hAnsiTheme="minorHAnsi"/>
            <w:szCs w:val="24"/>
          </w:rPr>
          <w:t>C12/INF/</w:t>
        </w:r>
      </w:hyperlink>
      <w:r w:rsidRPr="00F569C5">
        <w:rPr>
          <w:rStyle w:val="Hyperlink"/>
          <w:rFonts w:asciiTheme="minorHAnsi" w:hAnsiTheme="minorHAnsi"/>
          <w:szCs w:val="24"/>
        </w:rPr>
        <w:t>6</w:t>
      </w:r>
      <w:r w:rsidRPr="00F569C5">
        <w:rPr>
          <w:rFonts w:asciiTheme="minorHAnsi" w:hAnsiTheme="minorHAnsi"/>
          <w:szCs w:val="24"/>
        </w:rPr>
        <w:t xml:space="preserve">, </w:t>
      </w:r>
      <w:r w:rsidR="00576F7C" w:rsidRPr="00F569C5">
        <w:rPr>
          <w:rFonts w:asciiTheme="minorHAnsi" w:hAnsiTheme="minorHAnsi"/>
          <w:szCs w:val="24"/>
        </w:rPr>
        <w:t xml:space="preserve">and </w:t>
      </w:r>
      <w:hyperlink r:id="rId284" w:history="1">
        <w:r w:rsidRPr="00F569C5">
          <w:rPr>
            <w:rStyle w:val="Hyperlink"/>
            <w:rFonts w:asciiTheme="minorHAnsi" w:hAnsiTheme="minorHAnsi"/>
            <w:szCs w:val="24"/>
          </w:rPr>
          <w:t>C13/INF/5</w:t>
        </w:r>
      </w:hyperlink>
      <w:r w:rsidRPr="00F569C5">
        <w:rPr>
          <w:rFonts w:asciiTheme="minorHAnsi" w:hAnsiTheme="minorHAnsi"/>
          <w:szCs w:val="24"/>
        </w:rPr>
        <w:t>.</w:t>
      </w:r>
    </w:p>
    <w:p w14:paraId="6913B08E" w14:textId="77777777" w:rsidR="00666CD5" w:rsidRPr="00F569C5" w:rsidRDefault="003E6F3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Fonts w:asciiTheme="minorHAnsi" w:hAnsiTheme="minorHAnsi"/>
          <w:b w:val="0"/>
        </w:rPr>
      </w:pPr>
      <w:hyperlink r:id="rId285" w:anchor="res58" w:history="1">
        <w:r w:rsidR="00666CD5" w:rsidRPr="00F569C5">
          <w:rPr>
            <w:rStyle w:val="Hyperlink"/>
            <w:rFonts w:asciiTheme="minorHAnsi" w:hAnsiTheme="minorHAnsi"/>
            <w:szCs w:val="24"/>
          </w:rPr>
          <w:t>Res</w:t>
        </w:r>
        <w:r w:rsidR="005F2311" w:rsidRPr="00F569C5">
          <w:rPr>
            <w:rStyle w:val="Hyperlink"/>
            <w:rFonts w:asciiTheme="minorHAnsi" w:hAnsiTheme="minorHAnsi"/>
            <w:szCs w:val="24"/>
          </w:rPr>
          <w:t>olution 5</w:t>
        </w:r>
        <w:r w:rsidR="00666CD5" w:rsidRPr="00F569C5">
          <w:rPr>
            <w:rStyle w:val="Hyperlink"/>
            <w:rFonts w:asciiTheme="minorHAnsi" w:hAnsiTheme="minorHAnsi"/>
            <w:szCs w:val="24"/>
          </w:rPr>
          <w:t>8</w:t>
        </w:r>
      </w:hyperlink>
      <w:r w:rsidR="00666CD5" w:rsidRPr="00F569C5">
        <w:rPr>
          <w:rFonts w:asciiTheme="minorHAnsi" w:hAnsiTheme="minorHAnsi"/>
          <w:szCs w:val="24"/>
        </w:rPr>
        <w:t xml:space="preserve"> (Rev. Guadalajara, 2010) – </w:t>
      </w:r>
      <w:r w:rsidR="005F2311" w:rsidRPr="00F569C5">
        <w:rPr>
          <w:rFonts w:asciiTheme="minorHAnsi" w:hAnsiTheme="minorHAnsi"/>
          <w:szCs w:val="24"/>
        </w:rPr>
        <w:t>Strengthening of relations between ITU and regional telecommunication organizations and regional preparations for the Plenipotentiary Conference</w:t>
      </w:r>
    </w:p>
    <w:p w14:paraId="33692B93" w14:textId="22A1BB25" w:rsidR="00666CD5" w:rsidRPr="00F569C5" w:rsidRDefault="002B6BC8" w:rsidP="004461BB">
      <w:pPr>
        <w:rPr>
          <w:rFonts w:asciiTheme="minorHAnsi" w:hAnsiTheme="minorHAnsi"/>
          <w:szCs w:val="24"/>
        </w:rPr>
      </w:pPr>
      <w:r w:rsidRPr="00F569C5">
        <w:rPr>
          <w:rFonts w:asciiTheme="minorHAnsi" w:hAnsiTheme="minorHAnsi"/>
        </w:rPr>
        <w:t xml:space="preserve">The close cooperation with the six principal regional telecommunication organizations, namely the Asia-Pacific </w:t>
      </w:r>
      <w:proofErr w:type="spellStart"/>
      <w:r w:rsidRPr="00F569C5">
        <w:rPr>
          <w:rFonts w:asciiTheme="minorHAnsi" w:hAnsiTheme="minorHAnsi"/>
        </w:rPr>
        <w:t>Telecommunity</w:t>
      </w:r>
      <w:proofErr w:type="spellEnd"/>
      <w:r w:rsidRPr="00F569C5">
        <w:rPr>
          <w:rFonts w:asciiTheme="minorHAnsi" w:hAnsiTheme="minorHAnsi"/>
        </w:rPr>
        <w:t xml:space="preserve"> (APT), the European Conference of Postal and Telecommunications Administrations (CEPT), the Inter-American Telecommunications Commission (CITEL), the African Telecommunications Union (ATU), </w:t>
      </w:r>
      <w:r w:rsidR="006C7B40" w:rsidRPr="00F569C5">
        <w:rPr>
          <w:rFonts w:asciiTheme="minorHAnsi" w:hAnsiTheme="minorHAnsi"/>
        </w:rPr>
        <w:t xml:space="preserve">and </w:t>
      </w:r>
      <w:r w:rsidRPr="00F569C5">
        <w:rPr>
          <w:rFonts w:asciiTheme="minorHAnsi" w:hAnsiTheme="minorHAnsi"/>
        </w:rPr>
        <w:t>the Council of Arab Ministers of Telecommunications</w:t>
      </w:r>
      <w:r w:rsidR="004461BB" w:rsidRPr="00F569C5">
        <w:rPr>
          <w:rFonts w:asciiTheme="minorHAnsi" w:hAnsiTheme="minorHAnsi"/>
        </w:rPr>
        <w:t>.</w:t>
      </w:r>
      <w:r w:rsidRPr="00F569C5">
        <w:rPr>
          <w:rFonts w:asciiTheme="minorHAnsi" w:hAnsiTheme="minorHAnsi"/>
        </w:rPr>
        <w:t xml:space="preserve"> Information represented by the Secretariat-General of the League of Arab States (LAS) and the Regional Commonwealth in the field of Communications (RCC) has been essential in the preparation for the PP-14.</w:t>
      </w:r>
      <w:r w:rsidR="004461BB" w:rsidRPr="00F569C5">
        <w:rPr>
          <w:rFonts w:asciiTheme="minorHAnsi" w:hAnsiTheme="minorHAnsi"/>
        </w:rPr>
        <w:t xml:space="preserve"> These organizations are now entitled to attend</w:t>
      </w:r>
      <w:r w:rsidR="006C7B40" w:rsidRPr="00F569C5">
        <w:rPr>
          <w:rFonts w:asciiTheme="minorHAnsi" w:hAnsiTheme="minorHAnsi"/>
        </w:rPr>
        <w:t xml:space="preserve"> the</w:t>
      </w:r>
      <w:r w:rsidR="004461BB" w:rsidRPr="00F569C5">
        <w:rPr>
          <w:rFonts w:asciiTheme="minorHAnsi" w:hAnsiTheme="minorHAnsi"/>
        </w:rPr>
        <w:t xml:space="preserve"> Council.</w:t>
      </w:r>
      <w:r w:rsidRPr="00F569C5">
        <w:rPr>
          <w:rFonts w:asciiTheme="minorHAnsi" w:hAnsiTheme="minorHAnsi"/>
        </w:rPr>
        <w:t xml:space="preserve"> </w:t>
      </w:r>
      <w:r w:rsidR="00AB391A" w:rsidRPr="00F569C5">
        <w:rPr>
          <w:rFonts w:asciiTheme="minorHAnsi" w:hAnsiTheme="minorHAnsi"/>
        </w:rPr>
        <w:t>ITU</w:t>
      </w:r>
      <w:r w:rsidRPr="00F569C5">
        <w:rPr>
          <w:rFonts w:asciiTheme="minorHAnsi" w:hAnsiTheme="minorHAnsi"/>
        </w:rPr>
        <w:t>, in particular through the regional offices, has closely followed the regional consultations and regional preparatory meetings in order to assist the countries with their preparatory work. The reports on ITU</w:t>
      </w:r>
      <w:r w:rsidR="00A717DC" w:rsidRPr="00F569C5">
        <w:rPr>
          <w:rFonts w:asciiTheme="minorHAnsi" w:hAnsiTheme="minorHAnsi"/>
        </w:rPr>
        <w:t>’</w:t>
      </w:r>
      <w:r w:rsidRPr="00F569C5">
        <w:rPr>
          <w:rFonts w:asciiTheme="minorHAnsi" w:hAnsiTheme="minorHAnsi"/>
        </w:rPr>
        <w:t>s consultation and participation in regional preparatory meetings have been shared with the Busan Preparatory Group, the preparatory group established by the Coordination Committee.</w:t>
      </w:r>
    </w:p>
    <w:p w14:paraId="64B98722" w14:textId="77777777" w:rsidR="005F2311" w:rsidRPr="00F569C5" w:rsidRDefault="003E6F3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spacing w:before="240"/>
        <w:jc w:val="both"/>
        <w:rPr>
          <w:rStyle w:val="Artdef"/>
          <w:rFonts w:asciiTheme="minorHAnsi" w:hAnsiTheme="minorHAnsi"/>
          <w:bCs/>
          <w:color w:val="000000"/>
          <w:szCs w:val="24"/>
        </w:rPr>
      </w:pPr>
      <w:hyperlink r:id="rId286" w:anchor="res66" w:history="1">
        <w:r w:rsidR="005F2311" w:rsidRPr="00F569C5">
          <w:rPr>
            <w:rStyle w:val="Hyperlink"/>
            <w:rFonts w:asciiTheme="minorHAnsi" w:hAnsiTheme="minorHAnsi"/>
            <w:szCs w:val="24"/>
          </w:rPr>
          <w:t>Resolution 66</w:t>
        </w:r>
      </w:hyperlink>
      <w:r w:rsidR="005F2311" w:rsidRPr="00F569C5">
        <w:rPr>
          <w:rFonts w:asciiTheme="minorHAnsi" w:hAnsiTheme="minorHAnsi"/>
          <w:szCs w:val="24"/>
        </w:rPr>
        <w:t xml:space="preserve"> (Rev. Guadalajara, 2010) – </w:t>
      </w:r>
      <w:r w:rsidR="005F2311" w:rsidRPr="00F569C5">
        <w:rPr>
          <w:rStyle w:val="Artdef"/>
          <w:rFonts w:asciiTheme="minorHAnsi" w:hAnsiTheme="minorHAnsi"/>
          <w:b/>
          <w:color w:val="000000"/>
        </w:rPr>
        <w:t>Documents and publications of the Union</w:t>
      </w:r>
    </w:p>
    <w:p w14:paraId="3C82104C" w14:textId="69DDE457" w:rsidR="001B0302" w:rsidRPr="00F569C5" w:rsidRDefault="001B0302" w:rsidP="00E92B6B">
      <w:pPr>
        <w:spacing w:after="120"/>
        <w:rPr>
          <w:rFonts w:asciiTheme="minorHAnsi" w:hAnsiTheme="minorHAnsi"/>
          <w:b/>
          <w:bCs/>
        </w:rPr>
      </w:pPr>
      <w:r w:rsidRPr="00F569C5">
        <w:rPr>
          <w:rFonts w:asciiTheme="minorHAnsi" w:hAnsiTheme="minorHAnsi"/>
        </w:rPr>
        <w:t>Over several years</w:t>
      </w:r>
      <w:r w:rsidR="00AB391A" w:rsidRPr="00F569C5">
        <w:rPr>
          <w:rFonts w:asciiTheme="minorHAnsi" w:hAnsiTheme="minorHAnsi"/>
        </w:rPr>
        <w:t>,</w:t>
      </w:r>
      <w:r w:rsidRPr="00F569C5">
        <w:rPr>
          <w:rFonts w:asciiTheme="minorHAnsi" w:hAnsiTheme="minorHAnsi"/>
        </w:rPr>
        <w:t xml:space="preserve"> a number of publications have been made</w:t>
      </w:r>
      <w:r w:rsidR="00AB391A" w:rsidRPr="00F569C5">
        <w:rPr>
          <w:rFonts w:asciiTheme="minorHAnsi" w:hAnsiTheme="minorHAnsi"/>
        </w:rPr>
        <w:t xml:space="preserve"> widely available</w:t>
      </w:r>
      <w:r w:rsidRPr="00F569C5">
        <w:rPr>
          <w:rFonts w:asciiTheme="minorHAnsi" w:hAnsiTheme="minorHAnsi"/>
        </w:rPr>
        <w:t xml:space="preserve"> free </w:t>
      </w:r>
      <w:r w:rsidR="00AB391A" w:rsidRPr="00F569C5">
        <w:rPr>
          <w:rFonts w:asciiTheme="minorHAnsi" w:hAnsiTheme="minorHAnsi"/>
        </w:rPr>
        <w:t>of charge,</w:t>
      </w:r>
      <w:r w:rsidRPr="00F569C5">
        <w:rPr>
          <w:rFonts w:asciiTheme="minorHAnsi" w:hAnsiTheme="minorHAnsi"/>
        </w:rPr>
        <w:t xml:space="preserve"> in line with the instr</w:t>
      </w:r>
      <w:r w:rsidR="00216934" w:rsidRPr="00F569C5">
        <w:rPr>
          <w:rFonts w:asciiTheme="minorHAnsi" w:hAnsiTheme="minorHAnsi"/>
        </w:rPr>
        <w:t>uctions emanating from various governing b</w:t>
      </w:r>
      <w:r w:rsidRPr="00F569C5">
        <w:rPr>
          <w:rFonts w:asciiTheme="minorHAnsi" w:hAnsiTheme="minorHAnsi"/>
        </w:rPr>
        <w:t>odies, Council</w:t>
      </w:r>
      <w:r w:rsidR="00216934" w:rsidRPr="00F569C5">
        <w:rPr>
          <w:rFonts w:asciiTheme="minorHAnsi" w:hAnsiTheme="minorHAnsi"/>
        </w:rPr>
        <w:t xml:space="preserve"> and PP</w:t>
      </w:r>
      <w:r w:rsidRPr="00F569C5">
        <w:rPr>
          <w:rFonts w:asciiTheme="minorHAnsi" w:hAnsiTheme="minorHAnsi"/>
        </w:rPr>
        <w:t xml:space="preserve"> resolutions. Many publications are also available free online to Members only</w:t>
      </w:r>
      <w:r w:rsidR="00AB391A" w:rsidRPr="00F569C5">
        <w:rPr>
          <w:rFonts w:asciiTheme="minorHAnsi" w:hAnsiTheme="minorHAnsi"/>
        </w:rPr>
        <w:t>,</w:t>
      </w:r>
      <w:r w:rsidRPr="00F569C5">
        <w:rPr>
          <w:rFonts w:asciiTheme="minorHAnsi" w:hAnsiTheme="minorHAnsi"/>
        </w:rPr>
        <w:t xml:space="preserve"> via their exclusive TIES access. A </w:t>
      </w:r>
      <w:r w:rsidR="00B5305B" w:rsidRPr="00F569C5">
        <w:rPr>
          <w:rFonts w:asciiTheme="minorHAnsi" w:hAnsiTheme="minorHAnsi"/>
        </w:rPr>
        <w:t>p</w:t>
      </w:r>
      <w:r w:rsidRPr="00F569C5">
        <w:rPr>
          <w:rFonts w:asciiTheme="minorHAnsi" w:hAnsiTheme="minorHAnsi"/>
        </w:rPr>
        <w:t xml:space="preserve">ricing </w:t>
      </w:r>
      <w:r w:rsidR="00B5305B" w:rsidRPr="00F569C5">
        <w:rPr>
          <w:rFonts w:asciiTheme="minorHAnsi" w:hAnsiTheme="minorHAnsi"/>
        </w:rPr>
        <w:t>p</w:t>
      </w:r>
      <w:r w:rsidRPr="00F569C5">
        <w:rPr>
          <w:rFonts w:asciiTheme="minorHAnsi" w:hAnsiTheme="minorHAnsi"/>
        </w:rPr>
        <w:t xml:space="preserve">olicy is in place to cater to Member states, Sector </w:t>
      </w:r>
      <w:r w:rsidR="00AB391A" w:rsidRPr="00F569C5">
        <w:rPr>
          <w:rFonts w:asciiTheme="minorHAnsi" w:hAnsiTheme="minorHAnsi"/>
        </w:rPr>
        <w:t>M</w:t>
      </w:r>
      <w:r w:rsidRPr="00F569C5">
        <w:rPr>
          <w:rFonts w:asciiTheme="minorHAnsi" w:hAnsiTheme="minorHAnsi"/>
        </w:rPr>
        <w:t xml:space="preserve">embers and Associates by offering </w:t>
      </w:r>
      <w:r w:rsidRPr="00F569C5">
        <w:rPr>
          <w:rFonts w:asciiTheme="minorHAnsi" w:hAnsiTheme="minorHAnsi"/>
        </w:rPr>
        <w:lastRenderedPageBreak/>
        <w:t>pricing discounts on all remaining publications to promote accessibility and wider distribution of ITU publications</w:t>
      </w:r>
      <w:r w:rsidR="00DB44A9" w:rsidRPr="00F569C5">
        <w:rPr>
          <w:rFonts w:asciiTheme="minorHAnsi" w:hAnsiTheme="minorHAnsi"/>
        </w:rPr>
        <w:t xml:space="preserve">, which includes the introduction of </w:t>
      </w:r>
      <w:r w:rsidR="00A717DC" w:rsidRPr="00F569C5">
        <w:rPr>
          <w:rFonts w:asciiTheme="minorHAnsi" w:hAnsiTheme="minorHAnsi"/>
        </w:rPr>
        <w:t>“</w:t>
      </w:r>
      <w:r w:rsidR="00DB44A9" w:rsidRPr="00F569C5">
        <w:rPr>
          <w:rFonts w:asciiTheme="minorHAnsi" w:hAnsiTheme="minorHAnsi"/>
        </w:rPr>
        <w:t>two-tier pricing policy</w:t>
      </w:r>
      <w:r w:rsidR="00A717DC" w:rsidRPr="00F569C5">
        <w:rPr>
          <w:rFonts w:asciiTheme="minorHAnsi" w:hAnsiTheme="minorHAnsi"/>
        </w:rPr>
        <w:t>”</w:t>
      </w:r>
      <w:r w:rsidR="00DB44A9" w:rsidRPr="00F569C5">
        <w:rPr>
          <w:rFonts w:asciiTheme="minorHAnsi" w:hAnsiTheme="minorHAnsi"/>
        </w:rPr>
        <w:t xml:space="preserve"> and </w:t>
      </w:r>
      <w:r w:rsidR="00A717DC" w:rsidRPr="00F569C5">
        <w:rPr>
          <w:rFonts w:asciiTheme="minorHAnsi" w:hAnsiTheme="minorHAnsi"/>
        </w:rPr>
        <w:t>“</w:t>
      </w:r>
      <w:r w:rsidR="00B5305B" w:rsidRPr="00F569C5">
        <w:rPr>
          <w:rFonts w:asciiTheme="minorHAnsi" w:hAnsiTheme="minorHAnsi"/>
        </w:rPr>
        <w:t>m</w:t>
      </w:r>
      <w:r w:rsidR="00DB44A9" w:rsidRPr="00F569C5">
        <w:rPr>
          <w:rFonts w:asciiTheme="minorHAnsi" w:hAnsiTheme="minorHAnsi"/>
        </w:rPr>
        <w:t>arket prices</w:t>
      </w:r>
      <w:r w:rsidR="00A717DC" w:rsidRPr="00F569C5">
        <w:rPr>
          <w:rFonts w:asciiTheme="minorHAnsi" w:hAnsiTheme="minorHAnsi"/>
        </w:rPr>
        <w:t>”</w:t>
      </w:r>
      <w:r w:rsidR="00DB44A9" w:rsidRPr="00F569C5">
        <w:rPr>
          <w:rFonts w:asciiTheme="minorHAnsi" w:hAnsiTheme="minorHAnsi"/>
        </w:rPr>
        <w:t xml:space="preserve"> to non-members</w:t>
      </w:r>
      <w:r w:rsidRPr="00F569C5">
        <w:rPr>
          <w:rFonts w:asciiTheme="minorHAnsi" w:hAnsiTheme="minorHAnsi"/>
        </w:rPr>
        <w:t>. For LDCs</w:t>
      </w:r>
      <w:r w:rsidR="00AB391A" w:rsidRPr="00F569C5">
        <w:rPr>
          <w:rFonts w:asciiTheme="minorHAnsi" w:hAnsiTheme="minorHAnsi"/>
        </w:rPr>
        <w:t>,</w:t>
      </w:r>
      <w:r w:rsidRPr="00F569C5">
        <w:rPr>
          <w:rFonts w:asciiTheme="minorHAnsi" w:hAnsiTheme="minorHAnsi"/>
        </w:rPr>
        <w:t xml:space="preserve"> this pricing policy offers a major price discount </w:t>
      </w:r>
      <w:r w:rsidR="00E92B6B" w:rsidRPr="00F569C5">
        <w:rPr>
          <w:rFonts w:asciiTheme="minorHAnsi" w:hAnsiTheme="minorHAnsi"/>
        </w:rPr>
        <w:t>to ensure</w:t>
      </w:r>
      <w:r w:rsidRPr="00F569C5">
        <w:rPr>
          <w:rFonts w:asciiTheme="minorHAnsi" w:hAnsiTheme="minorHAnsi"/>
        </w:rPr>
        <w:t xml:space="preserve"> accessibility </w:t>
      </w:r>
      <w:r w:rsidR="00E92B6B" w:rsidRPr="00F569C5">
        <w:rPr>
          <w:rFonts w:asciiTheme="minorHAnsi" w:hAnsiTheme="minorHAnsi"/>
        </w:rPr>
        <w:t>for</w:t>
      </w:r>
      <w:r w:rsidRPr="00F569C5">
        <w:rPr>
          <w:rFonts w:asciiTheme="minorHAnsi" w:hAnsiTheme="minorHAnsi"/>
        </w:rPr>
        <w:t xml:space="preserve"> each country. The full publication price is only paid by Non-Member commercial users. </w:t>
      </w:r>
    </w:p>
    <w:p w14:paraId="64B8117E" w14:textId="77777777" w:rsidR="005F2311" w:rsidRPr="00F569C5" w:rsidRDefault="003E6F3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Cs/>
          <w:color w:val="000000"/>
          <w:szCs w:val="24"/>
        </w:rPr>
      </w:pPr>
      <w:hyperlink r:id="rId287" w:anchor="res68" w:history="1">
        <w:r w:rsidR="005F2311" w:rsidRPr="00F569C5">
          <w:rPr>
            <w:rStyle w:val="Hyperlink"/>
            <w:rFonts w:asciiTheme="minorHAnsi" w:hAnsiTheme="minorHAnsi"/>
            <w:szCs w:val="24"/>
          </w:rPr>
          <w:t>Resolution 68</w:t>
        </w:r>
      </w:hyperlink>
      <w:r w:rsidR="005F2311" w:rsidRPr="00F569C5">
        <w:rPr>
          <w:rFonts w:asciiTheme="minorHAnsi" w:hAnsiTheme="minorHAnsi"/>
          <w:szCs w:val="24"/>
        </w:rPr>
        <w:t xml:space="preserve"> (Rev. Guadalajara, 2010) – </w:t>
      </w:r>
      <w:r w:rsidR="005F2311" w:rsidRPr="00F569C5">
        <w:rPr>
          <w:rStyle w:val="Artdef"/>
          <w:rFonts w:asciiTheme="minorHAnsi" w:hAnsiTheme="minorHAnsi"/>
          <w:b/>
          <w:color w:val="000000"/>
        </w:rPr>
        <w:t>World Telecommunication and Information Society Day</w:t>
      </w:r>
    </w:p>
    <w:p w14:paraId="0483FF78" w14:textId="484E3E4E" w:rsidR="00A031BF" w:rsidRPr="00F569C5" w:rsidRDefault="00D3410D" w:rsidP="00AB391A">
      <w:pPr>
        <w:rPr>
          <w:rFonts w:asciiTheme="minorHAnsi" w:hAnsiTheme="minorHAnsi"/>
        </w:rPr>
      </w:pPr>
      <w:r w:rsidRPr="00F569C5">
        <w:rPr>
          <w:rFonts w:asciiTheme="minorHAnsi" w:hAnsiTheme="minorHAnsi"/>
          <w:szCs w:val="24"/>
        </w:rPr>
        <w:t xml:space="preserve">See </w:t>
      </w:r>
      <w:r w:rsidR="00AB391A" w:rsidRPr="00F569C5">
        <w:rPr>
          <w:rFonts w:asciiTheme="minorHAnsi" w:hAnsiTheme="minorHAnsi"/>
          <w:szCs w:val="24"/>
        </w:rPr>
        <w:t>S</w:t>
      </w:r>
      <w:r w:rsidRPr="00F569C5">
        <w:rPr>
          <w:rFonts w:asciiTheme="minorHAnsi" w:hAnsiTheme="minorHAnsi"/>
          <w:szCs w:val="24"/>
        </w:rPr>
        <w:t xml:space="preserve">ection </w:t>
      </w:r>
      <w:r w:rsidR="00AB391A" w:rsidRPr="00F569C5">
        <w:rPr>
          <w:rFonts w:asciiTheme="minorHAnsi" w:hAnsiTheme="minorHAnsi"/>
          <w:szCs w:val="24"/>
        </w:rPr>
        <w:t xml:space="preserve">2.2 </w:t>
      </w:r>
      <w:r w:rsidRPr="00F569C5">
        <w:rPr>
          <w:rFonts w:asciiTheme="minorHAnsi" w:hAnsiTheme="minorHAnsi"/>
          <w:szCs w:val="24"/>
        </w:rPr>
        <w:t>of this Report an</w:t>
      </w:r>
      <w:r w:rsidR="00F457E1" w:rsidRPr="00F569C5">
        <w:rPr>
          <w:rFonts w:asciiTheme="minorHAnsi" w:hAnsiTheme="minorHAnsi"/>
          <w:szCs w:val="24"/>
        </w:rPr>
        <w:t>d annual reports to Council in d</w:t>
      </w:r>
      <w:r w:rsidRPr="00F569C5">
        <w:rPr>
          <w:rFonts w:asciiTheme="minorHAnsi" w:hAnsiTheme="minorHAnsi"/>
          <w:szCs w:val="24"/>
        </w:rPr>
        <w:t xml:space="preserve">ocuments </w:t>
      </w:r>
      <w:hyperlink r:id="rId288" w:history="1">
        <w:r w:rsidRPr="00F569C5">
          <w:rPr>
            <w:rStyle w:val="Hyperlink"/>
            <w:rFonts w:asciiTheme="minorHAnsi" w:hAnsiTheme="minorHAnsi"/>
            <w:szCs w:val="24"/>
          </w:rPr>
          <w:t>C11/</w:t>
        </w:r>
        <w:r w:rsidR="00A202A7" w:rsidRPr="00F569C5">
          <w:rPr>
            <w:rStyle w:val="Hyperlink"/>
            <w:rFonts w:asciiTheme="minorHAnsi" w:hAnsiTheme="minorHAnsi"/>
            <w:szCs w:val="24"/>
          </w:rPr>
          <w:t>17</w:t>
        </w:r>
      </w:hyperlink>
      <w:r w:rsidR="00A202A7" w:rsidRPr="00F569C5">
        <w:rPr>
          <w:rFonts w:asciiTheme="minorHAnsi" w:hAnsiTheme="minorHAnsi"/>
          <w:szCs w:val="24"/>
        </w:rPr>
        <w:t xml:space="preserve">, </w:t>
      </w:r>
      <w:hyperlink r:id="rId289" w:history="1">
        <w:r w:rsidR="00A202A7" w:rsidRPr="00F569C5">
          <w:rPr>
            <w:rStyle w:val="Hyperlink"/>
            <w:rFonts w:asciiTheme="minorHAnsi" w:hAnsiTheme="minorHAnsi"/>
            <w:szCs w:val="24"/>
          </w:rPr>
          <w:t>C12/46</w:t>
        </w:r>
      </w:hyperlink>
      <w:r w:rsidR="00A202A7" w:rsidRPr="00F569C5">
        <w:rPr>
          <w:rFonts w:asciiTheme="minorHAnsi" w:hAnsiTheme="minorHAnsi"/>
          <w:szCs w:val="24"/>
        </w:rPr>
        <w:t xml:space="preserve">, </w:t>
      </w:r>
      <w:hyperlink r:id="rId290" w:history="1">
        <w:r w:rsidR="00A202A7" w:rsidRPr="00F569C5">
          <w:rPr>
            <w:rStyle w:val="Hyperlink"/>
            <w:rFonts w:asciiTheme="minorHAnsi" w:hAnsiTheme="minorHAnsi"/>
            <w:szCs w:val="24"/>
          </w:rPr>
          <w:t>C13/17</w:t>
        </w:r>
      </w:hyperlink>
      <w:r w:rsidR="005D6ACF" w:rsidRPr="00F569C5">
        <w:rPr>
          <w:rFonts w:asciiTheme="minorHAnsi" w:hAnsiTheme="minorHAnsi"/>
          <w:szCs w:val="24"/>
        </w:rPr>
        <w:t xml:space="preserve">, </w:t>
      </w:r>
      <w:r w:rsidR="004461BB" w:rsidRPr="00F569C5">
        <w:rPr>
          <w:rFonts w:asciiTheme="minorHAnsi" w:hAnsiTheme="minorHAnsi"/>
          <w:szCs w:val="24"/>
        </w:rPr>
        <w:t xml:space="preserve">and </w:t>
      </w:r>
      <w:hyperlink r:id="rId291" w:history="1">
        <w:r w:rsidR="004461BB" w:rsidRPr="00F569C5">
          <w:rPr>
            <w:rStyle w:val="Hyperlink"/>
            <w:rFonts w:asciiTheme="minorHAnsi" w:hAnsiTheme="minorHAnsi"/>
            <w:szCs w:val="24"/>
          </w:rPr>
          <w:t>C14/17</w:t>
        </w:r>
      </w:hyperlink>
      <w:r w:rsidR="004461BB" w:rsidRPr="00F569C5">
        <w:rPr>
          <w:rFonts w:asciiTheme="minorHAnsi" w:hAnsiTheme="minorHAnsi"/>
          <w:szCs w:val="24"/>
        </w:rPr>
        <w:t>.</w:t>
      </w:r>
    </w:p>
    <w:bookmarkStart w:id="352" w:name="part4Res70"/>
    <w:bookmarkEnd w:id="352"/>
    <w:p w14:paraId="56EC5943" w14:textId="77777777" w:rsidR="00A031BF" w:rsidRPr="00F569C5" w:rsidRDefault="00A031B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Cs/>
          <w:color w:val="000000"/>
          <w:szCs w:val="24"/>
        </w:rPr>
      </w:pPr>
      <w:r w:rsidRPr="00F569C5">
        <w:rPr>
          <w:rStyle w:val="Artdef"/>
          <w:rFonts w:asciiTheme="minorHAnsi" w:hAnsiTheme="minorHAnsi"/>
          <w:b/>
          <w:color w:val="000000"/>
          <w:szCs w:val="24"/>
        </w:rPr>
        <w:fldChar w:fldCharType="begin"/>
      </w:r>
      <w:r w:rsidR="005F2311" w:rsidRPr="00F569C5">
        <w:rPr>
          <w:rStyle w:val="Artdef"/>
          <w:rFonts w:asciiTheme="minorHAnsi" w:hAnsiTheme="minorHAnsi"/>
          <w:b/>
          <w:color w:val="000000"/>
          <w:szCs w:val="24"/>
        </w:rPr>
        <w:instrText>HYPERLINK "http://www.itu.int/council/Basic-Texts/ResDecRec-PP10-e.docx" \l "res70"</w:instrText>
      </w:r>
      <w:r w:rsidRPr="00F569C5">
        <w:rPr>
          <w:rStyle w:val="Artdef"/>
          <w:rFonts w:asciiTheme="minorHAnsi" w:hAnsiTheme="minorHAnsi"/>
          <w:b/>
          <w:color w:val="000000"/>
          <w:szCs w:val="24"/>
        </w:rPr>
        <w:fldChar w:fldCharType="separate"/>
      </w:r>
      <w:r w:rsidRPr="00F569C5">
        <w:rPr>
          <w:rStyle w:val="Hyperlink"/>
          <w:rFonts w:asciiTheme="minorHAnsi" w:hAnsiTheme="minorHAnsi"/>
          <w:szCs w:val="24"/>
        </w:rPr>
        <w:t>Resolution 70</w:t>
      </w:r>
      <w:r w:rsidRPr="00F569C5">
        <w:rPr>
          <w:rStyle w:val="Artdef"/>
          <w:rFonts w:asciiTheme="minorHAnsi" w:hAnsiTheme="minorHAnsi"/>
          <w:b/>
          <w:color w:val="000000"/>
          <w:szCs w:val="24"/>
        </w:rPr>
        <w:fldChar w:fldCharType="end"/>
      </w:r>
      <w:r w:rsidRPr="00F569C5">
        <w:rPr>
          <w:rFonts w:asciiTheme="minorHAnsi" w:hAnsiTheme="minorHAnsi"/>
          <w:szCs w:val="24"/>
        </w:rPr>
        <w:t xml:space="preserve"> (Rev. </w:t>
      </w:r>
      <w:r w:rsidR="005F2311" w:rsidRPr="00F569C5">
        <w:rPr>
          <w:rFonts w:asciiTheme="minorHAnsi" w:hAnsiTheme="minorHAnsi"/>
          <w:szCs w:val="24"/>
        </w:rPr>
        <w:t>Guadalajara, 2010</w:t>
      </w:r>
      <w:r w:rsidRPr="00F569C5">
        <w:rPr>
          <w:rFonts w:asciiTheme="minorHAnsi" w:hAnsiTheme="minorHAnsi"/>
          <w:szCs w:val="24"/>
        </w:rPr>
        <w:t xml:space="preserve">) – </w:t>
      </w:r>
      <w:r w:rsidR="005F2311" w:rsidRPr="00F569C5">
        <w:rPr>
          <w:rFonts w:asciiTheme="minorHAnsi" w:hAnsiTheme="minorHAnsi"/>
          <w:szCs w:val="24"/>
        </w:rPr>
        <w:t>Gender mainstreaming in ITU and promotion of gender equality and the empowerment of women through information and communication technologies</w:t>
      </w:r>
    </w:p>
    <w:p w14:paraId="442941CC" w14:textId="709F4FCB" w:rsidR="00DE1702" w:rsidRPr="00F569C5" w:rsidRDefault="00DE1702" w:rsidP="00DE1702">
      <w:pPr>
        <w:spacing w:after="120"/>
        <w:rPr>
          <w:rFonts w:asciiTheme="minorHAnsi" w:hAnsiTheme="minorHAnsi"/>
          <w:b/>
          <w:bCs/>
        </w:rPr>
      </w:pPr>
      <w:r w:rsidRPr="00F569C5">
        <w:rPr>
          <w:rFonts w:asciiTheme="minorHAnsi" w:hAnsiTheme="minorHAnsi"/>
        </w:rPr>
        <w:t xml:space="preserve">ITU has continued undertaking initiatives to accelerate the gender mainstreaming process in ITU. An internal Gender Task Force was established in September 2012. The ITU Gender Equality &amp; Mainstreaming Policy (GEM) </w:t>
      </w:r>
      <w:r w:rsidR="00C23EF4" w:rsidRPr="00F569C5">
        <w:rPr>
          <w:rFonts w:asciiTheme="minorHAnsi" w:hAnsiTheme="minorHAnsi"/>
        </w:rPr>
        <w:t>was</w:t>
      </w:r>
      <w:r w:rsidRPr="00F569C5">
        <w:rPr>
          <w:rFonts w:asciiTheme="minorHAnsi" w:hAnsiTheme="minorHAnsi"/>
        </w:rPr>
        <w:t xml:space="preserve"> adopted by</w:t>
      </w:r>
      <w:r w:rsidR="00B85876" w:rsidRPr="00F569C5">
        <w:rPr>
          <w:rFonts w:asciiTheme="minorHAnsi" w:hAnsiTheme="minorHAnsi"/>
        </w:rPr>
        <w:t xml:space="preserve"> the</w:t>
      </w:r>
      <w:r w:rsidRPr="00F569C5">
        <w:rPr>
          <w:rFonts w:asciiTheme="minorHAnsi" w:hAnsiTheme="minorHAnsi"/>
        </w:rPr>
        <w:t xml:space="preserve"> Council during its 2013 session. Th</w:t>
      </w:r>
      <w:r w:rsidR="00AB391A" w:rsidRPr="00F569C5">
        <w:rPr>
          <w:rFonts w:asciiTheme="minorHAnsi" w:hAnsiTheme="minorHAnsi"/>
        </w:rPr>
        <w:t>is</w:t>
      </w:r>
      <w:r w:rsidRPr="00F569C5">
        <w:rPr>
          <w:rFonts w:asciiTheme="minorHAnsi" w:hAnsiTheme="minorHAnsi"/>
        </w:rPr>
        <w:t xml:space="preserve"> Policy commits ITU to take actions focusing on: </w:t>
      </w:r>
    </w:p>
    <w:p w14:paraId="7DCDFC82" w14:textId="77777777" w:rsidR="00DE1702" w:rsidRPr="00F569C5" w:rsidRDefault="00DE1702" w:rsidP="00DE1702">
      <w:pPr>
        <w:pStyle w:val="ListParagraph"/>
        <w:numPr>
          <w:ilvl w:val="0"/>
          <w:numId w:val="27"/>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rPr>
          <w:rFonts w:asciiTheme="minorHAnsi" w:hAnsiTheme="minorHAnsi"/>
          <w:b/>
          <w:bCs/>
        </w:rPr>
      </w:pPr>
      <w:r w:rsidRPr="00F569C5">
        <w:rPr>
          <w:rFonts w:asciiTheme="minorHAnsi" w:hAnsiTheme="minorHAnsi"/>
        </w:rPr>
        <w:t xml:space="preserve">Organizational Culture and Staffing; </w:t>
      </w:r>
    </w:p>
    <w:p w14:paraId="625CF96A" w14:textId="77777777" w:rsidR="00DE1702" w:rsidRPr="00F569C5" w:rsidRDefault="00DE1702" w:rsidP="00DE1702">
      <w:pPr>
        <w:pStyle w:val="ListParagraph"/>
        <w:numPr>
          <w:ilvl w:val="0"/>
          <w:numId w:val="27"/>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rPr>
          <w:rFonts w:asciiTheme="minorHAnsi" w:hAnsiTheme="minorHAnsi"/>
          <w:b/>
          <w:bCs/>
        </w:rPr>
      </w:pPr>
      <w:r w:rsidRPr="00F569C5">
        <w:rPr>
          <w:rFonts w:asciiTheme="minorHAnsi" w:hAnsiTheme="minorHAnsi"/>
        </w:rPr>
        <w:t>Programmes, Activities, Services Delivery, Implementation</w:t>
      </w:r>
      <w:r w:rsidR="00BA6A25" w:rsidRPr="00F569C5">
        <w:rPr>
          <w:rFonts w:asciiTheme="minorHAnsi" w:hAnsiTheme="minorHAnsi"/>
        </w:rPr>
        <w:t>; and</w:t>
      </w:r>
    </w:p>
    <w:p w14:paraId="23D950D2" w14:textId="77777777" w:rsidR="00DE1702" w:rsidRPr="00F569C5" w:rsidRDefault="00DE1702" w:rsidP="00DE1702">
      <w:pPr>
        <w:pStyle w:val="ListParagraph"/>
        <w:numPr>
          <w:ilvl w:val="0"/>
          <w:numId w:val="27"/>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rPr>
          <w:rFonts w:asciiTheme="minorHAnsi" w:hAnsiTheme="minorHAnsi"/>
          <w:b/>
          <w:bCs/>
        </w:rPr>
      </w:pPr>
      <w:r w:rsidRPr="00F569C5">
        <w:rPr>
          <w:rFonts w:asciiTheme="minorHAnsi" w:hAnsiTheme="minorHAnsi"/>
        </w:rPr>
        <w:t>Governance</w:t>
      </w:r>
      <w:r w:rsidR="00BA6A25" w:rsidRPr="00F569C5">
        <w:rPr>
          <w:rFonts w:asciiTheme="minorHAnsi" w:hAnsiTheme="minorHAnsi"/>
        </w:rPr>
        <w:t>.</w:t>
      </w:r>
    </w:p>
    <w:p w14:paraId="62FE3EAF" w14:textId="708AE38E" w:rsidR="00DE1702" w:rsidRPr="00F569C5" w:rsidRDefault="00DE1702" w:rsidP="006F0807">
      <w:pPr>
        <w:spacing w:after="120"/>
        <w:rPr>
          <w:rFonts w:asciiTheme="minorHAnsi" w:hAnsiTheme="minorHAnsi"/>
          <w:b/>
          <w:bCs/>
        </w:rPr>
      </w:pPr>
      <w:r w:rsidRPr="00F569C5">
        <w:rPr>
          <w:rFonts w:asciiTheme="minorHAnsi" w:hAnsiTheme="minorHAnsi"/>
        </w:rPr>
        <w:t>ITU has worked to international</w:t>
      </w:r>
      <w:r w:rsidR="00C23EF4" w:rsidRPr="00F569C5">
        <w:rPr>
          <w:rFonts w:asciiTheme="minorHAnsi" w:hAnsiTheme="minorHAnsi"/>
        </w:rPr>
        <w:t>ly</w:t>
      </w:r>
      <w:r w:rsidRPr="00F569C5">
        <w:rPr>
          <w:rFonts w:asciiTheme="minorHAnsi" w:hAnsiTheme="minorHAnsi"/>
        </w:rPr>
        <w:t xml:space="preserve"> </w:t>
      </w:r>
      <w:r w:rsidR="00C23EF4" w:rsidRPr="00F569C5">
        <w:rPr>
          <w:rFonts w:asciiTheme="minorHAnsi" w:hAnsiTheme="minorHAnsi"/>
        </w:rPr>
        <w:t xml:space="preserve">promote </w:t>
      </w:r>
      <w:r w:rsidRPr="00F569C5">
        <w:rPr>
          <w:rFonts w:asciiTheme="minorHAnsi" w:hAnsiTheme="minorHAnsi"/>
        </w:rPr>
        <w:t>the Girls in ICT Day</w:t>
      </w:r>
      <w:r w:rsidR="00B85876" w:rsidRPr="00F569C5">
        <w:rPr>
          <w:rFonts w:asciiTheme="minorHAnsi" w:hAnsiTheme="minorHAnsi"/>
        </w:rPr>
        <w:t>,</w:t>
      </w:r>
      <w:r w:rsidRPr="00F569C5">
        <w:rPr>
          <w:rFonts w:asciiTheme="minorHAnsi" w:hAnsiTheme="minorHAnsi"/>
        </w:rPr>
        <w:t xml:space="preserve"> celebrated on the fourth Thursday of April every year</w:t>
      </w:r>
      <w:r w:rsidR="00B85876" w:rsidRPr="00F569C5">
        <w:rPr>
          <w:rFonts w:asciiTheme="minorHAnsi" w:hAnsiTheme="minorHAnsi"/>
        </w:rPr>
        <w:t>,</w:t>
      </w:r>
      <w:r w:rsidRPr="00F569C5">
        <w:rPr>
          <w:rFonts w:asciiTheme="minorHAnsi" w:hAnsiTheme="minorHAnsi"/>
        </w:rPr>
        <w:t xml:space="preserve"> since 2011. More information is available on the ITU Girls in ICT Portal at </w:t>
      </w:r>
      <w:hyperlink r:id="rId292" w:history="1">
        <w:r w:rsidR="00C23EF4" w:rsidRPr="00F569C5">
          <w:rPr>
            <w:rStyle w:val="Hyperlink"/>
            <w:rFonts w:asciiTheme="minorHAnsi" w:hAnsiTheme="minorHAnsi"/>
          </w:rPr>
          <w:t>http://girlsinict.org/</w:t>
        </w:r>
      </w:hyperlink>
      <w:r w:rsidRPr="00F569C5">
        <w:rPr>
          <w:rFonts w:asciiTheme="minorHAnsi" w:hAnsiTheme="minorHAnsi"/>
        </w:rPr>
        <w:t>, which houses practical information for girls and young women considering a career in ICTs, such as programmes, awards, competitions, profiles of women ICT sector role-models, and inspirational videos. On 26 April 2012, on the occasion of Girls in ICT Day, ITU launched a three-year campaign, Tech Needs Girls, with the aim of raising awareness worldwide of the key role ICTs can play in gender empowerment. The campaign has focused on promoting technology and encourag</w:t>
      </w:r>
      <w:r w:rsidR="00AB391A" w:rsidRPr="00F569C5">
        <w:rPr>
          <w:rFonts w:asciiTheme="minorHAnsi" w:hAnsiTheme="minorHAnsi"/>
        </w:rPr>
        <w:t>ing</w:t>
      </w:r>
      <w:r w:rsidRPr="00F569C5">
        <w:rPr>
          <w:rFonts w:asciiTheme="minorHAnsi" w:hAnsiTheme="minorHAnsi"/>
        </w:rPr>
        <w:t xml:space="preserve"> </w:t>
      </w:r>
      <w:r w:rsidR="00AB391A" w:rsidRPr="00F569C5">
        <w:rPr>
          <w:rFonts w:asciiTheme="minorHAnsi" w:hAnsiTheme="minorHAnsi"/>
        </w:rPr>
        <w:t xml:space="preserve">girls </w:t>
      </w:r>
      <w:r w:rsidRPr="00F569C5">
        <w:rPr>
          <w:rFonts w:asciiTheme="minorHAnsi" w:hAnsiTheme="minorHAnsi"/>
        </w:rPr>
        <w:t>to take advantage of the exciting opportu</w:t>
      </w:r>
      <w:r w:rsidR="004F72BD" w:rsidRPr="00F569C5">
        <w:rPr>
          <w:rFonts w:asciiTheme="minorHAnsi" w:hAnsiTheme="minorHAnsi"/>
        </w:rPr>
        <w:t xml:space="preserve">nities in ICTs. </w:t>
      </w:r>
      <w:r w:rsidR="00AB391A" w:rsidRPr="00F569C5">
        <w:rPr>
          <w:rFonts w:asciiTheme="minorHAnsi" w:hAnsiTheme="minorHAnsi"/>
        </w:rPr>
        <w:t>T</w:t>
      </w:r>
      <w:r w:rsidRPr="00F569C5">
        <w:rPr>
          <w:rFonts w:asciiTheme="minorHAnsi" w:hAnsiTheme="minorHAnsi"/>
        </w:rPr>
        <w:t xml:space="preserve">he WSIS Forum included important sessions on Girls and ICTs. </w:t>
      </w:r>
    </w:p>
    <w:p w14:paraId="4EB7BAD5" w14:textId="690818B9" w:rsidR="00DE1702" w:rsidRPr="00F569C5" w:rsidRDefault="00DE1702" w:rsidP="0028233D">
      <w:pPr>
        <w:spacing w:after="120"/>
        <w:rPr>
          <w:rFonts w:asciiTheme="minorHAnsi" w:hAnsiTheme="minorHAnsi" w:cstheme="minorHAnsi"/>
          <w:b/>
          <w:szCs w:val="24"/>
        </w:rPr>
      </w:pPr>
      <w:r w:rsidRPr="00F569C5">
        <w:rPr>
          <w:rFonts w:asciiTheme="minorHAnsi" w:hAnsiTheme="minorHAnsi"/>
        </w:rPr>
        <w:t xml:space="preserve">The </w:t>
      </w:r>
      <w:r w:rsidR="00B85876" w:rsidRPr="00F569C5">
        <w:rPr>
          <w:rFonts w:asciiTheme="minorHAnsi" w:hAnsiTheme="minorHAnsi"/>
        </w:rPr>
        <w:t>s</w:t>
      </w:r>
      <w:r w:rsidRPr="00F569C5">
        <w:rPr>
          <w:rFonts w:asciiTheme="minorHAnsi" w:hAnsiTheme="minorHAnsi"/>
        </w:rPr>
        <w:t xml:space="preserve">ecretariat has encouraged Member States and Sector Members to submit candidatures to Chair/Vice-chair positions to support the active involvement of </w:t>
      </w:r>
      <w:r w:rsidR="0028233D" w:rsidRPr="00F569C5">
        <w:rPr>
          <w:rFonts w:asciiTheme="minorHAnsi" w:hAnsiTheme="minorHAnsi"/>
        </w:rPr>
        <w:t xml:space="preserve">female </w:t>
      </w:r>
      <w:r w:rsidRPr="00F569C5">
        <w:rPr>
          <w:rFonts w:asciiTheme="minorHAnsi" w:hAnsiTheme="minorHAnsi"/>
        </w:rPr>
        <w:t>experts in ITU</w:t>
      </w:r>
      <w:r w:rsidR="00A717DC" w:rsidRPr="00F569C5">
        <w:rPr>
          <w:rFonts w:asciiTheme="minorHAnsi" w:hAnsiTheme="minorHAnsi"/>
        </w:rPr>
        <w:t>’</w:t>
      </w:r>
      <w:r w:rsidRPr="00F569C5">
        <w:rPr>
          <w:rFonts w:asciiTheme="minorHAnsi" w:hAnsiTheme="minorHAnsi"/>
        </w:rPr>
        <w:t>s work and to give equal opportunities to male and female candidatures for elected official posts and for membership of the Radio Regulations Board.</w:t>
      </w:r>
      <w:r w:rsidR="0028233D" w:rsidRPr="00F569C5">
        <w:rPr>
          <w:rFonts w:asciiTheme="minorHAnsi" w:hAnsiTheme="minorHAnsi"/>
        </w:rPr>
        <w:t xml:space="preserve"> </w:t>
      </w:r>
      <w:r w:rsidRPr="00F569C5">
        <w:rPr>
          <w:rFonts w:asciiTheme="minorHAnsi" w:hAnsiTheme="minorHAnsi"/>
        </w:rPr>
        <w:t xml:space="preserve">Internally, </w:t>
      </w:r>
      <w:r w:rsidR="004F72BD" w:rsidRPr="00F569C5">
        <w:rPr>
          <w:rFonts w:asciiTheme="minorHAnsi" w:hAnsiTheme="minorHAnsi"/>
        </w:rPr>
        <w:t>several awareness-</w:t>
      </w:r>
      <w:r w:rsidRPr="00F569C5">
        <w:rPr>
          <w:rFonts w:asciiTheme="minorHAnsi" w:hAnsiTheme="minorHAnsi"/>
        </w:rPr>
        <w:t xml:space="preserve">raising workshops on gender mainstreaming have been organized for ITU </w:t>
      </w:r>
      <w:r w:rsidR="00B85876" w:rsidRPr="00F569C5">
        <w:rPr>
          <w:rFonts w:asciiTheme="minorHAnsi" w:hAnsiTheme="minorHAnsi"/>
        </w:rPr>
        <w:t>s</w:t>
      </w:r>
      <w:r w:rsidRPr="00F569C5">
        <w:rPr>
          <w:rFonts w:asciiTheme="minorHAnsi" w:hAnsiTheme="minorHAnsi"/>
        </w:rPr>
        <w:t xml:space="preserve">taff and the </w:t>
      </w:r>
      <w:r w:rsidRPr="00F569C5">
        <w:rPr>
          <w:rFonts w:asciiTheme="minorHAnsi" w:hAnsiTheme="minorHAnsi" w:cstheme="minorHAnsi"/>
        </w:rPr>
        <w:t xml:space="preserve">number of women in leadership positions has increased. Details are available in </w:t>
      </w:r>
      <w:r w:rsidR="004F72BD" w:rsidRPr="00F569C5">
        <w:rPr>
          <w:rFonts w:asciiTheme="minorHAnsi" w:hAnsiTheme="minorHAnsi" w:cstheme="minorHAnsi"/>
          <w:szCs w:val="24"/>
        </w:rPr>
        <w:t>d</w:t>
      </w:r>
      <w:r w:rsidRPr="00F569C5">
        <w:rPr>
          <w:rFonts w:asciiTheme="minorHAnsi" w:hAnsiTheme="minorHAnsi" w:cstheme="minorHAnsi"/>
          <w:szCs w:val="24"/>
        </w:rPr>
        <w:t>ocument</w:t>
      </w:r>
      <w:r w:rsidR="004F72BD" w:rsidRPr="00F569C5">
        <w:rPr>
          <w:rFonts w:asciiTheme="minorHAnsi" w:hAnsiTheme="minorHAnsi" w:cstheme="minorHAnsi"/>
          <w:szCs w:val="24"/>
        </w:rPr>
        <w:t>s</w:t>
      </w:r>
      <w:r w:rsidRPr="00F569C5">
        <w:rPr>
          <w:rFonts w:asciiTheme="minorHAnsi" w:hAnsiTheme="minorHAnsi" w:cstheme="minorHAnsi"/>
          <w:szCs w:val="24"/>
        </w:rPr>
        <w:t xml:space="preserve"> </w:t>
      </w:r>
      <w:hyperlink r:id="rId293" w:history="1">
        <w:r w:rsidRPr="00F569C5">
          <w:rPr>
            <w:rStyle w:val="Hyperlink"/>
            <w:rFonts w:asciiTheme="minorHAnsi" w:hAnsiTheme="minorHAnsi" w:cstheme="minorHAnsi"/>
            <w:szCs w:val="24"/>
          </w:rPr>
          <w:t>C13/INF/11</w:t>
        </w:r>
      </w:hyperlink>
      <w:r w:rsidRPr="00F569C5">
        <w:rPr>
          <w:rFonts w:asciiTheme="minorHAnsi" w:hAnsiTheme="minorHAnsi" w:cstheme="minorHAnsi"/>
          <w:szCs w:val="24"/>
        </w:rPr>
        <w:t xml:space="preserve"> and </w:t>
      </w:r>
      <w:hyperlink r:id="rId294" w:history="1">
        <w:r w:rsidRPr="00F569C5">
          <w:rPr>
            <w:rStyle w:val="Hyperlink"/>
            <w:rFonts w:asciiTheme="minorHAnsi" w:hAnsiTheme="minorHAnsi" w:cstheme="minorHAnsi"/>
            <w:szCs w:val="24"/>
          </w:rPr>
          <w:t>C14/</w:t>
        </w:r>
        <w:r w:rsidR="005C66A3" w:rsidRPr="00F569C5">
          <w:rPr>
            <w:rStyle w:val="Hyperlink"/>
            <w:rFonts w:asciiTheme="minorHAnsi" w:hAnsiTheme="minorHAnsi" w:cstheme="minorHAnsi"/>
            <w:szCs w:val="24"/>
          </w:rPr>
          <w:t>6</w:t>
        </w:r>
      </w:hyperlink>
      <w:r w:rsidR="00105D1E" w:rsidRPr="00F569C5">
        <w:rPr>
          <w:rFonts w:asciiTheme="minorHAnsi" w:hAnsiTheme="minorHAnsi" w:cstheme="minorHAnsi"/>
          <w:szCs w:val="24"/>
        </w:rPr>
        <w:t>.</w:t>
      </w:r>
    </w:p>
    <w:p w14:paraId="79874F7F" w14:textId="0A0F6EC4" w:rsidR="00A031BF" w:rsidRPr="00F569C5" w:rsidRDefault="00166080" w:rsidP="00F156DD">
      <w:pPr>
        <w:rPr>
          <w:rFonts w:asciiTheme="minorHAnsi" w:hAnsiTheme="minorHAnsi" w:cstheme="minorHAnsi"/>
          <w:szCs w:val="24"/>
        </w:rPr>
      </w:pPr>
      <w:r w:rsidRPr="00F569C5">
        <w:rPr>
          <w:rFonts w:asciiTheme="minorHAnsi" w:eastAsiaTheme="minorEastAsia" w:hAnsiTheme="minorHAnsi"/>
        </w:rPr>
        <w:t xml:space="preserve">Following WTSA Resolution 55 </w:t>
      </w:r>
      <w:r w:rsidR="005C66A3" w:rsidRPr="00F569C5">
        <w:rPr>
          <w:rFonts w:asciiTheme="minorHAnsi" w:eastAsiaTheme="minorEastAsia" w:hAnsiTheme="minorHAnsi"/>
        </w:rPr>
        <w:t>(</w:t>
      </w:r>
      <w:r w:rsidRPr="00F569C5">
        <w:rPr>
          <w:rFonts w:asciiTheme="minorHAnsi" w:eastAsiaTheme="minorEastAsia" w:hAnsiTheme="minorHAnsi"/>
        </w:rPr>
        <w:t>Rev. Dubai</w:t>
      </w:r>
      <w:r w:rsidR="005C66A3" w:rsidRPr="00F569C5">
        <w:rPr>
          <w:rFonts w:asciiTheme="minorHAnsi" w:eastAsiaTheme="minorEastAsia" w:hAnsiTheme="minorHAnsi"/>
        </w:rPr>
        <w:t>, 2012)</w:t>
      </w:r>
      <w:r w:rsidRPr="00F569C5">
        <w:rPr>
          <w:rFonts w:asciiTheme="minorHAnsi" w:eastAsiaTheme="minorEastAsia" w:hAnsiTheme="minorHAnsi"/>
        </w:rPr>
        <w:t>, a gender mainstreaming training was delivered to TSB staff. Staff members are continually encouraged to incorporate a gender perspective in their work</w:t>
      </w:r>
      <w:r w:rsidR="00922223" w:rsidRPr="00F569C5">
        <w:rPr>
          <w:rFonts w:asciiTheme="minorHAnsi" w:eastAsiaTheme="minorEastAsia" w:hAnsiTheme="minorHAnsi"/>
        </w:rPr>
        <w:t xml:space="preserve">. </w:t>
      </w:r>
      <w:r w:rsidR="00DE1702" w:rsidRPr="00F569C5">
        <w:rPr>
          <w:rFonts w:asciiTheme="minorHAnsi" w:hAnsiTheme="minorHAnsi"/>
        </w:rPr>
        <w:t xml:space="preserve">Finally, ITU has reported </w:t>
      </w:r>
      <w:r w:rsidR="0028233D" w:rsidRPr="00F569C5">
        <w:rPr>
          <w:rFonts w:asciiTheme="minorHAnsi" w:hAnsiTheme="minorHAnsi"/>
        </w:rPr>
        <w:t>annually</w:t>
      </w:r>
      <w:r w:rsidR="00F156DD" w:rsidRPr="00F569C5">
        <w:rPr>
          <w:rFonts w:asciiTheme="minorHAnsi" w:hAnsiTheme="minorHAnsi"/>
        </w:rPr>
        <w:t xml:space="preserve"> to UN Women</w:t>
      </w:r>
      <w:r w:rsidR="0028233D" w:rsidRPr="00F569C5">
        <w:rPr>
          <w:rFonts w:asciiTheme="minorHAnsi" w:hAnsiTheme="minorHAnsi"/>
        </w:rPr>
        <w:t xml:space="preserve"> </w:t>
      </w:r>
      <w:r w:rsidR="00DE1702" w:rsidRPr="00F569C5">
        <w:rPr>
          <w:rFonts w:asciiTheme="minorHAnsi" w:hAnsiTheme="minorHAnsi"/>
        </w:rPr>
        <w:t>on the implementation of the UN system-wide policy on gender equality and the UN System Wide Action Plan (UN SWAP) on gender e</w:t>
      </w:r>
      <w:r w:rsidR="008B6623" w:rsidRPr="00F569C5">
        <w:rPr>
          <w:rFonts w:asciiTheme="minorHAnsi" w:hAnsiTheme="minorHAnsi"/>
        </w:rPr>
        <w:t>quality and women</w:t>
      </w:r>
      <w:r w:rsidR="00A717DC" w:rsidRPr="00F569C5">
        <w:rPr>
          <w:rFonts w:asciiTheme="minorHAnsi" w:hAnsiTheme="minorHAnsi"/>
        </w:rPr>
        <w:t>’</w:t>
      </w:r>
      <w:r w:rsidR="008B6623" w:rsidRPr="00F569C5">
        <w:rPr>
          <w:rFonts w:asciiTheme="minorHAnsi" w:hAnsiTheme="minorHAnsi"/>
        </w:rPr>
        <w:t xml:space="preserve">s empowerment. </w:t>
      </w:r>
      <w:r w:rsidR="006F0807" w:rsidRPr="00F569C5">
        <w:rPr>
          <w:rFonts w:asciiTheme="minorHAnsi" w:hAnsiTheme="minorHAnsi"/>
        </w:rPr>
        <w:t>More information on activities undertaken by the sectors and the General Secretariat can be found in d</w:t>
      </w:r>
      <w:r w:rsidR="006F0807" w:rsidRPr="00F569C5">
        <w:rPr>
          <w:rFonts w:asciiTheme="minorHAnsi" w:hAnsiTheme="minorHAnsi" w:cstheme="minorHAnsi"/>
        </w:rPr>
        <w:t xml:space="preserve">ocuments </w:t>
      </w:r>
      <w:hyperlink r:id="rId295" w:history="1">
        <w:r w:rsidR="006F0807" w:rsidRPr="00F569C5">
          <w:rPr>
            <w:rStyle w:val="Hyperlink"/>
            <w:rFonts w:asciiTheme="minorHAnsi" w:hAnsiTheme="minorHAnsi" w:cstheme="minorHAnsi"/>
          </w:rPr>
          <w:t>C12/49</w:t>
        </w:r>
      </w:hyperlink>
      <w:r w:rsidR="006F0807" w:rsidRPr="00F569C5">
        <w:rPr>
          <w:rFonts w:asciiTheme="minorHAnsi" w:hAnsiTheme="minorHAnsi" w:cstheme="minorHAnsi"/>
        </w:rPr>
        <w:t xml:space="preserve"> and </w:t>
      </w:r>
      <w:hyperlink r:id="rId296" w:history="1">
        <w:r w:rsidR="006F0807" w:rsidRPr="00F569C5">
          <w:rPr>
            <w:rStyle w:val="Hyperlink"/>
            <w:rFonts w:asciiTheme="minorHAnsi" w:hAnsiTheme="minorHAnsi" w:cstheme="minorHAnsi"/>
            <w:szCs w:val="24"/>
          </w:rPr>
          <w:t>C13/39</w:t>
        </w:r>
      </w:hyperlink>
      <w:r w:rsidR="006F0807" w:rsidRPr="00F569C5">
        <w:rPr>
          <w:rFonts w:asciiTheme="minorHAnsi" w:hAnsiTheme="minorHAnsi" w:cstheme="minorHAnsi"/>
          <w:szCs w:val="24"/>
        </w:rPr>
        <w:t>.</w:t>
      </w:r>
    </w:p>
    <w:bookmarkStart w:id="353" w:name="part4Res71"/>
    <w:bookmarkEnd w:id="353"/>
    <w:p w14:paraId="78EFC52D" w14:textId="77777777" w:rsidR="00A031BF" w:rsidRPr="00F569C5" w:rsidRDefault="00A031B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Cs/>
          <w:color w:val="000000"/>
          <w:szCs w:val="24"/>
        </w:rPr>
      </w:pPr>
      <w:r w:rsidRPr="00F569C5">
        <w:rPr>
          <w:rStyle w:val="Artdef"/>
          <w:rFonts w:asciiTheme="minorHAnsi" w:hAnsiTheme="minorHAnsi"/>
          <w:b/>
          <w:color w:val="000000"/>
          <w:szCs w:val="24"/>
        </w:rPr>
        <w:lastRenderedPageBreak/>
        <w:fldChar w:fldCharType="begin"/>
      </w:r>
      <w:r w:rsidR="00B702EB" w:rsidRPr="00F569C5">
        <w:rPr>
          <w:rStyle w:val="Artdef"/>
          <w:rFonts w:asciiTheme="minorHAnsi" w:hAnsiTheme="minorHAnsi"/>
          <w:b/>
          <w:color w:val="000000"/>
          <w:szCs w:val="24"/>
        </w:rPr>
        <w:instrText>HYPERLINK "http://www.itu.int/council/Basic-Texts/ResDecRec-PP10-e.docx" \l "res71"</w:instrText>
      </w:r>
      <w:r w:rsidRPr="00F569C5">
        <w:rPr>
          <w:rStyle w:val="Artdef"/>
          <w:rFonts w:asciiTheme="minorHAnsi" w:hAnsiTheme="minorHAnsi"/>
          <w:b/>
          <w:color w:val="000000"/>
          <w:szCs w:val="24"/>
        </w:rPr>
        <w:fldChar w:fldCharType="separate"/>
      </w:r>
      <w:r w:rsidRPr="00F569C5">
        <w:rPr>
          <w:rStyle w:val="Hyperlink"/>
          <w:rFonts w:asciiTheme="minorHAnsi" w:hAnsiTheme="minorHAnsi"/>
          <w:szCs w:val="24"/>
        </w:rPr>
        <w:t>Resolution 71</w:t>
      </w:r>
      <w:r w:rsidRPr="00F569C5">
        <w:rPr>
          <w:rStyle w:val="Artdef"/>
          <w:rFonts w:asciiTheme="minorHAnsi" w:hAnsiTheme="minorHAnsi"/>
          <w:b/>
          <w:color w:val="000000"/>
          <w:szCs w:val="24"/>
        </w:rPr>
        <w:fldChar w:fldCharType="end"/>
      </w:r>
      <w:r w:rsidRPr="00F569C5">
        <w:rPr>
          <w:rFonts w:asciiTheme="minorHAnsi" w:hAnsiTheme="minorHAnsi"/>
          <w:szCs w:val="24"/>
        </w:rPr>
        <w:t xml:space="preserve"> (</w:t>
      </w:r>
      <w:r w:rsidR="00B702EB" w:rsidRPr="00F569C5">
        <w:rPr>
          <w:rFonts w:asciiTheme="minorHAnsi" w:hAnsiTheme="minorHAnsi"/>
          <w:szCs w:val="24"/>
        </w:rPr>
        <w:t>Rev. Guadalajara, 2010</w:t>
      </w:r>
      <w:r w:rsidRPr="00F569C5">
        <w:rPr>
          <w:rFonts w:asciiTheme="minorHAnsi" w:hAnsiTheme="minorHAnsi"/>
          <w:szCs w:val="24"/>
        </w:rPr>
        <w:t xml:space="preserve">) – </w:t>
      </w:r>
      <w:r w:rsidRPr="00F569C5">
        <w:rPr>
          <w:rStyle w:val="Artdef"/>
          <w:rFonts w:asciiTheme="minorHAnsi" w:hAnsiTheme="minorHAnsi"/>
          <w:b/>
          <w:color w:val="000000"/>
        </w:rPr>
        <w:t>Strategic Plan for the Union 20</w:t>
      </w:r>
      <w:r w:rsidR="00B702EB" w:rsidRPr="00F569C5">
        <w:rPr>
          <w:rStyle w:val="Artdef"/>
          <w:rFonts w:asciiTheme="minorHAnsi" w:hAnsiTheme="minorHAnsi"/>
          <w:b/>
          <w:color w:val="000000"/>
        </w:rPr>
        <w:t>12</w:t>
      </w:r>
      <w:r w:rsidRPr="00F569C5">
        <w:rPr>
          <w:rStyle w:val="Artdef"/>
          <w:rFonts w:asciiTheme="minorHAnsi" w:hAnsiTheme="minorHAnsi"/>
          <w:b/>
          <w:color w:val="000000"/>
        </w:rPr>
        <w:t>-201</w:t>
      </w:r>
      <w:r w:rsidR="00B702EB" w:rsidRPr="00F569C5">
        <w:rPr>
          <w:rStyle w:val="Artdef"/>
          <w:rFonts w:asciiTheme="minorHAnsi" w:hAnsiTheme="minorHAnsi"/>
          <w:b/>
          <w:color w:val="000000"/>
        </w:rPr>
        <w:t>5</w:t>
      </w:r>
    </w:p>
    <w:p w14:paraId="216C4AAF" w14:textId="123A04C7" w:rsidR="00A031BF" w:rsidRPr="00F569C5" w:rsidRDefault="00E078ED" w:rsidP="00922223">
      <w:pPr>
        <w:tabs>
          <w:tab w:val="clear" w:pos="567"/>
          <w:tab w:val="clear" w:pos="1134"/>
          <w:tab w:val="clear" w:pos="1701"/>
          <w:tab w:val="clear" w:pos="2268"/>
          <w:tab w:val="clear" w:pos="2835"/>
        </w:tabs>
        <w:overflowPunct/>
        <w:autoSpaceDE/>
        <w:autoSpaceDN/>
        <w:adjustRightInd/>
        <w:spacing w:before="0" w:after="200"/>
        <w:textAlignment w:val="auto"/>
        <w:rPr>
          <w:rFonts w:asciiTheme="minorHAnsi" w:hAnsiTheme="minorHAnsi"/>
          <w:szCs w:val="24"/>
        </w:rPr>
      </w:pPr>
      <w:r w:rsidRPr="00F569C5">
        <w:rPr>
          <w:rFonts w:asciiTheme="minorHAnsi" w:hAnsiTheme="minorHAnsi"/>
        </w:rPr>
        <w:t xml:space="preserve">Annual progress reports on the implementation of the Strategic Plan have been presented to and endorsed by </w:t>
      </w:r>
      <w:r w:rsidR="00B85876" w:rsidRPr="00F569C5">
        <w:rPr>
          <w:rFonts w:asciiTheme="minorHAnsi" w:hAnsiTheme="minorHAnsi"/>
        </w:rPr>
        <w:t xml:space="preserve">the </w:t>
      </w:r>
      <w:r w:rsidRPr="00F569C5">
        <w:rPr>
          <w:rFonts w:asciiTheme="minorHAnsi" w:hAnsiTheme="minorHAnsi"/>
        </w:rPr>
        <w:t>Council in 2011</w:t>
      </w:r>
      <w:r w:rsidR="00245D27" w:rsidRPr="00F569C5">
        <w:rPr>
          <w:rFonts w:asciiTheme="minorHAnsi" w:hAnsiTheme="minorHAnsi"/>
        </w:rPr>
        <w:t>,</w:t>
      </w:r>
      <w:r w:rsidRPr="00F569C5">
        <w:rPr>
          <w:rStyle w:val="FootnoteReference"/>
          <w:rFonts w:asciiTheme="minorHAnsi" w:hAnsiTheme="minorHAnsi"/>
        </w:rPr>
        <w:footnoteReference w:id="3"/>
      </w:r>
      <w:r w:rsidRPr="00F569C5">
        <w:rPr>
          <w:rFonts w:asciiTheme="minorHAnsi" w:hAnsiTheme="minorHAnsi"/>
        </w:rPr>
        <w:t xml:space="preserve"> 2012 and 2013. As the new structure of the SP 2012-2015 was aligned with the organizational structure of ITU, these progress reports combined the Annual Activities Report (CV 102) and the Report on the Implementation of the Strategic Plan (CV</w:t>
      </w:r>
      <w:r w:rsidR="00245D27" w:rsidRPr="00F569C5">
        <w:rPr>
          <w:rFonts w:asciiTheme="minorHAnsi" w:hAnsiTheme="minorHAnsi"/>
        </w:rPr>
        <w:t xml:space="preserve"> </w:t>
      </w:r>
      <w:r w:rsidRPr="00F569C5">
        <w:rPr>
          <w:rFonts w:asciiTheme="minorHAnsi" w:hAnsiTheme="minorHAnsi"/>
        </w:rPr>
        <w:t>61, Resolution 71</w:t>
      </w:r>
      <w:r w:rsidR="005C66A3" w:rsidRPr="00F569C5">
        <w:rPr>
          <w:rFonts w:asciiTheme="minorHAnsi" w:hAnsiTheme="minorHAnsi"/>
        </w:rPr>
        <w:t xml:space="preserve"> (</w:t>
      </w:r>
      <w:r w:rsidRPr="00F569C5">
        <w:rPr>
          <w:rFonts w:asciiTheme="minorHAnsi" w:hAnsiTheme="minorHAnsi"/>
        </w:rPr>
        <w:t>Rev. Guadalajara, 2010).</w:t>
      </w:r>
      <w:r w:rsidR="00922223" w:rsidRPr="00F569C5">
        <w:rPr>
          <w:rFonts w:asciiTheme="minorHAnsi" w:hAnsiTheme="minorHAnsi"/>
        </w:rPr>
        <w:t xml:space="preserve"> </w:t>
      </w:r>
      <w:r w:rsidRPr="00F569C5">
        <w:rPr>
          <w:rFonts w:asciiTheme="minorHAnsi" w:hAnsiTheme="minorHAnsi"/>
        </w:rPr>
        <w:t>The BDT management requested</w:t>
      </w:r>
      <w:r w:rsidRPr="00F569C5">
        <w:rPr>
          <w:rStyle w:val="FootnoteReference"/>
          <w:rFonts w:asciiTheme="minorHAnsi" w:hAnsiTheme="minorHAnsi"/>
        </w:rPr>
        <w:footnoteReference w:id="4"/>
      </w:r>
      <w:r w:rsidRPr="00F569C5">
        <w:rPr>
          <w:rFonts w:asciiTheme="minorHAnsi" w:hAnsiTheme="minorHAnsi"/>
        </w:rPr>
        <w:t xml:space="preserve"> to Council 2011 to review the structure of the outputs of the ITU-D. As a result, the 33 original ITU-D Outputs in the Annex to Resolution 71 (</w:t>
      </w:r>
      <w:r w:rsidR="00245D27" w:rsidRPr="00F569C5">
        <w:rPr>
          <w:rFonts w:asciiTheme="minorHAnsi" w:hAnsiTheme="minorHAnsi"/>
        </w:rPr>
        <w:t>R</w:t>
      </w:r>
      <w:r w:rsidRPr="00F569C5">
        <w:rPr>
          <w:rFonts w:asciiTheme="minorHAnsi" w:hAnsiTheme="minorHAnsi"/>
        </w:rPr>
        <w:t>ev. Guadalajara, 2010) were reviewed and a new set of 13 ITU-D Outputs were agreed.</w:t>
      </w:r>
      <w:r w:rsidR="00EF7262">
        <w:rPr>
          <w:rFonts w:asciiTheme="minorHAnsi" w:hAnsiTheme="minorHAnsi"/>
        </w:rPr>
        <w:t xml:space="preserve"> See document </w:t>
      </w:r>
      <w:hyperlink r:id="rId297" w:history="1">
        <w:r w:rsidR="00EF7262" w:rsidRPr="00EF7262">
          <w:rPr>
            <w:rStyle w:val="Hyperlink"/>
            <w:rFonts w:asciiTheme="minorHAnsi" w:hAnsiTheme="minorHAnsi"/>
          </w:rPr>
          <w:t>PP-14/42</w:t>
        </w:r>
      </w:hyperlink>
      <w:r w:rsidR="00EF7262">
        <w:rPr>
          <w:rFonts w:asciiTheme="minorHAnsi" w:hAnsiTheme="minorHAnsi"/>
        </w:rPr>
        <w:t>.</w:t>
      </w:r>
    </w:p>
    <w:bookmarkStart w:id="354" w:name="part4Res72"/>
    <w:bookmarkEnd w:id="354"/>
    <w:p w14:paraId="5279CE73" w14:textId="77777777" w:rsidR="00A031BF" w:rsidRPr="00F569C5" w:rsidRDefault="00A031B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Cs/>
          <w:color w:val="000000"/>
          <w:szCs w:val="24"/>
        </w:rPr>
      </w:pPr>
      <w:r w:rsidRPr="00F569C5">
        <w:rPr>
          <w:rStyle w:val="Artdef"/>
          <w:rFonts w:asciiTheme="minorHAnsi" w:hAnsiTheme="minorHAnsi"/>
          <w:b/>
          <w:color w:val="000000"/>
          <w:szCs w:val="24"/>
        </w:rPr>
        <w:fldChar w:fldCharType="begin"/>
      </w:r>
      <w:r w:rsidR="00B702EB" w:rsidRPr="00F569C5">
        <w:rPr>
          <w:rStyle w:val="Artdef"/>
          <w:rFonts w:asciiTheme="minorHAnsi" w:hAnsiTheme="minorHAnsi"/>
          <w:b/>
          <w:color w:val="000000"/>
          <w:szCs w:val="24"/>
        </w:rPr>
        <w:instrText>HYPERLINK "http://www.itu.int/council/Basic-Texts/ResDecRec-PP10-e.docx" \l "res72"</w:instrText>
      </w:r>
      <w:r w:rsidRPr="00F569C5">
        <w:rPr>
          <w:rStyle w:val="Artdef"/>
          <w:rFonts w:asciiTheme="minorHAnsi" w:hAnsiTheme="minorHAnsi"/>
          <w:b/>
          <w:color w:val="000000"/>
          <w:szCs w:val="24"/>
        </w:rPr>
        <w:fldChar w:fldCharType="separate"/>
      </w:r>
      <w:r w:rsidRPr="00F569C5">
        <w:rPr>
          <w:rStyle w:val="Hyperlink"/>
          <w:rFonts w:asciiTheme="minorHAnsi" w:hAnsiTheme="minorHAnsi"/>
          <w:szCs w:val="24"/>
        </w:rPr>
        <w:t>Resolution 72</w:t>
      </w:r>
      <w:r w:rsidRPr="00F569C5">
        <w:rPr>
          <w:rStyle w:val="Artdef"/>
          <w:rFonts w:asciiTheme="minorHAnsi" w:hAnsiTheme="minorHAnsi"/>
          <w:b/>
          <w:color w:val="000000"/>
          <w:szCs w:val="24"/>
        </w:rPr>
        <w:fldChar w:fldCharType="end"/>
      </w:r>
      <w:r w:rsidRPr="00F569C5">
        <w:rPr>
          <w:rFonts w:asciiTheme="minorHAnsi" w:hAnsiTheme="minorHAnsi"/>
          <w:szCs w:val="24"/>
        </w:rPr>
        <w:t xml:space="preserve"> (Rev. </w:t>
      </w:r>
      <w:r w:rsidR="00B702EB" w:rsidRPr="00F569C5">
        <w:rPr>
          <w:rFonts w:asciiTheme="minorHAnsi" w:hAnsiTheme="minorHAnsi"/>
          <w:szCs w:val="24"/>
        </w:rPr>
        <w:t>Guadalajara, 2010</w:t>
      </w:r>
      <w:r w:rsidRPr="00F569C5">
        <w:rPr>
          <w:rFonts w:asciiTheme="minorHAnsi" w:hAnsiTheme="minorHAnsi"/>
          <w:szCs w:val="24"/>
        </w:rPr>
        <w:t xml:space="preserve">) – </w:t>
      </w:r>
      <w:r w:rsidRPr="00F569C5">
        <w:rPr>
          <w:rStyle w:val="Artdef"/>
          <w:rFonts w:asciiTheme="minorHAnsi" w:hAnsiTheme="minorHAnsi"/>
          <w:b/>
          <w:color w:val="000000"/>
        </w:rPr>
        <w:t>Linking strategic, financial and operational planning in ITU</w:t>
      </w:r>
    </w:p>
    <w:p w14:paraId="25F1F86E" w14:textId="1FBA16F4" w:rsidR="006649C5" w:rsidRPr="00F569C5" w:rsidRDefault="00697F33" w:rsidP="000C03D6">
      <w:pPr>
        <w:rPr>
          <w:rFonts w:asciiTheme="minorHAnsi" w:hAnsiTheme="minorHAnsi"/>
        </w:rPr>
      </w:pPr>
      <w:r w:rsidRPr="00F569C5">
        <w:rPr>
          <w:rFonts w:asciiTheme="minorHAnsi" w:hAnsiTheme="minorHAnsi"/>
          <w:szCs w:val="24"/>
        </w:rPr>
        <w:t>The linkage</w:t>
      </w:r>
      <w:r w:rsidR="0028233D" w:rsidRPr="00F569C5">
        <w:rPr>
          <w:rFonts w:asciiTheme="minorHAnsi" w:hAnsiTheme="minorHAnsi"/>
          <w:szCs w:val="24"/>
        </w:rPr>
        <w:t>s</w:t>
      </w:r>
      <w:r w:rsidRPr="00F569C5">
        <w:rPr>
          <w:rFonts w:asciiTheme="minorHAnsi" w:hAnsiTheme="minorHAnsi"/>
          <w:szCs w:val="24"/>
        </w:rPr>
        <w:t xml:space="preserve"> between strategic, financial and operational planning ha</w:t>
      </w:r>
      <w:r w:rsidR="0028233D" w:rsidRPr="00F569C5">
        <w:rPr>
          <w:rFonts w:asciiTheme="minorHAnsi" w:hAnsiTheme="minorHAnsi"/>
          <w:szCs w:val="24"/>
        </w:rPr>
        <w:t>ve</w:t>
      </w:r>
      <w:r w:rsidRPr="00F569C5">
        <w:rPr>
          <w:rFonts w:asciiTheme="minorHAnsi" w:hAnsiTheme="minorHAnsi"/>
          <w:szCs w:val="24"/>
        </w:rPr>
        <w:t xml:space="preserve"> been pursued in 2011-2014 through the elaboration of harmonized operational plans amongst the Sectors and the General Secretariat</w:t>
      </w:r>
      <w:r w:rsidR="0028233D" w:rsidRPr="00F569C5">
        <w:rPr>
          <w:rFonts w:asciiTheme="minorHAnsi" w:hAnsiTheme="minorHAnsi"/>
          <w:szCs w:val="24"/>
        </w:rPr>
        <w:t xml:space="preserve"> in</w:t>
      </w:r>
      <w:r w:rsidRPr="00F569C5">
        <w:rPr>
          <w:rFonts w:asciiTheme="minorHAnsi" w:hAnsiTheme="minorHAnsi"/>
          <w:szCs w:val="24"/>
        </w:rPr>
        <w:t xml:space="preserve"> adopting the structure of the Strategic Plan for the Union for 2012-2015. Financial planning has followed the same structure by presenting two biennial budgets for the consideration of </w:t>
      </w:r>
      <w:r w:rsidR="00B85876" w:rsidRPr="00F569C5">
        <w:rPr>
          <w:rFonts w:asciiTheme="minorHAnsi" w:hAnsiTheme="minorHAnsi"/>
          <w:szCs w:val="24"/>
        </w:rPr>
        <w:t xml:space="preserve">the </w:t>
      </w:r>
      <w:r w:rsidRPr="00F569C5">
        <w:rPr>
          <w:rFonts w:asciiTheme="minorHAnsi" w:hAnsiTheme="minorHAnsi"/>
          <w:szCs w:val="24"/>
        </w:rPr>
        <w:t xml:space="preserve">Council under the </w:t>
      </w:r>
      <w:r w:rsidR="0028233D" w:rsidRPr="00F569C5">
        <w:rPr>
          <w:rFonts w:asciiTheme="minorHAnsi" w:hAnsiTheme="minorHAnsi"/>
          <w:szCs w:val="24"/>
        </w:rPr>
        <w:t>RBB</w:t>
      </w:r>
      <w:r w:rsidRPr="00F569C5">
        <w:rPr>
          <w:rFonts w:asciiTheme="minorHAnsi" w:hAnsiTheme="minorHAnsi"/>
          <w:szCs w:val="24"/>
        </w:rPr>
        <w:t xml:space="preserve"> format. Quarterly financial status reports are provided under the same RBB format.</w:t>
      </w:r>
      <w:r w:rsidR="00922223" w:rsidRPr="00F569C5">
        <w:rPr>
          <w:rFonts w:asciiTheme="minorHAnsi" w:hAnsiTheme="minorHAnsi"/>
          <w:szCs w:val="24"/>
        </w:rPr>
        <w:t xml:space="preserve"> </w:t>
      </w:r>
      <w:r w:rsidR="006649C5" w:rsidRPr="00F569C5">
        <w:rPr>
          <w:rFonts w:asciiTheme="minorHAnsi" w:hAnsiTheme="minorHAnsi"/>
        </w:rPr>
        <w:t xml:space="preserve">Budget control </w:t>
      </w:r>
      <w:r w:rsidR="00F457E1" w:rsidRPr="00F569C5">
        <w:rPr>
          <w:rFonts w:asciiTheme="minorHAnsi" w:hAnsiTheme="minorHAnsi"/>
        </w:rPr>
        <w:t>c</w:t>
      </w:r>
      <w:r w:rsidR="006649C5" w:rsidRPr="00F569C5">
        <w:rPr>
          <w:rFonts w:asciiTheme="minorHAnsi" w:hAnsiTheme="minorHAnsi"/>
        </w:rPr>
        <w:t xml:space="preserve">ommittees of conferences and assemblies report to </w:t>
      </w:r>
      <w:proofErr w:type="gramStart"/>
      <w:r w:rsidR="006649C5" w:rsidRPr="00F569C5">
        <w:rPr>
          <w:rFonts w:asciiTheme="minorHAnsi" w:hAnsiTheme="minorHAnsi"/>
        </w:rPr>
        <w:t>Plenary</w:t>
      </w:r>
      <w:proofErr w:type="gramEnd"/>
      <w:r w:rsidR="006649C5" w:rsidRPr="00F569C5">
        <w:rPr>
          <w:rFonts w:asciiTheme="minorHAnsi" w:hAnsiTheme="minorHAnsi"/>
        </w:rPr>
        <w:t xml:space="preserve"> meetings on the estimate</w:t>
      </w:r>
      <w:r w:rsidR="0028233D" w:rsidRPr="00F569C5">
        <w:rPr>
          <w:rFonts w:asciiTheme="minorHAnsi" w:hAnsiTheme="minorHAnsi"/>
        </w:rPr>
        <w:t>d</w:t>
      </w:r>
      <w:r w:rsidR="006649C5" w:rsidRPr="00F569C5">
        <w:rPr>
          <w:rFonts w:asciiTheme="minorHAnsi" w:hAnsiTheme="minorHAnsi"/>
        </w:rPr>
        <w:t xml:space="preserve"> costs </w:t>
      </w:r>
      <w:r w:rsidR="00E92B6B" w:rsidRPr="00F569C5">
        <w:rPr>
          <w:rFonts w:asciiTheme="minorHAnsi" w:hAnsiTheme="minorHAnsi"/>
        </w:rPr>
        <w:t>resulting from</w:t>
      </w:r>
      <w:r w:rsidR="006649C5" w:rsidRPr="00F569C5">
        <w:rPr>
          <w:rFonts w:asciiTheme="minorHAnsi" w:hAnsiTheme="minorHAnsi"/>
        </w:rPr>
        <w:t xml:space="preserve"> decisions taken</w:t>
      </w:r>
      <w:r w:rsidR="000C03D6">
        <w:rPr>
          <w:rFonts w:asciiTheme="minorHAnsi" w:hAnsiTheme="minorHAnsi"/>
        </w:rPr>
        <w:t xml:space="preserve"> – s</w:t>
      </w:r>
      <w:r w:rsidR="00EF7262">
        <w:rPr>
          <w:rFonts w:asciiTheme="minorHAnsi" w:hAnsiTheme="minorHAnsi"/>
        </w:rPr>
        <w:t xml:space="preserve">ee document </w:t>
      </w:r>
      <w:hyperlink r:id="rId298" w:history="1">
        <w:r w:rsidR="00EF7262" w:rsidRPr="00EF7262">
          <w:rPr>
            <w:rStyle w:val="Hyperlink"/>
            <w:rFonts w:asciiTheme="minorHAnsi" w:hAnsiTheme="minorHAnsi"/>
          </w:rPr>
          <w:t>PP-14/42</w:t>
        </w:r>
      </w:hyperlink>
      <w:r w:rsidR="00EF7262">
        <w:rPr>
          <w:rFonts w:asciiTheme="minorHAnsi" w:hAnsiTheme="minorHAnsi"/>
        </w:rPr>
        <w:t>.</w:t>
      </w:r>
    </w:p>
    <w:bookmarkStart w:id="355" w:name="part4Res77"/>
    <w:bookmarkEnd w:id="355"/>
    <w:p w14:paraId="4ED467F4" w14:textId="77777777" w:rsidR="00A031BF" w:rsidRPr="00F569C5" w:rsidRDefault="00A031B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
          <w:bCs/>
          <w:color w:val="000000"/>
        </w:rPr>
      </w:pPr>
      <w:r w:rsidRPr="00F569C5">
        <w:rPr>
          <w:rStyle w:val="Artdef"/>
          <w:rFonts w:asciiTheme="minorHAnsi" w:hAnsiTheme="minorHAnsi"/>
          <w:b/>
          <w:bCs/>
          <w:color w:val="000000"/>
        </w:rPr>
        <w:fldChar w:fldCharType="begin"/>
      </w:r>
      <w:r w:rsidR="00B473B6" w:rsidRPr="00F569C5">
        <w:rPr>
          <w:rStyle w:val="Artdef"/>
          <w:rFonts w:asciiTheme="minorHAnsi" w:hAnsiTheme="minorHAnsi"/>
          <w:b/>
          <w:bCs/>
          <w:color w:val="000000"/>
        </w:rPr>
        <w:instrText>HYPERLINK "http://www.itu.int/council/Basic-Texts/ResDecRec-PP10-e.docx" \l "res77"</w:instrText>
      </w:r>
      <w:r w:rsidRPr="00F569C5">
        <w:rPr>
          <w:rStyle w:val="Artdef"/>
          <w:rFonts w:asciiTheme="minorHAnsi" w:hAnsiTheme="minorHAnsi"/>
          <w:b/>
          <w:bCs/>
          <w:color w:val="000000"/>
        </w:rPr>
        <w:fldChar w:fldCharType="separate"/>
      </w:r>
      <w:r w:rsidRPr="00F569C5">
        <w:rPr>
          <w:rStyle w:val="Hyperlink"/>
          <w:rFonts w:asciiTheme="minorHAnsi" w:hAnsiTheme="minorHAnsi"/>
          <w:bCs/>
        </w:rPr>
        <w:t>Resolution 77</w:t>
      </w:r>
      <w:r w:rsidRPr="00F569C5">
        <w:rPr>
          <w:rStyle w:val="Artdef"/>
          <w:rFonts w:asciiTheme="minorHAnsi" w:hAnsiTheme="minorHAnsi"/>
          <w:b/>
          <w:bCs/>
          <w:color w:val="000000"/>
        </w:rPr>
        <w:fldChar w:fldCharType="end"/>
      </w:r>
      <w:r w:rsidRPr="00F569C5">
        <w:rPr>
          <w:rStyle w:val="Artdef"/>
          <w:rFonts w:asciiTheme="minorHAnsi" w:hAnsiTheme="minorHAnsi"/>
          <w:b/>
          <w:bCs/>
          <w:color w:val="000000"/>
        </w:rPr>
        <w:t xml:space="preserve"> (Rev. </w:t>
      </w:r>
      <w:r w:rsidR="00B473B6" w:rsidRPr="00F569C5">
        <w:rPr>
          <w:rFonts w:asciiTheme="minorHAnsi" w:hAnsiTheme="minorHAnsi"/>
          <w:szCs w:val="24"/>
        </w:rPr>
        <w:t>Guadalajara, 2010</w:t>
      </w:r>
      <w:r w:rsidRPr="00F569C5">
        <w:rPr>
          <w:rStyle w:val="Artdef"/>
          <w:rFonts w:asciiTheme="minorHAnsi" w:hAnsiTheme="minorHAnsi"/>
          <w:b/>
          <w:bCs/>
          <w:color w:val="000000"/>
        </w:rPr>
        <w:t>) – Future conferences, assemblies and forums of the Union (20</w:t>
      </w:r>
      <w:r w:rsidR="00B473B6" w:rsidRPr="00F569C5">
        <w:rPr>
          <w:rStyle w:val="Artdef"/>
          <w:rFonts w:asciiTheme="minorHAnsi" w:hAnsiTheme="minorHAnsi"/>
          <w:b/>
          <w:bCs/>
          <w:color w:val="000000"/>
        </w:rPr>
        <w:t>11-2014</w:t>
      </w:r>
      <w:r w:rsidRPr="00F569C5">
        <w:rPr>
          <w:rStyle w:val="Artdef"/>
          <w:rFonts w:asciiTheme="minorHAnsi" w:hAnsiTheme="minorHAnsi"/>
          <w:b/>
          <w:bCs/>
          <w:color w:val="000000"/>
        </w:rPr>
        <w:t>)</w:t>
      </w:r>
    </w:p>
    <w:p w14:paraId="45A4ED3B" w14:textId="60C5A578" w:rsidR="00962D27" w:rsidRPr="00F569C5" w:rsidRDefault="00962D27" w:rsidP="0028233D">
      <w:pPr>
        <w:pStyle w:val="ListParagraph"/>
        <w:ind w:left="0"/>
        <w:rPr>
          <w:rFonts w:asciiTheme="minorHAnsi" w:hAnsiTheme="minorHAnsi"/>
          <w:bCs/>
        </w:rPr>
      </w:pPr>
      <w:bookmarkStart w:id="356" w:name="part4Res88"/>
      <w:bookmarkEnd w:id="356"/>
      <w:r w:rsidRPr="00F569C5">
        <w:rPr>
          <w:rFonts w:asciiTheme="minorHAnsi" w:hAnsiTheme="minorHAnsi"/>
        </w:rPr>
        <w:t xml:space="preserve">The conferences, assemblies and forums scheduled for 2011-2014 were held in the stipulated </w:t>
      </w:r>
      <w:r w:rsidRPr="00F569C5">
        <w:rPr>
          <w:rFonts w:asciiTheme="minorHAnsi" w:hAnsiTheme="minorHAnsi"/>
          <w:spacing w:val="2"/>
        </w:rPr>
        <w:t>time</w:t>
      </w:r>
      <w:r w:rsidR="00B85876" w:rsidRPr="00F569C5">
        <w:rPr>
          <w:rFonts w:asciiTheme="minorHAnsi" w:hAnsiTheme="minorHAnsi"/>
          <w:spacing w:val="2"/>
        </w:rPr>
        <w:t>-</w:t>
      </w:r>
      <w:r w:rsidRPr="00F569C5">
        <w:rPr>
          <w:rFonts w:asciiTheme="minorHAnsi" w:hAnsiTheme="minorHAnsi"/>
          <w:spacing w:val="2"/>
        </w:rPr>
        <w:t>frames</w:t>
      </w:r>
      <w:r w:rsidR="0028233D" w:rsidRPr="00F569C5">
        <w:rPr>
          <w:rFonts w:asciiTheme="minorHAnsi" w:hAnsiTheme="minorHAnsi"/>
          <w:spacing w:val="2"/>
        </w:rPr>
        <w:t>,</w:t>
      </w:r>
      <w:r w:rsidRPr="00F569C5">
        <w:rPr>
          <w:rFonts w:asciiTheme="minorHAnsi" w:hAnsiTheme="minorHAnsi"/>
          <w:spacing w:val="2"/>
        </w:rPr>
        <w:t xml:space="preserve"> with some slight adjustment for WCIT</w:t>
      </w:r>
      <w:r w:rsidRPr="00F569C5">
        <w:rPr>
          <w:rFonts w:asciiTheme="minorHAnsi" w:hAnsiTheme="minorHAnsi"/>
          <w:bCs/>
          <w:spacing w:val="2"/>
        </w:rPr>
        <w:t>-12</w:t>
      </w:r>
      <w:r w:rsidRPr="00F569C5">
        <w:rPr>
          <w:rFonts w:asciiTheme="minorHAnsi" w:hAnsiTheme="minorHAnsi"/>
          <w:spacing w:val="2"/>
        </w:rPr>
        <w:t xml:space="preserve">. </w:t>
      </w:r>
      <w:r w:rsidR="0028233D" w:rsidRPr="00F569C5">
        <w:rPr>
          <w:rFonts w:asciiTheme="minorHAnsi" w:hAnsiTheme="minorHAnsi"/>
          <w:spacing w:val="2"/>
        </w:rPr>
        <w:t xml:space="preserve">The </w:t>
      </w:r>
      <w:r w:rsidRPr="00F569C5">
        <w:rPr>
          <w:rFonts w:asciiTheme="minorHAnsi" w:hAnsiTheme="minorHAnsi"/>
          <w:spacing w:val="2"/>
        </w:rPr>
        <w:t xml:space="preserve">dates and </w:t>
      </w:r>
      <w:r w:rsidR="0028233D" w:rsidRPr="00F569C5">
        <w:rPr>
          <w:rFonts w:asciiTheme="minorHAnsi" w:hAnsiTheme="minorHAnsi"/>
          <w:spacing w:val="2"/>
        </w:rPr>
        <w:t xml:space="preserve">location </w:t>
      </w:r>
      <w:r w:rsidRPr="00F569C5">
        <w:rPr>
          <w:rFonts w:asciiTheme="minorHAnsi" w:hAnsiTheme="minorHAnsi"/>
          <w:spacing w:val="2"/>
        </w:rPr>
        <w:t>of WTSA</w:t>
      </w:r>
      <w:r w:rsidRPr="00F569C5">
        <w:rPr>
          <w:rFonts w:asciiTheme="minorHAnsi" w:hAnsiTheme="minorHAnsi"/>
          <w:bCs/>
          <w:spacing w:val="2"/>
        </w:rPr>
        <w:t>-12</w:t>
      </w:r>
      <w:r w:rsidRPr="00F569C5">
        <w:rPr>
          <w:rFonts w:asciiTheme="minorHAnsi" w:hAnsiTheme="minorHAnsi"/>
        </w:rPr>
        <w:t>, WCIT</w:t>
      </w:r>
      <w:r w:rsidRPr="00F569C5">
        <w:rPr>
          <w:rFonts w:asciiTheme="minorHAnsi" w:hAnsiTheme="minorHAnsi"/>
          <w:bCs/>
        </w:rPr>
        <w:t>-12</w:t>
      </w:r>
      <w:r w:rsidRPr="00F569C5">
        <w:rPr>
          <w:rFonts w:asciiTheme="minorHAnsi" w:hAnsiTheme="minorHAnsi"/>
        </w:rPr>
        <w:t xml:space="preserve"> and WTDC</w:t>
      </w:r>
      <w:r w:rsidRPr="00F569C5">
        <w:rPr>
          <w:rFonts w:asciiTheme="minorHAnsi" w:hAnsiTheme="minorHAnsi"/>
          <w:bCs/>
        </w:rPr>
        <w:t>-14</w:t>
      </w:r>
      <w:r w:rsidRPr="00F569C5">
        <w:rPr>
          <w:rFonts w:asciiTheme="minorHAnsi" w:hAnsiTheme="minorHAnsi"/>
        </w:rPr>
        <w:t xml:space="preserve"> and PP</w:t>
      </w:r>
      <w:r w:rsidRPr="00F569C5">
        <w:rPr>
          <w:rFonts w:asciiTheme="minorHAnsi" w:hAnsiTheme="minorHAnsi"/>
          <w:bCs/>
        </w:rPr>
        <w:t>-</w:t>
      </w:r>
      <w:r w:rsidRPr="00F569C5">
        <w:rPr>
          <w:rFonts w:asciiTheme="minorHAnsi" w:hAnsiTheme="minorHAnsi"/>
        </w:rPr>
        <w:t xml:space="preserve">14 </w:t>
      </w:r>
      <w:r w:rsidRPr="00F569C5">
        <w:rPr>
          <w:rFonts w:asciiTheme="minorHAnsi" w:hAnsiTheme="minorHAnsi"/>
          <w:bCs/>
        </w:rPr>
        <w:t>were</w:t>
      </w:r>
      <w:r w:rsidRPr="00F569C5">
        <w:rPr>
          <w:rFonts w:asciiTheme="minorHAnsi" w:hAnsiTheme="minorHAnsi"/>
        </w:rPr>
        <w:t xml:space="preserve"> decided by </w:t>
      </w:r>
      <w:r w:rsidRPr="00F569C5">
        <w:rPr>
          <w:rFonts w:asciiTheme="minorHAnsi" w:hAnsiTheme="minorHAnsi"/>
          <w:bCs/>
        </w:rPr>
        <w:t>the Council after c</w:t>
      </w:r>
      <w:r w:rsidRPr="00F569C5">
        <w:rPr>
          <w:rFonts w:asciiTheme="minorHAnsi" w:hAnsiTheme="minorHAnsi"/>
        </w:rPr>
        <w:t xml:space="preserve">onsultation </w:t>
      </w:r>
      <w:r w:rsidRPr="00F569C5">
        <w:rPr>
          <w:rFonts w:asciiTheme="minorHAnsi" w:hAnsiTheme="minorHAnsi"/>
          <w:bCs/>
        </w:rPr>
        <w:t>with</w:t>
      </w:r>
      <w:r w:rsidRPr="00F569C5">
        <w:rPr>
          <w:rFonts w:asciiTheme="minorHAnsi" w:hAnsiTheme="minorHAnsi"/>
        </w:rPr>
        <w:t xml:space="preserve"> Member States. </w:t>
      </w:r>
      <w:r w:rsidRPr="00F569C5">
        <w:rPr>
          <w:rFonts w:asciiTheme="minorHAnsi" w:hAnsiTheme="minorHAnsi"/>
          <w:bCs/>
        </w:rPr>
        <w:t>The</w:t>
      </w:r>
      <w:r w:rsidRPr="00F569C5">
        <w:rPr>
          <w:rFonts w:asciiTheme="minorHAnsi" w:hAnsiTheme="minorHAnsi"/>
        </w:rPr>
        <w:t xml:space="preserve"> Council adopted the dates for WTSA-12 during its 2011 </w:t>
      </w:r>
      <w:r w:rsidR="0028233D" w:rsidRPr="00F569C5">
        <w:rPr>
          <w:rFonts w:asciiTheme="minorHAnsi" w:hAnsiTheme="minorHAnsi"/>
        </w:rPr>
        <w:t>S</w:t>
      </w:r>
      <w:r w:rsidRPr="00F569C5">
        <w:rPr>
          <w:rFonts w:asciiTheme="minorHAnsi" w:hAnsiTheme="minorHAnsi"/>
        </w:rPr>
        <w:t>ession (</w:t>
      </w:r>
      <w:hyperlink r:id="rId299" w:history="1">
        <w:r w:rsidRPr="00F569C5">
          <w:rPr>
            <w:rStyle w:val="Hyperlink"/>
            <w:rFonts w:asciiTheme="minorHAnsi" w:hAnsiTheme="minorHAnsi"/>
          </w:rPr>
          <w:t>Resolution 1335</w:t>
        </w:r>
      </w:hyperlink>
      <w:r w:rsidRPr="00F569C5">
        <w:rPr>
          <w:rFonts w:asciiTheme="minorHAnsi" w:hAnsiTheme="minorHAnsi"/>
          <w:bCs/>
        </w:rPr>
        <w:t>)</w:t>
      </w:r>
      <w:r w:rsidRPr="00F569C5">
        <w:rPr>
          <w:rFonts w:asciiTheme="minorHAnsi" w:hAnsiTheme="minorHAnsi"/>
        </w:rPr>
        <w:t xml:space="preserve">. The dates were subsequently approved by the majority of Member States by consultation through </w:t>
      </w:r>
      <w:hyperlink r:id="rId300" w:history="1">
        <w:r w:rsidRPr="00F569C5">
          <w:rPr>
            <w:rStyle w:val="Hyperlink"/>
            <w:rFonts w:asciiTheme="minorHAnsi" w:hAnsiTheme="minorHAnsi"/>
          </w:rPr>
          <w:t>Circular letter 48</w:t>
        </w:r>
      </w:hyperlink>
      <w:r w:rsidRPr="00F569C5">
        <w:rPr>
          <w:rFonts w:asciiTheme="minorHAnsi" w:hAnsiTheme="minorHAnsi"/>
        </w:rPr>
        <w:t xml:space="preserve"> </w:t>
      </w:r>
      <w:r w:rsidRPr="00F569C5">
        <w:rPr>
          <w:rFonts w:asciiTheme="minorHAnsi" w:hAnsiTheme="minorHAnsi"/>
          <w:bCs/>
        </w:rPr>
        <w:t>of</w:t>
      </w:r>
      <w:r w:rsidRPr="00F569C5">
        <w:rPr>
          <w:rFonts w:asciiTheme="minorHAnsi" w:hAnsiTheme="minorHAnsi"/>
        </w:rPr>
        <w:t xml:space="preserve"> 21 October 2011.</w:t>
      </w:r>
      <w:r w:rsidR="00BA6A25" w:rsidRPr="00F569C5">
        <w:rPr>
          <w:rFonts w:asciiTheme="minorHAnsi" w:hAnsiTheme="minorHAnsi"/>
        </w:rPr>
        <w:t xml:space="preserve"> </w:t>
      </w:r>
      <w:r w:rsidRPr="00F569C5">
        <w:rPr>
          <w:rFonts w:asciiTheme="minorHAnsi" w:hAnsiTheme="minorHAnsi"/>
        </w:rPr>
        <w:t>Regarding WCIT-12, due to be held following the WTSA-12, the initial dates had been set by</w:t>
      </w:r>
      <w:r w:rsidRPr="00F569C5">
        <w:rPr>
          <w:rFonts w:asciiTheme="minorHAnsi" w:hAnsiTheme="minorHAnsi"/>
          <w:bCs/>
        </w:rPr>
        <w:t xml:space="preserve"> the</w:t>
      </w:r>
      <w:r w:rsidRPr="00F569C5">
        <w:rPr>
          <w:rFonts w:asciiTheme="minorHAnsi" w:hAnsiTheme="minorHAnsi"/>
        </w:rPr>
        <w:t xml:space="preserve"> Council at its 2010 </w:t>
      </w:r>
      <w:r w:rsidR="0028233D" w:rsidRPr="00F569C5">
        <w:rPr>
          <w:rFonts w:asciiTheme="minorHAnsi" w:hAnsiTheme="minorHAnsi"/>
        </w:rPr>
        <w:t>S</w:t>
      </w:r>
      <w:r w:rsidRPr="00F569C5">
        <w:rPr>
          <w:rFonts w:asciiTheme="minorHAnsi" w:hAnsiTheme="minorHAnsi"/>
        </w:rPr>
        <w:t>ession (</w:t>
      </w:r>
      <w:hyperlink r:id="rId301" w:history="1">
        <w:r w:rsidRPr="00F569C5">
          <w:rPr>
            <w:rStyle w:val="Hyperlink"/>
            <w:rFonts w:asciiTheme="minorHAnsi" w:hAnsiTheme="minorHAnsi"/>
          </w:rPr>
          <w:t>Resolution 1317</w:t>
        </w:r>
      </w:hyperlink>
      <w:r w:rsidRPr="00F569C5">
        <w:rPr>
          <w:rFonts w:asciiTheme="minorHAnsi" w:hAnsiTheme="minorHAnsi"/>
        </w:rPr>
        <w:t xml:space="preserve">). Approval on the changes of dates and </w:t>
      </w:r>
      <w:r w:rsidR="0028233D" w:rsidRPr="00F569C5">
        <w:rPr>
          <w:rFonts w:asciiTheme="minorHAnsi" w:hAnsiTheme="minorHAnsi"/>
        </w:rPr>
        <w:t xml:space="preserve">locations </w:t>
      </w:r>
      <w:r w:rsidRPr="00F569C5">
        <w:rPr>
          <w:rFonts w:asciiTheme="minorHAnsi" w:hAnsiTheme="minorHAnsi"/>
        </w:rPr>
        <w:t xml:space="preserve">resulted from consultations made through </w:t>
      </w:r>
      <w:hyperlink r:id="rId302" w:history="1">
        <w:r w:rsidRPr="00F569C5">
          <w:rPr>
            <w:rStyle w:val="Hyperlink"/>
            <w:rFonts w:asciiTheme="minorHAnsi" w:hAnsiTheme="minorHAnsi"/>
          </w:rPr>
          <w:t>Circular letter 229</w:t>
        </w:r>
      </w:hyperlink>
      <w:r w:rsidRPr="00F569C5">
        <w:rPr>
          <w:rFonts w:asciiTheme="minorHAnsi" w:hAnsiTheme="minorHAnsi"/>
        </w:rPr>
        <w:t xml:space="preserve"> of 6</w:t>
      </w:r>
      <w:r w:rsidR="007E2492" w:rsidRPr="00F569C5">
        <w:rPr>
          <w:rFonts w:asciiTheme="minorHAnsi" w:hAnsiTheme="minorHAnsi"/>
        </w:rPr>
        <w:t> </w:t>
      </w:r>
      <w:r w:rsidRPr="00F569C5">
        <w:rPr>
          <w:rFonts w:asciiTheme="minorHAnsi" w:hAnsiTheme="minorHAnsi"/>
        </w:rPr>
        <w:t xml:space="preserve">August 2010 and </w:t>
      </w:r>
      <w:hyperlink r:id="rId303" w:history="1">
        <w:r w:rsidRPr="00F569C5">
          <w:rPr>
            <w:rStyle w:val="Hyperlink"/>
            <w:rFonts w:asciiTheme="minorHAnsi" w:hAnsiTheme="minorHAnsi"/>
          </w:rPr>
          <w:t>C</w:t>
        </w:r>
        <w:r w:rsidRPr="00F569C5">
          <w:rPr>
            <w:rStyle w:val="Hyperlink"/>
            <w:rFonts w:asciiTheme="minorHAnsi" w:hAnsiTheme="minorHAnsi"/>
            <w:bCs/>
          </w:rPr>
          <w:t xml:space="preserve">ircular letter </w:t>
        </w:r>
        <w:r w:rsidRPr="00F569C5">
          <w:rPr>
            <w:rStyle w:val="Hyperlink"/>
            <w:rFonts w:asciiTheme="minorHAnsi" w:hAnsiTheme="minorHAnsi"/>
          </w:rPr>
          <w:t>48</w:t>
        </w:r>
      </w:hyperlink>
      <w:r w:rsidRPr="00F569C5">
        <w:rPr>
          <w:rFonts w:asciiTheme="minorHAnsi" w:hAnsiTheme="minorHAnsi"/>
        </w:rPr>
        <w:t xml:space="preserve"> of 21 October 2011. </w:t>
      </w:r>
    </w:p>
    <w:p w14:paraId="632DD85B" w14:textId="0C878205" w:rsidR="00A031BF" w:rsidRPr="00F569C5" w:rsidRDefault="00962D27" w:rsidP="00922223">
      <w:pPr>
        <w:rPr>
          <w:rFonts w:asciiTheme="minorHAnsi" w:hAnsiTheme="minorHAnsi"/>
        </w:rPr>
      </w:pPr>
      <w:r w:rsidRPr="00F569C5">
        <w:rPr>
          <w:rFonts w:asciiTheme="minorHAnsi" w:hAnsiTheme="minorHAnsi"/>
        </w:rPr>
        <w:t>Council</w:t>
      </w:r>
      <w:r w:rsidR="00BA6A25" w:rsidRPr="00F569C5">
        <w:rPr>
          <w:rFonts w:asciiTheme="minorHAnsi" w:hAnsiTheme="minorHAnsi"/>
        </w:rPr>
        <w:t xml:space="preserve"> 2012</w:t>
      </w:r>
      <w:r w:rsidRPr="00F569C5">
        <w:rPr>
          <w:rFonts w:asciiTheme="minorHAnsi" w:hAnsiTheme="minorHAnsi"/>
        </w:rPr>
        <w:t xml:space="preserve"> approved the </w:t>
      </w:r>
      <w:r w:rsidR="00BA6A25" w:rsidRPr="00F569C5">
        <w:rPr>
          <w:rFonts w:asciiTheme="minorHAnsi" w:hAnsiTheme="minorHAnsi"/>
        </w:rPr>
        <w:t>location</w:t>
      </w:r>
      <w:r w:rsidRPr="00F569C5">
        <w:rPr>
          <w:rFonts w:asciiTheme="minorHAnsi" w:hAnsiTheme="minorHAnsi"/>
        </w:rPr>
        <w:t xml:space="preserve"> and dates</w:t>
      </w:r>
      <w:r w:rsidRPr="00F569C5">
        <w:rPr>
          <w:rFonts w:asciiTheme="minorHAnsi" w:hAnsiTheme="minorHAnsi"/>
          <w:bCs/>
        </w:rPr>
        <w:t xml:space="preserve"> of WTDC-14. </w:t>
      </w:r>
      <w:r w:rsidRPr="00F569C5">
        <w:rPr>
          <w:rFonts w:asciiTheme="minorHAnsi" w:hAnsiTheme="minorHAnsi"/>
        </w:rPr>
        <w:t xml:space="preserve">Consultation of all Member States </w:t>
      </w:r>
      <w:r w:rsidRPr="00F569C5">
        <w:rPr>
          <w:rFonts w:asciiTheme="minorHAnsi" w:hAnsiTheme="minorHAnsi"/>
          <w:bCs/>
        </w:rPr>
        <w:t>wa</w:t>
      </w:r>
      <w:r w:rsidRPr="00F569C5">
        <w:rPr>
          <w:rFonts w:asciiTheme="minorHAnsi" w:hAnsiTheme="minorHAnsi"/>
        </w:rPr>
        <w:t xml:space="preserve">s </w:t>
      </w:r>
      <w:r w:rsidRPr="00F569C5">
        <w:rPr>
          <w:rFonts w:asciiTheme="minorHAnsi" w:hAnsiTheme="minorHAnsi"/>
          <w:bCs/>
        </w:rPr>
        <w:t>carried out</w:t>
      </w:r>
      <w:r w:rsidRPr="00F569C5">
        <w:rPr>
          <w:rFonts w:asciiTheme="minorHAnsi" w:hAnsiTheme="minorHAnsi"/>
        </w:rPr>
        <w:t xml:space="preserve"> through </w:t>
      </w:r>
      <w:hyperlink r:id="rId304" w:history="1">
        <w:r w:rsidRPr="00F569C5">
          <w:rPr>
            <w:rStyle w:val="Hyperlink"/>
            <w:rFonts w:asciiTheme="minorHAnsi" w:hAnsiTheme="minorHAnsi"/>
          </w:rPr>
          <w:t>Circular letter 125</w:t>
        </w:r>
      </w:hyperlink>
      <w:r w:rsidRPr="00F569C5">
        <w:rPr>
          <w:rFonts w:asciiTheme="minorHAnsi" w:hAnsiTheme="minorHAnsi"/>
        </w:rPr>
        <w:t xml:space="preserve"> of 18 September 2012. Further changes on the dates and place w</w:t>
      </w:r>
      <w:r w:rsidRPr="00F569C5">
        <w:rPr>
          <w:rFonts w:asciiTheme="minorHAnsi" w:hAnsiTheme="minorHAnsi"/>
          <w:bCs/>
        </w:rPr>
        <w:t>ere</w:t>
      </w:r>
      <w:r w:rsidRPr="00F569C5">
        <w:rPr>
          <w:rFonts w:asciiTheme="minorHAnsi" w:hAnsiTheme="minorHAnsi"/>
        </w:rPr>
        <w:t xml:space="preserve"> made through </w:t>
      </w:r>
      <w:hyperlink r:id="rId305" w:history="1">
        <w:r w:rsidRPr="00F569C5">
          <w:rPr>
            <w:rStyle w:val="Hyperlink"/>
            <w:rFonts w:asciiTheme="minorHAnsi" w:hAnsiTheme="minorHAnsi"/>
          </w:rPr>
          <w:t>DM 14/1000</w:t>
        </w:r>
      </w:hyperlink>
      <w:r w:rsidR="00BA6A25" w:rsidRPr="00F569C5">
        <w:rPr>
          <w:rStyle w:val="Hyperlink"/>
          <w:rFonts w:asciiTheme="minorHAnsi" w:hAnsiTheme="minorHAnsi"/>
        </w:rPr>
        <w:t>,</w:t>
      </w:r>
      <w:r w:rsidRPr="00F569C5">
        <w:rPr>
          <w:rFonts w:asciiTheme="minorHAnsi" w:hAnsiTheme="minorHAnsi"/>
        </w:rPr>
        <w:t xml:space="preserve"> dated 9 January 2014 and </w:t>
      </w:r>
      <w:hyperlink r:id="rId306" w:history="1">
        <w:r w:rsidRPr="00F569C5">
          <w:rPr>
            <w:rStyle w:val="Hyperlink"/>
            <w:rFonts w:asciiTheme="minorHAnsi" w:hAnsiTheme="minorHAnsi"/>
          </w:rPr>
          <w:t xml:space="preserve">CL </w:t>
        </w:r>
        <w:r w:rsidR="00922223" w:rsidRPr="00F569C5">
          <w:rPr>
            <w:rStyle w:val="Hyperlink"/>
            <w:rFonts w:asciiTheme="minorHAnsi" w:hAnsiTheme="minorHAnsi"/>
          </w:rPr>
          <w:t>14/174</w:t>
        </w:r>
      </w:hyperlink>
      <w:r w:rsidRPr="00F569C5">
        <w:rPr>
          <w:rFonts w:asciiTheme="minorHAnsi" w:hAnsiTheme="minorHAnsi"/>
          <w:bCs/>
        </w:rPr>
        <w:t>.</w:t>
      </w:r>
      <w:r w:rsidR="00256139" w:rsidRPr="00F569C5">
        <w:rPr>
          <w:rFonts w:asciiTheme="minorHAnsi" w:hAnsiTheme="minorHAnsi"/>
          <w:bCs/>
        </w:rPr>
        <w:t xml:space="preserve"> </w:t>
      </w:r>
      <w:r w:rsidRPr="00F569C5">
        <w:rPr>
          <w:rFonts w:asciiTheme="minorHAnsi" w:hAnsiTheme="minorHAnsi"/>
        </w:rPr>
        <w:t xml:space="preserve">At its 2011 session, the Council adopted Decision 560 </w:t>
      </w:r>
      <w:r w:rsidR="0028233D" w:rsidRPr="00F569C5">
        <w:rPr>
          <w:rFonts w:asciiTheme="minorHAnsi" w:hAnsiTheme="minorHAnsi"/>
        </w:rPr>
        <w:t>setting</w:t>
      </w:r>
      <w:r w:rsidRPr="00F569C5">
        <w:rPr>
          <w:rFonts w:asciiTheme="minorHAnsi" w:hAnsiTheme="minorHAnsi"/>
        </w:rPr>
        <w:t xml:space="preserve"> the dates for PP-14</w:t>
      </w:r>
      <w:r w:rsidR="0028233D" w:rsidRPr="00F569C5">
        <w:rPr>
          <w:rFonts w:asciiTheme="minorHAnsi" w:hAnsiTheme="minorHAnsi"/>
        </w:rPr>
        <w:t xml:space="preserve">, which </w:t>
      </w:r>
      <w:r w:rsidRPr="00F569C5">
        <w:rPr>
          <w:rFonts w:asciiTheme="minorHAnsi" w:hAnsiTheme="minorHAnsi"/>
        </w:rPr>
        <w:t xml:space="preserve">were approved by all Member States following </w:t>
      </w:r>
      <w:r w:rsidRPr="00F569C5">
        <w:rPr>
          <w:rFonts w:asciiTheme="minorHAnsi" w:hAnsiTheme="minorHAnsi"/>
          <w:bCs/>
        </w:rPr>
        <w:t xml:space="preserve">consultation made through </w:t>
      </w:r>
      <w:hyperlink r:id="rId307" w:history="1">
        <w:r w:rsidRPr="00F569C5">
          <w:rPr>
            <w:rStyle w:val="Hyperlink"/>
            <w:rFonts w:asciiTheme="minorHAnsi" w:hAnsiTheme="minorHAnsi"/>
          </w:rPr>
          <w:t>Circular letter 47</w:t>
        </w:r>
      </w:hyperlink>
      <w:r w:rsidRPr="00F569C5">
        <w:rPr>
          <w:rFonts w:asciiTheme="minorHAnsi" w:hAnsiTheme="minorHAnsi"/>
        </w:rPr>
        <w:t xml:space="preserve"> dated </w:t>
      </w:r>
      <w:r w:rsidRPr="00F569C5">
        <w:rPr>
          <w:rFonts w:asciiTheme="minorHAnsi" w:hAnsiTheme="minorHAnsi"/>
          <w:bCs/>
        </w:rPr>
        <w:t>21 October 2011.</w:t>
      </w:r>
      <w:r w:rsidR="00256139" w:rsidRPr="00F569C5">
        <w:rPr>
          <w:rFonts w:asciiTheme="minorHAnsi" w:hAnsiTheme="minorHAnsi"/>
          <w:bCs/>
        </w:rPr>
        <w:t xml:space="preserve"> </w:t>
      </w:r>
      <w:r w:rsidRPr="00F569C5">
        <w:rPr>
          <w:rFonts w:asciiTheme="minorHAnsi" w:hAnsiTheme="minorHAnsi"/>
        </w:rPr>
        <w:t>The RA</w:t>
      </w:r>
      <w:r w:rsidRPr="00F569C5">
        <w:rPr>
          <w:rFonts w:asciiTheme="minorHAnsi" w:hAnsiTheme="minorHAnsi"/>
          <w:bCs/>
        </w:rPr>
        <w:t>-12</w:t>
      </w:r>
      <w:r w:rsidRPr="00F569C5">
        <w:rPr>
          <w:rFonts w:asciiTheme="minorHAnsi" w:hAnsiTheme="minorHAnsi"/>
        </w:rPr>
        <w:t xml:space="preserve"> and the WRC</w:t>
      </w:r>
      <w:r w:rsidRPr="00F569C5">
        <w:rPr>
          <w:rFonts w:asciiTheme="minorHAnsi" w:hAnsiTheme="minorHAnsi"/>
          <w:bCs/>
        </w:rPr>
        <w:t>-12</w:t>
      </w:r>
      <w:r w:rsidRPr="00F569C5">
        <w:rPr>
          <w:rFonts w:asciiTheme="minorHAnsi" w:hAnsiTheme="minorHAnsi"/>
        </w:rPr>
        <w:t xml:space="preserve"> took place </w:t>
      </w:r>
      <w:r w:rsidRPr="00F569C5">
        <w:rPr>
          <w:rFonts w:asciiTheme="minorHAnsi" w:hAnsiTheme="minorHAnsi"/>
          <w:bCs/>
        </w:rPr>
        <w:t xml:space="preserve">according to </w:t>
      </w:r>
      <w:r w:rsidRPr="00F569C5">
        <w:rPr>
          <w:rFonts w:asciiTheme="minorHAnsi" w:hAnsiTheme="minorHAnsi"/>
        </w:rPr>
        <w:t xml:space="preserve">the dates provided in the Resolution. </w:t>
      </w:r>
    </w:p>
    <w:bookmarkStart w:id="357" w:name="part4Res91"/>
    <w:bookmarkEnd w:id="357"/>
    <w:p w14:paraId="70D218C9" w14:textId="35D8720B" w:rsidR="00A031BF" w:rsidRPr="00F569C5" w:rsidRDefault="00A031B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
          <w:color w:val="000000"/>
        </w:rPr>
      </w:pPr>
      <w:r w:rsidRPr="00F569C5">
        <w:rPr>
          <w:rStyle w:val="Artdef"/>
          <w:rFonts w:asciiTheme="minorHAnsi" w:hAnsiTheme="minorHAnsi"/>
          <w:b/>
          <w:color w:val="000000"/>
        </w:rPr>
        <w:lastRenderedPageBreak/>
        <w:fldChar w:fldCharType="begin"/>
      </w:r>
      <w:r w:rsidR="00F57149" w:rsidRPr="00F569C5">
        <w:rPr>
          <w:rStyle w:val="Artdef"/>
          <w:rFonts w:asciiTheme="minorHAnsi" w:hAnsiTheme="minorHAnsi"/>
          <w:b/>
          <w:color w:val="000000"/>
        </w:rPr>
        <w:instrText>HYPERLINK "http://www.itu.int/council/Basic-Texts/ResDecRec-PP10-e.docx" \l "res91"</w:instrText>
      </w:r>
      <w:r w:rsidRPr="00F569C5">
        <w:rPr>
          <w:rStyle w:val="Artdef"/>
          <w:rFonts w:asciiTheme="minorHAnsi" w:hAnsiTheme="minorHAnsi"/>
          <w:b/>
          <w:color w:val="000000"/>
        </w:rPr>
        <w:fldChar w:fldCharType="separate"/>
      </w:r>
      <w:r w:rsidRPr="00F569C5">
        <w:rPr>
          <w:rStyle w:val="Hyperlink"/>
          <w:rFonts w:asciiTheme="minorHAnsi" w:hAnsiTheme="minorHAnsi"/>
        </w:rPr>
        <w:t>Resolution 91</w:t>
      </w:r>
      <w:r w:rsidRPr="00F569C5">
        <w:rPr>
          <w:rStyle w:val="Artdef"/>
          <w:rFonts w:asciiTheme="minorHAnsi" w:hAnsiTheme="minorHAnsi"/>
          <w:b/>
          <w:color w:val="000000"/>
        </w:rPr>
        <w:fldChar w:fldCharType="end"/>
      </w:r>
      <w:r w:rsidRPr="00F569C5">
        <w:rPr>
          <w:rStyle w:val="Artdef"/>
          <w:rFonts w:asciiTheme="minorHAnsi" w:hAnsiTheme="minorHAnsi"/>
          <w:b/>
          <w:color w:val="000000"/>
        </w:rPr>
        <w:t xml:space="preserve"> (Rev. </w:t>
      </w:r>
      <w:r w:rsidR="00B473B6" w:rsidRPr="00F569C5">
        <w:rPr>
          <w:rFonts w:asciiTheme="minorHAnsi" w:hAnsiTheme="minorHAnsi"/>
          <w:szCs w:val="24"/>
        </w:rPr>
        <w:t>Guadalajara, 2010</w:t>
      </w:r>
      <w:r w:rsidR="00B85876" w:rsidRPr="00F569C5">
        <w:rPr>
          <w:rStyle w:val="Artdef"/>
          <w:rFonts w:asciiTheme="minorHAnsi" w:hAnsiTheme="minorHAnsi"/>
          <w:b/>
          <w:color w:val="000000"/>
        </w:rPr>
        <w:t>) –</w:t>
      </w:r>
      <w:r w:rsidRPr="00F569C5">
        <w:rPr>
          <w:rStyle w:val="Artdef"/>
          <w:rFonts w:asciiTheme="minorHAnsi" w:hAnsiTheme="minorHAnsi"/>
          <w:b/>
          <w:color w:val="000000"/>
        </w:rPr>
        <w:t xml:space="preserve"> Cost recovery for </w:t>
      </w:r>
      <w:r w:rsidRPr="00F569C5">
        <w:rPr>
          <w:rFonts w:asciiTheme="minorHAnsi" w:hAnsiTheme="minorHAnsi"/>
          <w:szCs w:val="24"/>
        </w:rPr>
        <w:t>some</w:t>
      </w:r>
      <w:r w:rsidRPr="00F569C5">
        <w:rPr>
          <w:rStyle w:val="Artdef"/>
          <w:rFonts w:asciiTheme="minorHAnsi" w:hAnsiTheme="minorHAnsi"/>
          <w:b/>
          <w:color w:val="000000"/>
        </w:rPr>
        <w:t xml:space="preserve"> ITU products and services</w:t>
      </w:r>
    </w:p>
    <w:p w14:paraId="470DCF48" w14:textId="018B71A4" w:rsidR="00A7403C" w:rsidRPr="00F569C5" w:rsidRDefault="00A7403C" w:rsidP="006B4C36">
      <w:pPr>
        <w:tabs>
          <w:tab w:val="left" w:pos="794"/>
          <w:tab w:val="left" w:pos="1191"/>
          <w:tab w:val="left" w:pos="1588"/>
          <w:tab w:val="left" w:pos="1985"/>
        </w:tabs>
        <w:spacing w:before="136"/>
        <w:rPr>
          <w:rFonts w:asciiTheme="minorHAnsi" w:hAnsiTheme="minorHAnsi"/>
          <w:b/>
          <w:bCs/>
        </w:rPr>
      </w:pPr>
      <w:r w:rsidRPr="00F569C5">
        <w:rPr>
          <w:rFonts w:asciiTheme="minorHAnsi" w:hAnsiTheme="minorHAnsi"/>
        </w:rPr>
        <w:t>Resolution 91 (</w:t>
      </w:r>
      <w:r w:rsidR="00B85876" w:rsidRPr="00F569C5">
        <w:rPr>
          <w:rFonts w:asciiTheme="minorHAnsi" w:hAnsiTheme="minorHAnsi"/>
        </w:rPr>
        <w:t>Rev. Guadalajara</w:t>
      </w:r>
      <w:r w:rsidRPr="00F569C5">
        <w:rPr>
          <w:rFonts w:asciiTheme="minorHAnsi" w:hAnsiTheme="minorHAnsi"/>
        </w:rPr>
        <w:t xml:space="preserve">, </w:t>
      </w:r>
      <w:r w:rsidR="00B85876" w:rsidRPr="00F569C5">
        <w:rPr>
          <w:rFonts w:asciiTheme="minorHAnsi" w:hAnsiTheme="minorHAnsi"/>
        </w:rPr>
        <w:t>2010</w:t>
      </w:r>
      <w:r w:rsidRPr="00F569C5">
        <w:rPr>
          <w:rFonts w:asciiTheme="minorHAnsi" w:hAnsiTheme="minorHAnsi"/>
        </w:rPr>
        <w:t xml:space="preserve">) endorsed the use of cost recovery as a means of funding </w:t>
      </w:r>
      <w:r w:rsidR="006B4C36" w:rsidRPr="00F569C5">
        <w:rPr>
          <w:rFonts w:asciiTheme="minorHAnsi" w:hAnsiTheme="minorHAnsi"/>
        </w:rPr>
        <w:t xml:space="preserve">certain </w:t>
      </w:r>
      <w:r w:rsidRPr="00F569C5">
        <w:rPr>
          <w:rFonts w:asciiTheme="minorHAnsi" w:hAnsiTheme="minorHAnsi"/>
        </w:rPr>
        <w:t xml:space="preserve">products and services of </w:t>
      </w:r>
      <w:r w:rsidR="0028233D" w:rsidRPr="00F569C5">
        <w:rPr>
          <w:rFonts w:asciiTheme="minorHAnsi" w:hAnsiTheme="minorHAnsi"/>
        </w:rPr>
        <w:t>ITU</w:t>
      </w:r>
      <w:r w:rsidR="006B4C36" w:rsidRPr="00F569C5">
        <w:rPr>
          <w:rFonts w:asciiTheme="minorHAnsi" w:hAnsiTheme="minorHAnsi"/>
        </w:rPr>
        <w:t>.</w:t>
      </w:r>
      <w:r w:rsidRPr="00F569C5">
        <w:rPr>
          <w:rFonts w:asciiTheme="minorHAnsi" w:hAnsiTheme="minorHAnsi"/>
        </w:rPr>
        <w:t xml:space="preserve"> </w:t>
      </w:r>
      <w:r w:rsidR="006B4C36" w:rsidRPr="00F569C5">
        <w:rPr>
          <w:rFonts w:asciiTheme="minorHAnsi" w:hAnsiTheme="minorHAnsi"/>
          <w:spacing w:val="2"/>
        </w:rPr>
        <w:t>T</w:t>
      </w:r>
      <w:r w:rsidRPr="00F569C5">
        <w:rPr>
          <w:rFonts w:asciiTheme="minorHAnsi" w:hAnsiTheme="minorHAnsi"/>
          <w:spacing w:val="2"/>
        </w:rPr>
        <w:t>he Secretary-General reported on progress to</w:t>
      </w:r>
      <w:r w:rsidR="00BA6A25" w:rsidRPr="00F569C5">
        <w:rPr>
          <w:rFonts w:asciiTheme="minorHAnsi" w:hAnsiTheme="minorHAnsi"/>
          <w:spacing w:val="2"/>
        </w:rPr>
        <w:t xml:space="preserve"> </w:t>
      </w:r>
      <w:r w:rsidRPr="00F569C5">
        <w:rPr>
          <w:rFonts w:asciiTheme="minorHAnsi" w:hAnsiTheme="minorHAnsi"/>
          <w:spacing w:val="2"/>
        </w:rPr>
        <w:t>PP-02, PP-06 and</w:t>
      </w:r>
      <w:r w:rsidRPr="00F569C5">
        <w:rPr>
          <w:rFonts w:asciiTheme="minorHAnsi" w:hAnsiTheme="minorHAnsi"/>
        </w:rPr>
        <w:t xml:space="preserve"> PP-10 which revised the Resolution.</w:t>
      </w:r>
      <w:r w:rsidR="006B4C36" w:rsidRPr="00F569C5">
        <w:rPr>
          <w:rFonts w:asciiTheme="minorHAnsi" w:hAnsiTheme="minorHAnsi"/>
        </w:rPr>
        <w:t xml:space="preserve"> </w:t>
      </w:r>
      <w:r w:rsidRPr="00F569C5">
        <w:rPr>
          <w:rFonts w:asciiTheme="minorHAnsi" w:hAnsiTheme="minorHAnsi"/>
        </w:rPr>
        <w:t>The current methodology for identif</w:t>
      </w:r>
      <w:r w:rsidR="006B4C36" w:rsidRPr="00F569C5">
        <w:rPr>
          <w:rFonts w:asciiTheme="minorHAnsi" w:hAnsiTheme="minorHAnsi"/>
        </w:rPr>
        <w:t>ying</w:t>
      </w:r>
      <w:r w:rsidRPr="00F569C5">
        <w:rPr>
          <w:rFonts w:asciiTheme="minorHAnsi" w:hAnsiTheme="minorHAnsi"/>
        </w:rPr>
        <w:t xml:space="preserve"> </w:t>
      </w:r>
      <w:r w:rsidR="006B4C36" w:rsidRPr="00F569C5">
        <w:rPr>
          <w:rFonts w:asciiTheme="minorHAnsi" w:hAnsiTheme="minorHAnsi"/>
        </w:rPr>
        <w:t>which of</w:t>
      </w:r>
      <w:r w:rsidRPr="00F569C5">
        <w:rPr>
          <w:rFonts w:asciiTheme="minorHAnsi" w:hAnsiTheme="minorHAnsi"/>
        </w:rPr>
        <w:t xml:space="preserve"> </w:t>
      </w:r>
      <w:r w:rsidR="0028233D" w:rsidRPr="00F569C5">
        <w:rPr>
          <w:rFonts w:asciiTheme="minorHAnsi" w:hAnsiTheme="minorHAnsi"/>
        </w:rPr>
        <w:t>ITU</w:t>
      </w:r>
      <w:r w:rsidR="00A717DC" w:rsidRPr="00F569C5">
        <w:rPr>
          <w:rFonts w:asciiTheme="minorHAnsi" w:hAnsiTheme="minorHAnsi"/>
        </w:rPr>
        <w:t>’</w:t>
      </w:r>
      <w:r w:rsidR="0028233D" w:rsidRPr="00F569C5">
        <w:rPr>
          <w:rFonts w:asciiTheme="minorHAnsi" w:hAnsiTheme="minorHAnsi"/>
        </w:rPr>
        <w:t xml:space="preserve">s </w:t>
      </w:r>
      <w:r w:rsidRPr="00F569C5">
        <w:rPr>
          <w:rFonts w:asciiTheme="minorHAnsi" w:hAnsiTheme="minorHAnsi"/>
        </w:rPr>
        <w:t>products and services, including those subject to cost recovery, in the context of the RBB framework is set out in Council Decision 535 (MOD) which came into force on 1 January 2012.</w:t>
      </w:r>
    </w:p>
    <w:p w14:paraId="77D5C529" w14:textId="1E09A338" w:rsidR="00A031BF" w:rsidRPr="00F569C5" w:rsidRDefault="00A7403C" w:rsidP="00954A5F">
      <w:pPr>
        <w:tabs>
          <w:tab w:val="left" w:pos="794"/>
          <w:tab w:val="left" w:pos="1191"/>
          <w:tab w:val="left" w:pos="1588"/>
          <w:tab w:val="left" w:pos="1985"/>
        </w:tabs>
        <w:spacing w:before="136"/>
        <w:rPr>
          <w:rFonts w:asciiTheme="minorHAnsi" w:hAnsiTheme="minorHAnsi"/>
        </w:rPr>
      </w:pPr>
      <w:r w:rsidRPr="00F569C5">
        <w:rPr>
          <w:rFonts w:asciiTheme="minorHAnsi" w:hAnsiTheme="minorHAnsi"/>
        </w:rPr>
        <w:t xml:space="preserve">The contribution to </w:t>
      </w:r>
      <w:r w:rsidR="0028233D" w:rsidRPr="00F569C5">
        <w:rPr>
          <w:rFonts w:asciiTheme="minorHAnsi" w:hAnsiTheme="minorHAnsi"/>
        </w:rPr>
        <w:t>ITU</w:t>
      </w:r>
      <w:r w:rsidR="00A717DC" w:rsidRPr="00F569C5">
        <w:rPr>
          <w:rFonts w:asciiTheme="minorHAnsi" w:hAnsiTheme="minorHAnsi"/>
        </w:rPr>
        <w:t>’</w:t>
      </w:r>
      <w:r w:rsidRPr="00F569C5">
        <w:rPr>
          <w:rFonts w:asciiTheme="minorHAnsi" w:hAnsiTheme="minorHAnsi"/>
        </w:rPr>
        <w:t>s budget from cost recovery has increas</w:t>
      </w:r>
      <w:r w:rsidR="0028233D" w:rsidRPr="00F569C5">
        <w:rPr>
          <w:rFonts w:asciiTheme="minorHAnsi" w:hAnsiTheme="minorHAnsi"/>
        </w:rPr>
        <w:t>ed</w:t>
      </w:r>
      <w:r w:rsidRPr="00F569C5">
        <w:rPr>
          <w:rFonts w:asciiTheme="minorHAnsi" w:hAnsiTheme="minorHAnsi"/>
        </w:rPr>
        <w:t xml:space="preserve"> </w:t>
      </w:r>
      <w:r w:rsidR="0028233D" w:rsidRPr="00F569C5">
        <w:rPr>
          <w:rFonts w:asciiTheme="minorHAnsi" w:hAnsiTheme="minorHAnsi"/>
        </w:rPr>
        <w:t xml:space="preserve">over </w:t>
      </w:r>
      <w:r w:rsidRPr="00F569C5">
        <w:rPr>
          <w:rFonts w:asciiTheme="minorHAnsi" w:hAnsiTheme="minorHAnsi"/>
        </w:rPr>
        <w:t>the reporting period, both in absolute terms and as a share of the total budget.</w:t>
      </w:r>
      <w:r w:rsidR="00954A5F" w:rsidRPr="00F569C5">
        <w:rPr>
          <w:rFonts w:asciiTheme="minorHAnsi" w:hAnsiTheme="minorHAnsi"/>
        </w:rPr>
        <w:t xml:space="preserve"> </w:t>
      </w:r>
      <w:r w:rsidRPr="00F569C5">
        <w:rPr>
          <w:rFonts w:asciiTheme="minorHAnsi" w:hAnsiTheme="minorHAnsi"/>
        </w:rPr>
        <w:t xml:space="preserve">Sales of publications and satellite network filings account for about 92% of the total cost recovery income, and they contributed to the increase of 20.6% in cost recovery income. The share of cost recovery income in the total income budget </w:t>
      </w:r>
      <w:r w:rsidR="00AA014F" w:rsidRPr="00F569C5">
        <w:rPr>
          <w:rFonts w:asciiTheme="minorHAnsi" w:hAnsiTheme="minorHAnsi"/>
        </w:rPr>
        <w:t>was</w:t>
      </w:r>
      <w:r w:rsidRPr="00F569C5">
        <w:rPr>
          <w:rFonts w:asciiTheme="minorHAnsi" w:hAnsiTheme="minorHAnsi"/>
        </w:rPr>
        <w:t xml:space="preserve"> 17.1% in 2010-2011</w:t>
      </w:r>
      <w:r w:rsidR="00F156DD" w:rsidRPr="00F569C5">
        <w:rPr>
          <w:rFonts w:asciiTheme="minorHAnsi" w:hAnsiTheme="minorHAnsi"/>
        </w:rPr>
        <w:t xml:space="preserve"> and is estimated to increase further</w:t>
      </w:r>
      <w:r w:rsidRPr="00F569C5">
        <w:rPr>
          <w:rFonts w:asciiTheme="minorHAnsi" w:hAnsiTheme="minorHAnsi"/>
        </w:rPr>
        <w:t>.</w:t>
      </w:r>
    </w:p>
    <w:p w14:paraId="4840B08F" w14:textId="2E3A9E82" w:rsidR="00531FC9" w:rsidRDefault="00361B37" w:rsidP="002207FC">
      <w:pPr>
        <w:spacing w:after="200"/>
        <w:rPr>
          <w:rFonts w:asciiTheme="minorHAnsi" w:hAnsiTheme="minorHAnsi" w:cstheme="minorHAnsi"/>
          <w:szCs w:val="24"/>
        </w:rPr>
      </w:pPr>
      <w:r w:rsidRPr="00F569C5">
        <w:rPr>
          <w:rFonts w:asciiTheme="minorHAnsi" w:hAnsiTheme="minorHAnsi" w:cstheme="minorHAnsi"/>
          <w:szCs w:val="24"/>
        </w:rPr>
        <w:t xml:space="preserve">In 2013, Council modified Decision 482 on cost recovery for satellite network filings, with regard to the charging methodology and schedule of processing charges applied to the consolidation of frequency assignments in the MIFR of different GSO networks submitted by </w:t>
      </w:r>
      <w:r w:rsidR="0028233D" w:rsidRPr="00F569C5">
        <w:rPr>
          <w:rFonts w:asciiTheme="minorHAnsi" w:hAnsiTheme="minorHAnsi" w:cstheme="minorHAnsi"/>
          <w:szCs w:val="24"/>
        </w:rPr>
        <w:t>A</w:t>
      </w:r>
      <w:r w:rsidRPr="00F569C5">
        <w:rPr>
          <w:rFonts w:asciiTheme="minorHAnsi" w:hAnsiTheme="minorHAnsi" w:cstheme="minorHAnsi"/>
          <w:szCs w:val="24"/>
        </w:rPr>
        <w:t>dministration</w:t>
      </w:r>
      <w:r w:rsidR="0028233D" w:rsidRPr="00F569C5">
        <w:rPr>
          <w:rFonts w:asciiTheme="minorHAnsi" w:hAnsiTheme="minorHAnsi" w:cstheme="minorHAnsi"/>
          <w:szCs w:val="24"/>
        </w:rPr>
        <w:t>s</w:t>
      </w:r>
      <w:r w:rsidRPr="00F569C5">
        <w:rPr>
          <w:rFonts w:asciiTheme="minorHAnsi" w:hAnsiTheme="minorHAnsi" w:cstheme="minorHAnsi"/>
          <w:szCs w:val="24"/>
        </w:rPr>
        <w:t xml:space="preserve"> at the same orbital position into frequency assignments of a single satellite network.</w:t>
      </w:r>
      <w:r w:rsidR="00083FD3" w:rsidRPr="00F569C5">
        <w:rPr>
          <w:rFonts w:asciiTheme="minorHAnsi" w:hAnsiTheme="minorHAnsi" w:cstheme="minorHAnsi"/>
          <w:szCs w:val="24"/>
        </w:rPr>
        <w:t xml:space="preserve"> </w:t>
      </w:r>
    </w:p>
    <w:p w14:paraId="5EF9A516" w14:textId="131579AF" w:rsidR="00361B37" w:rsidRPr="00F569C5" w:rsidRDefault="00361B37" w:rsidP="00A4709D">
      <w:pPr>
        <w:spacing w:after="200"/>
        <w:rPr>
          <w:rFonts w:asciiTheme="minorHAnsi" w:hAnsiTheme="minorHAnsi" w:cstheme="minorHAnsi"/>
          <w:szCs w:val="24"/>
        </w:rPr>
      </w:pPr>
      <w:r w:rsidRPr="00F569C5">
        <w:rPr>
          <w:rFonts w:asciiTheme="minorHAnsi" w:hAnsiTheme="minorHAnsi" w:cstheme="minorHAnsi"/>
          <w:szCs w:val="24"/>
        </w:rPr>
        <w:t xml:space="preserve">In 2012, </w:t>
      </w:r>
      <w:r w:rsidR="006649C5" w:rsidRPr="00F569C5">
        <w:rPr>
          <w:rFonts w:asciiTheme="minorHAnsi" w:hAnsiTheme="minorHAnsi" w:cstheme="minorHAnsi"/>
          <w:szCs w:val="24"/>
        </w:rPr>
        <w:t xml:space="preserve">the </w:t>
      </w:r>
      <w:r w:rsidRPr="00F569C5">
        <w:rPr>
          <w:rFonts w:asciiTheme="minorHAnsi" w:hAnsiTheme="minorHAnsi" w:cstheme="minorHAnsi"/>
          <w:szCs w:val="24"/>
        </w:rPr>
        <w:t xml:space="preserve">Council agreed that free online access would be offered to the ITU Radio Regulations on a trial basis, with results on actual loss of sales to be reviewed </w:t>
      </w:r>
      <w:r w:rsidR="00531FC9">
        <w:rPr>
          <w:rFonts w:asciiTheme="minorHAnsi" w:hAnsiTheme="minorHAnsi" w:cstheme="minorHAnsi"/>
          <w:szCs w:val="24"/>
        </w:rPr>
        <w:t>in</w:t>
      </w:r>
      <w:r w:rsidRPr="00F569C5">
        <w:rPr>
          <w:rFonts w:asciiTheme="minorHAnsi" w:hAnsiTheme="minorHAnsi" w:cstheme="minorHAnsi"/>
          <w:szCs w:val="24"/>
        </w:rPr>
        <w:t xml:space="preserve"> 2014 for a final decision on continued free access. In 2013, </w:t>
      </w:r>
      <w:r w:rsidR="006649C5" w:rsidRPr="00F569C5">
        <w:rPr>
          <w:rFonts w:asciiTheme="minorHAnsi" w:hAnsiTheme="minorHAnsi" w:cstheme="minorHAnsi"/>
          <w:szCs w:val="24"/>
        </w:rPr>
        <w:t xml:space="preserve">the </w:t>
      </w:r>
      <w:r w:rsidRPr="00F569C5">
        <w:rPr>
          <w:rFonts w:asciiTheme="minorHAnsi" w:hAnsiTheme="minorHAnsi" w:cstheme="minorHAnsi"/>
          <w:szCs w:val="24"/>
        </w:rPr>
        <w:t xml:space="preserve">Council agreed to grant free online access to </w:t>
      </w:r>
      <w:r w:rsidR="00531FC9">
        <w:rPr>
          <w:rFonts w:asciiTheme="minorHAnsi" w:hAnsiTheme="minorHAnsi" w:cstheme="minorHAnsi"/>
          <w:szCs w:val="24"/>
        </w:rPr>
        <w:t xml:space="preserve">the International Telecommunication Regulations, </w:t>
      </w:r>
      <w:r w:rsidR="0028233D" w:rsidRPr="00F569C5">
        <w:rPr>
          <w:rFonts w:asciiTheme="minorHAnsi" w:hAnsiTheme="minorHAnsi" w:cstheme="minorHAnsi"/>
          <w:szCs w:val="24"/>
        </w:rPr>
        <w:t xml:space="preserve">the </w:t>
      </w:r>
      <w:r w:rsidRPr="00F569C5">
        <w:rPr>
          <w:rFonts w:asciiTheme="minorHAnsi" w:hAnsiTheme="minorHAnsi" w:cstheme="minorHAnsi"/>
          <w:szCs w:val="24"/>
        </w:rPr>
        <w:t>Final Acts of WTDC and several spectrum-related ITU-R Handbooks.</w:t>
      </w:r>
      <w:r w:rsidR="00531FC9">
        <w:rPr>
          <w:rFonts w:asciiTheme="minorHAnsi" w:hAnsiTheme="minorHAnsi" w:cstheme="minorHAnsi"/>
          <w:szCs w:val="24"/>
        </w:rPr>
        <w:t xml:space="preserve"> In 2014, the Council passed a modified Decision 571 ending the trial period for online editions of current and future Radio Regulations and establishing free access on a permanent basis. Decision 571 accorded free online access to the general public to the Rules of Procedure, the Resolutions and Decision</w:t>
      </w:r>
      <w:r w:rsidR="00A4709D">
        <w:rPr>
          <w:rFonts w:asciiTheme="minorHAnsi" w:hAnsiTheme="minorHAnsi" w:cstheme="minorHAnsi"/>
          <w:szCs w:val="24"/>
        </w:rPr>
        <w:t>s</w:t>
      </w:r>
      <w:r w:rsidR="00531FC9">
        <w:rPr>
          <w:rFonts w:asciiTheme="minorHAnsi" w:hAnsiTheme="minorHAnsi" w:cstheme="minorHAnsi"/>
          <w:szCs w:val="24"/>
        </w:rPr>
        <w:t xml:space="preserve"> of Council, and to ITU publications related to disaster preparedness and emergency situations. </w:t>
      </w:r>
    </w:p>
    <w:bookmarkStart w:id="358" w:name="part4Res93"/>
    <w:bookmarkEnd w:id="358"/>
    <w:p w14:paraId="548C1652" w14:textId="77777777" w:rsidR="00D260A6" w:rsidRPr="00F569C5" w:rsidRDefault="00A031B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Fonts w:asciiTheme="minorHAnsi" w:hAnsiTheme="minorHAnsi"/>
        </w:rPr>
      </w:pPr>
      <w:r w:rsidRPr="00F569C5">
        <w:rPr>
          <w:rStyle w:val="Artdef"/>
          <w:rFonts w:asciiTheme="minorHAnsi" w:hAnsiTheme="minorHAnsi"/>
          <w:b/>
          <w:color w:val="000000"/>
          <w:szCs w:val="24"/>
        </w:rPr>
        <w:fldChar w:fldCharType="begin"/>
      </w:r>
      <w:r w:rsidR="00D42D52" w:rsidRPr="00F569C5">
        <w:rPr>
          <w:rStyle w:val="Artdef"/>
          <w:rFonts w:asciiTheme="minorHAnsi" w:hAnsiTheme="minorHAnsi"/>
          <w:b/>
          <w:color w:val="000000"/>
          <w:szCs w:val="24"/>
        </w:rPr>
        <w:instrText>HYPERLINK "http://www.itu.int/council/Basic-Texts/ResDecRec-PP10-e.docx" \l "res93"</w:instrText>
      </w:r>
      <w:r w:rsidRPr="00F569C5">
        <w:rPr>
          <w:rStyle w:val="Artdef"/>
          <w:rFonts w:asciiTheme="minorHAnsi" w:hAnsiTheme="minorHAnsi"/>
          <w:b/>
          <w:color w:val="000000"/>
          <w:szCs w:val="24"/>
        </w:rPr>
        <w:fldChar w:fldCharType="separate"/>
      </w:r>
      <w:r w:rsidRPr="00F569C5">
        <w:rPr>
          <w:rStyle w:val="Hyperlink"/>
          <w:rFonts w:asciiTheme="minorHAnsi" w:hAnsiTheme="minorHAnsi"/>
          <w:szCs w:val="24"/>
        </w:rPr>
        <w:t>Resolution 93</w:t>
      </w:r>
      <w:r w:rsidRPr="00F569C5">
        <w:rPr>
          <w:rStyle w:val="Artdef"/>
          <w:rFonts w:asciiTheme="minorHAnsi" w:hAnsiTheme="minorHAnsi"/>
          <w:b/>
          <w:color w:val="000000"/>
          <w:szCs w:val="24"/>
        </w:rPr>
        <w:fldChar w:fldCharType="end"/>
      </w:r>
      <w:r w:rsidRPr="00F569C5">
        <w:rPr>
          <w:rStyle w:val="Artdef"/>
          <w:rFonts w:asciiTheme="minorHAnsi" w:hAnsiTheme="minorHAnsi"/>
          <w:b/>
          <w:color w:val="000000"/>
          <w:szCs w:val="24"/>
        </w:rPr>
        <w:t xml:space="preserve"> (</w:t>
      </w:r>
      <w:r w:rsidR="00D260A6" w:rsidRPr="00F569C5">
        <w:rPr>
          <w:rStyle w:val="Artdef"/>
          <w:rFonts w:asciiTheme="minorHAnsi" w:hAnsiTheme="minorHAnsi"/>
          <w:b/>
          <w:color w:val="000000"/>
        </w:rPr>
        <w:t>Minneapolis, 1998</w:t>
      </w:r>
      <w:r w:rsidRPr="00F569C5">
        <w:rPr>
          <w:rStyle w:val="Artdef"/>
          <w:rFonts w:asciiTheme="minorHAnsi" w:hAnsiTheme="minorHAnsi"/>
          <w:b/>
          <w:color w:val="000000"/>
          <w:szCs w:val="24"/>
        </w:rPr>
        <w:t>) –</w:t>
      </w:r>
      <w:r w:rsidRPr="00F569C5">
        <w:rPr>
          <w:rStyle w:val="Artdef"/>
          <w:rFonts w:asciiTheme="minorHAnsi" w:hAnsiTheme="minorHAnsi"/>
          <w:bCs/>
          <w:color w:val="000000"/>
          <w:szCs w:val="24"/>
        </w:rPr>
        <w:t xml:space="preserve"> </w:t>
      </w:r>
      <w:r w:rsidR="00D260A6" w:rsidRPr="00F569C5">
        <w:rPr>
          <w:rFonts w:asciiTheme="minorHAnsi" w:hAnsiTheme="minorHAnsi"/>
          <w:szCs w:val="24"/>
        </w:rPr>
        <w:t>Special arrears accounts</w:t>
      </w:r>
    </w:p>
    <w:p w14:paraId="1D413410" w14:textId="64360540" w:rsidR="00A031BF" w:rsidRPr="00F569C5" w:rsidRDefault="00D260A6" w:rsidP="00E92B6B">
      <w:pPr>
        <w:rPr>
          <w:rFonts w:asciiTheme="minorHAnsi" w:hAnsiTheme="minorHAnsi"/>
        </w:rPr>
      </w:pPr>
      <w:r w:rsidRPr="00F569C5">
        <w:rPr>
          <w:rFonts w:asciiTheme="minorHAnsi" w:hAnsiTheme="minorHAnsi"/>
        </w:rPr>
        <w:t>Replaced by Resolution 41</w:t>
      </w:r>
      <w:r w:rsidR="006649C5" w:rsidRPr="00F569C5">
        <w:rPr>
          <w:rFonts w:asciiTheme="minorHAnsi" w:hAnsiTheme="minorHAnsi"/>
        </w:rPr>
        <w:t>;</w:t>
      </w:r>
      <w:r w:rsidRPr="00F569C5">
        <w:rPr>
          <w:rFonts w:asciiTheme="minorHAnsi" w:hAnsiTheme="minorHAnsi"/>
        </w:rPr>
        <w:t xml:space="preserve"> </w:t>
      </w:r>
      <w:r w:rsidR="006649C5" w:rsidRPr="00F569C5">
        <w:rPr>
          <w:rFonts w:asciiTheme="minorHAnsi" w:hAnsiTheme="minorHAnsi"/>
        </w:rPr>
        <w:t>s</w:t>
      </w:r>
      <w:r w:rsidRPr="00F569C5">
        <w:rPr>
          <w:rFonts w:asciiTheme="minorHAnsi" w:hAnsiTheme="minorHAnsi"/>
        </w:rPr>
        <w:t>ee comments in this Resolution.</w:t>
      </w:r>
      <w:r w:rsidR="004017C4">
        <w:rPr>
          <w:rFonts w:asciiTheme="minorHAnsi" w:hAnsiTheme="minorHAnsi"/>
        </w:rPr>
        <w:t xml:space="preserve"> To be abrogated.</w:t>
      </w:r>
    </w:p>
    <w:p w14:paraId="69770F58" w14:textId="5D93431E" w:rsidR="00D260A6" w:rsidRPr="00F569C5" w:rsidRDefault="003E6F3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Cs/>
          <w:color w:val="000000"/>
          <w:szCs w:val="24"/>
        </w:rPr>
      </w:pPr>
      <w:hyperlink r:id="rId308" w:anchor="res94" w:history="1">
        <w:r w:rsidR="00D260A6" w:rsidRPr="00F569C5">
          <w:rPr>
            <w:rStyle w:val="Hyperlink"/>
            <w:rFonts w:asciiTheme="minorHAnsi" w:hAnsiTheme="minorHAnsi"/>
            <w:szCs w:val="24"/>
          </w:rPr>
          <w:t>Resolution 94</w:t>
        </w:r>
      </w:hyperlink>
      <w:r w:rsidR="00D260A6" w:rsidRPr="00F569C5">
        <w:rPr>
          <w:rStyle w:val="Artdef"/>
          <w:rFonts w:asciiTheme="minorHAnsi" w:hAnsiTheme="minorHAnsi"/>
          <w:b/>
          <w:color w:val="000000"/>
          <w:szCs w:val="24"/>
        </w:rPr>
        <w:t xml:space="preserve"> (</w:t>
      </w:r>
      <w:r w:rsidR="00D260A6" w:rsidRPr="00F569C5">
        <w:rPr>
          <w:rStyle w:val="Artdef"/>
          <w:rFonts w:asciiTheme="minorHAnsi" w:hAnsiTheme="minorHAnsi"/>
          <w:b/>
          <w:color w:val="000000"/>
        </w:rPr>
        <w:t xml:space="preserve">Rev. </w:t>
      </w:r>
      <w:r w:rsidR="00D260A6" w:rsidRPr="00F569C5">
        <w:rPr>
          <w:rFonts w:asciiTheme="minorHAnsi" w:hAnsiTheme="minorHAnsi"/>
          <w:szCs w:val="24"/>
        </w:rPr>
        <w:t>Guadalajara, 2010</w:t>
      </w:r>
      <w:r w:rsidR="00D260A6" w:rsidRPr="00F569C5">
        <w:rPr>
          <w:rStyle w:val="Artdef"/>
          <w:rFonts w:asciiTheme="minorHAnsi" w:hAnsiTheme="minorHAnsi"/>
          <w:b/>
          <w:color w:val="000000"/>
          <w:szCs w:val="24"/>
        </w:rPr>
        <w:t>) –</w:t>
      </w:r>
      <w:r w:rsidR="00B85876" w:rsidRPr="00F569C5">
        <w:rPr>
          <w:rStyle w:val="Artdef"/>
          <w:rFonts w:asciiTheme="minorHAnsi" w:hAnsiTheme="minorHAnsi"/>
          <w:b/>
          <w:color w:val="000000"/>
          <w:szCs w:val="24"/>
        </w:rPr>
        <w:t xml:space="preserve"> </w:t>
      </w:r>
      <w:r w:rsidR="00D260A6" w:rsidRPr="00F569C5">
        <w:rPr>
          <w:rStyle w:val="Artdef"/>
          <w:rFonts w:asciiTheme="minorHAnsi" w:hAnsiTheme="minorHAnsi"/>
          <w:b/>
          <w:color w:val="000000"/>
          <w:szCs w:val="24"/>
        </w:rPr>
        <w:t>Auditing of the accounts of the Union</w:t>
      </w:r>
    </w:p>
    <w:p w14:paraId="17949264" w14:textId="0DA94900" w:rsidR="00D260A6" w:rsidRPr="00F569C5" w:rsidRDefault="00D260A6" w:rsidP="0028233D">
      <w:pPr>
        <w:rPr>
          <w:rFonts w:asciiTheme="minorHAnsi" w:hAnsiTheme="minorHAnsi"/>
        </w:rPr>
      </w:pPr>
      <w:r w:rsidRPr="00F569C5">
        <w:rPr>
          <w:rFonts w:asciiTheme="minorHAnsi" w:hAnsiTheme="minorHAnsi"/>
        </w:rPr>
        <w:t>In accordance with Res</w:t>
      </w:r>
      <w:r w:rsidR="007E2492" w:rsidRPr="00F569C5">
        <w:rPr>
          <w:rFonts w:asciiTheme="minorHAnsi" w:hAnsiTheme="minorHAnsi"/>
        </w:rPr>
        <w:t>olution</w:t>
      </w:r>
      <w:r w:rsidRPr="00F569C5">
        <w:rPr>
          <w:rFonts w:asciiTheme="minorHAnsi" w:hAnsiTheme="minorHAnsi"/>
        </w:rPr>
        <w:t xml:space="preserve"> 94 (Rev. Guadalajara, 2010) to consider the rotation of the External Auditor, the Secretary-General was instructed to bring this resolution to the notice of the Government of the Confederation of Switzerland and to initiate </w:t>
      </w:r>
      <w:r w:rsidR="0028233D" w:rsidRPr="00F569C5">
        <w:rPr>
          <w:rFonts w:asciiTheme="minorHAnsi" w:hAnsiTheme="minorHAnsi"/>
        </w:rPr>
        <w:t xml:space="preserve">the </w:t>
      </w:r>
      <w:r w:rsidRPr="00F569C5">
        <w:rPr>
          <w:rFonts w:asciiTheme="minorHAnsi" w:hAnsiTheme="minorHAnsi"/>
        </w:rPr>
        <w:t>tendering arrangement for the selection of the External Auditor in an open, fair and transparent manner.</w:t>
      </w:r>
    </w:p>
    <w:p w14:paraId="39C0BDA0" w14:textId="7C70F9C0" w:rsidR="00D260A6" w:rsidRPr="00F569C5" w:rsidRDefault="00D260A6" w:rsidP="00F156DD">
      <w:pPr>
        <w:rPr>
          <w:rFonts w:asciiTheme="minorHAnsi" w:hAnsiTheme="minorHAnsi"/>
        </w:rPr>
      </w:pPr>
      <w:r w:rsidRPr="00F569C5">
        <w:rPr>
          <w:rFonts w:asciiTheme="minorHAnsi" w:hAnsiTheme="minorHAnsi"/>
        </w:rPr>
        <w:t>Accordingly, on 20</w:t>
      </w:r>
      <w:r w:rsidR="007E2492" w:rsidRPr="00F569C5">
        <w:rPr>
          <w:rFonts w:asciiTheme="minorHAnsi" w:hAnsiTheme="minorHAnsi"/>
        </w:rPr>
        <w:t xml:space="preserve"> </w:t>
      </w:r>
      <w:r w:rsidRPr="00F569C5">
        <w:rPr>
          <w:rFonts w:asciiTheme="minorHAnsi" w:hAnsiTheme="minorHAnsi"/>
        </w:rPr>
        <w:t xml:space="preserve">September 2011, the resignation of the Swiss Federal Audit Office as External Auditor of the ITU accounts with effect from 30 June 2012 was transmitted to the Chair of Council. Following the tendering process, the Corte </w:t>
      </w:r>
      <w:proofErr w:type="spellStart"/>
      <w:r w:rsidRPr="00F569C5">
        <w:rPr>
          <w:rFonts w:asciiTheme="minorHAnsi" w:hAnsiTheme="minorHAnsi"/>
        </w:rPr>
        <w:t>de</w:t>
      </w:r>
      <w:r w:rsidR="00C37A2B" w:rsidRPr="00F569C5">
        <w:rPr>
          <w:rFonts w:asciiTheme="minorHAnsi" w:hAnsiTheme="minorHAnsi"/>
        </w:rPr>
        <w:t>i</w:t>
      </w:r>
      <w:proofErr w:type="spellEnd"/>
      <w:r w:rsidRPr="00F569C5">
        <w:rPr>
          <w:rFonts w:asciiTheme="minorHAnsi" w:hAnsiTheme="minorHAnsi"/>
        </w:rPr>
        <w:t xml:space="preserve"> Conti, Italy</w:t>
      </w:r>
      <w:r w:rsidR="0028233D" w:rsidRPr="00F569C5">
        <w:rPr>
          <w:rFonts w:asciiTheme="minorHAnsi" w:hAnsiTheme="minorHAnsi"/>
        </w:rPr>
        <w:t>,</w:t>
      </w:r>
      <w:r w:rsidRPr="00F569C5">
        <w:rPr>
          <w:rFonts w:asciiTheme="minorHAnsi" w:hAnsiTheme="minorHAnsi"/>
        </w:rPr>
        <w:t xml:space="preserve"> was selected as the External Auditor of the ITU accounts with effect from 1 July 2012.</w:t>
      </w:r>
      <w:r w:rsidR="0028233D" w:rsidRPr="00F569C5">
        <w:rPr>
          <w:rFonts w:asciiTheme="minorHAnsi" w:hAnsiTheme="minorHAnsi"/>
        </w:rPr>
        <w:t xml:space="preserve"> </w:t>
      </w:r>
    </w:p>
    <w:bookmarkStart w:id="359" w:name="part4Res99"/>
    <w:bookmarkEnd w:id="359"/>
    <w:p w14:paraId="32377EEA" w14:textId="77777777" w:rsidR="00A031BF" w:rsidRPr="00F569C5" w:rsidRDefault="00A031B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Cs/>
          <w:color w:val="000000"/>
          <w:szCs w:val="24"/>
        </w:rPr>
      </w:pPr>
      <w:r w:rsidRPr="00F569C5">
        <w:rPr>
          <w:rStyle w:val="Artdef"/>
          <w:rFonts w:asciiTheme="minorHAnsi" w:hAnsiTheme="minorHAnsi"/>
          <w:b/>
          <w:color w:val="000000"/>
          <w:szCs w:val="24"/>
        </w:rPr>
        <w:fldChar w:fldCharType="begin"/>
      </w:r>
      <w:r w:rsidR="00D42D52" w:rsidRPr="00F569C5">
        <w:rPr>
          <w:rStyle w:val="Artdef"/>
          <w:rFonts w:asciiTheme="minorHAnsi" w:hAnsiTheme="minorHAnsi"/>
          <w:b/>
          <w:color w:val="000000"/>
          <w:szCs w:val="24"/>
        </w:rPr>
        <w:instrText>HYPERLINK "http://www.itu.int/council/Basic-Texts/ResDecRec-PP10-e.docx" \l "res99"</w:instrText>
      </w:r>
      <w:r w:rsidRPr="00F569C5">
        <w:rPr>
          <w:rStyle w:val="Artdef"/>
          <w:rFonts w:asciiTheme="minorHAnsi" w:hAnsiTheme="minorHAnsi"/>
          <w:b/>
          <w:color w:val="000000"/>
          <w:szCs w:val="24"/>
        </w:rPr>
        <w:fldChar w:fldCharType="separate"/>
      </w:r>
      <w:r w:rsidRPr="00F569C5">
        <w:rPr>
          <w:rStyle w:val="Hyperlink"/>
          <w:rFonts w:asciiTheme="minorHAnsi" w:hAnsiTheme="minorHAnsi"/>
          <w:szCs w:val="24"/>
        </w:rPr>
        <w:t>Resolution 99</w:t>
      </w:r>
      <w:r w:rsidRPr="00F569C5">
        <w:rPr>
          <w:rStyle w:val="Artdef"/>
          <w:rFonts w:asciiTheme="minorHAnsi" w:hAnsiTheme="minorHAnsi"/>
          <w:b/>
          <w:color w:val="000000"/>
          <w:szCs w:val="24"/>
        </w:rPr>
        <w:fldChar w:fldCharType="end"/>
      </w:r>
      <w:r w:rsidRPr="00F569C5">
        <w:rPr>
          <w:rStyle w:val="Artdef"/>
          <w:rFonts w:asciiTheme="minorHAnsi" w:hAnsiTheme="minorHAnsi"/>
          <w:b/>
          <w:color w:val="000000"/>
          <w:szCs w:val="24"/>
        </w:rPr>
        <w:t xml:space="preserve"> (</w:t>
      </w:r>
      <w:r w:rsidRPr="00F569C5">
        <w:rPr>
          <w:rStyle w:val="Artdef"/>
          <w:rFonts w:asciiTheme="minorHAnsi" w:hAnsiTheme="minorHAnsi"/>
          <w:b/>
          <w:color w:val="000000"/>
        </w:rPr>
        <w:t xml:space="preserve">Rev. </w:t>
      </w:r>
      <w:r w:rsidR="00D42D52" w:rsidRPr="00F569C5">
        <w:rPr>
          <w:rFonts w:asciiTheme="minorHAnsi" w:hAnsiTheme="minorHAnsi"/>
          <w:szCs w:val="24"/>
        </w:rPr>
        <w:t>Guadalajara, 2010</w:t>
      </w:r>
      <w:r w:rsidRPr="00F569C5">
        <w:rPr>
          <w:rStyle w:val="Artdef"/>
          <w:rFonts w:asciiTheme="minorHAnsi" w:hAnsiTheme="minorHAnsi"/>
          <w:b/>
          <w:color w:val="000000"/>
          <w:szCs w:val="24"/>
        </w:rPr>
        <w:t xml:space="preserve">) </w:t>
      </w:r>
      <w:r w:rsidRPr="00F569C5">
        <w:rPr>
          <w:rStyle w:val="Artdef"/>
          <w:rFonts w:asciiTheme="minorHAnsi" w:hAnsiTheme="minorHAnsi"/>
          <w:b/>
          <w:bCs/>
          <w:color w:val="000000"/>
          <w:szCs w:val="24"/>
        </w:rPr>
        <w:t xml:space="preserve">– </w:t>
      </w:r>
      <w:r w:rsidRPr="00F569C5">
        <w:rPr>
          <w:rFonts w:asciiTheme="minorHAnsi" w:hAnsiTheme="minorHAnsi"/>
          <w:szCs w:val="24"/>
        </w:rPr>
        <w:t>Status of Palestine in ITU</w:t>
      </w:r>
    </w:p>
    <w:p w14:paraId="160C9E0B" w14:textId="03BD35D7" w:rsidR="00C43918" w:rsidRPr="00F569C5" w:rsidRDefault="00C43918" w:rsidP="0029349C">
      <w:pPr>
        <w:rPr>
          <w:rFonts w:asciiTheme="minorHAnsi" w:hAnsiTheme="minorHAnsi"/>
          <w:lang w:val="en-US"/>
        </w:rPr>
      </w:pPr>
      <w:r w:rsidRPr="00F569C5">
        <w:rPr>
          <w:rFonts w:asciiTheme="minorHAnsi" w:hAnsiTheme="minorHAnsi"/>
          <w:lang w:val="en-US"/>
        </w:rPr>
        <w:t xml:space="preserve">Resolution 99 (Rev. Guadalajara, 2010) was fully implemented and allowed </w:t>
      </w:r>
      <w:r w:rsidR="00EB5544" w:rsidRPr="00F569C5">
        <w:rPr>
          <w:rFonts w:asciiTheme="minorHAnsi" w:hAnsiTheme="minorHAnsi"/>
          <w:lang w:val="en-US"/>
        </w:rPr>
        <w:t>the</w:t>
      </w:r>
      <w:r w:rsidRPr="00F569C5">
        <w:rPr>
          <w:rFonts w:asciiTheme="minorHAnsi" w:hAnsiTheme="minorHAnsi"/>
          <w:lang w:val="en-US"/>
        </w:rPr>
        <w:t xml:space="preserve"> observer from Palestine to participate in all conferences, assemblies and meetings organized under the aegis of ITU, in </w:t>
      </w:r>
      <w:r w:rsidRPr="00F569C5">
        <w:rPr>
          <w:rFonts w:asciiTheme="minorHAnsi" w:hAnsiTheme="minorHAnsi"/>
          <w:spacing w:val="4"/>
          <w:lang w:val="en-US"/>
        </w:rPr>
        <w:t>particular treaty-making conferences (WRC-12</w:t>
      </w:r>
      <w:r w:rsidR="00597891" w:rsidRPr="00F569C5">
        <w:rPr>
          <w:rFonts w:asciiTheme="minorHAnsi" w:hAnsiTheme="minorHAnsi"/>
          <w:spacing w:val="4"/>
          <w:lang w:val="en-US"/>
        </w:rPr>
        <w:t xml:space="preserve"> and</w:t>
      </w:r>
      <w:r w:rsidRPr="00F569C5">
        <w:rPr>
          <w:rFonts w:asciiTheme="minorHAnsi" w:hAnsiTheme="minorHAnsi"/>
          <w:spacing w:val="4"/>
          <w:lang w:val="en-US"/>
        </w:rPr>
        <w:t xml:space="preserve"> WCIT-12) and WTPF-13, as well as</w:t>
      </w:r>
      <w:r w:rsidRPr="00F569C5">
        <w:rPr>
          <w:rFonts w:asciiTheme="minorHAnsi" w:hAnsiTheme="minorHAnsi"/>
          <w:lang w:val="en-US"/>
        </w:rPr>
        <w:t xml:space="preserve"> RA-12, WTSA-12 and WTDC-14, taking advantage of all of the rights enumerated in Resolution 99 </w:t>
      </w:r>
      <w:r w:rsidRPr="00F569C5">
        <w:rPr>
          <w:rFonts w:asciiTheme="minorHAnsi" w:hAnsiTheme="minorHAnsi"/>
          <w:lang w:val="en-US"/>
        </w:rPr>
        <w:lastRenderedPageBreak/>
        <w:t xml:space="preserve">(Rev. Guadalajara, 2010). The observer from Palestine took part in Council </w:t>
      </w:r>
      <w:r w:rsidR="00F156DD" w:rsidRPr="00F569C5">
        <w:rPr>
          <w:rFonts w:asciiTheme="minorHAnsi" w:hAnsiTheme="minorHAnsi"/>
          <w:lang w:val="en-US"/>
        </w:rPr>
        <w:t>2013</w:t>
      </w:r>
      <w:r w:rsidR="00E92B6B" w:rsidRPr="00F569C5">
        <w:rPr>
          <w:rFonts w:asciiTheme="minorHAnsi" w:hAnsiTheme="minorHAnsi"/>
          <w:lang w:val="en-US"/>
        </w:rPr>
        <w:t>, while the latest new</w:t>
      </w:r>
      <w:r w:rsidR="00EB5544" w:rsidRPr="00F569C5">
        <w:rPr>
          <w:rFonts w:asciiTheme="minorHAnsi" w:hAnsiTheme="minorHAnsi"/>
          <w:lang w:val="en-US"/>
        </w:rPr>
        <w:t xml:space="preserve"> Sector Members</w:t>
      </w:r>
      <w:r w:rsidR="0029349C" w:rsidRPr="00F569C5">
        <w:rPr>
          <w:rFonts w:asciiTheme="minorHAnsi" w:hAnsiTheme="minorHAnsi"/>
          <w:lang w:val="en-US"/>
        </w:rPr>
        <w:t xml:space="preserve"> admitted</w:t>
      </w:r>
      <w:r w:rsidR="00EB5544" w:rsidRPr="00F569C5">
        <w:rPr>
          <w:rFonts w:asciiTheme="minorHAnsi" w:hAnsiTheme="minorHAnsi"/>
          <w:lang w:val="en-US"/>
        </w:rPr>
        <w:t xml:space="preserve"> </w:t>
      </w:r>
      <w:r w:rsidR="00E92B6B" w:rsidRPr="00F569C5">
        <w:rPr>
          <w:rFonts w:asciiTheme="minorHAnsi" w:hAnsiTheme="minorHAnsi"/>
          <w:lang w:val="en-US"/>
        </w:rPr>
        <w:t>were</w:t>
      </w:r>
      <w:r w:rsidR="00C8531D" w:rsidRPr="00F569C5">
        <w:rPr>
          <w:rFonts w:asciiTheme="minorHAnsi" w:hAnsiTheme="minorHAnsi"/>
          <w:lang w:val="en-US"/>
        </w:rPr>
        <w:t xml:space="preserve"> </w:t>
      </w:r>
      <w:r w:rsidR="00A717DC" w:rsidRPr="00F569C5">
        <w:rPr>
          <w:rFonts w:asciiTheme="minorHAnsi" w:hAnsiTheme="minorHAnsi"/>
          <w:lang w:val="en-US"/>
        </w:rPr>
        <w:t>“</w:t>
      </w:r>
      <w:proofErr w:type="spellStart"/>
      <w:r w:rsidR="00C8531D" w:rsidRPr="00F569C5">
        <w:rPr>
          <w:rFonts w:asciiTheme="minorHAnsi" w:hAnsiTheme="minorHAnsi"/>
          <w:lang w:val="en-US"/>
        </w:rPr>
        <w:t>Paltel</w:t>
      </w:r>
      <w:proofErr w:type="spellEnd"/>
      <w:r w:rsidR="00C8531D" w:rsidRPr="00F569C5">
        <w:rPr>
          <w:rFonts w:asciiTheme="minorHAnsi" w:hAnsiTheme="minorHAnsi"/>
          <w:lang w:val="en-US"/>
        </w:rPr>
        <w:t xml:space="preserve"> Group</w:t>
      </w:r>
      <w:r w:rsidR="00A717DC" w:rsidRPr="00F569C5">
        <w:rPr>
          <w:rFonts w:asciiTheme="minorHAnsi" w:hAnsiTheme="minorHAnsi"/>
          <w:lang w:val="en-US"/>
        </w:rPr>
        <w:t>”</w:t>
      </w:r>
      <w:r w:rsidR="00C8531D" w:rsidRPr="00F569C5">
        <w:rPr>
          <w:rFonts w:asciiTheme="minorHAnsi" w:hAnsiTheme="minorHAnsi"/>
          <w:lang w:val="en-US"/>
        </w:rPr>
        <w:t xml:space="preserve"> and </w:t>
      </w:r>
      <w:r w:rsidR="00A717DC" w:rsidRPr="00F569C5">
        <w:rPr>
          <w:rFonts w:asciiTheme="minorHAnsi" w:hAnsiTheme="minorHAnsi"/>
          <w:lang w:val="en-US"/>
        </w:rPr>
        <w:t>“</w:t>
      </w:r>
      <w:proofErr w:type="spellStart"/>
      <w:r w:rsidR="00C8531D" w:rsidRPr="00F569C5">
        <w:rPr>
          <w:rFonts w:asciiTheme="minorHAnsi" w:hAnsiTheme="minorHAnsi"/>
          <w:lang w:val="en-US"/>
        </w:rPr>
        <w:t>Watanaya</w:t>
      </w:r>
      <w:proofErr w:type="spellEnd"/>
      <w:r w:rsidR="00EB5544" w:rsidRPr="00F569C5">
        <w:rPr>
          <w:rFonts w:asciiTheme="minorHAnsi" w:hAnsiTheme="minorHAnsi"/>
          <w:lang w:val="en-US"/>
        </w:rPr>
        <w:t xml:space="preserve"> Palestine Telecom</w:t>
      </w:r>
      <w:r w:rsidR="00A717DC" w:rsidRPr="00F569C5">
        <w:rPr>
          <w:rFonts w:asciiTheme="minorHAnsi" w:hAnsiTheme="minorHAnsi"/>
          <w:lang w:val="en-US"/>
        </w:rPr>
        <w:t>”</w:t>
      </w:r>
      <w:r w:rsidR="00EB5544" w:rsidRPr="00F569C5">
        <w:rPr>
          <w:rFonts w:asciiTheme="minorHAnsi" w:hAnsiTheme="minorHAnsi"/>
          <w:lang w:val="en-US"/>
        </w:rPr>
        <w:t xml:space="preserve"> in 2007. </w:t>
      </w:r>
    </w:p>
    <w:bookmarkStart w:id="360" w:name="part4Res101"/>
    <w:bookmarkEnd w:id="360"/>
    <w:p w14:paraId="7D17C6F6" w14:textId="77777777" w:rsidR="00A031BF" w:rsidRPr="00F569C5" w:rsidRDefault="00A031B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Cs/>
          <w:color w:val="000000"/>
          <w:szCs w:val="24"/>
        </w:rPr>
      </w:pPr>
      <w:r w:rsidRPr="00F569C5">
        <w:rPr>
          <w:rStyle w:val="Artdef"/>
          <w:rFonts w:asciiTheme="minorHAnsi" w:hAnsiTheme="minorHAnsi"/>
          <w:b/>
          <w:color w:val="000000"/>
          <w:szCs w:val="24"/>
        </w:rPr>
        <w:fldChar w:fldCharType="begin"/>
      </w:r>
      <w:r w:rsidR="00D42D52" w:rsidRPr="00F569C5">
        <w:rPr>
          <w:rStyle w:val="Artdef"/>
          <w:rFonts w:asciiTheme="minorHAnsi" w:hAnsiTheme="minorHAnsi"/>
          <w:b/>
          <w:color w:val="000000"/>
          <w:szCs w:val="24"/>
        </w:rPr>
        <w:instrText>HYPERLINK "http://www.itu.int/council/Basic-Texts/ResDecRec-PP10-e.docx" \l "res101"</w:instrText>
      </w:r>
      <w:r w:rsidRPr="00F569C5">
        <w:rPr>
          <w:rStyle w:val="Artdef"/>
          <w:rFonts w:asciiTheme="minorHAnsi" w:hAnsiTheme="minorHAnsi"/>
          <w:b/>
          <w:color w:val="000000"/>
          <w:szCs w:val="24"/>
        </w:rPr>
        <w:fldChar w:fldCharType="separate"/>
      </w:r>
      <w:r w:rsidRPr="00F569C5">
        <w:rPr>
          <w:rStyle w:val="Hyperlink"/>
          <w:rFonts w:asciiTheme="minorHAnsi" w:hAnsiTheme="minorHAnsi"/>
          <w:szCs w:val="24"/>
        </w:rPr>
        <w:t>Resolution 101</w:t>
      </w:r>
      <w:r w:rsidRPr="00F569C5">
        <w:rPr>
          <w:rStyle w:val="Artdef"/>
          <w:rFonts w:asciiTheme="minorHAnsi" w:hAnsiTheme="minorHAnsi"/>
          <w:b/>
          <w:color w:val="000000"/>
          <w:szCs w:val="24"/>
        </w:rPr>
        <w:fldChar w:fldCharType="end"/>
      </w:r>
      <w:r w:rsidRPr="00F569C5">
        <w:rPr>
          <w:rFonts w:asciiTheme="minorHAnsi" w:hAnsiTheme="minorHAnsi"/>
          <w:szCs w:val="24"/>
        </w:rPr>
        <w:t xml:space="preserve"> </w:t>
      </w:r>
      <w:r w:rsidRPr="00F569C5">
        <w:rPr>
          <w:rStyle w:val="Artdef"/>
          <w:rFonts w:asciiTheme="minorHAnsi" w:hAnsiTheme="minorHAnsi"/>
          <w:b/>
          <w:color w:val="000000"/>
          <w:szCs w:val="24"/>
        </w:rPr>
        <w:t>(</w:t>
      </w:r>
      <w:r w:rsidRPr="00F569C5">
        <w:rPr>
          <w:rStyle w:val="Artdef"/>
          <w:rFonts w:asciiTheme="minorHAnsi" w:hAnsiTheme="minorHAnsi"/>
          <w:b/>
          <w:color w:val="000000"/>
        </w:rPr>
        <w:t xml:space="preserve">Rev. </w:t>
      </w:r>
      <w:r w:rsidR="00D42D52" w:rsidRPr="00F569C5">
        <w:rPr>
          <w:rFonts w:asciiTheme="minorHAnsi" w:hAnsiTheme="minorHAnsi"/>
          <w:szCs w:val="24"/>
        </w:rPr>
        <w:t>Guadalajara, 2010</w:t>
      </w:r>
      <w:r w:rsidRPr="00F569C5">
        <w:rPr>
          <w:rStyle w:val="Artdef"/>
          <w:rFonts w:asciiTheme="minorHAnsi" w:hAnsiTheme="minorHAnsi"/>
          <w:b/>
          <w:color w:val="000000"/>
          <w:szCs w:val="24"/>
        </w:rPr>
        <w:t xml:space="preserve">) </w:t>
      </w:r>
      <w:r w:rsidRPr="00F569C5">
        <w:rPr>
          <w:rStyle w:val="Artdef"/>
          <w:rFonts w:asciiTheme="minorHAnsi" w:hAnsiTheme="minorHAnsi"/>
          <w:b/>
          <w:bCs/>
          <w:color w:val="000000"/>
          <w:szCs w:val="24"/>
        </w:rPr>
        <w:t>–</w:t>
      </w:r>
      <w:r w:rsidRPr="00F569C5">
        <w:rPr>
          <w:rStyle w:val="Artdef"/>
          <w:rFonts w:asciiTheme="minorHAnsi" w:hAnsiTheme="minorHAnsi"/>
          <w:bCs/>
          <w:color w:val="000000"/>
          <w:szCs w:val="24"/>
        </w:rPr>
        <w:t xml:space="preserve"> </w:t>
      </w:r>
      <w:r w:rsidRPr="00F569C5">
        <w:rPr>
          <w:rFonts w:asciiTheme="minorHAnsi" w:hAnsiTheme="minorHAnsi"/>
          <w:szCs w:val="24"/>
        </w:rPr>
        <w:t>Internet Protocol (IP)-based Networks</w:t>
      </w:r>
    </w:p>
    <w:p w14:paraId="1438C9B3" w14:textId="0400D289" w:rsidR="00AE637F" w:rsidRPr="00F569C5" w:rsidRDefault="00AE637F" w:rsidP="00597891">
      <w:pPr>
        <w:tabs>
          <w:tab w:val="left" w:pos="0"/>
        </w:tabs>
        <w:spacing w:before="80" w:after="80"/>
        <w:rPr>
          <w:rFonts w:asciiTheme="minorHAnsi" w:hAnsiTheme="minorHAnsi"/>
          <w:szCs w:val="24"/>
        </w:rPr>
      </w:pPr>
      <w:r w:rsidRPr="00F569C5">
        <w:rPr>
          <w:rFonts w:asciiTheme="minorHAnsi" w:hAnsiTheme="minorHAnsi"/>
          <w:szCs w:val="24"/>
        </w:rPr>
        <w:t xml:space="preserve">Resolution 101 (Rev. Guadalajara, 2010) on </w:t>
      </w:r>
      <w:r w:rsidR="00A717DC" w:rsidRPr="00F569C5">
        <w:rPr>
          <w:rFonts w:asciiTheme="minorHAnsi" w:hAnsiTheme="minorHAnsi"/>
          <w:i/>
          <w:iCs/>
          <w:szCs w:val="24"/>
          <w:u w:val="single"/>
        </w:rPr>
        <w:t>“</w:t>
      </w:r>
      <w:r w:rsidRPr="00F569C5">
        <w:rPr>
          <w:rFonts w:asciiTheme="minorHAnsi" w:hAnsiTheme="minorHAnsi"/>
          <w:bCs/>
          <w:i/>
          <w:iCs/>
          <w:szCs w:val="24"/>
          <w:u w:val="single"/>
        </w:rPr>
        <w:t>IP-Based Networks</w:t>
      </w:r>
      <w:r w:rsidR="00A717DC" w:rsidRPr="00F569C5">
        <w:rPr>
          <w:rFonts w:asciiTheme="minorHAnsi" w:hAnsiTheme="minorHAnsi"/>
          <w:bCs/>
          <w:i/>
          <w:iCs/>
          <w:szCs w:val="24"/>
          <w:u w:val="single"/>
        </w:rPr>
        <w:t>”</w:t>
      </w:r>
      <w:r w:rsidRPr="00F569C5">
        <w:rPr>
          <w:rFonts w:asciiTheme="minorHAnsi" w:hAnsiTheme="minorHAnsi"/>
          <w:bCs/>
          <w:szCs w:val="24"/>
        </w:rPr>
        <w:t xml:space="preserve"> </w:t>
      </w:r>
      <w:r w:rsidRPr="00F569C5">
        <w:rPr>
          <w:rFonts w:asciiTheme="minorHAnsi" w:hAnsiTheme="minorHAnsi"/>
          <w:szCs w:val="24"/>
        </w:rPr>
        <w:t xml:space="preserve">was adopted in 1998 and subsequently amended. </w:t>
      </w:r>
      <w:r w:rsidRPr="00F569C5">
        <w:rPr>
          <w:rFonts w:asciiTheme="minorHAnsi" w:hAnsiTheme="minorHAnsi" w:cstheme="majorBidi"/>
          <w:szCs w:val="24"/>
        </w:rPr>
        <w:t xml:space="preserve">In recognition of convergence between telecommunications and IP-based networks, especially in VoIP services and NGN, Resolution 101 (Rev. Guadalajara, 2010) resolves that ITU shall identify Internet-related issues within its responsibility, collaborate with other organizations to maximize the benefits of IP-based networks and continue the study of international Internet connectivity (IIC) as an urgent matter as called for in §50 d) of the </w:t>
      </w:r>
      <w:r w:rsidRPr="00F569C5">
        <w:rPr>
          <w:rFonts w:asciiTheme="minorHAnsi" w:hAnsiTheme="minorHAnsi" w:cstheme="majorBidi"/>
          <w:i/>
          <w:iCs/>
          <w:szCs w:val="24"/>
        </w:rPr>
        <w:t>Tunis Agenda</w:t>
      </w:r>
      <w:r w:rsidRPr="00F569C5">
        <w:rPr>
          <w:rFonts w:asciiTheme="minorHAnsi" w:hAnsiTheme="minorHAnsi" w:cstheme="majorBidi"/>
          <w:szCs w:val="24"/>
        </w:rPr>
        <w:t>.</w:t>
      </w:r>
      <w:r w:rsidR="00597891" w:rsidRPr="00F569C5">
        <w:rPr>
          <w:rFonts w:asciiTheme="minorHAnsi" w:hAnsiTheme="minorHAnsi" w:cstheme="majorBidi"/>
          <w:szCs w:val="24"/>
        </w:rPr>
        <w:t xml:space="preserve"> </w:t>
      </w:r>
      <w:r w:rsidRPr="00F569C5">
        <w:rPr>
          <w:rFonts w:asciiTheme="minorHAnsi" w:hAnsiTheme="minorHAnsi"/>
          <w:szCs w:val="24"/>
        </w:rPr>
        <w:t>ITU activities since PP</w:t>
      </w:r>
      <w:r w:rsidR="007E2492" w:rsidRPr="00F569C5">
        <w:rPr>
          <w:rFonts w:asciiTheme="minorHAnsi" w:hAnsiTheme="minorHAnsi"/>
          <w:szCs w:val="24"/>
        </w:rPr>
        <w:t>-</w:t>
      </w:r>
      <w:r w:rsidRPr="00F569C5">
        <w:rPr>
          <w:rFonts w:asciiTheme="minorHAnsi" w:hAnsiTheme="minorHAnsi"/>
          <w:szCs w:val="24"/>
        </w:rPr>
        <w:t xml:space="preserve">10 related to Resolution 101 (Rev. Guadalajara, 2010) are covered in the Council reports </w:t>
      </w:r>
      <w:hyperlink r:id="rId309" w:history="1">
        <w:r w:rsidRPr="00F569C5">
          <w:rPr>
            <w:rStyle w:val="Hyperlink"/>
            <w:rFonts w:asciiTheme="minorHAnsi" w:hAnsiTheme="minorHAnsi"/>
            <w:szCs w:val="24"/>
          </w:rPr>
          <w:t>C11/31</w:t>
        </w:r>
      </w:hyperlink>
      <w:r w:rsidRPr="00F569C5">
        <w:rPr>
          <w:rFonts w:asciiTheme="minorHAnsi" w:hAnsiTheme="minorHAnsi"/>
          <w:szCs w:val="24"/>
        </w:rPr>
        <w:t xml:space="preserve">, </w:t>
      </w:r>
      <w:hyperlink r:id="rId310" w:history="1">
        <w:r w:rsidRPr="00F569C5">
          <w:rPr>
            <w:rStyle w:val="Hyperlink"/>
            <w:rFonts w:asciiTheme="minorHAnsi" w:hAnsiTheme="minorHAnsi"/>
            <w:szCs w:val="24"/>
          </w:rPr>
          <w:t>C12/28</w:t>
        </w:r>
      </w:hyperlink>
      <w:r w:rsidR="00593840" w:rsidRPr="00F569C5">
        <w:rPr>
          <w:rFonts w:asciiTheme="minorHAnsi" w:hAnsiTheme="minorHAnsi"/>
          <w:szCs w:val="24"/>
        </w:rPr>
        <w:t>,</w:t>
      </w:r>
      <w:r w:rsidRPr="00F569C5">
        <w:rPr>
          <w:rFonts w:asciiTheme="minorHAnsi" w:hAnsiTheme="minorHAnsi"/>
          <w:szCs w:val="24"/>
        </w:rPr>
        <w:t xml:space="preserve"> </w:t>
      </w:r>
      <w:hyperlink r:id="rId311" w:history="1">
        <w:r w:rsidRPr="00F569C5">
          <w:rPr>
            <w:rStyle w:val="Hyperlink"/>
            <w:rFonts w:asciiTheme="minorHAnsi" w:hAnsiTheme="minorHAnsi"/>
            <w:szCs w:val="24"/>
          </w:rPr>
          <w:t>C13/62</w:t>
        </w:r>
      </w:hyperlink>
      <w:r w:rsidR="00593840" w:rsidRPr="00F569C5">
        <w:rPr>
          <w:rFonts w:asciiTheme="minorHAnsi" w:hAnsiTheme="minorHAnsi"/>
          <w:szCs w:val="24"/>
        </w:rPr>
        <w:t>, and</w:t>
      </w:r>
      <w:r w:rsidRPr="00F569C5">
        <w:rPr>
          <w:rFonts w:asciiTheme="minorHAnsi" w:hAnsiTheme="minorHAnsi"/>
          <w:szCs w:val="24"/>
        </w:rPr>
        <w:t xml:space="preserve"> </w:t>
      </w:r>
      <w:hyperlink r:id="rId312" w:history="1">
        <w:r w:rsidRPr="00F569C5">
          <w:rPr>
            <w:rStyle w:val="Hyperlink"/>
            <w:rFonts w:asciiTheme="minorHAnsi" w:hAnsiTheme="minorHAnsi"/>
            <w:szCs w:val="24"/>
          </w:rPr>
          <w:t>C14/</w:t>
        </w:r>
        <w:r w:rsidR="004F525D" w:rsidRPr="00F569C5">
          <w:rPr>
            <w:rStyle w:val="Hyperlink"/>
            <w:rFonts w:asciiTheme="minorHAnsi" w:hAnsiTheme="minorHAnsi"/>
            <w:szCs w:val="24"/>
          </w:rPr>
          <w:t>40</w:t>
        </w:r>
      </w:hyperlink>
      <w:r w:rsidR="00593840" w:rsidRPr="00F569C5">
        <w:rPr>
          <w:rFonts w:asciiTheme="minorHAnsi" w:hAnsiTheme="minorHAnsi"/>
          <w:szCs w:val="24"/>
        </w:rPr>
        <w:t>, as well as S</w:t>
      </w:r>
      <w:r w:rsidR="00532496" w:rsidRPr="00F569C5">
        <w:rPr>
          <w:rFonts w:asciiTheme="minorHAnsi" w:hAnsiTheme="minorHAnsi"/>
          <w:szCs w:val="24"/>
        </w:rPr>
        <w:t xml:space="preserve">ection 3.6 of this </w:t>
      </w:r>
      <w:r w:rsidR="00593840" w:rsidRPr="00F569C5">
        <w:rPr>
          <w:rFonts w:asciiTheme="minorHAnsi" w:hAnsiTheme="minorHAnsi"/>
          <w:szCs w:val="24"/>
        </w:rPr>
        <w:t>Report</w:t>
      </w:r>
      <w:r w:rsidR="00532496" w:rsidRPr="00F569C5">
        <w:rPr>
          <w:rFonts w:asciiTheme="minorHAnsi" w:hAnsiTheme="minorHAnsi"/>
          <w:szCs w:val="24"/>
        </w:rPr>
        <w:t>.</w:t>
      </w:r>
    </w:p>
    <w:bookmarkStart w:id="361" w:name="part4Res102"/>
    <w:bookmarkEnd w:id="361"/>
    <w:p w14:paraId="619E9518" w14:textId="679FAC7D" w:rsidR="00A031BF" w:rsidRPr="00F569C5" w:rsidRDefault="00A031B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Cs/>
          <w:color w:val="000000"/>
          <w:szCs w:val="24"/>
        </w:rPr>
      </w:pPr>
      <w:r w:rsidRPr="00F569C5">
        <w:rPr>
          <w:rStyle w:val="Artdef"/>
          <w:rFonts w:asciiTheme="minorHAnsi" w:hAnsiTheme="minorHAnsi"/>
          <w:b/>
          <w:color w:val="000000"/>
          <w:szCs w:val="24"/>
        </w:rPr>
        <w:fldChar w:fldCharType="begin"/>
      </w:r>
      <w:r w:rsidR="00F57149" w:rsidRPr="00F569C5">
        <w:rPr>
          <w:rStyle w:val="Artdef"/>
          <w:rFonts w:asciiTheme="minorHAnsi" w:hAnsiTheme="minorHAnsi"/>
          <w:b/>
          <w:color w:val="000000"/>
          <w:szCs w:val="24"/>
        </w:rPr>
        <w:instrText>HYPERLINK "http://www.itu.int/council/Basic-Texts/ResDecRec-PP10-e.docx" \l "res102"</w:instrText>
      </w:r>
      <w:r w:rsidRPr="00F569C5">
        <w:rPr>
          <w:rStyle w:val="Artdef"/>
          <w:rFonts w:asciiTheme="minorHAnsi" w:hAnsiTheme="minorHAnsi"/>
          <w:b/>
          <w:color w:val="000000"/>
          <w:szCs w:val="24"/>
        </w:rPr>
        <w:fldChar w:fldCharType="separate"/>
      </w:r>
      <w:r w:rsidRPr="00F569C5">
        <w:rPr>
          <w:rStyle w:val="Hyperlink"/>
          <w:rFonts w:asciiTheme="minorHAnsi" w:hAnsiTheme="minorHAnsi"/>
          <w:szCs w:val="24"/>
        </w:rPr>
        <w:t>Resolution 102</w:t>
      </w:r>
      <w:r w:rsidRPr="00F569C5">
        <w:rPr>
          <w:rStyle w:val="Artdef"/>
          <w:rFonts w:asciiTheme="minorHAnsi" w:hAnsiTheme="minorHAnsi"/>
          <w:b/>
          <w:color w:val="000000"/>
          <w:szCs w:val="24"/>
        </w:rPr>
        <w:fldChar w:fldCharType="end"/>
      </w:r>
      <w:r w:rsidRPr="00F569C5">
        <w:rPr>
          <w:rFonts w:asciiTheme="minorHAnsi" w:hAnsiTheme="minorHAnsi"/>
          <w:szCs w:val="24"/>
        </w:rPr>
        <w:t xml:space="preserve"> </w:t>
      </w:r>
      <w:r w:rsidRPr="00F569C5">
        <w:rPr>
          <w:rStyle w:val="Artdef"/>
          <w:rFonts w:asciiTheme="minorHAnsi" w:hAnsiTheme="minorHAnsi"/>
          <w:b/>
          <w:color w:val="000000"/>
          <w:szCs w:val="24"/>
        </w:rPr>
        <w:t>(</w:t>
      </w:r>
      <w:r w:rsidRPr="00F569C5">
        <w:rPr>
          <w:rStyle w:val="Artdef"/>
          <w:rFonts w:asciiTheme="minorHAnsi" w:hAnsiTheme="minorHAnsi"/>
          <w:b/>
          <w:color w:val="000000"/>
        </w:rPr>
        <w:t xml:space="preserve">Rev. </w:t>
      </w:r>
      <w:r w:rsidR="00F57149" w:rsidRPr="00F569C5">
        <w:rPr>
          <w:rFonts w:asciiTheme="minorHAnsi" w:hAnsiTheme="minorHAnsi"/>
          <w:szCs w:val="24"/>
        </w:rPr>
        <w:t>Guadalajara, 2010</w:t>
      </w:r>
      <w:r w:rsidRPr="00F569C5">
        <w:rPr>
          <w:rStyle w:val="Artdef"/>
          <w:rFonts w:asciiTheme="minorHAnsi" w:hAnsiTheme="minorHAnsi"/>
          <w:b/>
          <w:color w:val="000000"/>
          <w:szCs w:val="24"/>
        </w:rPr>
        <w:t xml:space="preserve">) </w:t>
      </w:r>
      <w:r w:rsidRPr="00F569C5">
        <w:rPr>
          <w:rStyle w:val="Artdef"/>
          <w:rFonts w:asciiTheme="minorHAnsi" w:hAnsiTheme="minorHAnsi"/>
          <w:b/>
          <w:bCs/>
          <w:color w:val="000000"/>
          <w:szCs w:val="24"/>
        </w:rPr>
        <w:t xml:space="preserve">– </w:t>
      </w:r>
      <w:r w:rsidRPr="00F569C5">
        <w:rPr>
          <w:rFonts w:asciiTheme="minorHAnsi" w:hAnsiTheme="minorHAnsi"/>
          <w:szCs w:val="24"/>
        </w:rPr>
        <w:t>ITU</w:t>
      </w:r>
      <w:r w:rsidR="00A717DC" w:rsidRPr="00F569C5">
        <w:rPr>
          <w:rFonts w:asciiTheme="minorHAnsi" w:hAnsiTheme="minorHAnsi"/>
          <w:szCs w:val="24"/>
        </w:rPr>
        <w:t>’</w:t>
      </w:r>
      <w:r w:rsidRPr="00F569C5">
        <w:rPr>
          <w:rFonts w:asciiTheme="minorHAnsi" w:hAnsiTheme="minorHAnsi"/>
          <w:szCs w:val="24"/>
        </w:rPr>
        <w:t>s role with regard to international public policy issues pertaining to the Internet and the management of Internet resources, including domain names and addresses</w:t>
      </w:r>
    </w:p>
    <w:p w14:paraId="1BCA94FC" w14:textId="2BEF1F1E" w:rsidR="00A031BF" w:rsidRPr="00F569C5" w:rsidRDefault="00AE637F" w:rsidP="00256139">
      <w:pPr>
        <w:tabs>
          <w:tab w:val="left" w:pos="0"/>
        </w:tabs>
        <w:spacing w:before="80" w:after="80"/>
        <w:rPr>
          <w:rFonts w:asciiTheme="minorHAnsi" w:hAnsiTheme="minorHAnsi"/>
          <w:szCs w:val="24"/>
        </w:rPr>
      </w:pPr>
      <w:r w:rsidRPr="00F569C5">
        <w:rPr>
          <w:rFonts w:asciiTheme="minorHAnsi" w:hAnsiTheme="minorHAnsi"/>
          <w:szCs w:val="24"/>
        </w:rPr>
        <w:t>Resolution 102 (Rev. Guadalajara, 2010) was adopted in 1998 and subsequently amended. In relation to the WSIS outcomes, Resolution 102 (Rev. Guadalajara, 2010) instructs the Secretary-General to continue tak</w:t>
      </w:r>
      <w:r w:rsidR="00256139" w:rsidRPr="00F569C5">
        <w:rPr>
          <w:rFonts w:asciiTheme="minorHAnsi" w:hAnsiTheme="minorHAnsi"/>
          <w:szCs w:val="24"/>
        </w:rPr>
        <w:t>ing</w:t>
      </w:r>
      <w:r w:rsidRPr="00F569C5">
        <w:rPr>
          <w:rFonts w:asciiTheme="minorHAnsi" w:hAnsiTheme="minorHAnsi"/>
          <w:szCs w:val="24"/>
        </w:rPr>
        <w:t xml:space="preserve"> a significant role in international discussions and initiatives on the management of Internet domain names, addresses and other resources within the mandate of ITU, and to take the necessary steps for ITU to continue to play a facilitating role in the coordination of international public policy issues pertaining to the Internet (§35 d) of the Tunis </w:t>
      </w:r>
      <w:r w:rsidRPr="00F569C5">
        <w:rPr>
          <w:rFonts w:asciiTheme="minorHAnsi" w:hAnsiTheme="minorHAnsi"/>
          <w:spacing w:val="2"/>
          <w:szCs w:val="24"/>
        </w:rPr>
        <w:t>Agenda). It instructs the Directors of the Bureau</w:t>
      </w:r>
      <w:r w:rsidR="004F525D" w:rsidRPr="00F569C5">
        <w:rPr>
          <w:rFonts w:asciiTheme="minorHAnsi" w:hAnsiTheme="minorHAnsi"/>
          <w:spacing w:val="2"/>
          <w:szCs w:val="24"/>
        </w:rPr>
        <w:t>x</w:t>
      </w:r>
      <w:r w:rsidRPr="00F569C5">
        <w:rPr>
          <w:rFonts w:asciiTheme="minorHAnsi" w:hAnsiTheme="minorHAnsi"/>
          <w:spacing w:val="2"/>
          <w:szCs w:val="24"/>
        </w:rPr>
        <w:t xml:space="preserve"> to support these actions.</w:t>
      </w:r>
      <w:r w:rsidR="00256139" w:rsidRPr="00F569C5">
        <w:rPr>
          <w:rFonts w:asciiTheme="minorHAnsi" w:hAnsiTheme="minorHAnsi"/>
          <w:spacing w:val="2"/>
          <w:szCs w:val="24"/>
        </w:rPr>
        <w:t xml:space="preserve"> </w:t>
      </w:r>
      <w:r w:rsidRPr="00F569C5">
        <w:rPr>
          <w:rFonts w:asciiTheme="minorHAnsi" w:hAnsiTheme="minorHAnsi"/>
          <w:spacing w:val="2"/>
          <w:szCs w:val="24"/>
        </w:rPr>
        <w:t>ITU activities since</w:t>
      </w:r>
      <w:r w:rsidRPr="00F569C5">
        <w:rPr>
          <w:rFonts w:asciiTheme="minorHAnsi" w:hAnsiTheme="minorHAnsi"/>
          <w:szCs w:val="24"/>
        </w:rPr>
        <w:t xml:space="preserve"> PP</w:t>
      </w:r>
      <w:r w:rsidR="004F525D" w:rsidRPr="00F569C5">
        <w:rPr>
          <w:rFonts w:asciiTheme="minorHAnsi" w:hAnsiTheme="minorHAnsi"/>
          <w:szCs w:val="24"/>
        </w:rPr>
        <w:t>-</w:t>
      </w:r>
      <w:r w:rsidRPr="00F569C5">
        <w:rPr>
          <w:rFonts w:asciiTheme="minorHAnsi" w:hAnsiTheme="minorHAnsi"/>
          <w:szCs w:val="24"/>
        </w:rPr>
        <w:t xml:space="preserve">10 related to Resolution 102 (Rev. Guadalajara, 2010) are covered in the Council reports </w:t>
      </w:r>
      <w:hyperlink r:id="rId313" w:history="1">
        <w:r w:rsidRPr="00F569C5">
          <w:rPr>
            <w:rStyle w:val="Hyperlink"/>
            <w:rFonts w:asciiTheme="minorHAnsi" w:hAnsiTheme="minorHAnsi"/>
            <w:szCs w:val="24"/>
          </w:rPr>
          <w:t>C11/31</w:t>
        </w:r>
      </w:hyperlink>
      <w:r w:rsidRPr="00F569C5">
        <w:rPr>
          <w:rFonts w:asciiTheme="minorHAnsi" w:hAnsiTheme="minorHAnsi"/>
          <w:szCs w:val="24"/>
        </w:rPr>
        <w:t xml:space="preserve">, </w:t>
      </w:r>
      <w:hyperlink r:id="rId314" w:history="1">
        <w:r w:rsidRPr="00F569C5">
          <w:rPr>
            <w:rStyle w:val="Hyperlink"/>
            <w:rFonts w:asciiTheme="minorHAnsi" w:hAnsiTheme="minorHAnsi"/>
            <w:szCs w:val="24"/>
          </w:rPr>
          <w:t>C12/28</w:t>
        </w:r>
      </w:hyperlink>
      <w:r w:rsidR="00F21481" w:rsidRPr="00F569C5">
        <w:rPr>
          <w:rFonts w:asciiTheme="minorHAnsi" w:hAnsiTheme="minorHAnsi"/>
          <w:szCs w:val="24"/>
        </w:rPr>
        <w:t xml:space="preserve">, </w:t>
      </w:r>
      <w:hyperlink r:id="rId315" w:history="1">
        <w:r w:rsidRPr="00F569C5">
          <w:rPr>
            <w:rStyle w:val="Hyperlink"/>
            <w:rFonts w:asciiTheme="minorHAnsi" w:hAnsiTheme="minorHAnsi"/>
            <w:szCs w:val="24"/>
          </w:rPr>
          <w:t>C13/62</w:t>
        </w:r>
      </w:hyperlink>
      <w:r w:rsidR="00F21481" w:rsidRPr="00F569C5">
        <w:rPr>
          <w:rFonts w:asciiTheme="minorHAnsi" w:hAnsiTheme="minorHAnsi"/>
          <w:szCs w:val="24"/>
        </w:rPr>
        <w:t xml:space="preserve">, </w:t>
      </w:r>
      <w:r w:rsidR="008655B9" w:rsidRPr="00F569C5">
        <w:rPr>
          <w:rFonts w:asciiTheme="minorHAnsi" w:hAnsiTheme="minorHAnsi"/>
          <w:szCs w:val="24"/>
        </w:rPr>
        <w:t xml:space="preserve">and </w:t>
      </w:r>
      <w:hyperlink r:id="rId316" w:history="1">
        <w:r w:rsidRPr="00F569C5">
          <w:rPr>
            <w:rStyle w:val="Hyperlink"/>
            <w:rFonts w:asciiTheme="minorHAnsi" w:hAnsiTheme="minorHAnsi"/>
            <w:szCs w:val="24"/>
          </w:rPr>
          <w:t>C14/</w:t>
        </w:r>
        <w:r w:rsidR="004F525D" w:rsidRPr="00F569C5">
          <w:rPr>
            <w:rStyle w:val="Hyperlink"/>
            <w:rFonts w:asciiTheme="minorHAnsi" w:hAnsiTheme="minorHAnsi"/>
            <w:szCs w:val="24"/>
          </w:rPr>
          <w:t>40</w:t>
        </w:r>
      </w:hyperlink>
      <w:r w:rsidR="00F21481" w:rsidRPr="00F569C5">
        <w:rPr>
          <w:rFonts w:asciiTheme="minorHAnsi" w:hAnsiTheme="minorHAnsi"/>
          <w:szCs w:val="24"/>
        </w:rPr>
        <w:t>,</w:t>
      </w:r>
      <w:r w:rsidR="006C6B73" w:rsidRPr="00F569C5">
        <w:rPr>
          <w:rFonts w:asciiTheme="minorHAnsi" w:hAnsiTheme="minorHAnsi"/>
          <w:szCs w:val="24"/>
        </w:rPr>
        <w:t xml:space="preserve"> as well as Section 3</w:t>
      </w:r>
      <w:r w:rsidR="00F21481" w:rsidRPr="00F569C5">
        <w:rPr>
          <w:rFonts w:asciiTheme="minorHAnsi" w:hAnsiTheme="minorHAnsi"/>
          <w:szCs w:val="24"/>
        </w:rPr>
        <w:t>.6 of this Report.</w:t>
      </w:r>
    </w:p>
    <w:bookmarkStart w:id="362" w:name="part4Res107"/>
    <w:bookmarkStart w:id="363" w:name="part4Res119"/>
    <w:bookmarkEnd w:id="362"/>
    <w:bookmarkEnd w:id="363"/>
    <w:p w14:paraId="45C2442A" w14:textId="723CF27E" w:rsidR="00A031BF" w:rsidRPr="00F569C5" w:rsidRDefault="00A031B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Cs/>
          <w:color w:val="000000"/>
        </w:rPr>
      </w:pPr>
      <w:r w:rsidRPr="00F569C5">
        <w:rPr>
          <w:rStyle w:val="Artdef"/>
          <w:rFonts w:asciiTheme="minorHAnsi" w:hAnsiTheme="minorHAnsi"/>
          <w:b/>
          <w:color w:val="000000"/>
        </w:rPr>
        <w:fldChar w:fldCharType="begin"/>
      </w:r>
      <w:r w:rsidR="00F57149" w:rsidRPr="00F569C5">
        <w:rPr>
          <w:rStyle w:val="Artdef"/>
          <w:rFonts w:asciiTheme="minorHAnsi" w:hAnsiTheme="minorHAnsi"/>
          <w:b/>
          <w:color w:val="000000"/>
        </w:rPr>
        <w:instrText>HYPERLINK "http://www.itu.int/council/Basic-Texts/ResDecRec-PP10-e.docx" \l "res119"</w:instrText>
      </w:r>
      <w:r w:rsidRPr="00F569C5">
        <w:rPr>
          <w:rStyle w:val="Artdef"/>
          <w:rFonts w:asciiTheme="minorHAnsi" w:hAnsiTheme="minorHAnsi"/>
          <w:b/>
          <w:color w:val="000000"/>
        </w:rPr>
        <w:fldChar w:fldCharType="separate"/>
      </w:r>
      <w:r w:rsidRPr="00F569C5">
        <w:rPr>
          <w:rStyle w:val="Hyperlink"/>
          <w:rFonts w:asciiTheme="minorHAnsi" w:hAnsiTheme="minorHAnsi"/>
        </w:rPr>
        <w:t>Resolution 119</w:t>
      </w:r>
      <w:r w:rsidRPr="00F569C5">
        <w:rPr>
          <w:rStyle w:val="Artdef"/>
          <w:rFonts w:asciiTheme="minorHAnsi" w:hAnsiTheme="minorHAnsi"/>
          <w:b/>
          <w:color w:val="000000"/>
        </w:rPr>
        <w:fldChar w:fldCharType="end"/>
      </w:r>
      <w:r w:rsidRPr="00F569C5">
        <w:rPr>
          <w:rStyle w:val="Artdef"/>
          <w:rFonts w:asciiTheme="minorHAnsi" w:hAnsiTheme="minorHAnsi"/>
          <w:b/>
          <w:color w:val="000000"/>
        </w:rPr>
        <w:t xml:space="preserve"> (Rev. </w:t>
      </w:r>
      <w:r w:rsidR="00F57149" w:rsidRPr="00F569C5">
        <w:rPr>
          <w:rFonts w:asciiTheme="minorHAnsi" w:hAnsiTheme="minorHAnsi"/>
          <w:szCs w:val="24"/>
        </w:rPr>
        <w:t>Guadalajara, 2010</w:t>
      </w:r>
      <w:r w:rsidRPr="00F569C5">
        <w:rPr>
          <w:rStyle w:val="Artdef"/>
          <w:rFonts w:asciiTheme="minorHAnsi" w:hAnsiTheme="minorHAnsi"/>
          <w:color w:val="000000"/>
        </w:rPr>
        <w:t xml:space="preserve">) </w:t>
      </w:r>
      <w:r w:rsidR="00597891" w:rsidRPr="00F569C5">
        <w:rPr>
          <w:rStyle w:val="Artdef"/>
          <w:rFonts w:asciiTheme="minorHAnsi" w:hAnsiTheme="minorHAnsi"/>
          <w:b/>
          <w:bCs/>
          <w:color w:val="000000"/>
          <w:szCs w:val="24"/>
        </w:rPr>
        <w:t>–</w:t>
      </w:r>
      <w:r w:rsidRPr="00F569C5">
        <w:rPr>
          <w:rStyle w:val="Artdef"/>
          <w:rFonts w:asciiTheme="minorHAnsi" w:hAnsiTheme="minorHAnsi"/>
          <w:b/>
          <w:bCs/>
          <w:color w:val="000000"/>
        </w:rPr>
        <w:t xml:space="preserve"> </w:t>
      </w:r>
      <w:r w:rsidRPr="00F569C5">
        <w:rPr>
          <w:rFonts w:asciiTheme="minorHAnsi" w:hAnsiTheme="minorHAnsi"/>
        </w:rPr>
        <w:t>Methods to improve the efficiency and effectiveness</w:t>
      </w:r>
      <w:r w:rsidR="00716056" w:rsidRPr="00F569C5">
        <w:rPr>
          <w:rFonts w:asciiTheme="minorHAnsi" w:hAnsiTheme="minorHAnsi"/>
        </w:rPr>
        <w:t xml:space="preserve"> </w:t>
      </w:r>
      <w:r w:rsidRPr="00F569C5">
        <w:rPr>
          <w:rFonts w:asciiTheme="minorHAnsi" w:hAnsiTheme="minorHAnsi"/>
        </w:rPr>
        <w:t>of the Radio Regulations Board</w:t>
      </w:r>
    </w:p>
    <w:p w14:paraId="48BDD713" w14:textId="39608667" w:rsidR="00A031BF" w:rsidRPr="00F569C5" w:rsidRDefault="00102A03" w:rsidP="0010370D">
      <w:pPr>
        <w:rPr>
          <w:rFonts w:asciiTheme="minorHAnsi" w:hAnsiTheme="minorHAnsi"/>
          <w:szCs w:val="24"/>
        </w:rPr>
      </w:pPr>
      <w:r w:rsidRPr="00F569C5">
        <w:rPr>
          <w:rFonts w:asciiTheme="minorHAnsi" w:hAnsiTheme="minorHAnsi"/>
          <w:szCs w:val="24"/>
        </w:rPr>
        <w:t>The Board pursued its periodical review of the working methods and internal processes contained in Part C of the Rules of Procedure. The Summary of Decisions of each Board</w:t>
      </w:r>
      <w:r w:rsidR="00A717DC" w:rsidRPr="00F569C5">
        <w:rPr>
          <w:rFonts w:asciiTheme="minorHAnsi" w:hAnsiTheme="minorHAnsi"/>
          <w:szCs w:val="24"/>
        </w:rPr>
        <w:t>’</w:t>
      </w:r>
      <w:r w:rsidRPr="00F569C5">
        <w:rPr>
          <w:rFonts w:asciiTheme="minorHAnsi" w:hAnsiTheme="minorHAnsi"/>
          <w:szCs w:val="24"/>
        </w:rPr>
        <w:t>s meeting</w:t>
      </w:r>
      <w:r w:rsidR="00E44E87" w:rsidRPr="00F569C5">
        <w:rPr>
          <w:rFonts w:asciiTheme="minorHAnsi" w:hAnsiTheme="minorHAnsi"/>
          <w:szCs w:val="24"/>
        </w:rPr>
        <w:t xml:space="preserve"> </w:t>
      </w:r>
      <w:r w:rsidRPr="00F569C5">
        <w:rPr>
          <w:rFonts w:asciiTheme="minorHAnsi" w:hAnsiTheme="minorHAnsi"/>
          <w:szCs w:val="24"/>
        </w:rPr>
        <w:t xml:space="preserve">has been duly published on the </w:t>
      </w:r>
      <w:hyperlink r:id="rId317" w:history="1">
        <w:r w:rsidRPr="00F569C5">
          <w:rPr>
            <w:rStyle w:val="Hyperlink"/>
            <w:rFonts w:asciiTheme="minorHAnsi" w:hAnsiTheme="minorHAnsi"/>
            <w:szCs w:val="24"/>
          </w:rPr>
          <w:t>RRB website</w:t>
        </w:r>
      </w:hyperlink>
      <w:r w:rsidRPr="00F569C5">
        <w:rPr>
          <w:rFonts w:asciiTheme="minorHAnsi" w:hAnsiTheme="minorHAnsi"/>
          <w:szCs w:val="24"/>
        </w:rPr>
        <w:t xml:space="preserve"> within statutory time limits. The members of the Board participated in WRC-12 (CV141) and the report on the activities of the RRB to WRC-12 was published as Addendum 3 to Document 4 (Report of the Director on the Activities of the </w:t>
      </w:r>
      <w:proofErr w:type="spellStart"/>
      <w:r w:rsidRPr="00F569C5">
        <w:rPr>
          <w:rFonts w:asciiTheme="minorHAnsi" w:hAnsiTheme="minorHAnsi"/>
          <w:szCs w:val="24"/>
        </w:rPr>
        <w:t>Radiocommunication</w:t>
      </w:r>
      <w:proofErr w:type="spellEnd"/>
      <w:r w:rsidRPr="00F569C5">
        <w:rPr>
          <w:rFonts w:asciiTheme="minorHAnsi" w:hAnsiTheme="minorHAnsi"/>
          <w:szCs w:val="24"/>
        </w:rPr>
        <w:t xml:space="preserve"> Sector). Since PP-10, the RRB meetings were scheduled as follows: 55th in 2010, 56th, 57th and 58th in 2011, 59th, 60th and 61st in 2012, 62nd, 63rd and 64th in 2013, 65th and 66th </w:t>
      </w:r>
      <w:r w:rsidR="0010370D" w:rsidRPr="00F569C5">
        <w:rPr>
          <w:rFonts w:asciiTheme="minorHAnsi" w:hAnsiTheme="minorHAnsi"/>
          <w:szCs w:val="24"/>
        </w:rPr>
        <w:t xml:space="preserve">in </w:t>
      </w:r>
      <w:r w:rsidRPr="00F569C5">
        <w:rPr>
          <w:rFonts w:asciiTheme="minorHAnsi" w:hAnsiTheme="minorHAnsi"/>
          <w:szCs w:val="24"/>
        </w:rPr>
        <w:t>2014.</w:t>
      </w:r>
    </w:p>
    <w:bookmarkStart w:id="364" w:name="part4Res125"/>
    <w:bookmarkEnd w:id="364"/>
    <w:p w14:paraId="35F0C93F" w14:textId="77777777" w:rsidR="00A031BF" w:rsidRPr="00F569C5" w:rsidRDefault="00A031B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Cs/>
          <w:color w:val="000000"/>
          <w:szCs w:val="24"/>
        </w:rPr>
      </w:pPr>
      <w:r w:rsidRPr="00F569C5">
        <w:rPr>
          <w:rStyle w:val="Artdef"/>
          <w:rFonts w:asciiTheme="minorHAnsi" w:hAnsiTheme="minorHAnsi"/>
          <w:b/>
          <w:color w:val="000000"/>
          <w:szCs w:val="24"/>
        </w:rPr>
        <w:fldChar w:fldCharType="begin"/>
      </w:r>
      <w:r w:rsidR="00F57149" w:rsidRPr="00F569C5">
        <w:rPr>
          <w:rStyle w:val="Artdef"/>
          <w:rFonts w:asciiTheme="minorHAnsi" w:hAnsiTheme="minorHAnsi"/>
          <w:b/>
          <w:color w:val="000000"/>
          <w:szCs w:val="24"/>
        </w:rPr>
        <w:instrText>HYPERLINK "http://www.itu.int/council/Basic-Texts/ResDecRec-PP10-e.docx" \l "res125"</w:instrText>
      </w:r>
      <w:r w:rsidRPr="00F569C5">
        <w:rPr>
          <w:rStyle w:val="Artdef"/>
          <w:rFonts w:asciiTheme="minorHAnsi" w:hAnsiTheme="minorHAnsi"/>
          <w:b/>
          <w:color w:val="000000"/>
          <w:szCs w:val="24"/>
        </w:rPr>
        <w:fldChar w:fldCharType="separate"/>
      </w:r>
      <w:r w:rsidRPr="00F569C5">
        <w:rPr>
          <w:rStyle w:val="Hyperlink"/>
          <w:rFonts w:asciiTheme="minorHAnsi" w:hAnsiTheme="minorHAnsi"/>
          <w:szCs w:val="24"/>
        </w:rPr>
        <w:t>Resolution 125</w:t>
      </w:r>
      <w:r w:rsidRPr="00F569C5">
        <w:rPr>
          <w:rStyle w:val="Artdef"/>
          <w:rFonts w:asciiTheme="minorHAnsi" w:hAnsiTheme="minorHAnsi"/>
          <w:b/>
          <w:color w:val="000000"/>
          <w:szCs w:val="24"/>
        </w:rPr>
        <w:fldChar w:fldCharType="end"/>
      </w:r>
      <w:r w:rsidRPr="00F569C5">
        <w:rPr>
          <w:rFonts w:asciiTheme="minorHAnsi" w:hAnsiTheme="minorHAnsi"/>
          <w:szCs w:val="24"/>
        </w:rPr>
        <w:t xml:space="preserve"> </w:t>
      </w:r>
      <w:r w:rsidRPr="00F569C5">
        <w:rPr>
          <w:rStyle w:val="Artdef"/>
          <w:rFonts w:asciiTheme="minorHAnsi" w:hAnsiTheme="minorHAnsi"/>
          <w:b/>
          <w:color w:val="000000"/>
          <w:szCs w:val="24"/>
        </w:rPr>
        <w:t>(</w:t>
      </w:r>
      <w:r w:rsidR="00F57149" w:rsidRPr="00F569C5">
        <w:rPr>
          <w:rStyle w:val="Artdef"/>
          <w:rFonts w:asciiTheme="minorHAnsi" w:hAnsiTheme="minorHAnsi"/>
          <w:b/>
          <w:color w:val="000000"/>
        </w:rPr>
        <w:t xml:space="preserve">Rev. </w:t>
      </w:r>
      <w:r w:rsidR="00F57149" w:rsidRPr="00F569C5">
        <w:rPr>
          <w:rFonts w:asciiTheme="minorHAnsi" w:hAnsiTheme="minorHAnsi"/>
          <w:szCs w:val="24"/>
        </w:rPr>
        <w:t>Guadalajara, 2010</w:t>
      </w:r>
      <w:r w:rsidRPr="00F569C5">
        <w:rPr>
          <w:rStyle w:val="Artdef"/>
          <w:rFonts w:asciiTheme="minorHAnsi" w:hAnsiTheme="minorHAnsi"/>
          <w:b/>
          <w:color w:val="000000"/>
          <w:szCs w:val="24"/>
        </w:rPr>
        <w:t xml:space="preserve">) </w:t>
      </w:r>
      <w:r w:rsidRPr="00F569C5">
        <w:rPr>
          <w:rStyle w:val="Artdef"/>
          <w:rFonts w:asciiTheme="minorHAnsi" w:hAnsiTheme="minorHAnsi"/>
          <w:b/>
          <w:bCs/>
          <w:color w:val="000000"/>
          <w:szCs w:val="24"/>
        </w:rPr>
        <w:t>–</w:t>
      </w:r>
      <w:r w:rsidRPr="00F569C5">
        <w:rPr>
          <w:rStyle w:val="Artdef"/>
          <w:rFonts w:asciiTheme="minorHAnsi" w:hAnsiTheme="minorHAnsi"/>
          <w:bCs/>
          <w:color w:val="000000"/>
          <w:szCs w:val="24"/>
        </w:rPr>
        <w:t xml:space="preserve"> </w:t>
      </w:r>
      <w:r w:rsidRPr="00F569C5">
        <w:rPr>
          <w:rFonts w:asciiTheme="minorHAnsi" w:hAnsiTheme="minorHAnsi"/>
          <w:szCs w:val="24"/>
        </w:rPr>
        <w:t>Assistance and support to the Palestinian Authority for rebuilding its telecommunication networks</w:t>
      </w:r>
    </w:p>
    <w:p w14:paraId="71654B74" w14:textId="39E9D9CF" w:rsidR="00A031BF" w:rsidRPr="00F569C5" w:rsidRDefault="00597891" w:rsidP="0029349C">
      <w:pPr>
        <w:spacing w:after="120"/>
        <w:rPr>
          <w:rFonts w:asciiTheme="minorHAnsi" w:hAnsiTheme="minorHAnsi"/>
          <w:szCs w:val="24"/>
        </w:rPr>
      </w:pPr>
      <w:r w:rsidRPr="00F569C5">
        <w:rPr>
          <w:rFonts w:asciiTheme="minorHAnsi" w:eastAsia="SimSun" w:hAnsiTheme="minorHAnsi" w:cs="Calibri"/>
          <w:noProof/>
        </w:rPr>
        <w:t xml:space="preserve">The </w:t>
      </w:r>
      <w:r w:rsidR="00A717DC" w:rsidRPr="00F569C5">
        <w:rPr>
          <w:rFonts w:asciiTheme="minorHAnsi" w:eastAsia="SimSun" w:hAnsiTheme="minorHAnsi" w:cs="Calibri"/>
          <w:noProof/>
        </w:rPr>
        <w:t>“</w:t>
      </w:r>
      <w:r w:rsidR="00F97250" w:rsidRPr="00F569C5">
        <w:rPr>
          <w:rFonts w:asciiTheme="minorHAnsi" w:eastAsia="SimSun" w:hAnsiTheme="minorHAnsi" w:cs="Calibri"/>
          <w:noProof/>
        </w:rPr>
        <w:t xml:space="preserve">Connect a School, </w:t>
      </w:r>
      <w:r w:rsidR="001A55F0" w:rsidRPr="00F569C5">
        <w:rPr>
          <w:rFonts w:asciiTheme="minorHAnsi" w:eastAsia="SimSun" w:hAnsiTheme="minorHAnsi" w:cs="Calibri"/>
          <w:noProof/>
        </w:rPr>
        <w:t>C</w:t>
      </w:r>
      <w:r w:rsidR="00F97250" w:rsidRPr="00F569C5">
        <w:rPr>
          <w:rFonts w:asciiTheme="minorHAnsi" w:eastAsia="SimSun" w:hAnsiTheme="minorHAnsi" w:cs="Calibri"/>
          <w:noProof/>
        </w:rPr>
        <w:t xml:space="preserve">onnect a </w:t>
      </w:r>
      <w:r w:rsidR="001A55F0" w:rsidRPr="00F569C5">
        <w:rPr>
          <w:rFonts w:asciiTheme="minorHAnsi" w:eastAsia="SimSun" w:hAnsiTheme="minorHAnsi" w:cs="Calibri"/>
          <w:noProof/>
        </w:rPr>
        <w:t>C</w:t>
      </w:r>
      <w:r w:rsidR="00F97250" w:rsidRPr="00F569C5">
        <w:rPr>
          <w:rFonts w:asciiTheme="minorHAnsi" w:eastAsia="SimSun" w:hAnsiTheme="minorHAnsi" w:cs="Calibri"/>
          <w:noProof/>
        </w:rPr>
        <w:t>ommunity</w:t>
      </w:r>
      <w:r w:rsidR="00A717DC" w:rsidRPr="00F569C5">
        <w:rPr>
          <w:rFonts w:asciiTheme="minorHAnsi" w:eastAsia="SimSun" w:hAnsiTheme="minorHAnsi" w:cs="Calibri"/>
          <w:noProof/>
        </w:rPr>
        <w:t>”</w:t>
      </w:r>
      <w:r w:rsidR="00F97250" w:rsidRPr="00F569C5">
        <w:rPr>
          <w:rFonts w:asciiTheme="minorHAnsi" w:eastAsia="SimSun" w:hAnsiTheme="minorHAnsi" w:cs="Calibri"/>
          <w:noProof/>
        </w:rPr>
        <w:t xml:space="preserve"> project is conducted in collaboration with UNRWA and the Real Madrid Foundation to </w:t>
      </w:r>
      <w:r w:rsidR="00F97250" w:rsidRPr="00F569C5">
        <w:rPr>
          <w:rFonts w:asciiTheme="minorHAnsi" w:hAnsiTheme="minorHAnsi" w:cstheme="minorHAnsi"/>
        </w:rPr>
        <w:t>promote broadband connectivity in schools located in remote, rural or underserved areas of Palestine. The project aims to improve ICT access by school children and members of the local community, including</w:t>
      </w:r>
      <w:r w:rsidR="00E44E87" w:rsidRPr="00F569C5">
        <w:rPr>
          <w:rFonts w:asciiTheme="minorHAnsi" w:hAnsiTheme="minorHAnsi" w:cstheme="minorHAnsi"/>
        </w:rPr>
        <w:t xml:space="preserve"> women and girls,</w:t>
      </w:r>
      <w:r w:rsidR="00F97250" w:rsidRPr="00F569C5">
        <w:rPr>
          <w:rFonts w:asciiTheme="minorHAnsi" w:hAnsiTheme="minorHAnsi" w:cstheme="minorHAnsi"/>
        </w:rPr>
        <w:t xml:space="preserve"> disadvantaged and vulnerable groups, indigenous people, older persons and persons with disabilities.</w:t>
      </w:r>
      <w:r w:rsidR="0029349C" w:rsidRPr="00F569C5">
        <w:rPr>
          <w:rFonts w:asciiTheme="minorHAnsi" w:hAnsiTheme="minorHAnsi" w:cstheme="minorHAnsi"/>
        </w:rPr>
        <w:t xml:space="preserve"> </w:t>
      </w:r>
      <w:r w:rsidR="000D3925" w:rsidRPr="00F569C5">
        <w:rPr>
          <w:rFonts w:asciiTheme="minorHAnsi" w:hAnsiTheme="minorHAnsi" w:cstheme="minorHAnsi"/>
        </w:rPr>
        <w:t>By the end of November 2013, the first phase of this project was implemented by connecting five schools.</w:t>
      </w:r>
      <w:r w:rsidR="00F97250" w:rsidRPr="00F569C5">
        <w:rPr>
          <w:rFonts w:asciiTheme="minorHAnsi" w:hAnsiTheme="minorHAnsi" w:cstheme="minorHAnsi"/>
        </w:rPr>
        <w:t xml:space="preserve"> All computers and network equipment </w:t>
      </w:r>
      <w:r w:rsidR="000D3925" w:rsidRPr="00F569C5">
        <w:rPr>
          <w:rFonts w:asciiTheme="minorHAnsi" w:hAnsiTheme="minorHAnsi" w:cstheme="minorHAnsi"/>
        </w:rPr>
        <w:t>were</w:t>
      </w:r>
      <w:r w:rsidR="00F97250" w:rsidRPr="00F569C5">
        <w:rPr>
          <w:rFonts w:asciiTheme="minorHAnsi" w:hAnsiTheme="minorHAnsi" w:cstheme="minorHAnsi"/>
        </w:rPr>
        <w:t xml:space="preserve"> delivered</w:t>
      </w:r>
      <w:r w:rsidR="000D3925" w:rsidRPr="00F569C5">
        <w:rPr>
          <w:rFonts w:asciiTheme="minorHAnsi" w:hAnsiTheme="minorHAnsi" w:cstheme="minorHAnsi"/>
        </w:rPr>
        <w:t>,</w:t>
      </w:r>
      <w:r w:rsidR="00F97250" w:rsidRPr="00F569C5">
        <w:rPr>
          <w:rFonts w:asciiTheme="minorHAnsi" w:hAnsiTheme="minorHAnsi" w:cstheme="minorHAnsi"/>
        </w:rPr>
        <w:t xml:space="preserve"> inst</w:t>
      </w:r>
      <w:r w:rsidR="000D3925" w:rsidRPr="00F569C5">
        <w:rPr>
          <w:rFonts w:asciiTheme="minorHAnsi" w:hAnsiTheme="minorHAnsi" w:cstheme="minorHAnsi"/>
        </w:rPr>
        <w:t xml:space="preserve">alled, and </w:t>
      </w:r>
      <w:r w:rsidR="00F97250" w:rsidRPr="00F569C5">
        <w:rPr>
          <w:rFonts w:asciiTheme="minorHAnsi" w:hAnsiTheme="minorHAnsi" w:cstheme="minorHAnsi"/>
        </w:rPr>
        <w:t>configur</w:t>
      </w:r>
      <w:r w:rsidR="000D3925" w:rsidRPr="00F569C5">
        <w:rPr>
          <w:rFonts w:asciiTheme="minorHAnsi" w:hAnsiTheme="minorHAnsi" w:cstheme="minorHAnsi"/>
        </w:rPr>
        <w:t>ed. The</w:t>
      </w:r>
      <w:r w:rsidR="00F97250" w:rsidRPr="00F569C5">
        <w:rPr>
          <w:rFonts w:asciiTheme="minorHAnsi" w:hAnsiTheme="minorHAnsi" w:cstheme="minorHAnsi"/>
        </w:rPr>
        <w:t xml:space="preserve"> second phase of the Palestinian </w:t>
      </w:r>
      <w:r w:rsidR="00A717DC" w:rsidRPr="00F569C5">
        <w:rPr>
          <w:rFonts w:asciiTheme="minorHAnsi" w:eastAsia="SimSun" w:hAnsiTheme="minorHAnsi" w:cs="Calibri"/>
          <w:noProof/>
        </w:rPr>
        <w:t>“</w:t>
      </w:r>
      <w:r w:rsidR="00F97250" w:rsidRPr="00F569C5">
        <w:rPr>
          <w:rFonts w:asciiTheme="minorHAnsi" w:eastAsia="SimSun" w:hAnsiTheme="minorHAnsi" w:cs="Calibri"/>
          <w:noProof/>
        </w:rPr>
        <w:t xml:space="preserve">Connect a School, </w:t>
      </w:r>
      <w:r w:rsidR="00E44E87" w:rsidRPr="00F569C5">
        <w:rPr>
          <w:rFonts w:asciiTheme="minorHAnsi" w:eastAsia="SimSun" w:hAnsiTheme="minorHAnsi" w:cs="Calibri"/>
          <w:noProof/>
        </w:rPr>
        <w:t>C</w:t>
      </w:r>
      <w:r w:rsidR="00F97250" w:rsidRPr="00F569C5">
        <w:rPr>
          <w:rFonts w:asciiTheme="minorHAnsi" w:eastAsia="SimSun" w:hAnsiTheme="minorHAnsi" w:cs="Calibri"/>
          <w:noProof/>
        </w:rPr>
        <w:t xml:space="preserve">onnect a </w:t>
      </w:r>
      <w:r w:rsidR="00E44E87" w:rsidRPr="00F569C5">
        <w:rPr>
          <w:rFonts w:asciiTheme="minorHAnsi" w:eastAsia="SimSun" w:hAnsiTheme="minorHAnsi" w:cs="Calibri"/>
          <w:noProof/>
        </w:rPr>
        <w:t>C</w:t>
      </w:r>
      <w:r w:rsidR="00F97250" w:rsidRPr="00F569C5">
        <w:rPr>
          <w:rFonts w:asciiTheme="minorHAnsi" w:eastAsia="SimSun" w:hAnsiTheme="minorHAnsi" w:cs="Calibri"/>
          <w:noProof/>
        </w:rPr>
        <w:t>ommunity</w:t>
      </w:r>
      <w:r w:rsidR="00A717DC" w:rsidRPr="00F569C5">
        <w:rPr>
          <w:rFonts w:asciiTheme="minorHAnsi" w:eastAsia="SimSun" w:hAnsiTheme="minorHAnsi" w:cs="Calibri"/>
          <w:noProof/>
        </w:rPr>
        <w:t>”</w:t>
      </w:r>
      <w:r w:rsidR="00F97250" w:rsidRPr="00F569C5">
        <w:rPr>
          <w:rFonts w:asciiTheme="minorHAnsi" w:eastAsia="SimSun" w:hAnsiTheme="minorHAnsi" w:cs="Calibri"/>
          <w:noProof/>
        </w:rPr>
        <w:t xml:space="preserve"> project </w:t>
      </w:r>
      <w:r w:rsidR="000D3925" w:rsidRPr="00F569C5">
        <w:rPr>
          <w:rFonts w:asciiTheme="minorHAnsi" w:eastAsia="SimSun" w:hAnsiTheme="minorHAnsi" w:cs="Calibri"/>
          <w:noProof/>
        </w:rPr>
        <w:t xml:space="preserve">has already been approved with </w:t>
      </w:r>
      <w:r w:rsidR="000D3925" w:rsidRPr="00F569C5">
        <w:rPr>
          <w:rFonts w:asciiTheme="minorHAnsi" w:eastAsia="SimSun" w:hAnsiTheme="minorHAnsi" w:cs="Calibri"/>
          <w:noProof/>
        </w:rPr>
        <w:lastRenderedPageBreak/>
        <w:t>funding from the ITU–ICT-DF, as well as a contribution from the TRA (UAE) and would meet the needs for ten more schools. Final preparations are at ha</w:t>
      </w:r>
      <w:r w:rsidR="003127A7" w:rsidRPr="00F569C5">
        <w:rPr>
          <w:rFonts w:asciiTheme="minorHAnsi" w:eastAsia="SimSun" w:hAnsiTheme="minorHAnsi" w:cs="Calibri"/>
          <w:noProof/>
        </w:rPr>
        <w:t>n</w:t>
      </w:r>
      <w:r w:rsidR="000D3925" w:rsidRPr="00F569C5">
        <w:rPr>
          <w:rFonts w:asciiTheme="minorHAnsi" w:eastAsia="SimSun" w:hAnsiTheme="minorHAnsi" w:cs="Calibri"/>
          <w:noProof/>
        </w:rPr>
        <w:t xml:space="preserve">d to carry out a mission to </w:t>
      </w:r>
      <w:r w:rsidR="00F97250" w:rsidRPr="00F569C5">
        <w:rPr>
          <w:rFonts w:asciiTheme="minorHAnsi" w:hAnsiTheme="minorHAnsi" w:cstheme="minorHAnsi"/>
        </w:rPr>
        <w:t>assess readiness for the establishment of CIRT in Palestine</w:t>
      </w:r>
      <w:r w:rsidR="0086018F">
        <w:rPr>
          <w:rFonts w:asciiTheme="minorHAnsi" w:hAnsiTheme="minorHAnsi" w:cstheme="minorHAnsi"/>
        </w:rPr>
        <w:t xml:space="preserve"> in August 2014</w:t>
      </w:r>
      <w:r w:rsidR="00F97250" w:rsidRPr="00F569C5">
        <w:rPr>
          <w:rFonts w:asciiTheme="minorHAnsi" w:hAnsiTheme="minorHAnsi" w:cstheme="minorHAnsi"/>
        </w:rPr>
        <w:t>, to enhance national cybersecurity capabilities.</w:t>
      </w:r>
      <w:r w:rsidRPr="00F569C5">
        <w:rPr>
          <w:rFonts w:asciiTheme="minorHAnsi" w:hAnsiTheme="minorHAnsi" w:cstheme="minorHAnsi"/>
        </w:rPr>
        <w:t xml:space="preserve"> </w:t>
      </w:r>
      <w:proofErr w:type="gramStart"/>
      <w:r w:rsidR="006F6A3C" w:rsidRPr="00F569C5">
        <w:rPr>
          <w:rFonts w:asciiTheme="minorHAnsi" w:hAnsiTheme="minorHAnsi" w:cstheme="minorHAnsi"/>
        </w:rPr>
        <w:t>Th</w:t>
      </w:r>
      <w:r w:rsidR="00C02E64" w:rsidRPr="00F569C5">
        <w:rPr>
          <w:rFonts w:asciiTheme="minorHAnsi" w:hAnsiTheme="minorHAnsi" w:cstheme="minorHAnsi"/>
        </w:rPr>
        <w:t>is being done with the support of the Arab Regional Cybersecurity Centre, based in Oman.</w:t>
      </w:r>
      <w:proofErr w:type="gramEnd"/>
      <w:r w:rsidR="00C02E64" w:rsidRPr="00F569C5">
        <w:rPr>
          <w:rFonts w:asciiTheme="minorHAnsi" w:hAnsiTheme="minorHAnsi" w:cstheme="minorHAnsi"/>
        </w:rPr>
        <w:t xml:space="preserve"> </w:t>
      </w:r>
      <w:r w:rsidR="00F97250" w:rsidRPr="00F569C5">
        <w:rPr>
          <w:rFonts w:asciiTheme="minorHAnsi" w:hAnsiTheme="minorHAnsi" w:cstheme="minorHAnsi"/>
        </w:rPr>
        <w:t>A number of fellowships ha</w:t>
      </w:r>
      <w:r w:rsidRPr="00F569C5">
        <w:rPr>
          <w:rFonts w:asciiTheme="minorHAnsi" w:hAnsiTheme="minorHAnsi" w:cstheme="minorHAnsi"/>
        </w:rPr>
        <w:t xml:space="preserve">ve </w:t>
      </w:r>
      <w:r w:rsidR="00F97250" w:rsidRPr="00F569C5">
        <w:rPr>
          <w:rFonts w:asciiTheme="minorHAnsi" w:hAnsiTheme="minorHAnsi" w:cstheme="minorHAnsi"/>
        </w:rPr>
        <w:t xml:space="preserve">been provided to the Ministry of Telecommunications and Information Technology of Palestine to </w:t>
      </w:r>
      <w:r w:rsidR="00C02E64" w:rsidRPr="00F569C5">
        <w:rPr>
          <w:rFonts w:asciiTheme="minorHAnsi" w:hAnsiTheme="minorHAnsi" w:cstheme="minorHAnsi"/>
        </w:rPr>
        <w:t>attend important ITU activities such as GSR11/12/13 and other regional activities.</w:t>
      </w:r>
    </w:p>
    <w:bookmarkStart w:id="365" w:name="part4Res130"/>
    <w:bookmarkEnd w:id="365"/>
    <w:p w14:paraId="560C8B9D" w14:textId="77777777" w:rsidR="00A031BF" w:rsidRPr="00F569C5" w:rsidRDefault="00A031B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Cs/>
          <w:color w:val="000000"/>
          <w:szCs w:val="24"/>
        </w:rPr>
      </w:pPr>
      <w:r w:rsidRPr="00F569C5">
        <w:rPr>
          <w:rStyle w:val="Artdef"/>
          <w:rFonts w:asciiTheme="minorHAnsi" w:hAnsiTheme="minorHAnsi"/>
          <w:b/>
          <w:color w:val="000000"/>
          <w:szCs w:val="24"/>
        </w:rPr>
        <w:fldChar w:fldCharType="begin"/>
      </w:r>
      <w:r w:rsidR="00F57149" w:rsidRPr="00F569C5">
        <w:rPr>
          <w:rStyle w:val="Artdef"/>
          <w:rFonts w:asciiTheme="minorHAnsi" w:hAnsiTheme="minorHAnsi"/>
          <w:b/>
          <w:color w:val="000000"/>
          <w:szCs w:val="24"/>
        </w:rPr>
        <w:instrText>HYPERLINK "http://www.itu.int/council/Basic-Texts/ResDecRec-PP10-e.docx" \l "res130"</w:instrText>
      </w:r>
      <w:r w:rsidRPr="00F569C5">
        <w:rPr>
          <w:rStyle w:val="Artdef"/>
          <w:rFonts w:asciiTheme="minorHAnsi" w:hAnsiTheme="minorHAnsi"/>
          <w:b/>
          <w:color w:val="000000"/>
          <w:szCs w:val="24"/>
        </w:rPr>
        <w:fldChar w:fldCharType="separate"/>
      </w:r>
      <w:r w:rsidRPr="00F569C5">
        <w:rPr>
          <w:rStyle w:val="Hyperlink"/>
          <w:rFonts w:asciiTheme="minorHAnsi" w:hAnsiTheme="minorHAnsi"/>
          <w:szCs w:val="24"/>
        </w:rPr>
        <w:t>Resolution 130</w:t>
      </w:r>
      <w:r w:rsidRPr="00F569C5">
        <w:rPr>
          <w:rStyle w:val="Artdef"/>
          <w:rFonts w:asciiTheme="minorHAnsi" w:hAnsiTheme="minorHAnsi"/>
          <w:b/>
          <w:color w:val="000000"/>
          <w:szCs w:val="24"/>
        </w:rPr>
        <w:fldChar w:fldCharType="end"/>
      </w:r>
      <w:r w:rsidRPr="00F569C5">
        <w:rPr>
          <w:rFonts w:asciiTheme="minorHAnsi" w:hAnsiTheme="minorHAnsi"/>
          <w:szCs w:val="24"/>
        </w:rPr>
        <w:t xml:space="preserve"> </w:t>
      </w:r>
      <w:r w:rsidRPr="00F569C5">
        <w:rPr>
          <w:rStyle w:val="Artdef"/>
          <w:rFonts w:asciiTheme="minorHAnsi" w:hAnsiTheme="minorHAnsi"/>
          <w:b/>
          <w:color w:val="000000"/>
          <w:szCs w:val="24"/>
        </w:rPr>
        <w:t>(</w:t>
      </w:r>
      <w:r w:rsidRPr="00F569C5">
        <w:rPr>
          <w:rStyle w:val="Artdef"/>
          <w:rFonts w:asciiTheme="minorHAnsi" w:hAnsiTheme="minorHAnsi"/>
          <w:b/>
          <w:color w:val="000000"/>
        </w:rPr>
        <w:t xml:space="preserve">Rev. </w:t>
      </w:r>
      <w:r w:rsidR="00F57149" w:rsidRPr="00F569C5">
        <w:rPr>
          <w:rFonts w:asciiTheme="minorHAnsi" w:hAnsiTheme="minorHAnsi"/>
          <w:szCs w:val="24"/>
        </w:rPr>
        <w:t>Guadalajara, 2010</w:t>
      </w:r>
      <w:r w:rsidRPr="00F569C5">
        <w:rPr>
          <w:rStyle w:val="Artdef"/>
          <w:rFonts w:asciiTheme="minorHAnsi" w:hAnsiTheme="minorHAnsi"/>
          <w:b/>
          <w:color w:val="000000"/>
          <w:szCs w:val="24"/>
        </w:rPr>
        <w:t xml:space="preserve">) </w:t>
      </w:r>
      <w:r w:rsidRPr="00F569C5">
        <w:rPr>
          <w:rStyle w:val="Artdef"/>
          <w:rFonts w:asciiTheme="minorHAnsi" w:hAnsiTheme="minorHAnsi"/>
          <w:b/>
          <w:bCs/>
          <w:color w:val="000000"/>
          <w:szCs w:val="24"/>
        </w:rPr>
        <w:t>–</w:t>
      </w:r>
      <w:r w:rsidRPr="00F569C5">
        <w:rPr>
          <w:rStyle w:val="Artdef"/>
          <w:rFonts w:asciiTheme="minorHAnsi" w:hAnsiTheme="minorHAnsi"/>
          <w:bCs/>
          <w:color w:val="000000"/>
          <w:szCs w:val="24"/>
        </w:rPr>
        <w:t xml:space="preserve"> </w:t>
      </w:r>
      <w:r w:rsidRPr="00F569C5">
        <w:rPr>
          <w:rFonts w:asciiTheme="minorHAnsi" w:hAnsiTheme="minorHAnsi"/>
          <w:szCs w:val="24"/>
        </w:rPr>
        <w:t>Strengthening the role of ITU in building con</w:t>
      </w:r>
      <w:r w:rsidR="00F57149" w:rsidRPr="00F569C5">
        <w:rPr>
          <w:rFonts w:asciiTheme="minorHAnsi" w:hAnsiTheme="minorHAnsi"/>
          <w:szCs w:val="24"/>
        </w:rPr>
        <w:t>fidence and security in the use</w:t>
      </w:r>
      <w:r w:rsidRPr="00F569C5">
        <w:rPr>
          <w:rFonts w:asciiTheme="minorHAnsi" w:hAnsiTheme="minorHAnsi"/>
          <w:szCs w:val="24"/>
        </w:rPr>
        <w:t xml:space="preserve"> of information and communication technologies</w:t>
      </w:r>
    </w:p>
    <w:p w14:paraId="3A54E438" w14:textId="7D1FDB29" w:rsidR="00A031BF" w:rsidRPr="00F569C5" w:rsidRDefault="00BD101A" w:rsidP="0029349C">
      <w:pPr>
        <w:rPr>
          <w:rFonts w:asciiTheme="minorHAnsi" w:hAnsiTheme="minorHAnsi"/>
          <w:szCs w:val="24"/>
        </w:rPr>
      </w:pPr>
      <w:r w:rsidRPr="00F569C5">
        <w:rPr>
          <w:rFonts w:asciiTheme="minorHAnsi" w:hAnsiTheme="minorHAnsi"/>
          <w:szCs w:val="24"/>
        </w:rPr>
        <w:t>Resolution 130 (Rev. Guadalajara, 2010) was adopted in 2002 and subsequently amended. The Global Cybersecurity Agenda (GCA) provides a framework within which an international response to the growing challenges to cybersecurity can be addressed. Resolution 130 (Rev. Guadalajara, 2010) endorses the GCA as the ITU-wide strategy on Cybersecurity.</w:t>
      </w:r>
      <w:r w:rsidR="00597891" w:rsidRPr="00F569C5">
        <w:rPr>
          <w:rFonts w:asciiTheme="minorHAnsi" w:hAnsiTheme="minorHAnsi"/>
          <w:szCs w:val="24"/>
        </w:rPr>
        <w:t xml:space="preserve"> </w:t>
      </w:r>
      <w:r w:rsidRPr="00F569C5">
        <w:rPr>
          <w:rFonts w:asciiTheme="minorHAnsi" w:hAnsiTheme="minorHAnsi"/>
          <w:szCs w:val="24"/>
        </w:rPr>
        <w:t xml:space="preserve">Within ITU, the GCA shows the complementary nature of existing ITU work programmes and facilitates the implementation of </w:t>
      </w:r>
      <w:r w:rsidRPr="00F569C5">
        <w:rPr>
          <w:rFonts w:asciiTheme="minorHAnsi" w:hAnsiTheme="minorHAnsi"/>
          <w:spacing w:val="2"/>
          <w:szCs w:val="24"/>
        </w:rPr>
        <w:t>BDT, TSB and BR activities in this domain. ITU activities since PP</w:t>
      </w:r>
      <w:r w:rsidR="004F525D" w:rsidRPr="00F569C5">
        <w:rPr>
          <w:rFonts w:asciiTheme="minorHAnsi" w:hAnsiTheme="minorHAnsi"/>
          <w:spacing w:val="2"/>
          <w:szCs w:val="24"/>
        </w:rPr>
        <w:t>-</w:t>
      </w:r>
      <w:r w:rsidRPr="00F569C5">
        <w:rPr>
          <w:rFonts w:asciiTheme="minorHAnsi" w:hAnsiTheme="minorHAnsi"/>
          <w:spacing w:val="2"/>
          <w:szCs w:val="24"/>
        </w:rPr>
        <w:t>10 related to Resolution 130</w:t>
      </w:r>
      <w:r w:rsidR="001A55F0" w:rsidRPr="00F569C5">
        <w:rPr>
          <w:rFonts w:asciiTheme="minorHAnsi" w:hAnsiTheme="minorHAnsi"/>
          <w:szCs w:val="24"/>
        </w:rPr>
        <w:t xml:space="preserve"> (Rev. </w:t>
      </w:r>
      <w:r w:rsidRPr="00F569C5">
        <w:rPr>
          <w:rFonts w:asciiTheme="minorHAnsi" w:hAnsiTheme="minorHAnsi"/>
          <w:szCs w:val="24"/>
        </w:rPr>
        <w:t xml:space="preserve">Guadalajara, 2010) are covered in the Council reports </w:t>
      </w:r>
      <w:hyperlink r:id="rId318" w:history="1">
        <w:r w:rsidRPr="00F569C5">
          <w:rPr>
            <w:rStyle w:val="Hyperlink"/>
            <w:rFonts w:asciiTheme="minorHAnsi" w:hAnsiTheme="minorHAnsi"/>
            <w:szCs w:val="24"/>
          </w:rPr>
          <w:t>C11/54</w:t>
        </w:r>
      </w:hyperlink>
      <w:r w:rsidRPr="00F569C5">
        <w:rPr>
          <w:rFonts w:asciiTheme="minorHAnsi" w:hAnsiTheme="minorHAnsi"/>
          <w:szCs w:val="24"/>
        </w:rPr>
        <w:t xml:space="preserve">, </w:t>
      </w:r>
      <w:hyperlink r:id="rId319" w:history="1">
        <w:r w:rsidRPr="00F569C5">
          <w:rPr>
            <w:rStyle w:val="Hyperlink"/>
            <w:rFonts w:asciiTheme="minorHAnsi" w:hAnsiTheme="minorHAnsi"/>
            <w:szCs w:val="24"/>
          </w:rPr>
          <w:t>C12/29</w:t>
        </w:r>
      </w:hyperlink>
      <w:r w:rsidR="001A55F0" w:rsidRPr="00F569C5">
        <w:rPr>
          <w:rFonts w:asciiTheme="minorHAnsi" w:hAnsiTheme="minorHAnsi"/>
          <w:szCs w:val="24"/>
        </w:rPr>
        <w:t>,</w:t>
      </w:r>
      <w:r w:rsidRPr="00F569C5">
        <w:rPr>
          <w:rFonts w:asciiTheme="minorHAnsi" w:hAnsiTheme="minorHAnsi"/>
          <w:szCs w:val="24"/>
        </w:rPr>
        <w:t xml:space="preserve"> </w:t>
      </w:r>
      <w:hyperlink r:id="rId320" w:history="1">
        <w:r w:rsidRPr="00F569C5">
          <w:rPr>
            <w:rStyle w:val="Hyperlink"/>
            <w:rFonts w:asciiTheme="minorHAnsi" w:hAnsiTheme="minorHAnsi"/>
            <w:szCs w:val="24"/>
          </w:rPr>
          <w:t>C13/23</w:t>
        </w:r>
      </w:hyperlink>
      <w:r w:rsidR="001A55F0" w:rsidRPr="00F569C5">
        <w:rPr>
          <w:rFonts w:asciiTheme="minorHAnsi" w:hAnsiTheme="minorHAnsi"/>
          <w:szCs w:val="24"/>
        </w:rPr>
        <w:t xml:space="preserve">, and </w:t>
      </w:r>
      <w:hyperlink r:id="rId321" w:history="1">
        <w:r w:rsidRPr="00F569C5">
          <w:rPr>
            <w:rStyle w:val="Hyperlink"/>
            <w:rFonts w:asciiTheme="minorHAnsi" w:hAnsiTheme="minorHAnsi"/>
            <w:szCs w:val="24"/>
          </w:rPr>
          <w:t>C14/</w:t>
        </w:r>
        <w:r w:rsidR="001C51C4" w:rsidRPr="00F569C5">
          <w:rPr>
            <w:rStyle w:val="Hyperlink"/>
            <w:rFonts w:asciiTheme="minorHAnsi" w:hAnsiTheme="minorHAnsi"/>
            <w:szCs w:val="24"/>
          </w:rPr>
          <w:t>23</w:t>
        </w:r>
      </w:hyperlink>
      <w:r w:rsidRPr="00F569C5">
        <w:rPr>
          <w:rFonts w:asciiTheme="minorHAnsi" w:hAnsiTheme="minorHAnsi"/>
          <w:szCs w:val="24"/>
        </w:rPr>
        <w:t>.</w:t>
      </w:r>
    </w:p>
    <w:bookmarkStart w:id="366" w:name="part4Res131"/>
    <w:bookmarkEnd w:id="366"/>
    <w:p w14:paraId="65C41E8B" w14:textId="77777777" w:rsidR="00A031BF" w:rsidRPr="00F569C5" w:rsidRDefault="00A031B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Cs/>
          <w:color w:val="000000"/>
          <w:szCs w:val="24"/>
        </w:rPr>
      </w:pPr>
      <w:r w:rsidRPr="00F569C5">
        <w:rPr>
          <w:rStyle w:val="Artdef"/>
          <w:rFonts w:asciiTheme="minorHAnsi" w:hAnsiTheme="minorHAnsi"/>
          <w:b/>
          <w:color w:val="000000"/>
          <w:szCs w:val="24"/>
        </w:rPr>
        <w:fldChar w:fldCharType="begin"/>
      </w:r>
      <w:r w:rsidR="00F57149" w:rsidRPr="00F569C5">
        <w:rPr>
          <w:rStyle w:val="Artdef"/>
          <w:rFonts w:asciiTheme="minorHAnsi" w:hAnsiTheme="minorHAnsi"/>
          <w:b/>
          <w:color w:val="000000"/>
          <w:szCs w:val="24"/>
        </w:rPr>
        <w:instrText>HYPERLINK "http://www.itu.int/council/Basic-Texts/ResDecRec-PP10-e.docx" \l "res131"</w:instrText>
      </w:r>
      <w:r w:rsidRPr="00F569C5">
        <w:rPr>
          <w:rStyle w:val="Artdef"/>
          <w:rFonts w:asciiTheme="minorHAnsi" w:hAnsiTheme="minorHAnsi"/>
          <w:b/>
          <w:color w:val="000000"/>
          <w:szCs w:val="24"/>
        </w:rPr>
        <w:fldChar w:fldCharType="separate"/>
      </w:r>
      <w:r w:rsidRPr="00F569C5">
        <w:rPr>
          <w:rStyle w:val="Hyperlink"/>
          <w:rFonts w:asciiTheme="minorHAnsi" w:hAnsiTheme="minorHAnsi"/>
          <w:szCs w:val="24"/>
        </w:rPr>
        <w:t>Resolution 131</w:t>
      </w:r>
      <w:r w:rsidRPr="00F569C5">
        <w:rPr>
          <w:rStyle w:val="Artdef"/>
          <w:rFonts w:asciiTheme="minorHAnsi" w:hAnsiTheme="minorHAnsi"/>
          <w:b/>
          <w:color w:val="000000"/>
          <w:szCs w:val="24"/>
        </w:rPr>
        <w:fldChar w:fldCharType="end"/>
      </w:r>
      <w:r w:rsidRPr="00F569C5">
        <w:rPr>
          <w:rFonts w:asciiTheme="minorHAnsi" w:hAnsiTheme="minorHAnsi"/>
          <w:szCs w:val="24"/>
        </w:rPr>
        <w:t xml:space="preserve"> </w:t>
      </w:r>
      <w:r w:rsidRPr="00F569C5">
        <w:rPr>
          <w:rStyle w:val="Artdef"/>
          <w:rFonts w:asciiTheme="minorHAnsi" w:hAnsiTheme="minorHAnsi"/>
          <w:b/>
          <w:color w:val="000000"/>
          <w:szCs w:val="24"/>
        </w:rPr>
        <w:t>(</w:t>
      </w:r>
      <w:r w:rsidRPr="00F569C5">
        <w:rPr>
          <w:rStyle w:val="Artdef"/>
          <w:rFonts w:asciiTheme="minorHAnsi" w:hAnsiTheme="minorHAnsi"/>
          <w:b/>
          <w:color w:val="000000"/>
        </w:rPr>
        <w:t>Rev</w:t>
      </w:r>
      <w:r w:rsidR="00F57149" w:rsidRPr="00F569C5">
        <w:rPr>
          <w:rFonts w:asciiTheme="minorHAnsi" w:hAnsiTheme="minorHAnsi"/>
          <w:szCs w:val="24"/>
        </w:rPr>
        <w:t xml:space="preserve"> Guadalajara, 2010</w:t>
      </w:r>
      <w:r w:rsidRPr="00F569C5">
        <w:rPr>
          <w:rStyle w:val="Artdef"/>
          <w:rFonts w:asciiTheme="minorHAnsi" w:hAnsiTheme="minorHAnsi"/>
          <w:b/>
          <w:color w:val="000000"/>
          <w:szCs w:val="24"/>
        </w:rPr>
        <w:t xml:space="preserve">) </w:t>
      </w:r>
      <w:r w:rsidRPr="00F569C5">
        <w:rPr>
          <w:rStyle w:val="Artdef"/>
          <w:rFonts w:asciiTheme="minorHAnsi" w:hAnsiTheme="minorHAnsi"/>
          <w:b/>
          <w:bCs/>
          <w:color w:val="000000"/>
          <w:szCs w:val="24"/>
        </w:rPr>
        <w:t>–</w:t>
      </w:r>
      <w:r w:rsidRPr="00F569C5">
        <w:rPr>
          <w:rStyle w:val="Artdef"/>
          <w:rFonts w:asciiTheme="minorHAnsi" w:hAnsiTheme="minorHAnsi"/>
          <w:bCs/>
          <w:color w:val="000000"/>
          <w:szCs w:val="24"/>
        </w:rPr>
        <w:t xml:space="preserve"> </w:t>
      </w:r>
      <w:r w:rsidRPr="00F569C5">
        <w:rPr>
          <w:rFonts w:asciiTheme="minorHAnsi" w:hAnsiTheme="minorHAnsi"/>
          <w:szCs w:val="24"/>
        </w:rPr>
        <w:t>Information and communication technology index and community connectivity indicators</w:t>
      </w:r>
    </w:p>
    <w:p w14:paraId="2FD4B169" w14:textId="4F52C7CD" w:rsidR="00A031BF" w:rsidRPr="00F569C5" w:rsidRDefault="00CC51F2" w:rsidP="00A4709D">
      <w:pPr>
        <w:tabs>
          <w:tab w:val="clear" w:pos="567"/>
          <w:tab w:val="clear" w:pos="1134"/>
          <w:tab w:val="clear" w:pos="1701"/>
          <w:tab w:val="clear" w:pos="2268"/>
          <w:tab w:val="clear" w:pos="2835"/>
        </w:tabs>
        <w:overflowPunct/>
        <w:autoSpaceDE/>
        <w:autoSpaceDN/>
        <w:adjustRightInd/>
        <w:spacing w:after="200"/>
        <w:textAlignment w:val="auto"/>
        <w:rPr>
          <w:rFonts w:asciiTheme="minorHAnsi" w:hAnsiTheme="minorHAnsi"/>
          <w:szCs w:val="24"/>
        </w:rPr>
      </w:pPr>
      <w:r w:rsidRPr="00F569C5">
        <w:rPr>
          <w:rFonts w:asciiTheme="minorHAnsi" w:hAnsiTheme="minorHAnsi"/>
        </w:rPr>
        <w:t xml:space="preserve">ITU-D continues to collect, </w:t>
      </w:r>
      <w:proofErr w:type="gramStart"/>
      <w:r w:rsidRPr="00F569C5">
        <w:rPr>
          <w:rFonts w:asciiTheme="minorHAnsi" w:hAnsiTheme="minorHAnsi"/>
        </w:rPr>
        <w:t>harmonize,</w:t>
      </w:r>
      <w:proofErr w:type="gramEnd"/>
      <w:r w:rsidRPr="00F569C5">
        <w:rPr>
          <w:rFonts w:asciiTheme="minorHAnsi" w:hAnsiTheme="minorHAnsi"/>
        </w:rPr>
        <w:t xml:space="preserve"> process and publish ICT statistics collected from </w:t>
      </w:r>
      <w:r w:rsidR="00597891" w:rsidRPr="00F569C5">
        <w:rPr>
          <w:rFonts w:asciiTheme="minorHAnsi" w:hAnsiTheme="minorHAnsi"/>
        </w:rPr>
        <w:t>M</w:t>
      </w:r>
      <w:r w:rsidRPr="00F569C5">
        <w:rPr>
          <w:rFonts w:asciiTheme="minorHAnsi" w:hAnsiTheme="minorHAnsi"/>
        </w:rPr>
        <w:t xml:space="preserve">ember </w:t>
      </w:r>
      <w:r w:rsidR="00597891" w:rsidRPr="00F569C5">
        <w:rPr>
          <w:rFonts w:asciiTheme="minorHAnsi" w:hAnsiTheme="minorHAnsi"/>
        </w:rPr>
        <w:t>S</w:t>
      </w:r>
      <w:r w:rsidRPr="00F569C5">
        <w:rPr>
          <w:rFonts w:asciiTheme="minorHAnsi" w:hAnsiTheme="minorHAnsi"/>
        </w:rPr>
        <w:t>tates. New indicators are being developed and existing indicators, methodologies and definitions are being reviewed through the work of the two ITU statistical expert groups</w:t>
      </w:r>
      <w:r w:rsidR="00BA6A25" w:rsidRPr="00F569C5">
        <w:rPr>
          <w:rFonts w:asciiTheme="minorHAnsi" w:hAnsiTheme="minorHAnsi"/>
        </w:rPr>
        <w:t>,</w:t>
      </w:r>
      <w:r w:rsidRPr="00F569C5">
        <w:rPr>
          <w:rFonts w:asciiTheme="minorHAnsi" w:hAnsiTheme="minorHAnsi"/>
        </w:rPr>
        <w:t xml:space="preserve"> </w:t>
      </w:r>
      <w:r w:rsidR="00597891" w:rsidRPr="00F569C5">
        <w:rPr>
          <w:rFonts w:asciiTheme="minorHAnsi" w:hAnsiTheme="minorHAnsi"/>
        </w:rPr>
        <w:t xml:space="preserve">the </w:t>
      </w:r>
      <w:r w:rsidRPr="00F569C5">
        <w:rPr>
          <w:rFonts w:asciiTheme="minorHAnsi" w:hAnsiTheme="minorHAnsi"/>
        </w:rPr>
        <w:t xml:space="preserve">Expert Group on Telecommunication/ICT Indicators, and Expert Group on ICT Household Indicators. </w:t>
      </w:r>
      <w:proofErr w:type="gramStart"/>
      <w:r w:rsidRPr="00F569C5">
        <w:rPr>
          <w:rFonts w:asciiTheme="minorHAnsi" w:hAnsiTheme="minorHAnsi"/>
        </w:rPr>
        <w:t>The</w:t>
      </w:r>
      <w:r w:rsidR="00597891" w:rsidRPr="00F569C5">
        <w:rPr>
          <w:rFonts w:asciiTheme="minorHAnsi" w:hAnsiTheme="minorHAnsi"/>
        </w:rPr>
        <w:t>se</w:t>
      </w:r>
      <w:r w:rsidRPr="00F569C5">
        <w:rPr>
          <w:rFonts w:asciiTheme="minorHAnsi" w:hAnsiTheme="minorHAnsi"/>
        </w:rPr>
        <w:t xml:space="preserve"> two Expert Groups work through an online discussion forum and occasional face-to-face meetings</w:t>
      </w:r>
      <w:r w:rsidR="00597891" w:rsidRPr="00F569C5">
        <w:rPr>
          <w:rFonts w:asciiTheme="minorHAnsi" w:hAnsiTheme="minorHAnsi"/>
        </w:rPr>
        <w:t>, and report</w:t>
      </w:r>
      <w:r w:rsidR="00E44E87" w:rsidRPr="00F569C5">
        <w:rPr>
          <w:rFonts w:asciiTheme="minorHAnsi" w:hAnsiTheme="minorHAnsi"/>
        </w:rPr>
        <w:t xml:space="preserve"> </w:t>
      </w:r>
      <w:r w:rsidRPr="00F569C5">
        <w:rPr>
          <w:rFonts w:asciiTheme="minorHAnsi" w:hAnsiTheme="minorHAnsi"/>
        </w:rPr>
        <w:t xml:space="preserve">to </w:t>
      </w:r>
      <w:r w:rsidR="00E44E87" w:rsidRPr="00F569C5">
        <w:rPr>
          <w:rFonts w:asciiTheme="minorHAnsi" w:hAnsiTheme="minorHAnsi"/>
        </w:rPr>
        <w:t>the World Telecommunication/ICT Indicators Symposium (</w:t>
      </w:r>
      <w:r w:rsidRPr="00F569C5">
        <w:rPr>
          <w:rFonts w:asciiTheme="minorHAnsi" w:hAnsiTheme="minorHAnsi"/>
        </w:rPr>
        <w:t>WTIS</w:t>
      </w:r>
      <w:r w:rsidR="00E44E87" w:rsidRPr="00F569C5">
        <w:rPr>
          <w:rFonts w:asciiTheme="minorHAnsi" w:hAnsiTheme="minorHAnsi"/>
        </w:rPr>
        <w:t>)</w:t>
      </w:r>
      <w:r w:rsidR="007C78CF" w:rsidRPr="00F569C5">
        <w:rPr>
          <w:rFonts w:asciiTheme="minorHAnsi" w:hAnsiTheme="minorHAnsi"/>
        </w:rPr>
        <w:t>.</w:t>
      </w:r>
      <w:proofErr w:type="gramEnd"/>
      <w:r w:rsidR="007C78CF" w:rsidRPr="00F569C5">
        <w:rPr>
          <w:rFonts w:asciiTheme="minorHAnsi" w:hAnsiTheme="minorHAnsi"/>
        </w:rPr>
        <w:t xml:space="preserve"> </w:t>
      </w:r>
      <w:r w:rsidRPr="00F569C5">
        <w:rPr>
          <w:rFonts w:asciiTheme="minorHAnsi" w:hAnsiTheme="minorHAnsi"/>
        </w:rPr>
        <w:t>The WTIS has become the largest annual global forum to discuss is</w:t>
      </w:r>
      <w:r w:rsidR="0029349C" w:rsidRPr="00F569C5">
        <w:rPr>
          <w:rFonts w:asciiTheme="minorHAnsi" w:hAnsiTheme="minorHAnsi"/>
        </w:rPr>
        <w:t xml:space="preserve">sues related to ICT statistics. </w:t>
      </w:r>
      <w:r w:rsidRPr="00F569C5">
        <w:rPr>
          <w:rFonts w:asciiTheme="minorHAnsi" w:hAnsiTheme="minorHAnsi"/>
        </w:rPr>
        <w:t xml:space="preserve">ITU </w:t>
      </w:r>
      <w:r w:rsidR="0029349C" w:rsidRPr="00F569C5">
        <w:rPr>
          <w:rFonts w:asciiTheme="minorHAnsi" w:hAnsiTheme="minorHAnsi"/>
        </w:rPr>
        <w:t>is</w:t>
      </w:r>
      <w:r w:rsidRPr="00F569C5">
        <w:rPr>
          <w:rFonts w:asciiTheme="minorHAnsi" w:hAnsiTheme="minorHAnsi"/>
        </w:rPr>
        <w:t xml:space="preserve"> a member of the Partnership on Measuring ICT for Development and of its Steering Committee</w:t>
      </w:r>
      <w:r w:rsidR="00B57D6D" w:rsidRPr="00F569C5">
        <w:rPr>
          <w:rFonts w:asciiTheme="minorHAnsi" w:hAnsiTheme="minorHAnsi"/>
        </w:rPr>
        <w:t>, and</w:t>
      </w:r>
      <w:r w:rsidRPr="00F569C5">
        <w:rPr>
          <w:rFonts w:asciiTheme="minorHAnsi" w:hAnsiTheme="minorHAnsi"/>
        </w:rPr>
        <w:t xml:space="preserve"> cooperat</w:t>
      </w:r>
      <w:r w:rsidR="00B57D6D" w:rsidRPr="00F569C5">
        <w:rPr>
          <w:rFonts w:asciiTheme="minorHAnsi" w:hAnsiTheme="minorHAnsi"/>
        </w:rPr>
        <w:t>es</w:t>
      </w:r>
      <w:r w:rsidRPr="00F569C5">
        <w:rPr>
          <w:rFonts w:asciiTheme="minorHAnsi" w:hAnsiTheme="minorHAnsi"/>
        </w:rPr>
        <w:t xml:space="preserve"> closely with other members of the Partnership in its work on statistics and providing assistance to countries on ICT measurement. Through the Partnership</w:t>
      </w:r>
      <w:r w:rsidR="00A717DC" w:rsidRPr="00F569C5">
        <w:rPr>
          <w:rFonts w:asciiTheme="minorHAnsi" w:hAnsiTheme="minorHAnsi"/>
        </w:rPr>
        <w:t>’</w:t>
      </w:r>
      <w:r w:rsidRPr="00F569C5">
        <w:rPr>
          <w:rFonts w:asciiTheme="minorHAnsi" w:hAnsiTheme="minorHAnsi"/>
        </w:rPr>
        <w:t xml:space="preserve">s Task Group on WSIS (led by ITU), ITU and partners monitor closely the implementation of WSIS and progress towards the WSIS targets. The ICT Development Index (IDI) has been published annually </w:t>
      </w:r>
      <w:r w:rsidR="00B57D6D" w:rsidRPr="00F569C5">
        <w:rPr>
          <w:rFonts w:asciiTheme="minorHAnsi" w:hAnsiTheme="minorHAnsi"/>
        </w:rPr>
        <w:t xml:space="preserve">in </w:t>
      </w:r>
      <w:r w:rsidRPr="00F569C5">
        <w:rPr>
          <w:rFonts w:asciiTheme="minorHAnsi" w:hAnsiTheme="minorHAnsi"/>
        </w:rPr>
        <w:t>the Measuring the Information Society Report. Indicators related to measuring community connectivity are part of the Partnership</w:t>
      </w:r>
      <w:r w:rsidR="00A717DC" w:rsidRPr="00F569C5">
        <w:rPr>
          <w:rFonts w:asciiTheme="minorHAnsi" w:hAnsiTheme="minorHAnsi"/>
        </w:rPr>
        <w:t>’</w:t>
      </w:r>
      <w:r w:rsidRPr="00F569C5">
        <w:rPr>
          <w:rFonts w:asciiTheme="minorHAnsi" w:hAnsiTheme="minorHAnsi"/>
        </w:rPr>
        <w:t>s core list of ICT indicators and are collected annually by ITU through its household questionnaire and disseminated through the WTI database and the Yearbook of Statistics.</w:t>
      </w:r>
    </w:p>
    <w:bookmarkStart w:id="367" w:name="part4Res133"/>
    <w:bookmarkEnd w:id="367"/>
    <w:p w14:paraId="0DA6C6BD" w14:textId="77777777" w:rsidR="00A031BF" w:rsidRPr="00F569C5" w:rsidRDefault="00A031B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Cs/>
          <w:color w:val="000000"/>
          <w:szCs w:val="24"/>
        </w:rPr>
      </w:pPr>
      <w:r w:rsidRPr="00F569C5">
        <w:rPr>
          <w:rStyle w:val="Artdef"/>
          <w:rFonts w:asciiTheme="minorHAnsi" w:hAnsiTheme="minorHAnsi"/>
          <w:b/>
          <w:color w:val="000000"/>
          <w:szCs w:val="24"/>
        </w:rPr>
        <w:fldChar w:fldCharType="begin"/>
      </w:r>
      <w:r w:rsidR="000E40A8" w:rsidRPr="00F569C5">
        <w:rPr>
          <w:rStyle w:val="Artdef"/>
          <w:rFonts w:asciiTheme="minorHAnsi" w:hAnsiTheme="minorHAnsi"/>
          <w:b/>
          <w:color w:val="000000"/>
          <w:szCs w:val="24"/>
        </w:rPr>
        <w:instrText>HYPERLINK "http://www.itu.int/council/Basic-Texts/ResDecRec-PP10-e.docx" \l "res133"</w:instrText>
      </w:r>
      <w:r w:rsidRPr="00F569C5">
        <w:rPr>
          <w:rStyle w:val="Artdef"/>
          <w:rFonts w:asciiTheme="minorHAnsi" w:hAnsiTheme="minorHAnsi"/>
          <w:b/>
          <w:color w:val="000000"/>
          <w:szCs w:val="24"/>
        </w:rPr>
        <w:fldChar w:fldCharType="separate"/>
      </w:r>
      <w:r w:rsidRPr="00F569C5">
        <w:rPr>
          <w:rStyle w:val="Hyperlink"/>
          <w:rFonts w:asciiTheme="minorHAnsi" w:hAnsiTheme="minorHAnsi"/>
          <w:szCs w:val="24"/>
        </w:rPr>
        <w:t>Resolution 133</w:t>
      </w:r>
      <w:r w:rsidRPr="00F569C5">
        <w:rPr>
          <w:rStyle w:val="Artdef"/>
          <w:rFonts w:asciiTheme="minorHAnsi" w:hAnsiTheme="minorHAnsi"/>
          <w:b/>
          <w:color w:val="000000"/>
          <w:szCs w:val="24"/>
        </w:rPr>
        <w:fldChar w:fldCharType="end"/>
      </w:r>
      <w:r w:rsidRPr="00F569C5">
        <w:rPr>
          <w:rFonts w:asciiTheme="minorHAnsi" w:hAnsiTheme="minorHAnsi"/>
          <w:szCs w:val="24"/>
        </w:rPr>
        <w:t xml:space="preserve"> </w:t>
      </w:r>
      <w:r w:rsidRPr="00F569C5">
        <w:rPr>
          <w:rStyle w:val="Artdef"/>
          <w:rFonts w:asciiTheme="minorHAnsi" w:hAnsiTheme="minorHAnsi"/>
          <w:b/>
          <w:color w:val="000000"/>
          <w:szCs w:val="24"/>
        </w:rPr>
        <w:t>(</w:t>
      </w:r>
      <w:r w:rsidRPr="00F569C5">
        <w:rPr>
          <w:rStyle w:val="Artdef"/>
          <w:rFonts w:asciiTheme="minorHAnsi" w:hAnsiTheme="minorHAnsi"/>
          <w:b/>
          <w:color w:val="000000"/>
        </w:rPr>
        <w:t xml:space="preserve">Rev. </w:t>
      </w:r>
      <w:r w:rsidR="00F57149" w:rsidRPr="00F569C5">
        <w:rPr>
          <w:rFonts w:asciiTheme="minorHAnsi" w:hAnsiTheme="minorHAnsi"/>
          <w:szCs w:val="24"/>
        </w:rPr>
        <w:t>Guadalajara, 2010</w:t>
      </w:r>
      <w:r w:rsidRPr="00F569C5">
        <w:rPr>
          <w:rStyle w:val="Artdef"/>
          <w:rFonts w:asciiTheme="minorHAnsi" w:hAnsiTheme="minorHAnsi"/>
          <w:b/>
          <w:color w:val="000000"/>
          <w:szCs w:val="24"/>
        </w:rPr>
        <w:t xml:space="preserve">) </w:t>
      </w:r>
      <w:r w:rsidRPr="00F569C5">
        <w:rPr>
          <w:rStyle w:val="Artdef"/>
          <w:rFonts w:asciiTheme="minorHAnsi" w:hAnsiTheme="minorHAnsi"/>
          <w:b/>
          <w:bCs/>
          <w:color w:val="000000"/>
          <w:szCs w:val="24"/>
        </w:rPr>
        <w:t>–</w:t>
      </w:r>
      <w:r w:rsidRPr="00F569C5">
        <w:rPr>
          <w:rFonts w:asciiTheme="minorHAnsi" w:hAnsiTheme="minorHAnsi"/>
          <w:b w:val="0"/>
          <w:szCs w:val="24"/>
        </w:rPr>
        <w:t xml:space="preserve"> </w:t>
      </w:r>
      <w:r w:rsidRPr="00F569C5">
        <w:rPr>
          <w:rFonts w:asciiTheme="minorHAnsi" w:hAnsiTheme="minorHAnsi"/>
        </w:rPr>
        <w:t>Role of administrations of Member States in the management of internationalized (multilingual) domain names</w:t>
      </w:r>
    </w:p>
    <w:p w14:paraId="5222FFF9" w14:textId="15E6FEBB" w:rsidR="00A031BF" w:rsidRPr="00F569C5" w:rsidRDefault="00BD101A" w:rsidP="00E44E87">
      <w:pPr>
        <w:rPr>
          <w:rFonts w:asciiTheme="minorHAnsi" w:hAnsiTheme="minorHAnsi"/>
          <w:szCs w:val="24"/>
        </w:rPr>
      </w:pPr>
      <w:r w:rsidRPr="00F569C5">
        <w:rPr>
          <w:rFonts w:asciiTheme="minorHAnsi" w:hAnsiTheme="minorHAnsi"/>
          <w:szCs w:val="24"/>
        </w:rPr>
        <w:t>Resolution 133 (Rev.</w:t>
      </w:r>
      <w:r w:rsidRPr="00F569C5">
        <w:rPr>
          <w:rFonts w:asciiTheme="minorHAnsi" w:hAnsiTheme="minorHAnsi"/>
        </w:rPr>
        <w:t xml:space="preserve"> </w:t>
      </w:r>
      <w:r w:rsidRPr="00F569C5">
        <w:rPr>
          <w:rFonts w:asciiTheme="minorHAnsi" w:hAnsiTheme="minorHAnsi"/>
          <w:szCs w:val="24"/>
        </w:rPr>
        <w:t xml:space="preserve">Guadalajara, 2010) </w:t>
      </w:r>
      <w:r w:rsidRPr="00F569C5">
        <w:rPr>
          <w:rFonts w:asciiTheme="minorHAnsi" w:hAnsiTheme="minorHAnsi"/>
          <w:bCs/>
          <w:szCs w:val="24"/>
        </w:rPr>
        <w:t xml:space="preserve">was adopted in 2002 </w:t>
      </w:r>
      <w:r w:rsidRPr="00F569C5">
        <w:rPr>
          <w:rFonts w:asciiTheme="minorHAnsi" w:hAnsiTheme="minorHAnsi"/>
          <w:szCs w:val="24"/>
        </w:rPr>
        <w:t>and subsequently amended. Resolution 133 (Rev. Guadalajara, 2010) instructs the Secretary-General and the Directors of the Bureaux to take an active part in all international initiatives and activities on the deployment and management of IDN.</w:t>
      </w:r>
      <w:r w:rsidR="00E44E87" w:rsidRPr="00F569C5">
        <w:rPr>
          <w:rFonts w:asciiTheme="minorHAnsi" w:hAnsiTheme="minorHAnsi"/>
          <w:szCs w:val="24"/>
        </w:rPr>
        <w:t xml:space="preserve"> </w:t>
      </w:r>
      <w:r w:rsidRPr="00F569C5">
        <w:rPr>
          <w:rFonts w:asciiTheme="minorHAnsi" w:hAnsiTheme="minorHAnsi"/>
          <w:szCs w:val="24"/>
        </w:rPr>
        <w:t>ITU activities since PP</w:t>
      </w:r>
      <w:r w:rsidR="001C51C4" w:rsidRPr="00F569C5">
        <w:rPr>
          <w:rFonts w:asciiTheme="minorHAnsi" w:hAnsiTheme="minorHAnsi"/>
          <w:szCs w:val="24"/>
        </w:rPr>
        <w:t>-</w:t>
      </w:r>
      <w:r w:rsidRPr="00F569C5">
        <w:rPr>
          <w:rFonts w:asciiTheme="minorHAnsi" w:hAnsiTheme="minorHAnsi"/>
          <w:szCs w:val="24"/>
        </w:rPr>
        <w:t xml:space="preserve">10, related to Resolution 133 (Rev. Guadalajara, 2010), are covered in the annual reports to Council: </w:t>
      </w:r>
      <w:hyperlink r:id="rId322" w:history="1">
        <w:r w:rsidRPr="00F569C5">
          <w:rPr>
            <w:rStyle w:val="Hyperlink"/>
            <w:rFonts w:asciiTheme="minorHAnsi" w:hAnsiTheme="minorHAnsi"/>
            <w:szCs w:val="24"/>
          </w:rPr>
          <w:t>C11/31</w:t>
        </w:r>
      </w:hyperlink>
      <w:r w:rsidRPr="00F569C5">
        <w:rPr>
          <w:rFonts w:asciiTheme="minorHAnsi" w:hAnsiTheme="minorHAnsi"/>
          <w:szCs w:val="24"/>
        </w:rPr>
        <w:t xml:space="preserve">, </w:t>
      </w:r>
      <w:hyperlink r:id="rId323" w:history="1">
        <w:r w:rsidRPr="00F569C5">
          <w:rPr>
            <w:rStyle w:val="Hyperlink"/>
            <w:rFonts w:asciiTheme="minorHAnsi" w:hAnsiTheme="minorHAnsi"/>
            <w:szCs w:val="24"/>
          </w:rPr>
          <w:t>C12/28</w:t>
        </w:r>
      </w:hyperlink>
      <w:r w:rsidR="001A55F0" w:rsidRPr="00F569C5">
        <w:rPr>
          <w:rFonts w:asciiTheme="minorHAnsi" w:hAnsiTheme="minorHAnsi"/>
          <w:szCs w:val="24"/>
        </w:rPr>
        <w:t>,</w:t>
      </w:r>
      <w:r w:rsidRPr="00F569C5">
        <w:rPr>
          <w:rFonts w:asciiTheme="minorHAnsi" w:hAnsiTheme="minorHAnsi"/>
          <w:szCs w:val="24"/>
        </w:rPr>
        <w:t xml:space="preserve"> </w:t>
      </w:r>
      <w:hyperlink r:id="rId324" w:history="1">
        <w:r w:rsidRPr="00F569C5">
          <w:rPr>
            <w:rStyle w:val="Hyperlink"/>
            <w:rFonts w:asciiTheme="minorHAnsi" w:hAnsiTheme="minorHAnsi"/>
            <w:szCs w:val="24"/>
          </w:rPr>
          <w:t>C13/62</w:t>
        </w:r>
      </w:hyperlink>
      <w:r w:rsidR="001A55F0" w:rsidRPr="00F569C5">
        <w:rPr>
          <w:rFonts w:asciiTheme="minorHAnsi" w:hAnsiTheme="minorHAnsi"/>
          <w:szCs w:val="24"/>
        </w:rPr>
        <w:t xml:space="preserve">, and </w:t>
      </w:r>
      <w:hyperlink r:id="rId325" w:history="1">
        <w:r w:rsidRPr="00F569C5">
          <w:rPr>
            <w:rStyle w:val="Hyperlink"/>
            <w:rFonts w:asciiTheme="minorHAnsi" w:hAnsiTheme="minorHAnsi"/>
            <w:szCs w:val="24"/>
          </w:rPr>
          <w:t>C14/</w:t>
        </w:r>
        <w:r w:rsidR="001C51C4" w:rsidRPr="00F569C5">
          <w:rPr>
            <w:rStyle w:val="Hyperlink"/>
            <w:rFonts w:asciiTheme="minorHAnsi" w:hAnsiTheme="minorHAnsi"/>
            <w:szCs w:val="24"/>
          </w:rPr>
          <w:t>40</w:t>
        </w:r>
      </w:hyperlink>
      <w:r w:rsidRPr="00F569C5">
        <w:rPr>
          <w:rFonts w:asciiTheme="minorHAnsi" w:hAnsiTheme="minorHAnsi"/>
          <w:szCs w:val="24"/>
        </w:rPr>
        <w:t>.</w:t>
      </w:r>
    </w:p>
    <w:bookmarkStart w:id="368" w:name="part4Res134"/>
    <w:bookmarkEnd w:id="368"/>
    <w:p w14:paraId="23C2DFF5" w14:textId="118D5623" w:rsidR="00A031BF" w:rsidRPr="00F569C5" w:rsidRDefault="000E40A8"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Cs/>
          <w:color w:val="000000"/>
          <w:szCs w:val="24"/>
        </w:rPr>
      </w:pPr>
      <w:r w:rsidRPr="00F569C5">
        <w:rPr>
          <w:rStyle w:val="Artdef"/>
          <w:rFonts w:asciiTheme="minorHAnsi" w:hAnsiTheme="minorHAnsi"/>
          <w:b/>
          <w:color w:val="000000"/>
          <w:szCs w:val="24"/>
        </w:rPr>
        <w:lastRenderedPageBreak/>
        <w:fldChar w:fldCharType="begin"/>
      </w:r>
      <w:r w:rsidRPr="00F569C5">
        <w:rPr>
          <w:rStyle w:val="Artdef"/>
          <w:rFonts w:asciiTheme="minorHAnsi" w:hAnsiTheme="minorHAnsi"/>
          <w:b/>
          <w:color w:val="000000"/>
          <w:szCs w:val="24"/>
        </w:rPr>
        <w:instrText xml:space="preserve"> HYPERLINK "http://www.itu.int/council/Basic-Texts/ResDecRec-PP10-e.docx" \l "res135" </w:instrText>
      </w:r>
      <w:r w:rsidRPr="00F569C5">
        <w:rPr>
          <w:rStyle w:val="Artdef"/>
          <w:rFonts w:asciiTheme="minorHAnsi" w:hAnsiTheme="minorHAnsi"/>
          <w:b/>
          <w:color w:val="000000"/>
          <w:szCs w:val="24"/>
        </w:rPr>
        <w:fldChar w:fldCharType="separate"/>
      </w:r>
      <w:r w:rsidR="00A031BF" w:rsidRPr="00F569C5">
        <w:rPr>
          <w:rStyle w:val="Hyperlink"/>
          <w:rFonts w:asciiTheme="minorHAnsi" w:hAnsiTheme="minorHAnsi"/>
          <w:szCs w:val="24"/>
        </w:rPr>
        <w:t>Resolution 13</w:t>
      </w:r>
      <w:r w:rsidRPr="00F569C5">
        <w:rPr>
          <w:rStyle w:val="Hyperlink"/>
          <w:rFonts w:asciiTheme="minorHAnsi" w:hAnsiTheme="minorHAnsi"/>
          <w:szCs w:val="24"/>
        </w:rPr>
        <w:t>5</w:t>
      </w:r>
      <w:r w:rsidRPr="00F569C5">
        <w:rPr>
          <w:rStyle w:val="Artdef"/>
          <w:rFonts w:asciiTheme="minorHAnsi" w:hAnsiTheme="minorHAnsi"/>
          <w:b/>
          <w:color w:val="000000"/>
          <w:szCs w:val="24"/>
        </w:rPr>
        <w:fldChar w:fldCharType="end"/>
      </w:r>
      <w:r w:rsidR="00A031BF" w:rsidRPr="00F569C5">
        <w:rPr>
          <w:rFonts w:asciiTheme="minorHAnsi" w:hAnsiTheme="minorHAnsi"/>
          <w:szCs w:val="24"/>
        </w:rPr>
        <w:t xml:space="preserve"> </w:t>
      </w:r>
      <w:r w:rsidR="00A031BF" w:rsidRPr="00F569C5">
        <w:rPr>
          <w:rStyle w:val="Artdef"/>
          <w:rFonts w:asciiTheme="minorHAnsi" w:hAnsiTheme="minorHAnsi"/>
          <w:b/>
          <w:color w:val="000000"/>
          <w:szCs w:val="24"/>
        </w:rPr>
        <w:t>(</w:t>
      </w:r>
      <w:r w:rsidRPr="00F569C5">
        <w:rPr>
          <w:rStyle w:val="Artdef"/>
          <w:rFonts w:asciiTheme="minorHAnsi" w:hAnsiTheme="minorHAnsi"/>
          <w:b/>
          <w:color w:val="000000"/>
        </w:rPr>
        <w:t xml:space="preserve">Rev. </w:t>
      </w:r>
      <w:r w:rsidRPr="00F569C5">
        <w:rPr>
          <w:rFonts w:asciiTheme="minorHAnsi" w:hAnsiTheme="minorHAnsi"/>
          <w:szCs w:val="24"/>
        </w:rPr>
        <w:t>Guadalajara, 2010</w:t>
      </w:r>
      <w:r w:rsidR="00A031BF" w:rsidRPr="00F569C5">
        <w:rPr>
          <w:rStyle w:val="Artdef"/>
          <w:rFonts w:asciiTheme="minorHAnsi" w:hAnsiTheme="minorHAnsi"/>
          <w:b/>
          <w:color w:val="000000"/>
          <w:szCs w:val="24"/>
        </w:rPr>
        <w:t xml:space="preserve">) </w:t>
      </w:r>
      <w:r w:rsidR="00A031BF" w:rsidRPr="00F569C5">
        <w:rPr>
          <w:rStyle w:val="Artdef"/>
          <w:rFonts w:asciiTheme="minorHAnsi" w:hAnsiTheme="minorHAnsi"/>
          <w:bCs/>
          <w:color w:val="000000"/>
          <w:szCs w:val="24"/>
        </w:rPr>
        <w:t xml:space="preserve">– </w:t>
      </w:r>
      <w:r w:rsidRPr="00F569C5">
        <w:rPr>
          <w:rFonts w:asciiTheme="minorHAnsi" w:hAnsiTheme="minorHAnsi"/>
          <w:szCs w:val="24"/>
        </w:rPr>
        <w:t>ITU</w:t>
      </w:r>
      <w:r w:rsidR="00A717DC" w:rsidRPr="00F569C5">
        <w:rPr>
          <w:rFonts w:asciiTheme="minorHAnsi" w:hAnsiTheme="minorHAnsi"/>
          <w:szCs w:val="24"/>
        </w:rPr>
        <w:t>’</w:t>
      </w:r>
      <w:r w:rsidRPr="00F569C5">
        <w:rPr>
          <w:rFonts w:asciiTheme="minorHAnsi" w:hAnsiTheme="minorHAnsi"/>
          <w:szCs w:val="24"/>
        </w:rPr>
        <w:t>s role in the development of telecommunication/ information and communication technologies, in providing technical assistance and advice to developing countries, and in implementing relevant national, regional and interregional projects</w:t>
      </w:r>
    </w:p>
    <w:p w14:paraId="06166E15" w14:textId="77777777" w:rsidR="008F5C0D" w:rsidRPr="00F569C5" w:rsidRDefault="00F97250" w:rsidP="00E44E87">
      <w:pPr>
        <w:tabs>
          <w:tab w:val="left" w:pos="0"/>
        </w:tabs>
        <w:rPr>
          <w:rFonts w:asciiTheme="minorHAnsi" w:hAnsiTheme="minorHAnsi"/>
          <w:szCs w:val="24"/>
        </w:rPr>
      </w:pPr>
      <w:r w:rsidRPr="00F569C5">
        <w:rPr>
          <w:rFonts w:asciiTheme="minorHAnsi" w:hAnsiTheme="minorHAnsi"/>
        </w:rPr>
        <w:t xml:space="preserve">Numerous activities and projects on </w:t>
      </w:r>
      <w:r w:rsidR="00E44E87" w:rsidRPr="00F569C5">
        <w:rPr>
          <w:rFonts w:asciiTheme="minorHAnsi" w:hAnsiTheme="minorHAnsi"/>
        </w:rPr>
        <w:t>telecommunication/ICT</w:t>
      </w:r>
      <w:r w:rsidRPr="00F569C5">
        <w:rPr>
          <w:rFonts w:asciiTheme="minorHAnsi" w:hAnsiTheme="minorHAnsi"/>
        </w:rPr>
        <w:t xml:space="preserve"> infrastructure and technology development, cybersecurity, ICT applications and IP-based network-related issues, enabling environment, capacity</w:t>
      </w:r>
      <w:r w:rsidR="00B57D6D" w:rsidRPr="00F569C5">
        <w:rPr>
          <w:rFonts w:asciiTheme="minorHAnsi" w:hAnsiTheme="minorHAnsi"/>
        </w:rPr>
        <w:t>-</w:t>
      </w:r>
      <w:r w:rsidRPr="00F569C5">
        <w:rPr>
          <w:rFonts w:asciiTheme="minorHAnsi" w:hAnsiTheme="minorHAnsi"/>
        </w:rPr>
        <w:t xml:space="preserve">building and digital inclusion, emergency telecommunications and climate change adaptation have been implemented to assist developing countries. These activities and projects have been implemented at </w:t>
      </w:r>
      <w:r w:rsidR="00B57D6D" w:rsidRPr="00F569C5">
        <w:rPr>
          <w:rFonts w:asciiTheme="minorHAnsi" w:hAnsiTheme="minorHAnsi"/>
        </w:rPr>
        <w:t xml:space="preserve">the </w:t>
      </w:r>
      <w:r w:rsidRPr="00F569C5">
        <w:rPr>
          <w:rFonts w:asciiTheme="minorHAnsi" w:hAnsiTheme="minorHAnsi"/>
        </w:rPr>
        <w:t>national, regional and interregional levels (in particular</w:t>
      </w:r>
      <w:r w:rsidR="00B57D6D" w:rsidRPr="00F569C5">
        <w:rPr>
          <w:rFonts w:asciiTheme="minorHAnsi" w:hAnsiTheme="minorHAnsi"/>
        </w:rPr>
        <w:t>,</w:t>
      </w:r>
      <w:r w:rsidRPr="00F569C5">
        <w:rPr>
          <w:rFonts w:asciiTheme="minorHAnsi" w:hAnsiTheme="minorHAnsi"/>
        </w:rPr>
        <w:t xml:space="preserve"> in the framework of the regional initiatives) in collaboration with public and private sector entities, international and regional organizations, development banks and other stakeholders. ITU also provide</w:t>
      </w:r>
      <w:r w:rsidR="00E44E87" w:rsidRPr="00F569C5">
        <w:rPr>
          <w:rFonts w:asciiTheme="minorHAnsi" w:hAnsiTheme="minorHAnsi"/>
        </w:rPr>
        <w:t>s</w:t>
      </w:r>
      <w:r w:rsidRPr="00F569C5">
        <w:rPr>
          <w:rFonts w:asciiTheme="minorHAnsi" w:hAnsiTheme="minorHAnsi"/>
        </w:rPr>
        <w:t xml:space="preserve"> highly qualified technical experts to offer advice in subjects of importance to developing countries on individual or collective basis (direct assistance, trainings, etc.).</w:t>
      </w:r>
    </w:p>
    <w:p w14:paraId="2589D853" w14:textId="77777777" w:rsidR="008F5C0D" w:rsidRPr="00F569C5" w:rsidRDefault="003E6F3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Cs/>
          <w:color w:val="000000"/>
          <w:szCs w:val="24"/>
        </w:rPr>
      </w:pPr>
      <w:hyperlink r:id="rId326" w:anchor="res137" w:history="1">
        <w:r w:rsidR="008F5C0D" w:rsidRPr="00F569C5">
          <w:rPr>
            <w:rStyle w:val="Hyperlink"/>
            <w:rFonts w:asciiTheme="minorHAnsi" w:hAnsiTheme="minorHAnsi"/>
            <w:szCs w:val="24"/>
          </w:rPr>
          <w:t>Resolution 137</w:t>
        </w:r>
      </w:hyperlink>
      <w:r w:rsidR="008F5C0D" w:rsidRPr="00F569C5">
        <w:rPr>
          <w:rFonts w:asciiTheme="minorHAnsi" w:hAnsiTheme="minorHAnsi"/>
          <w:szCs w:val="24"/>
        </w:rPr>
        <w:t xml:space="preserve"> </w:t>
      </w:r>
      <w:r w:rsidR="008F5C0D" w:rsidRPr="00F569C5">
        <w:rPr>
          <w:rStyle w:val="Artdef"/>
          <w:rFonts w:asciiTheme="minorHAnsi" w:hAnsiTheme="minorHAnsi"/>
          <w:b/>
          <w:color w:val="000000"/>
          <w:szCs w:val="24"/>
        </w:rPr>
        <w:t>(</w:t>
      </w:r>
      <w:r w:rsidR="008F5C0D" w:rsidRPr="00F569C5">
        <w:rPr>
          <w:rStyle w:val="Artdef"/>
          <w:rFonts w:asciiTheme="minorHAnsi" w:hAnsiTheme="minorHAnsi"/>
          <w:b/>
          <w:color w:val="000000"/>
        </w:rPr>
        <w:t xml:space="preserve">Rev. </w:t>
      </w:r>
      <w:r w:rsidR="008F5C0D" w:rsidRPr="00F569C5">
        <w:rPr>
          <w:rFonts w:asciiTheme="minorHAnsi" w:hAnsiTheme="minorHAnsi"/>
          <w:szCs w:val="24"/>
        </w:rPr>
        <w:t>Guadalajara, 2010</w:t>
      </w:r>
      <w:r w:rsidR="008F5C0D" w:rsidRPr="00F569C5">
        <w:rPr>
          <w:rStyle w:val="Artdef"/>
          <w:rFonts w:asciiTheme="minorHAnsi" w:hAnsiTheme="minorHAnsi"/>
          <w:b/>
          <w:color w:val="000000"/>
          <w:szCs w:val="24"/>
        </w:rPr>
        <w:t xml:space="preserve">) </w:t>
      </w:r>
      <w:r w:rsidR="008F5C0D" w:rsidRPr="00F569C5">
        <w:rPr>
          <w:rStyle w:val="Artdef"/>
          <w:rFonts w:asciiTheme="minorHAnsi" w:hAnsiTheme="minorHAnsi"/>
          <w:bCs/>
          <w:color w:val="000000"/>
          <w:szCs w:val="24"/>
        </w:rPr>
        <w:t xml:space="preserve">– </w:t>
      </w:r>
      <w:r w:rsidR="008F5C0D" w:rsidRPr="00F569C5">
        <w:rPr>
          <w:rFonts w:asciiTheme="minorHAnsi" w:hAnsiTheme="minorHAnsi"/>
          <w:szCs w:val="24"/>
        </w:rPr>
        <w:t>Next-generation network deployment in developing countries</w:t>
      </w:r>
    </w:p>
    <w:p w14:paraId="343CA093" w14:textId="10C3A6FE" w:rsidR="008F5C0D" w:rsidRPr="00F569C5" w:rsidRDefault="00342E4F">
      <w:pPr>
        <w:pStyle w:val="CEONormal"/>
        <w:jc w:val="both"/>
        <w:rPr>
          <w:szCs w:val="24"/>
          <w:lang w:val="en-US"/>
        </w:rPr>
      </w:pPr>
      <w:r w:rsidRPr="00F569C5">
        <w:rPr>
          <w:rFonts w:cstheme="minorHAnsi"/>
          <w:sz w:val="24"/>
          <w:szCs w:val="24"/>
        </w:rPr>
        <w:t xml:space="preserve">To respond to the need of developing countries </w:t>
      </w:r>
      <w:r w:rsidR="00916E78" w:rsidRPr="00F569C5">
        <w:rPr>
          <w:rFonts w:cstheme="minorHAnsi"/>
          <w:sz w:val="24"/>
          <w:szCs w:val="24"/>
        </w:rPr>
        <w:t xml:space="preserve">for </w:t>
      </w:r>
      <w:r w:rsidRPr="00F569C5">
        <w:rPr>
          <w:rFonts w:cstheme="minorHAnsi"/>
          <w:sz w:val="24"/>
          <w:szCs w:val="24"/>
        </w:rPr>
        <w:t>NGN, capacity building initiatives on NGN migration strategies considering technical and regulatory aspects were promoted in different regions through the Centres of Excellence, ITU Academ</w:t>
      </w:r>
      <w:r w:rsidR="00E44E87" w:rsidRPr="00F569C5">
        <w:rPr>
          <w:rFonts w:cstheme="minorHAnsi"/>
          <w:sz w:val="24"/>
          <w:szCs w:val="24"/>
        </w:rPr>
        <w:t>ies</w:t>
      </w:r>
      <w:r w:rsidRPr="00F569C5">
        <w:rPr>
          <w:rFonts w:cstheme="minorHAnsi"/>
          <w:sz w:val="24"/>
          <w:szCs w:val="24"/>
        </w:rPr>
        <w:t xml:space="preserve">, workshops and trainings </w:t>
      </w:r>
      <w:r w:rsidRPr="00F569C5">
        <w:rPr>
          <w:sz w:val="24"/>
          <w:szCs w:val="24"/>
        </w:rPr>
        <w:t>events</w:t>
      </w:r>
      <w:r w:rsidRPr="00F569C5">
        <w:rPr>
          <w:rFonts w:cstheme="minorHAnsi"/>
          <w:sz w:val="24"/>
          <w:szCs w:val="24"/>
        </w:rPr>
        <w:t xml:space="preserve">. </w:t>
      </w:r>
      <w:hyperlink r:id="rId327" w:history="1">
        <w:r w:rsidRPr="00F569C5">
          <w:rPr>
            <w:rStyle w:val="Hyperlink"/>
            <w:rFonts w:cstheme="minorHAnsi"/>
            <w:sz w:val="24"/>
            <w:szCs w:val="24"/>
          </w:rPr>
          <w:t>Guidelines on migration to NGN and infrastructure development</w:t>
        </w:r>
      </w:hyperlink>
      <w:r w:rsidRPr="00F569C5">
        <w:rPr>
          <w:rFonts w:cstheme="minorHAnsi"/>
          <w:sz w:val="24"/>
          <w:szCs w:val="24"/>
        </w:rPr>
        <w:t xml:space="preserve"> </w:t>
      </w:r>
      <w:r w:rsidR="005F6BBC" w:rsidRPr="00F569C5">
        <w:rPr>
          <w:rFonts w:cstheme="minorHAnsi"/>
          <w:sz w:val="24"/>
          <w:szCs w:val="24"/>
        </w:rPr>
        <w:t xml:space="preserve">and Migration scenarios from legacy networks to NGN in developing countries </w:t>
      </w:r>
      <w:r w:rsidRPr="00F569C5">
        <w:rPr>
          <w:rFonts w:cstheme="minorHAnsi"/>
          <w:sz w:val="24"/>
          <w:szCs w:val="24"/>
        </w:rPr>
        <w:t>were developed to provide practical tools to assist developing countries on NGN adoption, covering technology, economic and regulatory</w:t>
      </w:r>
      <w:r w:rsidR="00E44E87" w:rsidRPr="00F569C5">
        <w:rPr>
          <w:rFonts w:cstheme="minorHAnsi"/>
          <w:sz w:val="24"/>
          <w:szCs w:val="24"/>
        </w:rPr>
        <w:t xml:space="preserve"> aspects</w:t>
      </w:r>
      <w:r w:rsidRPr="00F569C5">
        <w:rPr>
          <w:rFonts w:cstheme="minorHAnsi"/>
          <w:sz w:val="24"/>
          <w:szCs w:val="24"/>
        </w:rPr>
        <w:t>. Case studies and direct assistance on migration to NGN were provided (e.g.</w:t>
      </w:r>
      <w:r w:rsidR="00916E78" w:rsidRPr="00F569C5">
        <w:rPr>
          <w:rFonts w:cstheme="minorHAnsi"/>
          <w:sz w:val="24"/>
          <w:szCs w:val="24"/>
        </w:rPr>
        <w:t>,</w:t>
      </w:r>
      <w:r w:rsidRPr="00F569C5">
        <w:rPr>
          <w:rFonts w:cstheme="minorHAnsi"/>
          <w:sz w:val="24"/>
          <w:szCs w:val="24"/>
        </w:rPr>
        <w:t xml:space="preserve"> </w:t>
      </w:r>
      <w:hyperlink r:id="rId328" w:history="1">
        <w:r w:rsidRPr="00F569C5">
          <w:rPr>
            <w:rStyle w:val="Hyperlink"/>
            <w:rFonts w:cstheme="minorHAnsi"/>
            <w:sz w:val="24"/>
            <w:szCs w:val="24"/>
            <w:lang w:val="en-US"/>
          </w:rPr>
          <w:t>Bangladesh</w:t>
        </w:r>
      </w:hyperlink>
      <w:r w:rsidRPr="00F569C5">
        <w:rPr>
          <w:rFonts w:cstheme="minorHAnsi"/>
          <w:sz w:val="24"/>
          <w:szCs w:val="24"/>
          <w:lang w:val="en-US"/>
        </w:rPr>
        <w:t xml:space="preserve"> and </w:t>
      </w:r>
      <w:hyperlink r:id="rId329" w:history="1">
        <w:r w:rsidRPr="00F569C5">
          <w:rPr>
            <w:rStyle w:val="Hyperlink"/>
            <w:rFonts w:cstheme="minorHAnsi"/>
            <w:sz w:val="24"/>
            <w:szCs w:val="24"/>
          </w:rPr>
          <w:t>India, Philippines and Sri Lanka</w:t>
        </w:r>
      </w:hyperlink>
      <w:r w:rsidRPr="00F569C5">
        <w:rPr>
          <w:rFonts w:cstheme="minorHAnsi"/>
          <w:sz w:val="24"/>
          <w:szCs w:val="24"/>
        </w:rPr>
        <w:t xml:space="preserve">). </w:t>
      </w:r>
      <w:r w:rsidR="00E44E87" w:rsidRPr="00F569C5">
        <w:rPr>
          <w:rFonts w:cstheme="minorHAnsi"/>
          <w:sz w:val="24"/>
          <w:szCs w:val="24"/>
        </w:rPr>
        <w:t>A</w:t>
      </w:r>
      <w:r w:rsidRPr="00F569C5">
        <w:rPr>
          <w:rFonts w:cstheme="minorHAnsi"/>
          <w:sz w:val="24"/>
          <w:szCs w:val="24"/>
        </w:rPr>
        <w:t xml:space="preserve"> </w:t>
      </w:r>
      <w:hyperlink r:id="rId330" w:history="1">
        <w:r w:rsidRPr="00F569C5">
          <w:rPr>
            <w:rStyle w:val="Hyperlink"/>
            <w:rFonts w:cstheme="minorHAnsi"/>
            <w:sz w:val="24"/>
            <w:szCs w:val="24"/>
          </w:rPr>
          <w:t>statistical</w:t>
        </w:r>
      </w:hyperlink>
      <w:r w:rsidRPr="00F569C5">
        <w:rPr>
          <w:rFonts w:cstheme="minorHAnsi"/>
          <w:sz w:val="24"/>
          <w:szCs w:val="24"/>
        </w:rPr>
        <w:t xml:space="preserve"> analysis on</w:t>
      </w:r>
      <w:r w:rsidR="00E44E87" w:rsidRPr="00F569C5">
        <w:rPr>
          <w:rFonts w:cstheme="minorHAnsi"/>
          <w:sz w:val="24"/>
          <w:szCs w:val="24"/>
        </w:rPr>
        <w:t xml:space="preserve"> the</w:t>
      </w:r>
      <w:r w:rsidRPr="00F569C5">
        <w:rPr>
          <w:rFonts w:cstheme="minorHAnsi"/>
          <w:sz w:val="24"/>
          <w:szCs w:val="24"/>
        </w:rPr>
        <w:t xml:space="preserve"> economic aspects </w:t>
      </w:r>
      <w:r w:rsidR="00E44E87" w:rsidRPr="00F569C5">
        <w:rPr>
          <w:rFonts w:cstheme="minorHAnsi"/>
          <w:sz w:val="24"/>
          <w:szCs w:val="24"/>
        </w:rPr>
        <w:t xml:space="preserve">of </w:t>
      </w:r>
      <w:r w:rsidRPr="00F569C5">
        <w:rPr>
          <w:rFonts w:cstheme="minorHAnsi"/>
          <w:sz w:val="24"/>
          <w:szCs w:val="24"/>
        </w:rPr>
        <w:t>NGN was released</w:t>
      </w:r>
      <w:r w:rsidR="00E44E87" w:rsidRPr="00F569C5">
        <w:rPr>
          <w:rFonts w:cstheme="minorHAnsi"/>
          <w:sz w:val="24"/>
          <w:szCs w:val="24"/>
        </w:rPr>
        <w:t>, based on the ITU Survey on Tariff Policies for 2012</w:t>
      </w:r>
      <w:r w:rsidRPr="00F569C5">
        <w:rPr>
          <w:rFonts w:cstheme="minorHAnsi"/>
          <w:sz w:val="24"/>
          <w:szCs w:val="24"/>
        </w:rPr>
        <w:t xml:space="preserve">. And a BDT </w:t>
      </w:r>
      <w:hyperlink r:id="rId331" w:history="1">
        <w:r w:rsidRPr="00F569C5">
          <w:rPr>
            <w:rStyle w:val="Hyperlink"/>
            <w:rFonts w:cstheme="minorHAnsi"/>
            <w:sz w:val="24"/>
            <w:szCs w:val="24"/>
          </w:rPr>
          <w:t>Study</w:t>
        </w:r>
      </w:hyperlink>
      <w:r w:rsidRPr="00F569C5">
        <w:rPr>
          <w:rFonts w:cstheme="minorHAnsi"/>
          <w:sz w:val="24"/>
          <w:szCs w:val="24"/>
        </w:rPr>
        <w:t xml:space="preserve"> on NGN in a broadband environment indicated that moving to a broadband</w:t>
      </w:r>
      <w:r w:rsidR="00E44E87" w:rsidRPr="00F569C5">
        <w:rPr>
          <w:rFonts w:cstheme="minorHAnsi"/>
          <w:sz w:val="24"/>
          <w:szCs w:val="24"/>
        </w:rPr>
        <w:t>-</w:t>
      </w:r>
      <w:r w:rsidRPr="00F569C5">
        <w:rPr>
          <w:rFonts w:cstheme="minorHAnsi"/>
          <w:sz w:val="24"/>
          <w:szCs w:val="24"/>
        </w:rPr>
        <w:t xml:space="preserve">based economy has </w:t>
      </w:r>
      <w:r w:rsidR="00E44E87" w:rsidRPr="00F569C5">
        <w:rPr>
          <w:rFonts w:cstheme="minorHAnsi"/>
          <w:sz w:val="24"/>
          <w:szCs w:val="24"/>
        </w:rPr>
        <w:t xml:space="preserve">broad </w:t>
      </w:r>
      <w:r w:rsidRPr="00F569C5">
        <w:rPr>
          <w:rFonts w:cstheme="minorHAnsi"/>
          <w:sz w:val="24"/>
          <w:szCs w:val="24"/>
        </w:rPr>
        <w:t xml:space="preserve">benefits. </w:t>
      </w:r>
      <w:r w:rsidRPr="00F569C5">
        <w:rPr>
          <w:rFonts w:cstheme="minorHAnsi"/>
          <w:sz w:val="24"/>
          <w:szCs w:val="24"/>
          <w:lang w:val="en-US" w:eastAsia="ko-KR"/>
        </w:rPr>
        <w:t xml:space="preserve">In the framework of ITU-D Study Group </w:t>
      </w:r>
      <w:hyperlink r:id="rId332" w:history="1">
        <w:r w:rsidRPr="00F569C5">
          <w:rPr>
            <w:rStyle w:val="Hyperlink"/>
            <w:rFonts w:cstheme="minorHAnsi"/>
            <w:sz w:val="24"/>
            <w:szCs w:val="24"/>
            <w:lang w:val="en-US" w:eastAsia="ko-KR"/>
          </w:rPr>
          <w:t>Question 26/2</w:t>
        </w:r>
      </w:hyperlink>
      <w:r w:rsidR="00BA6A25" w:rsidRPr="00F569C5">
        <w:rPr>
          <w:rFonts w:cstheme="minorHAnsi"/>
          <w:sz w:val="24"/>
          <w:szCs w:val="24"/>
          <w:lang w:val="en-US" w:eastAsia="ko-KR"/>
        </w:rPr>
        <w:t>,</w:t>
      </w:r>
      <w:r w:rsidRPr="00F569C5">
        <w:rPr>
          <w:rFonts w:cstheme="minorHAnsi"/>
          <w:sz w:val="24"/>
          <w:szCs w:val="24"/>
          <w:lang w:val="en-US" w:eastAsia="ko-KR"/>
        </w:rPr>
        <w:t xml:space="preserve"> the final </w:t>
      </w:r>
      <w:hyperlink r:id="rId333" w:history="1">
        <w:r w:rsidRPr="00F569C5">
          <w:rPr>
            <w:rStyle w:val="Hyperlink"/>
            <w:rFonts w:cstheme="minorHAnsi"/>
            <w:sz w:val="24"/>
            <w:szCs w:val="24"/>
            <w:lang w:val="en-US" w:eastAsia="ko-KR"/>
          </w:rPr>
          <w:t>draft report</w:t>
        </w:r>
      </w:hyperlink>
      <w:r w:rsidRPr="00F569C5">
        <w:rPr>
          <w:rFonts w:cstheme="minorHAnsi"/>
          <w:sz w:val="24"/>
          <w:szCs w:val="24"/>
          <w:lang w:val="en-US" w:eastAsia="ko-KR"/>
        </w:rPr>
        <w:t xml:space="preserve"> containing updated information on migration solutions to NGN has been finalized. </w:t>
      </w:r>
      <w:r w:rsidRPr="00F569C5">
        <w:rPr>
          <w:sz w:val="24"/>
          <w:szCs w:val="24"/>
        </w:rPr>
        <w:t xml:space="preserve">Q.26 also considered the evolution of new trends on NGN for developing countries (e.g. network virtualization principles and cloud computing concepts) </w:t>
      </w:r>
      <w:r w:rsidR="005F6BBC" w:rsidRPr="00F569C5">
        <w:rPr>
          <w:sz w:val="24"/>
          <w:szCs w:val="24"/>
        </w:rPr>
        <w:t>based on</w:t>
      </w:r>
      <w:r w:rsidRPr="00F569C5">
        <w:rPr>
          <w:sz w:val="24"/>
          <w:szCs w:val="24"/>
        </w:rPr>
        <w:t xml:space="preserve"> </w:t>
      </w:r>
      <w:r w:rsidR="00BD393F" w:rsidRPr="00F569C5">
        <w:rPr>
          <w:sz w:val="24"/>
          <w:szCs w:val="24"/>
        </w:rPr>
        <w:t>standards developed by ITU-T SG</w:t>
      </w:r>
      <w:r w:rsidRPr="00F569C5">
        <w:rPr>
          <w:sz w:val="24"/>
          <w:szCs w:val="24"/>
        </w:rPr>
        <w:t>13</w:t>
      </w:r>
      <w:r w:rsidR="005F6BBC" w:rsidRPr="00F569C5">
        <w:rPr>
          <w:sz w:val="24"/>
          <w:szCs w:val="24"/>
        </w:rPr>
        <w:t xml:space="preserve"> in 2011-2013</w:t>
      </w:r>
      <w:r w:rsidRPr="00F569C5">
        <w:rPr>
          <w:sz w:val="24"/>
          <w:szCs w:val="24"/>
        </w:rPr>
        <w:t>.</w:t>
      </w:r>
    </w:p>
    <w:bookmarkStart w:id="369" w:name="part4Res139"/>
    <w:bookmarkEnd w:id="369"/>
    <w:p w14:paraId="14E8F8A1" w14:textId="77777777" w:rsidR="00A031BF" w:rsidRPr="00F569C5" w:rsidRDefault="00A031B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Cs/>
          <w:color w:val="000000"/>
          <w:szCs w:val="24"/>
        </w:rPr>
      </w:pPr>
      <w:r w:rsidRPr="00F569C5">
        <w:rPr>
          <w:rStyle w:val="Artdef"/>
          <w:rFonts w:asciiTheme="minorHAnsi" w:hAnsiTheme="minorHAnsi"/>
          <w:b/>
          <w:color w:val="000000"/>
          <w:szCs w:val="24"/>
        </w:rPr>
        <w:fldChar w:fldCharType="begin"/>
      </w:r>
      <w:r w:rsidR="008F5C0D" w:rsidRPr="00F569C5">
        <w:rPr>
          <w:rStyle w:val="Artdef"/>
          <w:rFonts w:asciiTheme="minorHAnsi" w:hAnsiTheme="minorHAnsi"/>
          <w:b/>
          <w:color w:val="000000"/>
          <w:szCs w:val="24"/>
        </w:rPr>
        <w:instrText>HYPERLINK "http://www.itu.int/council/Basic-Texts/ResDecRec-PP10-e.docx" \l "res139"</w:instrText>
      </w:r>
      <w:r w:rsidRPr="00F569C5">
        <w:rPr>
          <w:rStyle w:val="Artdef"/>
          <w:rFonts w:asciiTheme="minorHAnsi" w:hAnsiTheme="minorHAnsi"/>
          <w:b/>
          <w:color w:val="000000"/>
          <w:szCs w:val="24"/>
        </w:rPr>
        <w:fldChar w:fldCharType="separate"/>
      </w:r>
      <w:r w:rsidRPr="00F569C5">
        <w:rPr>
          <w:rStyle w:val="Hyperlink"/>
          <w:rFonts w:asciiTheme="minorHAnsi" w:hAnsiTheme="minorHAnsi"/>
          <w:szCs w:val="24"/>
        </w:rPr>
        <w:t>Resolution 139</w:t>
      </w:r>
      <w:r w:rsidRPr="00F569C5">
        <w:rPr>
          <w:rStyle w:val="Artdef"/>
          <w:rFonts w:asciiTheme="minorHAnsi" w:hAnsiTheme="minorHAnsi"/>
          <w:b/>
          <w:color w:val="000000"/>
          <w:szCs w:val="24"/>
        </w:rPr>
        <w:fldChar w:fldCharType="end"/>
      </w:r>
      <w:r w:rsidRPr="00F569C5">
        <w:rPr>
          <w:rFonts w:asciiTheme="minorHAnsi" w:hAnsiTheme="minorHAnsi"/>
          <w:szCs w:val="24"/>
        </w:rPr>
        <w:t xml:space="preserve"> (</w:t>
      </w:r>
      <w:r w:rsidR="008F5C0D" w:rsidRPr="00F569C5">
        <w:rPr>
          <w:rStyle w:val="Artdef"/>
          <w:rFonts w:asciiTheme="minorHAnsi" w:hAnsiTheme="minorHAnsi"/>
          <w:b/>
          <w:color w:val="000000"/>
        </w:rPr>
        <w:t xml:space="preserve">Rev. </w:t>
      </w:r>
      <w:r w:rsidR="008F5C0D" w:rsidRPr="00F569C5">
        <w:rPr>
          <w:rFonts w:asciiTheme="minorHAnsi" w:hAnsiTheme="minorHAnsi"/>
          <w:szCs w:val="24"/>
        </w:rPr>
        <w:t>Guadalajara, 2010</w:t>
      </w:r>
      <w:r w:rsidRPr="00F569C5">
        <w:rPr>
          <w:rFonts w:asciiTheme="minorHAnsi" w:hAnsiTheme="minorHAnsi"/>
          <w:szCs w:val="24"/>
        </w:rPr>
        <w:t>) – Telecommunications/information and communication technologies to bridge the digital divide and build an inclusive information society</w:t>
      </w:r>
    </w:p>
    <w:p w14:paraId="4896E811" w14:textId="77777777" w:rsidR="00A031BF" w:rsidRPr="00F569C5" w:rsidRDefault="00CA0071" w:rsidP="00B26391">
      <w:pPr>
        <w:tabs>
          <w:tab w:val="left" w:pos="0"/>
        </w:tabs>
        <w:rPr>
          <w:rFonts w:asciiTheme="minorHAnsi" w:hAnsiTheme="minorHAnsi"/>
          <w:szCs w:val="24"/>
        </w:rPr>
      </w:pPr>
      <w:r w:rsidRPr="00F569C5">
        <w:rPr>
          <w:rFonts w:asciiTheme="minorHAnsi" w:hAnsiTheme="minorHAnsi"/>
        </w:rPr>
        <w:t xml:space="preserve">A wide range of technical assistance has been provided to assist developing countries plan, deploy, operate and </w:t>
      </w:r>
      <w:r w:rsidRPr="00F569C5">
        <w:rPr>
          <w:rFonts w:asciiTheme="minorHAnsi" w:eastAsia="SimSun" w:hAnsiTheme="minorHAnsi"/>
        </w:rPr>
        <w:t>maintain accessible and resilient ICT networks and services, especially in rural and remote areas.</w:t>
      </w:r>
      <w:r w:rsidRPr="00F569C5">
        <w:rPr>
          <w:rFonts w:asciiTheme="minorHAnsi" w:hAnsiTheme="minorHAnsi"/>
        </w:rPr>
        <w:t xml:space="preserve"> Activities included </w:t>
      </w:r>
      <w:r w:rsidRPr="00F569C5">
        <w:rPr>
          <w:rFonts w:asciiTheme="minorHAnsi" w:eastAsia="SimSun" w:hAnsiTheme="minorHAnsi"/>
        </w:rPr>
        <w:t xml:space="preserve">preparation and implementation of </w:t>
      </w:r>
      <w:r w:rsidRPr="00F569C5">
        <w:rPr>
          <w:rFonts w:asciiTheme="minorHAnsi" w:hAnsiTheme="minorHAnsi" w:cs="Cambria"/>
        </w:rPr>
        <w:t xml:space="preserve">guidelines and roadmaps for transition from analogue to digital broadcasting, </w:t>
      </w:r>
      <w:r w:rsidRPr="00F569C5">
        <w:rPr>
          <w:rFonts w:asciiTheme="minorHAnsi" w:eastAsia="SimSun" w:hAnsiTheme="minorHAnsi"/>
        </w:rPr>
        <w:t xml:space="preserve">wireless broadband master plans and policies for transition from PSTN to NGN, case studies and business models for sustainable use of broadband infrastructure in rural and remote areas, regional forums and seminars, </w:t>
      </w:r>
      <w:r w:rsidRPr="00F569C5">
        <w:rPr>
          <w:rFonts w:asciiTheme="minorHAnsi" w:hAnsiTheme="minorHAnsi"/>
          <w:iCs/>
        </w:rPr>
        <w:t>training materials in close collaboration with BR and TSB</w:t>
      </w:r>
      <w:r w:rsidR="00CF16BB" w:rsidRPr="00F569C5">
        <w:rPr>
          <w:rFonts w:asciiTheme="minorHAnsi" w:hAnsiTheme="minorHAnsi"/>
          <w:iCs/>
        </w:rPr>
        <w:t>,</w:t>
      </w:r>
      <w:r w:rsidRPr="00F569C5">
        <w:rPr>
          <w:rFonts w:asciiTheme="minorHAnsi" w:hAnsiTheme="minorHAnsi"/>
          <w:iCs/>
        </w:rPr>
        <w:t xml:space="preserve"> fostering the implementation of wireless Broadband Networks and NGN, as well as the digital broadcasting transition, conformance and interoperability, and spectrum management issues. T</w:t>
      </w:r>
      <w:r w:rsidR="00916E78" w:rsidRPr="00F569C5">
        <w:rPr>
          <w:rFonts w:asciiTheme="minorHAnsi" w:hAnsiTheme="minorHAnsi"/>
          <w:iCs/>
        </w:rPr>
        <w:t xml:space="preserve">SB </w:t>
      </w:r>
      <w:r w:rsidR="00CF16BB" w:rsidRPr="00F569C5">
        <w:rPr>
          <w:rFonts w:asciiTheme="minorHAnsi" w:hAnsiTheme="minorHAnsi"/>
          <w:iCs/>
        </w:rPr>
        <w:t xml:space="preserve">has </w:t>
      </w:r>
      <w:r w:rsidR="00916E78" w:rsidRPr="00F569C5">
        <w:rPr>
          <w:rFonts w:asciiTheme="minorHAnsi" w:hAnsiTheme="minorHAnsi"/>
          <w:iCs/>
        </w:rPr>
        <w:t>published many t</w:t>
      </w:r>
      <w:r w:rsidRPr="00F569C5">
        <w:rPr>
          <w:rFonts w:asciiTheme="minorHAnsi" w:hAnsiTheme="minorHAnsi"/>
          <w:iCs/>
        </w:rPr>
        <w:t>echnical reports and guidelines on implementation of ITU-T Recommendations for optical fibre cables and systems, deployment of packet</w:t>
      </w:r>
      <w:r w:rsidR="00916E78" w:rsidRPr="00F569C5">
        <w:rPr>
          <w:rFonts w:asciiTheme="minorHAnsi" w:hAnsiTheme="minorHAnsi"/>
          <w:iCs/>
        </w:rPr>
        <w:t>-</w:t>
      </w:r>
      <w:r w:rsidRPr="00F569C5">
        <w:rPr>
          <w:rFonts w:asciiTheme="minorHAnsi" w:hAnsiTheme="minorHAnsi"/>
          <w:iCs/>
        </w:rPr>
        <w:t>based networks and convergent networks.</w:t>
      </w:r>
    </w:p>
    <w:bookmarkStart w:id="370" w:name="part4Res141"/>
    <w:bookmarkEnd w:id="370"/>
    <w:p w14:paraId="6051BB20" w14:textId="6371CB30" w:rsidR="00A031BF" w:rsidRPr="00F569C5" w:rsidRDefault="00C00BF5"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spacing w:before="0"/>
        <w:jc w:val="both"/>
        <w:rPr>
          <w:rStyle w:val="Artdef"/>
          <w:rFonts w:asciiTheme="minorHAnsi" w:hAnsiTheme="minorHAnsi"/>
          <w:bCs/>
          <w:color w:val="000000"/>
          <w:szCs w:val="24"/>
        </w:rPr>
      </w:pPr>
      <w:r w:rsidRPr="00F569C5">
        <w:rPr>
          <w:rStyle w:val="Artdef"/>
          <w:rFonts w:asciiTheme="minorHAnsi" w:hAnsiTheme="minorHAnsi"/>
          <w:b/>
          <w:color w:val="000000"/>
          <w:szCs w:val="24"/>
        </w:rPr>
        <w:fldChar w:fldCharType="begin"/>
      </w:r>
      <w:r w:rsidRPr="00F569C5">
        <w:rPr>
          <w:rStyle w:val="Artdef"/>
          <w:rFonts w:asciiTheme="minorHAnsi" w:hAnsiTheme="minorHAnsi"/>
          <w:b/>
          <w:color w:val="000000"/>
          <w:szCs w:val="24"/>
        </w:rPr>
        <w:instrText xml:space="preserve"> HYPERLINK "http://www.itu.int/council/Basic-Texts/ResDecRec-PP10-e.docx" \l "res140" </w:instrText>
      </w:r>
      <w:r w:rsidRPr="00F569C5">
        <w:rPr>
          <w:rStyle w:val="Artdef"/>
          <w:rFonts w:asciiTheme="minorHAnsi" w:hAnsiTheme="minorHAnsi"/>
          <w:b/>
          <w:color w:val="000000"/>
          <w:szCs w:val="24"/>
        </w:rPr>
        <w:fldChar w:fldCharType="separate"/>
      </w:r>
      <w:r w:rsidR="00A031BF" w:rsidRPr="00F569C5">
        <w:rPr>
          <w:rStyle w:val="Hyperlink"/>
          <w:rFonts w:asciiTheme="minorHAnsi" w:hAnsiTheme="minorHAnsi"/>
          <w:szCs w:val="24"/>
        </w:rPr>
        <w:t>Resolution 14</w:t>
      </w:r>
      <w:r w:rsidRPr="00F569C5">
        <w:rPr>
          <w:rStyle w:val="Hyperlink"/>
          <w:rFonts w:asciiTheme="minorHAnsi" w:hAnsiTheme="minorHAnsi"/>
          <w:szCs w:val="24"/>
        </w:rPr>
        <w:t>0</w:t>
      </w:r>
      <w:r w:rsidRPr="00F569C5">
        <w:rPr>
          <w:rStyle w:val="Artdef"/>
          <w:rFonts w:asciiTheme="minorHAnsi" w:hAnsiTheme="minorHAnsi"/>
          <w:b/>
          <w:color w:val="000000"/>
          <w:szCs w:val="24"/>
        </w:rPr>
        <w:fldChar w:fldCharType="end"/>
      </w:r>
      <w:r w:rsidR="00A031BF" w:rsidRPr="00F569C5">
        <w:rPr>
          <w:rFonts w:asciiTheme="minorHAnsi" w:hAnsiTheme="minorHAnsi"/>
          <w:szCs w:val="24"/>
        </w:rPr>
        <w:t xml:space="preserve"> (</w:t>
      </w:r>
      <w:r w:rsidR="008F5C0D" w:rsidRPr="00F569C5">
        <w:rPr>
          <w:rStyle w:val="Artdef"/>
          <w:rFonts w:asciiTheme="minorHAnsi" w:hAnsiTheme="minorHAnsi"/>
          <w:b/>
          <w:color w:val="000000"/>
        </w:rPr>
        <w:t xml:space="preserve">Rev. </w:t>
      </w:r>
      <w:r w:rsidR="008F5C0D" w:rsidRPr="00F569C5">
        <w:rPr>
          <w:rFonts w:asciiTheme="minorHAnsi" w:hAnsiTheme="minorHAnsi"/>
          <w:szCs w:val="24"/>
        </w:rPr>
        <w:t>Guadalajara, 2010</w:t>
      </w:r>
      <w:r w:rsidR="00A031BF" w:rsidRPr="00F569C5">
        <w:rPr>
          <w:rFonts w:asciiTheme="minorHAnsi" w:hAnsiTheme="minorHAnsi"/>
          <w:szCs w:val="24"/>
        </w:rPr>
        <w:t xml:space="preserve">) – </w:t>
      </w:r>
      <w:r w:rsidRPr="00F569C5">
        <w:rPr>
          <w:rFonts w:asciiTheme="minorHAnsi" w:hAnsiTheme="minorHAnsi"/>
          <w:szCs w:val="24"/>
        </w:rPr>
        <w:t>ITU</w:t>
      </w:r>
      <w:r w:rsidR="00A717DC" w:rsidRPr="00F569C5">
        <w:rPr>
          <w:rFonts w:asciiTheme="minorHAnsi" w:hAnsiTheme="minorHAnsi"/>
          <w:szCs w:val="24"/>
        </w:rPr>
        <w:t>’</w:t>
      </w:r>
      <w:r w:rsidRPr="00F569C5">
        <w:rPr>
          <w:rFonts w:asciiTheme="minorHAnsi" w:hAnsiTheme="minorHAnsi"/>
          <w:szCs w:val="24"/>
        </w:rPr>
        <w:t>s role in implementing the outcomes of the World Summit on the Information Society</w:t>
      </w:r>
    </w:p>
    <w:p w14:paraId="0E8D84E2" w14:textId="4B5E5976" w:rsidR="00A031BF" w:rsidRPr="00F569C5" w:rsidRDefault="0029349C" w:rsidP="0029349C">
      <w:pPr>
        <w:rPr>
          <w:rFonts w:asciiTheme="minorHAnsi" w:hAnsiTheme="minorHAnsi"/>
          <w:szCs w:val="24"/>
        </w:rPr>
      </w:pPr>
      <w:r w:rsidRPr="00F569C5">
        <w:rPr>
          <w:rFonts w:asciiTheme="minorHAnsi" w:hAnsiTheme="minorHAnsi"/>
        </w:rPr>
        <w:t>S</w:t>
      </w:r>
      <w:r w:rsidR="00270040" w:rsidRPr="00F569C5">
        <w:rPr>
          <w:rFonts w:asciiTheme="minorHAnsi" w:hAnsiTheme="minorHAnsi"/>
        </w:rPr>
        <w:t xml:space="preserve">ee </w:t>
      </w:r>
      <w:r w:rsidR="009B3A8C" w:rsidRPr="00F569C5">
        <w:rPr>
          <w:rFonts w:asciiTheme="minorHAnsi" w:hAnsiTheme="minorHAnsi"/>
        </w:rPr>
        <w:t xml:space="preserve">Section </w:t>
      </w:r>
      <w:r w:rsidR="00922223" w:rsidRPr="00F569C5">
        <w:rPr>
          <w:rFonts w:asciiTheme="minorHAnsi" w:hAnsiTheme="minorHAnsi"/>
        </w:rPr>
        <w:t>G</w:t>
      </w:r>
      <w:r w:rsidR="009B3A8C" w:rsidRPr="00F569C5">
        <w:rPr>
          <w:rFonts w:asciiTheme="minorHAnsi" w:hAnsiTheme="minorHAnsi"/>
        </w:rPr>
        <w:t>S</w:t>
      </w:r>
      <w:r w:rsidR="00922223" w:rsidRPr="00F569C5">
        <w:rPr>
          <w:rFonts w:asciiTheme="minorHAnsi" w:hAnsiTheme="minorHAnsi"/>
        </w:rPr>
        <w:t>.2.5</w:t>
      </w:r>
      <w:r w:rsidR="00270040" w:rsidRPr="00F569C5">
        <w:rPr>
          <w:rFonts w:asciiTheme="minorHAnsi" w:hAnsiTheme="minorHAnsi"/>
        </w:rPr>
        <w:t xml:space="preserve"> and annual Council reports </w:t>
      </w:r>
      <w:hyperlink r:id="rId334" w:history="1">
        <w:r w:rsidR="00270040" w:rsidRPr="00F569C5">
          <w:rPr>
            <w:rStyle w:val="Hyperlink"/>
            <w:rFonts w:asciiTheme="minorHAnsi" w:hAnsiTheme="minorHAnsi"/>
          </w:rPr>
          <w:t>C11/33</w:t>
        </w:r>
      </w:hyperlink>
      <w:r w:rsidR="00270040" w:rsidRPr="00F569C5">
        <w:rPr>
          <w:rFonts w:asciiTheme="minorHAnsi" w:hAnsiTheme="minorHAnsi"/>
        </w:rPr>
        <w:t xml:space="preserve">, </w:t>
      </w:r>
      <w:hyperlink r:id="rId335" w:history="1">
        <w:r w:rsidR="00270040" w:rsidRPr="00F569C5">
          <w:rPr>
            <w:rStyle w:val="Hyperlink"/>
            <w:rFonts w:asciiTheme="minorHAnsi" w:hAnsiTheme="minorHAnsi"/>
          </w:rPr>
          <w:t>C12/72</w:t>
        </w:r>
      </w:hyperlink>
      <w:r w:rsidR="00270040" w:rsidRPr="00F569C5">
        <w:rPr>
          <w:rFonts w:asciiTheme="minorHAnsi" w:hAnsiTheme="minorHAnsi"/>
        </w:rPr>
        <w:t xml:space="preserve">, </w:t>
      </w:r>
      <w:hyperlink r:id="rId336" w:history="1">
        <w:r w:rsidR="00270040" w:rsidRPr="00F569C5">
          <w:rPr>
            <w:rStyle w:val="Hyperlink"/>
            <w:rFonts w:asciiTheme="minorHAnsi" w:hAnsiTheme="minorHAnsi"/>
          </w:rPr>
          <w:t>C12/55</w:t>
        </w:r>
      </w:hyperlink>
      <w:r w:rsidR="00270040" w:rsidRPr="00F569C5">
        <w:rPr>
          <w:rFonts w:asciiTheme="minorHAnsi" w:hAnsiTheme="minorHAnsi"/>
        </w:rPr>
        <w:t xml:space="preserve">, </w:t>
      </w:r>
      <w:hyperlink r:id="rId337" w:history="1">
        <w:r w:rsidR="00270040" w:rsidRPr="00F569C5">
          <w:rPr>
            <w:rStyle w:val="Hyperlink"/>
            <w:rFonts w:asciiTheme="minorHAnsi" w:hAnsiTheme="minorHAnsi"/>
          </w:rPr>
          <w:t>C13/66</w:t>
        </w:r>
      </w:hyperlink>
      <w:r w:rsidR="00270040" w:rsidRPr="00F569C5">
        <w:rPr>
          <w:rFonts w:asciiTheme="minorHAnsi" w:hAnsiTheme="minorHAnsi"/>
        </w:rPr>
        <w:t xml:space="preserve"> and </w:t>
      </w:r>
      <w:hyperlink r:id="rId338" w:history="1">
        <w:r w:rsidR="00270040" w:rsidRPr="00F569C5">
          <w:rPr>
            <w:rStyle w:val="Hyperlink"/>
            <w:rFonts w:asciiTheme="minorHAnsi" w:hAnsiTheme="minorHAnsi"/>
          </w:rPr>
          <w:t>C14/</w:t>
        </w:r>
        <w:r w:rsidR="00BD393F" w:rsidRPr="00F569C5">
          <w:rPr>
            <w:rStyle w:val="Hyperlink"/>
            <w:rFonts w:asciiTheme="minorHAnsi" w:hAnsiTheme="minorHAnsi"/>
          </w:rPr>
          <w:t>38</w:t>
        </w:r>
      </w:hyperlink>
      <w:r w:rsidR="006164B9" w:rsidRPr="00F569C5">
        <w:rPr>
          <w:rFonts w:asciiTheme="minorHAnsi" w:hAnsiTheme="minorHAnsi"/>
        </w:rPr>
        <w:t>.</w:t>
      </w:r>
    </w:p>
    <w:bookmarkStart w:id="371" w:name="part4Res145"/>
    <w:bookmarkEnd w:id="371"/>
    <w:p w14:paraId="662F9529" w14:textId="77777777" w:rsidR="00A031BF" w:rsidRPr="00F569C5" w:rsidRDefault="00A031B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Fonts w:asciiTheme="minorHAnsi" w:hAnsiTheme="minorHAnsi"/>
          <w:szCs w:val="24"/>
        </w:rPr>
      </w:pPr>
      <w:r w:rsidRPr="002207FC">
        <w:rPr>
          <w:rFonts w:asciiTheme="minorHAnsi" w:hAnsiTheme="minorHAnsi"/>
          <w:bCs/>
          <w:szCs w:val="24"/>
        </w:rPr>
        <w:lastRenderedPageBreak/>
        <w:fldChar w:fldCharType="begin"/>
      </w:r>
      <w:r w:rsidR="00C00BF5" w:rsidRPr="002207FC">
        <w:rPr>
          <w:rFonts w:asciiTheme="minorHAnsi" w:hAnsiTheme="minorHAnsi"/>
          <w:bCs/>
          <w:szCs w:val="24"/>
        </w:rPr>
        <w:instrText>HYPERLINK "http://www.itu.int/council/Basic-Texts/ResDecRec-PP10-e.docx" \l "res145"</w:instrText>
      </w:r>
      <w:r w:rsidRPr="002207FC">
        <w:rPr>
          <w:rFonts w:asciiTheme="minorHAnsi" w:hAnsiTheme="minorHAnsi"/>
          <w:bCs/>
          <w:szCs w:val="24"/>
        </w:rPr>
        <w:fldChar w:fldCharType="separate"/>
      </w:r>
      <w:r w:rsidRPr="002207FC">
        <w:rPr>
          <w:rStyle w:val="Hyperlink"/>
          <w:rFonts w:asciiTheme="minorHAnsi" w:hAnsiTheme="minorHAnsi"/>
          <w:bCs/>
          <w:szCs w:val="24"/>
        </w:rPr>
        <w:t>Resolution 145</w:t>
      </w:r>
      <w:r w:rsidRPr="002207FC">
        <w:rPr>
          <w:rFonts w:asciiTheme="minorHAnsi" w:hAnsiTheme="minorHAnsi"/>
          <w:bCs/>
          <w:szCs w:val="24"/>
        </w:rPr>
        <w:fldChar w:fldCharType="end"/>
      </w:r>
      <w:r w:rsidRPr="002207FC">
        <w:rPr>
          <w:rFonts w:asciiTheme="minorHAnsi" w:hAnsiTheme="minorHAnsi"/>
          <w:bCs/>
          <w:szCs w:val="24"/>
        </w:rPr>
        <w:t xml:space="preserve"> </w:t>
      </w:r>
      <w:r w:rsidRPr="00F569C5">
        <w:rPr>
          <w:rFonts w:asciiTheme="minorHAnsi" w:hAnsiTheme="minorHAnsi"/>
          <w:b w:val="0"/>
          <w:bCs/>
          <w:szCs w:val="24"/>
        </w:rPr>
        <w:t>(</w:t>
      </w:r>
      <w:r w:rsidRPr="00F569C5">
        <w:rPr>
          <w:rFonts w:asciiTheme="minorHAnsi" w:hAnsiTheme="minorHAnsi"/>
          <w:szCs w:val="24"/>
        </w:rPr>
        <w:t>Antalya, 2006) –</w:t>
      </w:r>
      <w:r w:rsidR="00C00BF5" w:rsidRPr="00F569C5">
        <w:rPr>
          <w:rFonts w:asciiTheme="minorHAnsi" w:hAnsiTheme="minorHAnsi"/>
          <w:szCs w:val="24"/>
        </w:rPr>
        <w:t xml:space="preserve"> </w:t>
      </w:r>
      <w:r w:rsidRPr="00F569C5">
        <w:rPr>
          <w:rFonts w:asciiTheme="minorHAnsi" w:hAnsiTheme="minorHAnsi"/>
          <w:szCs w:val="24"/>
        </w:rPr>
        <w:t>Participation of observers in conferences, assemblies and meetings of the Union</w:t>
      </w:r>
    </w:p>
    <w:p w14:paraId="4A7A358A" w14:textId="77777777" w:rsidR="00D3410D" w:rsidRPr="00F569C5" w:rsidRDefault="00D3410D" w:rsidP="00AA59C9">
      <w:pPr>
        <w:rPr>
          <w:rFonts w:asciiTheme="minorHAnsi" w:hAnsiTheme="minorHAnsi"/>
        </w:rPr>
      </w:pPr>
      <w:r w:rsidRPr="00F569C5">
        <w:rPr>
          <w:rFonts w:asciiTheme="minorHAnsi" w:hAnsiTheme="minorHAnsi"/>
        </w:rPr>
        <w:t>R</w:t>
      </w:r>
      <w:r w:rsidR="00CF16BB" w:rsidRPr="00F569C5">
        <w:rPr>
          <w:rFonts w:asciiTheme="minorHAnsi" w:hAnsiTheme="minorHAnsi"/>
        </w:rPr>
        <w:t>e</w:t>
      </w:r>
      <w:r w:rsidRPr="00F569C5">
        <w:rPr>
          <w:rFonts w:asciiTheme="minorHAnsi" w:hAnsiTheme="minorHAnsi"/>
        </w:rPr>
        <w:t>solution 145 (Antalya,</w:t>
      </w:r>
      <w:r w:rsidR="00CF16BB" w:rsidRPr="00F569C5">
        <w:rPr>
          <w:rFonts w:asciiTheme="minorHAnsi" w:hAnsiTheme="minorHAnsi"/>
        </w:rPr>
        <w:t xml:space="preserve"> </w:t>
      </w:r>
      <w:r w:rsidRPr="00F569C5">
        <w:rPr>
          <w:rFonts w:asciiTheme="minorHAnsi" w:hAnsiTheme="minorHAnsi"/>
        </w:rPr>
        <w:t xml:space="preserve">2006) </w:t>
      </w:r>
      <w:r w:rsidR="00AA59C9" w:rsidRPr="00F569C5">
        <w:rPr>
          <w:rFonts w:asciiTheme="minorHAnsi" w:hAnsiTheme="minorHAnsi"/>
        </w:rPr>
        <w:t>has been applied and implemented throughout all Conferences, Assemblies and meetings held under the aegis of ITU since the 2010 Plenipotentiary Conference, with no particular difficulties or issues to report.</w:t>
      </w:r>
      <w:r w:rsidRPr="00F569C5">
        <w:rPr>
          <w:rFonts w:asciiTheme="minorHAnsi" w:hAnsiTheme="minorHAnsi"/>
        </w:rPr>
        <w:t xml:space="preserve"> </w:t>
      </w:r>
    </w:p>
    <w:bookmarkStart w:id="372" w:name="part4Res146"/>
    <w:bookmarkEnd w:id="372"/>
    <w:p w14:paraId="4D64BB56" w14:textId="77777777" w:rsidR="00A031BF" w:rsidRPr="00F569C5" w:rsidRDefault="00A031BF" w:rsidP="00037B9E">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rPr>
          <w:rStyle w:val="Artdef"/>
          <w:rFonts w:asciiTheme="minorHAnsi" w:hAnsiTheme="minorHAnsi"/>
          <w:b/>
          <w:color w:val="000000"/>
          <w:szCs w:val="24"/>
        </w:rPr>
      </w:pPr>
      <w:r w:rsidRPr="00F569C5">
        <w:rPr>
          <w:rStyle w:val="Artdef"/>
          <w:rFonts w:asciiTheme="minorHAnsi" w:hAnsiTheme="minorHAnsi"/>
          <w:b/>
          <w:color w:val="000000"/>
          <w:szCs w:val="24"/>
        </w:rPr>
        <w:fldChar w:fldCharType="begin"/>
      </w:r>
      <w:r w:rsidR="00C00BF5" w:rsidRPr="00F569C5">
        <w:rPr>
          <w:rStyle w:val="Artdef"/>
          <w:rFonts w:asciiTheme="minorHAnsi" w:hAnsiTheme="minorHAnsi"/>
          <w:b/>
          <w:color w:val="000000"/>
          <w:szCs w:val="24"/>
        </w:rPr>
        <w:instrText>HYPERLINK "http://www.itu.int/council/Basic-Texts/ResDecRec-PP10-e.docx" \l "res146"</w:instrText>
      </w:r>
      <w:r w:rsidRPr="00F569C5">
        <w:rPr>
          <w:rStyle w:val="Artdef"/>
          <w:rFonts w:asciiTheme="minorHAnsi" w:hAnsiTheme="minorHAnsi"/>
          <w:b/>
          <w:color w:val="000000"/>
          <w:szCs w:val="24"/>
        </w:rPr>
        <w:fldChar w:fldCharType="separate"/>
      </w:r>
      <w:r w:rsidRPr="00F569C5">
        <w:rPr>
          <w:rStyle w:val="Hyperlink"/>
          <w:rFonts w:asciiTheme="minorHAnsi" w:hAnsiTheme="minorHAnsi"/>
          <w:szCs w:val="24"/>
        </w:rPr>
        <w:t>Resolution 146</w:t>
      </w:r>
      <w:r w:rsidRPr="00F569C5">
        <w:rPr>
          <w:rStyle w:val="Artdef"/>
          <w:rFonts w:asciiTheme="minorHAnsi" w:hAnsiTheme="minorHAnsi"/>
          <w:b/>
          <w:color w:val="000000"/>
          <w:szCs w:val="24"/>
        </w:rPr>
        <w:fldChar w:fldCharType="end"/>
      </w:r>
      <w:r w:rsidRPr="00F569C5">
        <w:rPr>
          <w:rStyle w:val="Artdef"/>
          <w:rFonts w:asciiTheme="minorHAnsi" w:hAnsiTheme="minorHAnsi"/>
          <w:color w:val="000000"/>
        </w:rPr>
        <w:t xml:space="preserve"> </w:t>
      </w:r>
      <w:r w:rsidRPr="00F569C5">
        <w:rPr>
          <w:rStyle w:val="Artdef"/>
          <w:rFonts w:asciiTheme="minorHAnsi" w:hAnsiTheme="minorHAnsi"/>
          <w:b/>
          <w:bCs/>
          <w:color w:val="000000"/>
        </w:rPr>
        <w:t>(Antalya, 2006) – Review of the International Telecommunication Regulations</w:t>
      </w:r>
    </w:p>
    <w:p w14:paraId="2C73A1AB" w14:textId="60236B16" w:rsidR="00A031BF" w:rsidRPr="00F569C5" w:rsidRDefault="009F28A3" w:rsidP="00922223">
      <w:pPr>
        <w:rPr>
          <w:rFonts w:asciiTheme="minorHAnsi" w:hAnsiTheme="minorHAnsi"/>
          <w:szCs w:val="24"/>
        </w:rPr>
      </w:pPr>
      <w:r w:rsidRPr="00F569C5">
        <w:rPr>
          <w:rFonts w:asciiTheme="minorHAnsi" w:hAnsiTheme="minorHAnsi"/>
          <w:szCs w:val="24"/>
          <w:lang w:val="en-US"/>
        </w:rPr>
        <w:t>See Resolution 171 (Guadalajara, 2010).</w:t>
      </w:r>
      <w:bookmarkStart w:id="373" w:name="part4Res147"/>
      <w:bookmarkEnd w:id="373"/>
      <w:r w:rsidR="00AA59C9" w:rsidRPr="00F569C5">
        <w:rPr>
          <w:rFonts w:asciiTheme="minorHAnsi" w:hAnsiTheme="minorHAnsi"/>
          <w:szCs w:val="24"/>
          <w:lang w:val="en-US"/>
        </w:rPr>
        <w:t xml:space="preserve"> The ITRs were</w:t>
      </w:r>
      <w:r w:rsidR="00BD393F" w:rsidRPr="00F569C5">
        <w:rPr>
          <w:rFonts w:asciiTheme="minorHAnsi" w:hAnsiTheme="minorHAnsi"/>
          <w:szCs w:val="24"/>
          <w:lang w:val="en-US"/>
        </w:rPr>
        <w:t xml:space="preserve"> reviewed and revised by WCIT-</w:t>
      </w:r>
      <w:r w:rsidR="00AA59C9" w:rsidRPr="00F569C5">
        <w:rPr>
          <w:rFonts w:asciiTheme="minorHAnsi" w:hAnsiTheme="minorHAnsi"/>
          <w:szCs w:val="24"/>
          <w:lang w:val="en-US"/>
        </w:rPr>
        <w:t xml:space="preserve">12, as described in Section </w:t>
      </w:r>
      <w:r w:rsidR="00922223" w:rsidRPr="00F569C5">
        <w:rPr>
          <w:rFonts w:asciiTheme="minorHAnsi" w:hAnsiTheme="minorHAnsi"/>
          <w:szCs w:val="24"/>
          <w:lang w:val="en-US"/>
        </w:rPr>
        <w:t>2.5</w:t>
      </w:r>
      <w:r w:rsidR="00D222C6" w:rsidRPr="00F569C5">
        <w:rPr>
          <w:rFonts w:asciiTheme="minorHAnsi" w:hAnsiTheme="minorHAnsi"/>
          <w:szCs w:val="24"/>
          <w:lang w:val="en-US"/>
        </w:rPr>
        <w:t xml:space="preserve"> above.</w:t>
      </w:r>
    </w:p>
    <w:bookmarkStart w:id="374" w:name="part4Res149"/>
    <w:bookmarkEnd w:id="374"/>
    <w:p w14:paraId="6B0DE546" w14:textId="6D39D60C" w:rsidR="00A031BF" w:rsidRPr="00F569C5" w:rsidRDefault="00A031B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
          <w:color w:val="000000"/>
          <w:szCs w:val="24"/>
        </w:rPr>
      </w:pPr>
      <w:r w:rsidRPr="00F569C5">
        <w:rPr>
          <w:rStyle w:val="Artdef"/>
          <w:rFonts w:asciiTheme="minorHAnsi" w:hAnsiTheme="minorHAnsi"/>
          <w:b/>
          <w:color w:val="000000"/>
          <w:szCs w:val="24"/>
        </w:rPr>
        <w:fldChar w:fldCharType="begin"/>
      </w:r>
      <w:r w:rsidR="00C00BF5" w:rsidRPr="00F569C5">
        <w:rPr>
          <w:rStyle w:val="Artdef"/>
          <w:rFonts w:asciiTheme="minorHAnsi" w:hAnsiTheme="minorHAnsi"/>
          <w:b/>
          <w:color w:val="000000"/>
          <w:szCs w:val="24"/>
        </w:rPr>
        <w:instrText>HYPERLINK "http://www.itu.int/council/Basic-Texts/ResDecRec-PP10-e.docx" \l "res150"</w:instrText>
      </w:r>
      <w:r w:rsidRPr="00F569C5">
        <w:rPr>
          <w:rStyle w:val="Artdef"/>
          <w:rFonts w:asciiTheme="minorHAnsi" w:hAnsiTheme="minorHAnsi"/>
          <w:b/>
          <w:color w:val="000000"/>
          <w:szCs w:val="24"/>
        </w:rPr>
        <w:fldChar w:fldCharType="separate"/>
      </w:r>
      <w:r w:rsidRPr="00F569C5">
        <w:rPr>
          <w:rStyle w:val="Hyperlink"/>
          <w:rFonts w:asciiTheme="minorHAnsi" w:hAnsiTheme="minorHAnsi"/>
          <w:szCs w:val="24"/>
        </w:rPr>
        <w:t>Resolution 1</w:t>
      </w:r>
      <w:r w:rsidR="00C00BF5" w:rsidRPr="00F569C5">
        <w:rPr>
          <w:rStyle w:val="Hyperlink"/>
          <w:rFonts w:asciiTheme="minorHAnsi" w:hAnsiTheme="minorHAnsi"/>
          <w:szCs w:val="24"/>
        </w:rPr>
        <w:t>50</w:t>
      </w:r>
      <w:r w:rsidRPr="00F569C5">
        <w:rPr>
          <w:rStyle w:val="Artdef"/>
          <w:rFonts w:asciiTheme="minorHAnsi" w:hAnsiTheme="minorHAnsi"/>
          <w:b/>
          <w:color w:val="000000"/>
          <w:szCs w:val="24"/>
        </w:rPr>
        <w:fldChar w:fldCharType="end"/>
      </w:r>
      <w:r w:rsidRPr="00F569C5">
        <w:rPr>
          <w:rStyle w:val="Artdef"/>
          <w:rFonts w:asciiTheme="minorHAnsi" w:hAnsiTheme="minorHAnsi"/>
          <w:color w:val="000000"/>
        </w:rPr>
        <w:t xml:space="preserve"> </w:t>
      </w:r>
      <w:r w:rsidRPr="00F569C5">
        <w:rPr>
          <w:rStyle w:val="Artdef"/>
          <w:rFonts w:asciiTheme="minorHAnsi" w:hAnsiTheme="minorHAnsi"/>
          <w:b/>
          <w:bCs/>
          <w:color w:val="000000"/>
        </w:rPr>
        <w:t>(</w:t>
      </w:r>
      <w:r w:rsidR="00C00BF5" w:rsidRPr="00F569C5">
        <w:rPr>
          <w:rStyle w:val="Artdef"/>
          <w:rFonts w:asciiTheme="minorHAnsi" w:hAnsiTheme="minorHAnsi"/>
          <w:b/>
          <w:color w:val="000000"/>
        </w:rPr>
        <w:t xml:space="preserve">Rev. </w:t>
      </w:r>
      <w:r w:rsidR="00C00BF5" w:rsidRPr="00F569C5">
        <w:rPr>
          <w:rFonts w:asciiTheme="minorHAnsi" w:hAnsiTheme="minorHAnsi"/>
          <w:szCs w:val="24"/>
        </w:rPr>
        <w:t>Guadalajara, 2010</w:t>
      </w:r>
      <w:r w:rsidRPr="00F569C5">
        <w:rPr>
          <w:rStyle w:val="Artdef"/>
          <w:rFonts w:asciiTheme="minorHAnsi" w:hAnsiTheme="minorHAnsi"/>
          <w:b/>
          <w:bCs/>
          <w:color w:val="000000"/>
        </w:rPr>
        <w:t xml:space="preserve">) – </w:t>
      </w:r>
      <w:r w:rsidR="00C00BF5" w:rsidRPr="00F569C5">
        <w:rPr>
          <w:rStyle w:val="Artdef"/>
          <w:rFonts w:asciiTheme="minorHAnsi" w:hAnsiTheme="minorHAnsi"/>
          <w:b/>
          <w:bCs/>
          <w:color w:val="000000"/>
        </w:rPr>
        <w:t>Approval of the accounts of the Union for the years 20</w:t>
      </w:r>
      <w:r w:rsidR="004017C4">
        <w:rPr>
          <w:rStyle w:val="Artdef"/>
          <w:rFonts w:asciiTheme="minorHAnsi" w:hAnsiTheme="minorHAnsi"/>
          <w:b/>
          <w:bCs/>
          <w:color w:val="000000"/>
        </w:rPr>
        <w:t>10</w:t>
      </w:r>
      <w:r w:rsidR="00C00BF5" w:rsidRPr="00F569C5">
        <w:rPr>
          <w:rStyle w:val="Artdef"/>
          <w:rFonts w:asciiTheme="minorHAnsi" w:hAnsiTheme="minorHAnsi"/>
          <w:b/>
          <w:bCs/>
          <w:color w:val="000000"/>
        </w:rPr>
        <w:t>-20</w:t>
      </w:r>
      <w:r w:rsidR="004017C4">
        <w:rPr>
          <w:rStyle w:val="Artdef"/>
          <w:rFonts w:asciiTheme="minorHAnsi" w:hAnsiTheme="minorHAnsi"/>
          <w:b/>
          <w:bCs/>
          <w:color w:val="000000"/>
        </w:rPr>
        <w:t>13</w:t>
      </w:r>
    </w:p>
    <w:p w14:paraId="0F21AB90" w14:textId="2C558C7E" w:rsidR="00A031BF" w:rsidRPr="00F569C5" w:rsidRDefault="00DB3FD5" w:rsidP="00557F66">
      <w:pPr>
        <w:rPr>
          <w:rFonts w:asciiTheme="minorHAnsi" w:hAnsiTheme="minorHAnsi"/>
          <w:szCs w:val="24"/>
        </w:rPr>
      </w:pPr>
      <w:r w:rsidRPr="00F569C5">
        <w:rPr>
          <w:rFonts w:asciiTheme="minorHAnsi" w:hAnsiTheme="minorHAnsi"/>
          <w:spacing w:val="-3"/>
        </w:rPr>
        <w:t xml:space="preserve">The approval of </w:t>
      </w:r>
      <w:r w:rsidR="00557F66" w:rsidRPr="00F569C5">
        <w:rPr>
          <w:rFonts w:asciiTheme="minorHAnsi" w:hAnsiTheme="minorHAnsi"/>
          <w:spacing w:val="-3"/>
        </w:rPr>
        <w:t>ITU</w:t>
      </w:r>
      <w:r w:rsidR="00A717DC" w:rsidRPr="00F569C5">
        <w:rPr>
          <w:rFonts w:asciiTheme="minorHAnsi" w:hAnsiTheme="minorHAnsi"/>
          <w:spacing w:val="-3"/>
        </w:rPr>
        <w:t>’</w:t>
      </w:r>
      <w:r w:rsidR="00557F66" w:rsidRPr="00F569C5">
        <w:rPr>
          <w:rFonts w:asciiTheme="minorHAnsi" w:hAnsiTheme="minorHAnsi"/>
          <w:spacing w:val="-3"/>
        </w:rPr>
        <w:t xml:space="preserve">s </w:t>
      </w:r>
      <w:r w:rsidRPr="00F569C5">
        <w:rPr>
          <w:rFonts w:asciiTheme="minorHAnsi" w:hAnsiTheme="minorHAnsi"/>
          <w:spacing w:val="-3"/>
        </w:rPr>
        <w:t>accounts by the Council for the years 2010 to 2013 according to Resolution 150</w:t>
      </w:r>
      <w:r w:rsidRPr="00F569C5">
        <w:rPr>
          <w:rFonts w:asciiTheme="minorHAnsi" w:hAnsiTheme="minorHAnsi"/>
        </w:rPr>
        <w:t xml:space="preserve"> (Rev. Guad</w:t>
      </w:r>
      <w:r w:rsidR="005D5602" w:rsidRPr="00F569C5">
        <w:rPr>
          <w:rFonts w:asciiTheme="minorHAnsi" w:hAnsiTheme="minorHAnsi"/>
        </w:rPr>
        <w:t>alajara, 2010) is contained in d</w:t>
      </w:r>
      <w:r w:rsidRPr="00F569C5">
        <w:rPr>
          <w:rFonts w:asciiTheme="minorHAnsi" w:hAnsiTheme="minorHAnsi"/>
        </w:rPr>
        <w:t xml:space="preserve">ocuments </w:t>
      </w:r>
      <w:hyperlink r:id="rId339" w:history="1">
        <w:r w:rsidRPr="00F569C5">
          <w:rPr>
            <w:rStyle w:val="Hyperlink"/>
            <w:rFonts w:asciiTheme="minorHAnsi" w:hAnsiTheme="minorHAnsi"/>
          </w:rPr>
          <w:t>C11/112</w:t>
        </w:r>
      </w:hyperlink>
      <w:r w:rsidRPr="00F569C5">
        <w:rPr>
          <w:rFonts w:asciiTheme="minorHAnsi" w:hAnsiTheme="minorHAnsi"/>
        </w:rPr>
        <w:t xml:space="preserve"> </w:t>
      </w:r>
      <w:r w:rsidR="00B963DA" w:rsidRPr="00F569C5">
        <w:rPr>
          <w:rFonts w:asciiTheme="minorHAnsi" w:hAnsiTheme="minorHAnsi"/>
        </w:rPr>
        <w:t>(</w:t>
      </w:r>
      <w:r w:rsidRPr="00F569C5">
        <w:rPr>
          <w:rFonts w:asciiTheme="minorHAnsi" w:hAnsiTheme="minorHAnsi"/>
        </w:rPr>
        <w:t>Resolution 1341</w:t>
      </w:r>
      <w:r w:rsidR="00B963DA" w:rsidRPr="00F569C5">
        <w:rPr>
          <w:rFonts w:asciiTheme="minorHAnsi" w:hAnsiTheme="minorHAnsi"/>
        </w:rPr>
        <w:t>)</w:t>
      </w:r>
      <w:r w:rsidRPr="00F569C5">
        <w:rPr>
          <w:rFonts w:asciiTheme="minorHAnsi" w:hAnsiTheme="minorHAnsi"/>
        </w:rPr>
        <w:t xml:space="preserve">, </w:t>
      </w:r>
      <w:hyperlink r:id="rId340" w:history="1">
        <w:r w:rsidRPr="00F569C5">
          <w:rPr>
            <w:rStyle w:val="Hyperlink"/>
            <w:rFonts w:asciiTheme="minorHAnsi" w:hAnsiTheme="minorHAnsi"/>
          </w:rPr>
          <w:t>C12/98</w:t>
        </w:r>
      </w:hyperlink>
      <w:r w:rsidRPr="00F569C5">
        <w:rPr>
          <w:rFonts w:asciiTheme="minorHAnsi" w:hAnsiTheme="minorHAnsi"/>
        </w:rPr>
        <w:t xml:space="preserve"> </w:t>
      </w:r>
      <w:r w:rsidR="00B963DA" w:rsidRPr="00F569C5">
        <w:rPr>
          <w:rFonts w:asciiTheme="minorHAnsi" w:hAnsiTheme="minorHAnsi"/>
        </w:rPr>
        <w:t>(</w:t>
      </w:r>
      <w:r w:rsidRPr="00F569C5">
        <w:rPr>
          <w:rFonts w:asciiTheme="minorHAnsi" w:hAnsiTheme="minorHAnsi"/>
        </w:rPr>
        <w:t>Resolution 1350</w:t>
      </w:r>
      <w:r w:rsidR="00B963DA" w:rsidRPr="00F569C5">
        <w:rPr>
          <w:rFonts w:asciiTheme="minorHAnsi" w:hAnsiTheme="minorHAnsi"/>
        </w:rPr>
        <w:t>)</w:t>
      </w:r>
      <w:r w:rsidRPr="00F569C5">
        <w:rPr>
          <w:rFonts w:asciiTheme="minorHAnsi" w:hAnsiTheme="minorHAnsi"/>
        </w:rPr>
        <w:t xml:space="preserve">, </w:t>
      </w:r>
      <w:hyperlink r:id="rId341" w:history="1">
        <w:r w:rsidRPr="00F569C5">
          <w:rPr>
            <w:rStyle w:val="Hyperlink"/>
            <w:rFonts w:asciiTheme="minorHAnsi" w:hAnsiTheme="minorHAnsi"/>
          </w:rPr>
          <w:t>C13/115</w:t>
        </w:r>
      </w:hyperlink>
      <w:r w:rsidRPr="00F569C5">
        <w:rPr>
          <w:rFonts w:asciiTheme="minorHAnsi" w:hAnsiTheme="minorHAnsi"/>
        </w:rPr>
        <w:t xml:space="preserve"> </w:t>
      </w:r>
      <w:r w:rsidR="00B963DA" w:rsidRPr="00F569C5">
        <w:rPr>
          <w:rFonts w:asciiTheme="minorHAnsi" w:hAnsiTheme="minorHAnsi"/>
        </w:rPr>
        <w:t>(</w:t>
      </w:r>
      <w:r w:rsidRPr="00F569C5">
        <w:rPr>
          <w:rFonts w:asciiTheme="minorHAnsi" w:hAnsiTheme="minorHAnsi"/>
        </w:rPr>
        <w:t>Resolution 1361</w:t>
      </w:r>
      <w:r w:rsidR="00B963DA" w:rsidRPr="00F569C5">
        <w:rPr>
          <w:rFonts w:asciiTheme="minorHAnsi" w:hAnsiTheme="minorHAnsi"/>
        </w:rPr>
        <w:t>)</w:t>
      </w:r>
      <w:r w:rsidR="005D5602" w:rsidRPr="00F569C5">
        <w:rPr>
          <w:rFonts w:asciiTheme="minorHAnsi" w:hAnsiTheme="minorHAnsi"/>
        </w:rPr>
        <w:t>,</w:t>
      </w:r>
      <w:r w:rsidRPr="00F569C5">
        <w:rPr>
          <w:rFonts w:asciiTheme="minorHAnsi" w:hAnsiTheme="minorHAnsi"/>
        </w:rPr>
        <w:t xml:space="preserve"> and </w:t>
      </w:r>
      <w:hyperlink r:id="rId342" w:history="1">
        <w:r w:rsidRPr="00F569C5">
          <w:rPr>
            <w:rStyle w:val="Hyperlink"/>
            <w:rFonts w:asciiTheme="minorHAnsi" w:hAnsiTheme="minorHAnsi"/>
          </w:rPr>
          <w:t>C14/2</w:t>
        </w:r>
        <w:r w:rsidR="00205780">
          <w:rPr>
            <w:rStyle w:val="Hyperlink"/>
            <w:rFonts w:asciiTheme="minorHAnsi" w:hAnsiTheme="minorHAnsi"/>
          </w:rPr>
          <w:t>6(Rev.1)</w:t>
        </w:r>
      </w:hyperlink>
      <w:r w:rsidRPr="00F569C5">
        <w:rPr>
          <w:rFonts w:asciiTheme="minorHAnsi" w:hAnsiTheme="minorHAnsi"/>
        </w:rPr>
        <w:t xml:space="preserve">, </w:t>
      </w:r>
      <w:r w:rsidR="00205780">
        <w:rPr>
          <w:rFonts w:asciiTheme="minorHAnsi" w:hAnsiTheme="minorHAnsi"/>
        </w:rPr>
        <w:t>A</w:t>
      </w:r>
      <w:r w:rsidRPr="00F569C5">
        <w:rPr>
          <w:rFonts w:asciiTheme="minorHAnsi" w:hAnsiTheme="minorHAnsi"/>
        </w:rPr>
        <w:t>udited Financial Operating Report for 2013.</w:t>
      </w:r>
    </w:p>
    <w:bookmarkStart w:id="375" w:name="part4Res151"/>
    <w:bookmarkEnd w:id="375"/>
    <w:p w14:paraId="19BF73FA" w14:textId="77777777" w:rsidR="00A031BF" w:rsidRPr="00F569C5" w:rsidRDefault="00A031B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
          <w:color w:val="000000"/>
          <w:szCs w:val="24"/>
        </w:rPr>
      </w:pPr>
      <w:r w:rsidRPr="00F569C5">
        <w:rPr>
          <w:rStyle w:val="Artdef"/>
          <w:rFonts w:asciiTheme="minorHAnsi" w:hAnsiTheme="minorHAnsi"/>
          <w:b/>
          <w:color w:val="000000"/>
          <w:szCs w:val="24"/>
        </w:rPr>
        <w:fldChar w:fldCharType="begin"/>
      </w:r>
      <w:r w:rsidR="00C00BF5" w:rsidRPr="00F569C5">
        <w:rPr>
          <w:rStyle w:val="Artdef"/>
          <w:rFonts w:asciiTheme="minorHAnsi" w:hAnsiTheme="minorHAnsi"/>
          <w:b/>
          <w:color w:val="000000"/>
          <w:szCs w:val="24"/>
        </w:rPr>
        <w:instrText>HYPERLINK "http://www.itu.int/council/Basic-Texts/ResDecRec-PP10-e.docx" \l "res151"</w:instrText>
      </w:r>
      <w:r w:rsidRPr="00F569C5">
        <w:rPr>
          <w:rStyle w:val="Artdef"/>
          <w:rFonts w:asciiTheme="minorHAnsi" w:hAnsiTheme="minorHAnsi"/>
          <w:b/>
          <w:color w:val="000000"/>
          <w:szCs w:val="24"/>
        </w:rPr>
        <w:fldChar w:fldCharType="separate"/>
      </w:r>
      <w:r w:rsidRPr="00F569C5">
        <w:rPr>
          <w:rStyle w:val="Hyperlink"/>
          <w:rFonts w:asciiTheme="minorHAnsi" w:hAnsiTheme="minorHAnsi"/>
          <w:szCs w:val="24"/>
        </w:rPr>
        <w:t>Resolution 151</w:t>
      </w:r>
      <w:r w:rsidRPr="00F569C5">
        <w:rPr>
          <w:rStyle w:val="Artdef"/>
          <w:rFonts w:asciiTheme="minorHAnsi" w:hAnsiTheme="minorHAnsi"/>
          <w:b/>
          <w:color w:val="000000"/>
          <w:szCs w:val="24"/>
        </w:rPr>
        <w:fldChar w:fldCharType="end"/>
      </w:r>
      <w:r w:rsidRPr="00F569C5">
        <w:rPr>
          <w:rStyle w:val="Artdef"/>
          <w:rFonts w:asciiTheme="minorHAnsi" w:hAnsiTheme="minorHAnsi"/>
          <w:color w:val="000000"/>
        </w:rPr>
        <w:t xml:space="preserve"> </w:t>
      </w:r>
      <w:r w:rsidRPr="00F569C5">
        <w:rPr>
          <w:rStyle w:val="Artdef"/>
          <w:rFonts w:asciiTheme="minorHAnsi" w:hAnsiTheme="minorHAnsi"/>
          <w:b/>
          <w:bCs/>
          <w:color w:val="000000"/>
        </w:rPr>
        <w:t>(</w:t>
      </w:r>
      <w:r w:rsidR="00C00BF5" w:rsidRPr="00F569C5">
        <w:rPr>
          <w:rStyle w:val="Artdef"/>
          <w:rFonts w:asciiTheme="minorHAnsi" w:hAnsiTheme="minorHAnsi"/>
          <w:b/>
          <w:color w:val="000000"/>
        </w:rPr>
        <w:t xml:space="preserve">Rev. </w:t>
      </w:r>
      <w:r w:rsidR="00C00BF5" w:rsidRPr="00F569C5">
        <w:rPr>
          <w:rFonts w:asciiTheme="minorHAnsi" w:hAnsiTheme="minorHAnsi"/>
          <w:szCs w:val="24"/>
        </w:rPr>
        <w:t>Guadalajara, 2010</w:t>
      </w:r>
      <w:r w:rsidRPr="00F569C5">
        <w:rPr>
          <w:rStyle w:val="Artdef"/>
          <w:rFonts w:asciiTheme="minorHAnsi" w:hAnsiTheme="minorHAnsi"/>
          <w:b/>
          <w:bCs/>
          <w:color w:val="000000"/>
        </w:rPr>
        <w:t>) – Implementation of results-based management in ITU</w:t>
      </w:r>
    </w:p>
    <w:p w14:paraId="60D10E4B" w14:textId="10E3950D" w:rsidR="00A031BF" w:rsidRPr="00F569C5" w:rsidRDefault="00145357" w:rsidP="00922223">
      <w:pPr>
        <w:rPr>
          <w:rFonts w:asciiTheme="minorHAnsi" w:hAnsiTheme="minorHAnsi"/>
          <w:szCs w:val="24"/>
        </w:rPr>
      </w:pPr>
      <w:r w:rsidRPr="00F569C5">
        <w:rPr>
          <w:rFonts w:asciiTheme="minorHAnsi" w:hAnsiTheme="minorHAnsi"/>
          <w:szCs w:val="24"/>
        </w:rPr>
        <w:t xml:space="preserve">See </w:t>
      </w:r>
      <w:r w:rsidR="00922223" w:rsidRPr="00F569C5">
        <w:rPr>
          <w:rFonts w:asciiTheme="minorHAnsi" w:hAnsiTheme="minorHAnsi"/>
          <w:szCs w:val="24"/>
        </w:rPr>
        <w:t xml:space="preserve">the </w:t>
      </w:r>
      <w:r w:rsidR="0075262E" w:rsidRPr="00F569C5">
        <w:rPr>
          <w:rFonts w:asciiTheme="minorHAnsi" w:hAnsiTheme="minorHAnsi"/>
          <w:szCs w:val="24"/>
        </w:rPr>
        <w:t>Council documents</w:t>
      </w:r>
      <w:r w:rsidR="006164B9" w:rsidRPr="00F569C5">
        <w:rPr>
          <w:rFonts w:asciiTheme="minorHAnsi" w:hAnsiTheme="minorHAnsi"/>
          <w:szCs w:val="24"/>
        </w:rPr>
        <w:t xml:space="preserve"> </w:t>
      </w:r>
      <w:hyperlink r:id="rId343" w:history="1">
        <w:r w:rsidR="006164B9" w:rsidRPr="00F569C5">
          <w:rPr>
            <w:rStyle w:val="Hyperlink"/>
            <w:rFonts w:asciiTheme="minorHAnsi" w:hAnsiTheme="minorHAnsi"/>
            <w:szCs w:val="24"/>
          </w:rPr>
          <w:t>C11/10</w:t>
        </w:r>
      </w:hyperlink>
      <w:r w:rsidR="0075262E" w:rsidRPr="00F569C5">
        <w:rPr>
          <w:rStyle w:val="Hyperlink"/>
          <w:rFonts w:asciiTheme="minorHAnsi" w:hAnsiTheme="minorHAnsi"/>
          <w:color w:val="auto"/>
          <w:szCs w:val="24"/>
          <w:u w:val="none"/>
        </w:rPr>
        <w:t xml:space="preserve"> and</w:t>
      </w:r>
      <w:r w:rsidR="006164B9" w:rsidRPr="00F569C5">
        <w:rPr>
          <w:rFonts w:asciiTheme="minorHAnsi" w:hAnsiTheme="minorHAnsi"/>
          <w:szCs w:val="24"/>
        </w:rPr>
        <w:t xml:space="preserve"> </w:t>
      </w:r>
      <w:hyperlink r:id="rId344" w:history="1">
        <w:r w:rsidR="006164B9" w:rsidRPr="00F569C5">
          <w:rPr>
            <w:rStyle w:val="Hyperlink"/>
            <w:rFonts w:asciiTheme="minorHAnsi" w:hAnsiTheme="minorHAnsi"/>
            <w:szCs w:val="24"/>
          </w:rPr>
          <w:t>C13/10</w:t>
        </w:r>
      </w:hyperlink>
      <w:r w:rsidRPr="00F569C5">
        <w:rPr>
          <w:rFonts w:asciiTheme="minorHAnsi" w:hAnsiTheme="minorHAnsi"/>
          <w:szCs w:val="24"/>
        </w:rPr>
        <w:t>.</w:t>
      </w:r>
      <w:r w:rsidR="00205780">
        <w:rPr>
          <w:rFonts w:asciiTheme="minorHAnsi" w:hAnsiTheme="minorHAnsi"/>
          <w:szCs w:val="24"/>
        </w:rPr>
        <w:t xml:space="preserve"> </w:t>
      </w:r>
      <w:r w:rsidR="00205780">
        <w:rPr>
          <w:rFonts w:asciiTheme="minorHAnsi" w:hAnsiTheme="minorHAnsi"/>
        </w:rPr>
        <w:t xml:space="preserve">See document </w:t>
      </w:r>
      <w:hyperlink r:id="rId345" w:history="1">
        <w:r w:rsidR="00205780" w:rsidRPr="00EF7262">
          <w:rPr>
            <w:rStyle w:val="Hyperlink"/>
            <w:rFonts w:asciiTheme="minorHAnsi" w:hAnsiTheme="minorHAnsi"/>
          </w:rPr>
          <w:t>PP-14/42</w:t>
        </w:r>
      </w:hyperlink>
      <w:r w:rsidR="00205780">
        <w:rPr>
          <w:rFonts w:asciiTheme="minorHAnsi" w:hAnsiTheme="minorHAnsi"/>
        </w:rPr>
        <w:t>.</w:t>
      </w:r>
    </w:p>
    <w:p w14:paraId="4F1E303B" w14:textId="77777777" w:rsidR="00C00BF5" w:rsidRPr="00F569C5" w:rsidRDefault="003E6F3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
          <w:color w:val="000000"/>
          <w:szCs w:val="24"/>
        </w:rPr>
      </w:pPr>
      <w:hyperlink r:id="rId346" w:anchor="res152" w:history="1">
        <w:r w:rsidR="00C00BF5" w:rsidRPr="00F569C5">
          <w:rPr>
            <w:rStyle w:val="Hyperlink"/>
            <w:rFonts w:asciiTheme="minorHAnsi" w:hAnsiTheme="minorHAnsi"/>
            <w:szCs w:val="24"/>
          </w:rPr>
          <w:t>Resolution 152</w:t>
        </w:r>
      </w:hyperlink>
      <w:r w:rsidR="00C00BF5" w:rsidRPr="00F569C5">
        <w:rPr>
          <w:rStyle w:val="Artdef"/>
          <w:rFonts w:asciiTheme="minorHAnsi" w:hAnsiTheme="minorHAnsi"/>
          <w:color w:val="000000"/>
        </w:rPr>
        <w:t xml:space="preserve"> </w:t>
      </w:r>
      <w:r w:rsidR="00C00BF5" w:rsidRPr="00F569C5">
        <w:rPr>
          <w:rStyle w:val="Artdef"/>
          <w:rFonts w:asciiTheme="minorHAnsi" w:hAnsiTheme="minorHAnsi"/>
          <w:b/>
          <w:bCs/>
          <w:color w:val="000000"/>
        </w:rPr>
        <w:t>(</w:t>
      </w:r>
      <w:r w:rsidR="00C00BF5" w:rsidRPr="00F569C5">
        <w:rPr>
          <w:rStyle w:val="Artdef"/>
          <w:rFonts w:asciiTheme="minorHAnsi" w:hAnsiTheme="minorHAnsi"/>
          <w:b/>
          <w:color w:val="000000"/>
        </w:rPr>
        <w:t xml:space="preserve">Rev. </w:t>
      </w:r>
      <w:r w:rsidR="00C00BF5" w:rsidRPr="00F569C5">
        <w:rPr>
          <w:rFonts w:asciiTheme="minorHAnsi" w:hAnsiTheme="minorHAnsi"/>
          <w:szCs w:val="24"/>
        </w:rPr>
        <w:t>Guadalajara, 2010</w:t>
      </w:r>
      <w:r w:rsidR="00C00BF5" w:rsidRPr="00F569C5">
        <w:rPr>
          <w:rStyle w:val="Artdef"/>
          <w:rFonts w:asciiTheme="minorHAnsi" w:hAnsiTheme="minorHAnsi"/>
          <w:b/>
          <w:bCs/>
          <w:color w:val="000000"/>
        </w:rPr>
        <w:t>) – Improvement of management and follow-up of the defrayal of ITU expenses by Sector Members and Associates</w:t>
      </w:r>
    </w:p>
    <w:p w14:paraId="542D313B" w14:textId="74549973" w:rsidR="00817FDA" w:rsidRPr="00F569C5" w:rsidRDefault="00817FDA" w:rsidP="00557F66">
      <w:pPr>
        <w:rPr>
          <w:rFonts w:asciiTheme="minorHAnsi" w:hAnsiTheme="minorHAnsi"/>
          <w:sz w:val="18"/>
        </w:rPr>
      </w:pPr>
      <w:r w:rsidRPr="00F569C5">
        <w:rPr>
          <w:rFonts w:asciiTheme="minorHAnsi" w:hAnsiTheme="minorHAnsi"/>
        </w:rPr>
        <w:t xml:space="preserve">In </w:t>
      </w:r>
      <w:r w:rsidR="006052ED" w:rsidRPr="00F569C5">
        <w:rPr>
          <w:rFonts w:asciiTheme="minorHAnsi" w:hAnsiTheme="minorHAnsi"/>
          <w:szCs w:val="24"/>
        </w:rPr>
        <w:t xml:space="preserve">Resolution 152 (Rev. </w:t>
      </w:r>
      <w:r w:rsidRPr="00F569C5">
        <w:rPr>
          <w:rFonts w:asciiTheme="minorHAnsi" w:hAnsiTheme="minorHAnsi"/>
          <w:szCs w:val="24"/>
        </w:rPr>
        <w:t>Guadalajara, 2010)</w:t>
      </w:r>
      <w:r w:rsidRPr="00F569C5">
        <w:rPr>
          <w:rFonts w:asciiTheme="minorHAnsi" w:hAnsiTheme="minorHAnsi"/>
        </w:rPr>
        <w:t>, the Plenipotentiary Conference instructed the</w:t>
      </w:r>
      <w:r w:rsidR="006052ED" w:rsidRPr="00F569C5">
        <w:rPr>
          <w:rFonts w:asciiTheme="minorHAnsi" w:hAnsiTheme="minorHAnsi"/>
        </w:rPr>
        <w:t xml:space="preserve"> </w:t>
      </w:r>
      <w:r w:rsidRPr="00F569C5">
        <w:rPr>
          <w:rFonts w:asciiTheme="minorHAnsi" w:hAnsiTheme="minorHAnsi"/>
        </w:rPr>
        <w:t xml:space="preserve">Secretary-General, in consultation with the Directors of the Bureaux, to report to </w:t>
      </w:r>
      <w:r w:rsidR="00266794" w:rsidRPr="00F569C5">
        <w:rPr>
          <w:rFonts w:asciiTheme="minorHAnsi" w:hAnsiTheme="minorHAnsi"/>
        </w:rPr>
        <w:t xml:space="preserve">the </w:t>
      </w:r>
      <w:r w:rsidRPr="00F569C5">
        <w:rPr>
          <w:rFonts w:asciiTheme="minorHAnsi" w:hAnsiTheme="minorHAnsi"/>
        </w:rPr>
        <w:t>Council on the management and follow-up of the defrayal of ITU expenses by Sector Members and Associates, highlighting any difficulty that may be encountered and proposing further improvements. Reference is made as well to Res</w:t>
      </w:r>
      <w:r w:rsidR="00557F66" w:rsidRPr="00F569C5">
        <w:rPr>
          <w:rFonts w:asciiTheme="minorHAnsi" w:hAnsiTheme="minorHAnsi"/>
        </w:rPr>
        <w:t>olution</w:t>
      </w:r>
      <w:r w:rsidRPr="00F569C5">
        <w:rPr>
          <w:rFonts w:asciiTheme="minorHAnsi" w:hAnsiTheme="minorHAnsi"/>
        </w:rPr>
        <w:t xml:space="preserve"> 41 (Rev. </w:t>
      </w:r>
      <w:r w:rsidR="00883382" w:rsidRPr="00F569C5">
        <w:rPr>
          <w:rFonts w:asciiTheme="minorHAnsi" w:hAnsiTheme="minorHAnsi"/>
        </w:rPr>
        <w:t>Guadalajara, 2010</w:t>
      </w:r>
      <w:r w:rsidRPr="00F569C5">
        <w:rPr>
          <w:rFonts w:asciiTheme="minorHAnsi" w:hAnsiTheme="minorHAnsi"/>
        </w:rPr>
        <w:t>).</w:t>
      </w:r>
    </w:p>
    <w:p w14:paraId="64C6908E" w14:textId="19DFB2FA" w:rsidR="00C00BF5" w:rsidRPr="00F569C5" w:rsidRDefault="00AA59C9" w:rsidP="00E8289D">
      <w:pPr>
        <w:rPr>
          <w:rFonts w:asciiTheme="minorHAnsi" w:hAnsiTheme="minorHAnsi"/>
          <w:highlight w:val="yellow"/>
        </w:rPr>
      </w:pPr>
      <w:r w:rsidRPr="00F569C5">
        <w:rPr>
          <w:rFonts w:asciiTheme="minorHAnsi" w:hAnsiTheme="minorHAnsi" w:cstheme="minorHAnsi"/>
        </w:rPr>
        <w:t xml:space="preserve">At </w:t>
      </w:r>
      <w:r w:rsidR="00817FDA" w:rsidRPr="00F569C5">
        <w:rPr>
          <w:rFonts w:asciiTheme="minorHAnsi" w:hAnsiTheme="minorHAnsi" w:cstheme="minorHAnsi"/>
        </w:rPr>
        <w:t>Council 2011, the Secretary-General requested greater flexibility in the implementation of the provision regarding automatic removal</w:t>
      </w:r>
      <w:r w:rsidRPr="00F569C5">
        <w:rPr>
          <w:rFonts w:asciiTheme="minorHAnsi" w:hAnsiTheme="minorHAnsi" w:cstheme="minorHAnsi"/>
        </w:rPr>
        <w:t>,</w:t>
      </w:r>
      <w:r w:rsidR="00817FDA" w:rsidRPr="00F569C5">
        <w:rPr>
          <w:rFonts w:asciiTheme="minorHAnsi" w:hAnsiTheme="minorHAnsi" w:cstheme="minorHAnsi"/>
        </w:rPr>
        <w:t xml:space="preserve"> as it had contributed to a significant loss of Members. </w:t>
      </w:r>
      <w:r w:rsidRPr="00F569C5">
        <w:rPr>
          <w:rFonts w:asciiTheme="minorHAnsi" w:hAnsiTheme="minorHAnsi" w:cstheme="minorHAnsi"/>
        </w:rPr>
        <w:t>T</w:t>
      </w:r>
      <w:r w:rsidR="00817FDA" w:rsidRPr="00F569C5">
        <w:rPr>
          <w:rFonts w:asciiTheme="minorHAnsi" w:hAnsiTheme="minorHAnsi" w:cstheme="minorHAnsi"/>
        </w:rPr>
        <w:t>he Secretary</w:t>
      </w:r>
      <w:r w:rsidR="00817FDA" w:rsidRPr="00F569C5">
        <w:rPr>
          <w:rFonts w:asciiTheme="minorHAnsi" w:hAnsiTheme="minorHAnsi" w:cstheme="minorHAnsi"/>
        </w:rPr>
        <w:noBreakHyphen/>
        <w:t>General also requested flexibility in the negotiation of debt payment terms of Members in case of mergers and acquisitions to facilitate the recovery of past debts and attract potential new members. Council has granted the Secretary-General flexibility</w:t>
      </w:r>
      <w:r w:rsidRPr="00F569C5">
        <w:rPr>
          <w:rFonts w:asciiTheme="minorHAnsi" w:hAnsiTheme="minorHAnsi" w:cstheme="minorHAnsi"/>
        </w:rPr>
        <w:t>,</w:t>
      </w:r>
      <w:r w:rsidR="00817FDA" w:rsidRPr="00F569C5">
        <w:rPr>
          <w:rFonts w:asciiTheme="minorHAnsi" w:hAnsiTheme="minorHAnsi" w:cstheme="minorHAnsi"/>
        </w:rPr>
        <w:t xml:space="preserve"> while requesting annual reports on progress achieved.</w:t>
      </w:r>
      <w:r w:rsidRPr="00F569C5">
        <w:rPr>
          <w:rFonts w:asciiTheme="minorHAnsi" w:hAnsiTheme="minorHAnsi" w:cstheme="minorHAnsi"/>
        </w:rPr>
        <w:t xml:space="preserve"> </w:t>
      </w:r>
      <w:r w:rsidR="00817FDA" w:rsidRPr="00F569C5">
        <w:rPr>
          <w:rFonts w:asciiTheme="minorHAnsi" w:hAnsiTheme="minorHAnsi"/>
        </w:rPr>
        <w:t>Se</w:t>
      </w:r>
      <w:r w:rsidR="00E07E26" w:rsidRPr="00F569C5">
        <w:rPr>
          <w:rFonts w:asciiTheme="minorHAnsi" w:hAnsiTheme="minorHAnsi"/>
        </w:rPr>
        <w:t>e annual reports to Council in d</w:t>
      </w:r>
      <w:r w:rsidR="00817FDA" w:rsidRPr="00F569C5">
        <w:rPr>
          <w:rFonts w:asciiTheme="minorHAnsi" w:hAnsiTheme="minorHAnsi"/>
        </w:rPr>
        <w:t xml:space="preserve">ocuments </w:t>
      </w:r>
      <w:hyperlink r:id="rId347" w:history="1">
        <w:r w:rsidR="00817FDA" w:rsidRPr="00F569C5">
          <w:rPr>
            <w:rStyle w:val="Hyperlink"/>
            <w:rFonts w:asciiTheme="minorHAnsi" w:hAnsiTheme="minorHAnsi"/>
          </w:rPr>
          <w:t>C11/20</w:t>
        </w:r>
      </w:hyperlink>
      <w:r w:rsidR="00817FDA" w:rsidRPr="00F569C5">
        <w:rPr>
          <w:rFonts w:asciiTheme="minorHAnsi" w:hAnsiTheme="minorHAnsi"/>
        </w:rPr>
        <w:t xml:space="preserve">, </w:t>
      </w:r>
      <w:hyperlink r:id="rId348" w:history="1">
        <w:r w:rsidR="00817FDA" w:rsidRPr="00F569C5">
          <w:rPr>
            <w:rStyle w:val="Hyperlink"/>
            <w:rFonts w:asciiTheme="minorHAnsi" w:hAnsiTheme="minorHAnsi"/>
          </w:rPr>
          <w:t>C12/10</w:t>
        </w:r>
      </w:hyperlink>
      <w:r w:rsidR="00817FDA" w:rsidRPr="00F569C5">
        <w:rPr>
          <w:rFonts w:asciiTheme="minorHAnsi" w:hAnsiTheme="minorHAnsi"/>
        </w:rPr>
        <w:t xml:space="preserve">, </w:t>
      </w:r>
      <w:hyperlink r:id="rId349" w:history="1">
        <w:r w:rsidR="00817FDA" w:rsidRPr="00F569C5">
          <w:rPr>
            <w:rStyle w:val="Hyperlink"/>
            <w:rFonts w:asciiTheme="minorHAnsi" w:hAnsiTheme="minorHAnsi"/>
          </w:rPr>
          <w:t>C13/14</w:t>
        </w:r>
      </w:hyperlink>
      <w:r w:rsidR="00B65A6C" w:rsidRPr="00F569C5">
        <w:rPr>
          <w:rFonts w:asciiTheme="minorHAnsi" w:hAnsiTheme="minorHAnsi"/>
        </w:rPr>
        <w:t xml:space="preserve">, </w:t>
      </w:r>
      <w:r w:rsidR="00817FDA" w:rsidRPr="00F569C5">
        <w:rPr>
          <w:rFonts w:asciiTheme="minorHAnsi" w:hAnsiTheme="minorHAnsi"/>
        </w:rPr>
        <w:t xml:space="preserve">and </w:t>
      </w:r>
      <w:hyperlink r:id="rId350" w:history="1">
        <w:r w:rsidR="00817FDA" w:rsidRPr="00F569C5">
          <w:rPr>
            <w:rStyle w:val="Hyperlink"/>
            <w:rFonts w:asciiTheme="minorHAnsi" w:hAnsiTheme="minorHAnsi"/>
          </w:rPr>
          <w:t>C14/14</w:t>
        </w:r>
      </w:hyperlink>
      <w:r w:rsidR="00817FDA" w:rsidRPr="00F569C5">
        <w:rPr>
          <w:rFonts w:asciiTheme="minorHAnsi" w:hAnsiTheme="minorHAnsi"/>
        </w:rPr>
        <w:t>.</w:t>
      </w:r>
      <w:r w:rsidR="00E8289D" w:rsidRPr="00F569C5">
        <w:rPr>
          <w:rFonts w:asciiTheme="minorHAnsi" w:hAnsiTheme="minorHAnsi"/>
        </w:rPr>
        <w:t xml:space="preserve"> </w:t>
      </w:r>
      <w:r w:rsidR="00817FDA" w:rsidRPr="00F569C5">
        <w:rPr>
          <w:rFonts w:asciiTheme="minorHAnsi" w:hAnsiTheme="minorHAnsi"/>
        </w:rPr>
        <w:t>Resolution 152</w:t>
      </w:r>
      <w:r w:rsidR="00E8289D" w:rsidRPr="00F569C5">
        <w:rPr>
          <w:rFonts w:asciiTheme="minorHAnsi" w:hAnsiTheme="minorHAnsi"/>
        </w:rPr>
        <w:t xml:space="preserve"> has</w:t>
      </w:r>
      <w:r w:rsidR="00817FDA" w:rsidRPr="00F569C5">
        <w:rPr>
          <w:rFonts w:asciiTheme="minorHAnsi" w:hAnsiTheme="minorHAnsi"/>
        </w:rPr>
        <w:t xml:space="preserve"> had a positive impact on the payment of contributions, as reflected in</w:t>
      </w:r>
      <w:r w:rsidR="00E8289D" w:rsidRPr="00F569C5">
        <w:rPr>
          <w:rFonts w:asciiTheme="minorHAnsi" w:hAnsiTheme="minorHAnsi"/>
        </w:rPr>
        <w:t xml:space="preserve"> a better collection rate and reduction in the debt </w:t>
      </w:r>
      <w:r w:rsidR="00817FDA" w:rsidRPr="00F569C5">
        <w:rPr>
          <w:rFonts w:asciiTheme="minorHAnsi" w:hAnsiTheme="minorHAnsi"/>
        </w:rPr>
        <w:t>of Sector Members and Associates.</w:t>
      </w:r>
      <w:r w:rsidR="00205780">
        <w:rPr>
          <w:rFonts w:asciiTheme="minorHAnsi" w:hAnsiTheme="minorHAnsi"/>
        </w:rPr>
        <w:t xml:space="preserve"> See</w:t>
      </w:r>
      <w:r w:rsidR="002207FC">
        <w:rPr>
          <w:rFonts w:asciiTheme="minorHAnsi" w:hAnsiTheme="minorHAnsi"/>
        </w:rPr>
        <w:t xml:space="preserve"> the</w:t>
      </w:r>
      <w:r w:rsidR="00205780">
        <w:rPr>
          <w:rFonts w:asciiTheme="minorHAnsi" w:hAnsiTheme="minorHAnsi"/>
        </w:rPr>
        <w:t xml:space="preserve"> Report from the Chairman of the CWG-FHR to PP-14.</w:t>
      </w:r>
    </w:p>
    <w:bookmarkStart w:id="376" w:name="part4Res153"/>
    <w:bookmarkEnd w:id="376"/>
    <w:p w14:paraId="30A4758C" w14:textId="4AB02AA0" w:rsidR="00A031BF" w:rsidRPr="00F569C5" w:rsidRDefault="00A031B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
          <w:bCs/>
          <w:color w:val="000000"/>
          <w:szCs w:val="24"/>
        </w:rPr>
      </w:pPr>
      <w:r w:rsidRPr="00F569C5">
        <w:rPr>
          <w:rStyle w:val="Artdef"/>
          <w:rFonts w:asciiTheme="minorHAnsi" w:hAnsiTheme="minorHAnsi"/>
          <w:b/>
          <w:bCs/>
          <w:color w:val="000000"/>
          <w:szCs w:val="24"/>
        </w:rPr>
        <w:fldChar w:fldCharType="begin"/>
      </w:r>
      <w:r w:rsidR="00C00BF5" w:rsidRPr="00F569C5">
        <w:rPr>
          <w:rStyle w:val="Artdef"/>
          <w:rFonts w:asciiTheme="minorHAnsi" w:hAnsiTheme="minorHAnsi"/>
          <w:b/>
          <w:bCs/>
          <w:color w:val="000000"/>
          <w:szCs w:val="24"/>
        </w:rPr>
        <w:instrText>HYPERLINK "http://www.itu.int/council/Basic-Texts/ResDecRec-PP10-e.docx" \l "res153"</w:instrText>
      </w:r>
      <w:r w:rsidRPr="00F569C5">
        <w:rPr>
          <w:rStyle w:val="Artdef"/>
          <w:rFonts w:asciiTheme="minorHAnsi" w:hAnsiTheme="minorHAnsi"/>
          <w:b/>
          <w:bCs/>
          <w:color w:val="000000"/>
          <w:szCs w:val="24"/>
        </w:rPr>
        <w:fldChar w:fldCharType="separate"/>
      </w:r>
      <w:r w:rsidR="00883382" w:rsidRPr="00F569C5">
        <w:rPr>
          <w:rStyle w:val="Hyperlink"/>
          <w:rFonts w:asciiTheme="minorHAnsi" w:hAnsiTheme="minorHAnsi"/>
          <w:bCs/>
          <w:szCs w:val="24"/>
        </w:rPr>
        <w:t xml:space="preserve">Resolution </w:t>
      </w:r>
      <w:r w:rsidRPr="00F569C5">
        <w:rPr>
          <w:rStyle w:val="Hyperlink"/>
          <w:rFonts w:asciiTheme="minorHAnsi" w:hAnsiTheme="minorHAnsi"/>
          <w:bCs/>
          <w:szCs w:val="24"/>
        </w:rPr>
        <w:t>153</w:t>
      </w:r>
      <w:r w:rsidRPr="00F569C5">
        <w:rPr>
          <w:rStyle w:val="Artdef"/>
          <w:rFonts w:asciiTheme="minorHAnsi" w:hAnsiTheme="minorHAnsi"/>
          <w:b/>
          <w:bCs/>
          <w:color w:val="000000"/>
          <w:szCs w:val="24"/>
        </w:rPr>
        <w:fldChar w:fldCharType="end"/>
      </w:r>
      <w:r w:rsidRPr="00F569C5">
        <w:rPr>
          <w:rStyle w:val="Artdef"/>
          <w:rFonts w:asciiTheme="minorHAnsi" w:hAnsiTheme="minorHAnsi"/>
          <w:b/>
          <w:bCs/>
          <w:color w:val="000000"/>
          <w:szCs w:val="24"/>
        </w:rPr>
        <w:t xml:space="preserve"> (</w:t>
      </w:r>
      <w:r w:rsidR="00C00BF5" w:rsidRPr="00F569C5">
        <w:rPr>
          <w:rStyle w:val="Artdef"/>
          <w:rFonts w:asciiTheme="minorHAnsi" w:hAnsiTheme="minorHAnsi"/>
          <w:b/>
          <w:color w:val="000000"/>
        </w:rPr>
        <w:t xml:space="preserve">Rev. </w:t>
      </w:r>
      <w:r w:rsidR="00C00BF5" w:rsidRPr="00F569C5">
        <w:rPr>
          <w:rFonts w:asciiTheme="minorHAnsi" w:hAnsiTheme="minorHAnsi"/>
          <w:szCs w:val="24"/>
        </w:rPr>
        <w:t>Guadalajara, 2010</w:t>
      </w:r>
      <w:r w:rsidRPr="00F569C5">
        <w:rPr>
          <w:rStyle w:val="Artdef"/>
          <w:rFonts w:asciiTheme="minorHAnsi" w:hAnsiTheme="minorHAnsi"/>
          <w:b/>
          <w:bCs/>
          <w:color w:val="000000"/>
          <w:szCs w:val="24"/>
        </w:rPr>
        <w:t xml:space="preserve">) – Scheduling </w:t>
      </w:r>
      <w:r w:rsidRPr="00F569C5">
        <w:rPr>
          <w:rFonts w:asciiTheme="minorHAnsi" w:hAnsiTheme="minorHAnsi"/>
        </w:rPr>
        <w:t>of</w:t>
      </w:r>
      <w:r w:rsidRPr="00F569C5">
        <w:rPr>
          <w:rStyle w:val="Artdef"/>
          <w:rFonts w:asciiTheme="minorHAnsi" w:hAnsiTheme="minorHAnsi"/>
          <w:b/>
          <w:bCs/>
          <w:color w:val="000000"/>
          <w:szCs w:val="24"/>
        </w:rPr>
        <w:t xml:space="preserve"> Council sessions and </w:t>
      </w:r>
      <w:r w:rsidR="00BA6A25" w:rsidRPr="00F569C5">
        <w:rPr>
          <w:rStyle w:val="Artdef"/>
          <w:rFonts w:asciiTheme="minorHAnsi" w:hAnsiTheme="minorHAnsi"/>
          <w:b/>
          <w:bCs/>
          <w:color w:val="000000"/>
          <w:szCs w:val="24"/>
        </w:rPr>
        <w:t>P</w:t>
      </w:r>
      <w:r w:rsidRPr="00F569C5">
        <w:rPr>
          <w:rStyle w:val="Artdef"/>
          <w:rFonts w:asciiTheme="minorHAnsi" w:hAnsiTheme="minorHAnsi"/>
          <w:b/>
          <w:bCs/>
          <w:color w:val="000000"/>
          <w:szCs w:val="24"/>
        </w:rPr>
        <w:t xml:space="preserve">lenipotentiary </w:t>
      </w:r>
      <w:r w:rsidR="00BA6A25" w:rsidRPr="00F569C5">
        <w:rPr>
          <w:rStyle w:val="Artdef"/>
          <w:rFonts w:asciiTheme="minorHAnsi" w:hAnsiTheme="minorHAnsi"/>
          <w:b/>
          <w:bCs/>
          <w:color w:val="000000"/>
          <w:szCs w:val="24"/>
        </w:rPr>
        <w:t>C</w:t>
      </w:r>
      <w:r w:rsidRPr="00F569C5">
        <w:rPr>
          <w:rStyle w:val="Artdef"/>
          <w:rFonts w:asciiTheme="minorHAnsi" w:hAnsiTheme="minorHAnsi"/>
          <w:b/>
          <w:bCs/>
          <w:color w:val="000000"/>
          <w:szCs w:val="24"/>
        </w:rPr>
        <w:t xml:space="preserve">onferences </w:t>
      </w:r>
    </w:p>
    <w:p w14:paraId="303E4D28" w14:textId="56A38A2B" w:rsidR="0083278A" w:rsidRPr="00F569C5" w:rsidRDefault="0083278A" w:rsidP="0029349C">
      <w:pPr>
        <w:rPr>
          <w:rFonts w:asciiTheme="minorHAnsi" w:hAnsiTheme="minorHAnsi"/>
        </w:rPr>
      </w:pPr>
      <w:bookmarkStart w:id="377" w:name="part4Res154"/>
      <w:bookmarkEnd w:id="377"/>
      <w:r w:rsidRPr="00F569C5">
        <w:rPr>
          <w:rFonts w:asciiTheme="minorHAnsi" w:hAnsiTheme="minorHAnsi"/>
        </w:rPr>
        <w:t xml:space="preserve">The scheduling of the Council sessions took into consideration major religious periods, as set out in Resolution 111 (Rev. Antalya, 2006), as well as other major ITU and non-ITU events. As a result, the Council sessions were organized in </w:t>
      </w:r>
      <w:r w:rsidR="00AA59C9" w:rsidRPr="00F569C5">
        <w:rPr>
          <w:rFonts w:asciiTheme="minorHAnsi" w:hAnsiTheme="minorHAnsi"/>
        </w:rPr>
        <w:t xml:space="preserve">July </w:t>
      </w:r>
      <w:r w:rsidRPr="00F569C5">
        <w:rPr>
          <w:rFonts w:asciiTheme="minorHAnsi" w:hAnsiTheme="minorHAnsi"/>
        </w:rPr>
        <w:t xml:space="preserve">2012 and </w:t>
      </w:r>
      <w:r w:rsidR="00AA59C9" w:rsidRPr="00F569C5">
        <w:rPr>
          <w:rFonts w:asciiTheme="minorHAnsi" w:hAnsiTheme="minorHAnsi"/>
        </w:rPr>
        <w:t xml:space="preserve">June </w:t>
      </w:r>
      <w:r w:rsidRPr="00F569C5">
        <w:rPr>
          <w:rFonts w:asciiTheme="minorHAnsi" w:hAnsiTheme="minorHAnsi"/>
        </w:rPr>
        <w:t xml:space="preserve">2013. Furthermore, as highlighted in document </w:t>
      </w:r>
      <w:hyperlink r:id="rId351" w:history="1">
        <w:r w:rsidRPr="00F569C5">
          <w:rPr>
            <w:rStyle w:val="Hyperlink"/>
            <w:rFonts w:asciiTheme="minorHAnsi" w:hAnsiTheme="minorHAnsi"/>
          </w:rPr>
          <w:t>C14/37</w:t>
        </w:r>
      </w:hyperlink>
      <w:r w:rsidRPr="00F569C5">
        <w:rPr>
          <w:rFonts w:asciiTheme="minorHAnsi" w:hAnsiTheme="minorHAnsi"/>
        </w:rPr>
        <w:t xml:space="preserve"> (Scheduling of future conferences, assemblies and meetings of the Union, 2014-2017), many other ITU meetings, in particular the sectors</w:t>
      </w:r>
      <w:r w:rsidR="00A717DC" w:rsidRPr="00F569C5">
        <w:rPr>
          <w:rFonts w:asciiTheme="minorHAnsi" w:hAnsiTheme="minorHAnsi"/>
        </w:rPr>
        <w:t>’</w:t>
      </w:r>
      <w:r w:rsidRPr="00F569C5">
        <w:rPr>
          <w:rFonts w:asciiTheme="minorHAnsi" w:hAnsiTheme="minorHAnsi"/>
        </w:rPr>
        <w:t xml:space="preserve"> advisory groups and Council working groups, are scheduled four years in advance. In order to avoid the </w:t>
      </w:r>
      <w:r w:rsidR="00AA59C9" w:rsidRPr="00F569C5">
        <w:rPr>
          <w:rFonts w:asciiTheme="minorHAnsi" w:hAnsiTheme="minorHAnsi"/>
        </w:rPr>
        <w:t>inconvenience</w:t>
      </w:r>
      <w:r w:rsidRPr="00F569C5">
        <w:rPr>
          <w:rFonts w:asciiTheme="minorHAnsi" w:hAnsiTheme="minorHAnsi"/>
        </w:rPr>
        <w:t xml:space="preserve"> of re-scheduling </w:t>
      </w:r>
      <w:r w:rsidRPr="00F569C5">
        <w:rPr>
          <w:rFonts w:asciiTheme="minorHAnsi" w:hAnsiTheme="minorHAnsi"/>
        </w:rPr>
        <w:lastRenderedPageBreak/>
        <w:t xml:space="preserve">other meetings should the Council decide to hold its meeting at the same time, it would be desirable to include the Council sessions in this four-year plan. </w:t>
      </w:r>
      <w:r w:rsidR="00AA59C9" w:rsidRPr="00F569C5">
        <w:rPr>
          <w:rFonts w:asciiTheme="minorHAnsi" w:hAnsiTheme="minorHAnsi"/>
        </w:rPr>
        <w:t>I</w:t>
      </w:r>
      <w:r w:rsidRPr="00F569C5">
        <w:rPr>
          <w:rFonts w:asciiTheme="minorHAnsi" w:hAnsiTheme="minorHAnsi"/>
        </w:rPr>
        <w:t>n order to improve the preparation of Council documents and facilitate the scheduling of other ITU meetings, it is suggested that the dates of the ordinary session of the Council be fixed by the Council on a rolling four-year basis.</w:t>
      </w:r>
    </w:p>
    <w:p w14:paraId="6122D471" w14:textId="77777777" w:rsidR="00A031BF" w:rsidRPr="00F569C5" w:rsidRDefault="003E6F3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
          <w:color w:val="000000"/>
          <w:szCs w:val="24"/>
        </w:rPr>
      </w:pPr>
      <w:hyperlink r:id="rId352" w:anchor="res154" w:history="1">
        <w:r w:rsidR="00A031BF" w:rsidRPr="00F569C5">
          <w:rPr>
            <w:rStyle w:val="Hyperlink"/>
            <w:rFonts w:asciiTheme="minorHAnsi" w:hAnsiTheme="minorHAnsi"/>
            <w:szCs w:val="24"/>
          </w:rPr>
          <w:t>Resolution 154</w:t>
        </w:r>
      </w:hyperlink>
      <w:r w:rsidR="00A031BF" w:rsidRPr="00F569C5">
        <w:rPr>
          <w:rStyle w:val="Artdef"/>
          <w:rFonts w:asciiTheme="minorHAnsi" w:hAnsiTheme="minorHAnsi"/>
          <w:color w:val="000000"/>
        </w:rPr>
        <w:t xml:space="preserve"> </w:t>
      </w:r>
      <w:r w:rsidR="00A031BF" w:rsidRPr="00F569C5">
        <w:rPr>
          <w:rStyle w:val="Artdef"/>
          <w:rFonts w:asciiTheme="minorHAnsi" w:hAnsiTheme="minorHAnsi"/>
          <w:b/>
          <w:bCs/>
          <w:color w:val="000000"/>
        </w:rPr>
        <w:t>(</w:t>
      </w:r>
      <w:r w:rsidR="00755B0B" w:rsidRPr="00F569C5">
        <w:rPr>
          <w:rStyle w:val="Artdef"/>
          <w:rFonts w:asciiTheme="minorHAnsi" w:hAnsiTheme="minorHAnsi"/>
          <w:b/>
          <w:color w:val="000000"/>
        </w:rPr>
        <w:t xml:space="preserve">Rev. </w:t>
      </w:r>
      <w:r w:rsidR="00755B0B" w:rsidRPr="00F569C5">
        <w:rPr>
          <w:rFonts w:asciiTheme="minorHAnsi" w:hAnsiTheme="minorHAnsi"/>
          <w:szCs w:val="24"/>
        </w:rPr>
        <w:t>Guadalajara, 2010</w:t>
      </w:r>
      <w:r w:rsidR="00A031BF" w:rsidRPr="00F569C5">
        <w:rPr>
          <w:rStyle w:val="Artdef"/>
          <w:rFonts w:asciiTheme="minorHAnsi" w:hAnsiTheme="minorHAnsi"/>
          <w:b/>
          <w:bCs/>
          <w:color w:val="000000"/>
        </w:rPr>
        <w:t>) – Use of the six official languages of the Union on an equal footing</w:t>
      </w:r>
    </w:p>
    <w:p w14:paraId="103CD5E2" w14:textId="57316071" w:rsidR="00A031BF" w:rsidRPr="00F569C5" w:rsidRDefault="00D3410D" w:rsidP="00AA59C9">
      <w:pPr>
        <w:rPr>
          <w:rFonts w:asciiTheme="minorHAnsi" w:hAnsiTheme="minorHAnsi"/>
          <w:szCs w:val="24"/>
        </w:rPr>
      </w:pPr>
      <w:r w:rsidRPr="00F569C5">
        <w:rPr>
          <w:rFonts w:asciiTheme="minorHAnsi" w:hAnsiTheme="minorHAnsi"/>
        </w:rPr>
        <w:t xml:space="preserve">The </w:t>
      </w:r>
      <w:r w:rsidR="00B246A4">
        <w:rPr>
          <w:rFonts w:asciiTheme="minorHAnsi" w:hAnsiTheme="minorHAnsi"/>
        </w:rPr>
        <w:t>s</w:t>
      </w:r>
      <w:r w:rsidRPr="00F569C5">
        <w:rPr>
          <w:rFonts w:asciiTheme="minorHAnsi" w:hAnsiTheme="minorHAnsi"/>
        </w:rPr>
        <w:t>ecretariat supported the Council Working Group on Languages (</w:t>
      </w:r>
      <w:hyperlink r:id="rId353" w:history="1">
        <w:r w:rsidRPr="00F569C5">
          <w:rPr>
            <w:rStyle w:val="Hyperlink"/>
            <w:rFonts w:asciiTheme="minorHAnsi" w:hAnsiTheme="minorHAnsi"/>
          </w:rPr>
          <w:t>CWG-LANG</w:t>
        </w:r>
      </w:hyperlink>
      <w:r w:rsidRPr="00F569C5">
        <w:rPr>
          <w:rFonts w:asciiTheme="minorHAnsi" w:hAnsiTheme="minorHAnsi"/>
        </w:rPr>
        <w:t>) and submitted detailed reports on the measures taken to respond to the requirements of Resolution 154 and implement use of the six official languages on an equal footing. CWG-LANG noted with appreciation that very significant progress has been made</w:t>
      </w:r>
      <w:r w:rsidR="00F1407C" w:rsidRPr="00F569C5">
        <w:rPr>
          <w:rFonts w:asciiTheme="minorHAnsi" w:hAnsiTheme="minorHAnsi"/>
        </w:rPr>
        <w:t xml:space="preserve"> in language work in ITU</w:t>
      </w:r>
      <w:r w:rsidRPr="00F569C5">
        <w:rPr>
          <w:rFonts w:asciiTheme="minorHAnsi" w:hAnsiTheme="minorHAnsi"/>
        </w:rPr>
        <w:t>. Several items, such as structural review, optimum</w:t>
      </w:r>
      <w:r w:rsidR="00AA59C9" w:rsidRPr="00F569C5">
        <w:rPr>
          <w:rFonts w:asciiTheme="minorHAnsi" w:hAnsiTheme="minorHAnsi"/>
        </w:rPr>
        <w:t xml:space="preserve"> </w:t>
      </w:r>
      <w:r w:rsidR="00F1407C" w:rsidRPr="00F569C5">
        <w:rPr>
          <w:rFonts w:asciiTheme="minorHAnsi" w:hAnsiTheme="minorHAnsi"/>
        </w:rPr>
        <w:t xml:space="preserve">levels of </w:t>
      </w:r>
      <w:r w:rsidR="00AA59C9" w:rsidRPr="00F569C5">
        <w:rPr>
          <w:rFonts w:asciiTheme="minorHAnsi" w:hAnsiTheme="minorHAnsi"/>
        </w:rPr>
        <w:t>staffing</w:t>
      </w:r>
      <w:r w:rsidRPr="00F569C5">
        <w:rPr>
          <w:rFonts w:asciiTheme="minorHAnsi" w:hAnsiTheme="minorHAnsi"/>
        </w:rPr>
        <w:t>, six-language editing on an equal footing, judicious use of ICTs</w:t>
      </w:r>
      <w:r w:rsidR="00F1407C" w:rsidRPr="00F569C5">
        <w:rPr>
          <w:rFonts w:asciiTheme="minorHAnsi" w:hAnsiTheme="minorHAnsi"/>
        </w:rPr>
        <w:t>,</w:t>
      </w:r>
      <w:r w:rsidRPr="00F569C5">
        <w:rPr>
          <w:rFonts w:asciiTheme="minorHAnsi" w:hAnsiTheme="minorHAnsi"/>
        </w:rPr>
        <w:t xml:space="preserve"> and harmonization of working methods and procedures have been implemented and completed</w:t>
      </w:r>
      <w:r w:rsidR="00F1407C" w:rsidRPr="00F569C5">
        <w:rPr>
          <w:rFonts w:asciiTheme="minorHAnsi" w:hAnsiTheme="minorHAnsi"/>
        </w:rPr>
        <w:t>, and can now be treated as ongoing operational tasks</w:t>
      </w:r>
      <w:r w:rsidRPr="00F569C5">
        <w:rPr>
          <w:rFonts w:asciiTheme="minorHAnsi" w:hAnsiTheme="minorHAnsi"/>
        </w:rPr>
        <w:t xml:space="preserve">. In other areas, such as timely and simultaneous delivery of documentation and publications, size and volume of documents, terminology and public information work, while good progress has been made, more remains to be done. </w:t>
      </w:r>
      <w:r w:rsidR="00F1407C" w:rsidRPr="00F569C5">
        <w:rPr>
          <w:rFonts w:asciiTheme="minorHAnsi" w:hAnsiTheme="minorHAnsi"/>
        </w:rPr>
        <w:t>The</w:t>
      </w:r>
      <w:r w:rsidRPr="00F569C5">
        <w:rPr>
          <w:rFonts w:asciiTheme="minorHAnsi" w:hAnsiTheme="minorHAnsi"/>
        </w:rPr>
        <w:t xml:space="preserve"> CWG</w:t>
      </w:r>
      <w:r w:rsidR="00103856" w:rsidRPr="00F569C5">
        <w:rPr>
          <w:rFonts w:asciiTheme="minorHAnsi" w:hAnsiTheme="minorHAnsi"/>
        </w:rPr>
        <w:t>-LANG report to the Council in d</w:t>
      </w:r>
      <w:r w:rsidRPr="00F569C5">
        <w:rPr>
          <w:rFonts w:asciiTheme="minorHAnsi" w:hAnsiTheme="minorHAnsi"/>
        </w:rPr>
        <w:t xml:space="preserve">ocument </w:t>
      </w:r>
      <w:hyperlink r:id="rId354" w:history="1">
        <w:r w:rsidRPr="00F569C5">
          <w:rPr>
            <w:rStyle w:val="Hyperlink"/>
            <w:rFonts w:asciiTheme="minorHAnsi" w:hAnsiTheme="minorHAnsi"/>
          </w:rPr>
          <w:t>C1</w:t>
        </w:r>
        <w:r w:rsidR="00922223" w:rsidRPr="00F569C5">
          <w:rPr>
            <w:rStyle w:val="Hyperlink"/>
            <w:rFonts w:asciiTheme="minorHAnsi" w:hAnsiTheme="minorHAnsi"/>
          </w:rPr>
          <w:t>4</w:t>
        </w:r>
        <w:r w:rsidRPr="00F569C5">
          <w:rPr>
            <w:rStyle w:val="Hyperlink"/>
            <w:rFonts w:asciiTheme="minorHAnsi" w:hAnsiTheme="minorHAnsi"/>
          </w:rPr>
          <w:t>/</w:t>
        </w:r>
        <w:r w:rsidR="00883382" w:rsidRPr="00F569C5">
          <w:rPr>
            <w:rStyle w:val="Hyperlink"/>
            <w:rFonts w:asciiTheme="minorHAnsi" w:hAnsiTheme="minorHAnsi"/>
          </w:rPr>
          <w:t>44</w:t>
        </w:r>
      </w:hyperlink>
      <w:r w:rsidRPr="00F569C5">
        <w:rPr>
          <w:rFonts w:asciiTheme="minorHAnsi" w:hAnsiTheme="minorHAnsi"/>
        </w:rPr>
        <w:t xml:space="preserve"> </w:t>
      </w:r>
      <w:r w:rsidR="00F1407C" w:rsidRPr="00F569C5">
        <w:rPr>
          <w:rFonts w:asciiTheme="minorHAnsi" w:hAnsiTheme="minorHAnsi"/>
        </w:rPr>
        <w:t>contain</w:t>
      </w:r>
      <w:r w:rsidR="00B246A4">
        <w:rPr>
          <w:rFonts w:asciiTheme="minorHAnsi" w:hAnsiTheme="minorHAnsi"/>
        </w:rPr>
        <w:t>ing</w:t>
      </w:r>
      <w:r w:rsidR="00F1407C" w:rsidRPr="00F569C5">
        <w:rPr>
          <w:rFonts w:asciiTheme="minorHAnsi" w:hAnsiTheme="minorHAnsi"/>
        </w:rPr>
        <w:t xml:space="preserve"> recommendations </w:t>
      </w:r>
      <w:r w:rsidRPr="00F569C5">
        <w:rPr>
          <w:rFonts w:asciiTheme="minorHAnsi" w:hAnsiTheme="minorHAnsi"/>
        </w:rPr>
        <w:t xml:space="preserve">for further </w:t>
      </w:r>
      <w:r w:rsidR="00F1407C" w:rsidRPr="00F569C5">
        <w:rPr>
          <w:rFonts w:asciiTheme="minorHAnsi" w:hAnsiTheme="minorHAnsi"/>
        </w:rPr>
        <w:t>work</w:t>
      </w:r>
      <w:r w:rsidR="00AA59C9" w:rsidRPr="00F569C5">
        <w:rPr>
          <w:rFonts w:asciiTheme="minorHAnsi" w:hAnsiTheme="minorHAnsi"/>
        </w:rPr>
        <w:t xml:space="preserve"> </w:t>
      </w:r>
      <w:r w:rsidRPr="00F569C5">
        <w:rPr>
          <w:rFonts w:asciiTheme="minorHAnsi" w:hAnsiTheme="minorHAnsi"/>
        </w:rPr>
        <w:t>towards the goal of equality of treatment of the six languages</w:t>
      </w:r>
      <w:r w:rsidR="00D72B5E">
        <w:rPr>
          <w:rFonts w:asciiTheme="minorHAnsi" w:hAnsiTheme="minorHAnsi"/>
        </w:rPr>
        <w:t>,</w:t>
      </w:r>
      <w:r w:rsidRPr="00F569C5">
        <w:rPr>
          <w:rFonts w:asciiTheme="minorHAnsi" w:hAnsiTheme="minorHAnsi"/>
        </w:rPr>
        <w:t xml:space="preserve"> a set of measures and principles for interpretation and translation in ITU</w:t>
      </w:r>
      <w:r w:rsidR="00D72B5E">
        <w:rPr>
          <w:rFonts w:asciiTheme="minorHAnsi" w:hAnsiTheme="minorHAnsi"/>
        </w:rPr>
        <w:t>,</w:t>
      </w:r>
      <w:r w:rsidRPr="00F569C5">
        <w:rPr>
          <w:rFonts w:asciiTheme="minorHAnsi" w:hAnsiTheme="minorHAnsi"/>
        </w:rPr>
        <w:t xml:space="preserve"> and a draft revised Resolution 154 to facilitate the membership</w:t>
      </w:r>
      <w:r w:rsidR="00A717DC" w:rsidRPr="00F569C5">
        <w:rPr>
          <w:rFonts w:asciiTheme="minorHAnsi" w:hAnsiTheme="minorHAnsi"/>
        </w:rPr>
        <w:t>’</w:t>
      </w:r>
      <w:r w:rsidRPr="00F569C5">
        <w:rPr>
          <w:rFonts w:asciiTheme="minorHAnsi" w:hAnsiTheme="minorHAnsi"/>
        </w:rPr>
        <w:t>s preparations for PP-14</w:t>
      </w:r>
      <w:r w:rsidR="00B246A4">
        <w:rPr>
          <w:rFonts w:asciiTheme="minorHAnsi" w:hAnsiTheme="minorHAnsi"/>
        </w:rPr>
        <w:t xml:space="preserve">, was approved by Council-14. The </w:t>
      </w:r>
      <w:proofErr w:type="gramStart"/>
      <w:r w:rsidR="00B246A4">
        <w:rPr>
          <w:rFonts w:asciiTheme="minorHAnsi" w:hAnsiTheme="minorHAnsi"/>
        </w:rPr>
        <w:t>use of the six official languages on the ITU website and bridging the terminology gap in Arabic have</w:t>
      </w:r>
      <w:proofErr w:type="gramEnd"/>
      <w:r w:rsidR="00B246A4">
        <w:rPr>
          <w:rFonts w:asciiTheme="minorHAnsi" w:hAnsiTheme="minorHAnsi"/>
        </w:rPr>
        <w:t xml:space="preserve"> been identified as priority areas for the coming period</w:t>
      </w:r>
      <w:r w:rsidR="00B246A4" w:rsidRPr="00F569C5">
        <w:rPr>
          <w:rFonts w:asciiTheme="minorHAnsi" w:hAnsiTheme="minorHAnsi"/>
        </w:rPr>
        <w:t>.</w:t>
      </w:r>
    </w:p>
    <w:bookmarkStart w:id="378" w:name="part4Res155"/>
    <w:bookmarkEnd w:id="378"/>
    <w:p w14:paraId="08E608FC" w14:textId="77777777" w:rsidR="00A031BF" w:rsidRPr="00F569C5" w:rsidRDefault="00755B0B"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Fonts w:asciiTheme="minorHAnsi" w:hAnsiTheme="minorHAnsi"/>
          <w:szCs w:val="24"/>
          <w:lang w:val="en-US"/>
        </w:rPr>
      </w:pPr>
      <w:r w:rsidRPr="00F569C5">
        <w:rPr>
          <w:rStyle w:val="Artdef"/>
          <w:rFonts w:asciiTheme="minorHAnsi" w:hAnsiTheme="minorHAnsi"/>
          <w:b/>
          <w:color w:val="000000"/>
          <w:szCs w:val="24"/>
        </w:rPr>
        <w:fldChar w:fldCharType="begin"/>
      </w:r>
      <w:r w:rsidRPr="00F569C5">
        <w:rPr>
          <w:rStyle w:val="Artdef"/>
          <w:rFonts w:asciiTheme="minorHAnsi" w:hAnsiTheme="minorHAnsi"/>
          <w:b/>
          <w:color w:val="000000"/>
          <w:szCs w:val="24"/>
        </w:rPr>
        <w:instrText xml:space="preserve"> HYPERLINK "http://www.itu.int/council/Basic-Texts/ResDecRec-PP10-e.docx" \l "res157" </w:instrText>
      </w:r>
      <w:r w:rsidRPr="00F569C5">
        <w:rPr>
          <w:rStyle w:val="Artdef"/>
          <w:rFonts w:asciiTheme="minorHAnsi" w:hAnsiTheme="minorHAnsi"/>
          <w:b/>
          <w:color w:val="000000"/>
          <w:szCs w:val="24"/>
        </w:rPr>
        <w:fldChar w:fldCharType="separate"/>
      </w:r>
      <w:r w:rsidR="00A031BF" w:rsidRPr="00F569C5">
        <w:rPr>
          <w:rStyle w:val="Hyperlink"/>
          <w:rFonts w:asciiTheme="minorHAnsi" w:hAnsiTheme="minorHAnsi"/>
          <w:szCs w:val="24"/>
        </w:rPr>
        <w:t>Resolution 15</w:t>
      </w:r>
      <w:r w:rsidRPr="00F569C5">
        <w:rPr>
          <w:rStyle w:val="Hyperlink"/>
          <w:rFonts w:asciiTheme="minorHAnsi" w:hAnsiTheme="minorHAnsi"/>
          <w:szCs w:val="24"/>
        </w:rPr>
        <w:t>7</w:t>
      </w:r>
      <w:r w:rsidRPr="00F569C5">
        <w:rPr>
          <w:rStyle w:val="Artdef"/>
          <w:rFonts w:asciiTheme="minorHAnsi" w:hAnsiTheme="minorHAnsi"/>
          <w:b/>
          <w:color w:val="000000"/>
          <w:szCs w:val="24"/>
        </w:rPr>
        <w:fldChar w:fldCharType="end"/>
      </w:r>
      <w:r w:rsidR="00A031BF" w:rsidRPr="00F569C5">
        <w:rPr>
          <w:rStyle w:val="Artdef"/>
          <w:rFonts w:asciiTheme="minorHAnsi" w:hAnsiTheme="minorHAnsi"/>
          <w:color w:val="000000"/>
        </w:rPr>
        <w:t xml:space="preserve"> </w:t>
      </w:r>
      <w:r w:rsidR="00A031BF" w:rsidRPr="00F569C5">
        <w:rPr>
          <w:rStyle w:val="Artdef"/>
          <w:rFonts w:asciiTheme="minorHAnsi" w:hAnsiTheme="minorHAnsi"/>
          <w:b/>
          <w:bCs/>
          <w:color w:val="000000"/>
        </w:rPr>
        <w:t>(</w:t>
      </w:r>
      <w:r w:rsidRPr="00F569C5">
        <w:rPr>
          <w:rStyle w:val="Artdef"/>
          <w:rFonts w:asciiTheme="minorHAnsi" w:hAnsiTheme="minorHAnsi"/>
          <w:b/>
          <w:color w:val="000000"/>
        </w:rPr>
        <w:t xml:space="preserve">Rev. </w:t>
      </w:r>
      <w:r w:rsidRPr="00F569C5">
        <w:rPr>
          <w:rFonts w:asciiTheme="minorHAnsi" w:hAnsiTheme="minorHAnsi"/>
          <w:szCs w:val="24"/>
        </w:rPr>
        <w:t>Guadalajara, 2010</w:t>
      </w:r>
      <w:r w:rsidR="00A031BF" w:rsidRPr="00F569C5">
        <w:rPr>
          <w:rStyle w:val="Artdef"/>
          <w:rFonts w:asciiTheme="minorHAnsi" w:hAnsiTheme="minorHAnsi"/>
          <w:b/>
          <w:bCs/>
          <w:color w:val="000000"/>
        </w:rPr>
        <w:t xml:space="preserve">) – </w:t>
      </w:r>
      <w:r w:rsidRPr="00F569C5">
        <w:rPr>
          <w:rStyle w:val="Artdef"/>
          <w:rFonts w:asciiTheme="minorHAnsi" w:hAnsiTheme="minorHAnsi"/>
          <w:b/>
          <w:bCs/>
          <w:color w:val="000000"/>
        </w:rPr>
        <w:t>Strengthening of the project execution function in ITU</w:t>
      </w:r>
    </w:p>
    <w:p w14:paraId="7BF362C4" w14:textId="77777777" w:rsidR="00C14186" w:rsidRPr="00F569C5" w:rsidRDefault="00C14186" w:rsidP="0029349C">
      <w:pPr>
        <w:rPr>
          <w:rFonts w:asciiTheme="minorHAnsi" w:hAnsiTheme="minorHAnsi"/>
          <w:b/>
          <w:bCs/>
        </w:rPr>
      </w:pPr>
      <w:r w:rsidRPr="00F569C5">
        <w:rPr>
          <w:rFonts w:asciiTheme="minorHAnsi" w:hAnsiTheme="minorHAnsi"/>
        </w:rPr>
        <w:t xml:space="preserve">To strengthen project implementation in the BDT, </w:t>
      </w:r>
      <w:r w:rsidR="0029349C" w:rsidRPr="00F569C5">
        <w:rPr>
          <w:rFonts w:asciiTheme="minorHAnsi" w:hAnsiTheme="minorHAnsi"/>
        </w:rPr>
        <w:t xml:space="preserve">various actions have been </w:t>
      </w:r>
      <w:r w:rsidRPr="00F569C5">
        <w:rPr>
          <w:rFonts w:asciiTheme="minorHAnsi" w:hAnsiTheme="minorHAnsi"/>
        </w:rPr>
        <w:t>taken</w:t>
      </w:r>
      <w:r w:rsidR="0029349C" w:rsidRPr="00F569C5">
        <w:rPr>
          <w:rFonts w:asciiTheme="minorHAnsi" w:hAnsiTheme="minorHAnsi"/>
        </w:rPr>
        <w:t>,</w:t>
      </w:r>
      <w:r w:rsidRPr="00F569C5">
        <w:rPr>
          <w:rFonts w:asciiTheme="minorHAnsi" w:hAnsiTheme="minorHAnsi"/>
        </w:rPr>
        <w:t xml:space="preserve"> including:</w:t>
      </w:r>
    </w:p>
    <w:p w14:paraId="4320F463" w14:textId="5B55AC9E" w:rsidR="00C14186" w:rsidRPr="00F569C5" w:rsidRDefault="00A4709D" w:rsidP="00AA59C9">
      <w:pPr>
        <w:pStyle w:val="ListParagraph"/>
        <w:numPr>
          <w:ilvl w:val="0"/>
          <w:numId w:val="31"/>
        </w:numPr>
        <w:rPr>
          <w:rFonts w:asciiTheme="minorHAnsi" w:hAnsiTheme="minorHAnsi"/>
          <w:b/>
          <w:bCs/>
        </w:rPr>
      </w:pPr>
      <w:r>
        <w:rPr>
          <w:rFonts w:asciiTheme="minorHAnsi" w:hAnsiTheme="minorHAnsi"/>
        </w:rPr>
        <w:t xml:space="preserve">The </w:t>
      </w:r>
      <w:r w:rsidR="00C14186" w:rsidRPr="00F569C5">
        <w:rPr>
          <w:rFonts w:asciiTheme="minorHAnsi" w:hAnsiTheme="minorHAnsi"/>
        </w:rPr>
        <w:t xml:space="preserve">Connect the World </w:t>
      </w:r>
      <w:proofErr w:type="gramStart"/>
      <w:r w:rsidR="00C14186" w:rsidRPr="00F569C5">
        <w:rPr>
          <w:rFonts w:asciiTheme="minorHAnsi" w:hAnsiTheme="minorHAnsi"/>
        </w:rPr>
        <w:t>series</w:t>
      </w:r>
      <w:proofErr w:type="gramEnd"/>
      <w:r w:rsidR="00C14186" w:rsidRPr="00F569C5">
        <w:rPr>
          <w:rFonts w:asciiTheme="minorHAnsi" w:hAnsiTheme="minorHAnsi"/>
        </w:rPr>
        <w:t xml:space="preserve"> of events w</w:t>
      </w:r>
      <w:r>
        <w:rPr>
          <w:rFonts w:asciiTheme="minorHAnsi" w:hAnsiTheme="minorHAnsi"/>
        </w:rPr>
        <w:t>as</w:t>
      </w:r>
      <w:r w:rsidR="00C14186" w:rsidRPr="00F569C5">
        <w:rPr>
          <w:rFonts w:asciiTheme="minorHAnsi" w:hAnsiTheme="minorHAnsi"/>
        </w:rPr>
        <w:t xml:space="preserve"> successfully organized in the Arab, Americas and Asia-Pacific regions. The aim was to bring together Member States and development partners </w:t>
      </w:r>
      <w:r w:rsidR="00C14186" w:rsidRPr="00F569C5">
        <w:rPr>
          <w:rFonts w:asciiTheme="minorHAnsi" w:hAnsiTheme="minorHAnsi"/>
          <w:spacing w:val="2"/>
        </w:rPr>
        <w:t>and promote projects that had been identified by region as being of priority to those regions</w:t>
      </w:r>
      <w:r w:rsidR="00C14186" w:rsidRPr="00F569C5">
        <w:rPr>
          <w:rFonts w:asciiTheme="minorHAnsi" w:hAnsiTheme="minorHAnsi"/>
        </w:rPr>
        <w:t xml:space="preserve">. A total of 272 project proposals were presented to the three </w:t>
      </w:r>
      <w:r w:rsidR="00AA59C9" w:rsidRPr="00F569C5">
        <w:rPr>
          <w:rFonts w:asciiTheme="minorHAnsi" w:hAnsiTheme="minorHAnsi"/>
        </w:rPr>
        <w:t>S</w:t>
      </w:r>
      <w:r w:rsidR="00C14186" w:rsidRPr="00F569C5">
        <w:rPr>
          <w:rFonts w:asciiTheme="minorHAnsi" w:hAnsiTheme="minorHAnsi"/>
        </w:rPr>
        <w:t xml:space="preserve">ummits. Further, more funds have been allocated as seed money to regional initiatives resulting in increased co-financing partnership agreements and financial inflows to the BDT for project execution. </w:t>
      </w:r>
      <w:r w:rsidR="00413869" w:rsidRPr="00F569C5">
        <w:rPr>
          <w:rFonts w:asciiTheme="minorHAnsi" w:hAnsiTheme="minorHAnsi"/>
        </w:rPr>
        <w:t xml:space="preserve">See Council reports </w:t>
      </w:r>
      <w:hyperlink r:id="rId355" w:history="1">
        <w:r w:rsidR="00413869" w:rsidRPr="00F569C5">
          <w:rPr>
            <w:rStyle w:val="Hyperlink"/>
            <w:rFonts w:asciiTheme="minorHAnsi" w:hAnsiTheme="minorHAnsi"/>
          </w:rPr>
          <w:t>C11/13</w:t>
        </w:r>
      </w:hyperlink>
      <w:r w:rsidR="00413869" w:rsidRPr="00F569C5">
        <w:rPr>
          <w:rFonts w:asciiTheme="minorHAnsi" w:hAnsiTheme="minorHAnsi"/>
        </w:rPr>
        <w:t xml:space="preserve">, </w:t>
      </w:r>
      <w:hyperlink r:id="rId356" w:history="1">
        <w:r w:rsidR="00413869" w:rsidRPr="00F569C5">
          <w:rPr>
            <w:rStyle w:val="Hyperlink"/>
            <w:rFonts w:asciiTheme="minorHAnsi" w:hAnsiTheme="minorHAnsi"/>
          </w:rPr>
          <w:t>C12/34</w:t>
        </w:r>
      </w:hyperlink>
      <w:r w:rsidR="00413869" w:rsidRPr="00F569C5">
        <w:rPr>
          <w:rFonts w:asciiTheme="minorHAnsi" w:hAnsiTheme="minorHAnsi"/>
        </w:rPr>
        <w:t xml:space="preserve">, </w:t>
      </w:r>
      <w:hyperlink r:id="rId357" w:history="1">
        <w:r w:rsidR="00413869" w:rsidRPr="00F569C5">
          <w:rPr>
            <w:rStyle w:val="Hyperlink"/>
            <w:rFonts w:asciiTheme="minorHAnsi" w:hAnsiTheme="minorHAnsi"/>
          </w:rPr>
          <w:t>C13/18</w:t>
        </w:r>
      </w:hyperlink>
      <w:r w:rsidR="00413869" w:rsidRPr="00F569C5">
        <w:rPr>
          <w:rFonts w:asciiTheme="minorHAnsi" w:hAnsiTheme="minorHAnsi"/>
        </w:rPr>
        <w:t xml:space="preserve">, and </w:t>
      </w:r>
      <w:hyperlink r:id="rId358" w:history="1">
        <w:r w:rsidR="00413869" w:rsidRPr="00F569C5">
          <w:rPr>
            <w:rStyle w:val="Hyperlink"/>
            <w:rFonts w:asciiTheme="minorHAnsi" w:hAnsiTheme="minorHAnsi"/>
          </w:rPr>
          <w:t>C14</w:t>
        </w:r>
        <w:r w:rsidR="005D7A7C" w:rsidRPr="00F569C5">
          <w:rPr>
            <w:rStyle w:val="Hyperlink"/>
            <w:rFonts w:asciiTheme="minorHAnsi" w:hAnsiTheme="minorHAnsi"/>
          </w:rPr>
          <w:t>/18</w:t>
        </w:r>
      </w:hyperlink>
      <w:r w:rsidR="00413869" w:rsidRPr="00F569C5">
        <w:rPr>
          <w:rFonts w:asciiTheme="minorHAnsi" w:hAnsiTheme="minorHAnsi"/>
        </w:rPr>
        <w:t xml:space="preserve"> for more information.</w:t>
      </w:r>
    </w:p>
    <w:p w14:paraId="624C451E" w14:textId="77777777" w:rsidR="00C14186" w:rsidRPr="00F569C5" w:rsidRDefault="00C14186" w:rsidP="00AA59C9">
      <w:pPr>
        <w:pStyle w:val="ListParagraph"/>
        <w:numPr>
          <w:ilvl w:val="0"/>
          <w:numId w:val="31"/>
        </w:numPr>
        <w:rPr>
          <w:rFonts w:asciiTheme="minorHAnsi" w:hAnsiTheme="minorHAnsi"/>
          <w:b/>
          <w:bCs/>
        </w:rPr>
      </w:pPr>
      <w:r w:rsidRPr="00F569C5">
        <w:rPr>
          <w:rFonts w:asciiTheme="minorHAnsi" w:hAnsiTheme="minorHAnsi"/>
        </w:rPr>
        <w:t>Based on international</w:t>
      </w:r>
      <w:r w:rsidR="00AA59C9" w:rsidRPr="00F569C5">
        <w:rPr>
          <w:rFonts w:asciiTheme="minorHAnsi" w:hAnsiTheme="minorHAnsi"/>
        </w:rPr>
        <w:t xml:space="preserve"> and UN</w:t>
      </w:r>
      <w:r w:rsidRPr="00F569C5">
        <w:rPr>
          <w:rFonts w:asciiTheme="minorHAnsi" w:hAnsiTheme="minorHAnsi"/>
        </w:rPr>
        <w:t xml:space="preserve"> best practices, new Project Management Guidelines were developed and adopted integrating the </w:t>
      </w:r>
      <w:r w:rsidR="00AA59C9" w:rsidRPr="00F569C5">
        <w:rPr>
          <w:rFonts w:asciiTheme="minorHAnsi" w:hAnsiTheme="minorHAnsi"/>
        </w:rPr>
        <w:t>RBM</w:t>
      </w:r>
      <w:r w:rsidRPr="00F569C5">
        <w:rPr>
          <w:rFonts w:asciiTheme="minorHAnsi" w:hAnsiTheme="minorHAnsi"/>
        </w:rPr>
        <w:t xml:space="preserve"> approach linking strategic, financial and operational planning with the aim of improving project management, monitoring, evaluation and accountability.</w:t>
      </w:r>
    </w:p>
    <w:p w14:paraId="230470DC" w14:textId="77777777" w:rsidR="00C14186" w:rsidRPr="00F569C5" w:rsidRDefault="00C14186" w:rsidP="00177C2A">
      <w:pPr>
        <w:pStyle w:val="ListParagraph"/>
        <w:numPr>
          <w:ilvl w:val="0"/>
          <w:numId w:val="31"/>
        </w:numPr>
        <w:spacing w:before="0"/>
        <w:rPr>
          <w:rFonts w:asciiTheme="minorHAnsi" w:hAnsiTheme="minorHAnsi"/>
          <w:b/>
          <w:bCs/>
        </w:rPr>
      </w:pPr>
      <w:r w:rsidRPr="00F569C5">
        <w:rPr>
          <w:rFonts w:asciiTheme="minorHAnsi" w:hAnsiTheme="minorHAnsi"/>
        </w:rPr>
        <w:t xml:space="preserve">Based on lessons learnt from other UN entities, a database of projects and website </w:t>
      </w:r>
      <w:r w:rsidR="00AA59C9" w:rsidRPr="00F569C5">
        <w:rPr>
          <w:rFonts w:asciiTheme="minorHAnsi" w:hAnsiTheme="minorHAnsi"/>
        </w:rPr>
        <w:t xml:space="preserve">was </w:t>
      </w:r>
      <w:r w:rsidRPr="00F569C5">
        <w:rPr>
          <w:rFonts w:asciiTheme="minorHAnsi" w:hAnsiTheme="minorHAnsi"/>
        </w:rPr>
        <w:t xml:space="preserve">developed as a vehicle for promoting and transparently showcasing implemented, ongoing projects, and new projects seeking funding. </w:t>
      </w:r>
    </w:p>
    <w:p w14:paraId="7C6A5D0B" w14:textId="77777777" w:rsidR="00C14186" w:rsidRPr="00F569C5" w:rsidRDefault="00C14186" w:rsidP="008E3153">
      <w:pPr>
        <w:pStyle w:val="ListParagraph"/>
        <w:numPr>
          <w:ilvl w:val="0"/>
          <w:numId w:val="31"/>
        </w:numPr>
        <w:rPr>
          <w:rFonts w:asciiTheme="minorHAnsi" w:hAnsiTheme="minorHAnsi"/>
          <w:b/>
          <w:bCs/>
        </w:rPr>
      </w:pPr>
      <w:r w:rsidRPr="00F569C5">
        <w:rPr>
          <w:rFonts w:asciiTheme="minorHAnsi" w:hAnsiTheme="minorHAnsi"/>
        </w:rPr>
        <w:t xml:space="preserve">Training of both headquarters and field staff involved in project management was undertaken. </w:t>
      </w:r>
    </w:p>
    <w:p w14:paraId="178066E2" w14:textId="02C2EEE0" w:rsidR="00C14186" w:rsidRPr="00F569C5" w:rsidRDefault="00C14186" w:rsidP="00AA59C9">
      <w:pPr>
        <w:pStyle w:val="ListParagraph"/>
        <w:numPr>
          <w:ilvl w:val="0"/>
          <w:numId w:val="31"/>
        </w:numPr>
        <w:rPr>
          <w:rFonts w:asciiTheme="minorHAnsi" w:hAnsiTheme="minorHAnsi"/>
          <w:szCs w:val="24"/>
          <w:lang w:val="en-US"/>
        </w:rPr>
      </w:pPr>
      <w:r w:rsidRPr="00F569C5">
        <w:rPr>
          <w:rFonts w:asciiTheme="minorHAnsi" w:hAnsiTheme="minorHAnsi"/>
        </w:rPr>
        <w:t xml:space="preserve">A minimum of </w:t>
      </w:r>
      <w:r w:rsidR="00AA59C9" w:rsidRPr="00F569C5">
        <w:rPr>
          <w:rFonts w:asciiTheme="minorHAnsi" w:hAnsiTheme="minorHAnsi"/>
        </w:rPr>
        <w:t>7</w:t>
      </w:r>
      <w:r w:rsidR="00DB496C" w:rsidRPr="00F569C5">
        <w:rPr>
          <w:rFonts w:asciiTheme="minorHAnsi" w:hAnsiTheme="minorHAnsi"/>
        </w:rPr>
        <w:t xml:space="preserve"> per cent</w:t>
      </w:r>
      <w:r w:rsidRPr="00F569C5">
        <w:rPr>
          <w:rFonts w:asciiTheme="minorHAnsi" w:hAnsiTheme="minorHAnsi"/>
        </w:rPr>
        <w:t xml:space="preserve"> support cost was charged to each of the projects receiving external funding as a cost recovery measure except in very few cases such as in humanitarian projects. </w:t>
      </w:r>
    </w:p>
    <w:p w14:paraId="33F7B78E" w14:textId="77777777" w:rsidR="00A031BF" w:rsidRPr="00F569C5" w:rsidRDefault="00C14186" w:rsidP="008E3153">
      <w:pPr>
        <w:pStyle w:val="ListParagraph"/>
        <w:numPr>
          <w:ilvl w:val="0"/>
          <w:numId w:val="31"/>
        </w:numPr>
        <w:rPr>
          <w:rFonts w:asciiTheme="minorHAnsi" w:hAnsiTheme="minorHAnsi"/>
          <w:szCs w:val="24"/>
        </w:rPr>
      </w:pPr>
      <w:r w:rsidRPr="00F569C5">
        <w:rPr>
          <w:rFonts w:asciiTheme="minorHAnsi" w:hAnsiTheme="minorHAnsi"/>
        </w:rPr>
        <w:t xml:space="preserve">At both </w:t>
      </w:r>
      <w:r w:rsidR="00AA59C9" w:rsidRPr="00F569C5">
        <w:rPr>
          <w:rFonts w:asciiTheme="minorHAnsi" w:hAnsiTheme="minorHAnsi"/>
        </w:rPr>
        <w:t xml:space="preserve">the </w:t>
      </w:r>
      <w:r w:rsidRPr="00F569C5">
        <w:rPr>
          <w:rFonts w:asciiTheme="minorHAnsi" w:hAnsiTheme="minorHAnsi"/>
        </w:rPr>
        <w:t>General Secretariat and BDT level, resource mobilization units were established to assist in identifying and negotiating as a way to attract voluntary and funds-in-trust resources for financing projects.</w:t>
      </w:r>
      <w:bookmarkStart w:id="379" w:name="part4Res156"/>
      <w:bookmarkEnd w:id="379"/>
    </w:p>
    <w:bookmarkStart w:id="380" w:name="part4Res158"/>
    <w:bookmarkEnd w:id="380"/>
    <w:p w14:paraId="4149990E" w14:textId="77777777" w:rsidR="00A031BF" w:rsidRPr="00F569C5" w:rsidRDefault="00A031B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
          <w:color w:val="000000"/>
          <w:szCs w:val="24"/>
        </w:rPr>
      </w:pPr>
      <w:r w:rsidRPr="00F569C5">
        <w:rPr>
          <w:rStyle w:val="Artdef"/>
          <w:rFonts w:asciiTheme="minorHAnsi" w:hAnsiTheme="minorHAnsi"/>
          <w:b/>
          <w:color w:val="000000"/>
          <w:szCs w:val="24"/>
        </w:rPr>
        <w:lastRenderedPageBreak/>
        <w:fldChar w:fldCharType="begin"/>
      </w:r>
      <w:r w:rsidR="00755B0B" w:rsidRPr="00F569C5">
        <w:rPr>
          <w:rStyle w:val="Artdef"/>
          <w:rFonts w:asciiTheme="minorHAnsi" w:hAnsiTheme="minorHAnsi"/>
          <w:b/>
          <w:color w:val="000000"/>
          <w:szCs w:val="24"/>
        </w:rPr>
        <w:instrText>HYPERLINK "http://www.itu.int/council/Basic-Texts/ResDecRec-PP10-e.docx" \l "res158"</w:instrText>
      </w:r>
      <w:r w:rsidRPr="00F569C5">
        <w:rPr>
          <w:rStyle w:val="Artdef"/>
          <w:rFonts w:asciiTheme="minorHAnsi" w:hAnsiTheme="minorHAnsi"/>
          <w:b/>
          <w:color w:val="000000"/>
          <w:szCs w:val="24"/>
        </w:rPr>
        <w:fldChar w:fldCharType="separate"/>
      </w:r>
      <w:r w:rsidRPr="00F569C5">
        <w:rPr>
          <w:rStyle w:val="Hyperlink"/>
          <w:rFonts w:asciiTheme="minorHAnsi" w:hAnsiTheme="minorHAnsi"/>
          <w:szCs w:val="24"/>
        </w:rPr>
        <w:t>Resolution 158</w:t>
      </w:r>
      <w:r w:rsidRPr="00F569C5">
        <w:rPr>
          <w:rStyle w:val="Artdef"/>
          <w:rFonts w:asciiTheme="minorHAnsi" w:hAnsiTheme="minorHAnsi"/>
          <w:b/>
          <w:color w:val="000000"/>
          <w:szCs w:val="24"/>
        </w:rPr>
        <w:fldChar w:fldCharType="end"/>
      </w:r>
      <w:r w:rsidRPr="00F569C5">
        <w:rPr>
          <w:rStyle w:val="Artdef"/>
          <w:rFonts w:asciiTheme="minorHAnsi" w:hAnsiTheme="minorHAnsi"/>
          <w:color w:val="000000"/>
        </w:rPr>
        <w:t xml:space="preserve"> </w:t>
      </w:r>
      <w:r w:rsidRPr="00F569C5">
        <w:rPr>
          <w:rStyle w:val="Artdef"/>
          <w:rFonts w:asciiTheme="minorHAnsi" w:hAnsiTheme="minorHAnsi"/>
          <w:b/>
          <w:bCs/>
          <w:color w:val="000000"/>
        </w:rPr>
        <w:t>(</w:t>
      </w:r>
      <w:r w:rsidR="00755B0B" w:rsidRPr="00F569C5">
        <w:rPr>
          <w:rStyle w:val="Artdef"/>
          <w:rFonts w:asciiTheme="minorHAnsi" w:hAnsiTheme="minorHAnsi"/>
          <w:b/>
          <w:color w:val="000000"/>
        </w:rPr>
        <w:t xml:space="preserve">Rev. </w:t>
      </w:r>
      <w:r w:rsidR="00755B0B" w:rsidRPr="00F569C5">
        <w:rPr>
          <w:rFonts w:asciiTheme="minorHAnsi" w:hAnsiTheme="minorHAnsi"/>
          <w:szCs w:val="24"/>
        </w:rPr>
        <w:t>Guadalajara, 2010</w:t>
      </w:r>
      <w:r w:rsidRPr="00F569C5">
        <w:rPr>
          <w:rStyle w:val="Artdef"/>
          <w:rFonts w:asciiTheme="minorHAnsi" w:hAnsiTheme="minorHAnsi"/>
          <w:b/>
          <w:bCs/>
          <w:color w:val="000000"/>
        </w:rPr>
        <w:t>) – Financial issues for consideration by the Council</w:t>
      </w:r>
    </w:p>
    <w:p w14:paraId="3F817917" w14:textId="6C298F6B" w:rsidR="007C6CA9" w:rsidRPr="00F569C5" w:rsidRDefault="007C6CA9" w:rsidP="007C6CA9">
      <w:pPr>
        <w:rPr>
          <w:rFonts w:asciiTheme="minorHAnsi" w:hAnsiTheme="minorHAnsi"/>
        </w:rPr>
      </w:pPr>
      <w:r w:rsidRPr="00F569C5">
        <w:rPr>
          <w:rFonts w:asciiTheme="minorHAnsi" w:hAnsiTheme="minorHAnsi"/>
        </w:rPr>
        <w:t xml:space="preserve">See the Financial Operating Reports to Council in documents </w:t>
      </w:r>
      <w:hyperlink r:id="rId359" w:history="1">
        <w:r w:rsidRPr="00F569C5">
          <w:rPr>
            <w:rStyle w:val="Hyperlink"/>
            <w:rFonts w:asciiTheme="minorHAnsi" w:hAnsiTheme="minorHAnsi"/>
          </w:rPr>
          <w:t>C11/4</w:t>
        </w:r>
      </w:hyperlink>
      <w:r w:rsidRPr="00F569C5">
        <w:rPr>
          <w:rFonts w:asciiTheme="minorHAnsi" w:hAnsiTheme="minorHAnsi"/>
        </w:rPr>
        <w:t xml:space="preserve">, </w:t>
      </w:r>
      <w:hyperlink r:id="rId360" w:history="1">
        <w:r w:rsidRPr="00F569C5">
          <w:rPr>
            <w:rStyle w:val="Hyperlink"/>
            <w:rFonts w:asciiTheme="minorHAnsi" w:hAnsiTheme="minorHAnsi"/>
          </w:rPr>
          <w:t>C12/3</w:t>
        </w:r>
      </w:hyperlink>
      <w:r w:rsidRPr="00F569C5">
        <w:rPr>
          <w:rFonts w:asciiTheme="minorHAnsi" w:hAnsiTheme="minorHAnsi"/>
        </w:rPr>
        <w:t xml:space="preserve">, </w:t>
      </w:r>
      <w:hyperlink r:id="rId361" w:history="1">
        <w:r w:rsidRPr="00F569C5">
          <w:rPr>
            <w:rStyle w:val="Hyperlink"/>
            <w:rFonts w:asciiTheme="minorHAnsi" w:hAnsiTheme="minorHAnsi"/>
          </w:rPr>
          <w:t>C13/7</w:t>
        </w:r>
      </w:hyperlink>
      <w:r w:rsidR="009A202A" w:rsidRPr="00F569C5">
        <w:rPr>
          <w:rStyle w:val="Hyperlink"/>
          <w:rFonts w:asciiTheme="minorHAnsi" w:hAnsiTheme="minorHAnsi"/>
          <w:color w:val="auto"/>
          <w:u w:val="none"/>
        </w:rPr>
        <w:t>,</w:t>
      </w:r>
      <w:r w:rsidR="007A42BD" w:rsidRPr="00F569C5">
        <w:rPr>
          <w:rFonts w:asciiTheme="minorHAnsi" w:hAnsiTheme="minorHAnsi"/>
        </w:rPr>
        <w:t xml:space="preserve"> and the </w:t>
      </w:r>
      <w:r w:rsidR="00205780">
        <w:rPr>
          <w:rFonts w:asciiTheme="minorHAnsi" w:hAnsiTheme="minorHAnsi"/>
        </w:rPr>
        <w:t>A</w:t>
      </w:r>
      <w:r w:rsidR="007A42BD" w:rsidRPr="00F569C5">
        <w:rPr>
          <w:rFonts w:asciiTheme="minorHAnsi" w:hAnsiTheme="minorHAnsi"/>
        </w:rPr>
        <w:t>udited Financial O</w:t>
      </w:r>
      <w:r w:rsidRPr="00F569C5">
        <w:rPr>
          <w:rFonts w:asciiTheme="minorHAnsi" w:hAnsiTheme="minorHAnsi"/>
        </w:rPr>
        <w:t xml:space="preserve">perating </w:t>
      </w:r>
      <w:r w:rsidR="007A42BD" w:rsidRPr="00F569C5">
        <w:rPr>
          <w:rFonts w:asciiTheme="minorHAnsi" w:hAnsiTheme="minorHAnsi"/>
        </w:rPr>
        <w:t>R</w:t>
      </w:r>
      <w:r w:rsidRPr="00F569C5">
        <w:rPr>
          <w:rFonts w:asciiTheme="minorHAnsi" w:hAnsiTheme="minorHAnsi"/>
        </w:rPr>
        <w:t xml:space="preserve">eport for 2013 in document </w:t>
      </w:r>
      <w:hyperlink r:id="rId362" w:history="1">
        <w:r w:rsidRPr="00F569C5">
          <w:rPr>
            <w:rStyle w:val="Hyperlink"/>
            <w:rFonts w:asciiTheme="minorHAnsi" w:hAnsiTheme="minorHAnsi"/>
          </w:rPr>
          <w:t>C14/2</w:t>
        </w:r>
        <w:r w:rsidR="00205780">
          <w:rPr>
            <w:rStyle w:val="Hyperlink"/>
            <w:rFonts w:asciiTheme="minorHAnsi" w:hAnsiTheme="minorHAnsi"/>
          </w:rPr>
          <w:t>6(Rev.1)</w:t>
        </w:r>
      </w:hyperlink>
      <w:r w:rsidRPr="00F569C5">
        <w:rPr>
          <w:rFonts w:asciiTheme="minorHAnsi" w:hAnsiTheme="minorHAnsi"/>
        </w:rPr>
        <w:t>.</w:t>
      </w:r>
      <w:r w:rsidR="00205780">
        <w:rPr>
          <w:rFonts w:asciiTheme="minorHAnsi" w:hAnsiTheme="minorHAnsi"/>
        </w:rPr>
        <w:t xml:space="preserve"> See Report from the Chairman of the CWG-FHR to PP-14.</w:t>
      </w:r>
    </w:p>
    <w:p w14:paraId="650F3A60" w14:textId="77777777" w:rsidR="00755B0B" w:rsidRPr="00F569C5" w:rsidRDefault="003E6F3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
          <w:color w:val="000000"/>
          <w:szCs w:val="24"/>
        </w:rPr>
      </w:pPr>
      <w:hyperlink r:id="rId363" w:anchor="res159" w:history="1">
        <w:r w:rsidR="00755B0B" w:rsidRPr="00F569C5">
          <w:rPr>
            <w:rStyle w:val="Hyperlink"/>
            <w:rFonts w:asciiTheme="minorHAnsi" w:hAnsiTheme="minorHAnsi"/>
            <w:szCs w:val="24"/>
          </w:rPr>
          <w:t>Resolution 159</w:t>
        </w:r>
      </w:hyperlink>
      <w:r w:rsidR="00755B0B" w:rsidRPr="00F569C5">
        <w:rPr>
          <w:rStyle w:val="Artdef"/>
          <w:rFonts w:asciiTheme="minorHAnsi" w:hAnsiTheme="minorHAnsi"/>
          <w:color w:val="000000"/>
        </w:rPr>
        <w:t xml:space="preserve"> </w:t>
      </w:r>
      <w:r w:rsidR="00755B0B" w:rsidRPr="00F569C5">
        <w:rPr>
          <w:rStyle w:val="Artdef"/>
          <w:rFonts w:asciiTheme="minorHAnsi" w:hAnsiTheme="minorHAnsi"/>
          <w:b/>
          <w:bCs/>
          <w:color w:val="000000"/>
        </w:rPr>
        <w:t>(</w:t>
      </w:r>
      <w:r w:rsidR="00755B0B" w:rsidRPr="00F569C5">
        <w:rPr>
          <w:rStyle w:val="Artdef"/>
          <w:rFonts w:asciiTheme="minorHAnsi" w:hAnsiTheme="minorHAnsi"/>
          <w:b/>
          <w:color w:val="000000"/>
        </w:rPr>
        <w:t xml:space="preserve">Rev. </w:t>
      </w:r>
      <w:r w:rsidR="00755B0B" w:rsidRPr="00F569C5">
        <w:rPr>
          <w:rFonts w:asciiTheme="minorHAnsi" w:hAnsiTheme="minorHAnsi"/>
          <w:szCs w:val="24"/>
        </w:rPr>
        <w:t>Guadalajara, 2010</w:t>
      </w:r>
      <w:r w:rsidR="00755B0B" w:rsidRPr="00F569C5">
        <w:rPr>
          <w:rStyle w:val="Artdef"/>
          <w:rFonts w:asciiTheme="minorHAnsi" w:hAnsiTheme="minorHAnsi"/>
          <w:b/>
          <w:bCs/>
          <w:color w:val="000000"/>
        </w:rPr>
        <w:t>) – Assistance and support to Lebanon for rebuilding its telecommunication networks (fixed and mobile)</w:t>
      </w:r>
    </w:p>
    <w:p w14:paraId="143F589C" w14:textId="116FE812" w:rsidR="00755B0B" w:rsidRPr="00F569C5" w:rsidRDefault="00CA0071" w:rsidP="00AA59C9">
      <w:pPr>
        <w:spacing w:after="120"/>
        <w:rPr>
          <w:rFonts w:asciiTheme="minorHAnsi" w:hAnsiTheme="minorHAnsi" w:cstheme="minorHAnsi"/>
          <w:b/>
          <w:bCs/>
        </w:rPr>
      </w:pPr>
      <w:r w:rsidRPr="00F569C5">
        <w:rPr>
          <w:rFonts w:asciiTheme="minorHAnsi" w:hAnsiTheme="minorHAnsi" w:cstheme="minorHAnsi"/>
        </w:rPr>
        <w:t>Assistance is being provided to Lebanon for the implementation of a national roadmap for the transition from analogue to digital terrestrial TV broadcasting.</w:t>
      </w:r>
      <w:r w:rsidR="00AA59C9" w:rsidRPr="00F569C5">
        <w:rPr>
          <w:rFonts w:asciiTheme="minorHAnsi" w:hAnsiTheme="minorHAnsi" w:cstheme="minorHAnsi"/>
        </w:rPr>
        <w:t xml:space="preserve"> </w:t>
      </w:r>
      <w:r w:rsidR="0074597F" w:rsidRPr="00F569C5">
        <w:rPr>
          <w:rFonts w:asciiTheme="minorHAnsi" w:hAnsiTheme="minorHAnsi" w:cstheme="minorHAnsi"/>
        </w:rPr>
        <w:t>The initial phase of the assistance was carried out in December 2013, and this is being followed up with another mission of experts to assist in the execution of the pilot project</w:t>
      </w:r>
      <w:r w:rsidR="004479C0" w:rsidRPr="004479C0">
        <w:rPr>
          <w:rFonts w:asciiTheme="minorHAnsi" w:hAnsiTheme="minorHAnsi" w:cstheme="minorHAnsi"/>
        </w:rPr>
        <w:t xml:space="preserve"> </w:t>
      </w:r>
      <w:r w:rsidR="004479C0">
        <w:rPr>
          <w:rFonts w:asciiTheme="minorHAnsi" w:hAnsiTheme="minorHAnsi" w:cstheme="minorHAnsi"/>
        </w:rPr>
        <w:t>in April 2014</w:t>
      </w:r>
      <w:r w:rsidR="004479C0" w:rsidRPr="00F569C5">
        <w:rPr>
          <w:rFonts w:asciiTheme="minorHAnsi" w:hAnsiTheme="minorHAnsi" w:cstheme="minorHAnsi"/>
        </w:rPr>
        <w:t xml:space="preserve">. </w:t>
      </w:r>
      <w:r w:rsidR="004479C0">
        <w:rPr>
          <w:rFonts w:asciiTheme="minorHAnsi" w:hAnsiTheme="minorHAnsi" w:cstheme="minorHAnsi"/>
        </w:rPr>
        <w:t>An agreement was signed to assist Lebanon in the establishment of its national CIRT in March 2014.</w:t>
      </w:r>
      <w:r w:rsidR="0074597F" w:rsidRPr="00F569C5">
        <w:rPr>
          <w:rFonts w:asciiTheme="minorHAnsi" w:hAnsiTheme="minorHAnsi" w:cstheme="minorHAnsi"/>
        </w:rPr>
        <w:t xml:space="preserve"> A request for the establishment of a “Connect a School, Connect a Community” project is being studied to allow </w:t>
      </w:r>
      <w:r w:rsidR="00104EFA" w:rsidRPr="00F569C5">
        <w:rPr>
          <w:rFonts w:asciiTheme="minorHAnsi" w:hAnsiTheme="minorHAnsi" w:cstheme="minorHAnsi"/>
        </w:rPr>
        <w:t>connectivity</w:t>
      </w:r>
      <w:r w:rsidR="0074597F" w:rsidRPr="00F569C5">
        <w:rPr>
          <w:rFonts w:asciiTheme="minorHAnsi" w:hAnsiTheme="minorHAnsi" w:cstheme="minorHAnsi"/>
        </w:rPr>
        <w:t xml:space="preserve"> in rural areas and provide the necessary support.</w:t>
      </w:r>
    </w:p>
    <w:bookmarkStart w:id="381" w:name="part4Res160"/>
    <w:bookmarkEnd w:id="381"/>
    <w:p w14:paraId="5D370314" w14:textId="77777777" w:rsidR="00A031BF" w:rsidRPr="00F569C5" w:rsidRDefault="00A031BF" w:rsidP="00037B9E">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rPr>
          <w:rStyle w:val="Artdef"/>
          <w:rFonts w:asciiTheme="minorHAnsi" w:hAnsiTheme="minorHAnsi"/>
          <w:b/>
          <w:color w:val="000000"/>
          <w:szCs w:val="24"/>
        </w:rPr>
      </w:pPr>
      <w:r w:rsidRPr="00F569C5">
        <w:rPr>
          <w:rStyle w:val="Artdef"/>
          <w:rFonts w:asciiTheme="minorHAnsi" w:hAnsiTheme="minorHAnsi"/>
          <w:b/>
          <w:color w:val="000000"/>
          <w:szCs w:val="24"/>
        </w:rPr>
        <w:fldChar w:fldCharType="begin"/>
      </w:r>
      <w:r w:rsidR="00755B0B" w:rsidRPr="00F569C5">
        <w:rPr>
          <w:rStyle w:val="Artdef"/>
          <w:rFonts w:asciiTheme="minorHAnsi" w:hAnsiTheme="minorHAnsi"/>
          <w:b/>
          <w:color w:val="000000"/>
          <w:szCs w:val="24"/>
        </w:rPr>
        <w:instrText>HYPERLINK "http://www.itu.int/council/Basic-Texts/ResDecRec-PP10-e.docx" \l "res160"</w:instrText>
      </w:r>
      <w:r w:rsidRPr="00F569C5">
        <w:rPr>
          <w:rStyle w:val="Artdef"/>
          <w:rFonts w:asciiTheme="minorHAnsi" w:hAnsiTheme="minorHAnsi"/>
          <w:b/>
          <w:color w:val="000000"/>
          <w:szCs w:val="24"/>
        </w:rPr>
        <w:fldChar w:fldCharType="separate"/>
      </w:r>
      <w:r w:rsidRPr="00F569C5">
        <w:rPr>
          <w:rStyle w:val="Hyperlink"/>
          <w:rFonts w:asciiTheme="minorHAnsi" w:hAnsiTheme="minorHAnsi"/>
          <w:szCs w:val="24"/>
        </w:rPr>
        <w:t>Resolution 160</w:t>
      </w:r>
      <w:r w:rsidRPr="00F569C5">
        <w:rPr>
          <w:rStyle w:val="Artdef"/>
          <w:rFonts w:asciiTheme="minorHAnsi" w:hAnsiTheme="minorHAnsi"/>
          <w:b/>
          <w:color w:val="000000"/>
          <w:szCs w:val="24"/>
        </w:rPr>
        <w:fldChar w:fldCharType="end"/>
      </w:r>
      <w:r w:rsidRPr="00F569C5">
        <w:rPr>
          <w:rStyle w:val="Artdef"/>
          <w:rFonts w:asciiTheme="minorHAnsi" w:hAnsiTheme="minorHAnsi"/>
          <w:color w:val="000000"/>
        </w:rPr>
        <w:t xml:space="preserve"> </w:t>
      </w:r>
      <w:r w:rsidRPr="00F569C5">
        <w:rPr>
          <w:rStyle w:val="Artdef"/>
          <w:rFonts w:asciiTheme="minorHAnsi" w:hAnsiTheme="minorHAnsi"/>
          <w:b/>
          <w:bCs/>
          <w:color w:val="000000"/>
        </w:rPr>
        <w:t>(</w:t>
      </w:r>
      <w:smartTag w:uri="urn:schemas-microsoft-com:office:smarttags" w:element="City">
        <w:r w:rsidRPr="00F569C5">
          <w:rPr>
            <w:rStyle w:val="Artdef"/>
            <w:rFonts w:asciiTheme="minorHAnsi" w:hAnsiTheme="minorHAnsi"/>
            <w:b/>
            <w:bCs/>
            <w:color w:val="000000"/>
          </w:rPr>
          <w:t>Antalya</w:t>
        </w:r>
      </w:smartTag>
      <w:r w:rsidRPr="00F569C5">
        <w:rPr>
          <w:rStyle w:val="Artdef"/>
          <w:rFonts w:asciiTheme="minorHAnsi" w:hAnsiTheme="minorHAnsi"/>
          <w:b/>
          <w:bCs/>
          <w:color w:val="000000"/>
        </w:rPr>
        <w:t xml:space="preserve">, 2006) – Assistance to </w:t>
      </w:r>
      <w:smartTag w:uri="urn:schemas-microsoft-com:office:smarttags" w:element="place">
        <w:smartTag w:uri="urn:schemas-microsoft-com:office:smarttags" w:element="country-region">
          <w:r w:rsidRPr="00F569C5">
            <w:rPr>
              <w:rStyle w:val="Artdef"/>
              <w:rFonts w:asciiTheme="minorHAnsi" w:hAnsiTheme="minorHAnsi"/>
              <w:b/>
              <w:bCs/>
              <w:color w:val="000000"/>
            </w:rPr>
            <w:t>Somalia</w:t>
          </w:r>
        </w:smartTag>
      </w:smartTag>
    </w:p>
    <w:p w14:paraId="227E0F21" w14:textId="30D74ADA" w:rsidR="006D3DE2" w:rsidRPr="00F569C5" w:rsidRDefault="006D3DE2" w:rsidP="00C074B6">
      <w:pPr>
        <w:pStyle w:val="CEONormal"/>
        <w:jc w:val="both"/>
        <w:rPr>
          <w:rFonts w:eastAsia="Times New Roman" w:cs="Calibri"/>
          <w:b/>
          <w:bCs/>
          <w:color w:val="000000"/>
          <w:sz w:val="24"/>
          <w:szCs w:val="24"/>
        </w:rPr>
      </w:pPr>
      <w:r w:rsidRPr="00F569C5">
        <w:rPr>
          <w:rFonts w:cstheme="minorHAnsi"/>
          <w:sz w:val="24"/>
          <w:szCs w:val="24"/>
        </w:rPr>
        <w:t xml:space="preserve">ITU provided direct assistance to Somalia for </w:t>
      </w:r>
      <w:r w:rsidR="00AA59C9" w:rsidRPr="00F569C5">
        <w:rPr>
          <w:rFonts w:cstheme="minorHAnsi"/>
          <w:sz w:val="24"/>
          <w:szCs w:val="24"/>
        </w:rPr>
        <w:t xml:space="preserve">the </w:t>
      </w:r>
      <w:r w:rsidRPr="00F569C5">
        <w:rPr>
          <w:rFonts w:cstheme="minorHAnsi"/>
          <w:sz w:val="24"/>
          <w:szCs w:val="24"/>
        </w:rPr>
        <w:t>training of engineers on the use of the SMS4DC software</w:t>
      </w:r>
      <w:r w:rsidRPr="00F569C5">
        <w:rPr>
          <w:rFonts w:eastAsia="Times New Roman" w:cs="Calibri"/>
          <w:color w:val="000000"/>
          <w:sz w:val="24"/>
          <w:szCs w:val="24"/>
        </w:rPr>
        <w:t xml:space="preserve"> for management of the national spectrum</w:t>
      </w:r>
      <w:r w:rsidRPr="00F569C5">
        <w:rPr>
          <w:rFonts w:cstheme="minorHAnsi"/>
          <w:sz w:val="24"/>
          <w:szCs w:val="24"/>
        </w:rPr>
        <w:t>. It helped develop trainees</w:t>
      </w:r>
      <w:r w:rsidR="00A717DC" w:rsidRPr="00F569C5">
        <w:rPr>
          <w:rFonts w:cstheme="minorHAnsi"/>
          <w:sz w:val="24"/>
          <w:szCs w:val="24"/>
        </w:rPr>
        <w:t>’</w:t>
      </w:r>
      <w:r w:rsidRPr="00F569C5">
        <w:rPr>
          <w:rFonts w:cstheme="minorHAnsi"/>
          <w:sz w:val="24"/>
          <w:szCs w:val="24"/>
        </w:rPr>
        <w:t xml:space="preserve"> knowledge and skills in the areas of spectrum management using SMS4DC. </w:t>
      </w:r>
      <w:r w:rsidRPr="00F569C5">
        <w:rPr>
          <w:rFonts w:cstheme="minorHAnsi"/>
          <w:sz w:val="24"/>
          <w:szCs w:val="24"/>
          <w:lang w:eastAsia="zh-CN"/>
        </w:rPr>
        <w:t xml:space="preserve">Assistance for the assessment of existing spectrum utilization in Somalia is in progress. In 2013, a meeting was organized in Dubai for all interested </w:t>
      </w:r>
      <w:r w:rsidR="00AA59C9" w:rsidRPr="00F569C5">
        <w:rPr>
          <w:rFonts w:cstheme="minorHAnsi"/>
          <w:sz w:val="24"/>
          <w:szCs w:val="24"/>
          <w:lang w:eastAsia="zh-CN"/>
        </w:rPr>
        <w:t>p</w:t>
      </w:r>
      <w:r w:rsidRPr="00F569C5">
        <w:rPr>
          <w:rFonts w:cstheme="minorHAnsi"/>
          <w:sz w:val="24"/>
          <w:szCs w:val="24"/>
          <w:lang w:eastAsia="zh-CN"/>
        </w:rPr>
        <w:t>arties (</w:t>
      </w:r>
      <w:r w:rsidR="00AA59C9" w:rsidRPr="00F569C5">
        <w:rPr>
          <w:rFonts w:cstheme="minorHAnsi"/>
          <w:sz w:val="24"/>
          <w:szCs w:val="24"/>
          <w:lang w:eastAsia="zh-CN"/>
        </w:rPr>
        <w:t xml:space="preserve">including </w:t>
      </w:r>
      <w:r w:rsidRPr="00F569C5">
        <w:rPr>
          <w:rFonts w:cstheme="minorHAnsi"/>
          <w:sz w:val="24"/>
          <w:szCs w:val="24"/>
          <w:lang w:eastAsia="zh-CN"/>
        </w:rPr>
        <w:t>BR, Ministry of Somalia, mobile operators, Arab Spectrum Group and GSMA).</w:t>
      </w:r>
      <w:r w:rsidR="00AA59C9" w:rsidRPr="00F569C5">
        <w:rPr>
          <w:rFonts w:cstheme="minorHAnsi"/>
          <w:sz w:val="24"/>
          <w:szCs w:val="24"/>
          <w:lang w:eastAsia="zh-CN"/>
        </w:rPr>
        <w:t xml:space="preserve"> </w:t>
      </w:r>
      <w:r w:rsidRPr="00F569C5">
        <w:rPr>
          <w:rFonts w:eastAsia="Times New Roman" w:cs="Calibri"/>
          <w:color w:val="000000"/>
          <w:sz w:val="24"/>
          <w:szCs w:val="24"/>
        </w:rPr>
        <w:t xml:space="preserve">Support has been provided to Somalia to purchase the license to use SMS4DC for better management of the national spectrum. </w:t>
      </w:r>
      <w:r w:rsidR="00AA59C9" w:rsidRPr="00F569C5">
        <w:rPr>
          <w:rFonts w:eastAsia="Times New Roman" w:cs="Calibri"/>
          <w:color w:val="000000"/>
          <w:sz w:val="24"/>
          <w:szCs w:val="24"/>
        </w:rPr>
        <w:t xml:space="preserve">A </w:t>
      </w:r>
      <w:r w:rsidRPr="00F569C5">
        <w:rPr>
          <w:rFonts w:eastAsia="Times New Roman" w:cs="Calibri"/>
          <w:color w:val="000000"/>
          <w:sz w:val="24"/>
          <w:szCs w:val="24"/>
        </w:rPr>
        <w:t xml:space="preserve">SMS4DC license has been </w:t>
      </w:r>
      <w:r w:rsidR="00AA59C9" w:rsidRPr="00F569C5">
        <w:rPr>
          <w:rFonts w:eastAsia="Times New Roman" w:cs="Calibri"/>
          <w:color w:val="000000"/>
          <w:sz w:val="24"/>
          <w:szCs w:val="24"/>
        </w:rPr>
        <w:t xml:space="preserve">awarded </w:t>
      </w:r>
      <w:r w:rsidRPr="00F569C5">
        <w:rPr>
          <w:rFonts w:eastAsia="Times New Roman" w:cs="Calibri"/>
          <w:color w:val="000000"/>
          <w:sz w:val="24"/>
          <w:szCs w:val="24"/>
        </w:rPr>
        <w:t>to Somalia.</w:t>
      </w:r>
    </w:p>
    <w:p w14:paraId="4DFB2938" w14:textId="77777777" w:rsidR="00093DF3" w:rsidRPr="00F569C5" w:rsidRDefault="006D3DE2" w:rsidP="00922223">
      <w:pPr>
        <w:spacing w:after="120"/>
        <w:rPr>
          <w:rFonts w:asciiTheme="minorHAnsi" w:hAnsiTheme="minorHAnsi"/>
        </w:rPr>
      </w:pPr>
      <w:r w:rsidRPr="00F569C5">
        <w:rPr>
          <w:rFonts w:asciiTheme="minorHAnsi" w:hAnsiTheme="minorHAnsi" w:cs="Calibri"/>
          <w:color w:val="000000"/>
        </w:rPr>
        <w:t xml:space="preserve">Assistance </w:t>
      </w:r>
      <w:r w:rsidRPr="00F569C5">
        <w:rPr>
          <w:rFonts w:asciiTheme="minorHAnsi" w:hAnsiTheme="minorHAnsi"/>
        </w:rPr>
        <w:t xml:space="preserve">to Somalia </w:t>
      </w:r>
      <w:r w:rsidR="007930A7" w:rsidRPr="00F569C5">
        <w:rPr>
          <w:rFonts w:asciiTheme="minorHAnsi" w:hAnsiTheme="minorHAnsi"/>
        </w:rPr>
        <w:t xml:space="preserve">was provided through the </w:t>
      </w:r>
      <w:r w:rsidRPr="00F569C5">
        <w:rPr>
          <w:rFonts w:asciiTheme="minorHAnsi" w:hAnsiTheme="minorHAnsi"/>
        </w:rPr>
        <w:t>purchase</w:t>
      </w:r>
      <w:r w:rsidR="007930A7" w:rsidRPr="00F569C5">
        <w:rPr>
          <w:rFonts w:asciiTheme="minorHAnsi" w:hAnsiTheme="minorHAnsi"/>
        </w:rPr>
        <w:t xml:space="preserve"> of</w:t>
      </w:r>
      <w:r w:rsidRPr="00F569C5">
        <w:rPr>
          <w:rFonts w:asciiTheme="minorHAnsi" w:hAnsiTheme="minorHAnsi"/>
        </w:rPr>
        <w:t xml:space="preserve"> two set</w:t>
      </w:r>
      <w:r w:rsidR="007930A7" w:rsidRPr="00F569C5">
        <w:rPr>
          <w:rFonts w:asciiTheme="minorHAnsi" w:hAnsiTheme="minorHAnsi"/>
        </w:rPr>
        <w:t>s</w:t>
      </w:r>
      <w:r w:rsidRPr="00F569C5">
        <w:rPr>
          <w:rFonts w:asciiTheme="minorHAnsi" w:hAnsiTheme="minorHAnsi"/>
        </w:rPr>
        <w:t xml:space="preserve"> of Test Mobile System</w:t>
      </w:r>
      <w:r w:rsidR="007930A7" w:rsidRPr="00F569C5">
        <w:rPr>
          <w:rFonts w:asciiTheme="minorHAnsi" w:hAnsiTheme="minorHAnsi"/>
        </w:rPr>
        <w:t>, and training assistance</w:t>
      </w:r>
      <w:r w:rsidRPr="00F569C5">
        <w:rPr>
          <w:rFonts w:asciiTheme="minorHAnsi" w:hAnsiTheme="minorHAnsi"/>
        </w:rPr>
        <w:t xml:space="preserve"> to </w:t>
      </w:r>
      <w:r w:rsidR="007930A7" w:rsidRPr="00F569C5">
        <w:rPr>
          <w:rFonts w:asciiTheme="minorHAnsi" w:hAnsiTheme="minorHAnsi"/>
        </w:rPr>
        <w:t xml:space="preserve">use this equipment was provided to </w:t>
      </w:r>
      <w:r w:rsidRPr="00F569C5">
        <w:rPr>
          <w:rFonts w:asciiTheme="minorHAnsi" w:hAnsiTheme="minorHAnsi"/>
        </w:rPr>
        <w:t xml:space="preserve">enable the Ministry of Telecommunications to better monitor the national spectrum and identify the unused bands </w:t>
      </w:r>
      <w:r w:rsidR="007930A7" w:rsidRPr="00F569C5">
        <w:rPr>
          <w:rFonts w:asciiTheme="minorHAnsi" w:hAnsiTheme="minorHAnsi"/>
        </w:rPr>
        <w:t xml:space="preserve">of spectrum for issuing </w:t>
      </w:r>
      <w:r w:rsidRPr="00F569C5">
        <w:rPr>
          <w:rFonts w:asciiTheme="minorHAnsi" w:hAnsiTheme="minorHAnsi"/>
        </w:rPr>
        <w:t>new mobile license</w:t>
      </w:r>
      <w:r w:rsidR="007930A7" w:rsidRPr="00F569C5">
        <w:rPr>
          <w:rFonts w:asciiTheme="minorHAnsi" w:hAnsiTheme="minorHAnsi"/>
        </w:rPr>
        <w:t>s</w:t>
      </w:r>
      <w:r w:rsidRPr="00F569C5">
        <w:rPr>
          <w:rFonts w:asciiTheme="minorHAnsi" w:hAnsiTheme="minorHAnsi"/>
        </w:rPr>
        <w:t xml:space="preserve"> to </w:t>
      </w:r>
      <w:r w:rsidR="007930A7" w:rsidRPr="00F569C5">
        <w:rPr>
          <w:rFonts w:asciiTheme="minorHAnsi" w:hAnsiTheme="minorHAnsi"/>
        </w:rPr>
        <w:t xml:space="preserve">generate </w:t>
      </w:r>
      <w:r w:rsidRPr="00F569C5">
        <w:rPr>
          <w:rFonts w:asciiTheme="minorHAnsi" w:hAnsiTheme="minorHAnsi"/>
        </w:rPr>
        <w:t>more revenue.</w:t>
      </w:r>
      <w:r w:rsidR="00FD205D" w:rsidRPr="00F569C5">
        <w:rPr>
          <w:rFonts w:asciiTheme="minorHAnsi" w:hAnsiTheme="minorHAnsi"/>
        </w:rPr>
        <w:t xml:space="preserve"> </w:t>
      </w:r>
    </w:p>
    <w:p w14:paraId="591717F0" w14:textId="37691852" w:rsidR="00FE1C03" w:rsidRPr="00F569C5" w:rsidRDefault="006D3DE2" w:rsidP="00922223">
      <w:pPr>
        <w:spacing w:after="120"/>
        <w:rPr>
          <w:rFonts w:asciiTheme="minorHAnsi" w:hAnsiTheme="minorHAnsi"/>
          <w:szCs w:val="24"/>
          <w:lang w:val="en-US"/>
        </w:rPr>
      </w:pPr>
      <w:r w:rsidRPr="00F569C5">
        <w:rPr>
          <w:rFonts w:asciiTheme="minorHAnsi" w:hAnsiTheme="minorHAnsi" w:cstheme="minorHAnsi"/>
          <w:szCs w:val="24"/>
        </w:rPr>
        <w:t xml:space="preserve">Somalia </w:t>
      </w:r>
      <w:r w:rsidR="00FD205D" w:rsidRPr="00F569C5">
        <w:rPr>
          <w:rFonts w:asciiTheme="minorHAnsi" w:hAnsiTheme="minorHAnsi" w:cstheme="minorHAnsi"/>
          <w:szCs w:val="24"/>
        </w:rPr>
        <w:t xml:space="preserve">also </w:t>
      </w:r>
      <w:r w:rsidRPr="00F569C5">
        <w:rPr>
          <w:rFonts w:asciiTheme="minorHAnsi" w:hAnsiTheme="minorHAnsi" w:cstheme="minorHAnsi"/>
          <w:szCs w:val="24"/>
        </w:rPr>
        <w:t xml:space="preserve">benefited from an </w:t>
      </w:r>
      <w:r w:rsidRPr="00F569C5">
        <w:rPr>
          <w:rFonts w:asciiTheme="minorHAnsi" w:eastAsia="Malgun Gothic" w:hAnsiTheme="minorHAnsi" w:cstheme="minorHAnsi"/>
          <w:szCs w:val="24"/>
          <w:lang w:eastAsia="ko-KR"/>
        </w:rPr>
        <w:t xml:space="preserve">expert training course on </w:t>
      </w:r>
      <w:r w:rsidR="00A717DC" w:rsidRPr="00F569C5">
        <w:rPr>
          <w:rFonts w:asciiTheme="minorHAnsi" w:eastAsia="Malgun Gothic" w:hAnsiTheme="minorHAnsi" w:cstheme="minorHAnsi"/>
          <w:szCs w:val="24"/>
          <w:lang w:eastAsia="ko-KR"/>
        </w:rPr>
        <w:t>“</w:t>
      </w:r>
      <w:r w:rsidRPr="00F569C5">
        <w:rPr>
          <w:rFonts w:asciiTheme="minorHAnsi" w:eastAsia="Malgun Gothic" w:hAnsiTheme="minorHAnsi" w:cstheme="minorHAnsi"/>
          <w:szCs w:val="24"/>
          <w:lang w:eastAsia="ko-KR"/>
        </w:rPr>
        <w:t>Broadband Policy</w:t>
      </w:r>
      <w:r w:rsidR="00A717DC" w:rsidRPr="00F569C5">
        <w:rPr>
          <w:rFonts w:asciiTheme="minorHAnsi" w:eastAsia="Malgun Gothic" w:hAnsiTheme="minorHAnsi" w:cstheme="minorHAnsi"/>
          <w:szCs w:val="24"/>
          <w:lang w:eastAsia="ko-KR"/>
        </w:rPr>
        <w:t>”</w:t>
      </w:r>
      <w:r w:rsidRPr="00F569C5">
        <w:rPr>
          <w:rFonts w:asciiTheme="minorHAnsi" w:eastAsia="Malgun Gothic" w:hAnsiTheme="minorHAnsi" w:cstheme="minorHAnsi"/>
          <w:szCs w:val="24"/>
          <w:lang w:eastAsia="ko-KR"/>
        </w:rPr>
        <w:t xml:space="preserve"> (</w:t>
      </w:r>
      <w:r w:rsidR="00FD205D" w:rsidRPr="00F569C5">
        <w:rPr>
          <w:rFonts w:asciiTheme="minorHAnsi" w:eastAsia="Malgun Gothic" w:hAnsiTheme="minorHAnsi" w:cstheme="minorHAnsi"/>
          <w:szCs w:val="24"/>
          <w:lang w:eastAsia="ko-KR"/>
        </w:rPr>
        <w:t xml:space="preserve">in </w:t>
      </w:r>
      <w:r w:rsidRPr="00F569C5">
        <w:rPr>
          <w:rFonts w:asciiTheme="minorHAnsi" w:eastAsia="Malgun Gothic" w:hAnsiTheme="minorHAnsi" w:cstheme="minorHAnsi"/>
          <w:szCs w:val="24"/>
          <w:lang w:eastAsia="ko-KR"/>
        </w:rPr>
        <w:t xml:space="preserve">Seoul, </w:t>
      </w:r>
      <w:r w:rsidR="00FD205D" w:rsidRPr="00F569C5">
        <w:rPr>
          <w:rFonts w:asciiTheme="minorHAnsi" w:eastAsia="Malgun Gothic" w:hAnsiTheme="minorHAnsi" w:cstheme="minorHAnsi"/>
          <w:szCs w:val="24"/>
          <w:lang w:eastAsia="ko-KR"/>
        </w:rPr>
        <w:t xml:space="preserve">in </w:t>
      </w:r>
      <w:r w:rsidRPr="00F569C5">
        <w:rPr>
          <w:rFonts w:asciiTheme="minorHAnsi" w:eastAsia="Malgun Gothic" w:hAnsiTheme="minorHAnsi" w:cstheme="minorHAnsi"/>
          <w:szCs w:val="24"/>
          <w:lang w:eastAsia="ko-KR"/>
        </w:rPr>
        <w:t>2012).</w:t>
      </w:r>
      <w:r w:rsidR="00FD205D" w:rsidRPr="00F569C5">
        <w:rPr>
          <w:rFonts w:asciiTheme="minorHAnsi" w:eastAsia="Malgun Gothic" w:hAnsiTheme="minorHAnsi" w:cstheme="minorHAnsi"/>
          <w:szCs w:val="24"/>
          <w:lang w:eastAsia="ko-KR"/>
        </w:rPr>
        <w:t xml:space="preserve"> </w:t>
      </w:r>
      <w:r w:rsidRPr="00F569C5">
        <w:rPr>
          <w:rFonts w:asciiTheme="minorHAnsi" w:eastAsia="Malgun Gothic" w:hAnsiTheme="minorHAnsi" w:cstheme="minorHAnsi"/>
          <w:szCs w:val="22"/>
          <w:lang w:eastAsia="ko-KR"/>
        </w:rPr>
        <w:t>ITU</w:t>
      </w:r>
      <w:r w:rsidR="00FD205D" w:rsidRPr="00F569C5">
        <w:rPr>
          <w:rFonts w:asciiTheme="minorHAnsi" w:eastAsia="Malgun Gothic" w:hAnsiTheme="minorHAnsi" w:cstheme="minorHAnsi"/>
          <w:szCs w:val="22"/>
          <w:lang w:eastAsia="ko-KR"/>
        </w:rPr>
        <w:t>,</w:t>
      </w:r>
      <w:r w:rsidRPr="00F569C5">
        <w:rPr>
          <w:rFonts w:asciiTheme="minorHAnsi" w:eastAsia="Malgun Gothic" w:hAnsiTheme="minorHAnsi" w:cstheme="minorHAnsi"/>
          <w:szCs w:val="22"/>
          <w:lang w:eastAsia="ko-KR"/>
        </w:rPr>
        <w:t xml:space="preserve"> UNFPA and </w:t>
      </w:r>
      <w:r w:rsidR="000C1F90" w:rsidRPr="00F569C5">
        <w:rPr>
          <w:rFonts w:asciiTheme="minorHAnsi" w:eastAsia="Malgun Gothic" w:hAnsiTheme="minorHAnsi" w:cstheme="minorHAnsi"/>
          <w:szCs w:val="22"/>
          <w:lang w:eastAsia="ko-KR"/>
        </w:rPr>
        <w:t>UN Global Pulse</w:t>
      </w:r>
      <w:r w:rsidRPr="00F569C5">
        <w:rPr>
          <w:rFonts w:asciiTheme="minorHAnsi" w:eastAsia="Malgun Gothic" w:hAnsiTheme="minorHAnsi" w:cstheme="minorHAnsi"/>
          <w:szCs w:val="22"/>
          <w:lang w:eastAsia="ko-KR"/>
        </w:rPr>
        <w:t xml:space="preserve"> are working with local government and mobile operators in Somalia on a </w:t>
      </w:r>
      <w:r w:rsidRPr="00F569C5">
        <w:rPr>
          <w:rFonts w:asciiTheme="minorHAnsi" w:eastAsia="Malgun Gothic" w:hAnsiTheme="minorHAnsi" w:cstheme="minorHAnsi"/>
          <w:szCs w:val="22"/>
          <w:lang w:val="en-US" w:eastAsia="ko-KR"/>
        </w:rPr>
        <w:t>Population Estimation Survey of Somalia (PESS)</w:t>
      </w:r>
      <w:r w:rsidRPr="00F569C5">
        <w:rPr>
          <w:rFonts w:asciiTheme="minorHAnsi" w:hAnsiTheme="minorHAnsi"/>
          <w:szCs w:val="22"/>
        </w:rPr>
        <w:t xml:space="preserve"> </w:t>
      </w:r>
      <w:r w:rsidRPr="00F569C5">
        <w:rPr>
          <w:rFonts w:asciiTheme="minorHAnsi" w:eastAsia="Malgun Gothic" w:hAnsiTheme="minorHAnsi" w:cstheme="minorHAnsi"/>
          <w:szCs w:val="22"/>
          <w:lang w:eastAsia="ko-KR"/>
        </w:rPr>
        <w:t>project to address the real issues behind internal migration</w:t>
      </w:r>
      <w:r w:rsidR="000C1F90" w:rsidRPr="00F569C5">
        <w:rPr>
          <w:rFonts w:asciiTheme="minorHAnsi" w:eastAsia="Malgun Gothic" w:hAnsiTheme="minorHAnsi" w:cstheme="minorHAnsi"/>
          <w:szCs w:val="22"/>
          <w:lang w:eastAsia="ko-KR"/>
        </w:rPr>
        <w:t xml:space="preserve">, to act as an instrument to enhance statistical capacities inside Somalia, and provide accurate, credible and accepted indicators for more specific follow-up surveys. The project is at its first steps of study. </w:t>
      </w:r>
    </w:p>
    <w:p w14:paraId="65FE3FCE" w14:textId="77777777" w:rsidR="00FE1C03" w:rsidRPr="00F569C5" w:rsidRDefault="003E6F3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Fonts w:asciiTheme="minorHAnsi" w:hAnsiTheme="minorHAnsi"/>
          <w:szCs w:val="24"/>
        </w:rPr>
      </w:pPr>
      <w:hyperlink r:id="rId364" w:anchor="res161" w:history="1">
        <w:r w:rsidR="00FE1C03" w:rsidRPr="00F569C5">
          <w:rPr>
            <w:rStyle w:val="Hyperlink"/>
            <w:rFonts w:asciiTheme="minorHAnsi" w:hAnsiTheme="minorHAnsi"/>
            <w:szCs w:val="24"/>
          </w:rPr>
          <w:t>Resolution 161</w:t>
        </w:r>
      </w:hyperlink>
      <w:r w:rsidR="00FE1C03" w:rsidRPr="00F569C5">
        <w:rPr>
          <w:rStyle w:val="Artdef"/>
          <w:rFonts w:asciiTheme="minorHAnsi" w:hAnsiTheme="minorHAnsi"/>
          <w:color w:val="000000"/>
        </w:rPr>
        <w:t xml:space="preserve"> </w:t>
      </w:r>
      <w:r w:rsidR="00FE1C03" w:rsidRPr="00F569C5">
        <w:rPr>
          <w:rStyle w:val="Artdef"/>
          <w:rFonts w:asciiTheme="minorHAnsi" w:hAnsiTheme="minorHAnsi"/>
          <w:b/>
          <w:bCs/>
          <w:color w:val="000000"/>
        </w:rPr>
        <w:t>(</w:t>
      </w:r>
      <w:r w:rsidR="00FE1C03" w:rsidRPr="00F569C5">
        <w:rPr>
          <w:rFonts w:asciiTheme="minorHAnsi" w:hAnsiTheme="minorHAnsi"/>
          <w:szCs w:val="24"/>
        </w:rPr>
        <w:t>Antalya, 2006) – Assistance and support for the Democratic Republic of Congo for rebuilding its telecommunication network</w:t>
      </w:r>
    </w:p>
    <w:p w14:paraId="65E2B812" w14:textId="00CC221D" w:rsidR="00FE1C03" w:rsidRPr="00F569C5" w:rsidRDefault="00F14F3C" w:rsidP="00E8289D">
      <w:pPr>
        <w:spacing w:after="120"/>
        <w:rPr>
          <w:rFonts w:asciiTheme="minorHAnsi" w:hAnsiTheme="minorHAnsi"/>
          <w:sz w:val="28"/>
          <w:szCs w:val="24"/>
          <w:lang w:val="en-US"/>
        </w:rPr>
      </w:pPr>
      <w:r w:rsidRPr="00F569C5">
        <w:rPr>
          <w:rFonts w:asciiTheme="minorHAnsi" w:eastAsia="SimSun" w:hAnsiTheme="minorHAnsi"/>
        </w:rPr>
        <w:t>In the case of the Democratic Republic of Congo (Resolution</w:t>
      </w:r>
      <w:r w:rsidR="00883382" w:rsidRPr="00F569C5">
        <w:rPr>
          <w:rFonts w:asciiTheme="minorHAnsi" w:eastAsia="SimSun" w:hAnsiTheme="minorHAnsi"/>
        </w:rPr>
        <w:t xml:space="preserve"> </w:t>
      </w:r>
      <w:r w:rsidRPr="00F569C5">
        <w:rPr>
          <w:rFonts w:asciiTheme="minorHAnsi" w:eastAsia="SimSun" w:hAnsiTheme="minorHAnsi"/>
        </w:rPr>
        <w:t xml:space="preserve">161 </w:t>
      </w:r>
      <w:r w:rsidR="00883382" w:rsidRPr="00F569C5">
        <w:rPr>
          <w:rFonts w:asciiTheme="minorHAnsi" w:eastAsia="SimSun" w:hAnsiTheme="minorHAnsi"/>
        </w:rPr>
        <w:t>(</w:t>
      </w:r>
      <w:r w:rsidRPr="00F569C5">
        <w:rPr>
          <w:rFonts w:asciiTheme="minorHAnsi" w:eastAsia="SimSun" w:hAnsiTheme="minorHAnsi"/>
        </w:rPr>
        <w:t>Antalya, 2006</w:t>
      </w:r>
      <w:r w:rsidR="00883382" w:rsidRPr="00F569C5">
        <w:rPr>
          <w:rFonts w:asciiTheme="minorHAnsi" w:eastAsia="SimSun" w:hAnsiTheme="minorHAnsi"/>
        </w:rPr>
        <w:t>)</w:t>
      </w:r>
      <w:r w:rsidRPr="00F569C5">
        <w:rPr>
          <w:rFonts w:asciiTheme="minorHAnsi" w:eastAsia="SimSun" w:hAnsiTheme="minorHAnsi"/>
        </w:rPr>
        <w:t>), although political instability has impeded the provision of assistance for the rebuilding of the main ICT infrastructure, a regulatory body has now been set up and is working towards creating the necessary enabling environment. Against this background, a mobile network is now functioning, run by the public operator</w:t>
      </w:r>
      <w:r w:rsidR="00FD205D" w:rsidRPr="00F569C5">
        <w:rPr>
          <w:rFonts w:asciiTheme="minorHAnsi" w:eastAsia="SimSun" w:hAnsiTheme="minorHAnsi"/>
        </w:rPr>
        <w:t>, la</w:t>
      </w:r>
      <w:r w:rsidRPr="00F569C5">
        <w:rPr>
          <w:rFonts w:asciiTheme="minorHAnsi" w:eastAsia="SimSun" w:hAnsiTheme="minorHAnsi"/>
        </w:rPr>
        <w:t xml:space="preserve"> </w:t>
      </w:r>
      <w:proofErr w:type="spellStart"/>
      <w:r w:rsidRPr="00F569C5">
        <w:rPr>
          <w:rFonts w:asciiTheme="minorHAnsi" w:eastAsia="SimSun" w:hAnsiTheme="minorHAnsi"/>
        </w:rPr>
        <w:t>Société</w:t>
      </w:r>
      <w:proofErr w:type="spellEnd"/>
      <w:r w:rsidRPr="00F569C5">
        <w:rPr>
          <w:rFonts w:asciiTheme="minorHAnsi" w:eastAsia="SimSun" w:hAnsiTheme="minorHAnsi"/>
        </w:rPr>
        <w:t xml:space="preserve"> </w:t>
      </w:r>
      <w:proofErr w:type="spellStart"/>
      <w:r w:rsidRPr="00F569C5">
        <w:rPr>
          <w:rFonts w:asciiTheme="minorHAnsi" w:eastAsia="SimSun" w:hAnsiTheme="minorHAnsi"/>
        </w:rPr>
        <w:t>Congolaise</w:t>
      </w:r>
      <w:proofErr w:type="spellEnd"/>
      <w:r w:rsidRPr="00F569C5">
        <w:rPr>
          <w:rFonts w:asciiTheme="minorHAnsi" w:eastAsia="SimSun" w:hAnsiTheme="minorHAnsi"/>
        </w:rPr>
        <w:t xml:space="preserve"> des </w:t>
      </w:r>
      <w:proofErr w:type="spellStart"/>
      <w:r w:rsidRPr="00F569C5">
        <w:rPr>
          <w:rFonts w:asciiTheme="minorHAnsi" w:eastAsia="SimSun" w:hAnsiTheme="minorHAnsi"/>
        </w:rPr>
        <w:t>Postes</w:t>
      </w:r>
      <w:proofErr w:type="spellEnd"/>
      <w:r w:rsidRPr="00F569C5">
        <w:rPr>
          <w:rFonts w:asciiTheme="minorHAnsi" w:eastAsia="SimSun" w:hAnsiTheme="minorHAnsi"/>
        </w:rPr>
        <w:t xml:space="preserve"> </w:t>
      </w:r>
      <w:proofErr w:type="gramStart"/>
      <w:r w:rsidRPr="00F569C5">
        <w:rPr>
          <w:rFonts w:asciiTheme="minorHAnsi" w:eastAsia="SimSun" w:hAnsiTheme="minorHAnsi"/>
        </w:rPr>
        <w:t>et</w:t>
      </w:r>
      <w:proofErr w:type="gramEnd"/>
      <w:r w:rsidRPr="00F569C5">
        <w:rPr>
          <w:rFonts w:asciiTheme="minorHAnsi" w:eastAsia="SimSun" w:hAnsiTheme="minorHAnsi"/>
        </w:rPr>
        <w:t xml:space="preserve"> Télécommunications</w:t>
      </w:r>
      <w:r w:rsidR="00A4709D">
        <w:rPr>
          <w:rFonts w:asciiTheme="minorHAnsi" w:eastAsia="SimSun" w:hAnsiTheme="minorHAnsi"/>
        </w:rPr>
        <w:t xml:space="preserve"> (</w:t>
      </w:r>
      <w:r w:rsidR="00FD205D" w:rsidRPr="00F569C5">
        <w:rPr>
          <w:rFonts w:asciiTheme="minorHAnsi" w:eastAsia="SimSun" w:hAnsiTheme="minorHAnsi"/>
        </w:rPr>
        <w:t>SCPT</w:t>
      </w:r>
      <w:r w:rsidR="00A4709D">
        <w:rPr>
          <w:rFonts w:asciiTheme="minorHAnsi" w:eastAsia="SimSun" w:hAnsiTheme="minorHAnsi"/>
        </w:rPr>
        <w:t>)</w:t>
      </w:r>
      <w:r w:rsidRPr="00F569C5">
        <w:rPr>
          <w:rFonts w:asciiTheme="minorHAnsi" w:eastAsia="SimSun" w:hAnsiTheme="minorHAnsi"/>
        </w:rPr>
        <w:t xml:space="preserve">. </w:t>
      </w:r>
      <w:r w:rsidR="00FD205D" w:rsidRPr="00F569C5">
        <w:rPr>
          <w:rFonts w:asciiTheme="minorHAnsi" w:eastAsia="SimSun" w:hAnsiTheme="minorHAnsi"/>
        </w:rPr>
        <w:t>Seven</w:t>
      </w:r>
      <w:r w:rsidRPr="00F569C5">
        <w:rPr>
          <w:rFonts w:asciiTheme="minorHAnsi" w:eastAsia="SimSun" w:hAnsiTheme="minorHAnsi"/>
        </w:rPr>
        <w:t xml:space="preserve"> Mobile/Fixed Operators (Airtel, Congo China Telecom, Congolese Wireless Network, Office </w:t>
      </w:r>
      <w:proofErr w:type="spellStart"/>
      <w:r w:rsidRPr="00F569C5">
        <w:rPr>
          <w:rFonts w:asciiTheme="minorHAnsi" w:eastAsia="SimSun" w:hAnsiTheme="minorHAnsi"/>
        </w:rPr>
        <w:t>Congolais</w:t>
      </w:r>
      <w:proofErr w:type="spellEnd"/>
      <w:r w:rsidRPr="00F569C5">
        <w:rPr>
          <w:rFonts w:asciiTheme="minorHAnsi" w:eastAsia="SimSun" w:hAnsiTheme="minorHAnsi"/>
        </w:rPr>
        <w:t xml:space="preserve"> des Poste </w:t>
      </w:r>
      <w:proofErr w:type="gramStart"/>
      <w:r w:rsidRPr="00F569C5">
        <w:rPr>
          <w:rFonts w:asciiTheme="minorHAnsi" w:eastAsia="SimSun" w:hAnsiTheme="minorHAnsi"/>
        </w:rPr>
        <w:t>et</w:t>
      </w:r>
      <w:proofErr w:type="gramEnd"/>
      <w:r w:rsidRPr="00F569C5">
        <w:rPr>
          <w:rFonts w:asciiTheme="minorHAnsi" w:eastAsia="SimSun" w:hAnsiTheme="minorHAnsi"/>
        </w:rPr>
        <w:t xml:space="preserve"> Télécommunication</w:t>
      </w:r>
      <w:r w:rsidR="00A4709D">
        <w:rPr>
          <w:rFonts w:asciiTheme="minorHAnsi" w:eastAsia="SimSun" w:hAnsiTheme="minorHAnsi"/>
        </w:rPr>
        <w:t>s</w:t>
      </w:r>
      <w:r w:rsidRPr="00F569C5">
        <w:rPr>
          <w:rFonts w:asciiTheme="minorHAnsi" w:eastAsia="SimSun" w:hAnsiTheme="minorHAnsi"/>
        </w:rPr>
        <w:t xml:space="preserve">, </w:t>
      </w:r>
      <w:proofErr w:type="spellStart"/>
      <w:r w:rsidRPr="00F569C5">
        <w:rPr>
          <w:rFonts w:asciiTheme="minorHAnsi" w:eastAsia="SimSun" w:hAnsiTheme="minorHAnsi"/>
        </w:rPr>
        <w:t>Supercell</w:t>
      </w:r>
      <w:proofErr w:type="spellEnd"/>
      <w:r w:rsidRPr="00F569C5">
        <w:rPr>
          <w:rFonts w:asciiTheme="minorHAnsi" w:eastAsia="SimSun" w:hAnsiTheme="minorHAnsi"/>
        </w:rPr>
        <w:t xml:space="preserve">, TIGO and Vodacom) </w:t>
      </w:r>
      <w:r w:rsidR="00FD205D" w:rsidRPr="00F569C5">
        <w:rPr>
          <w:rFonts w:asciiTheme="minorHAnsi" w:eastAsia="SimSun" w:hAnsiTheme="minorHAnsi"/>
        </w:rPr>
        <w:t xml:space="preserve">have been </w:t>
      </w:r>
      <w:r w:rsidRPr="00F569C5">
        <w:rPr>
          <w:rFonts w:asciiTheme="minorHAnsi" w:eastAsia="SimSun" w:hAnsiTheme="minorHAnsi"/>
        </w:rPr>
        <w:t xml:space="preserve">licensed and each given license obligations in building ICT infrastructure, especially in rural areas. </w:t>
      </w:r>
      <w:r w:rsidRPr="00F569C5">
        <w:rPr>
          <w:rFonts w:asciiTheme="minorHAnsi" w:eastAsia="SimSun" w:hAnsiTheme="minorHAnsi" w:cstheme="minorHAnsi"/>
        </w:rPr>
        <w:t>ICT Infrastructure is built mainly by licensed operators.</w:t>
      </w:r>
      <w:r w:rsidR="00FD205D" w:rsidRPr="00F569C5">
        <w:rPr>
          <w:rFonts w:asciiTheme="minorHAnsi" w:eastAsia="SimSun" w:hAnsiTheme="minorHAnsi" w:cstheme="minorHAnsi"/>
        </w:rPr>
        <w:t xml:space="preserve"> </w:t>
      </w:r>
      <w:r w:rsidRPr="00F569C5">
        <w:rPr>
          <w:rFonts w:asciiTheme="minorHAnsi" w:hAnsiTheme="minorHAnsi" w:cstheme="minorHAnsi"/>
        </w:rPr>
        <w:t>The Democratic Republic of Congo</w:t>
      </w:r>
      <w:r w:rsidR="00FD205D" w:rsidRPr="00F569C5">
        <w:rPr>
          <w:rFonts w:asciiTheme="minorHAnsi" w:hAnsiTheme="minorHAnsi" w:cstheme="minorHAnsi"/>
        </w:rPr>
        <w:t xml:space="preserve"> has</w:t>
      </w:r>
      <w:r w:rsidRPr="00F569C5">
        <w:rPr>
          <w:rFonts w:asciiTheme="minorHAnsi" w:hAnsiTheme="minorHAnsi" w:cstheme="minorHAnsi"/>
        </w:rPr>
        <w:t xml:space="preserve"> </w:t>
      </w:r>
      <w:r w:rsidRPr="00F569C5">
        <w:rPr>
          <w:rFonts w:asciiTheme="minorHAnsi" w:hAnsiTheme="minorHAnsi" w:cstheme="minorHAnsi"/>
        </w:rPr>
        <w:lastRenderedPageBreak/>
        <w:t>participated in various workshops such as the Cybersecurity readiness workshop in the framework of the ITU-IMPACT partnership, the Forum for Telecommunication Regulation and Partnership in Africa (FTRA) and the Global ICT Forum on Human Capacity Development.</w:t>
      </w:r>
      <w:r w:rsidR="00FD205D" w:rsidRPr="00F569C5">
        <w:rPr>
          <w:rFonts w:asciiTheme="minorHAnsi" w:hAnsiTheme="minorHAnsi" w:cstheme="minorHAnsi"/>
        </w:rPr>
        <w:t xml:space="preserve"> </w:t>
      </w:r>
      <w:r w:rsidRPr="00F569C5">
        <w:rPr>
          <w:rFonts w:asciiTheme="minorHAnsi" w:hAnsiTheme="minorHAnsi" w:cstheme="minorHAnsi"/>
          <w:bCs/>
          <w:szCs w:val="22"/>
        </w:rPr>
        <w:t xml:space="preserve">Also, specific technical assistance </w:t>
      </w:r>
      <w:r w:rsidR="00FD205D" w:rsidRPr="00F569C5">
        <w:rPr>
          <w:rFonts w:asciiTheme="minorHAnsi" w:hAnsiTheme="minorHAnsi" w:cstheme="minorHAnsi"/>
          <w:bCs/>
          <w:szCs w:val="22"/>
        </w:rPr>
        <w:t>h</w:t>
      </w:r>
      <w:r w:rsidRPr="00F569C5">
        <w:rPr>
          <w:rFonts w:asciiTheme="minorHAnsi" w:hAnsiTheme="minorHAnsi" w:cstheme="minorHAnsi"/>
          <w:bCs/>
          <w:szCs w:val="22"/>
        </w:rPr>
        <w:t>as</w:t>
      </w:r>
      <w:r w:rsidR="00FD205D" w:rsidRPr="00F569C5">
        <w:rPr>
          <w:rFonts w:asciiTheme="minorHAnsi" w:hAnsiTheme="minorHAnsi" w:cstheme="minorHAnsi"/>
          <w:bCs/>
          <w:szCs w:val="22"/>
        </w:rPr>
        <w:t xml:space="preserve"> also been</w:t>
      </w:r>
      <w:r w:rsidRPr="00F569C5">
        <w:rPr>
          <w:rFonts w:asciiTheme="minorHAnsi" w:hAnsiTheme="minorHAnsi" w:cstheme="minorHAnsi"/>
          <w:bCs/>
          <w:szCs w:val="22"/>
        </w:rPr>
        <w:t xml:space="preserve"> provided to the Democratic Republic of Congo to elaborate its respective broadband strategy and to build local expertise to develop cost and tariffs for NGN services.</w:t>
      </w:r>
    </w:p>
    <w:p w14:paraId="45BC7C81" w14:textId="77777777" w:rsidR="00FE1C03" w:rsidRPr="00F569C5" w:rsidRDefault="003E6F3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
          <w:color w:val="000000"/>
          <w:szCs w:val="24"/>
        </w:rPr>
      </w:pPr>
      <w:hyperlink r:id="rId365" w:anchor="res162" w:history="1">
        <w:r w:rsidR="00FE1C03" w:rsidRPr="00F569C5">
          <w:rPr>
            <w:rStyle w:val="Hyperlink"/>
            <w:rFonts w:asciiTheme="minorHAnsi" w:hAnsiTheme="minorHAnsi"/>
            <w:szCs w:val="24"/>
          </w:rPr>
          <w:t>Resolution 162</w:t>
        </w:r>
      </w:hyperlink>
      <w:r w:rsidR="00FE1C03" w:rsidRPr="00F569C5">
        <w:rPr>
          <w:rStyle w:val="Artdef"/>
          <w:rFonts w:asciiTheme="minorHAnsi" w:hAnsiTheme="minorHAnsi"/>
          <w:color w:val="000000"/>
        </w:rPr>
        <w:t xml:space="preserve"> </w:t>
      </w:r>
      <w:r w:rsidR="00FE1C03" w:rsidRPr="00F569C5">
        <w:rPr>
          <w:rStyle w:val="Artdef"/>
          <w:rFonts w:asciiTheme="minorHAnsi" w:hAnsiTheme="minorHAnsi"/>
          <w:b/>
          <w:bCs/>
          <w:color w:val="000000"/>
        </w:rPr>
        <w:t>(</w:t>
      </w:r>
      <w:r w:rsidR="00FE1C03" w:rsidRPr="00F569C5">
        <w:rPr>
          <w:rFonts w:asciiTheme="minorHAnsi" w:hAnsiTheme="minorHAnsi"/>
          <w:szCs w:val="24"/>
        </w:rPr>
        <w:t>Guadalajara, 2010</w:t>
      </w:r>
      <w:r w:rsidR="00FE1C03" w:rsidRPr="00F569C5">
        <w:rPr>
          <w:rStyle w:val="Artdef"/>
          <w:rFonts w:asciiTheme="minorHAnsi" w:hAnsiTheme="minorHAnsi"/>
          <w:b/>
          <w:bCs/>
          <w:color w:val="000000"/>
        </w:rPr>
        <w:t>) – Independent Management Advisory Committee</w:t>
      </w:r>
    </w:p>
    <w:p w14:paraId="6B014544" w14:textId="6290A848" w:rsidR="001065D5" w:rsidRPr="00F569C5" w:rsidRDefault="001065D5" w:rsidP="00FD205D">
      <w:pPr>
        <w:spacing w:after="120"/>
        <w:rPr>
          <w:rFonts w:asciiTheme="minorHAnsi" w:hAnsiTheme="minorHAnsi"/>
        </w:rPr>
      </w:pPr>
      <w:r w:rsidRPr="00F569C5">
        <w:rPr>
          <w:rFonts w:asciiTheme="minorHAnsi" w:hAnsiTheme="minorHAnsi"/>
        </w:rPr>
        <w:t>Resoluti</w:t>
      </w:r>
      <w:r w:rsidRPr="00F569C5">
        <w:rPr>
          <w:rFonts w:asciiTheme="minorHAnsi" w:hAnsiTheme="minorHAnsi"/>
          <w:spacing w:val="-2"/>
        </w:rPr>
        <w:t>on 162 (Guadalajara, 2010) instructed the Council to establish IMAC on a trial basis for four years</w:t>
      </w:r>
      <w:r w:rsidRPr="00F569C5">
        <w:rPr>
          <w:rFonts w:asciiTheme="minorHAnsi" w:hAnsiTheme="minorHAnsi"/>
        </w:rPr>
        <w:t>, and to report to the 2014 Plenipotentiary Conference.</w:t>
      </w:r>
      <w:r w:rsidR="00FD205D" w:rsidRPr="00F569C5">
        <w:rPr>
          <w:rFonts w:asciiTheme="minorHAnsi" w:hAnsiTheme="minorHAnsi"/>
        </w:rPr>
        <w:t xml:space="preserve"> </w:t>
      </w:r>
      <w:r w:rsidRPr="00F569C5">
        <w:rPr>
          <w:rFonts w:asciiTheme="minorHAnsi" w:hAnsiTheme="minorHAnsi"/>
        </w:rPr>
        <w:t>In accordance with Res</w:t>
      </w:r>
      <w:r w:rsidR="000C7FBE" w:rsidRPr="00F569C5">
        <w:rPr>
          <w:rFonts w:asciiTheme="minorHAnsi" w:hAnsiTheme="minorHAnsi"/>
        </w:rPr>
        <w:t>olution</w:t>
      </w:r>
      <w:r w:rsidRPr="00F569C5">
        <w:rPr>
          <w:rFonts w:asciiTheme="minorHAnsi" w:hAnsiTheme="minorHAnsi"/>
        </w:rPr>
        <w:t xml:space="preserve"> 162, the members of the Independent Management Advisory Committee (IMAC) were appointed by the Council (Decision 565</w:t>
      </w:r>
      <w:r w:rsidR="00FD205D" w:rsidRPr="00F569C5">
        <w:rPr>
          <w:rFonts w:asciiTheme="minorHAnsi" w:hAnsiTheme="minorHAnsi"/>
        </w:rPr>
        <w:t>, Council 2011</w:t>
      </w:r>
      <w:r w:rsidRPr="00F569C5">
        <w:rPr>
          <w:rFonts w:asciiTheme="minorHAnsi" w:hAnsiTheme="minorHAnsi"/>
        </w:rPr>
        <w:t>). IMAC</w:t>
      </w:r>
      <w:r w:rsidR="00A717DC" w:rsidRPr="00F569C5">
        <w:rPr>
          <w:rFonts w:asciiTheme="minorHAnsi" w:hAnsiTheme="minorHAnsi"/>
        </w:rPr>
        <w:t>’</w:t>
      </w:r>
      <w:r w:rsidRPr="00F569C5">
        <w:rPr>
          <w:rFonts w:asciiTheme="minorHAnsi" w:hAnsiTheme="minorHAnsi"/>
        </w:rPr>
        <w:t xml:space="preserve">s first annual report was submitted to </w:t>
      </w:r>
      <w:r w:rsidR="007456CE" w:rsidRPr="00F569C5">
        <w:rPr>
          <w:rFonts w:asciiTheme="minorHAnsi" w:hAnsiTheme="minorHAnsi"/>
        </w:rPr>
        <w:t xml:space="preserve">the </w:t>
      </w:r>
      <w:r w:rsidRPr="00F569C5">
        <w:rPr>
          <w:rFonts w:asciiTheme="minorHAnsi" w:hAnsiTheme="minorHAnsi"/>
        </w:rPr>
        <w:t>Council in 2012</w:t>
      </w:r>
      <w:r w:rsidR="00FD205D" w:rsidRPr="00F569C5">
        <w:rPr>
          <w:rFonts w:asciiTheme="minorHAnsi" w:hAnsiTheme="minorHAnsi"/>
        </w:rPr>
        <w:t>.</w:t>
      </w:r>
      <w:r w:rsidRPr="00F569C5">
        <w:rPr>
          <w:rFonts w:asciiTheme="minorHAnsi" w:hAnsiTheme="minorHAnsi"/>
        </w:rPr>
        <w:t xml:space="preserve"> IMAC has met three times in 2012, three times in 2013 and twice in 2014</w:t>
      </w:r>
      <w:r w:rsidR="00FD205D" w:rsidRPr="00F569C5">
        <w:rPr>
          <w:rFonts w:asciiTheme="minorHAnsi" w:hAnsiTheme="minorHAnsi"/>
        </w:rPr>
        <w:t xml:space="preserve">, with </w:t>
      </w:r>
      <w:r w:rsidRPr="00F569C5">
        <w:rPr>
          <w:rFonts w:asciiTheme="minorHAnsi" w:hAnsiTheme="minorHAnsi"/>
        </w:rPr>
        <w:t>findings of the meetings were submitted to the Chair of the Council and the Secretary-General. Reports of the Committee</w:t>
      </w:r>
      <w:r w:rsidR="00A717DC" w:rsidRPr="00F569C5">
        <w:rPr>
          <w:rFonts w:asciiTheme="minorHAnsi" w:hAnsiTheme="minorHAnsi"/>
        </w:rPr>
        <w:t>’</w:t>
      </w:r>
      <w:r w:rsidRPr="00F569C5">
        <w:rPr>
          <w:rFonts w:asciiTheme="minorHAnsi" w:hAnsiTheme="minorHAnsi"/>
        </w:rPr>
        <w:t>s meetings and its annual reports</w:t>
      </w:r>
      <w:r w:rsidR="00FD205D" w:rsidRPr="00F569C5">
        <w:rPr>
          <w:rFonts w:asciiTheme="minorHAnsi" w:hAnsiTheme="minorHAnsi"/>
        </w:rPr>
        <w:t>,</w:t>
      </w:r>
      <w:r w:rsidRPr="00F569C5">
        <w:rPr>
          <w:rFonts w:asciiTheme="minorHAnsi" w:hAnsiTheme="minorHAnsi"/>
        </w:rPr>
        <w:t xml:space="preserve"> as well as other key documents</w:t>
      </w:r>
      <w:r w:rsidR="00FD205D" w:rsidRPr="00F569C5">
        <w:rPr>
          <w:rFonts w:asciiTheme="minorHAnsi" w:hAnsiTheme="minorHAnsi"/>
        </w:rPr>
        <w:t>,</w:t>
      </w:r>
      <w:r w:rsidRPr="00F569C5">
        <w:rPr>
          <w:rFonts w:asciiTheme="minorHAnsi" w:hAnsiTheme="minorHAnsi"/>
        </w:rPr>
        <w:t xml:space="preserve"> are available to ITU Membership on IMAC</w:t>
      </w:r>
      <w:r w:rsidR="00A717DC" w:rsidRPr="00F569C5">
        <w:rPr>
          <w:rFonts w:asciiTheme="minorHAnsi" w:hAnsiTheme="minorHAnsi"/>
        </w:rPr>
        <w:t>’</w:t>
      </w:r>
      <w:r w:rsidRPr="00F569C5">
        <w:rPr>
          <w:rFonts w:asciiTheme="minorHAnsi" w:hAnsiTheme="minorHAnsi"/>
        </w:rPr>
        <w:t xml:space="preserve">s area of the ITU website, located under Governance and </w:t>
      </w:r>
      <w:hyperlink r:id="rId366" w:history="1">
        <w:r w:rsidRPr="00F569C5">
          <w:rPr>
            <w:rStyle w:val="Hyperlink"/>
            <w:rFonts w:asciiTheme="minorHAnsi" w:hAnsiTheme="minorHAnsi"/>
          </w:rPr>
          <w:t>ITU Council</w:t>
        </w:r>
      </w:hyperlink>
      <w:r w:rsidRPr="00F569C5">
        <w:rPr>
          <w:rFonts w:asciiTheme="minorHAnsi" w:hAnsiTheme="minorHAnsi"/>
        </w:rPr>
        <w:t xml:space="preserve">. </w:t>
      </w:r>
    </w:p>
    <w:p w14:paraId="2ACB2AD4" w14:textId="337ABAD6" w:rsidR="001065D5" w:rsidRPr="00F569C5" w:rsidRDefault="001065D5" w:rsidP="00FD205D">
      <w:pPr>
        <w:spacing w:after="120"/>
        <w:rPr>
          <w:rFonts w:asciiTheme="minorHAnsi" w:hAnsiTheme="minorHAnsi"/>
          <w:szCs w:val="24"/>
        </w:rPr>
      </w:pPr>
      <w:r w:rsidRPr="00F569C5">
        <w:rPr>
          <w:rFonts w:asciiTheme="minorHAnsi" w:hAnsiTheme="minorHAnsi"/>
          <w:szCs w:val="24"/>
        </w:rPr>
        <w:t>In meetings, IMAC has addressed and pursued as appropriate all areas of its responsibilities,</w:t>
      </w:r>
      <w:r w:rsidR="00FD205D" w:rsidRPr="00F569C5">
        <w:rPr>
          <w:rFonts w:asciiTheme="minorHAnsi" w:hAnsiTheme="minorHAnsi"/>
          <w:szCs w:val="24"/>
        </w:rPr>
        <w:t xml:space="preserve"> i.e</w:t>
      </w:r>
      <w:r w:rsidRPr="00F569C5">
        <w:rPr>
          <w:rFonts w:asciiTheme="minorHAnsi" w:hAnsiTheme="minorHAnsi"/>
          <w:szCs w:val="24"/>
        </w:rPr>
        <w:t xml:space="preserve">. the internal audit function; risk management; internal control; </w:t>
      </w:r>
      <w:r w:rsidR="00FD205D" w:rsidRPr="00F569C5">
        <w:rPr>
          <w:rFonts w:asciiTheme="minorHAnsi" w:hAnsiTheme="minorHAnsi"/>
          <w:szCs w:val="24"/>
        </w:rPr>
        <w:t>ITU</w:t>
      </w:r>
      <w:r w:rsidR="00A717DC" w:rsidRPr="00F569C5">
        <w:rPr>
          <w:rFonts w:asciiTheme="minorHAnsi" w:hAnsiTheme="minorHAnsi"/>
          <w:szCs w:val="24"/>
        </w:rPr>
        <w:t>’</w:t>
      </w:r>
      <w:r w:rsidR="00FD205D" w:rsidRPr="00F569C5">
        <w:rPr>
          <w:rFonts w:asciiTheme="minorHAnsi" w:hAnsiTheme="minorHAnsi"/>
          <w:szCs w:val="24"/>
        </w:rPr>
        <w:t xml:space="preserve">s </w:t>
      </w:r>
      <w:r w:rsidRPr="00F569C5">
        <w:rPr>
          <w:rFonts w:asciiTheme="minorHAnsi" w:hAnsiTheme="minorHAnsi"/>
          <w:szCs w:val="24"/>
        </w:rPr>
        <w:t xml:space="preserve">audited financial statements and </w:t>
      </w:r>
      <w:r w:rsidRPr="00F569C5">
        <w:rPr>
          <w:rFonts w:asciiTheme="minorHAnsi" w:hAnsiTheme="minorHAnsi" w:cstheme="minorHAnsi"/>
          <w:szCs w:val="24"/>
        </w:rPr>
        <w:t>financial</w:t>
      </w:r>
      <w:r w:rsidRPr="00F569C5">
        <w:rPr>
          <w:rFonts w:asciiTheme="minorHAnsi" w:hAnsiTheme="minorHAnsi"/>
          <w:szCs w:val="24"/>
        </w:rPr>
        <w:t xml:space="preserve"> reporting; accounting policies and practice; external audit; and evaluation.</w:t>
      </w:r>
      <w:r w:rsidR="00FD205D" w:rsidRPr="00F569C5">
        <w:rPr>
          <w:rFonts w:asciiTheme="minorHAnsi" w:hAnsiTheme="minorHAnsi"/>
          <w:szCs w:val="24"/>
        </w:rPr>
        <w:t xml:space="preserve"> </w:t>
      </w:r>
      <w:r w:rsidRPr="00F569C5">
        <w:rPr>
          <w:rFonts w:asciiTheme="minorHAnsi" w:hAnsiTheme="minorHAnsi"/>
          <w:szCs w:val="24"/>
        </w:rPr>
        <w:t xml:space="preserve">IMAC presented </w:t>
      </w:r>
      <w:r w:rsidR="00FD205D" w:rsidRPr="00F569C5">
        <w:rPr>
          <w:rFonts w:asciiTheme="minorHAnsi" w:hAnsiTheme="minorHAnsi"/>
          <w:szCs w:val="24"/>
        </w:rPr>
        <w:t xml:space="preserve">an </w:t>
      </w:r>
      <w:r w:rsidRPr="00F569C5">
        <w:rPr>
          <w:rFonts w:asciiTheme="minorHAnsi" w:hAnsiTheme="minorHAnsi"/>
          <w:szCs w:val="24"/>
        </w:rPr>
        <w:t xml:space="preserve">annual report </w:t>
      </w:r>
      <w:r w:rsidRPr="00F569C5">
        <w:rPr>
          <w:rFonts w:asciiTheme="minorHAnsi" w:hAnsiTheme="minorHAnsi"/>
          <w:szCs w:val="24"/>
          <w:lang w:val="en-AU"/>
        </w:rPr>
        <w:t>for the Council</w:t>
      </w:r>
      <w:r w:rsidR="00A717DC" w:rsidRPr="00F569C5">
        <w:rPr>
          <w:rFonts w:asciiTheme="minorHAnsi" w:hAnsiTheme="minorHAnsi"/>
          <w:szCs w:val="24"/>
          <w:lang w:val="en-AU"/>
        </w:rPr>
        <w:t>’</w:t>
      </w:r>
      <w:r w:rsidRPr="00F569C5">
        <w:rPr>
          <w:rFonts w:asciiTheme="minorHAnsi" w:hAnsiTheme="minorHAnsi"/>
          <w:szCs w:val="24"/>
          <w:lang w:val="en-AU"/>
        </w:rPr>
        <w:t>s approval at its 2012, 2013 and 2014 sessions</w:t>
      </w:r>
      <w:r w:rsidR="00FD205D" w:rsidRPr="00F569C5">
        <w:rPr>
          <w:rFonts w:asciiTheme="minorHAnsi" w:hAnsiTheme="minorHAnsi"/>
          <w:szCs w:val="24"/>
          <w:lang w:val="en-AU"/>
        </w:rPr>
        <w:t xml:space="preserve">, </w:t>
      </w:r>
      <w:r w:rsidRPr="00F569C5">
        <w:rPr>
          <w:rFonts w:asciiTheme="minorHAnsi" w:hAnsiTheme="minorHAnsi"/>
          <w:szCs w:val="24"/>
        </w:rPr>
        <w:t>contain</w:t>
      </w:r>
      <w:r w:rsidR="00FD205D" w:rsidRPr="00F569C5">
        <w:rPr>
          <w:rFonts w:asciiTheme="minorHAnsi" w:hAnsiTheme="minorHAnsi"/>
          <w:szCs w:val="24"/>
        </w:rPr>
        <w:t>ing</w:t>
      </w:r>
      <w:r w:rsidRPr="00F569C5">
        <w:rPr>
          <w:rFonts w:asciiTheme="minorHAnsi" w:hAnsiTheme="minorHAnsi"/>
          <w:szCs w:val="24"/>
        </w:rPr>
        <w:t xml:space="preserve"> </w:t>
      </w:r>
      <w:r w:rsidRPr="00F569C5">
        <w:rPr>
          <w:rFonts w:asciiTheme="minorHAnsi" w:hAnsiTheme="minorHAnsi"/>
          <w:szCs w:val="24"/>
          <w:lang w:val="en-AU"/>
        </w:rPr>
        <w:t xml:space="preserve">conclusions and recommendations </w:t>
      </w:r>
      <w:r w:rsidRPr="00F569C5">
        <w:rPr>
          <w:rFonts w:asciiTheme="minorHAnsi" w:hAnsiTheme="minorHAnsi"/>
          <w:szCs w:val="24"/>
        </w:rPr>
        <w:t xml:space="preserve">to improve the oversight, internal control and governance </w:t>
      </w:r>
      <w:r w:rsidRPr="00F569C5">
        <w:rPr>
          <w:rFonts w:asciiTheme="minorHAnsi" w:hAnsiTheme="minorHAnsi" w:cstheme="minorHAnsi"/>
          <w:szCs w:val="24"/>
        </w:rPr>
        <w:t>arrangements</w:t>
      </w:r>
      <w:r w:rsidRPr="00F569C5">
        <w:rPr>
          <w:rFonts w:asciiTheme="minorHAnsi" w:hAnsiTheme="minorHAnsi"/>
          <w:szCs w:val="24"/>
        </w:rPr>
        <w:t>.</w:t>
      </w:r>
    </w:p>
    <w:p w14:paraId="4F36DADC" w14:textId="789958BE" w:rsidR="001065D5" w:rsidRPr="001B19D0" w:rsidRDefault="001065D5" w:rsidP="0029349C">
      <w:pPr>
        <w:spacing w:after="120"/>
        <w:rPr>
          <w:rFonts w:asciiTheme="minorHAnsi" w:hAnsiTheme="minorHAnsi"/>
          <w:szCs w:val="24"/>
        </w:rPr>
      </w:pPr>
      <w:r w:rsidRPr="00F569C5">
        <w:rPr>
          <w:rFonts w:asciiTheme="minorHAnsi" w:hAnsiTheme="minorHAnsi"/>
          <w:szCs w:val="24"/>
        </w:rPr>
        <w:t xml:space="preserve">A cooperation mechanism was developed with the CWG-FHR and the Council 2013 requested that the Terms of </w:t>
      </w:r>
      <w:r w:rsidRPr="00F569C5">
        <w:rPr>
          <w:rFonts w:asciiTheme="minorHAnsi" w:hAnsiTheme="minorHAnsi" w:cstheme="minorHAnsi"/>
          <w:szCs w:val="24"/>
        </w:rPr>
        <w:t>Reference</w:t>
      </w:r>
      <w:r w:rsidRPr="00F569C5">
        <w:rPr>
          <w:rFonts w:asciiTheme="minorHAnsi" w:hAnsiTheme="minorHAnsi"/>
          <w:szCs w:val="24"/>
        </w:rPr>
        <w:t xml:space="preserve"> of the </w:t>
      </w:r>
      <w:r w:rsidR="00FD205D" w:rsidRPr="00F569C5">
        <w:rPr>
          <w:rFonts w:asciiTheme="minorHAnsi" w:hAnsiTheme="minorHAnsi"/>
          <w:szCs w:val="24"/>
        </w:rPr>
        <w:t>CWG</w:t>
      </w:r>
      <w:r w:rsidRPr="00F569C5">
        <w:rPr>
          <w:rFonts w:asciiTheme="minorHAnsi" w:hAnsiTheme="minorHAnsi"/>
          <w:szCs w:val="24"/>
        </w:rPr>
        <w:t xml:space="preserve"> on Financial and Human Resources (CWG-FHR) include reviewing ITU</w:t>
      </w:r>
      <w:r w:rsidR="00A717DC" w:rsidRPr="00F569C5">
        <w:rPr>
          <w:rFonts w:asciiTheme="minorHAnsi" w:hAnsiTheme="minorHAnsi"/>
          <w:szCs w:val="24"/>
        </w:rPr>
        <w:t>’</w:t>
      </w:r>
      <w:r w:rsidRPr="00F569C5">
        <w:rPr>
          <w:rFonts w:asciiTheme="minorHAnsi" w:hAnsiTheme="minorHAnsi"/>
          <w:szCs w:val="24"/>
        </w:rPr>
        <w:t>s management responses to IMAC recommendations, in the same way that External Auditors</w:t>
      </w:r>
      <w:r w:rsidR="00A717DC" w:rsidRPr="00F569C5">
        <w:rPr>
          <w:rFonts w:asciiTheme="minorHAnsi" w:hAnsiTheme="minorHAnsi"/>
          <w:szCs w:val="24"/>
        </w:rPr>
        <w:t>’</w:t>
      </w:r>
      <w:r w:rsidRPr="00F569C5">
        <w:rPr>
          <w:rFonts w:asciiTheme="minorHAnsi" w:hAnsiTheme="minorHAnsi"/>
          <w:szCs w:val="24"/>
        </w:rPr>
        <w:t xml:space="preserve"> recommendations are reviewed.</w:t>
      </w:r>
      <w:r w:rsidR="0029349C" w:rsidRPr="00F569C5">
        <w:rPr>
          <w:rFonts w:asciiTheme="minorHAnsi" w:hAnsiTheme="minorHAnsi"/>
          <w:szCs w:val="24"/>
        </w:rPr>
        <w:t xml:space="preserve"> </w:t>
      </w:r>
      <w:r w:rsidRPr="00F569C5">
        <w:rPr>
          <w:rFonts w:asciiTheme="minorHAnsi" w:hAnsiTheme="minorHAnsi"/>
          <w:szCs w:val="24"/>
        </w:rPr>
        <w:t xml:space="preserve">Council 2012 expressed interest in the performance and evaluation of IMAC. Accordingly, in 2013 IMAC carried out a self-assessment </w:t>
      </w:r>
      <w:r w:rsidR="00FD205D" w:rsidRPr="00F569C5">
        <w:rPr>
          <w:rFonts w:asciiTheme="minorHAnsi" w:hAnsiTheme="minorHAnsi"/>
          <w:szCs w:val="24"/>
        </w:rPr>
        <w:t>and</w:t>
      </w:r>
      <w:r w:rsidRPr="00F569C5">
        <w:rPr>
          <w:rFonts w:asciiTheme="minorHAnsi" w:hAnsiTheme="minorHAnsi"/>
          <w:szCs w:val="24"/>
        </w:rPr>
        <w:t xml:space="preserve"> intends to keep this assessment framework under review and carry out a </w:t>
      </w:r>
      <w:hyperlink r:id="rId367" w:history="1">
        <w:r w:rsidRPr="00F569C5">
          <w:rPr>
            <w:rStyle w:val="Hyperlink"/>
            <w:rFonts w:asciiTheme="minorHAnsi" w:hAnsiTheme="minorHAnsi"/>
            <w:szCs w:val="24"/>
          </w:rPr>
          <w:t>self-assessment</w:t>
        </w:r>
      </w:hyperlink>
      <w:r w:rsidRPr="00F569C5">
        <w:rPr>
          <w:rFonts w:asciiTheme="minorHAnsi" w:hAnsiTheme="minorHAnsi"/>
          <w:szCs w:val="24"/>
        </w:rPr>
        <w:t xml:space="preserve"> on its arrangements and performance every two years. The self-assessment carried out in 2013 is available to Council </w:t>
      </w:r>
      <w:r w:rsidRPr="00F569C5">
        <w:rPr>
          <w:rFonts w:asciiTheme="minorHAnsi" w:hAnsiTheme="minorHAnsi" w:cstheme="minorHAnsi"/>
          <w:szCs w:val="24"/>
        </w:rPr>
        <w:t>Members</w:t>
      </w:r>
      <w:r w:rsidRPr="00F569C5">
        <w:rPr>
          <w:rFonts w:asciiTheme="minorHAnsi" w:hAnsiTheme="minorHAnsi"/>
          <w:szCs w:val="24"/>
        </w:rPr>
        <w:t xml:space="preserve"> on IMAC</w:t>
      </w:r>
      <w:r w:rsidR="00A717DC" w:rsidRPr="00F569C5">
        <w:rPr>
          <w:rFonts w:asciiTheme="minorHAnsi" w:hAnsiTheme="minorHAnsi"/>
          <w:szCs w:val="24"/>
        </w:rPr>
        <w:t>’</w:t>
      </w:r>
      <w:r w:rsidRPr="00F569C5">
        <w:rPr>
          <w:rFonts w:asciiTheme="minorHAnsi" w:hAnsiTheme="minorHAnsi"/>
          <w:szCs w:val="24"/>
        </w:rPr>
        <w:t>s area of the ITU website, under Governance, ITU Council and is available to the Council Working Group on Financial and Human Resources.</w:t>
      </w:r>
      <w:r w:rsidR="006164B9" w:rsidRPr="00F569C5">
        <w:rPr>
          <w:rFonts w:asciiTheme="minorHAnsi" w:hAnsiTheme="minorHAnsi"/>
          <w:szCs w:val="24"/>
        </w:rPr>
        <w:t xml:space="preserve"> </w:t>
      </w:r>
      <w:r w:rsidR="0029349C" w:rsidRPr="00F569C5">
        <w:rPr>
          <w:rFonts w:asciiTheme="minorHAnsi" w:hAnsiTheme="minorHAnsi"/>
          <w:szCs w:val="24"/>
        </w:rPr>
        <w:t xml:space="preserve">See also the </w:t>
      </w:r>
      <w:r w:rsidR="006164B9" w:rsidRPr="00F569C5">
        <w:rPr>
          <w:rFonts w:asciiTheme="minorHAnsi" w:hAnsiTheme="minorHAnsi"/>
          <w:szCs w:val="24"/>
        </w:rPr>
        <w:t xml:space="preserve">annual reports to Council </w:t>
      </w:r>
      <w:hyperlink r:id="rId368" w:history="1">
        <w:r w:rsidR="006164B9" w:rsidRPr="00F569C5">
          <w:rPr>
            <w:rStyle w:val="Hyperlink"/>
            <w:rFonts w:asciiTheme="minorHAnsi" w:hAnsiTheme="minorHAnsi"/>
            <w:szCs w:val="24"/>
          </w:rPr>
          <w:t>C11/70</w:t>
        </w:r>
      </w:hyperlink>
      <w:r w:rsidR="006164B9" w:rsidRPr="00F569C5">
        <w:rPr>
          <w:rFonts w:asciiTheme="minorHAnsi" w:hAnsiTheme="minorHAnsi"/>
          <w:szCs w:val="24"/>
        </w:rPr>
        <w:t xml:space="preserve">, </w:t>
      </w:r>
      <w:hyperlink r:id="rId369" w:history="1">
        <w:r w:rsidR="006164B9" w:rsidRPr="00F569C5">
          <w:rPr>
            <w:rStyle w:val="Hyperlink"/>
            <w:rFonts w:asciiTheme="minorHAnsi" w:hAnsiTheme="minorHAnsi"/>
            <w:szCs w:val="24"/>
          </w:rPr>
          <w:t>C12/44</w:t>
        </w:r>
      </w:hyperlink>
      <w:r w:rsidR="006164B9" w:rsidRPr="00F569C5">
        <w:rPr>
          <w:rFonts w:asciiTheme="minorHAnsi" w:hAnsiTheme="minorHAnsi"/>
          <w:szCs w:val="24"/>
        </w:rPr>
        <w:t>,</w:t>
      </w:r>
      <w:r w:rsidR="0029349C" w:rsidRPr="00F569C5">
        <w:rPr>
          <w:rFonts w:asciiTheme="minorHAnsi" w:hAnsiTheme="minorHAnsi"/>
          <w:szCs w:val="24"/>
        </w:rPr>
        <w:t xml:space="preserve"> </w:t>
      </w:r>
      <w:hyperlink r:id="rId370" w:history="1">
        <w:r w:rsidR="006164B9" w:rsidRPr="00F569C5">
          <w:rPr>
            <w:rStyle w:val="Hyperlink"/>
            <w:rFonts w:asciiTheme="minorHAnsi" w:hAnsiTheme="minorHAnsi"/>
            <w:szCs w:val="24"/>
          </w:rPr>
          <w:t>C13/65</w:t>
        </w:r>
      </w:hyperlink>
      <w:r w:rsidR="007B7203" w:rsidRPr="00F569C5">
        <w:rPr>
          <w:rStyle w:val="Hyperlink"/>
          <w:rFonts w:asciiTheme="minorHAnsi" w:hAnsiTheme="minorHAnsi"/>
          <w:color w:val="auto"/>
          <w:szCs w:val="24"/>
          <w:u w:val="none"/>
        </w:rPr>
        <w:t xml:space="preserve">, and </w:t>
      </w:r>
      <w:hyperlink r:id="rId371" w:history="1">
        <w:r w:rsidR="007B7203" w:rsidRPr="00F569C5">
          <w:rPr>
            <w:rStyle w:val="Hyperlink"/>
            <w:rFonts w:asciiTheme="minorHAnsi" w:hAnsiTheme="minorHAnsi"/>
            <w:szCs w:val="24"/>
          </w:rPr>
          <w:t>C14/22</w:t>
        </w:r>
      </w:hyperlink>
      <w:r w:rsidR="007B7203" w:rsidRPr="001B19D0">
        <w:rPr>
          <w:rStyle w:val="Hyperlink"/>
          <w:rFonts w:asciiTheme="minorHAnsi" w:hAnsiTheme="minorHAnsi"/>
          <w:color w:val="auto"/>
          <w:szCs w:val="24"/>
          <w:u w:val="none"/>
        </w:rPr>
        <w:t>.</w:t>
      </w:r>
      <w:r w:rsidR="001B19D0" w:rsidRPr="001B19D0">
        <w:rPr>
          <w:rStyle w:val="Hyperlink"/>
          <w:rFonts w:asciiTheme="minorHAnsi" w:hAnsiTheme="minorHAnsi"/>
          <w:color w:val="auto"/>
          <w:szCs w:val="24"/>
          <w:u w:val="none"/>
        </w:rPr>
        <w:t xml:space="preserve"> The Plenipotentiary Conference 2014 will decide on the continuation of the IMAC.</w:t>
      </w:r>
    </w:p>
    <w:p w14:paraId="06770D95" w14:textId="77777777" w:rsidR="00FE1C03" w:rsidRPr="00F569C5" w:rsidRDefault="003E6F3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
          <w:color w:val="000000"/>
          <w:szCs w:val="24"/>
        </w:rPr>
      </w:pPr>
      <w:hyperlink r:id="rId372" w:anchor="res163" w:history="1">
        <w:r w:rsidR="00FE1C03" w:rsidRPr="00F569C5">
          <w:rPr>
            <w:rStyle w:val="Hyperlink"/>
            <w:rFonts w:asciiTheme="minorHAnsi" w:hAnsiTheme="minorHAnsi"/>
            <w:szCs w:val="24"/>
          </w:rPr>
          <w:t>Resolution 163</w:t>
        </w:r>
      </w:hyperlink>
      <w:r w:rsidR="00FE1C03" w:rsidRPr="00F569C5">
        <w:rPr>
          <w:rStyle w:val="Artdef"/>
          <w:rFonts w:asciiTheme="minorHAnsi" w:hAnsiTheme="minorHAnsi"/>
          <w:color w:val="000000"/>
        </w:rPr>
        <w:t xml:space="preserve"> </w:t>
      </w:r>
      <w:r w:rsidR="00FE1C03" w:rsidRPr="00F569C5">
        <w:rPr>
          <w:rStyle w:val="Artdef"/>
          <w:rFonts w:asciiTheme="minorHAnsi" w:hAnsiTheme="minorHAnsi"/>
          <w:b/>
          <w:bCs/>
          <w:color w:val="000000"/>
        </w:rPr>
        <w:t>(</w:t>
      </w:r>
      <w:r w:rsidR="00FE1C03" w:rsidRPr="00F569C5">
        <w:rPr>
          <w:rFonts w:asciiTheme="minorHAnsi" w:hAnsiTheme="minorHAnsi"/>
          <w:szCs w:val="24"/>
        </w:rPr>
        <w:t>Guadalajara, 2010</w:t>
      </w:r>
      <w:r w:rsidR="00FE1C03" w:rsidRPr="00F569C5">
        <w:rPr>
          <w:rStyle w:val="Artdef"/>
          <w:rFonts w:asciiTheme="minorHAnsi" w:hAnsiTheme="minorHAnsi"/>
          <w:b/>
          <w:bCs/>
          <w:color w:val="000000"/>
        </w:rPr>
        <w:t xml:space="preserve">) – </w:t>
      </w:r>
      <w:r w:rsidR="00EA7B8A" w:rsidRPr="00F569C5">
        <w:rPr>
          <w:rStyle w:val="Artdef"/>
          <w:rFonts w:asciiTheme="minorHAnsi" w:hAnsiTheme="minorHAnsi"/>
          <w:b/>
          <w:bCs/>
          <w:color w:val="000000"/>
        </w:rPr>
        <w:t>Establishment of a Council working group on a stable ITU Constitution</w:t>
      </w:r>
    </w:p>
    <w:p w14:paraId="2050B092" w14:textId="648FFD0D" w:rsidR="00FE1C03" w:rsidRPr="00F569C5" w:rsidRDefault="00D3410D" w:rsidP="006164B9">
      <w:pPr>
        <w:overflowPunct/>
        <w:autoSpaceDE/>
        <w:autoSpaceDN/>
        <w:adjustRightInd/>
        <w:spacing w:before="0"/>
        <w:textAlignment w:val="auto"/>
        <w:rPr>
          <w:rFonts w:asciiTheme="minorHAnsi" w:hAnsiTheme="minorHAnsi"/>
          <w:szCs w:val="24"/>
          <w:lang w:val="en-US"/>
        </w:rPr>
      </w:pPr>
      <w:r w:rsidRPr="00F569C5">
        <w:rPr>
          <w:rFonts w:asciiTheme="minorHAnsi" w:hAnsiTheme="minorHAnsi"/>
        </w:rPr>
        <w:t xml:space="preserve">The extraordinary session of Council 2010 established a Council Working Group on a Stable ITU Constitution. During its five meetings, the Group reviewed each provision of the Constitution and Convention to determine whether </w:t>
      </w:r>
      <w:r w:rsidR="00FD205D" w:rsidRPr="00F569C5">
        <w:rPr>
          <w:rFonts w:asciiTheme="minorHAnsi" w:hAnsiTheme="minorHAnsi"/>
        </w:rPr>
        <w:t>it</w:t>
      </w:r>
      <w:r w:rsidRPr="00F569C5">
        <w:rPr>
          <w:rFonts w:asciiTheme="minorHAnsi" w:hAnsiTheme="minorHAnsi"/>
        </w:rPr>
        <w:t xml:space="preserve"> is fundamental and stable. Preliminary drafts of the stable Constitution and </w:t>
      </w:r>
      <w:r w:rsidR="00A717DC" w:rsidRPr="00F569C5">
        <w:rPr>
          <w:rFonts w:asciiTheme="minorHAnsi" w:hAnsiTheme="minorHAnsi"/>
        </w:rPr>
        <w:t>“</w:t>
      </w:r>
      <w:r w:rsidRPr="00F569C5">
        <w:rPr>
          <w:rFonts w:asciiTheme="minorHAnsi" w:hAnsiTheme="minorHAnsi"/>
        </w:rPr>
        <w:t>other document</w:t>
      </w:r>
      <w:r w:rsidR="00A717DC" w:rsidRPr="00F569C5">
        <w:rPr>
          <w:rFonts w:asciiTheme="minorHAnsi" w:hAnsiTheme="minorHAnsi"/>
        </w:rPr>
        <w:t>”</w:t>
      </w:r>
      <w:r w:rsidRPr="00F569C5">
        <w:rPr>
          <w:rFonts w:asciiTheme="minorHAnsi" w:hAnsiTheme="minorHAnsi"/>
        </w:rPr>
        <w:t xml:space="preserve"> were also elaborated by the Group. A number of important issues </w:t>
      </w:r>
      <w:r w:rsidR="006164B9" w:rsidRPr="00F569C5">
        <w:rPr>
          <w:rFonts w:asciiTheme="minorHAnsi" w:hAnsiTheme="minorHAnsi"/>
        </w:rPr>
        <w:t>were</w:t>
      </w:r>
      <w:r w:rsidRPr="00F569C5">
        <w:rPr>
          <w:rFonts w:asciiTheme="minorHAnsi" w:hAnsiTheme="minorHAnsi"/>
        </w:rPr>
        <w:t xml:space="preserve"> identified by the Group and are listed in the Final Report of the Group to Council 2013</w:t>
      </w:r>
      <w:r w:rsidR="006164B9" w:rsidRPr="00F569C5">
        <w:rPr>
          <w:rFonts w:asciiTheme="minorHAnsi" w:hAnsiTheme="minorHAnsi"/>
        </w:rPr>
        <w:t xml:space="preserve"> (</w:t>
      </w:r>
      <w:r w:rsidR="007A42BD" w:rsidRPr="00F569C5">
        <w:rPr>
          <w:rFonts w:asciiTheme="minorHAnsi" w:hAnsiTheme="minorHAnsi"/>
          <w:szCs w:val="24"/>
        </w:rPr>
        <w:t>d</w:t>
      </w:r>
      <w:r w:rsidR="006164B9" w:rsidRPr="00F569C5">
        <w:rPr>
          <w:rFonts w:asciiTheme="minorHAnsi" w:hAnsiTheme="minorHAnsi"/>
          <w:szCs w:val="24"/>
        </w:rPr>
        <w:t xml:space="preserve">ocument </w:t>
      </w:r>
      <w:hyperlink r:id="rId373" w:history="1">
        <w:r w:rsidR="006164B9" w:rsidRPr="00F569C5">
          <w:rPr>
            <w:rStyle w:val="Hyperlink"/>
            <w:rFonts w:asciiTheme="minorHAnsi" w:hAnsiTheme="minorHAnsi"/>
            <w:szCs w:val="24"/>
          </w:rPr>
          <w:t>C13/49</w:t>
        </w:r>
      </w:hyperlink>
      <w:r w:rsidR="006164B9" w:rsidRPr="00F569C5">
        <w:rPr>
          <w:rFonts w:asciiTheme="minorHAnsi" w:hAnsiTheme="minorHAnsi"/>
          <w:szCs w:val="24"/>
        </w:rPr>
        <w:t>), which</w:t>
      </w:r>
      <w:r w:rsidR="006164B9" w:rsidRPr="00F569C5">
        <w:rPr>
          <w:rFonts w:asciiTheme="minorHAnsi" w:hAnsiTheme="minorHAnsi"/>
        </w:rPr>
        <w:t xml:space="preserve"> </w:t>
      </w:r>
      <w:r w:rsidRPr="00F569C5">
        <w:rPr>
          <w:rFonts w:asciiTheme="minorHAnsi" w:hAnsiTheme="minorHAnsi"/>
        </w:rPr>
        <w:t>has been circulated to the membership as per Resolution 163.</w:t>
      </w:r>
    </w:p>
    <w:p w14:paraId="5292A7A8" w14:textId="77777777" w:rsidR="00FE1C03" w:rsidRPr="00F569C5" w:rsidRDefault="003E6F3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
          <w:color w:val="000000"/>
          <w:szCs w:val="24"/>
        </w:rPr>
      </w:pPr>
      <w:hyperlink r:id="rId374" w:anchor="res165" w:history="1">
        <w:r w:rsidR="00FE1C03" w:rsidRPr="00F569C5">
          <w:rPr>
            <w:rStyle w:val="Hyperlink"/>
            <w:rFonts w:asciiTheme="minorHAnsi" w:hAnsiTheme="minorHAnsi"/>
            <w:szCs w:val="24"/>
          </w:rPr>
          <w:t>Resolution 16</w:t>
        </w:r>
        <w:r w:rsidR="00ED32CD" w:rsidRPr="00F569C5">
          <w:rPr>
            <w:rStyle w:val="Hyperlink"/>
            <w:rFonts w:asciiTheme="minorHAnsi" w:hAnsiTheme="minorHAnsi"/>
            <w:szCs w:val="24"/>
          </w:rPr>
          <w:t>5</w:t>
        </w:r>
      </w:hyperlink>
      <w:r w:rsidR="00FE1C03" w:rsidRPr="00F569C5">
        <w:rPr>
          <w:rStyle w:val="Artdef"/>
          <w:rFonts w:asciiTheme="minorHAnsi" w:hAnsiTheme="minorHAnsi"/>
          <w:color w:val="000000"/>
        </w:rPr>
        <w:t xml:space="preserve"> </w:t>
      </w:r>
      <w:r w:rsidR="00FE1C03" w:rsidRPr="00F569C5">
        <w:rPr>
          <w:rStyle w:val="Artdef"/>
          <w:rFonts w:asciiTheme="minorHAnsi" w:hAnsiTheme="minorHAnsi"/>
          <w:b/>
          <w:bCs/>
          <w:color w:val="000000"/>
        </w:rPr>
        <w:t>(</w:t>
      </w:r>
      <w:r w:rsidR="00FE1C03" w:rsidRPr="00F569C5">
        <w:rPr>
          <w:rFonts w:asciiTheme="minorHAnsi" w:hAnsiTheme="minorHAnsi"/>
          <w:szCs w:val="24"/>
        </w:rPr>
        <w:t>Guadalajara, 2010</w:t>
      </w:r>
      <w:r w:rsidR="00FE1C03" w:rsidRPr="00F569C5">
        <w:rPr>
          <w:rStyle w:val="Artdef"/>
          <w:rFonts w:asciiTheme="minorHAnsi" w:hAnsiTheme="minorHAnsi"/>
          <w:b/>
          <w:bCs/>
          <w:color w:val="000000"/>
        </w:rPr>
        <w:t xml:space="preserve">) – </w:t>
      </w:r>
      <w:r w:rsidR="00ED32CD" w:rsidRPr="00F569C5">
        <w:rPr>
          <w:rStyle w:val="Artdef"/>
          <w:rFonts w:asciiTheme="minorHAnsi" w:hAnsiTheme="minorHAnsi"/>
          <w:b/>
          <w:bCs/>
          <w:color w:val="000000"/>
        </w:rPr>
        <w:t>Deadlines for the submission of proposals and procedures for the registration of participants for conferences and assemblies of the Union</w:t>
      </w:r>
    </w:p>
    <w:p w14:paraId="5F36B0F8" w14:textId="4A81647B" w:rsidR="008306A7" w:rsidRPr="00F569C5" w:rsidRDefault="008306A7" w:rsidP="00FD205D">
      <w:pPr>
        <w:rPr>
          <w:rFonts w:asciiTheme="minorHAnsi" w:hAnsiTheme="minorHAnsi"/>
          <w:b/>
          <w:bCs/>
        </w:rPr>
      </w:pPr>
      <w:r w:rsidRPr="00F569C5">
        <w:rPr>
          <w:rFonts w:asciiTheme="minorHAnsi" w:hAnsiTheme="minorHAnsi"/>
        </w:rPr>
        <w:t xml:space="preserve">Pursuant to Resolution 165 (Guadalajara, 2010), the General </w:t>
      </w:r>
      <w:r w:rsidR="00FD205D" w:rsidRPr="00F569C5">
        <w:rPr>
          <w:rFonts w:asciiTheme="minorHAnsi" w:hAnsiTheme="minorHAnsi"/>
        </w:rPr>
        <w:t>S</w:t>
      </w:r>
      <w:r w:rsidRPr="00F569C5">
        <w:rPr>
          <w:rFonts w:asciiTheme="minorHAnsi" w:hAnsiTheme="minorHAnsi"/>
        </w:rPr>
        <w:t xml:space="preserve">ecretariat has studied the issue of harmonizing deadlines for the submission of proposals and the potential implications, including </w:t>
      </w:r>
      <w:r w:rsidRPr="00F569C5">
        <w:rPr>
          <w:rFonts w:asciiTheme="minorHAnsi" w:hAnsiTheme="minorHAnsi"/>
        </w:rPr>
        <w:lastRenderedPageBreak/>
        <w:t>financial, of implementing the firm submission deadline of fourteen calendar days before the opening of</w:t>
      </w:r>
      <w:r w:rsidR="00FD205D" w:rsidRPr="00F569C5">
        <w:rPr>
          <w:rFonts w:asciiTheme="minorHAnsi" w:hAnsiTheme="minorHAnsi"/>
        </w:rPr>
        <w:t xml:space="preserve"> ITU</w:t>
      </w:r>
      <w:r w:rsidRPr="00F569C5">
        <w:rPr>
          <w:rFonts w:asciiTheme="minorHAnsi" w:hAnsiTheme="minorHAnsi"/>
        </w:rPr>
        <w:t xml:space="preserve"> </w:t>
      </w:r>
      <w:r w:rsidR="00557F66" w:rsidRPr="00F569C5">
        <w:rPr>
          <w:rFonts w:asciiTheme="minorHAnsi" w:hAnsiTheme="minorHAnsi"/>
        </w:rPr>
        <w:t>C</w:t>
      </w:r>
      <w:r w:rsidRPr="00F569C5">
        <w:rPr>
          <w:rFonts w:asciiTheme="minorHAnsi" w:hAnsiTheme="minorHAnsi"/>
        </w:rPr>
        <w:t xml:space="preserve">onferences and </w:t>
      </w:r>
      <w:r w:rsidR="00557F66" w:rsidRPr="00F569C5">
        <w:rPr>
          <w:rFonts w:asciiTheme="minorHAnsi" w:hAnsiTheme="minorHAnsi"/>
        </w:rPr>
        <w:t>A</w:t>
      </w:r>
      <w:r w:rsidRPr="00F569C5">
        <w:rPr>
          <w:rFonts w:asciiTheme="minorHAnsi" w:hAnsiTheme="minorHAnsi"/>
        </w:rPr>
        <w:t>ssemblies, as well as harmonizing registration procedures. As required by the resolution, reports were submitted to Council on that matter.</w:t>
      </w:r>
    </w:p>
    <w:p w14:paraId="50300B3C" w14:textId="293C8BB9" w:rsidR="008306A7" w:rsidRPr="00F569C5" w:rsidRDefault="008306A7" w:rsidP="00A4709D">
      <w:pPr>
        <w:rPr>
          <w:rFonts w:asciiTheme="minorHAnsi" w:hAnsiTheme="minorHAnsi"/>
          <w:b/>
          <w:bCs/>
        </w:rPr>
      </w:pPr>
      <w:r w:rsidRPr="00F569C5">
        <w:rPr>
          <w:rFonts w:asciiTheme="minorHAnsi" w:hAnsiTheme="minorHAnsi"/>
        </w:rPr>
        <w:t>The harmonization of deadlines has been taken forward within two Sectors and the General Secretariat, including for meetings other than conferences and assemblies, and is reflected in the relevant Council Decision and ITU-R and ITU-T Resolutions.</w:t>
      </w:r>
      <w:r w:rsidR="00FD205D" w:rsidRPr="00F569C5">
        <w:rPr>
          <w:rFonts w:asciiTheme="minorHAnsi" w:hAnsiTheme="minorHAnsi"/>
        </w:rPr>
        <w:t xml:space="preserve"> </w:t>
      </w:r>
      <w:r w:rsidRPr="00F569C5">
        <w:rPr>
          <w:rFonts w:asciiTheme="minorHAnsi" w:hAnsiTheme="minorHAnsi"/>
        </w:rPr>
        <w:t xml:space="preserve">The implications of the 14 calendar </w:t>
      </w:r>
      <w:proofErr w:type="gramStart"/>
      <w:r w:rsidRPr="00F569C5">
        <w:rPr>
          <w:rFonts w:asciiTheme="minorHAnsi" w:hAnsiTheme="minorHAnsi"/>
        </w:rPr>
        <w:t>days</w:t>
      </w:r>
      <w:proofErr w:type="gramEnd"/>
      <w:r w:rsidRPr="00F569C5">
        <w:rPr>
          <w:rFonts w:asciiTheme="minorHAnsi" w:hAnsiTheme="minorHAnsi"/>
        </w:rPr>
        <w:t xml:space="preserve"> deadline are </w:t>
      </w:r>
      <w:r w:rsidR="00A4709D">
        <w:rPr>
          <w:rFonts w:asciiTheme="minorHAnsi" w:hAnsiTheme="minorHAnsi"/>
        </w:rPr>
        <w:t>being</w:t>
      </w:r>
      <w:r w:rsidR="00A4709D" w:rsidRPr="00F569C5">
        <w:rPr>
          <w:rFonts w:asciiTheme="minorHAnsi" w:hAnsiTheme="minorHAnsi"/>
        </w:rPr>
        <w:t xml:space="preserve"> </w:t>
      </w:r>
      <w:r w:rsidRPr="00F569C5">
        <w:rPr>
          <w:rFonts w:asciiTheme="minorHAnsi" w:hAnsiTheme="minorHAnsi"/>
        </w:rPr>
        <w:t>monitor</w:t>
      </w:r>
      <w:r w:rsidR="00A4709D">
        <w:rPr>
          <w:rFonts w:asciiTheme="minorHAnsi" w:hAnsiTheme="minorHAnsi"/>
        </w:rPr>
        <w:t>ed</w:t>
      </w:r>
      <w:r w:rsidRPr="00F569C5">
        <w:rPr>
          <w:rFonts w:asciiTheme="minorHAnsi" w:hAnsiTheme="minorHAnsi"/>
        </w:rPr>
        <w:t xml:space="preserve">. </w:t>
      </w:r>
      <w:r w:rsidR="00D3410D" w:rsidRPr="00F569C5">
        <w:rPr>
          <w:rFonts w:asciiTheme="minorHAnsi" w:hAnsiTheme="minorHAnsi"/>
        </w:rPr>
        <w:t xml:space="preserve">Meetings of ITU-D Sector other than the WTDC are not yet submitted to </w:t>
      </w:r>
      <w:r w:rsidR="00FD205D" w:rsidRPr="00F569C5">
        <w:rPr>
          <w:rFonts w:asciiTheme="minorHAnsi" w:hAnsiTheme="minorHAnsi"/>
        </w:rPr>
        <w:t>this</w:t>
      </w:r>
      <w:r w:rsidR="00D3410D" w:rsidRPr="00F569C5">
        <w:rPr>
          <w:rFonts w:asciiTheme="minorHAnsi" w:hAnsiTheme="minorHAnsi"/>
        </w:rPr>
        <w:t xml:space="preserve"> cut-off date. A proposal in that regard has been submitted to RPM-CIS.</w:t>
      </w:r>
      <w:r w:rsidR="00557F66" w:rsidRPr="00F569C5">
        <w:rPr>
          <w:rFonts w:asciiTheme="minorHAnsi" w:hAnsiTheme="minorHAnsi"/>
        </w:rPr>
        <w:t xml:space="preserve"> </w:t>
      </w:r>
      <w:r w:rsidR="006164B9" w:rsidRPr="00F569C5">
        <w:rPr>
          <w:rFonts w:asciiTheme="minorHAnsi" w:hAnsiTheme="minorHAnsi"/>
        </w:rPr>
        <w:t>An</w:t>
      </w:r>
      <w:r w:rsidR="006164B9" w:rsidRPr="00F569C5">
        <w:rPr>
          <w:rFonts w:asciiTheme="minorHAnsi" w:hAnsiTheme="minorHAnsi"/>
          <w:szCs w:val="24"/>
        </w:rPr>
        <w:t xml:space="preserve"> internal Group on harmonizing the procedures for registration of participants in ITU meetings has been established which made important progress in implementing several recommendations agreed upon by the Group. The recommendations are related to the following themes: Participation, invitation, accreditation; Accreditation and registration and related business processes; Operations, work methods, and infrastructure; ICTs and event websites; Security and ID badges; Human Resources; Other related services.</w:t>
      </w:r>
    </w:p>
    <w:p w14:paraId="5E2BE146" w14:textId="77777777" w:rsidR="00ED32CD" w:rsidRPr="00F569C5" w:rsidRDefault="003E6F3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
          <w:color w:val="000000"/>
          <w:szCs w:val="24"/>
        </w:rPr>
      </w:pPr>
      <w:hyperlink r:id="rId375" w:anchor="res167" w:history="1">
        <w:r w:rsidR="00ED32CD" w:rsidRPr="00F569C5">
          <w:rPr>
            <w:rStyle w:val="Hyperlink"/>
            <w:rFonts w:asciiTheme="minorHAnsi" w:hAnsiTheme="minorHAnsi"/>
            <w:szCs w:val="24"/>
          </w:rPr>
          <w:t>Resolution 167</w:t>
        </w:r>
      </w:hyperlink>
      <w:r w:rsidR="00ED32CD" w:rsidRPr="00F569C5">
        <w:rPr>
          <w:rStyle w:val="Artdef"/>
          <w:rFonts w:asciiTheme="minorHAnsi" w:hAnsiTheme="minorHAnsi"/>
          <w:color w:val="000000"/>
        </w:rPr>
        <w:t xml:space="preserve"> </w:t>
      </w:r>
      <w:r w:rsidR="00ED32CD" w:rsidRPr="00F569C5">
        <w:rPr>
          <w:rStyle w:val="Artdef"/>
          <w:rFonts w:asciiTheme="minorHAnsi" w:hAnsiTheme="minorHAnsi"/>
          <w:b/>
          <w:bCs/>
          <w:color w:val="000000"/>
        </w:rPr>
        <w:t>(</w:t>
      </w:r>
      <w:r w:rsidR="00ED32CD" w:rsidRPr="00F569C5">
        <w:rPr>
          <w:rFonts w:asciiTheme="minorHAnsi" w:hAnsiTheme="minorHAnsi"/>
          <w:szCs w:val="24"/>
        </w:rPr>
        <w:t>Guadalajara, 2010</w:t>
      </w:r>
      <w:r w:rsidR="00ED32CD" w:rsidRPr="00F569C5">
        <w:rPr>
          <w:rStyle w:val="Artdef"/>
          <w:rFonts w:asciiTheme="minorHAnsi" w:hAnsiTheme="minorHAnsi"/>
          <w:b/>
          <w:bCs/>
          <w:color w:val="000000"/>
        </w:rPr>
        <w:t>) – Strengthening ITU capabilities for electronic meetings and means to advance the work of the Union</w:t>
      </w:r>
    </w:p>
    <w:p w14:paraId="546E2A86" w14:textId="554C1FB0" w:rsidR="00ED32CD" w:rsidRPr="00F569C5" w:rsidRDefault="001B0694" w:rsidP="00533E02">
      <w:pPr>
        <w:rPr>
          <w:rFonts w:asciiTheme="minorHAnsi" w:hAnsiTheme="minorHAnsi"/>
          <w:szCs w:val="24"/>
          <w:lang w:val="en-US"/>
        </w:rPr>
      </w:pPr>
      <w:r w:rsidRPr="00F569C5">
        <w:rPr>
          <w:rFonts w:asciiTheme="minorHAnsi" w:hAnsiTheme="minorHAnsi" w:cs="Arial"/>
          <w:szCs w:val="24"/>
        </w:rPr>
        <w:t>Webcasting, VoIP webinars, ad</w:t>
      </w:r>
      <w:r w:rsidR="00FD205D" w:rsidRPr="00F569C5">
        <w:rPr>
          <w:rFonts w:asciiTheme="minorHAnsi" w:hAnsiTheme="minorHAnsi" w:cs="Arial"/>
          <w:szCs w:val="24"/>
        </w:rPr>
        <w:t xml:space="preserve"> </w:t>
      </w:r>
      <w:r w:rsidRPr="00F569C5">
        <w:rPr>
          <w:rFonts w:asciiTheme="minorHAnsi" w:hAnsiTheme="minorHAnsi" w:cs="Arial"/>
          <w:szCs w:val="24"/>
        </w:rPr>
        <w:t xml:space="preserve">hoc web meetings, and managed remote </w:t>
      </w:r>
      <w:r w:rsidR="003F0E76">
        <w:rPr>
          <w:rFonts w:asciiTheme="minorHAnsi" w:hAnsiTheme="minorHAnsi" w:cs="Arial"/>
          <w:szCs w:val="24"/>
        </w:rPr>
        <w:t>participation</w:t>
      </w:r>
      <w:r w:rsidR="003F0E76" w:rsidRPr="00F569C5">
        <w:rPr>
          <w:rFonts w:asciiTheme="minorHAnsi" w:hAnsiTheme="minorHAnsi" w:cs="Arial"/>
          <w:szCs w:val="24"/>
        </w:rPr>
        <w:t xml:space="preserve"> </w:t>
      </w:r>
      <w:r w:rsidRPr="00F569C5">
        <w:rPr>
          <w:rFonts w:asciiTheme="minorHAnsi" w:hAnsiTheme="minorHAnsi" w:cs="Arial"/>
          <w:szCs w:val="24"/>
        </w:rPr>
        <w:t>have</w:t>
      </w:r>
      <w:r w:rsidR="00FD205D" w:rsidRPr="00F569C5">
        <w:rPr>
          <w:rFonts w:asciiTheme="minorHAnsi" w:hAnsiTheme="minorHAnsi" w:cs="Arial"/>
          <w:szCs w:val="24"/>
        </w:rPr>
        <w:t xml:space="preserve"> now</w:t>
      </w:r>
      <w:r w:rsidRPr="00F569C5">
        <w:rPr>
          <w:rFonts w:asciiTheme="minorHAnsi" w:hAnsiTheme="minorHAnsi" w:cs="Arial"/>
          <w:szCs w:val="24"/>
        </w:rPr>
        <w:t xml:space="preserve"> been implemented</w:t>
      </w:r>
      <w:r w:rsidR="00FD205D" w:rsidRPr="00F569C5">
        <w:rPr>
          <w:rFonts w:asciiTheme="minorHAnsi" w:hAnsiTheme="minorHAnsi" w:cs="Arial"/>
          <w:szCs w:val="24"/>
        </w:rPr>
        <w:t>, and</w:t>
      </w:r>
      <w:r w:rsidRPr="00F569C5">
        <w:rPr>
          <w:rFonts w:asciiTheme="minorHAnsi" w:hAnsiTheme="minorHAnsi" w:cs="Arial"/>
          <w:szCs w:val="24"/>
        </w:rPr>
        <w:t xml:space="preserve"> have become an integral component of ITU working methods. Both interactive and passive (i.e. webcast) remote participation is now provided across the whole of ITU. Multilingual interactive remote participation has been provided, in close collaboration with the Interpretation service. ITU has become the lead agency in the UN system in providing this multilingual service. UNHCR, WMO, ICAO, ILO and UNESCO have</w:t>
      </w:r>
      <w:r w:rsidR="00FD205D" w:rsidRPr="00F569C5">
        <w:rPr>
          <w:rFonts w:asciiTheme="minorHAnsi" w:hAnsiTheme="minorHAnsi" w:cs="Arial"/>
          <w:szCs w:val="24"/>
        </w:rPr>
        <w:t xml:space="preserve"> all</w:t>
      </w:r>
      <w:r w:rsidRPr="00F569C5">
        <w:rPr>
          <w:rFonts w:asciiTheme="minorHAnsi" w:hAnsiTheme="minorHAnsi" w:cs="Arial"/>
          <w:szCs w:val="24"/>
        </w:rPr>
        <w:t xml:space="preserve"> contacted ITU to learn from our experiences. Remote participation and improved audio-visual services in the meeting rooms have facilitated inclusion of people with special needs in line with the ITU policy on accessibility adopted in 2013. Training has been provided to the diplomatic community in Geneva, and training has been provided to the Chairs and Secretaries of meetings.</w:t>
      </w:r>
      <w:r w:rsidR="003F0E76">
        <w:rPr>
          <w:rFonts w:asciiTheme="minorHAnsi" w:hAnsiTheme="minorHAnsi" w:cs="Arial"/>
          <w:szCs w:val="24"/>
        </w:rPr>
        <w:t xml:space="preserve"> ITU awaits the decision of PP-14 for the next steps for the remote participation pilot and the status of remote participants. </w:t>
      </w:r>
      <w:r w:rsidRPr="00F569C5">
        <w:rPr>
          <w:rFonts w:asciiTheme="minorHAnsi" w:hAnsiTheme="minorHAnsi" w:cs="Arial"/>
          <w:szCs w:val="24"/>
        </w:rPr>
        <w:t>For more information</w:t>
      </w:r>
      <w:r w:rsidR="00FD205D" w:rsidRPr="00F569C5">
        <w:rPr>
          <w:rFonts w:asciiTheme="minorHAnsi" w:hAnsiTheme="minorHAnsi" w:cs="Arial"/>
          <w:szCs w:val="24"/>
        </w:rPr>
        <w:t>,</w:t>
      </w:r>
      <w:r w:rsidRPr="00F569C5">
        <w:rPr>
          <w:rFonts w:asciiTheme="minorHAnsi" w:hAnsiTheme="minorHAnsi" w:cs="Arial"/>
          <w:szCs w:val="24"/>
        </w:rPr>
        <w:t xml:space="preserve"> please refer to </w:t>
      </w:r>
      <w:r w:rsidR="007A42BD" w:rsidRPr="00F569C5">
        <w:rPr>
          <w:rFonts w:asciiTheme="minorHAnsi" w:hAnsiTheme="minorHAnsi" w:cs="Arial"/>
          <w:szCs w:val="24"/>
        </w:rPr>
        <w:t xml:space="preserve">Council </w:t>
      </w:r>
      <w:r w:rsidRPr="00F569C5">
        <w:rPr>
          <w:rFonts w:asciiTheme="minorHAnsi" w:hAnsiTheme="minorHAnsi" w:cs="Arial"/>
          <w:szCs w:val="24"/>
        </w:rPr>
        <w:t xml:space="preserve">documents </w:t>
      </w:r>
      <w:hyperlink r:id="rId376" w:history="1">
        <w:r w:rsidRPr="00F569C5">
          <w:rPr>
            <w:rStyle w:val="Hyperlink"/>
            <w:rFonts w:asciiTheme="minorHAnsi" w:hAnsiTheme="minorHAnsi" w:cs="Arial"/>
            <w:szCs w:val="24"/>
          </w:rPr>
          <w:t>C11/3</w:t>
        </w:r>
        <w:r w:rsidR="00363D5D" w:rsidRPr="00F569C5">
          <w:rPr>
            <w:rStyle w:val="Hyperlink"/>
            <w:rFonts w:asciiTheme="minorHAnsi" w:hAnsiTheme="minorHAnsi" w:cs="Arial"/>
            <w:szCs w:val="24"/>
          </w:rPr>
          <w:t>7(Rev.1)</w:t>
        </w:r>
      </w:hyperlink>
      <w:r w:rsidRPr="00F569C5">
        <w:rPr>
          <w:rFonts w:asciiTheme="minorHAnsi" w:hAnsiTheme="minorHAnsi" w:cs="Arial"/>
          <w:szCs w:val="24"/>
        </w:rPr>
        <w:t xml:space="preserve">, </w:t>
      </w:r>
      <w:hyperlink r:id="rId377" w:history="1">
        <w:r w:rsidRPr="00F569C5">
          <w:rPr>
            <w:rStyle w:val="Hyperlink"/>
            <w:rFonts w:asciiTheme="minorHAnsi" w:hAnsiTheme="minorHAnsi" w:cs="Arial"/>
            <w:szCs w:val="24"/>
          </w:rPr>
          <w:t>C12/21</w:t>
        </w:r>
      </w:hyperlink>
      <w:r w:rsidRPr="00F569C5">
        <w:rPr>
          <w:rFonts w:asciiTheme="minorHAnsi" w:hAnsiTheme="minorHAnsi" w:cs="Arial"/>
          <w:szCs w:val="24"/>
        </w:rPr>
        <w:t xml:space="preserve">, </w:t>
      </w:r>
      <w:hyperlink r:id="rId378" w:history="1">
        <w:r w:rsidRPr="00F569C5">
          <w:rPr>
            <w:rStyle w:val="Hyperlink"/>
            <w:rFonts w:asciiTheme="minorHAnsi" w:hAnsiTheme="minorHAnsi" w:cs="Arial"/>
            <w:szCs w:val="24"/>
          </w:rPr>
          <w:t>C13/20(Rev.1)</w:t>
        </w:r>
      </w:hyperlink>
      <w:r w:rsidRPr="00F569C5">
        <w:rPr>
          <w:rFonts w:asciiTheme="minorHAnsi" w:hAnsiTheme="minorHAnsi" w:cs="Arial"/>
          <w:szCs w:val="24"/>
        </w:rPr>
        <w:t xml:space="preserve">, </w:t>
      </w:r>
      <w:hyperlink r:id="rId379" w:history="1">
        <w:r w:rsidRPr="00F569C5">
          <w:rPr>
            <w:rStyle w:val="Hyperlink"/>
            <w:rFonts w:asciiTheme="minorHAnsi" w:hAnsiTheme="minorHAnsi" w:cs="Arial"/>
            <w:szCs w:val="24"/>
          </w:rPr>
          <w:t>C13/INF/8</w:t>
        </w:r>
      </w:hyperlink>
      <w:r w:rsidR="00381305" w:rsidRPr="00F569C5">
        <w:rPr>
          <w:rFonts w:asciiTheme="minorHAnsi" w:hAnsiTheme="minorHAnsi" w:cs="Arial"/>
          <w:szCs w:val="24"/>
        </w:rPr>
        <w:t xml:space="preserve">, and </w:t>
      </w:r>
      <w:hyperlink r:id="rId380" w:history="1">
        <w:r w:rsidR="00381305" w:rsidRPr="00F569C5">
          <w:rPr>
            <w:rStyle w:val="Hyperlink"/>
            <w:rFonts w:asciiTheme="minorHAnsi" w:hAnsiTheme="minorHAnsi" w:cs="Arial"/>
            <w:szCs w:val="24"/>
          </w:rPr>
          <w:t>C14/20</w:t>
        </w:r>
      </w:hyperlink>
      <w:r w:rsidR="00381305" w:rsidRPr="00F569C5">
        <w:rPr>
          <w:rFonts w:asciiTheme="minorHAnsi" w:hAnsiTheme="minorHAnsi" w:cs="Arial"/>
          <w:szCs w:val="24"/>
        </w:rPr>
        <w:t>.</w:t>
      </w:r>
    </w:p>
    <w:p w14:paraId="21622655" w14:textId="77777777" w:rsidR="00ED32CD" w:rsidRPr="00F569C5" w:rsidRDefault="003E6F3F" w:rsidP="00037B9E">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rPr>
          <w:rFonts w:asciiTheme="minorHAnsi" w:hAnsiTheme="minorHAnsi"/>
        </w:rPr>
      </w:pPr>
      <w:hyperlink r:id="rId381" w:anchor="res168" w:history="1">
        <w:r w:rsidR="00ED32CD" w:rsidRPr="00F569C5">
          <w:rPr>
            <w:rStyle w:val="Hyperlink"/>
            <w:rFonts w:asciiTheme="minorHAnsi" w:hAnsiTheme="minorHAnsi"/>
            <w:szCs w:val="24"/>
          </w:rPr>
          <w:t>Resolution 168</w:t>
        </w:r>
      </w:hyperlink>
      <w:r w:rsidR="00ED32CD" w:rsidRPr="00F569C5">
        <w:rPr>
          <w:rStyle w:val="Artdef"/>
          <w:rFonts w:asciiTheme="minorHAnsi" w:hAnsiTheme="minorHAnsi"/>
          <w:color w:val="000000"/>
        </w:rPr>
        <w:t xml:space="preserve"> </w:t>
      </w:r>
      <w:r w:rsidR="00ED32CD" w:rsidRPr="00F569C5">
        <w:rPr>
          <w:rFonts w:asciiTheme="minorHAnsi" w:hAnsiTheme="minorHAnsi"/>
          <w:szCs w:val="24"/>
        </w:rPr>
        <w:t>(Guadalajara, 2010) – Translation of ITU recommendations</w:t>
      </w:r>
    </w:p>
    <w:p w14:paraId="4D654193" w14:textId="2893F419" w:rsidR="008306A7" w:rsidRPr="00F569C5" w:rsidRDefault="008306A7" w:rsidP="002207FC">
      <w:pPr>
        <w:rPr>
          <w:rFonts w:asciiTheme="minorHAnsi" w:hAnsiTheme="minorHAnsi"/>
          <w:b/>
          <w:bCs/>
        </w:rPr>
      </w:pPr>
      <w:r w:rsidRPr="00F569C5">
        <w:rPr>
          <w:rFonts w:asciiTheme="minorHAnsi" w:hAnsiTheme="minorHAnsi"/>
          <w:spacing w:val="6"/>
        </w:rPr>
        <w:t>The Secretary-General has taken the necessary steps to</w:t>
      </w:r>
      <w:r w:rsidR="00CF1669" w:rsidRPr="00F569C5">
        <w:rPr>
          <w:rFonts w:asciiTheme="minorHAnsi" w:hAnsiTheme="minorHAnsi"/>
          <w:spacing w:val="6"/>
        </w:rPr>
        <w:t xml:space="preserve"> facilitate the</w:t>
      </w:r>
      <w:r w:rsidRPr="00F569C5">
        <w:rPr>
          <w:rFonts w:asciiTheme="minorHAnsi" w:hAnsiTheme="minorHAnsi"/>
          <w:spacing w:val="6"/>
        </w:rPr>
        <w:t xml:space="preserve"> implement</w:t>
      </w:r>
      <w:r w:rsidR="00CF1669" w:rsidRPr="00F569C5">
        <w:rPr>
          <w:rFonts w:asciiTheme="minorHAnsi" w:hAnsiTheme="minorHAnsi"/>
          <w:spacing w:val="6"/>
        </w:rPr>
        <w:t>ation of</w:t>
      </w:r>
      <w:r w:rsidRPr="00F569C5">
        <w:rPr>
          <w:rFonts w:asciiTheme="minorHAnsi" w:hAnsiTheme="minorHAnsi"/>
          <w:spacing w:val="6"/>
        </w:rPr>
        <w:t xml:space="preserve"> this resolution. In order to</w:t>
      </w:r>
      <w:r w:rsidRPr="00F569C5">
        <w:rPr>
          <w:rFonts w:asciiTheme="minorHAnsi" w:hAnsiTheme="minorHAnsi"/>
        </w:rPr>
        <w:t xml:space="preserve"> assist administrations wishing to translate ITU Recommendations, an explanatory text setting out the relevant procedure and conditions has been compiled</w:t>
      </w:r>
      <w:r w:rsidR="00CF1669" w:rsidRPr="00F569C5">
        <w:rPr>
          <w:rFonts w:asciiTheme="minorHAnsi" w:hAnsiTheme="minorHAnsi"/>
        </w:rPr>
        <w:t xml:space="preserve">, and a single contact point (Sales and Marketing Division) appointed to handle requests. The text is </w:t>
      </w:r>
      <w:r w:rsidR="002207FC">
        <w:rPr>
          <w:rFonts w:asciiTheme="minorHAnsi" w:hAnsiTheme="minorHAnsi"/>
        </w:rPr>
        <w:t>available</w:t>
      </w:r>
      <w:r w:rsidR="00CF1669" w:rsidRPr="00F569C5">
        <w:rPr>
          <w:rFonts w:asciiTheme="minorHAnsi" w:hAnsiTheme="minorHAnsi"/>
        </w:rPr>
        <w:t xml:space="preserve"> at: </w:t>
      </w:r>
      <w:hyperlink r:id="rId382" w:history="1">
        <w:r w:rsidR="00B132F3" w:rsidRPr="00F569C5">
          <w:rPr>
            <w:rStyle w:val="Hyperlink"/>
            <w:rFonts w:asciiTheme="minorHAnsi" w:hAnsiTheme="minorHAnsi"/>
          </w:rPr>
          <w:t>https://www.itu.int/en/publications/SiteAssets/Res%20168%20procedure-FINAL.pdf</w:t>
        </w:r>
      </w:hyperlink>
      <w:r w:rsidRPr="00F569C5">
        <w:rPr>
          <w:rFonts w:asciiTheme="minorHAnsi" w:hAnsiTheme="minorHAnsi"/>
        </w:rPr>
        <w:t xml:space="preserve">. </w:t>
      </w:r>
      <w:r w:rsidR="00615251" w:rsidRPr="00F569C5">
        <w:rPr>
          <w:rFonts w:asciiTheme="minorHAnsi" w:hAnsiTheme="minorHAnsi"/>
        </w:rPr>
        <w:t>During the plenipotentiary cycle s</w:t>
      </w:r>
      <w:r w:rsidRPr="00F569C5">
        <w:rPr>
          <w:rFonts w:asciiTheme="minorHAnsi" w:hAnsiTheme="minorHAnsi"/>
        </w:rPr>
        <w:t xml:space="preserve">ince PP-10, two requests to </w:t>
      </w:r>
      <w:r w:rsidRPr="00F569C5">
        <w:rPr>
          <w:rFonts w:asciiTheme="minorHAnsi" w:hAnsiTheme="minorHAnsi" w:cs="Arial"/>
        </w:rPr>
        <w:t>translate</w:t>
      </w:r>
      <w:r w:rsidRPr="00F569C5">
        <w:rPr>
          <w:rFonts w:asciiTheme="minorHAnsi" w:hAnsiTheme="minorHAnsi"/>
        </w:rPr>
        <w:t xml:space="preserve"> ITU Recommendations </w:t>
      </w:r>
      <w:r w:rsidR="00615251" w:rsidRPr="00F569C5">
        <w:rPr>
          <w:rFonts w:asciiTheme="minorHAnsi" w:hAnsiTheme="minorHAnsi"/>
        </w:rPr>
        <w:t xml:space="preserve">have been </w:t>
      </w:r>
      <w:r w:rsidRPr="00F569C5">
        <w:rPr>
          <w:rFonts w:asciiTheme="minorHAnsi" w:hAnsiTheme="minorHAnsi"/>
        </w:rPr>
        <w:t>received and handled by the secretariat: one for the ITU-T A-series Recommendations in Korean, and one for Recommendation ITU-R BS.1770-2 in Polish.</w:t>
      </w:r>
    </w:p>
    <w:p w14:paraId="4091952B" w14:textId="77777777" w:rsidR="00906B48" w:rsidRPr="00F569C5" w:rsidRDefault="003E6F3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
          <w:color w:val="000000"/>
          <w:szCs w:val="24"/>
        </w:rPr>
      </w:pPr>
      <w:hyperlink r:id="rId383" w:anchor="res169" w:history="1">
        <w:r w:rsidR="00906B48" w:rsidRPr="00F569C5">
          <w:rPr>
            <w:rStyle w:val="Hyperlink"/>
            <w:rFonts w:asciiTheme="minorHAnsi" w:hAnsiTheme="minorHAnsi"/>
            <w:szCs w:val="24"/>
          </w:rPr>
          <w:t>Resolution 169</w:t>
        </w:r>
      </w:hyperlink>
      <w:r w:rsidR="00906B48" w:rsidRPr="00F569C5">
        <w:rPr>
          <w:rStyle w:val="Artdef"/>
          <w:rFonts w:asciiTheme="minorHAnsi" w:hAnsiTheme="minorHAnsi"/>
          <w:color w:val="000000"/>
        </w:rPr>
        <w:t xml:space="preserve"> </w:t>
      </w:r>
      <w:r w:rsidR="00906B48" w:rsidRPr="00F569C5">
        <w:rPr>
          <w:rStyle w:val="Artdef"/>
          <w:rFonts w:asciiTheme="minorHAnsi" w:hAnsiTheme="minorHAnsi"/>
          <w:b/>
          <w:bCs/>
          <w:color w:val="000000"/>
        </w:rPr>
        <w:t>(</w:t>
      </w:r>
      <w:r w:rsidR="00906B48" w:rsidRPr="00F569C5">
        <w:rPr>
          <w:rFonts w:asciiTheme="minorHAnsi" w:hAnsiTheme="minorHAnsi"/>
          <w:szCs w:val="24"/>
        </w:rPr>
        <w:t>Guadalajara, 2010</w:t>
      </w:r>
      <w:r w:rsidR="00906B48" w:rsidRPr="00F569C5">
        <w:rPr>
          <w:rStyle w:val="Artdef"/>
          <w:rFonts w:asciiTheme="minorHAnsi" w:hAnsiTheme="minorHAnsi"/>
          <w:b/>
          <w:bCs/>
          <w:color w:val="000000"/>
        </w:rPr>
        <w:t>) – Admission of academia, universities and their associated research establishments to participate in the work of the three Sectors of the Union</w:t>
      </w:r>
    </w:p>
    <w:p w14:paraId="2C147AA0" w14:textId="12C912D6" w:rsidR="007F3071" w:rsidRPr="00F569C5" w:rsidRDefault="0055135A" w:rsidP="0029349C">
      <w:pPr>
        <w:rPr>
          <w:rFonts w:asciiTheme="minorHAnsi" w:hAnsiTheme="minorHAnsi"/>
          <w:b/>
          <w:bCs/>
        </w:rPr>
      </w:pPr>
      <w:r w:rsidRPr="00F569C5">
        <w:rPr>
          <w:rFonts w:asciiTheme="minorHAnsi" w:hAnsiTheme="minorHAnsi"/>
        </w:rPr>
        <w:t>By</w:t>
      </w:r>
      <w:r w:rsidR="007F3071" w:rsidRPr="00F569C5">
        <w:rPr>
          <w:rFonts w:asciiTheme="minorHAnsi" w:hAnsiTheme="minorHAnsi"/>
        </w:rPr>
        <w:t xml:space="preserve"> December 2013,</w:t>
      </w:r>
      <w:r w:rsidR="007F3071" w:rsidRPr="00F569C5">
        <w:rPr>
          <w:rFonts w:asciiTheme="minorHAnsi" w:hAnsiTheme="minorHAnsi"/>
          <w:spacing w:val="2"/>
        </w:rPr>
        <w:t xml:space="preserve"> ITU has 66 academi</w:t>
      </w:r>
      <w:r w:rsidR="00A4709D">
        <w:rPr>
          <w:rFonts w:asciiTheme="minorHAnsi" w:hAnsiTheme="minorHAnsi"/>
          <w:spacing w:val="2"/>
        </w:rPr>
        <w:t>c members</w:t>
      </w:r>
      <w:r w:rsidR="007F3071" w:rsidRPr="00F569C5">
        <w:rPr>
          <w:rFonts w:asciiTheme="minorHAnsi" w:hAnsiTheme="minorHAnsi"/>
          <w:spacing w:val="2"/>
        </w:rPr>
        <w:t xml:space="preserve">, with 15 participating </w:t>
      </w:r>
      <w:r w:rsidR="00BF3DCB" w:rsidRPr="00F569C5">
        <w:rPr>
          <w:rFonts w:asciiTheme="minorHAnsi" w:hAnsiTheme="minorHAnsi"/>
          <w:spacing w:val="2"/>
        </w:rPr>
        <w:t>in ITU-R,</w:t>
      </w:r>
      <w:r w:rsidR="007F3071" w:rsidRPr="00F569C5">
        <w:rPr>
          <w:rFonts w:asciiTheme="minorHAnsi" w:hAnsiTheme="minorHAnsi"/>
          <w:spacing w:val="2"/>
        </w:rPr>
        <w:t xml:space="preserve"> 46</w:t>
      </w:r>
      <w:r w:rsidR="00BF3DCB" w:rsidRPr="00F569C5">
        <w:rPr>
          <w:rFonts w:asciiTheme="minorHAnsi" w:hAnsiTheme="minorHAnsi"/>
          <w:spacing w:val="2"/>
        </w:rPr>
        <w:t xml:space="preserve"> in ITU-T, and</w:t>
      </w:r>
      <w:r w:rsidR="007F3071" w:rsidRPr="00F569C5">
        <w:rPr>
          <w:rFonts w:asciiTheme="minorHAnsi" w:hAnsiTheme="minorHAnsi"/>
          <w:spacing w:val="2"/>
        </w:rPr>
        <w:t xml:space="preserve"> 16 in </w:t>
      </w:r>
      <w:r w:rsidR="007F3071" w:rsidRPr="00F569C5">
        <w:rPr>
          <w:rFonts w:asciiTheme="minorHAnsi" w:hAnsiTheme="minorHAnsi"/>
        </w:rPr>
        <w:t>ITU-D since the introduction of this category following PP-10.</w:t>
      </w:r>
      <w:r w:rsidRPr="00F569C5">
        <w:rPr>
          <w:rFonts w:asciiTheme="minorHAnsi" w:hAnsiTheme="minorHAnsi"/>
        </w:rPr>
        <w:t xml:space="preserve"> </w:t>
      </w:r>
      <w:r w:rsidR="007F3071" w:rsidRPr="00F569C5">
        <w:rPr>
          <w:rFonts w:asciiTheme="minorHAnsi" w:hAnsiTheme="minorHAnsi"/>
        </w:rPr>
        <w:t xml:space="preserve">The Secretary-General appointed two Special Envoys for Academia to promote this new category of participation. MICT </w:t>
      </w:r>
      <w:r w:rsidR="007F3071" w:rsidRPr="00F569C5">
        <w:rPr>
          <w:rFonts w:asciiTheme="minorHAnsi" w:hAnsiTheme="minorHAnsi"/>
        </w:rPr>
        <w:lastRenderedPageBreak/>
        <w:t xml:space="preserve">Thailand hosted an Academia workshop in November 2013 to consult members and non-members on potential improvements to Academia participation. The </w:t>
      </w:r>
      <w:r w:rsidR="00ED4CBD" w:rsidRPr="00F569C5">
        <w:rPr>
          <w:rFonts w:asciiTheme="minorHAnsi" w:hAnsiTheme="minorHAnsi"/>
        </w:rPr>
        <w:t>CWG</w:t>
      </w:r>
      <w:r w:rsidR="007F3071" w:rsidRPr="00F569C5">
        <w:rPr>
          <w:rFonts w:asciiTheme="minorHAnsi" w:hAnsiTheme="minorHAnsi"/>
        </w:rPr>
        <w:t xml:space="preserve"> on Finance and Human Resources was mandated by</w:t>
      </w:r>
      <w:r w:rsidR="007456CE" w:rsidRPr="00F569C5">
        <w:rPr>
          <w:rFonts w:asciiTheme="minorHAnsi" w:hAnsiTheme="minorHAnsi"/>
        </w:rPr>
        <w:t xml:space="preserve"> the</w:t>
      </w:r>
      <w:r w:rsidR="007F3071" w:rsidRPr="00F569C5">
        <w:rPr>
          <w:rFonts w:asciiTheme="minorHAnsi" w:hAnsiTheme="minorHAnsi"/>
        </w:rPr>
        <w:t xml:space="preserve"> Council to review the status of Academi</w:t>
      </w:r>
      <w:r w:rsidR="0029349C" w:rsidRPr="00F569C5">
        <w:rPr>
          <w:rFonts w:asciiTheme="minorHAnsi" w:hAnsiTheme="minorHAnsi"/>
        </w:rPr>
        <w:t>a</w:t>
      </w:r>
      <w:r w:rsidR="00ED4CBD" w:rsidRPr="00F569C5">
        <w:rPr>
          <w:rFonts w:asciiTheme="minorHAnsi" w:hAnsiTheme="minorHAnsi"/>
        </w:rPr>
        <w:t>,</w:t>
      </w:r>
      <w:r w:rsidR="007F3071" w:rsidRPr="00F569C5">
        <w:rPr>
          <w:rFonts w:asciiTheme="minorHAnsi" w:hAnsiTheme="minorHAnsi"/>
        </w:rPr>
        <w:t xml:space="preserve"> and </w:t>
      </w:r>
      <w:r w:rsidR="00ED4CBD" w:rsidRPr="00F569C5">
        <w:rPr>
          <w:rFonts w:asciiTheme="minorHAnsi" w:hAnsiTheme="minorHAnsi"/>
        </w:rPr>
        <w:t xml:space="preserve">make </w:t>
      </w:r>
      <w:r w:rsidR="007F3071" w:rsidRPr="00F569C5">
        <w:rPr>
          <w:rFonts w:asciiTheme="minorHAnsi" w:hAnsiTheme="minorHAnsi"/>
        </w:rPr>
        <w:t xml:space="preserve">potential recommendations </w:t>
      </w:r>
      <w:r w:rsidR="00ED4CBD" w:rsidRPr="00F569C5">
        <w:rPr>
          <w:rFonts w:asciiTheme="minorHAnsi" w:hAnsiTheme="minorHAnsi"/>
        </w:rPr>
        <w:t xml:space="preserve">to </w:t>
      </w:r>
      <w:r w:rsidR="007F3071" w:rsidRPr="00F569C5">
        <w:rPr>
          <w:rFonts w:asciiTheme="minorHAnsi" w:hAnsiTheme="minorHAnsi"/>
        </w:rPr>
        <w:t xml:space="preserve">PP-14. WTSA-12 adopted two important resolutions related to Academia, which open the door to strengthened Academia participation in ITU. Resolution 71 recommended that </w:t>
      </w:r>
      <w:r w:rsidR="00ED4CBD" w:rsidRPr="00F569C5">
        <w:rPr>
          <w:rFonts w:asciiTheme="minorHAnsi" w:hAnsiTheme="minorHAnsi"/>
        </w:rPr>
        <w:t>a</w:t>
      </w:r>
      <w:r w:rsidR="007F3071" w:rsidRPr="00F569C5">
        <w:rPr>
          <w:rFonts w:asciiTheme="minorHAnsi" w:hAnsiTheme="minorHAnsi"/>
        </w:rPr>
        <w:t xml:space="preserve">cademia be admitted to participate in the work of the three Sectors of ITU on a permanent basis, with expanded participation, including at TSAG and WTSA. Resolution 80 asked TSAG to develop options on how to clearly acknowledge significant contributors to the development of study group deliverables of particular importance to Academia. </w:t>
      </w:r>
      <w:r w:rsidR="00A01EB2" w:rsidRPr="00F569C5">
        <w:rPr>
          <w:rFonts w:asciiTheme="minorHAnsi" w:hAnsiTheme="minorHAnsi"/>
        </w:rPr>
        <w:t>TSAG agreed to task ITU-T SG9, in consultation with the other study groups, to explore means to implement WTSA Resolution 80 (Dubai, 2012), using contribution C.18 (Brazil) as a basis, and to report back to TSAG.</w:t>
      </w:r>
    </w:p>
    <w:p w14:paraId="28B10419" w14:textId="77777777" w:rsidR="007F3071" w:rsidRPr="00F569C5" w:rsidRDefault="007F3071" w:rsidP="007F3071">
      <w:pPr>
        <w:rPr>
          <w:rFonts w:asciiTheme="minorHAnsi" w:hAnsiTheme="minorHAnsi"/>
          <w:b/>
          <w:bCs/>
        </w:rPr>
      </w:pPr>
      <w:r w:rsidRPr="00F569C5">
        <w:rPr>
          <w:rFonts w:asciiTheme="minorHAnsi" w:hAnsiTheme="minorHAnsi"/>
        </w:rPr>
        <w:t xml:space="preserve">The 2012 Radio Assembly passed a resolution reiterating the text of PP-10 Resolution 169, and added further details, including: </w:t>
      </w:r>
      <w:r w:rsidR="00ED4CBD" w:rsidRPr="00F569C5">
        <w:rPr>
          <w:rFonts w:asciiTheme="minorHAnsi" w:hAnsiTheme="minorHAnsi"/>
        </w:rPr>
        <w:t>a</w:t>
      </w:r>
      <w:r w:rsidRPr="00F569C5">
        <w:rPr>
          <w:rFonts w:asciiTheme="minorHAnsi" w:hAnsiTheme="minorHAnsi"/>
        </w:rPr>
        <w:t xml:space="preserve">cademia may have access to R Sector documentation; they may participate in working parties of the study groups in ITU-R; and, representatives of </w:t>
      </w:r>
      <w:r w:rsidR="00ED4CBD" w:rsidRPr="00F569C5">
        <w:rPr>
          <w:rFonts w:asciiTheme="minorHAnsi" w:hAnsiTheme="minorHAnsi"/>
        </w:rPr>
        <w:t>a</w:t>
      </w:r>
      <w:r w:rsidRPr="00F569C5">
        <w:rPr>
          <w:rFonts w:asciiTheme="minorHAnsi" w:hAnsiTheme="minorHAnsi"/>
        </w:rPr>
        <w:t xml:space="preserve">cademia may serve as Rapporteur. The Resolution asked RAG to study the need for additional measures. </w:t>
      </w:r>
    </w:p>
    <w:p w14:paraId="29F700DC" w14:textId="628BC023" w:rsidR="005E77D6" w:rsidRPr="00F569C5" w:rsidRDefault="007F3071" w:rsidP="0088478F">
      <w:pPr>
        <w:rPr>
          <w:rFonts w:asciiTheme="minorHAnsi" w:hAnsiTheme="minorHAnsi"/>
        </w:rPr>
      </w:pPr>
      <w:r w:rsidRPr="00F569C5">
        <w:rPr>
          <w:rFonts w:asciiTheme="minorHAnsi" w:hAnsiTheme="minorHAnsi"/>
        </w:rPr>
        <w:t>ITU has more than 60 Centres of Excellence as part of ITU Academy, designed to build capacity in all regions of the world, many of them in partnership with Academic institutions. BDT will soon launch a new strategy to strengthen the sustainability of this network.</w:t>
      </w:r>
      <w:r w:rsidR="00ED4CBD" w:rsidRPr="00F569C5">
        <w:rPr>
          <w:rFonts w:asciiTheme="minorHAnsi" w:hAnsiTheme="minorHAnsi"/>
        </w:rPr>
        <w:t xml:space="preserve"> </w:t>
      </w:r>
      <w:r w:rsidR="005E77D6" w:rsidRPr="00F569C5">
        <w:rPr>
          <w:rFonts w:asciiTheme="minorHAnsi" w:hAnsiTheme="minorHAnsi"/>
        </w:rPr>
        <w:t xml:space="preserve">See Council documents </w:t>
      </w:r>
      <w:hyperlink r:id="rId384" w:history="1">
        <w:r w:rsidR="005E77D6" w:rsidRPr="00F569C5">
          <w:rPr>
            <w:rStyle w:val="Hyperlink"/>
            <w:rFonts w:asciiTheme="minorHAnsi" w:hAnsiTheme="minorHAnsi"/>
          </w:rPr>
          <w:t>C11/11</w:t>
        </w:r>
      </w:hyperlink>
      <w:r w:rsidR="005E77D6" w:rsidRPr="00F569C5">
        <w:rPr>
          <w:rFonts w:asciiTheme="minorHAnsi" w:hAnsiTheme="minorHAnsi"/>
        </w:rPr>
        <w:t xml:space="preserve"> and </w:t>
      </w:r>
      <w:hyperlink r:id="rId385" w:history="1">
        <w:r w:rsidR="005E77D6" w:rsidRPr="00F569C5">
          <w:rPr>
            <w:rStyle w:val="Hyperlink"/>
            <w:rFonts w:asciiTheme="minorHAnsi" w:hAnsiTheme="minorHAnsi"/>
          </w:rPr>
          <w:t>C12/33</w:t>
        </w:r>
      </w:hyperlink>
      <w:r w:rsidR="005A6E12" w:rsidRPr="00F569C5">
        <w:rPr>
          <w:rStyle w:val="Hyperlink"/>
          <w:rFonts w:asciiTheme="minorHAnsi" w:hAnsiTheme="minorHAnsi"/>
          <w:color w:val="auto"/>
          <w:u w:val="none"/>
        </w:rPr>
        <w:t>,</w:t>
      </w:r>
      <w:r w:rsidR="005E77D6" w:rsidRPr="00F569C5">
        <w:rPr>
          <w:rFonts w:asciiTheme="minorHAnsi" w:hAnsiTheme="minorHAnsi"/>
        </w:rPr>
        <w:t xml:space="preserve"> as well as </w:t>
      </w:r>
      <w:hyperlink r:id="rId386" w:history="1">
        <w:r w:rsidR="005E77D6" w:rsidRPr="00F569C5">
          <w:rPr>
            <w:rStyle w:val="Hyperlink"/>
            <w:rFonts w:asciiTheme="minorHAnsi" w:hAnsiTheme="minorHAnsi"/>
          </w:rPr>
          <w:t>C13/114</w:t>
        </w:r>
      </w:hyperlink>
      <w:r w:rsidR="005E77D6" w:rsidRPr="00F569C5">
        <w:rPr>
          <w:rFonts w:asciiTheme="minorHAnsi" w:hAnsiTheme="minorHAnsi"/>
        </w:rPr>
        <w:t xml:space="preserve"> (Council Resolution 1360).</w:t>
      </w:r>
      <w:r w:rsidR="00C148F8">
        <w:rPr>
          <w:rFonts w:asciiTheme="minorHAnsi" w:hAnsiTheme="minorHAnsi"/>
        </w:rPr>
        <w:t xml:space="preserve"> See Report from the Chairman of the CWG-FHR to PP-14.</w:t>
      </w:r>
    </w:p>
    <w:p w14:paraId="03E8C03B" w14:textId="77777777" w:rsidR="00DB44A9" w:rsidRPr="00F569C5" w:rsidRDefault="00DB44A9" w:rsidP="00DB44A9">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cs="Calibri"/>
          <w:b/>
          <w:bCs/>
          <w:szCs w:val="24"/>
        </w:rPr>
      </w:pPr>
    </w:p>
    <w:p w14:paraId="2F2ED485" w14:textId="77777777" w:rsidR="002D7B41" w:rsidRDefault="002D7B41">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cs="Calibri"/>
          <w:b/>
          <w:bCs/>
          <w:szCs w:val="24"/>
        </w:rPr>
      </w:pPr>
      <w:r>
        <w:rPr>
          <w:rFonts w:asciiTheme="minorHAnsi" w:hAnsiTheme="minorHAnsi" w:cs="Calibri"/>
          <w:b/>
          <w:bCs/>
          <w:szCs w:val="24"/>
        </w:rPr>
        <w:br w:type="page"/>
      </w:r>
    </w:p>
    <w:p w14:paraId="132355C7" w14:textId="4FFCC56D" w:rsidR="006649C5" w:rsidRPr="00F569C5" w:rsidRDefault="00485A8C" w:rsidP="00DB44A9">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cs="Calibri"/>
          <w:b/>
          <w:bCs/>
          <w:szCs w:val="24"/>
        </w:rPr>
      </w:pPr>
      <w:r w:rsidRPr="00F569C5">
        <w:rPr>
          <w:rFonts w:asciiTheme="minorHAnsi" w:hAnsiTheme="minorHAnsi" w:cs="Calibri"/>
          <w:b/>
          <w:bCs/>
          <w:szCs w:val="24"/>
        </w:rPr>
        <w:lastRenderedPageBreak/>
        <w:t xml:space="preserve">Table </w:t>
      </w:r>
      <w:r w:rsidR="006C0E8F" w:rsidRPr="00F569C5">
        <w:rPr>
          <w:rFonts w:asciiTheme="minorHAnsi" w:hAnsiTheme="minorHAnsi" w:cs="Calibri"/>
          <w:b/>
          <w:bCs/>
          <w:szCs w:val="24"/>
        </w:rPr>
        <w:t>1</w:t>
      </w:r>
      <w:r w:rsidRPr="00F569C5">
        <w:rPr>
          <w:rFonts w:asciiTheme="minorHAnsi" w:hAnsiTheme="minorHAnsi" w:cs="Calibri"/>
          <w:b/>
          <w:bCs/>
          <w:szCs w:val="24"/>
        </w:rPr>
        <w:t xml:space="preserve">: </w:t>
      </w:r>
      <w:r w:rsidR="006649C5" w:rsidRPr="00F569C5">
        <w:rPr>
          <w:rFonts w:asciiTheme="minorHAnsi" w:hAnsiTheme="minorHAnsi" w:cs="Calibri"/>
          <w:b/>
          <w:bCs/>
          <w:szCs w:val="24"/>
        </w:rPr>
        <w:t xml:space="preserve">Number of Academia </w:t>
      </w:r>
      <w:r w:rsidR="00ED4CBD" w:rsidRPr="00F569C5">
        <w:rPr>
          <w:rFonts w:asciiTheme="minorHAnsi" w:hAnsiTheme="minorHAnsi" w:cs="Calibri"/>
          <w:b/>
          <w:bCs/>
          <w:szCs w:val="24"/>
        </w:rPr>
        <w:t>C</w:t>
      </w:r>
      <w:r w:rsidR="006649C5" w:rsidRPr="00F569C5">
        <w:rPr>
          <w:rFonts w:asciiTheme="minorHAnsi" w:hAnsiTheme="minorHAnsi" w:cs="Calibri"/>
          <w:b/>
          <w:bCs/>
          <w:szCs w:val="24"/>
        </w:rPr>
        <w:t xml:space="preserve">ontributory </w:t>
      </w:r>
      <w:r w:rsidR="00ED4CBD" w:rsidRPr="00F569C5">
        <w:rPr>
          <w:rFonts w:asciiTheme="minorHAnsi" w:hAnsiTheme="minorHAnsi" w:cs="Calibri"/>
          <w:b/>
          <w:bCs/>
          <w:szCs w:val="24"/>
        </w:rPr>
        <w:t>U</w:t>
      </w:r>
      <w:r w:rsidR="006649C5" w:rsidRPr="00F569C5">
        <w:rPr>
          <w:rFonts w:asciiTheme="minorHAnsi" w:hAnsiTheme="minorHAnsi" w:cs="Calibri"/>
          <w:b/>
          <w:bCs/>
          <w:szCs w:val="24"/>
        </w:rPr>
        <w:t>nits</w:t>
      </w:r>
    </w:p>
    <w:p w14:paraId="4D9E6B90" w14:textId="77777777" w:rsidR="006649C5" w:rsidRPr="00F569C5" w:rsidRDefault="006649C5" w:rsidP="006649C5">
      <w:pPr>
        <w:jc w:val="center"/>
        <w:rPr>
          <w:rFonts w:asciiTheme="minorHAnsi" w:hAnsiTheme="minorHAnsi"/>
          <w:b/>
          <w:bCs/>
        </w:rPr>
      </w:pPr>
    </w:p>
    <w:p w14:paraId="51915CF6" w14:textId="77777777" w:rsidR="006649C5" w:rsidRPr="00F569C5" w:rsidRDefault="006649C5" w:rsidP="006649C5">
      <w:pPr>
        <w:jc w:val="center"/>
        <w:rPr>
          <w:rFonts w:asciiTheme="minorHAnsi" w:hAnsiTheme="minorHAnsi"/>
          <w:b/>
          <w:bCs/>
        </w:rPr>
      </w:pPr>
      <w:r w:rsidRPr="00F569C5">
        <w:rPr>
          <w:rFonts w:asciiTheme="minorHAnsi" w:hAnsiTheme="minorHAnsi"/>
          <w:noProof/>
          <w:lang w:val="en-US" w:eastAsia="zh-CN"/>
        </w:rPr>
        <w:drawing>
          <wp:inline distT="0" distB="0" distL="0" distR="0" wp14:anchorId="21E97AEB" wp14:editId="151D4D69">
            <wp:extent cx="5943600" cy="9067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5943600" cy="906780"/>
                    </a:xfrm>
                    <a:prstGeom prst="rect">
                      <a:avLst/>
                    </a:prstGeom>
                    <a:noFill/>
                    <a:ln>
                      <a:noFill/>
                    </a:ln>
                  </pic:spPr>
                </pic:pic>
              </a:graphicData>
            </a:graphic>
          </wp:inline>
        </w:drawing>
      </w:r>
    </w:p>
    <w:p w14:paraId="50A8278D" w14:textId="77777777" w:rsidR="00906B48" w:rsidRPr="00F569C5" w:rsidRDefault="003E6F3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
          <w:color w:val="000000"/>
          <w:szCs w:val="24"/>
        </w:rPr>
      </w:pPr>
      <w:hyperlink r:id="rId388" w:anchor="res170" w:history="1">
        <w:r w:rsidR="00906B48" w:rsidRPr="00F569C5">
          <w:rPr>
            <w:rStyle w:val="Hyperlink"/>
            <w:rFonts w:asciiTheme="minorHAnsi" w:hAnsiTheme="minorHAnsi"/>
            <w:szCs w:val="24"/>
          </w:rPr>
          <w:t>Resolution 170</w:t>
        </w:r>
      </w:hyperlink>
      <w:r w:rsidR="00906B48" w:rsidRPr="00F569C5">
        <w:rPr>
          <w:rStyle w:val="Artdef"/>
          <w:rFonts w:asciiTheme="minorHAnsi" w:hAnsiTheme="minorHAnsi"/>
          <w:color w:val="000000"/>
        </w:rPr>
        <w:t xml:space="preserve"> </w:t>
      </w:r>
      <w:r w:rsidR="00906B48" w:rsidRPr="00F569C5">
        <w:rPr>
          <w:rStyle w:val="Artdef"/>
          <w:rFonts w:asciiTheme="minorHAnsi" w:hAnsiTheme="minorHAnsi"/>
          <w:b/>
          <w:bCs/>
          <w:color w:val="000000"/>
        </w:rPr>
        <w:t>(</w:t>
      </w:r>
      <w:r w:rsidR="00906B48" w:rsidRPr="00F569C5">
        <w:rPr>
          <w:rFonts w:asciiTheme="minorHAnsi" w:hAnsiTheme="minorHAnsi"/>
          <w:szCs w:val="24"/>
        </w:rPr>
        <w:t>Guadalajara, 2010</w:t>
      </w:r>
      <w:r w:rsidR="00906B48" w:rsidRPr="00F569C5">
        <w:rPr>
          <w:rStyle w:val="Artdef"/>
          <w:rFonts w:asciiTheme="minorHAnsi" w:hAnsiTheme="minorHAnsi"/>
          <w:b/>
          <w:bCs/>
          <w:color w:val="000000"/>
        </w:rPr>
        <w:t xml:space="preserve">) – Admission of Sector Members from developing countries to participate in the work of the ITU Telecommunication Standardization Sector and the ITU </w:t>
      </w:r>
      <w:proofErr w:type="spellStart"/>
      <w:r w:rsidR="00906B48" w:rsidRPr="00F569C5">
        <w:rPr>
          <w:rStyle w:val="Artdef"/>
          <w:rFonts w:asciiTheme="minorHAnsi" w:hAnsiTheme="minorHAnsi"/>
          <w:b/>
          <w:bCs/>
          <w:color w:val="000000"/>
        </w:rPr>
        <w:t>Radiocommunication</w:t>
      </w:r>
      <w:proofErr w:type="spellEnd"/>
      <w:r w:rsidR="00906B48" w:rsidRPr="00F569C5">
        <w:rPr>
          <w:rStyle w:val="Artdef"/>
          <w:rFonts w:asciiTheme="minorHAnsi" w:hAnsiTheme="minorHAnsi"/>
          <w:b/>
          <w:bCs/>
          <w:color w:val="000000"/>
        </w:rPr>
        <w:t xml:space="preserve"> Sector</w:t>
      </w:r>
    </w:p>
    <w:p w14:paraId="5E02326C" w14:textId="4F083D12" w:rsidR="00906B48" w:rsidRPr="002207FC" w:rsidRDefault="006F2091" w:rsidP="00906B48">
      <w:pPr>
        <w:rPr>
          <w:rFonts w:asciiTheme="minorHAnsi" w:hAnsiTheme="minorHAnsi"/>
          <w:szCs w:val="24"/>
        </w:rPr>
      </w:pPr>
      <w:r w:rsidRPr="00F569C5">
        <w:rPr>
          <w:rFonts w:asciiTheme="minorHAnsi" w:hAnsiTheme="minorHAnsi"/>
          <w:szCs w:val="24"/>
        </w:rPr>
        <w:t xml:space="preserve">Efforts have been made in ITU-R and T, combined with outreach by the regional/area offices, to increase the number of members from eligible countries. Despite efforts, few have joined under this resolution. There is currently one company in ITU-R that benefits from this reduced fee and four companies in ITU-T. </w:t>
      </w:r>
      <w:r w:rsidR="00C148F8">
        <w:rPr>
          <w:rFonts w:asciiTheme="minorHAnsi" w:hAnsiTheme="minorHAnsi"/>
        </w:rPr>
        <w:t xml:space="preserve">See </w:t>
      </w:r>
      <w:r w:rsidR="002207FC">
        <w:rPr>
          <w:rFonts w:asciiTheme="minorHAnsi" w:hAnsiTheme="minorHAnsi"/>
        </w:rPr>
        <w:t xml:space="preserve">the </w:t>
      </w:r>
      <w:r w:rsidR="00C148F8">
        <w:rPr>
          <w:rFonts w:asciiTheme="minorHAnsi" w:hAnsiTheme="minorHAnsi"/>
        </w:rPr>
        <w:t>Report from the Chairman of the CWG-FHR to PP-14.</w:t>
      </w:r>
    </w:p>
    <w:p w14:paraId="15555026" w14:textId="77777777" w:rsidR="00906B48" w:rsidRPr="00F569C5" w:rsidRDefault="003E6F3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
          <w:color w:val="000000"/>
          <w:szCs w:val="24"/>
        </w:rPr>
      </w:pPr>
      <w:hyperlink r:id="rId389" w:anchor="res171" w:history="1">
        <w:r w:rsidR="00906B48" w:rsidRPr="00F569C5">
          <w:rPr>
            <w:rStyle w:val="Hyperlink"/>
            <w:rFonts w:asciiTheme="minorHAnsi" w:hAnsiTheme="minorHAnsi"/>
            <w:szCs w:val="24"/>
          </w:rPr>
          <w:t>Resolution 171</w:t>
        </w:r>
      </w:hyperlink>
      <w:r w:rsidR="00906B48" w:rsidRPr="00F569C5">
        <w:rPr>
          <w:rStyle w:val="Artdef"/>
          <w:rFonts w:asciiTheme="minorHAnsi" w:hAnsiTheme="minorHAnsi"/>
          <w:color w:val="000000"/>
        </w:rPr>
        <w:t xml:space="preserve"> </w:t>
      </w:r>
      <w:r w:rsidR="00906B48" w:rsidRPr="00F569C5">
        <w:rPr>
          <w:rStyle w:val="Artdef"/>
          <w:rFonts w:asciiTheme="minorHAnsi" w:hAnsiTheme="minorHAnsi"/>
          <w:b/>
          <w:bCs/>
          <w:color w:val="000000"/>
        </w:rPr>
        <w:t>(</w:t>
      </w:r>
      <w:r w:rsidR="00906B48" w:rsidRPr="00F569C5">
        <w:rPr>
          <w:rFonts w:asciiTheme="minorHAnsi" w:hAnsiTheme="minorHAnsi"/>
          <w:szCs w:val="24"/>
        </w:rPr>
        <w:t>Guadalajara, 2010</w:t>
      </w:r>
      <w:r w:rsidR="00906B48" w:rsidRPr="00F569C5">
        <w:rPr>
          <w:rStyle w:val="Artdef"/>
          <w:rFonts w:asciiTheme="minorHAnsi" w:hAnsiTheme="minorHAnsi"/>
          <w:b/>
          <w:bCs/>
          <w:color w:val="000000"/>
        </w:rPr>
        <w:t>) – Preparations for the 2012 World Conference on International Telecommunications</w:t>
      </w:r>
    </w:p>
    <w:p w14:paraId="04F07F66" w14:textId="499FF15C" w:rsidR="007F55B2" w:rsidRPr="00F569C5" w:rsidRDefault="009F28A3" w:rsidP="00E8289D">
      <w:pPr>
        <w:rPr>
          <w:rFonts w:asciiTheme="minorHAnsi" w:hAnsiTheme="minorHAnsi"/>
          <w:szCs w:val="24"/>
          <w:lang w:val="en-US"/>
        </w:rPr>
      </w:pPr>
      <w:r w:rsidRPr="00F569C5">
        <w:rPr>
          <w:rFonts w:asciiTheme="minorHAnsi" w:hAnsiTheme="minorHAnsi"/>
          <w:szCs w:val="24"/>
        </w:rPr>
        <w:t xml:space="preserve">Pursuant to </w:t>
      </w:r>
      <w:hyperlink r:id="rId390" w:history="1">
        <w:r w:rsidRPr="00F569C5">
          <w:rPr>
            <w:rStyle w:val="Hyperlink"/>
            <w:rFonts w:asciiTheme="minorHAnsi" w:hAnsiTheme="minorHAnsi"/>
            <w:szCs w:val="24"/>
          </w:rPr>
          <w:t>Resolution 146</w:t>
        </w:r>
      </w:hyperlink>
      <w:r w:rsidRPr="00F569C5">
        <w:rPr>
          <w:rStyle w:val="apple-style-span"/>
          <w:rFonts w:asciiTheme="minorHAnsi" w:hAnsiTheme="minorHAnsi"/>
          <w:szCs w:val="24"/>
        </w:rPr>
        <w:t xml:space="preserve"> (Antalya, 2006), </w:t>
      </w:r>
      <w:r w:rsidRPr="00F569C5">
        <w:rPr>
          <w:rFonts w:asciiTheme="minorHAnsi" w:hAnsiTheme="minorHAnsi"/>
          <w:bCs/>
          <w:szCs w:val="24"/>
        </w:rPr>
        <w:t>Council-09 adopted</w:t>
      </w:r>
      <w:r w:rsidRPr="00F569C5">
        <w:rPr>
          <w:rFonts w:asciiTheme="minorHAnsi" w:hAnsiTheme="minorHAnsi"/>
          <w:szCs w:val="24"/>
        </w:rPr>
        <w:t xml:space="preserve"> </w:t>
      </w:r>
      <w:hyperlink r:id="rId391" w:anchor="r1312" w:history="1">
        <w:r w:rsidRPr="00F569C5">
          <w:rPr>
            <w:rStyle w:val="Hyperlink"/>
            <w:rFonts w:asciiTheme="minorHAnsi" w:hAnsiTheme="minorHAnsi"/>
            <w:szCs w:val="24"/>
          </w:rPr>
          <w:t>Resolution 1312</w:t>
        </w:r>
      </w:hyperlink>
      <w:r w:rsidRPr="00F569C5">
        <w:rPr>
          <w:rFonts w:asciiTheme="minorHAnsi" w:hAnsiTheme="minorHAnsi"/>
          <w:szCs w:val="24"/>
        </w:rPr>
        <w:t xml:space="preserve">, </w:t>
      </w:r>
      <w:r w:rsidRPr="00F569C5">
        <w:rPr>
          <w:rFonts w:asciiTheme="minorHAnsi" w:hAnsiTheme="minorHAnsi"/>
          <w:bCs/>
          <w:szCs w:val="24"/>
        </w:rPr>
        <w:t xml:space="preserve">thus creating </w:t>
      </w:r>
      <w:r w:rsidRPr="00F569C5">
        <w:rPr>
          <w:rFonts w:asciiTheme="minorHAnsi" w:hAnsiTheme="minorHAnsi"/>
          <w:szCs w:val="24"/>
        </w:rPr>
        <w:t xml:space="preserve">the Council Working Group to Prepare </w:t>
      </w:r>
      <w:r w:rsidR="00485A8C" w:rsidRPr="00F569C5">
        <w:rPr>
          <w:rFonts w:asciiTheme="minorHAnsi" w:hAnsiTheme="minorHAnsi"/>
          <w:szCs w:val="24"/>
        </w:rPr>
        <w:t xml:space="preserve">WCIT-2012 </w:t>
      </w:r>
      <w:r w:rsidRPr="00F569C5">
        <w:rPr>
          <w:rFonts w:asciiTheme="minorHAnsi" w:hAnsiTheme="minorHAnsi"/>
          <w:szCs w:val="24"/>
        </w:rPr>
        <w:t xml:space="preserve">(CWG-WCIT12) with terms of reference that provide for discussion of proposals for revisions to the existing ITRs, including proposals for suppressions of provisions and/or abrogation as appropriate, and of proposals relating to new and emerging issues. CWG-WCIT12 held seven meetings between 2010 and 2012. </w:t>
      </w:r>
      <w:r w:rsidRPr="00F569C5">
        <w:rPr>
          <w:rFonts w:asciiTheme="minorHAnsi" w:hAnsiTheme="minorHAnsi"/>
          <w:szCs w:val="24"/>
          <w:lang w:val="en-US"/>
        </w:rPr>
        <w:t xml:space="preserve">Details on preparatory work for the WCIT-12 are available in </w:t>
      </w:r>
      <w:hyperlink r:id="rId392" w:history="1">
        <w:r w:rsidRPr="00F569C5">
          <w:rPr>
            <w:rStyle w:val="Hyperlink"/>
            <w:rFonts w:asciiTheme="minorHAnsi" w:hAnsiTheme="minorHAnsi"/>
            <w:szCs w:val="24"/>
            <w:lang w:val="en-US"/>
          </w:rPr>
          <w:t xml:space="preserve">C11/68 </w:t>
        </w:r>
        <w:r w:rsidR="00922223" w:rsidRPr="00F569C5">
          <w:rPr>
            <w:rStyle w:val="Hyperlink"/>
            <w:rFonts w:asciiTheme="minorHAnsi" w:hAnsiTheme="minorHAnsi"/>
            <w:szCs w:val="24"/>
            <w:lang w:val="en-US"/>
          </w:rPr>
          <w:t>((</w:t>
        </w:r>
        <w:r w:rsidRPr="00F569C5">
          <w:rPr>
            <w:rStyle w:val="Hyperlink"/>
            <w:rFonts w:asciiTheme="minorHAnsi" w:hAnsiTheme="minorHAnsi"/>
            <w:szCs w:val="24"/>
            <w:lang w:val="en-US"/>
          </w:rPr>
          <w:t>Rev</w:t>
        </w:r>
        <w:r w:rsidR="00922223" w:rsidRPr="00F569C5">
          <w:rPr>
            <w:rStyle w:val="Hyperlink"/>
            <w:rFonts w:asciiTheme="minorHAnsi" w:hAnsiTheme="minorHAnsi"/>
            <w:szCs w:val="24"/>
            <w:lang w:val="en-US"/>
          </w:rPr>
          <w:t>.</w:t>
        </w:r>
        <w:r w:rsidRPr="00F569C5">
          <w:rPr>
            <w:rStyle w:val="Hyperlink"/>
            <w:rFonts w:asciiTheme="minorHAnsi" w:hAnsiTheme="minorHAnsi"/>
            <w:szCs w:val="24"/>
            <w:lang w:val="en-US"/>
          </w:rPr>
          <w:t>1</w:t>
        </w:r>
        <w:r w:rsidR="00922223" w:rsidRPr="00F569C5">
          <w:rPr>
            <w:rStyle w:val="Hyperlink"/>
            <w:rFonts w:asciiTheme="minorHAnsi" w:hAnsiTheme="minorHAnsi"/>
            <w:szCs w:val="24"/>
            <w:lang w:val="en-US"/>
          </w:rPr>
          <w:t>)</w:t>
        </w:r>
        <w:r w:rsidRPr="00F569C5">
          <w:rPr>
            <w:rStyle w:val="Hyperlink"/>
            <w:rFonts w:asciiTheme="minorHAnsi" w:hAnsiTheme="minorHAnsi"/>
            <w:szCs w:val="24"/>
            <w:lang w:val="en-US"/>
          </w:rPr>
          <w:t>, Add 1-2</w:t>
        </w:r>
      </w:hyperlink>
      <w:r w:rsidR="00922223" w:rsidRPr="00F569C5">
        <w:rPr>
          <w:rStyle w:val="Hyperlink"/>
          <w:rFonts w:asciiTheme="minorHAnsi" w:hAnsiTheme="minorHAnsi"/>
          <w:szCs w:val="24"/>
          <w:lang w:val="en-US"/>
        </w:rPr>
        <w:t>)</w:t>
      </w:r>
      <w:r w:rsidR="005A6E12" w:rsidRPr="00F569C5">
        <w:rPr>
          <w:rFonts w:asciiTheme="minorHAnsi" w:hAnsiTheme="minorHAnsi"/>
          <w:szCs w:val="24"/>
          <w:lang w:val="en-US"/>
        </w:rPr>
        <w:t xml:space="preserve"> </w:t>
      </w:r>
      <w:r w:rsidRPr="00F569C5">
        <w:rPr>
          <w:rFonts w:asciiTheme="minorHAnsi" w:hAnsiTheme="minorHAnsi"/>
          <w:szCs w:val="24"/>
          <w:lang w:val="en-US"/>
        </w:rPr>
        <w:t xml:space="preserve">and </w:t>
      </w:r>
      <w:hyperlink r:id="rId393" w:history="1">
        <w:r w:rsidRPr="00F569C5">
          <w:rPr>
            <w:rStyle w:val="Hyperlink"/>
            <w:rFonts w:asciiTheme="minorHAnsi" w:hAnsiTheme="minorHAnsi"/>
            <w:szCs w:val="24"/>
            <w:lang w:val="en-US"/>
          </w:rPr>
          <w:t>C12/52</w:t>
        </w:r>
      </w:hyperlink>
      <w:r w:rsidRPr="00F569C5">
        <w:rPr>
          <w:rStyle w:val="Hyperlink"/>
          <w:rFonts w:asciiTheme="minorHAnsi" w:hAnsiTheme="minorHAnsi"/>
          <w:color w:val="auto"/>
          <w:szCs w:val="24"/>
          <w:u w:val="none"/>
          <w:lang w:val="en-US"/>
        </w:rPr>
        <w:t>.</w:t>
      </w:r>
      <w:r w:rsidR="00801F8B" w:rsidRPr="00F569C5">
        <w:rPr>
          <w:rStyle w:val="Hyperlink"/>
          <w:rFonts w:asciiTheme="minorHAnsi" w:hAnsiTheme="minorHAnsi"/>
          <w:color w:val="auto"/>
          <w:szCs w:val="24"/>
          <w:u w:val="none"/>
          <w:lang w:val="en-US"/>
        </w:rPr>
        <w:t xml:space="preserve"> </w:t>
      </w:r>
      <w:r w:rsidRPr="00F569C5">
        <w:rPr>
          <w:rFonts w:asciiTheme="minorHAnsi" w:hAnsiTheme="minorHAnsi"/>
          <w:szCs w:val="24"/>
        </w:rPr>
        <w:t>Further to Resolution 171 (Guadalajara, 2010), and in accordance with Council Resolution 1335, WCIT-12 was held in Dubai</w:t>
      </w:r>
      <w:r w:rsidR="00801F8B" w:rsidRPr="00F569C5">
        <w:rPr>
          <w:rFonts w:asciiTheme="minorHAnsi" w:hAnsiTheme="minorHAnsi"/>
          <w:szCs w:val="24"/>
        </w:rPr>
        <w:t>, UAE,</w:t>
      </w:r>
      <w:r w:rsidRPr="00F569C5">
        <w:rPr>
          <w:rFonts w:asciiTheme="minorHAnsi" w:hAnsiTheme="minorHAnsi"/>
          <w:szCs w:val="24"/>
        </w:rPr>
        <w:t xml:space="preserve"> from 3 to 14 December 2012. WCIT-12 revised the ITRs in their entirety and adopted five new resolutions.</w:t>
      </w:r>
      <w:r w:rsidR="00801F8B" w:rsidRPr="00F569C5">
        <w:rPr>
          <w:rFonts w:asciiTheme="minorHAnsi" w:hAnsiTheme="minorHAnsi"/>
          <w:szCs w:val="24"/>
        </w:rPr>
        <w:t xml:space="preserve"> </w:t>
      </w:r>
      <w:r w:rsidRPr="00F569C5">
        <w:rPr>
          <w:rFonts w:asciiTheme="minorHAnsi" w:hAnsiTheme="minorHAnsi" w:cstheme="majorBidi"/>
          <w:szCs w:val="24"/>
        </w:rPr>
        <w:t xml:space="preserve">The Final Acts of WCIT-12 are available at: </w:t>
      </w:r>
      <w:hyperlink r:id="rId394" w:history="1">
        <w:r w:rsidRPr="00F569C5">
          <w:rPr>
            <w:rStyle w:val="Hyperlink"/>
            <w:rFonts w:asciiTheme="minorHAnsi" w:hAnsiTheme="minorHAnsi" w:cstheme="majorBidi"/>
            <w:szCs w:val="24"/>
          </w:rPr>
          <w:t>http://www.itu.int/en/wcit-12/Documents/final-acts-wcit-12.pdf</w:t>
        </w:r>
      </w:hyperlink>
      <w:r w:rsidRPr="00F569C5">
        <w:rPr>
          <w:rFonts w:asciiTheme="minorHAnsi" w:hAnsiTheme="minorHAnsi" w:cstheme="majorBidi"/>
          <w:szCs w:val="24"/>
        </w:rPr>
        <w:t>.</w:t>
      </w:r>
      <w:r w:rsidR="00801F8B" w:rsidRPr="00F569C5">
        <w:rPr>
          <w:rFonts w:asciiTheme="minorHAnsi" w:hAnsiTheme="minorHAnsi" w:cstheme="majorBidi"/>
          <w:szCs w:val="24"/>
        </w:rPr>
        <w:t xml:space="preserve"> </w:t>
      </w:r>
      <w:r w:rsidRPr="00F569C5">
        <w:rPr>
          <w:rFonts w:asciiTheme="minorHAnsi" w:hAnsiTheme="minorHAnsi" w:cstheme="majorBidi"/>
          <w:szCs w:val="24"/>
        </w:rPr>
        <w:t xml:space="preserve">Further information is available in </w:t>
      </w:r>
      <w:hyperlink r:id="rId395" w:history="1">
        <w:r w:rsidRPr="00F569C5">
          <w:rPr>
            <w:rStyle w:val="Hyperlink"/>
            <w:rFonts w:asciiTheme="minorHAnsi" w:hAnsiTheme="minorHAnsi" w:cstheme="majorBidi"/>
            <w:szCs w:val="24"/>
          </w:rPr>
          <w:t>C13/3</w:t>
        </w:r>
      </w:hyperlink>
      <w:r w:rsidR="00E9200A" w:rsidRPr="00F569C5">
        <w:rPr>
          <w:rStyle w:val="Hyperlink"/>
          <w:rFonts w:asciiTheme="minorHAnsi" w:hAnsiTheme="minorHAnsi" w:cstheme="majorBidi"/>
          <w:color w:val="auto"/>
          <w:szCs w:val="24"/>
          <w:u w:val="none"/>
        </w:rPr>
        <w:t xml:space="preserve"> and Section 2.5 above.</w:t>
      </w:r>
    </w:p>
    <w:p w14:paraId="19542B5F" w14:textId="77777777" w:rsidR="007F55B2" w:rsidRPr="00F569C5" w:rsidRDefault="003E6F3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
          <w:color w:val="000000"/>
          <w:szCs w:val="24"/>
        </w:rPr>
      </w:pPr>
      <w:hyperlink r:id="rId396" w:anchor="res172" w:history="1">
        <w:r w:rsidR="007F55B2" w:rsidRPr="00F569C5">
          <w:rPr>
            <w:rStyle w:val="Hyperlink"/>
            <w:rFonts w:asciiTheme="minorHAnsi" w:hAnsiTheme="minorHAnsi"/>
            <w:szCs w:val="24"/>
          </w:rPr>
          <w:t>Resolution 172</w:t>
        </w:r>
      </w:hyperlink>
      <w:r w:rsidR="007F55B2" w:rsidRPr="00F569C5">
        <w:rPr>
          <w:rStyle w:val="Artdef"/>
          <w:rFonts w:asciiTheme="minorHAnsi" w:hAnsiTheme="minorHAnsi"/>
          <w:color w:val="000000"/>
        </w:rPr>
        <w:t xml:space="preserve"> </w:t>
      </w:r>
      <w:r w:rsidR="007F55B2" w:rsidRPr="00F569C5">
        <w:rPr>
          <w:rStyle w:val="Artdef"/>
          <w:rFonts w:asciiTheme="minorHAnsi" w:hAnsiTheme="minorHAnsi"/>
          <w:b/>
          <w:bCs/>
          <w:color w:val="000000"/>
        </w:rPr>
        <w:t>(</w:t>
      </w:r>
      <w:r w:rsidR="007F55B2" w:rsidRPr="00F569C5">
        <w:rPr>
          <w:rFonts w:asciiTheme="minorHAnsi" w:hAnsiTheme="minorHAnsi"/>
          <w:szCs w:val="24"/>
        </w:rPr>
        <w:t>Guadalajara, 2010</w:t>
      </w:r>
      <w:r w:rsidR="007F55B2" w:rsidRPr="00F569C5">
        <w:rPr>
          <w:rStyle w:val="Artdef"/>
          <w:rFonts w:asciiTheme="minorHAnsi" w:hAnsiTheme="minorHAnsi"/>
          <w:b/>
          <w:bCs/>
          <w:color w:val="000000"/>
        </w:rPr>
        <w:t>) – Overall review of implementation of the outcomes of the World Summit on the Information Society</w:t>
      </w:r>
    </w:p>
    <w:p w14:paraId="4D10A1A5" w14:textId="68DFA85A" w:rsidR="007F55B2" w:rsidRPr="00F569C5" w:rsidRDefault="002F46C6" w:rsidP="00922223">
      <w:pPr>
        <w:rPr>
          <w:rFonts w:asciiTheme="minorHAnsi" w:hAnsiTheme="minorHAnsi"/>
          <w:szCs w:val="24"/>
          <w:lang w:val="en-US"/>
        </w:rPr>
      </w:pPr>
      <w:r w:rsidRPr="00F569C5">
        <w:rPr>
          <w:rFonts w:asciiTheme="minorHAnsi" w:hAnsiTheme="minorHAnsi"/>
        </w:rPr>
        <w:t xml:space="preserve">In response to Council </w:t>
      </w:r>
      <w:r w:rsidR="00922223" w:rsidRPr="00F569C5">
        <w:rPr>
          <w:rFonts w:asciiTheme="minorHAnsi" w:hAnsiTheme="minorHAnsi"/>
        </w:rPr>
        <w:t>R</w:t>
      </w:r>
      <w:r w:rsidRPr="00F569C5">
        <w:rPr>
          <w:rFonts w:asciiTheme="minorHAnsi" w:hAnsiTheme="minorHAnsi"/>
        </w:rPr>
        <w:t>esolution 1334 and Resolution 172 (</w:t>
      </w:r>
      <w:r w:rsidR="00922223" w:rsidRPr="00F569C5">
        <w:rPr>
          <w:rFonts w:asciiTheme="minorHAnsi" w:hAnsiTheme="minorHAnsi"/>
        </w:rPr>
        <w:t xml:space="preserve">Guadalajara, </w:t>
      </w:r>
      <w:r w:rsidRPr="00F569C5">
        <w:rPr>
          <w:rFonts w:asciiTheme="minorHAnsi" w:hAnsiTheme="minorHAnsi"/>
        </w:rPr>
        <w:t>2010) on the Overall Review of the Implementation of the WSIS Outcomes (WSIS+10), ITU has taken the lead in the coordination of the WSIS+10 High-level Event in partnership with all the</w:t>
      </w:r>
      <w:r w:rsidR="00801F8B" w:rsidRPr="00F569C5">
        <w:rPr>
          <w:rFonts w:asciiTheme="minorHAnsi" w:hAnsiTheme="minorHAnsi"/>
        </w:rPr>
        <w:t xml:space="preserve"> other</w:t>
      </w:r>
      <w:r w:rsidRPr="00F569C5">
        <w:rPr>
          <w:rFonts w:asciiTheme="minorHAnsi" w:hAnsiTheme="minorHAnsi"/>
        </w:rPr>
        <w:t xml:space="preserve"> UN Action Line Facilitators</w:t>
      </w:r>
      <w:r w:rsidR="00801F8B" w:rsidRPr="00F569C5">
        <w:rPr>
          <w:rFonts w:asciiTheme="minorHAnsi" w:hAnsiTheme="minorHAnsi"/>
        </w:rPr>
        <w:t>,</w:t>
      </w:r>
      <w:r w:rsidRPr="00F569C5">
        <w:rPr>
          <w:rFonts w:asciiTheme="minorHAnsi" w:hAnsiTheme="minorHAnsi"/>
        </w:rPr>
        <w:t xml:space="preserve"> including</w:t>
      </w:r>
      <w:r w:rsidR="00801F8B" w:rsidRPr="00F569C5">
        <w:rPr>
          <w:rFonts w:asciiTheme="minorHAnsi" w:hAnsiTheme="minorHAnsi"/>
        </w:rPr>
        <w:t xml:space="preserve"> </w:t>
      </w:r>
      <w:r w:rsidRPr="00F569C5">
        <w:rPr>
          <w:rFonts w:asciiTheme="minorHAnsi" w:hAnsiTheme="minorHAnsi"/>
        </w:rPr>
        <w:t>UNESCO, UNCTAD, UNDP, FAO, WHO, ILO, ITC, UPU, WMO, UNEP, UNDESA</w:t>
      </w:r>
      <w:r w:rsidR="009D5278">
        <w:rPr>
          <w:rFonts w:asciiTheme="minorHAnsi" w:hAnsiTheme="minorHAnsi"/>
        </w:rPr>
        <w:t>,</w:t>
      </w:r>
      <w:r w:rsidRPr="00F569C5">
        <w:rPr>
          <w:rFonts w:asciiTheme="minorHAnsi" w:hAnsiTheme="minorHAnsi"/>
        </w:rPr>
        <w:t xml:space="preserve"> the UN Regional Commissions</w:t>
      </w:r>
      <w:r w:rsidR="009D5278">
        <w:rPr>
          <w:rFonts w:asciiTheme="minorHAnsi" w:hAnsiTheme="minorHAnsi"/>
        </w:rPr>
        <w:t xml:space="preserve"> and other UN Agencies, </w:t>
      </w:r>
      <w:r w:rsidR="009D5278">
        <w:rPr>
          <w:color w:val="000000"/>
        </w:rPr>
        <w:t>UNODC, UN Women, WFP, and WIPO</w:t>
      </w:r>
      <w:r w:rsidRPr="00F569C5">
        <w:rPr>
          <w:rFonts w:asciiTheme="minorHAnsi" w:hAnsiTheme="minorHAnsi"/>
        </w:rPr>
        <w:t xml:space="preserve">. </w:t>
      </w:r>
      <w:r w:rsidR="00801F8B" w:rsidRPr="00F569C5">
        <w:rPr>
          <w:rFonts w:asciiTheme="minorHAnsi" w:hAnsiTheme="minorHAnsi"/>
        </w:rPr>
        <w:t xml:space="preserve">The </w:t>
      </w:r>
      <w:r w:rsidRPr="00F569C5">
        <w:rPr>
          <w:rFonts w:asciiTheme="minorHAnsi" w:hAnsiTheme="minorHAnsi"/>
        </w:rPr>
        <w:t xml:space="preserve">WSIS+10 High-Level Event </w:t>
      </w:r>
      <w:r w:rsidR="008115BF">
        <w:rPr>
          <w:rFonts w:asciiTheme="minorHAnsi" w:hAnsiTheme="minorHAnsi"/>
        </w:rPr>
        <w:t>was</w:t>
      </w:r>
      <w:r w:rsidRPr="00F569C5">
        <w:rPr>
          <w:rFonts w:asciiTheme="minorHAnsi" w:hAnsiTheme="minorHAnsi"/>
        </w:rPr>
        <w:t xml:space="preserve"> held </w:t>
      </w:r>
      <w:r w:rsidR="008115BF">
        <w:rPr>
          <w:rFonts w:asciiTheme="minorHAnsi" w:hAnsiTheme="minorHAnsi"/>
        </w:rPr>
        <w:t>from 10 to 13 June</w:t>
      </w:r>
      <w:r w:rsidRPr="00F569C5">
        <w:rPr>
          <w:rFonts w:asciiTheme="minorHAnsi" w:hAnsiTheme="minorHAnsi"/>
        </w:rPr>
        <w:t xml:space="preserve"> 2014</w:t>
      </w:r>
      <w:r w:rsidR="008115BF">
        <w:rPr>
          <w:rFonts w:asciiTheme="minorHAnsi" w:hAnsiTheme="minorHAnsi"/>
        </w:rPr>
        <w:t xml:space="preserve"> (pre-events on 9 June) at the ITU headquarters in Geneva</w:t>
      </w:r>
      <w:r w:rsidRPr="00F569C5">
        <w:rPr>
          <w:rFonts w:asciiTheme="minorHAnsi" w:hAnsiTheme="minorHAnsi"/>
        </w:rPr>
        <w:t xml:space="preserve">. </w:t>
      </w:r>
      <w:r w:rsidR="00801F8B" w:rsidRPr="00F569C5">
        <w:rPr>
          <w:rFonts w:asciiTheme="minorHAnsi" w:hAnsiTheme="minorHAnsi"/>
        </w:rPr>
        <w:t>An o</w:t>
      </w:r>
      <w:r w:rsidRPr="00F569C5">
        <w:rPr>
          <w:rFonts w:asciiTheme="minorHAnsi" w:hAnsiTheme="minorHAnsi"/>
        </w:rPr>
        <w:t xml:space="preserve">pen and inclusive </w:t>
      </w:r>
      <w:proofErr w:type="spellStart"/>
      <w:r w:rsidRPr="00F569C5">
        <w:rPr>
          <w:rFonts w:asciiTheme="minorHAnsi" w:hAnsiTheme="minorHAnsi"/>
        </w:rPr>
        <w:t>multistakeholder</w:t>
      </w:r>
      <w:proofErr w:type="spellEnd"/>
      <w:r w:rsidRPr="00F569C5">
        <w:rPr>
          <w:rFonts w:asciiTheme="minorHAnsi" w:hAnsiTheme="minorHAnsi"/>
        </w:rPr>
        <w:t xml:space="preserve"> preparatory process consisting of six phases has been launched in October 2013</w:t>
      </w:r>
      <w:r w:rsidR="008115BF">
        <w:rPr>
          <w:rFonts w:asciiTheme="minorHAnsi" w:hAnsiTheme="minorHAnsi"/>
        </w:rPr>
        <w:t xml:space="preserve"> </w:t>
      </w:r>
      <w:r w:rsidR="008115BF" w:rsidRPr="00F569C5">
        <w:rPr>
          <w:rFonts w:asciiTheme="minorHAnsi" w:hAnsiTheme="minorHAnsi"/>
        </w:rPr>
        <w:t>2013</w:t>
      </w:r>
      <w:r w:rsidR="008115BF">
        <w:rPr>
          <w:rFonts w:asciiTheme="minorHAnsi" w:hAnsiTheme="minorHAnsi"/>
        </w:rPr>
        <w:t xml:space="preserve"> and concluded its work on 9 June 2014</w:t>
      </w:r>
      <w:r w:rsidRPr="00F569C5">
        <w:rPr>
          <w:rFonts w:asciiTheme="minorHAnsi" w:hAnsiTheme="minorHAnsi"/>
        </w:rPr>
        <w:t xml:space="preserve">. Six Regional Development Forums for Africa, Americas, Asia-Pacific, Arab Region, CIS and Europe aiming at collection of regional views on the implementation of the WSIS outcomes were organized by BDT in 2013. </w:t>
      </w:r>
      <w:r w:rsidR="00940F9F" w:rsidRPr="00F569C5">
        <w:rPr>
          <w:rFonts w:asciiTheme="minorHAnsi" w:hAnsiTheme="minorHAnsi"/>
        </w:rPr>
        <w:t>More details can be found in</w:t>
      </w:r>
      <w:r w:rsidR="007A42BD" w:rsidRPr="00F569C5">
        <w:rPr>
          <w:rFonts w:asciiTheme="minorHAnsi" w:hAnsiTheme="minorHAnsi"/>
        </w:rPr>
        <w:t xml:space="preserve"> Council documents</w:t>
      </w:r>
      <w:r w:rsidR="00940F9F" w:rsidRPr="00F569C5">
        <w:rPr>
          <w:rFonts w:asciiTheme="minorHAnsi" w:hAnsiTheme="minorHAnsi"/>
        </w:rPr>
        <w:t xml:space="preserve"> </w:t>
      </w:r>
      <w:hyperlink r:id="rId397" w:history="1">
        <w:r w:rsidR="00940F9F" w:rsidRPr="00F569C5">
          <w:rPr>
            <w:rStyle w:val="Hyperlink"/>
            <w:rFonts w:asciiTheme="minorHAnsi" w:hAnsiTheme="minorHAnsi"/>
          </w:rPr>
          <w:t>C11/33</w:t>
        </w:r>
      </w:hyperlink>
      <w:r w:rsidR="00940F9F" w:rsidRPr="00F569C5">
        <w:rPr>
          <w:rFonts w:asciiTheme="minorHAnsi" w:hAnsiTheme="minorHAnsi"/>
        </w:rPr>
        <w:t xml:space="preserve">, </w:t>
      </w:r>
      <w:hyperlink r:id="rId398" w:history="1">
        <w:r w:rsidR="00940F9F" w:rsidRPr="00F569C5">
          <w:rPr>
            <w:rStyle w:val="Hyperlink"/>
            <w:rFonts w:asciiTheme="minorHAnsi" w:hAnsiTheme="minorHAnsi"/>
          </w:rPr>
          <w:t>C12/72</w:t>
        </w:r>
      </w:hyperlink>
      <w:r w:rsidR="00940F9F" w:rsidRPr="00F569C5">
        <w:rPr>
          <w:rFonts w:asciiTheme="minorHAnsi" w:hAnsiTheme="minorHAnsi"/>
        </w:rPr>
        <w:t xml:space="preserve">, </w:t>
      </w:r>
      <w:hyperlink r:id="rId399" w:history="1">
        <w:r w:rsidR="00940F9F" w:rsidRPr="00F569C5">
          <w:rPr>
            <w:rStyle w:val="Hyperlink"/>
            <w:rFonts w:asciiTheme="minorHAnsi" w:hAnsiTheme="minorHAnsi"/>
          </w:rPr>
          <w:t>C12/55</w:t>
        </w:r>
      </w:hyperlink>
      <w:r w:rsidR="00940F9F" w:rsidRPr="00F569C5">
        <w:rPr>
          <w:rFonts w:asciiTheme="minorHAnsi" w:hAnsiTheme="minorHAnsi"/>
        </w:rPr>
        <w:t xml:space="preserve">, </w:t>
      </w:r>
      <w:hyperlink r:id="rId400" w:history="1">
        <w:r w:rsidR="00940F9F" w:rsidRPr="00F569C5">
          <w:rPr>
            <w:rStyle w:val="Hyperlink"/>
            <w:rFonts w:asciiTheme="minorHAnsi" w:hAnsiTheme="minorHAnsi"/>
          </w:rPr>
          <w:t>C13/66</w:t>
        </w:r>
      </w:hyperlink>
      <w:r w:rsidR="00B3270F" w:rsidRPr="00F569C5">
        <w:rPr>
          <w:rFonts w:asciiTheme="minorHAnsi" w:hAnsiTheme="minorHAnsi"/>
        </w:rPr>
        <w:t xml:space="preserve">, </w:t>
      </w:r>
      <w:r w:rsidR="00940F9F" w:rsidRPr="00F569C5">
        <w:rPr>
          <w:rFonts w:asciiTheme="minorHAnsi" w:hAnsiTheme="minorHAnsi"/>
        </w:rPr>
        <w:t xml:space="preserve">and </w:t>
      </w:r>
      <w:hyperlink r:id="rId401" w:history="1">
        <w:r w:rsidR="00940F9F" w:rsidRPr="00F569C5">
          <w:rPr>
            <w:rStyle w:val="Hyperlink"/>
            <w:rFonts w:asciiTheme="minorHAnsi" w:hAnsiTheme="minorHAnsi"/>
          </w:rPr>
          <w:t>C14/</w:t>
        </w:r>
        <w:r w:rsidR="00617A3E" w:rsidRPr="00F569C5">
          <w:rPr>
            <w:rStyle w:val="Hyperlink"/>
            <w:rFonts w:asciiTheme="minorHAnsi" w:hAnsiTheme="minorHAnsi"/>
          </w:rPr>
          <w:t>38</w:t>
        </w:r>
      </w:hyperlink>
      <w:r w:rsidR="00940F9F" w:rsidRPr="00F569C5">
        <w:rPr>
          <w:rFonts w:asciiTheme="minorHAnsi" w:hAnsiTheme="minorHAnsi"/>
        </w:rPr>
        <w:t>.</w:t>
      </w:r>
    </w:p>
    <w:p w14:paraId="12161162" w14:textId="77777777" w:rsidR="007F55B2" w:rsidRPr="00F569C5" w:rsidRDefault="003E6F3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
          <w:color w:val="000000"/>
          <w:szCs w:val="24"/>
        </w:rPr>
      </w:pPr>
      <w:hyperlink r:id="rId402" w:anchor="res173" w:history="1">
        <w:r w:rsidR="007F55B2" w:rsidRPr="00F569C5">
          <w:rPr>
            <w:rStyle w:val="Hyperlink"/>
            <w:rFonts w:asciiTheme="minorHAnsi" w:hAnsiTheme="minorHAnsi"/>
            <w:szCs w:val="24"/>
          </w:rPr>
          <w:t>Resolution 173</w:t>
        </w:r>
      </w:hyperlink>
      <w:r w:rsidR="007F55B2" w:rsidRPr="00F569C5">
        <w:rPr>
          <w:rStyle w:val="Artdef"/>
          <w:rFonts w:asciiTheme="minorHAnsi" w:hAnsiTheme="minorHAnsi"/>
          <w:color w:val="000000"/>
        </w:rPr>
        <w:t xml:space="preserve"> </w:t>
      </w:r>
      <w:r w:rsidR="007F55B2" w:rsidRPr="00F569C5">
        <w:rPr>
          <w:rStyle w:val="Artdef"/>
          <w:rFonts w:asciiTheme="minorHAnsi" w:hAnsiTheme="minorHAnsi"/>
          <w:b/>
          <w:bCs/>
          <w:color w:val="000000"/>
        </w:rPr>
        <w:t>(</w:t>
      </w:r>
      <w:r w:rsidR="007F55B2" w:rsidRPr="00F569C5">
        <w:rPr>
          <w:rFonts w:asciiTheme="minorHAnsi" w:hAnsiTheme="minorHAnsi"/>
          <w:szCs w:val="24"/>
        </w:rPr>
        <w:t>Guadalajara, 2010</w:t>
      </w:r>
      <w:r w:rsidR="007F55B2" w:rsidRPr="00F569C5">
        <w:rPr>
          <w:rStyle w:val="Artdef"/>
          <w:rFonts w:asciiTheme="minorHAnsi" w:hAnsiTheme="minorHAnsi"/>
          <w:b/>
          <w:bCs/>
          <w:color w:val="000000"/>
        </w:rPr>
        <w:t>) – Piracy and attacks against fixed and cellular telephone networks in Lebanon</w:t>
      </w:r>
    </w:p>
    <w:p w14:paraId="183ACAE7" w14:textId="77777777" w:rsidR="00F808AA" w:rsidRDefault="00F808AA" w:rsidP="00F808AA">
      <w:r>
        <w:t xml:space="preserve">As per Resolution </w:t>
      </w:r>
      <w:r w:rsidRPr="00F808AA">
        <w:t>173, the ITU Secretary-General has written to the State of Israel, requesting it to provide a report on the actions taken to cease violations or harmful transmissions across the border into Lebanon, as highlighted in the Resolution. The Secretary-General had also written to Lebanon to report back on whether the violations had ceased or are still continuing.  To date, the Secretary-General has not received any of the reports requested.</w:t>
      </w:r>
      <w:r>
        <w:t xml:space="preserve"> </w:t>
      </w:r>
    </w:p>
    <w:p w14:paraId="2286AD40" w14:textId="77777777" w:rsidR="00F808AA" w:rsidRDefault="00F808AA" w:rsidP="00F808AA">
      <w:r>
        <w:t>However, further work is being carried out to assist Lebanon directly on approaches to protect its networks. A project is underway for the establishment of a CIRT. This is being carried out with the collaboration of the Arab Regional Cybersecurity Centre and would ensure protection of vital infrastructure from attacks.</w:t>
      </w:r>
    </w:p>
    <w:p w14:paraId="32F6B108" w14:textId="42447015" w:rsidR="007F55B2" w:rsidRPr="00F569C5" w:rsidRDefault="003E6F3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
          <w:color w:val="000000"/>
          <w:szCs w:val="24"/>
        </w:rPr>
      </w:pPr>
      <w:hyperlink r:id="rId403" w:anchor="res174" w:history="1">
        <w:r w:rsidR="007F55B2" w:rsidRPr="00F569C5">
          <w:rPr>
            <w:rStyle w:val="Hyperlink"/>
            <w:rFonts w:asciiTheme="minorHAnsi" w:hAnsiTheme="minorHAnsi"/>
            <w:szCs w:val="24"/>
          </w:rPr>
          <w:t>Resolution 174</w:t>
        </w:r>
      </w:hyperlink>
      <w:r w:rsidR="007F55B2" w:rsidRPr="00F569C5">
        <w:rPr>
          <w:rStyle w:val="Artdef"/>
          <w:rFonts w:asciiTheme="minorHAnsi" w:hAnsiTheme="minorHAnsi"/>
          <w:color w:val="000000"/>
        </w:rPr>
        <w:t xml:space="preserve"> </w:t>
      </w:r>
      <w:r w:rsidR="007F55B2" w:rsidRPr="00F569C5">
        <w:rPr>
          <w:rStyle w:val="Artdef"/>
          <w:rFonts w:asciiTheme="minorHAnsi" w:hAnsiTheme="minorHAnsi"/>
          <w:b/>
          <w:bCs/>
          <w:color w:val="000000"/>
        </w:rPr>
        <w:t>(</w:t>
      </w:r>
      <w:r w:rsidR="007F55B2" w:rsidRPr="00F569C5">
        <w:rPr>
          <w:rFonts w:asciiTheme="minorHAnsi" w:hAnsiTheme="minorHAnsi"/>
          <w:szCs w:val="24"/>
        </w:rPr>
        <w:t>Guadalajara, 2010</w:t>
      </w:r>
      <w:r w:rsidR="007F55B2" w:rsidRPr="00F569C5">
        <w:rPr>
          <w:rStyle w:val="Artdef"/>
          <w:rFonts w:asciiTheme="minorHAnsi" w:hAnsiTheme="minorHAnsi"/>
          <w:b/>
          <w:bCs/>
          <w:color w:val="000000"/>
        </w:rPr>
        <w:t>) – ITU</w:t>
      </w:r>
      <w:r w:rsidR="00A717DC" w:rsidRPr="00F569C5">
        <w:rPr>
          <w:rStyle w:val="Artdef"/>
          <w:rFonts w:asciiTheme="minorHAnsi" w:hAnsiTheme="minorHAnsi"/>
          <w:b/>
          <w:bCs/>
          <w:color w:val="000000"/>
        </w:rPr>
        <w:t>’</w:t>
      </w:r>
      <w:r w:rsidR="007F55B2" w:rsidRPr="00F569C5">
        <w:rPr>
          <w:rStyle w:val="Artdef"/>
          <w:rFonts w:asciiTheme="minorHAnsi" w:hAnsiTheme="minorHAnsi"/>
          <w:b/>
          <w:bCs/>
          <w:color w:val="000000"/>
        </w:rPr>
        <w:t>s role with regard to international public policy issues relating to the risk of illicit use of information and communication technologies</w:t>
      </w:r>
    </w:p>
    <w:p w14:paraId="3CF25134" w14:textId="45AD5680" w:rsidR="007F55B2" w:rsidRPr="00F569C5" w:rsidRDefault="00BD101A" w:rsidP="0029349C">
      <w:pPr>
        <w:overflowPunct/>
        <w:autoSpaceDE/>
        <w:autoSpaceDN/>
        <w:adjustRightInd/>
        <w:spacing w:before="0"/>
        <w:ind w:right="176"/>
        <w:textAlignment w:val="auto"/>
        <w:rPr>
          <w:rFonts w:asciiTheme="minorHAnsi" w:hAnsiTheme="minorHAnsi"/>
          <w:szCs w:val="24"/>
          <w:lang w:val="en-US"/>
        </w:rPr>
      </w:pPr>
      <w:r w:rsidRPr="00F569C5">
        <w:rPr>
          <w:rFonts w:asciiTheme="minorHAnsi" w:hAnsiTheme="minorHAnsi"/>
          <w:szCs w:val="24"/>
        </w:rPr>
        <w:t>Resolution 174 (Guadalajara, 2010) resolves to instruct the Secretary-General</w:t>
      </w:r>
      <w:r w:rsidR="00801F8B" w:rsidRPr="00F569C5">
        <w:rPr>
          <w:rFonts w:asciiTheme="minorHAnsi" w:hAnsiTheme="minorHAnsi"/>
          <w:szCs w:val="24"/>
        </w:rPr>
        <w:t xml:space="preserve"> </w:t>
      </w:r>
      <w:r w:rsidRPr="00F569C5">
        <w:rPr>
          <w:rFonts w:asciiTheme="minorHAnsi" w:hAnsiTheme="minorHAnsi"/>
          <w:szCs w:val="24"/>
        </w:rPr>
        <w:t xml:space="preserve">to take necessary measures to: </w:t>
      </w:r>
      <w:proofErr w:type="spellStart"/>
      <w:r w:rsidRPr="00F569C5">
        <w:rPr>
          <w:rFonts w:asciiTheme="minorHAnsi" w:hAnsiTheme="minorHAnsi"/>
          <w:szCs w:val="24"/>
        </w:rPr>
        <w:t>i</w:t>
      </w:r>
      <w:proofErr w:type="spellEnd"/>
      <w:r w:rsidRPr="00F569C5">
        <w:rPr>
          <w:rFonts w:asciiTheme="minorHAnsi" w:hAnsiTheme="minorHAnsi"/>
          <w:szCs w:val="24"/>
        </w:rPr>
        <w:t>) raise the awareness of Member States regarding the adverse impact that may result from the illicit use of information and communication resources;</w:t>
      </w:r>
      <w:r w:rsidR="00801F8B" w:rsidRPr="00F569C5">
        <w:rPr>
          <w:rFonts w:asciiTheme="minorHAnsi" w:hAnsiTheme="minorHAnsi"/>
          <w:szCs w:val="24"/>
        </w:rPr>
        <w:t xml:space="preserve"> and</w:t>
      </w:r>
      <w:r w:rsidR="00617A3E" w:rsidRPr="00F569C5">
        <w:rPr>
          <w:rFonts w:asciiTheme="minorHAnsi" w:hAnsiTheme="minorHAnsi"/>
          <w:szCs w:val="24"/>
        </w:rPr>
        <w:t xml:space="preserve"> </w:t>
      </w:r>
      <w:r w:rsidRPr="00F569C5">
        <w:rPr>
          <w:rFonts w:asciiTheme="minorHAnsi" w:hAnsiTheme="minorHAnsi"/>
          <w:szCs w:val="24"/>
        </w:rPr>
        <w:t xml:space="preserve">ii) maintain the role of ITU to cooperate within its mandate with other </w:t>
      </w:r>
      <w:r w:rsidR="00801F8B" w:rsidRPr="00F569C5">
        <w:rPr>
          <w:rFonts w:asciiTheme="minorHAnsi" w:hAnsiTheme="minorHAnsi"/>
          <w:szCs w:val="24"/>
        </w:rPr>
        <w:t>UN</w:t>
      </w:r>
      <w:r w:rsidRPr="00F569C5">
        <w:rPr>
          <w:rFonts w:asciiTheme="minorHAnsi" w:hAnsiTheme="minorHAnsi"/>
          <w:szCs w:val="24"/>
        </w:rPr>
        <w:t xml:space="preserve"> bodies in combating the illicit use of ICTs.</w:t>
      </w:r>
      <w:r w:rsidR="00801F8B" w:rsidRPr="00F569C5">
        <w:rPr>
          <w:rFonts w:asciiTheme="minorHAnsi" w:hAnsiTheme="minorHAnsi"/>
          <w:szCs w:val="24"/>
        </w:rPr>
        <w:t xml:space="preserve"> </w:t>
      </w:r>
      <w:r w:rsidRPr="00F569C5">
        <w:rPr>
          <w:rFonts w:asciiTheme="minorHAnsi" w:hAnsiTheme="minorHAnsi"/>
          <w:szCs w:val="24"/>
        </w:rPr>
        <w:t>ITU activities since PP</w:t>
      </w:r>
      <w:r w:rsidR="00617A3E" w:rsidRPr="00F569C5">
        <w:rPr>
          <w:rFonts w:asciiTheme="minorHAnsi" w:hAnsiTheme="minorHAnsi"/>
          <w:szCs w:val="24"/>
        </w:rPr>
        <w:t>-</w:t>
      </w:r>
      <w:r w:rsidRPr="00F569C5">
        <w:rPr>
          <w:rFonts w:asciiTheme="minorHAnsi" w:hAnsiTheme="minorHAnsi"/>
          <w:szCs w:val="24"/>
        </w:rPr>
        <w:t xml:space="preserve">10 related to Resolution 174 (Guadalajara, 2010) are covered in the Council </w:t>
      </w:r>
      <w:r w:rsidR="00141157" w:rsidRPr="00F569C5">
        <w:rPr>
          <w:rFonts w:asciiTheme="minorHAnsi" w:hAnsiTheme="minorHAnsi"/>
          <w:szCs w:val="24"/>
        </w:rPr>
        <w:t>documents</w:t>
      </w:r>
      <w:r w:rsidRPr="00F569C5">
        <w:rPr>
          <w:rFonts w:asciiTheme="minorHAnsi" w:hAnsiTheme="minorHAnsi"/>
          <w:szCs w:val="24"/>
        </w:rPr>
        <w:t xml:space="preserve"> </w:t>
      </w:r>
      <w:hyperlink r:id="rId404" w:history="1">
        <w:r w:rsidRPr="00F569C5">
          <w:rPr>
            <w:rStyle w:val="Hyperlink"/>
            <w:rFonts w:asciiTheme="minorHAnsi" w:hAnsiTheme="minorHAnsi"/>
            <w:szCs w:val="24"/>
          </w:rPr>
          <w:t>C11/54</w:t>
        </w:r>
      </w:hyperlink>
      <w:r w:rsidRPr="00F569C5">
        <w:rPr>
          <w:rFonts w:asciiTheme="minorHAnsi" w:hAnsiTheme="minorHAnsi"/>
          <w:szCs w:val="24"/>
        </w:rPr>
        <w:t xml:space="preserve">, </w:t>
      </w:r>
      <w:hyperlink r:id="rId405" w:history="1">
        <w:r w:rsidRPr="00F569C5">
          <w:rPr>
            <w:rStyle w:val="Hyperlink"/>
            <w:rFonts w:asciiTheme="minorHAnsi" w:hAnsiTheme="minorHAnsi"/>
            <w:szCs w:val="24"/>
          </w:rPr>
          <w:t>C12/29</w:t>
        </w:r>
      </w:hyperlink>
      <w:r w:rsidR="0029349C" w:rsidRPr="00F569C5">
        <w:rPr>
          <w:rFonts w:asciiTheme="minorHAnsi" w:hAnsiTheme="minorHAnsi"/>
          <w:szCs w:val="24"/>
        </w:rPr>
        <w:t xml:space="preserve">, </w:t>
      </w:r>
      <w:hyperlink r:id="rId406" w:history="1">
        <w:r w:rsidRPr="00F569C5">
          <w:rPr>
            <w:rStyle w:val="Hyperlink"/>
            <w:rFonts w:asciiTheme="minorHAnsi" w:hAnsiTheme="minorHAnsi"/>
            <w:szCs w:val="24"/>
          </w:rPr>
          <w:t>C13/23</w:t>
        </w:r>
      </w:hyperlink>
      <w:r w:rsidR="001759AE" w:rsidRPr="00F569C5">
        <w:rPr>
          <w:rFonts w:asciiTheme="minorHAnsi" w:hAnsiTheme="minorHAnsi"/>
          <w:szCs w:val="24"/>
        </w:rPr>
        <w:t xml:space="preserve">, </w:t>
      </w:r>
      <w:r w:rsidR="0029349C" w:rsidRPr="00F569C5">
        <w:rPr>
          <w:rFonts w:asciiTheme="minorHAnsi" w:hAnsiTheme="minorHAnsi"/>
          <w:szCs w:val="24"/>
        </w:rPr>
        <w:t>and</w:t>
      </w:r>
      <w:r w:rsidRPr="00F569C5">
        <w:rPr>
          <w:rFonts w:asciiTheme="minorHAnsi" w:hAnsiTheme="minorHAnsi"/>
          <w:szCs w:val="24"/>
        </w:rPr>
        <w:t xml:space="preserve"> </w:t>
      </w:r>
      <w:hyperlink r:id="rId407" w:history="1">
        <w:r w:rsidRPr="00F569C5">
          <w:rPr>
            <w:rStyle w:val="Hyperlink"/>
            <w:rFonts w:asciiTheme="minorHAnsi" w:hAnsiTheme="minorHAnsi"/>
            <w:szCs w:val="24"/>
          </w:rPr>
          <w:t>C14/</w:t>
        </w:r>
        <w:r w:rsidR="00617A3E" w:rsidRPr="00F569C5">
          <w:rPr>
            <w:rStyle w:val="Hyperlink"/>
            <w:rFonts w:asciiTheme="minorHAnsi" w:hAnsiTheme="minorHAnsi"/>
            <w:szCs w:val="24"/>
          </w:rPr>
          <w:t>23</w:t>
        </w:r>
      </w:hyperlink>
      <w:r w:rsidRPr="00F569C5">
        <w:rPr>
          <w:rFonts w:asciiTheme="minorHAnsi" w:hAnsiTheme="minorHAnsi"/>
          <w:szCs w:val="24"/>
        </w:rPr>
        <w:t>.</w:t>
      </w:r>
    </w:p>
    <w:p w14:paraId="372214CD" w14:textId="77777777" w:rsidR="007F55B2" w:rsidRPr="00F569C5" w:rsidRDefault="003E6F3F" w:rsidP="00662C28">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
          <w:color w:val="000000"/>
          <w:szCs w:val="24"/>
        </w:rPr>
      </w:pPr>
      <w:hyperlink r:id="rId408" w:anchor="res175" w:history="1">
        <w:r w:rsidR="007F55B2" w:rsidRPr="00F569C5">
          <w:rPr>
            <w:rStyle w:val="Hyperlink"/>
            <w:rFonts w:asciiTheme="minorHAnsi" w:hAnsiTheme="minorHAnsi"/>
            <w:szCs w:val="24"/>
          </w:rPr>
          <w:t>Resolution 175</w:t>
        </w:r>
      </w:hyperlink>
      <w:r w:rsidR="007F55B2" w:rsidRPr="00F569C5">
        <w:rPr>
          <w:rStyle w:val="Artdef"/>
          <w:rFonts w:asciiTheme="minorHAnsi" w:hAnsiTheme="minorHAnsi"/>
          <w:color w:val="000000"/>
        </w:rPr>
        <w:t xml:space="preserve"> </w:t>
      </w:r>
      <w:r w:rsidR="007F55B2" w:rsidRPr="00F569C5">
        <w:rPr>
          <w:rStyle w:val="Artdef"/>
          <w:rFonts w:asciiTheme="minorHAnsi" w:hAnsiTheme="minorHAnsi"/>
          <w:b/>
          <w:bCs/>
          <w:color w:val="000000"/>
        </w:rPr>
        <w:t>(</w:t>
      </w:r>
      <w:r w:rsidR="007F55B2" w:rsidRPr="00F569C5">
        <w:rPr>
          <w:rFonts w:asciiTheme="minorHAnsi" w:hAnsiTheme="minorHAnsi"/>
          <w:szCs w:val="24"/>
        </w:rPr>
        <w:t>Guadalajara, 2010</w:t>
      </w:r>
      <w:r w:rsidR="007F55B2" w:rsidRPr="00F569C5">
        <w:rPr>
          <w:rStyle w:val="Artdef"/>
          <w:rFonts w:asciiTheme="minorHAnsi" w:hAnsiTheme="minorHAnsi"/>
          <w:b/>
          <w:bCs/>
          <w:color w:val="000000"/>
        </w:rPr>
        <w:t>) – Telecommunication/information and communication technology accessibility for persons with disabilities, including age-related disabilities</w:t>
      </w:r>
    </w:p>
    <w:p w14:paraId="3184DF4E" w14:textId="7F55D52C" w:rsidR="007F55B2" w:rsidRPr="00F569C5" w:rsidRDefault="00A1629B" w:rsidP="0033230A">
      <w:pPr>
        <w:spacing w:before="60" w:after="60"/>
        <w:rPr>
          <w:rFonts w:asciiTheme="minorHAnsi" w:hAnsiTheme="minorHAnsi"/>
        </w:rPr>
      </w:pPr>
      <w:r w:rsidRPr="00F569C5">
        <w:rPr>
          <w:rFonts w:asciiTheme="minorHAnsi" w:hAnsiTheme="minorHAnsi"/>
        </w:rPr>
        <w:t xml:space="preserve">See Section 2.6 above and </w:t>
      </w:r>
      <w:r w:rsidR="001F5946" w:rsidRPr="00F569C5">
        <w:rPr>
          <w:rFonts w:asciiTheme="minorHAnsi" w:hAnsiTheme="minorHAnsi"/>
        </w:rPr>
        <w:t xml:space="preserve">Council documents </w:t>
      </w:r>
      <w:hyperlink r:id="rId409" w:history="1">
        <w:r w:rsidR="001F5946" w:rsidRPr="00F569C5">
          <w:rPr>
            <w:rStyle w:val="Hyperlink"/>
            <w:rFonts w:asciiTheme="minorHAnsi" w:hAnsiTheme="minorHAnsi"/>
          </w:rPr>
          <w:t>C12/INF/11</w:t>
        </w:r>
      </w:hyperlink>
      <w:r w:rsidR="001F5946" w:rsidRPr="00F569C5">
        <w:rPr>
          <w:rFonts w:asciiTheme="minorHAnsi" w:hAnsiTheme="minorHAnsi"/>
        </w:rPr>
        <w:t xml:space="preserve">, </w:t>
      </w:r>
      <w:hyperlink r:id="rId410" w:history="1">
        <w:r w:rsidR="001F5946" w:rsidRPr="00F569C5">
          <w:rPr>
            <w:rStyle w:val="Hyperlink"/>
            <w:rFonts w:asciiTheme="minorHAnsi" w:hAnsiTheme="minorHAnsi"/>
          </w:rPr>
          <w:t>C13/42</w:t>
        </w:r>
      </w:hyperlink>
      <w:r w:rsidR="00A043EC" w:rsidRPr="00F569C5">
        <w:rPr>
          <w:rFonts w:asciiTheme="minorHAnsi" w:hAnsiTheme="minorHAnsi"/>
        </w:rPr>
        <w:t xml:space="preserve">, </w:t>
      </w:r>
      <w:r w:rsidR="001F5946" w:rsidRPr="00F569C5">
        <w:rPr>
          <w:rFonts w:asciiTheme="minorHAnsi" w:hAnsiTheme="minorHAnsi"/>
        </w:rPr>
        <w:t xml:space="preserve">and </w:t>
      </w:r>
      <w:hyperlink r:id="rId411" w:history="1">
        <w:r w:rsidR="001F5946" w:rsidRPr="00F569C5">
          <w:rPr>
            <w:rStyle w:val="Hyperlink"/>
            <w:rFonts w:asciiTheme="minorHAnsi" w:hAnsiTheme="minorHAnsi"/>
          </w:rPr>
          <w:t>C14/5</w:t>
        </w:r>
      </w:hyperlink>
      <w:r w:rsidRPr="00F569C5">
        <w:rPr>
          <w:rFonts w:asciiTheme="minorHAnsi" w:hAnsiTheme="minorHAnsi"/>
        </w:rPr>
        <w:t>.</w:t>
      </w:r>
      <w:r w:rsidR="001F5946" w:rsidRPr="00F569C5">
        <w:rPr>
          <w:rFonts w:asciiTheme="minorHAnsi" w:hAnsiTheme="minorHAnsi"/>
        </w:rPr>
        <w:t xml:space="preserve"> </w:t>
      </w:r>
      <w:r w:rsidR="0033230A">
        <w:rPr>
          <w:rFonts w:asciiTheme="minorHAnsi" w:hAnsiTheme="minorHAnsi"/>
        </w:rPr>
        <w:t>More information </w:t>
      </w:r>
      <w:r w:rsidR="00516FED" w:rsidRPr="00F569C5">
        <w:rPr>
          <w:rFonts w:asciiTheme="minorHAnsi" w:hAnsiTheme="minorHAnsi"/>
        </w:rPr>
        <w:t>about ITU´s activities in the area of IC</w:t>
      </w:r>
      <w:r w:rsidR="0033230A">
        <w:rPr>
          <w:rFonts w:asciiTheme="minorHAnsi" w:hAnsiTheme="minorHAnsi"/>
        </w:rPr>
        <w:t>T accessibility is available at </w:t>
      </w:r>
      <w:hyperlink r:id="rId412" w:history="1">
        <w:r w:rsidR="00516FED" w:rsidRPr="00F569C5">
          <w:rPr>
            <w:rStyle w:val="Hyperlink"/>
            <w:rFonts w:asciiTheme="minorHAnsi" w:hAnsiTheme="minorHAnsi"/>
          </w:rPr>
          <w:t>www.itu.int/accessibility</w:t>
        </w:r>
      </w:hyperlink>
      <w:r w:rsidR="009838D3" w:rsidRPr="00F569C5">
        <w:rPr>
          <w:rFonts w:asciiTheme="minorHAnsi" w:hAnsiTheme="minorHAnsi"/>
        </w:rPr>
        <w:t>, as we</w:t>
      </w:r>
      <w:r w:rsidR="0033230A">
        <w:rPr>
          <w:rFonts w:asciiTheme="minorHAnsi" w:hAnsiTheme="minorHAnsi"/>
        </w:rPr>
        <w:t>ll as the ITU sector portals of </w:t>
      </w:r>
      <w:r w:rsidR="009838D3" w:rsidRPr="00F569C5">
        <w:rPr>
          <w:rFonts w:asciiTheme="minorHAnsi" w:hAnsiTheme="minorHAnsi"/>
        </w:rPr>
        <w:t>ITU</w:t>
      </w:r>
      <w:r w:rsidR="0033230A">
        <w:rPr>
          <w:rFonts w:asciiTheme="minorHAnsi" w:hAnsiTheme="minorHAnsi"/>
        </w:rPr>
        <w:noBreakHyphen/>
        <w:t>D </w:t>
      </w:r>
      <w:hyperlink r:id="rId413" w:history="1">
        <w:r w:rsidR="009838D3" w:rsidRPr="00F569C5">
          <w:rPr>
            <w:rStyle w:val="Hyperlink"/>
            <w:rFonts w:asciiTheme="minorHAnsi" w:hAnsiTheme="minorHAnsi"/>
          </w:rPr>
          <w:t>http://www.itu.int/en/ITU-D/Digital-Inclusion/Pages/default.aspx</w:t>
        </w:r>
      </w:hyperlink>
      <w:r w:rsidR="009838D3" w:rsidRPr="00F569C5">
        <w:rPr>
          <w:rFonts w:asciiTheme="minorHAnsi" w:hAnsiTheme="minorHAnsi"/>
        </w:rPr>
        <w:t xml:space="preserve"> and ITU-T </w:t>
      </w:r>
      <w:hyperlink r:id="rId414" w:history="1">
        <w:r w:rsidR="009838D3" w:rsidRPr="00F569C5">
          <w:rPr>
            <w:rStyle w:val="Hyperlink"/>
            <w:rFonts w:asciiTheme="minorHAnsi" w:hAnsiTheme="minorHAnsi"/>
          </w:rPr>
          <w:t>http://www.itu.int/en/ITU-T/accessibility/Pages/default.aspx</w:t>
        </w:r>
      </w:hyperlink>
      <w:r w:rsidR="009838D3" w:rsidRPr="00F569C5">
        <w:rPr>
          <w:rStyle w:val="Hyperlink"/>
          <w:rFonts w:asciiTheme="minorHAnsi" w:hAnsiTheme="minorHAnsi"/>
          <w:b/>
          <w:bCs/>
        </w:rPr>
        <w:t>.</w:t>
      </w:r>
      <w:r w:rsidR="002E772B" w:rsidRPr="00F569C5">
        <w:rPr>
          <w:rFonts w:asciiTheme="minorHAnsi" w:hAnsiTheme="minorHAnsi"/>
        </w:rPr>
        <w:t xml:space="preserve"> </w:t>
      </w:r>
    </w:p>
    <w:p w14:paraId="51777D37" w14:textId="77777777" w:rsidR="007F55B2" w:rsidRPr="00F569C5" w:rsidRDefault="003E6F3F" w:rsidP="00F569C5">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
          <w:color w:val="000000"/>
          <w:szCs w:val="24"/>
        </w:rPr>
      </w:pPr>
      <w:hyperlink r:id="rId415" w:anchor="res176" w:history="1">
        <w:r w:rsidR="007F55B2" w:rsidRPr="00F569C5">
          <w:rPr>
            <w:rStyle w:val="Hyperlink"/>
            <w:rFonts w:asciiTheme="minorHAnsi" w:hAnsiTheme="minorHAnsi"/>
            <w:szCs w:val="24"/>
          </w:rPr>
          <w:t>Resolution 176</w:t>
        </w:r>
      </w:hyperlink>
      <w:r w:rsidR="007F55B2" w:rsidRPr="00F569C5">
        <w:rPr>
          <w:rStyle w:val="Artdef"/>
          <w:rFonts w:asciiTheme="minorHAnsi" w:hAnsiTheme="minorHAnsi"/>
          <w:color w:val="000000"/>
        </w:rPr>
        <w:t xml:space="preserve"> </w:t>
      </w:r>
      <w:r w:rsidR="007F55B2" w:rsidRPr="00F569C5">
        <w:rPr>
          <w:rStyle w:val="Artdef"/>
          <w:rFonts w:asciiTheme="minorHAnsi" w:hAnsiTheme="minorHAnsi"/>
          <w:b/>
          <w:bCs/>
          <w:color w:val="000000"/>
        </w:rPr>
        <w:t>(</w:t>
      </w:r>
      <w:r w:rsidR="007F55B2" w:rsidRPr="00F569C5">
        <w:rPr>
          <w:rFonts w:asciiTheme="minorHAnsi" w:hAnsiTheme="minorHAnsi"/>
          <w:szCs w:val="24"/>
        </w:rPr>
        <w:t>Guadalajara, 2010</w:t>
      </w:r>
      <w:r w:rsidR="007F55B2" w:rsidRPr="00F569C5">
        <w:rPr>
          <w:rStyle w:val="Artdef"/>
          <w:rFonts w:asciiTheme="minorHAnsi" w:hAnsiTheme="minorHAnsi"/>
          <w:b/>
          <w:bCs/>
          <w:color w:val="000000"/>
        </w:rPr>
        <w:t>) – Human exposure to and measurement of electromagnetic fields</w:t>
      </w:r>
      <w:r w:rsidR="00177244" w:rsidRPr="00F569C5">
        <w:rPr>
          <w:rStyle w:val="Artdef"/>
          <w:rFonts w:asciiTheme="minorHAnsi" w:hAnsiTheme="minorHAnsi"/>
          <w:b/>
          <w:bCs/>
          <w:color w:val="000000"/>
        </w:rPr>
        <w:t xml:space="preserve"> (EMF)</w:t>
      </w:r>
    </w:p>
    <w:p w14:paraId="700B8490" w14:textId="448E7712" w:rsidR="00E8431F" w:rsidRPr="00F569C5" w:rsidRDefault="00E8431F" w:rsidP="00485A8C">
      <w:pPr>
        <w:rPr>
          <w:rFonts w:asciiTheme="minorHAnsi" w:hAnsiTheme="minorHAnsi" w:cstheme="minorHAnsi"/>
          <w:b/>
          <w:bCs/>
          <w:szCs w:val="24"/>
        </w:rPr>
      </w:pPr>
      <w:r w:rsidRPr="00F569C5">
        <w:rPr>
          <w:rFonts w:asciiTheme="minorHAnsi" w:hAnsiTheme="minorHAnsi" w:cstheme="minorHAnsi"/>
          <w:szCs w:val="24"/>
        </w:rPr>
        <w:t>Resolution 176 (Guadalajara, 2010) of the Plenipotentiary Conference instructs the Directors of the three Bureau</w:t>
      </w:r>
      <w:r w:rsidR="00617A3E" w:rsidRPr="00F569C5">
        <w:rPr>
          <w:rFonts w:asciiTheme="minorHAnsi" w:hAnsiTheme="minorHAnsi" w:cstheme="minorHAnsi"/>
          <w:szCs w:val="24"/>
        </w:rPr>
        <w:t>x</w:t>
      </w:r>
      <w:r w:rsidRPr="00F569C5">
        <w:rPr>
          <w:rFonts w:asciiTheme="minorHAnsi" w:hAnsiTheme="minorHAnsi" w:cstheme="minorHAnsi"/>
          <w:szCs w:val="24"/>
        </w:rPr>
        <w:t xml:space="preserve"> to collect and disseminate information concerning exposure to EMF, including on EMF </w:t>
      </w:r>
      <w:r w:rsidRPr="00F569C5">
        <w:rPr>
          <w:rFonts w:asciiTheme="minorHAnsi" w:hAnsiTheme="minorHAnsi" w:cs="Arial"/>
        </w:rPr>
        <w:t>measurement</w:t>
      </w:r>
      <w:r w:rsidRPr="00F569C5">
        <w:rPr>
          <w:rFonts w:asciiTheme="minorHAnsi" w:hAnsiTheme="minorHAnsi" w:cstheme="minorHAnsi"/>
          <w:szCs w:val="24"/>
        </w:rPr>
        <w:t xml:space="preserve"> methodologies, in order to assist national </w:t>
      </w:r>
      <w:r w:rsidR="00177244" w:rsidRPr="00F569C5">
        <w:rPr>
          <w:rFonts w:asciiTheme="minorHAnsi" w:hAnsiTheme="minorHAnsi" w:cstheme="minorHAnsi"/>
          <w:szCs w:val="24"/>
        </w:rPr>
        <w:t>A</w:t>
      </w:r>
      <w:r w:rsidRPr="00F569C5">
        <w:rPr>
          <w:rFonts w:asciiTheme="minorHAnsi" w:hAnsiTheme="minorHAnsi" w:cstheme="minorHAnsi"/>
          <w:szCs w:val="24"/>
        </w:rPr>
        <w:t xml:space="preserve">dministrations, particularly in developing countries, to develop appropriate national regulations. </w:t>
      </w:r>
    </w:p>
    <w:p w14:paraId="04E98380" w14:textId="77777777" w:rsidR="00E8431F" w:rsidRPr="00F569C5" w:rsidRDefault="00E8431F" w:rsidP="00177244">
      <w:pPr>
        <w:spacing w:before="0"/>
        <w:rPr>
          <w:rFonts w:asciiTheme="minorHAnsi" w:hAnsiTheme="minorHAnsi" w:cstheme="minorHAnsi"/>
          <w:b/>
          <w:bCs/>
          <w:szCs w:val="24"/>
        </w:rPr>
      </w:pPr>
      <w:r w:rsidRPr="00F569C5">
        <w:rPr>
          <w:rFonts w:asciiTheme="minorHAnsi" w:eastAsia="MS Mincho" w:hAnsiTheme="minorHAnsi" w:cstheme="minorHAnsi"/>
          <w:szCs w:val="24"/>
        </w:rPr>
        <w:t xml:space="preserve">Ongoing development work on exposure to electromagnetic fields </w:t>
      </w:r>
      <w:r w:rsidR="00177244" w:rsidRPr="00F569C5">
        <w:rPr>
          <w:rFonts w:asciiTheme="minorHAnsi" w:eastAsia="MS Mincho" w:hAnsiTheme="minorHAnsi" w:cstheme="minorHAnsi"/>
          <w:szCs w:val="24"/>
        </w:rPr>
        <w:t>h</w:t>
      </w:r>
      <w:r w:rsidRPr="00F569C5">
        <w:rPr>
          <w:rFonts w:asciiTheme="minorHAnsi" w:eastAsia="MS Mincho" w:hAnsiTheme="minorHAnsi" w:cstheme="minorHAnsi"/>
          <w:szCs w:val="24"/>
        </w:rPr>
        <w:t>as</w:t>
      </w:r>
      <w:r w:rsidR="00177244" w:rsidRPr="00F569C5">
        <w:rPr>
          <w:rFonts w:asciiTheme="minorHAnsi" w:eastAsia="MS Mincho" w:hAnsiTheme="minorHAnsi" w:cstheme="minorHAnsi"/>
          <w:szCs w:val="24"/>
        </w:rPr>
        <w:t xml:space="preserve"> been</w:t>
      </w:r>
      <w:r w:rsidRPr="00F569C5">
        <w:rPr>
          <w:rFonts w:asciiTheme="minorHAnsi" w:eastAsia="MS Mincho" w:hAnsiTheme="minorHAnsi" w:cstheme="minorHAnsi"/>
          <w:szCs w:val="24"/>
        </w:rPr>
        <w:t xml:space="preserve"> conducted through projects and in ITU-D Study Group Question 23/1. </w:t>
      </w:r>
      <w:r w:rsidRPr="00F569C5">
        <w:rPr>
          <w:rFonts w:asciiTheme="minorHAnsi" w:hAnsiTheme="minorHAnsi" w:cstheme="minorHAnsi"/>
          <w:szCs w:val="24"/>
        </w:rPr>
        <w:t xml:space="preserve">Q23/1 finished its work and prepared a Report on technical parameters (e.g. radiation value limit, distance, antenna height above roof top); </w:t>
      </w:r>
      <w:r w:rsidR="00177244" w:rsidRPr="00F569C5">
        <w:rPr>
          <w:rFonts w:asciiTheme="minorHAnsi" w:hAnsiTheme="minorHAnsi" w:cstheme="minorHAnsi"/>
          <w:szCs w:val="24"/>
        </w:rPr>
        <w:t>s</w:t>
      </w:r>
      <w:r w:rsidRPr="00F569C5">
        <w:rPr>
          <w:rFonts w:asciiTheme="minorHAnsi" w:hAnsiTheme="minorHAnsi" w:cstheme="minorHAnsi"/>
          <w:szCs w:val="24"/>
        </w:rPr>
        <w:t xml:space="preserve">cientific results; Details on how to deal with sensitive areas such as schools and hospitals; Monitoring of installations compliance to radiation limits; </w:t>
      </w:r>
      <w:r w:rsidR="00177244" w:rsidRPr="00F569C5">
        <w:rPr>
          <w:rFonts w:asciiTheme="minorHAnsi" w:hAnsiTheme="minorHAnsi" w:cstheme="minorHAnsi"/>
          <w:szCs w:val="24"/>
        </w:rPr>
        <w:t>p</w:t>
      </w:r>
      <w:r w:rsidRPr="00F569C5">
        <w:rPr>
          <w:rFonts w:asciiTheme="minorHAnsi" w:hAnsiTheme="minorHAnsi" w:cstheme="minorHAnsi"/>
          <w:szCs w:val="24"/>
        </w:rPr>
        <w:t>rocedure</w:t>
      </w:r>
      <w:r w:rsidR="00177244" w:rsidRPr="00F569C5">
        <w:rPr>
          <w:rFonts w:asciiTheme="minorHAnsi" w:hAnsiTheme="minorHAnsi" w:cstheme="minorHAnsi"/>
          <w:szCs w:val="24"/>
        </w:rPr>
        <w:t>s</w:t>
      </w:r>
      <w:r w:rsidRPr="00F569C5">
        <w:rPr>
          <w:rFonts w:asciiTheme="minorHAnsi" w:hAnsiTheme="minorHAnsi" w:cstheme="minorHAnsi"/>
          <w:szCs w:val="24"/>
        </w:rPr>
        <w:t xml:space="preserve"> </w:t>
      </w:r>
      <w:r w:rsidR="00177244" w:rsidRPr="00F569C5">
        <w:rPr>
          <w:rFonts w:asciiTheme="minorHAnsi" w:hAnsiTheme="minorHAnsi" w:cstheme="minorHAnsi"/>
          <w:szCs w:val="24"/>
        </w:rPr>
        <w:t xml:space="preserve">about </w:t>
      </w:r>
      <w:r w:rsidRPr="00F569C5">
        <w:rPr>
          <w:rFonts w:asciiTheme="minorHAnsi" w:hAnsiTheme="minorHAnsi" w:cstheme="minorHAnsi"/>
          <w:szCs w:val="24"/>
        </w:rPr>
        <w:t xml:space="preserve">how to measure radiation levels; </w:t>
      </w:r>
      <w:r w:rsidR="00177244" w:rsidRPr="00F569C5">
        <w:rPr>
          <w:rFonts w:asciiTheme="minorHAnsi" w:hAnsiTheme="minorHAnsi" w:cstheme="minorHAnsi"/>
          <w:szCs w:val="24"/>
        </w:rPr>
        <w:t>r</w:t>
      </w:r>
      <w:r w:rsidRPr="00F569C5">
        <w:rPr>
          <w:rFonts w:asciiTheme="minorHAnsi" w:hAnsiTheme="minorHAnsi" w:cstheme="minorHAnsi"/>
          <w:szCs w:val="24"/>
        </w:rPr>
        <w:t xml:space="preserve">egulatory policies; strategies for raising awareness regarding the effects of electromagnetic fields due to radio communication systems; </w:t>
      </w:r>
      <w:r w:rsidR="00177244" w:rsidRPr="00F569C5">
        <w:rPr>
          <w:rFonts w:asciiTheme="minorHAnsi" w:hAnsiTheme="minorHAnsi" w:cstheme="minorHAnsi"/>
          <w:szCs w:val="24"/>
        </w:rPr>
        <w:t xml:space="preserve">and </w:t>
      </w:r>
      <w:r w:rsidRPr="00F569C5">
        <w:rPr>
          <w:rFonts w:asciiTheme="minorHAnsi" w:hAnsiTheme="minorHAnsi" w:cstheme="minorHAnsi"/>
          <w:szCs w:val="24"/>
        </w:rPr>
        <w:t>Country experiences</w:t>
      </w:r>
      <w:r w:rsidR="00177244" w:rsidRPr="00F569C5">
        <w:rPr>
          <w:rFonts w:asciiTheme="minorHAnsi" w:hAnsiTheme="minorHAnsi" w:cstheme="minorHAnsi"/>
          <w:szCs w:val="24"/>
        </w:rPr>
        <w:t>.</w:t>
      </w:r>
    </w:p>
    <w:p w14:paraId="0D666A4B" w14:textId="77777777" w:rsidR="00E8431F" w:rsidRPr="00F569C5" w:rsidRDefault="00177244" w:rsidP="00177244">
      <w:pPr>
        <w:rPr>
          <w:rFonts w:asciiTheme="minorHAnsi" w:hAnsiTheme="minorHAnsi" w:cstheme="minorHAnsi"/>
          <w:b/>
          <w:bCs/>
          <w:szCs w:val="24"/>
        </w:rPr>
      </w:pPr>
      <w:r w:rsidRPr="00F569C5">
        <w:rPr>
          <w:rFonts w:asciiTheme="minorHAnsi" w:hAnsiTheme="minorHAnsi" w:cstheme="minorHAnsi"/>
          <w:szCs w:val="24"/>
        </w:rPr>
        <w:t xml:space="preserve">ITU-R </w:t>
      </w:r>
      <w:r w:rsidR="00E8431F" w:rsidRPr="00F569C5">
        <w:rPr>
          <w:rFonts w:asciiTheme="minorHAnsi" w:hAnsiTheme="minorHAnsi" w:cstheme="minorHAnsi"/>
          <w:szCs w:val="24"/>
        </w:rPr>
        <w:t>Working Party 1C, Spectrum Monitoring (WP 1C), of ITU-R Study Group 1 approved a new edition of the ITU Handbook on Spectrum Monitoring</w:t>
      </w:r>
      <w:r w:rsidRPr="00F569C5">
        <w:rPr>
          <w:rFonts w:asciiTheme="minorHAnsi" w:hAnsiTheme="minorHAnsi" w:cstheme="minorHAnsi"/>
          <w:szCs w:val="24"/>
        </w:rPr>
        <w:t>, which</w:t>
      </w:r>
      <w:r w:rsidR="00E8431F" w:rsidRPr="00F569C5">
        <w:rPr>
          <w:rFonts w:asciiTheme="minorHAnsi" w:hAnsiTheme="minorHAnsi" w:cstheme="minorHAnsi"/>
          <w:szCs w:val="24"/>
        </w:rPr>
        <w:t xml:space="preserve"> contains information on methods</w:t>
      </w:r>
      <w:r w:rsidRPr="00F569C5">
        <w:rPr>
          <w:rFonts w:asciiTheme="minorHAnsi" w:hAnsiTheme="minorHAnsi" w:cstheme="minorHAnsi"/>
          <w:szCs w:val="24"/>
        </w:rPr>
        <w:t xml:space="preserve"> and use of equipment</w:t>
      </w:r>
      <w:r w:rsidR="00E8431F" w:rsidRPr="00F569C5">
        <w:rPr>
          <w:rFonts w:asciiTheme="minorHAnsi" w:hAnsiTheme="minorHAnsi" w:cstheme="minorHAnsi"/>
          <w:szCs w:val="24"/>
        </w:rPr>
        <w:t xml:space="preserve"> for </w:t>
      </w:r>
      <w:r w:rsidR="00E8431F" w:rsidRPr="00F569C5">
        <w:rPr>
          <w:rFonts w:asciiTheme="minorHAnsi" w:hAnsiTheme="minorHAnsi" w:cs="Arial"/>
        </w:rPr>
        <w:t>measuring</w:t>
      </w:r>
      <w:r w:rsidR="00E8431F" w:rsidRPr="00F569C5">
        <w:rPr>
          <w:rFonts w:asciiTheme="minorHAnsi" w:hAnsiTheme="minorHAnsi" w:cstheme="minorHAnsi"/>
          <w:szCs w:val="24"/>
        </w:rPr>
        <w:t xml:space="preserve"> exposure to non-ionizing radiation</w:t>
      </w:r>
      <w:r w:rsidRPr="00F569C5">
        <w:rPr>
          <w:rFonts w:asciiTheme="minorHAnsi" w:hAnsiTheme="minorHAnsi" w:cstheme="minorHAnsi"/>
          <w:szCs w:val="24"/>
        </w:rPr>
        <w:t xml:space="preserve"> in</w:t>
      </w:r>
      <w:r w:rsidR="00E8431F" w:rsidRPr="00F569C5">
        <w:rPr>
          <w:rFonts w:asciiTheme="minorHAnsi" w:hAnsiTheme="minorHAnsi" w:cstheme="minorHAnsi"/>
          <w:szCs w:val="24"/>
        </w:rPr>
        <w:t xml:space="preserve"> the frequency bands 9 kHz to 6 GHz </w:t>
      </w:r>
      <w:r w:rsidRPr="00F569C5">
        <w:rPr>
          <w:rFonts w:asciiTheme="minorHAnsi" w:hAnsiTheme="minorHAnsi" w:cstheme="minorHAnsi"/>
          <w:szCs w:val="24"/>
        </w:rPr>
        <w:t>and</w:t>
      </w:r>
      <w:r w:rsidR="00E8431F" w:rsidRPr="00F569C5">
        <w:rPr>
          <w:rFonts w:asciiTheme="minorHAnsi" w:hAnsiTheme="minorHAnsi" w:cstheme="minorHAnsi"/>
          <w:szCs w:val="24"/>
        </w:rPr>
        <w:t xml:space="preserve"> above 6 GHz.</w:t>
      </w:r>
    </w:p>
    <w:p w14:paraId="2D0879D7" w14:textId="2ADE8FD7" w:rsidR="00E8431F" w:rsidRPr="00F569C5" w:rsidRDefault="00E8431F" w:rsidP="001A15A1">
      <w:pPr>
        <w:rPr>
          <w:rFonts w:asciiTheme="minorHAnsi" w:hAnsiTheme="minorHAnsi" w:cstheme="minorHAnsi"/>
          <w:b/>
          <w:bCs/>
          <w:szCs w:val="24"/>
        </w:rPr>
      </w:pPr>
      <w:r w:rsidRPr="00F569C5">
        <w:rPr>
          <w:rFonts w:asciiTheme="minorHAnsi" w:hAnsiTheme="minorHAnsi" w:cstheme="minorHAnsi"/>
          <w:szCs w:val="24"/>
        </w:rPr>
        <w:lastRenderedPageBreak/>
        <w:t>I</w:t>
      </w:r>
      <w:r w:rsidR="00177244" w:rsidRPr="00F569C5">
        <w:rPr>
          <w:rFonts w:asciiTheme="minorHAnsi" w:hAnsiTheme="minorHAnsi" w:cstheme="minorHAnsi"/>
          <w:szCs w:val="24"/>
        </w:rPr>
        <w:t>TU-T</w:t>
      </w:r>
      <w:r w:rsidRPr="00F569C5">
        <w:rPr>
          <w:rFonts w:asciiTheme="minorHAnsi" w:hAnsiTheme="minorHAnsi" w:cstheme="minorHAnsi"/>
          <w:szCs w:val="24"/>
        </w:rPr>
        <w:t xml:space="preserve"> Study Group 5 </w:t>
      </w:r>
      <w:r w:rsidR="00A717DC" w:rsidRPr="00F569C5">
        <w:rPr>
          <w:rFonts w:asciiTheme="minorHAnsi" w:hAnsiTheme="minorHAnsi" w:cstheme="minorHAnsi"/>
          <w:szCs w:val="24"/>
        </w:rPr>
        <w:t>“</w:t>
      </w:r>
      <w:r w:rsidRPr="00F569C5">
        <w:rPr>
          <w:rFonts w:asciiTheme="minorHAnsi" w:hAnsiTheme="minorHAnsi" w:cstheme="minorHAnsi"/>
          <w:szCs w:val="24"/>
        </w:rPr>
        <w:t>environment and climate change</w:t>
      </w:r>
      <w:r w:rsidR="00A717DC" w:rsidRPr="00F569C5">
        <w:rPr>
          <w:rFonts w:asciiTheme="minorHAnsi" w:hAnsiTheme="minorHAnsi" w:cstheme="minorHAnsi"/>
          <w:szCs w:val="24"/>
        </w:rPr>
        <w:t>”</w:t>
      </w:r>
      <w:r w:rsidRPr="00F569C5">
        <w:rPr>
          <w:rFonts w:asciiTheme="minorHAnsi" w:hAnsiTheme="minorHAnsi" w:cstheme="minorHAnsi"/>
          <w:szCs w:val="24"/>
        </w:rPr>
        <w:t>, Working Party</w:t>
      </w:r>
      <w:r w:rsidR="00617A3E" w:rsidRPr="00F569C5">
        <w:rPr>
          <w:rFonts w:asciiTheme="minorHAnsi" w:hAnsiTheme="minorHAnsi" w:cstheme="minorHAnsi"/>
          <w:szCs w:val="24"/>
        </w:rPr>
        <w:t> </w:t>
      </w:r>
      <w:r w:rsidRPr="00F569C5">
        <w:rPr>
          <w:rFonts w:asciiTheme="minorHAnsi" w:hAnsiTheme="minorHAnsi" w:cstheme="minorHAnsi"/>
          <w:szCs w:val="24"/>
        </w:rPr>
        <w:t>2 developed</w:t>
      </w:r>
      <w:r w:rsidR="00177244" w:rsidRPr="00F569C5">
        <w:rPr>
          <w:rFonts w:asciiTheme="minorHAnsi" w:hAnsiTheme="minorHAnsi" w:cstheme="minorHAnsi"/>
          <w:szCs w:val="24"/>
        </w:rPr>
        <w:t xml:space="preserve"> </w:t>
      </w:r>
      <w:r w:rsidRPr="00F569C5">
        <w:rPr>
          <w:rFonts w:asciiTheme="minorHAnsi" w:hAnsiTheme="minorHAnsi" w:cstheme="minorHAnsi"/>
          <w:szCs w:val="24"/>
        </w:rPr>
        <w:t>Recommendations</w:t>
      </w:r>
      <w:r w:rsidR="00177244" w:rsidRPr="00F569C5">
        <w:rPr>
          <w:rFonts w:asciiTheme="minorHAnsi" w:hAnsiTheme="minorHAnsi" w:cstheme="minorHAnsi"/>
          <w:szCs w:val="24"/>
        </w:rPr>
        <w:t xml:space="preserve">, </w:t>
      </w:r>
      <w:hyperlink r:id="rId416" w:history="1">
        <w:r w:rsidRPr="00F569C5">
          <w:rPr>
            <w:rFonts w:asciiTheme="minorHAnsi" w:hAnsiTheme="minorHAnsi" w:cstheme="minorHAnsi"/>
            <w:szCs w:val="24"/>
          </w:rPr>
          <w:t xml:space="preserve">ITU-T K.91 </w:t>
        </w:r>
        <w:r w:rsidR="00A717DC" w:rsidRPr="00F569C5">
          <w:rPr>
            <w:rFonts w:asciiTheme="minorHAnsi" w:hAnsiTheme="minorHAnsi" w:cstheme="minorHAnsi"/>
            <w:szCs w:val="24"/>
          </w:rPr>
          <w:t>“</w:t>
        </w:r>
        <w:r w:rsidRPr="00F569C5">
          <w:rPr>
            <w:rFonts w:asciiTheme="minorHAnsi" w:hAnsiTheme="minorHAnsi" w:cstheme="minorHAnsi"/>
            <w:szCs w:val="24"/>
          </w:rPr>
          <w:t>Guidance for assessment, evaluation and monitoring of the human exposure to radio frequency electromagnetic fields (RF EMF)</w:t>
        </w:r>
        <w:r w:rsidR="00A717DC" w:rsidRPr="00F569C5">
          <w:rPr>
            <w:rFonts w:asciiTheme="minorHAnsi" w:hAnsiTheme="minorHAnsi" w:cstheme="minorHAnsi"/>
            <w:szCs w:val="24"/>
          </w:rPr>
          <w:t>”</w:t>
        </w:r>
        <w:r w:rsidRPr="00F569C5">
          <w:rPr>
            <w:rFonts w:asciiTheme="minorHAnsi" w:hAnsiTheme="minorHAnsi" w:cstheme="minorHAnsi"/>
            <w:szCs w:val="24"/>
          </w:rPr>
          <w:t xml:space="preserve"> </w:t>
        </w:r>
      </w:hyperlink>
      <w:r w:rsidR="00177244" w:rsidRPr="00F569C5">
        <w:rPr>
          <w:rFonts w:asciiTheme="minorHAnsi" w:hAnsiTheme="minorHAnsi" w:cstheme="minorHAnsi"/>
          <w:szCs w:val="24"/>
        </w:rPr>
        <w:t xml:space="preserve">in </w:t>
      </w:r>
      <w:r w:rsidRPr="00F569C5">
        <w:rPr>
          <w:rFonts w:asciiTheme="minorHAnsi" w:hAnsiTheme="minorHAnsi" w:cstheme="minorHAnsi"/>
          <w:szCs w:val="24"/>
        </w:rPr>
        <w:t>2012</w:t>
      </w:r>
      <w:r w:rsidR="00177244" w:rsidRPr="00F569C5">
        <w:rPr>
          <w:rFonts w:asciiTheme="minorHAnsi" w:hAnsiTheme="minorHAnsi" w:cstheme="minorHAnsi"/>
          <w:szCs w:val="24"/>
        </w:rPr>
        <w:t xml:space="preserve">; </w:t>
      </w:r>
      <w:bookmarkStart w:id="382" w:name="_Toc355815630"/>
      <w:r w:rsidRPr="00F569C5">
        <w:rPr>
          <w:rFonts w:asciiTheme="minorHAnsi" w:hAnsiTheme="minorHAnsi" w:cstheme="minorHAnsi"/>
          <w:szCs w:val="24"/>
        </w:rPr>
        <w:t xml:space="preserve">ITU-T K.83 </w:t>
      </w:r>
      <w:r w:rsidR="00A717DC" w:rsidRPr="00F569C5">
        <w:rPr>
          <w:rFonts w:asciiTheme="minorHAnsi" w:hAnsiTheme="minorHAnsi" w:cstheme="minorHAnsi"/>
          <w:szCs w:val="24"/>
        </w:rPr>
        <w:t>“</w:t>
      </w:r>
      <w:r w:rsidRPr="00F569C5">
        <w:rPr>
          <w:rFonts w:asciiTheme="minorHAnsi" w:hAnsiTheme="minorHAnsi" w:cstheme="minorHAnsi"/>
          <w:szCs w:val="24"/>
        </w:rPr>
        <w:t>Monitoring or electromagnetic field levels</w:t>
      </w:r>
      <w:r w:rsidR="00A717DC" w:rsidRPr="00F569C5">
        <w:rPr>
          <w:rFonts w:asciiTheme="minorHAnsi" w:hAnsiTheme="minorHAnsi" w:cstheme="minorHAnsi"/>
          <w:szCs w:val="24"/>
        </w:rPr>
        <w:t>”</w:t>
      </w:r>
      <w:bookmarkEnd w:id="382"/>
      <w:r w:rsidRPr="00F569C5">
        <w:rPr>
          <w:rFonts w:asciiTheme="minorHAnsi" w:hAnsiTheme="minorHAnsi" w:cstheme="minorHAnsi"/>
          <w:szCs w:val="24"/>
        </w:rPr>
        <w:t xml:space="preserve"> </w:t>
      </w:r>
      <w:r w:rsidR="00177244" w:rsidRPr="00F569C5">
        <w:rPr>
          <w:rFonts w:asciiTheme="minorHAnsi" w:hAnsiTheme="minorHAnsi" w:cstheme="minorHAnsi"/>
          <w:szCs w:val="24"/>
        </w:rPr>
        <w:t xml:space="preserve">in </w:t>
      </w:r>
      <w:r w:rsidRPr="00F569C5">
        <w:rPr>
          <w:rFonts w:asciiTheme="minorHAnsi" w:hAnsiTheme="minorHAnsi" w:cstheme="minorHAnsi"/>
          <w:szCs w:val="24"/>
        </w:rPr>
        <w:t>2011</w:t>
      </w:r>
      <w:r w:rsidR="00177244" w:rsidRPr="00F569C5">
        <w:rPr>
          <w:rFonts w:asciiTheme="minorHAnsi" w:hAnsiTheme="minorHAnsi" w:cstheme="minorHAnsi"/>
          <w:szCs w:val="24"/>
        </w:rPr>
        <w:t xml:space="preserve">; </w:t>
      </w:r>
      <w:bookmarkStart w:id="383" w:name="_Toc355815631"/>
      <w:r w:rsidR="00177244" w:rsidRPr="00F569C5">
        <w:rPr>
          <w:rFonts w:asciiTheme="minorHAnsi" w:hAnsiTheme="minorHAnsi" w:cstheme="minorHAnsi"/>
          <w:szCs w:val="24"/>
        </w:rPr>
        <w:t>and an</w:t>
      </w:r>
      <w:r w:rsidRPr="00F569C5">
        <w:rPr>
          <w:rFonts w:asciiTheme="minorHAnsi" w:hAnsiTheme="minorHAnsi" w:cstheme="minorHAnsi"/>
          <w:szCs w:val="24"/>
        </w:rPr>
        <w:t xml:space="preserve"> EMF-estimator software in</w:t>
      </w:r>
      <w:r w:rsidR="001A15A1" w:rsidRPr="00F569C5">
        <w:rPr>
          <w:rFonts w:asciiTheme="minorHAnsi" w:hAnsiTheme="minorHAnsi" w:cstheme="minorHAnsi"/>
          <w:szCs w:val="24"/>
        </w:rPr>
        <w:t xml:space="preserve"> </w:t>
      </w:r>
      <w:r w:rsidRPr="00F569C5">
        <w:rPr>
          <w:rFonts w:asciiTheme="minorHAnsi" w:hAnsiTheme="minorHAnsi" w:cstheme="minorHAnsi"/>
          <w:szCs w:val="24"/>
        </w:rPr>
        <w:t xml:space="preserve">2013, as Amendment 3 of ITU-T K.70 </w:t>
      </w:r>
      <w:r w:rsidR="00A717DC" w:rsidRPr="00F569C5">
        <w:rPr>
          <w:rFonts w:asciiTheme="minorHAnsi" w:hAnsiTheme="minorHAnsi" w:cstheme="minorHAnsi"/>
          <w:szCs w:val="24"/>
        </w:rPr>
        <w:t>“</w:t>
      </w:r>
      <w:r w:rsidRPr="00F569C5">
        <w:rPr>
          <w:rFonts w:asciiTheme="minorHAnsi" w:hAnsiTheme="minorHAnsi" w:cstheme="minorHAnsi"/>
          <w:szCs w:val="24"/>
        </w:rPr>
        <w:t xml:space="preserve">Mitigation techniques to limit human exposure to EMFs in the vicinity of </w:t>
      </w:r>
      <w:proofErr w:type="spellStart"/>
      <w:r w:rsidRPr="00F569C5">
        <w:rPr>
          <w:rFonts w:asciiTheme="minorHAnsi" w:hAnsiTheme="minorHAnsi" w:cstheme="minorHAnsi"/>
          <w:szCs w:val="24"/>
        </w:rPr>
        <w:t>radiocommunication</w:t>
      </w:r>
      <w:proofErr w:type="spellEnd"/>
      <w:r w:rsidRPr="00F569C5">
        <w:rPr>
          <w:rFonts w:asciiTheme="minorHAnsi" w:hAnsiTheme="minorHAnsi" w:cstheme="minorHAnsi"/>
          <w:szCs w:val="24"/>
        </w:rPr>
        <w:t xml:space="preserve"> stations</w:t>
      </w:r>
      <w:r w:rsidR="00A717DC" w:rsidRPr="00F569C5">
        <w:rPr>
          <w:rFonts w:asciiTheme="minorHAnsi" w:hAnsiTheme="minorHAnsi" w:cstheme="minorHAnsi"/>
          <w:szCs w:val="24"/>
        </w:rPr>
        <w:t>”</w:t>
      </w:r>
      <w:r w:rsidR="00177244" w:rsidRPr="00F569C5">
        <w:rPr>
          <w:rFonts w:asciiTheme="minorHAnsi" w:hAnsiTheme="minorHAnsi" w:cstheme="minorHAnsi"/>
          <w:szCs w:val="24"/>
        </w:rPr>
        <w:t>,</w:t>
      </w:r>
      <w:r w:rsidRPr="00F569C5">
        <w:rPr>
          <w:rFonts w:asciiTheme="minorHAnsi" w:hAnsiTheme="minorHAnsi" w:cstheme="minorHAnsi"/>
          <w:szCs w:val="24"/>
        </w:rPr>
        <w:t xml:space="preserve"> </w:t>
      </w:r>
      <w:r w:rsidR="00177244" w:rsidRPr="00F569C5">
        <w:rPr>
          <w:rFonts w:asciiTheme="minorHAnsi" w:hAnsiTheme="minorHAnsi" w:cstheme="minorHAnsi"/>
          <w:szCs w:val="24"/>
        </w:rPr>
        <w:t xml:space="preserve">which </w:t>
      </w:r>
      <w:r w:rsidRPr="00F569C5">
        <w:rPr>
          <w:rFonts w:asciiTheme="minorHAnsi" w:hAnsiTheme="minorHAnsi" w:cstheme="minorHAnsi"/>
          <w:szCs w:val="24"/>
        </w:rPr>
        <w:t>calculates the cumulative radio frequency exposure levels in the vicinity of transmitting antennas</w:t>
      </w:r>
      <w:bookmarkEnd w:id="383"/>
      <w:r w:rsidRPr="00F569C5">
        <w:rPr>
          <w:rFonts w:asciiTheme="minorHAnsi" w:hAnsiTheme="minorHAnsi" w:cstheme="minorHAnsi"/>
          <w:szCs w:val="24"/>
        </w:rPr>
        <w:t>.</w:t>
      </w:r>
      <w:r w:rsidR="001A15A1" w:rsidRPr="00F569C5">
        <w:rPr>
          <w:rFonts w:asciiTheme="minorHAnsi" w:hAnsiTheme="minorHAnsi" w:cstheme="minorHAnsi"/>
          <w:szCs w:val="24"/>
        </w:rPr>
        <w:t xml:space="preserve"> In addition, in December 2013 an Information Guide on Human Exposure to EMF was agreed during the last meeting of ITU-T Study Group 5. The main purpose of this document is to present in a simple way the answers to typical questions asked by the public on EMF, and to also address typical misunderstandings on EMF matters in the society.</w:t>
      </w:r>
    </w:p>
    <w:p w14:paraId="39370898" w14:textId="57FD1911" w:rsidR="007F55B2" w:rsidRPr="00F569C5" w:rsidRDefault="00177244" w:rsidP="00DB44A9">
      <w:pPr>
        <w:tabs>
          <w:tab w:val="clear" w:pos="567"/>
          <w:tab w:val="clear" w:pos="1134"/>
          <w:tab w:val="clear" w:pos="1701"/>
          <w:tab w:val="clear" w:pos="2268"/>
          <w:tab w:val="clear" w:pos="2835"/>
        </w:tabs>
        <w:overflowPunct/>
        <w:autoSpaceDE/>
        <w:autoSpaceDN/>
        <w:adjustRightInd/>
        <w:spacing w:after="200"/>
        <w:textAlignment w:val="auto"/>
        <w:rPr>
          <w:rFonts w:asciiTheme="minorHAnsi" w:hAnsiTheme="minorHAnsi"/>
          <w:szCs w:val="24"/>
        </w:rPr>
      </w:pPr>
      <w:r w:rsidRPr="00F569C5">
        <w:rPr>
          <w:rFonts w:asciiTheme="minorHAnsi" w:hAnsiTheme="minorHAnsi" w:cstheme="minorHAnsi"/>
          <w:szCs w:val="24"/>
        </w:rPr>
        <w:t xml:space="preserve">Various </w:t>
      </w:r>
      <w:r w:rsidR="00E8431F" w:rsidRPr="00F569C5">
        <w:rPr>
          <w:rFonts w:asciiTheme="minorHAnsi" w:hAnsiTheme="minorHAnsi" w:cstheme="minorHAnsi"/>
          <w:szCs w:val="24"/>
        </w:rPr>
        <w:t xml:space="preserve">ITU Workshops on human exposure to electromagnetic fields </w:t>
      </w:r>
      <w:r w:rsidRPr="00F569C5">
        <w:rPr>
          <w:rFonts w:asciiTheme="minorHAnsi" w:hAnsiTheme="minorHAnsi" w:cstheme="minorHAnsi"/>
          <w:szCs w:val="24"/>
        </w:rPr>
        <w:t xml:space="preserve">have been </w:t>
      </w:r>
      <w:r w:rsidR="00E8431F" w:rsidRPr="00F569C5">
        <w:rPr>
          <w:rFonts w:asciiTheme="minorHAnsi" w:hAnsiTheme="minorHAnsi" w:cstheme="minorHAnsi"/>
          <w:szCs w:val="24"/>
        </w:rPr>
        <w:t>held: on 9 May 2013 in Turin</w:t>
      </w:r>
      <w:r w:rsidRPr="00F569C5">
        <w:rPr>
          <w:rFonts w:asciiTheme="minorHAnsi" w:hAnsiTheme="minorHAnsi" w:cstheme="minorHAnsi"/>
          <w:szCs w:val="24"/>
        </w:rPr>
        <w:t>;</w:t>
      </w:r>
      <w:r w:rsidR="00E8431F" w:rsidRPr="00F569C5">
        <w:rPr>
          <w:rFonts w:asciiTheme="minorHAnsi" w:hAnsiTheme="minorHAnsi" w:cstheme="minorHAnsi"/>
          <w:szCs w:val="24"/>
        </w:rPr>
        <w:t xml:space="preserve"> in August 2013</w:t>
      </w:r>
      <w:r w:rsidR="003212A0" w:rsidRPr="00F569C5">
        <w:rPr>
          <w:rFonts w:asciiTheme="minorHAnsi" w:hAnsiTheme="minorHAnsi" w:cstheme="minorHAnsi"/>
          <w:szCs w:val="24"/>
        </w:rPr>
        <w:t xml:space="preserve"> in Ecuador</w:t>
      </w:r>
      <w:r w:rsidRPr="00F569C5">
        <w:rPr>
          <w:rFonts w:asciiTheme="minorHAnsi" w:hAnsiTheme="minorHAnsi" w:cstheme="minorHAnsi"/>
          <w:szCs w:val="24"/>
        </w:rPr>
        <w:t>;</w:t>
      </w:r>
      <w:r w:rsidR="00E8431F" w:rsidRPr="00F569C5">
        <w:rPr>
          <w:rFonts w:asciiTheme="minorHAnsi" w:hAnsiTheme="minorHAnsi" w:cstheme="minorHAnsi"/>
          <w:szCs w:val="24"/>
        </w:rPr>
        <w:t xml:space="preserve"> and on 10 December 2013</w:t>
      </w:r>
      <w:r w:rsidR="003212A0" w:rsidRPr="00F569C5">
        <w:rPr>
          <w:rFonts w:asciiTheme="minorHAnsi" w:hAnsiTheme="minorHAnsi" w:cstheme="minorHAnsi"/>
          <w:szCs w:val="24"/>
        </w:rPr>
        <w:t xml:space="preserve"> in Lima</w:t>
      </w:r>
      <w:r w:rsidR="00E8431F" w:rsidRPr="00F569C5">
        <w:rPr>
          <w:rFonts w:asciiTheme="minorHAnsi" w:hAnsiTheme="minorHAnsi" w:cstheme="minorHAnsi"/>
          <w:szCs w:val="24"/>
        </w:rPr>
        <w:t xml:space="preserve">. Another workshop will take place in Montevideo in March 2014. The ITU </w:t>
      </w:r>
      <w:proofErr w:type="spellStart"/>
      <w:r w:rsidR="00E8431F" w:rsidRPr="00F569C5">
        <w:rPr>
          <w:rFonts w:asciiTheme="minorHAnsi" w:hAnsiTheme="minorHAnsi" w:cstheme="minorHAnsi"/>
          <w:szCs w:val="24"/>
        </w:rPr>
        <w:t>Centers</w:t>
      </w:r>
      <w:proofErr w:type="spellEnd"/>
      <w:r w:rsidR="00E8431F" w:rsidRPr="00F569C5">
        <w:rPr>
          <w:rFonts w:asciiTheme="minorHAnsi" w:hAnsiTheme="minorHAnsi" w:cstheme="minorHAnsi"/>
          <w:szCs w:val="24"/>
        </w:rPr>
        <w:t xml:space="preserve"> of Excellence will incorporate training on continuous monitoring systems </w:t>
      </w:r>
      <w:r w:rsidRPr="00F569C5">
        <w:rPr>
          <w:rFonts w:asciiTheme="minorHAnsi" w:hAnsiTheme="minorHAnsi" w:cstheme="minorHAnsi"/>
          <w:szCs w:val="24"/>
        </w:rPr>
        <w:t>(</w:t>
      </w:r>
      <w:r w:rsidR="00E8431F" w:rsidRPr="00F569C5">
        <w:rPr>
          <w:rFonts w:asciiTheme="minorHAnsi" w:hAnsiTheme="minorHAnsi" w:cstheme="minorHAnsi"/>
          <w:szCs w:val="24"/>
        </w:rPr>
        <w:t xml:space="preserve">based on </w:t>
      </w:r>
      <w:r w:rsidRPr="00F569C5">
        <w:rPr>
          <w:rFonts w:asciiTheme="minorHAnsi" w:hAnsiTheme="minorHAnsi" w:cstheme="minorHAnsi"/>
          <w:szCs w:val="24"/>
        </w:rPr>
        <w:t xml:space="preserve">ITU-T </w:t>
      </w:r>
      <w:r w:rsidR="00E8431F" w:rsidRPr="00F569C5">
        <w:rPr>
          <w:rFonts w:asciiTheme="minorHAnsi" w:hAnsiTheme="minorHAnsi" w:cstheme="minorHAnsi"/>
          <w:szCs w:val="24"/>
        </w:rPr>
        <w:t>Recommendation K.83</w:t>
      </w:r>
      <w:r w:rsidRPr="00F569C5">
        <w:rPr>
          <w:rFonts w:asciiTheme="minorHAnsi" w:hAnsiTheme="minorHAnsi" w:cstheme="minorHAnsi"/>
          <w:szCs w:val="24"/>
        </w:rPr>
        <w:t xml:space="preserve">). </w:t>
      </w:r>
      <w:r w:rsidR="00E7644F" w:rsidRPr="00F569C5">
        <w:rPr>
          <w:rFonts w:asciiTheme="minorHAnsi" w:hAnsiTheme="minorHAnsi" w:cstheme="minorHAnsi"/>
          <w:szCs w:val="24"/>
        </w:rPr>
        <w:t>Recommendation ITU-T K.83 has been implemented in various countries such as Brazil, Argentina, Ecuador, Colombia and a</w:t>
      </w:r>
      <w:r w:rsidR="00E8431F" w:rsidRPr="00F569C5">
        <w:rPr>
          <w:rFonts w:asciiTheme="minorHAnsi" w:hAnsiTheme="minorHAnsi" w:cstheme="minorHAnsi"/>
          <w:szCs w:val="24"/>
        </w:rPr>
        <w:t xml:space="preserve"> pilot project was developed in San Salvador</w:t>
      </w:r>
      <w:r w:rsidR="00E7644F" w:rsidRPr="00F569C5">
        <w:rPr>
          <w:rFonts w:asciiTheme="minorHAnsi" w:hAnsiTheme="minorHAnsi" w:cstheme="minorHAnsi"/>
          <w:szCs w:val="24"/>
        </w:rPr>
        <w:t>. This pilot project</w:t>
      </w:r>
      <w:r w:rsidR="00E8431F" w:rsidRPr="00F569C5">
        <w:rPr>
          <w:rFonts w:asciiTheme="minorHAnsi" w:hAnsiTheme="minorHAnsi" w:cstheme="minorHAnsi"/>
          <w:szCs w:val="24"/>
        </w:rPr>
        <w:t xml:space="preserve"> included monitoring systems and the development of a non-ionizing radiation map </w:t>
      </w:r>
      <w:r w:rsidRPr="00F569C5">
        <w:rPr>
          <w:rFonts w:asciiTheme="minorHAnsi" w:hAnsiTheme="minorHAnsi" w:cstheme="minorHAnsi"/>
          <w:szCs w:val="24"/>
        </w:rPr>
        <w:t xml:space="preserve">for </w:t>
      </w:r>
      <w:r w:rsidR="00E8431F" w:rsidRPr="00F569C5">
        <w:rPr>
          <w:rFonts w:asciiTheme="minorHAnsi" w:hAnsiTheme="minorHAnsi" w:cstheme="minorHAnsi"/>
          <w:szCs w:val="24"/>
        </w:rPr>
        <w:t>the city of San Salvad</w:t>
      </w:r>
      <w:r w:rsidR="008306A7" w:rsidRPr="00F569C5">
        <w:rPr>
          <w:rFonts w:asciiTheme="minorHAnsi" w:hAnsiTheme="minorHAnsi" w:cstheme="minorHAnsi"/>
          <w:szCs w:val="24"/>
        </w:rPr>
        <w:t xml:space="preserve">or. </w:t>
      </w:r>
      <w:r w:rsidR="00E8431F" w:rsidRPr="00F569C5">
        <w:rPr>
          <w:rFonts w:asciiTheme="minorHAnsi" w:hAnsiTheme="minorHAnsi" w:cstheme="minorHAnsi"/>
          <w:szCs w:val="24"/>
        </w:rPr>
        <w:t xml:space="preserve">Assistance </w:t>
      </w:r>
      <w:r w:rsidRPr="00F569C5">
        <w:rPr>
          <w:rFonts w:asciiTheme="minorHAnsi" w:hAnsiTheme="minorHAnsi" w:cstheme="minorHAnsi"/>
          <w:szCs w:val="24"/>
        </w:rPr>
        <w:t>h</w:t>
      </w:r>
      <w:r w:rsidR="00E8431F" w:rsidRPr="00F569C5">
        <w:rPr>
          <w:rFonts w:asciiTheme="minorHAnsi" w:hAnsiTheme="minorHAnsi" w:cstheme="minorHAnsi"/>
          <w:szCs w:val="24"/>
        </w:rPr>
        <w:t>as</w:t>
      </w:r>
      <w:r w:rsidRPr="00F569C5">
        <w:rPr>
          <w:rFonts w:asciiTheme="minorHAnsi" w:hAnsiTheme="minorHAnsi" w:cstheme="minorHAnsi"/>
          <w:szCs w:val="24"/>
        </w:rPr>
        <w:t xml:space="preserve"> also been</w:t>
      </w:r>
      <w:r w:rsidR="00E8431F" w:rsidRPr="00F569C5">
        <w:rPr>
          <w:rFonts w:asciiTheme="minorHAnsi" w:hAnsiTheme="minorHAnsi" w:cstheme="minorHAnsi"/>
          <w:szCs w:val="24"/>
        </w:rPr>
        <w:t xml:space="preserve"> provided to Colombia for setting up relevant regulations and harmonization in the country for the EMF issues.</w:t>
      </w:r>
      <w:r w:rsidR="00922223" w:rsidRPr="00F569C5">
        <w:rPr>
          <w:rFonts w:asciiTheme="minorHAnsi" w:hAnsiTheme="minorHAnsi" w:cstheme="minorHAnsi"/>
          <w:szCs w:val="24"/>
        </w:rPr>
        <w:t xml:space="preserve"> </w:t>
      </w:r>
      <w:r w:rsidRPr="00F569C5">
        <w:rPr>
          <w:rFonts w:asciiTheme="minorHAnsi" w:hAnsiTheme="minorHAnsi" w:cstheme="minorHAnsi"/>
          <w:szCs w:val="24"/>
        </w:rPr>
        <w:t>ITU is</w:t>
      </w:r>
      <w:r w:rsidR="00E8431F" w:rsidRPr="00F569C5">
        <w:rPr>
          <w:rFonts w:asciiTheme="minorHAnsi" w:hAnsiTheme="minorHAnsi" w:cstheme="minorHAnsi"/>
          <w:szCs w:val="24"/>
        </w:rPr>
        <w:t xml:space="preserve"> regularly represented in</w:t>
      </w:r>
      <w:r w:rsidRPr="00F569C5">
        <w:rPr>
          <w:rFonts w:asciiTheme="minorHAnsi" w:hAnsiTheme="minorHAnsi" w:cstheme="minorHAnsi"/>
          <w:szCs w:val="24"/>
        </w:rPr>
        <w:t xml:space="preserve"> WHO</w:t>
      </w:r>
      <w:r w:rsidR="00E8431F" w:rsidRPr="00F569C5">
        <w:rPr>
          <w:rFonts w:asciiTheme="minorHAnsi" w:hAnsiTheme="minorHAnsi" w:cstheme="minorHAnsi"/>
          <w:szCs w:val="24"/>
        </w:rPr>
        <w:t xml:space="preserve"> meetings relat</w:t>
      </w:r>
      <w:r w:rsidRPr="00F569C5">
        <w:rPr>
          <w:rFonts w:asciiTheme="minorHAnsi" w:hAnsiTheme="minorHAnsi" w:cstheme="minorHAnsi"/>
          <w:szCs w:val="24"/>
        </w:rPr>
        <w:t>ing</w:t>
      </w:r>
      <w:r w:rsidR="00E8431F" w:rsidRPr="00F569C5">
        <w:rPr>
          <w:rFonts w:asciiTheme="minorHAnsi" w:hAnsiTheme="minorHAnsi" w:cstheme="minorHAnsi"/>
          <w:szCs w:val="24"/>
        </w:rPr>
        <w:t xml:space="preserve"> to EMF. </w:t>
      </w:r>
      <w:r w:rsidR="00E8431F" w:rsidRPr="00F569C5">
        <w:rPr>
          <w:rFonts w:asciiTheme="minorHAnsi" w:hAnsiTheme="minorHAnsi" w:cs="Arial"/>
        </w:rPr>
        <w:t>Similarly</w:t>
      </w:r>
      <w:r w:rsidR="00E8431F" w:rsidRPr="00F569C5">
        <w:rPr>
          <w:rFonts w:asciiTheme="minorHAnsi" w:hAnsiTheme="minorHAnsi" w:cstheme="minorHAnsi"/>
          <w:szCs w:val="24"/>
        </w:rPr>
        <w:t>, WHO representatives participate in</w:t>
      </w:r>
      <w:r w:rsidR="00DB44A9" w:rsidRPr="00F569C5">
        <w:rPr>
          <w:rFonts w:asciiTheme="minorHAnsi" w:hAnsiTheme="minorHAnsi" w:cstheme="minorHAnsi"/>
          <w:szCs w:val="24"/>
        </w:rPr>
        <w:t xml:space="preserve"> EMF</w:t>
      </w:r>
      <w:r w:rsidR="00E8431F" w:rsidRPr="00F569C5">
        <w:rPr>
          <w:rFonts w:asciiTheme="minorHAnsi" w:hAnsiTheme="minorHAnsi" w:cstheme="minorHAnsi"/>
          <w:szCs w:val="24"/>
        </w:rPr>
        <w:t xml:space="preserve"> meetings organized by </w:t>
      </w:r>
      <w:r w:rsidRPr="00F569C5">
        <w:rPr>
          <w:rFonts w:asciiTheme="minorHAnsi" w:hAnsiTheme="minorHAnsi" w:cstheme="minorHAnsi"/>
          <w:szCs w:val="24"/>
        </w:rPr>
        <w:t>ITU</w:t>
      </w:r>
      <w:r w:rsidR="00E8431F" w:rsidRPr="00F569C5">
        <w:rPr>
          <w:rFonts w:asciiTheme="minorHAnsi" w:hAnsiTheme="minorHAnsi" w:cstheme="minorHAnsi"/>
          <w:szCs w:val="24"/>
        </w:rPr>
        <w:t xml:space="preserve">. </w:t>
      </w:r>
    </w:p>
    <w:p w14:paraId="0F5180BE" w14:textId="77777777" w:rsidR="008E3619" w:rsidRPr="00F569C5" w:rsidRDefault="003E6F3F" w:rsidP="00037B9E">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rPr>
          <w:rStyle w:val="Artdef"/>
          <w:rFonts w:asciiTheme="minorHAnsi" w:hAnsiTheme="minorHAnsi"/>
          <w:b/>
          <w:color w:val="000000"/>
          <w:szCs w:val="24"/>
        </w:rPr>
      </w:pPr>
      <w:hyperlink r:id="rId417" w:anchor="res177" w:history="1">
        <w:r w:rsidR="008E3619" w:rsidRPr="00F569C5">
          <w:rPr>
            <w:rStyle w:val="Hyperlink"/>
            <w:rFonts w:asciiTheme="minorHAnsi" w:hAnsiTheme="minorHAnsi"/>
            <w:szCs w:val="24"/>
          </w:rPr>
          <w:t>Resolution 177</w:t>
        </w:r>
      </w:hyperlink>
      <w:r w:rsidR="008E3619" w:rsidRPr="00F569C5">
        <w:rPr>
          <w:rStyle w:val="Artdef"/>
          <w:rFonts w:asciiTheme="minorHAnsi" w:hAnsiTheme="minorHAnsi"/>
          <w:color w:val="000000"/>
        </w:rPr>
        <w:t xml:space="preserve"> </w:t>
      </w:r>
      <w:r w:rsidR="008E3619" w:rsidRPr="00F569C5">
        <w:rPr>
          <w:rStyle w:val="Artdef"/>
          <w:rFonts w:asciiTheme="minorHAnsi" w:hAnsiTheme="minorHAnsi"/>
          <w:b/>
          <w:bCs/>
          <w:color w:val="000000"/>
        </w:rPr>
        <w:t>(</w:t>
      </w:r>
      <w:r w:rsidR="008E3619" w:rsidRPr="00F569C5">
        <w:rPr>
          <w:rFonts w:asciiTheme="minorHAnsi" w:hAnsiTheme="minorHAnsi"/>
          <w:szCs w:val="24"/>
        </w:rPr>
        <w:t>Guadalajara, 2010</w:t>
      </w:r>
      <w:r w:rsidR="008E3619" w:rsidRPr="00F569C5">
        <w:rPr>
          <w:rStyle w:val="Artdef"/>
          <w:rFonts w:asciiTheme="minorHAnsi" w:hAnsiTheme="minorHAnsi"/>
          <w:b/>
          <w:bCs/>
          <w:color w:val="000000"/>
        </w:rPr>
        <w:t>) – Conformance and interoperability</w:t>
      </w:r>
    </w:p>
    <w:p w14:paraId="44C4C47A" w14:textId="7E6E2CF0" w:rsidR="00A83CB4" w:rsidRPr="00F569C5" w:rsidRDefault="00A83CB4" w:rsidP="00DA3427">
      <w:pPr>
        <w:rPr>
          <w:rFonts w:asciiTheme="minorHAnsi" w:hAnsiTheme="minorHAnsi" w:cstheme="minorHAnsi"/>
          <w:b/>
          <w:bCs/>
          <w:iCs/>
        </w:rPr>
      </w:pPr>
      <w:r w:rsidRPr="00F569C5">
        <w:rPr>
          <w:rFonts w:asciiTheme="minorHAnsi" w:hAnsiTheme="minorHAnsi" w:cstheme="minorHAnsi"/>
          <w:iCs/>
          <w:szCs w:val="24"/>
        </w:rPr>
        <w:t xml:space="preserve">Following the presentation of </w:t>
      </w:r>
      <w:r w:rsidR="00A01EB2" w:rsidRPr="00F569C5">
        <w:rPr>
          <w:rFonts w:asciiTheme="minorHAnsi" w:hAnsiTheme="minorHAnsi" w:cstheme="minorHAnsi"/>
          <w:iCs/>
          <w:szCs w:val="24"/>
        </w:rPr>
        <w:t xml:space="preserve">a </w:t>
      </w:r>
      <w:r w:rsidRPr="00F569C5">
        <w:rPr>
          <w:rFonts w:asciiTheme="minorHAnsi" w:hAnsiTheme="minorHAnsi" w:cstheme="minorHAnsi"/>
          <w:iCs/>
          <w:szCs w:val="24"/>
        </w:rPr>
        <w:t xml:space="preserve">business plan by KPMG, a consultancy, Council 2012 agreed on the </w:t>
      </w:r>
      <w:r w:rsidRPr="00F569C5">
        <w:rPr>
          <w:rFonts w:asciiTheme="minorHAnsi" w:hAnsiTheme="minorHAnsi" w:cstheme="minorHAnsi"/>
          <w:szCs w:val="24"/>
        </w:rPr>
        <w:t>Conformance</w:t>
      </w:r>
      <w:r w:rsidRPr="00F569C5">
        <w:rPr>
          <w:rFonts w:asciiTheme="minorHAnsi" w:hAnsiTheme="minorHAnsi" w:cstheme="minorHAnsi"/>
          <w:iCs/>
          <w:szCs w:val="24"/>
        </w:rPr>
        <w:t xml:space="preserve"> &amp; Interoperability (C&amp;I) action plan</w:t>
      </w:r>
      <w:r w:rsidR="00177244" w:rsidRPr="00F569C5">
        <w:rPr>
          <w:rFonts w:asciiTheme="minorHAnsi" w:hAnsiTheme="minorHAnsi" w:cstheme="minorHAnsi"/>
          <w:iCs/>
          <w:szCs w:val="24"/>
        </w:rPr>
        <w:t>,</w:t>
      </w:r>
      <w:r w:rsidRPr="00F569C5">
        <w:rPr>
          <w:rFonts w:asciiTheme="minorHAnsi" w:hAnsiTheme="minorHAnsi" w:cstheme="minorHAnsi"/>
          <w:iCs/>
          <w:szCs w:val="24"/>
        </w:rPr>
        <w:t xml:space="preserve"> which was </w:t>
      </w:r>
      <w:r w:rsidR="00177244" w:rsidRPr="00F569C5">
        <w:rPr>
          <w:rFonts w:asciiTheme="minorHAnsi" w:hAnsiTheme="minorHAnsi" w:cstheme="minorHAnsi"/>
          <w:iCs/>
          <w:szCs w:val="24"/>
        </w:rPr>
        <w:t xml:space="preserve">further </w:t>
      </w:r>
      <w:r w:rsidRPr="00F569C5">
        <w:rPr>
          <w:rFonts w:asciiTheme="minorHAnsi" w:hAnsiTheme="minorHAnsi" w:cstheme="minorHAnsi"/>
          <w:iCs/>
          <w:szCs w:val="24"/>
        </w:rPr>
        <w:t xml:space="preserve">enhanced at Council 2013. </w:t>
      </w:r>
      <w:r w:rsidR="00177244" w:rsidRPr="00F569C5">
        <w:rPr>
          <w:rFonts w:asciiTheme="minorHAnsi" w:hAnsiTheme="minorHAnsi" w:cstheme="minorHAnsi"/>
          <w:iCs/>
          <w:szCs w:val="24"/>
        </w:rPr>
        <w:t xml:space="preserve">Under </w:t>
      </w:r>
      <w:r w:rsidRPr="00F569C5">
        <w:rPr>
          <w:rFonts w:asciiTheme="minorHAnsi" w:hAnsiTheme="minorHAnsi" w:cstheme="minorHAnsi"/>
          <w:iCs/>
        </w:rPr>
        <w:t>Pillar 1 (conformity assessment)</w:t>
      </w:r>
      <w:r w:rsidR="00177244" w:rsidRPr="00F569C5">
        <w:rPr>
          <w:rFonts w:asciiTheme="minorHAnsi" w:hAnsiTheme="minorHAnsi" w:cstheme="minorHAnsi"/>
          <w:iCs/>
        </w:rPr>
        <w:t>,</w:t>
      </w:r>
      <w:r w:rsidRPr="00F569C5">
        <w:rPr>
          <w:rFonts w:asciiTheme="minorHAnsi" w:hAnsiTheme="minorHAnsi" w:cstheme="minorHAnsi"/>
          <w:iCs/>
        </w:rPr>
        <w:t xml:space="preserve"> ITU-T </w:t>
      </w:r>
      <w:r w:rsidR="00177244" w:rsidRPr="00F569C5">
        <w:rPr>
          <w:rFonts w:asciiTheme="minorHAnsi" w:hAnsiTheme="minorHAnsi" w:cstheme="minorHAnsi"/>
          <w:iCs/>
        </w:rPr>
        <w:t>S</w:t>
      </w:r>
      <w:r w:rsidRPr="00F569C5">
        <w:rPr>
          <w:rFonts w:asciiTheme="minorHAnsi" w:hAnsiTheme="minorHAnsi" w:cstheme="minorHAnsi"/>
          <w:iCs/>
        </w:rPr>
        <w:t xml:space="preserve">tudy </w:t>
      </w:r>
      <w:r w:rsidR="00177244" w:rsidRPr="00F569C5">
        <w:rPr>
          <w:rFonts w:asciiTheme="minorHAnsi" w:hAnsiTheme="minorHAnsi" w:cstheme="minorHAnsi"/>
          <w:iCs/>
        </w:rPr>
        <w:t>G</w:t>
      </w:r>
      <w:r w:rsidRPr="00F569C5">
        <w:rPr>
          <w:rFonts w:asciiTheme="minorHAnsi" w:hAnsiTheme="minorHAnsi" w:cstheme="minorHAnsi"/>
          <w:iCs/>
        </w:rPr>
        <w:t xml:space="preserve">roups </w:t>
      </w:r>
      <w:r w:rsidR="00177244" w:rsidRPr="00F569C5">
        <w:rPr>
          <w:rFonts w:asciiTheme="minorHAnsi" w:hAnsiTheme="minorHAnsi" w:cstheme="minorHAnsi"/>
          <w:iCs/>
        </w:rPr>
        <w:t xml:space="preserve">have </w:t>
      </w:r>
      <w:r w:rsidRPr="00F569C5">
        <w:rPr>
          <w:rFonts w:asciiTheme="minorHAnsi" w:hAnsiTheme="minorHAnsi" w:cstheme="minorHAnsi"/>
          <w:iCs/>
        </w:rPr>
        <w:t xml:space="preserve">developed a living list of ITU-T </w:t>
      </w:r>
      <w:r w:rsidRPr="00F569C5">
        <w:rPr>
          <w:rFonts w:asciiTheme="minorHAnsi" w:hAnsiTheme="minorHAnsi"/>
          <w:szCs w:val="24"/>
        </w:rPr>
        <w:t>Recommendations</w:t>
      </w:r>
      <w:r w:rsidRPr="00F569C5">
        <w:rPr>
          <w:rFonts w:asciiTheme="minorHAnsi" w:hAnsiTheme="minorHAnsi" w:cstheme="minorHAnsi"/>
          <w:iCs/>
          <w:szCs w:val="24"/>
        </w:rPr>
        <w:t xml:space="preserve"> on key technologies suitable for C&amp;I testing, and started some pilot projects with demonstrated </w:t>
      </w:r>
      <w:r w:rsidRPr="00F569C5">
        <w:rPr>
          <w:rFonts w:asciiTheme="minorHAnsi" w:hAnsiTheme="minorHAnsi" w:cs="Calibri"/>
          <w:iCs/>
        </w:rPr>
        <w:t xml:space="preserve">market demand. All information is available on the </w:t>
      </w:r>
      <w:hyperlink r:id="rId418" w:history="1">
        <w:r w:rsidRPr="00F569C5">
          <w:rPr>
            <w:rStyle w:val="Hyperlink"/>
            <w:rFonts w:asciiTheme="minorHAnsi" w:hAnsiTheme="minorHAnsi" w:cs="Calibri"/>
            <w:iCs/>
          </w:rPr>
          <w:t>C&amp;I Portal</w:t>
        </w:r>
      </w:hyperlink>
      <w:r w:rsidRPr="00F569C5">
        <w:rPr>
          <w:rFonts w:asciiTheme="minorHAnsi" w:hAnsiTheme="minorHAnsi" w:cs="Calibri"/>
          <w:iCs/>
        </w:rPr>
        <w:t>.</w:t>
      </w:r>
      <w:r w:rsidRPr="00F569C5">
        <w:rPr>
          <w:rFonts w:asciiTheme="minorHAnsi" w:hAnsiTheme="minorHAnsi"/>
          <w:iCs/>
        </w:rPr>
        <w:t xml:space="preserve"> ITU-T SG11 set up a correspondence group</w:t>
      </w:r>
      <w:r w:rsidR="00DA3427" w:rsidRPr="00F569C5">
        <w:rPr>
          <w:rFonts w:asciiTheme="minorHAnsi" w:hAnsiTheme="minorHAnsi"/>
          <w:iCs/>
        </w:rPr>
        <w:t xml:space="preserve"> in November 2013</w:t>
      </w:r>
      <w:r w:rsidRPr="00F569C5">
        <w:rPr>
          <w:rFonts w:asciiTheme="minorHAnsi" w:hAnsiTheme="minorHAnsi"/>
          <w:iCs/>
        </w:rPr>
        <w:t xml:space="preserve"> to study a possible ITU-T policy to </w:t>
      </w:r>
      <w:r w:rsidR="00A717DC" w:rsidRPr="00F569C5">
        <w:rPr>
          <w:rFonts w:asciiTheme="minorHAnsi" w:hAnsiTheme="minorHAnsi"/>
          <w:iCs/>
        </w:rPr>
        <w:t>‘</w:t>
      </w:r>
      <w:r w:rsidRPr="00F569C5">
        <w:rPr>
          <w:rFonts w:asciiTheme="minorHAnsi" w:hAnsiTheme="minorHAnsi"/>
          <w:iCs/>
        </w:rPr>
        <w:t>recogni</w:t>
      </w:r>
      <w:r w:rsidR="00177244" w:rsidRPr="00F569C5">
        <w:rPr>
          <w:rFonts w:asciiTheme="minorHAnsi" w:hAnsiTheme="minorHAnsi"/>
          <w:iCs/>
        </w:rPr>
        <w:t>z</w:t>
      </w:r>
      <w:r w:rsidRPr="00F569C5">
        <w:rPr>
          <w:rFonts w:asciiTheme="minorHAnsi" w:hAnsiTheme="minorHAnsi"/>
          <w:iCs/>
        </w:rPr>
        <w:t>e</w:t>
      </w:r>
      <w:r w:rsidR="00A717DC" w:rsidRPr="00F569C5">
        <w:rPr>
          <w:rFonts w:asciiTheme="minorHAnsi" w:hAnsiTheme="minorHAnsi"/>
          <w:iCs/>
        </w:rPr>
        <w:t>’</w:t>
      </w:r>
      <w:r w:rsidRPr="00F569C5">
        <w:rPr>
          <w:rFonts w:asciiTheme="minorHAnsi" w:hAnsiTheme="minorHAnsi"/>
          <w:iCs/>
        </w:rPr>
        <w:t xml:space="preserve"> test centres with the capa</w:t>
      </w:r>
      <w:r w:rsidR="00DA3427" w:rsidRPr="00F569C5">
        <w:rPr>
          <w:rFonts w:asciiTheme="minorHAnsi" w:hAnsiTheme="minorHAnsi"/>
          <w:iCs/>
        </w:rPr>
        <w:t>c</w:t>
      </w:r>
      <w:r w:rsidRPr="00F569C5">
        <w:rPr>
          <w:rFonts w:asciiTheme="minorHAnsi" w:hAnsiTheme="minorHAnsi"/>
          <w:iCs/>
        </w:rPr>
        <w:t xml:space="preserve">ity to conduct conformance testing </w:t>
      </w:r>
      <w:r w:rsidR="00DA3427" w:rsidRPr="00F569C5">
        <w:rPr>
          <w:rFonts w:asciiTheme="minorHAnsi" w:hAnsiTheme="minorHAnsi"/>
          <w:iCs/>
        </w:rPr>
        <w:t xml:space="preserve">in line with </w:t>
      </w:r>
      <w:r w:rsidRPr="00F569C5">
        <w:rPr>
          <w:rFonts w:asciiTheme="minorHAnsi" w:hAnsiTheme="minorHAnsi"/>
          <w:iCs/>
        </w:rPr>
        <w:t>ITU-T standards.</w:t>
      </w:r>
    </w:p>
    <w:p w14:paraId="4BB252CA" w14:textId="674A6F04" w:rsidR="00A83CB4" w:rsidRPr="00F569C5" w:rsidRDefault="00177244" w:rsidP="0029349C">
      <w:pPr>
        <w:snapToGrid w:val="0"/>
        <w:spacing w:after="120"/>
        <w:rPr>
          <w:rFonts w:asciiTheme="minorHAnsi" w:hAnsiTheme="minorHAnsi" w:cstheme="minorHAnsi"/>
          <w:b/>
          <w:bCs/>
          <w:iCs/>
        </w:rPr>
      </w:pPr>
      <w:r w:rsidRPr="00F569C5">
        <w:rPr>
          <w:rFonts w:asciiTheme="minorHAnsi" w:hAnsiTheme="minorHAnsi" w:cstheme="minorHAnsi"/>
          <w:iCs/>
          <w:szCs w:val="24"/>
        </w:rPr>
        <w:t xml:space="preserve">Under </w:t>
      </w:r>
      <w:r w:rsidR="00A83CB4" w:rsidRPr="00F569C5">
        <w:rPr>
          <w:rFonts w:asciiTheme="minorHAnsi" w:hAnsiTheme="minorHAnsi" w:cstheme="minorHAnsi"/>
          <w:iCs/>
          <w:szCs w:val="24"/>
        </w:rPr>
        <w:t>Pillar 2 (</w:t>
      </w:r>
      <w:r w:rsidR="00A83CB4" w:rsidRPr="00F569C5">
        <w:rPr>
          <w:rFonts w:asciiTheme="minorHAnsi" w:hAnsiTheme="minorHAnsi"/>
          <w:szCs w:val="24"/>
        </w:rPr>
        <w:t>interoperability</w:t>
      </w:r>
      <w:r w:rsidR="00A83CB4" w:rsidRPr="00F569C5">
        <w:rPr>
          <w:rFonts w:asciiTheme="minorHAnsi" w:hAnsiTheme="minorHAnsi" w:cstheme="minorHAnsi"/>
          <w:iCs/>
          <w:szCs w:val="24"/>
        </w:rPr>
        <w:t xml:space="preserve"> events programme)</w:t>
      </w:r>
      <w:r w:rsidRPr="00F569C5">
        <w:rPr>
          <w:rFonts w:asciiTheme="minorHAnsi" w:hAnsiTheme="minorHAnsi" w:cstheme="minorHAnsi"/>
          <w:iCs/>
          <w:szCs w:val="24"/>
        </w:rPr>
        <w:t>,</w:t>
      </w:r>
      <w:r w:rsidR="00A83CB4" w:rsidRPr="00F569C5">
        <w:rPr>
          <w:rFonts w:asciiTheme="minorHAnsi" w:hAnsiTheme="minorHAnsi" w:cstheme="minorHAnsi"/>
          <w:iCs/>
          <w:szCs w:val="24"/>
        </w:rPr>
        <w:t xml:space="preserve"> ITU</w:t>
      </w:r>
      <w:r w:rsidRPr="00F569C5">
        <w:rPr>
          <w:rFonts w:asciiTheme="minorHAnsi" w:hAnsiTheme="minorHAnsi" w:cstheme="minorHAnsi"/>
          <w:iCs/>
          <w:szCs w:val="24"/>
        </w:rPr>
        <w:t xml:space="preserve"> has</w:t>
      </w:r>
      <w:r w:rsidR="00A83CB4" w:rsidRPr="00F569C5">
        <w:rPr>
          <w:rFonts w:asciiTheme="minorHAnsi" w:hAnsiTheme="minorHAnsi" w:cstheme="minorHAnsi"/>
          <w:iCs/>
          <w:szCs w:val="24"/>
        </w:rPr>
        <w:t xml:space="preserve"> hosted </w:t>
      </w:r>
      <w:r w:rsidRPr="00F569C5">
        <w:rPr>
          <w:rFonts w:asciiTheme="minorHAnsi" w:hAnsiTheme="minorHAnsi" w:cstheme="minorHAnsi"/>
          <w:iCs/>
          <w:szCs w:val="24"/>
        </w:rPr>
        <w:t xml:space="preserve">and </w:t>
      </w:r>
      <w:r w:rsidR="00A83CB4" w:rsidRPr="00F569C5">
        <w:rPr>
          <w:rFonts w:asciiTheme="minorHAnsi" w:hAnsiTheme="minorHAnsi" w:cstheme="minorHAnsi"/>
          <w:iCs/>
          <w:szCs w:val="24"/>
        </w:rPr>
        <w:t>supported interoperability testing events on the following series of ITU-T Recommendations: ITU-T Q.3900 for NGN Testing; ITU-T H.760 for IPTV standards; ITU-T G.hn for home networking</w:t>
      </w:r>
      <w:r w:rsidR="00AE6BFA">
        <w:rPr>
          <w:rFonts w:asciiTheme="minorHAnsi" w:hAnsiTheme="minorHAnsi" w:cstheme="minorHAnsi"/>
          <w:iCs/>
          <w:szCs w:val="24"/>
        </w:rPr>
        <w:t>; ITU-T P.1100 and P.1110 on the audio-quality of mobile phones connected to hands-free systems in cars</w:t>
      </w:r>
      <w:r w:rsidR="00A83CB4" w:rsidRPr="00F569C5">
        <w:rPr>
          <w:rFonts w:asciiTheme="minorHAnsi" w:hAnsiTheme="minorHAnsi" w:cstheme="minorHAnsi"/>
          <w:iCs/>
          <w:szCs w:val="24"/>
        </w:rPr>
        <w:t>.</w:t>
      </w:r>
      <w:r w:rsidRPr="00F569C5">
        <w:rPr>
          <w:rFonts w:asciiTheme="minorHAnsi" w:hAnsiTheme="minorHAnsi" w:cstheme="minorHAnsi"/>
          <w:iCs/>
          <w:szCs w:val="24"/>
        </w:rPr>
        <w:t xml:space="preserve"> Under </w:t>
      </w:r>
      <w:r w:rsidR="00A83CB4" w:rsidRPr="00F569C5">
        <w:rPr>
          <w:rFonts w:asciiTheme="minorHAnsi" w:hAnsiTheme="minorHAnsi" w:cstheme="minorHAnsi"/>
          <w:iCs/>
          <w:szCs w:val="24"/>
        </w:rPr>
        <w:t>Pillar 3 (</w:t>
      </w:r>
      <w:r w:rsidR="00A83CB4" w:rsidRPr="00F569C5">
        <w:rPr>
          <w:rFonts w:asciiTheme="minorHAnsi" w:hAnsiTheme="minorHAnsi"/>
          <w:szCs w:val="24"/>
        </w:rPr>
        <w:t>human</w:t>
      </w:r>
      <w:r w:rsidR="00A83CB4" w:rsidRPr="00F569C5">
        <w:rPr>
          <w:rFonts w:asciiTheme="minorHAnsi" w:hAnsiTheme="minorHAnsi" w:cstheme="minorHAnsi"/>
          <w:iCs/>
          <w:szCs w:val="24"/>
        </w:rPr>
        <w:t xml:space="preserve"> resources capacity building)</w:t>
      </w:r>
      <w:r w:rsidRPr="00F569C5">
        <w:rPr>
          <w:rFonts w:asciiTheme="minorHAnsi" w:hAnsiTheme="minorHAnsi" w:cstheme="minorHAnsi"/>
          <w:iCs/>
        </w:rPr>
        <w:t xml:space="preserve">, </w:t>
      </w:r>
      <w:hyperlink r:id="rId419" w:history="1">
        <w:r w:rsidRPr="00F569C5">
          <w:rPr>
            <w:rStyle w:val="Hyperlink"/>
            <w:rFonts w:asciiTheme="minorHAnsi" w:hAnsiTheme="minorHAnsi" w:cstheme="minorHAnsi"/>
            <w:iCs/>
          </w:rPr>
          <w:t>t</w:t>
        </w:r>
        <w:r w:rsidR="00A83CB4" w:rsidRPr="00F569C5">
          <w:rPr>
            <w:rStyle w:val="Hyperlink"/>
            <w:rFonts w:asciiTheme="minorHAnsi" w:hAnsiTheme="minorHAnsi" w:cstheme="minorHAnsi"/>
            <w:iCs/>
          </w:rPr>
          <w:t>welve training activities</w:t>
        </w:r>
      </w:hyperlink>
      <w:r w:rsidR="00A83CB4" w:rsidRPr="00F569C5">
        <w:rPr>
          <w:rFonts w:asciiTheme="minorHAnsi" w:hAnsiTheme="minorHAnsi" w:cstheme="minorHAnsi"/>
          <w:iCs/>
        </w:rPr>
        <w:t xml:space="preserve"> were organized </w:t>
      </w:r>
      <w:r w:rsidRPr="00F569C5">
        <w:rPr>
          <w:rFonts w:asciiTheme="minorHAnsi" w:hAnsiTheme="minorHAnsi" w:cstheme="minorHAnsi"/>
          <w:iCs/>
        </w:rPr>
        <w:t xml:space="preserve">in </w:t>
      </w:r>
      <w:r w:rsidR="00A83CB4" w:rsidRPr="00F569C5">
        <w:rPr>
          <w:rFonts w:asciiTheme="minorHAnsi" w:hAnsiTheme="minorHAnsi" w:cstheme="minorHAnsi"/>
          <w:iCs/>
        </w:rPr>
        <w:t>different regions.</w:t>
      </w:r>
      <w:r w:rsidR="00A83CB4" w:rsidRPr="00F569C5">
        <w:rPr>
          <w:rFonts w:asciiTheme="minorHAnsi" w:eastAsia="SimSun" w:hAnsiTheme="minorHAnsi" w:cs="Simplified Arabic"/>
          <w:iCs/>
        </w:rPr>
        <w:t xml:space="preserve"> ITU has launched C&amp;I training in the </w:t>
      </w:r>
      <w:hyperlink r:id="rId420" w:history="1">
        <w:r w:rsidR="00A83CB4" w:rsidRPr="00F569C5">
          <w:rPr>
            <w:rStyle w:val="Hyperlink"/>
            <w:rFonts w:asciiTheme="minorHAnsi" w:eastAsia="SimSun" w:hAnsiTheme="minorHAnsi" w:cs="Simplified Arabic"/>
          </w:rPr>
          <w:t>ITU Academy</w:t>
        </w:r>
      </w:hyperlink>
      <w:r w:rsidR="00A83CB4" w:rsidRPr="00F569C5">
        <w:rPr>
          <w:rFonts w:asciiTheme="minorHAnsi" w:eastAsia="SimSun" w:hAnsiTheme="minorHAnsi" w:cs="Simplified Arabic"/>
          <w:iCs/>
        </w:rPr>
        <w:t>.</w:t>
      </w:r>
      <w:r w:rsidR="0029349C" w:rsidRPr="00F569C5">
        <w:rPr>
          <w:rFonts w:asciiTheme="minorHAnsi" w:eastAsia="SimSun" w:hAnsiTheme="minorHAnsi" w:cs="Simplified Arabic"/>
          <w:iCs/>
        </w:rPr>
        <w:t xml:space="preserve"> </w:t>
      </w:r>
      <w:r w:rsidR="00A83CB4" w:rsidRPr="00F569C5">
        <w:rPr>
          <w:rFonts w:asciiTheme="minorHAnsi" w:hAnsiTheme="minorHAnsi" w:cstheme="minorHAnsi"/>
          <w:iCs/>
        </w:rPr>
        <w:t xml:space="preserve">Pillar 4 </w:t>
      </w:r>
      <w:r w:rsidR="00DA3427" w:rsidRPr="00F569C5">
        <w:rPr>
          <w:rFonts w:asciiTheme="minorHAnsi" w:hAnsiTheme="minorHAnsi" w:cstheme="minorHAnsi"/>
          <w:iCs/>
        </w:rPr>
        <w:t xml:space="preserve">aims to </w:t>
      </w:r>
      <w:r w:rsidR="00A83CB4" w:rsidRPr="00F569C5">
        <w:rPr>
          <w:rFonts w:asciiTheme="minorHAnsi" w:hAnsiTheme="minorHAnsi"/>
          <w:szCs w:val="24"/>
        </w:rPr>
        <w:t>assist</w:t>
      </w:r>
      <w:r w:rsidR="00A83CB4" w:rsidRPr="00F569C5">
        <w:rPr>
          <w:rFonts w:asciiTheme="minorHAnsi" w:hAnsiTheme="minorHAnsi" w:cstheme="minorHAnsi"/>
          <w:iCs/>
        </w:rPr>
        <w:t xml:space="preserve"> in the establishment of test </w:t>
      </w:r>
      <w:r w:rsidR="00DA3427" w:rsidRPr="00F569C5">
        <w:rPr>
          <w:rFonts w:asciiTheme="minorHAnsi" w:hAnsiTheme="minorHAnsi" w:cstheme="minorHAnsi"/>
          <w:iCs/>
        </w:rPr>
        <w:t>facilities</w:t>
      </w:r>
      <w:r w:rsidR="00A83CB4" w:rsidRPr="00F569C5">
        <w:rPr>
          <w:rFonts w:asciiTheme="minorHAnsi" w:hAnsiTheme="minorHAnsi" w:cstheme="minorHAnsi"/>
          <w:iCs/>
        </w:rPr>
        <w:t xml:space="preserve"> in developing countries</w:t>
      </w:r>
      <w:r w:rsidR="00DA3427" w:rsidRPr="00F569C5">
        <w:rPr>
          <w:rFonts w:asciiTheme="minorHAnsi" w:hAnsiTheme="minorHAnsi" w:cstheme="minorHAnsi"/>
          <w:iCs/>
        </w:rPr>
        <w:t>.</w:t>
      </w:r>
      <w:r w:rsidR="00A83CB4" w:rsidRPr="00F569C5">
        <w:rPr>
          <w:rFonts w:asciiTheme="minorHAnsi" w:hAnsiTheme="minorHAnsi" w:cstheme="minorHAnsi"/>
          <w:iCs/>
        </w:rPr>
        <w:t xml:space="preserve"> </w:t>
      </w:r>
      <w:r w:rsidR="00A83CB4" w:rsidRPr="00F569C5">
        <w:rPr>
          <w:rFonts w:asciiTheme="minorHAnsi" w:hAnsiTheme="minorHAnsi"/>
          <w:iCs/>
        </w:rPr>
        <w:t xml:space="preserve">Direct assistance to a number of developing countries </w:t>
      </w:r>
      <w:r w:rsidR="00DA3427" w:rsidRPr="00F569C5">
        <w:rPr>
          <w:rFonts w:asciiTheme="minorHAnsi" w:hAnsiTheme="minorHAnsi"/>
          <w:iCs/>
        </w:rPr>
        <w:t>h</w:t>
      </w:r>
      <w:r w:rsidR="00A83CB4" w:rsidRPr="00F569C5">
        <w:rPr>
          <w:rFonts w:asciiTheme="minorHAnsi" w:hAnsiTheme="minorHAnsi"/>
          <w:iCs/>
        </w:rPr>
        <w:t>as</w:t>
      </w:r>
      <w:r w:rsidR="00DA3427" w:rsidRPr="00F569C5">
        <w:rPr>
          <w:rFonts w:asciiTheme="minorHAnsi" w:hAnsiTheme="minorHAnsi"/>
          <w:iCs/>
        </w:rPr>
        <w:t xml:space="preserve"> been</w:t>
      </w:r>
      <w:r w:rsidR="00A83CB4" w:rsidRPr="00F569C5">
        <w:rPr>
          <w:rFonts w:asciiTheme="minorHAnsi" w:hAnsiTheme="minorHAnsi"/>
          <w:iCs/>
        </w:rPr>
        <w:t xml:space="preserve"> provided</w:t>
      </w:r>
      <w:r w:rsidR="00A83CB4" w:rsidRPr="00F569C5">
        <w:rPr>
          <w:rFonts w:asciiTheme="minorHAnsi" w:eastAsia="SimSun" w:hAnsiTheme="minorHAnsi" w:cs="Simplified Arabic"/>
          <w:iCs/>
        </w:rPr>
        <w:t xml:space="preserve"> in establishing C&amp;I infrastructure, regulatory framework, institutions, Mutual Recognition Agreements, funding, regional test centres and harmonized C&amp;I programmes.</w:t>
      </w:r>
    </w:p>
    <w:p w14:paraId="131EDA64" w14:textId="3556A76E" w:rsidR="00A83CB4" w:rsidRPr="00F569C5" w:rsidRDefault="00DA3427" w:rsidP="00DA3427">
      <w:pPr>
        <w:snapToGrid w:val="0"/>
        <w:spacing w:after="120"/>
        <w:rPr>
          <w:rFonts w:asciiTheme="minorHAnsi" w:hAnsiTheme="minorHAnsi" w:cstheme="minorHAnsi"/>
          <w:iCs/>
        </w:rPr>
      </w:pPr>
      <w:r w:rsidRPr="00F569C5">
        <w:rPr>
          <w:rFonts w:asciiTheme="minorHAnsi" w:hAnsiTheme="minorHAnsi" w:cstheme="minorHAnsi"/>
          <w:iCs/>
        </w:rPr>
        <w:t>Various</w:t>
      </w:r>
      <w:r w:rsidR="00A83CB4" w:rsidRPr="00F569C5">
        <w:rPr>
          <w:rFonts w:asciiTheme="minorHAnsi" w:hAnsiTheme="minorHAnsi" w:cstheme="minorHAnsi"/>
          <w:iCs/>
        </w:rPr>
        <w:t xml:space="preserve"> </w:t>
      </w:r>
      <w:hyperlink r:id="rId421" w:history="1">
        <w:r w:rsidR="00A83CB4" w:rsidRPr="00F569C5">
          <w:rPr>
            <w:rStyle w:val="Hyperlink"/>
            <w:rFonts w:asciiTheme="minorHAnsi" w:hAnsiTheme="minorHAnsi" w:cstheme="minorHAnsi"/>
            <w:iCs/>
          </w:rPr>
          <w:t>guidelines</w:t>
        </w:r>
      </w:hyperlink>
      <w:r w:rsidR="00A83CB4" w:rsidRPr="00F569C5">
        <w:rPr>
          <w:rFonts w:asciiTheme="minorHAnsi" w:hAnsiTheme="minorHAnsi" w:cstheme="minorHAnsi"/>
          <w:iCs/>
        </w:rPr>
        <w:t xml:space="preserve"> </w:t>
      </w:r>
      <w:r w:rsidRPr="00F569C5">
        <w:rPr>
          <w:rFonts w:asciiTheme="minorHAnsi" w:hAnsiTheme="minorHAnsi" w:cstheme="minorHAnsi"/>
          <w:iCs/>
        </w:rPr>
        <w:t xml:space="preserve">have been </w:t>
      </w:r>
      <w:r w:rsidR="00A83CB4" w:rsidRPr="00F569C5">
        <w:rPr>
          <w:rFonts w:asciiTheme="minorHAnsi" w:hAnsiTheme="minorHAnsi" w:cstheme="minorHAnsi"/>
          <w:iCs/>
        </w:rPr>
        <w:t>developed</w:t>
      </w:r>
      <w:r w:rsidR="00662C28" w:rsidRPr="00F569C5">
        <w:rPr>
          <w:rFonts w:asciiTheme="minorHAnsi" w:hAnsiTheme="minorHAnsi" w:cstheme="minorHAnsi"/>
          <w:iCs/>
        </w:rPr>
        <w:t>:</w:t>
      </w:r>
    </w:p>
    <w:p w14:paraId="21ACDAFD" w14:textId="77777777" w:rsidR="00A83CB4" w:rsidRPr="00F569C5" w:rsidRDefault="00A83CB4" w:rsidP="0061176D">
      <w:pPr>
        <w:pStyle w:val="ListParagraph"/>
        <w:numPr>
          <w:ilvl w:val="0"/>
          <w:numId w:val="26"/>
        </w:num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cstheme="minorHAnsi"/>
          <w:iCs/>
        </w:rPr>
      </w:pPr>
      <w:r w:rsidRPr="00F569C5">
        <w:rPr>
          <w:rFonts w:asciiTheme="minorHAnsi" w:hAnsiTheme="minorHAnsi" w:cstheme="minorHAnsi"/>
          <w:iCs/>
        </w:rPr>
        <w:t>Guidelines for developing countries on establishing conformity assessment test labs in different Regions (2012)</w:t>
      </w:r>
    </w:p>
    <w:p w14:paraId="7F59D946" w14:textId="77777777" w:rsidR="00A83CB4" w:rsidRPr="00F569C5" w:rsidRDefault="00A83CB4" w:rsidP="0061176D">
      <w:pPr>
        <w:pStyle w:val="ListParagraph"/>
        <w:numPr>
          <w:ilvl w:val="0"/>
          <w:numId w:val="26"/>
        </w:num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cstheme="minorHAnsi"/>
          <w:iCs/>
        </w:rPr>
      </w:pPr>
      <w:r w:rsidRPr="00F569C5">
        <w:rPr>
          <w:rFonts w:asciiTheme="minorHAnsi" w:hAnsiTheme="minorHAnsi" w:cstheme="minorHAnsi"/>
          <w:iCs/>
        </w:rPr>
        <w:t>Guidelines for the development, implementation and management of MRAs on conformity assessment (2013)</w:t>
      </w:r>
    </w:p>
    <w:p w14:paraId="34F14991" w14:textId="77777777" w:rsidR="00A83CB4" w:rsidRPr="00F569C5" w:rsidRDefault="00A83CB4" w:rsidP="0061176D">
      <w:pPr>
        <w:pStyle w:val="ListParagraph"/>
        <w:numPr>
          <w:ilvl w:val="0"/>
          <w:numId w:val="26"/>
        </w:num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cstheme="minorHAnsi"/>
          <w:iCs/>
        </w:rPr>
      </w:pPr>
      <w:r w:rsidRPr="00F569C5">
        <w:rPr>
          <w:rFonts w:asciiTheme="minorHAnsi" w:hAnsiTheme="minorHAnsi" w:cstheme="minorHAnsi"/>
          <w:iCs/>
        </w:rPr>
        <w:t>Feasibility Study for a Conformance Testing Centre in SADC region (2013)</w:t>
      </w:r>
    </w:p>
    <w:p w14:paraId="27A01253" w14:textId="77777777" w:rsidR="00A83CB4" w:rsidRPr="00F569C5" w:rsidRDefault="00A83CB4" w:rsidP="0061176D">
      <w:pPr>
        <w:pStyle w:val="ListParagraph"/>
        <w:numPr>
          <w:ilvl w:val="0"/>
          <w:numId w:val="26"/>
        </w:num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cstheme="minorHAnsi"/>
          <w:b/>
          <w:bCs/>
          <w:iCs/>
        </w:rPr>
      </w:pPr>
      <w:r w:rsidRPr="00F569C5">
        <w:rPr>
          <w:rFonts w:asciiTheme="minorHAnsi" w:hAnsiTheme="minorHAnsi" w:cstheme="minorHAnsi"/>
          <w:iCs/>
        </w:rPr>
        <w:t xml:space="preserve">Guidelines for establishing and defining C&amp;I regimes for developing Countries (2014) </w:t>
      </w:r>
    </w:p>
    <w:p w14:paraId="42EBBB0A" w14:textId="7B0DB196" w:rsidR="00A83CB4" w:rsidRPr="00F569C5" w:rsidRDefault="00DA3427" w:rsidP="00DA3427">
      <w:pPr>
        <w:snapToGrid w:val="0"/>
        <w:spacing w:after="120"/>
        <w:rPr>
          <w:rFonts w:asciiTheme="minorHAnsi" w:hAnsiTheme="minorHAnsi"/>
        </w:rPr>
      </w:pPr>
      <w:r w:rsidRPr="00F569C5">
        <w:rPr>
          <w:rFonts w:asciiTheme="minorHAnsi" w:eastAsia="SimSun" w:hAnsiTheme="minorHAnsi"/>
          <w:iCs/>
        </w:rPr>
        <w:lastRenderedPageBreak/>
        <w:t xml:space="preserve">The </w:t>
      </w:r>
      <w:r w:rsidR="00A83CB4" w:rsidRPr="00F569C5">
        <w:rPr>
          <w:rFonts w:asciiTheme="minorHAnsi" w:eastAsia="SimSun" w:hAnsiTheme="minorHAnsi"/>
          <w:iCs/>
        </w:rPr>
        <w:t>ITU Secretariat finalized a C&amp;I assessment study on regional basis to determine C&amp;I areas of commonalities and differences in the concerned countries</w:t>
      </w:r>
      <w:r w:rsidRPr="00F569C5">
        <w:rPr>
          <w:rFonts w:asciiTheme="minorHAnsi" w:eastAsia="SimSun" w:hAnsiTheme="minorHAnsi"/>
          <w:iCs/>
        </w:rPr>
        <w:t>,</w:t>
      </w:r>
      <w:r w:rsidR="00A83CB4" w:rsidRPr="00F569C5">
        <w:rPr>
          <w:rFonts w:asciiTheme="minorHAnsi" w:hAnsiTheme="minorHAnsi"/>
          <w:iCs/>
        </w:rPr>
        <w:t xml:space="preserve"> cover</w:t>
      </w:r>
      <w:r w:rsidRPr="00F569C5">
        <w:rPr>
          <w:rFonts w:asciiTheme="minorHAnsi" w:hAnsiTheme="minorHAnsi"/>
          <w:iCs/>
        </w:rPr>
        <w:t xml:space="preserve">ing </w:t>
      </w:r>
      <w:r w:rsidR="00A83CB4" w:rsidRPr="00F569C5">
        <w:rPr>
          <w:rFonts w:asciiTheme="minorHAnsi" w:hAnsiTheme="minorHAnsi"/>
          <w:iCs/>
        </w:rPr>
        <w:t>the general aspects of the concerned region, regulatory framework and institutions, accreditation, laboratories, certification bodies and marking, and recommendations for establishing common C&amp;I programmes and MRAs</w:t>
      </w:r>
      <w:r w:rsidRPr="00F569C5">
        <w:rPr>
          <w:rFonts w:asciiTheme="minorHAnsi" w:hAnsiTheme="minorHAnsi"/>
          <w:iCs/>
        </w:rPr>
        <w:t>, inter alia</w:t>
      </w:r>
      <w:r w:rsidR="00A83CB4" w:rsidRPr="00F569C5">
        <w:rPr>
          <w:rFonts w:asciiTheme="minorHAnsi" w:hAnsiTheme="minorHAnsi"/>
          <w:iCs/>
        </w:rPr>
        <w:t>.</w:t>
      </w:r>
      <w:r w:rsidR="00A83CB4" w:rsidRPr="00F569C5">
        <w:rPr>
          <w:rFonts w:asciiTheme="minorHAnsi" w:hAnsiTheme="minorHAnsi" w:cstheme="minorBidi"/>
          <w:iCs/>
        </w:rPr>
        <w:t xml:space="preserve"> </w:t>
      </w:r>
      <w:r w:rsidR="00A83CB4" w:rsidRPr="00F569C5">
        <w:rPr>
          <w:rFonts w:asciiTheme="minorHAnsi" w:hAnsiTheme="minorHAnsi"/>
          <w:iCs/>
        </w:rPr>
        <w:t>The progress and relevant updates were presented in Council</w:t>
      </w:r>
      <w:r w:rsidR="00C35D1C" w:rsidRPr="00F569C5">
        <w:rPr>
          <w:rFonts w:asciiTheme="minorHAnsi" w:hAnsiTheme="minorHAnsi"/>
          <w:iCs/>
        </w:rPr>
        <w:t xml:space="preserve"> documents</w:t>
      </w:r>
      <w:r w:rsidR="00A83CB4" w:rsidRPr="00F569C5">
        <w:rPr>
          <w:rFonts w:asciiTheme="minorHAnsi" w:hAnsiTheme="minorHAnsi"/>
          <w:iCs/>
        </w:rPr>
        <w:t xml:space="preserve"> </w:t>
      </w:r>
      <w:hyperlink r:id="rId422" w:history="1">
        <w:r w:rsidR="00A83CB4" w:rsidRPr="00F569C5">
          <w:rPr>
            <w:rStyle w:val="Hyperlink"/>
            <w:rFonts w:asciiTheme="minorHAnsi" w:hAnsiTheme="minorHAnsi" w:cstheme="minorBidi"/>
            <w:iCs/>
          </w:rPr>
          <w:t>C11/38</w:t>
        </w:r>
      </w:hyperlink>
      <w:r w:rsidR="00A83CB4" w:rsidRPr="00F569C5">
        <w:rPr>
          <w:rFonts w:asciiTheme="minorHAnsi" w:hAnsiTheme="minorHAnsi"/>
          <w:iCs/>
        </w:rPr>
        <w:t xml:space="preserve">, </w:t>
      </w:r>
      <w:hyperlink r:id="rId423" w:history="1">
        <w:r w:rsidR="00A83CB4" w:rsidRPr="00F569C5">
          <w:rPr>
            <w:rStyle w:val="Hyperlink"/>
            <w:rFonts w:asciiTheme="minorHAnsi" w:hAnsiTheme="minorHAnsi" w:cstheme="minorBidi"/>
            <w:iCs/>
          </w:rPr>
          <w:t>C12/48</w:t>
        </w:r>
      </w:hyperlink>
      <w:r w:rsidR="00A83CB4" w:rsidRPr="00F569C5">
        <w:rPr>
          <w:rFonts w:asciiTheme="minorHAnsi" w:hAnsiTheme="minorHAnsi"/>
          <w:iCs/>
        </w:rPr>
        <w:t xml:space="preserve">, </w:t>
      </w:r>
      <w:hyperlink r:id="rId424" w:history="1">
        <w:r w:rsidR="00C35D1C" w:rsidRPr="00F569C5">
          <w:rPr>
            <w:rStyle w:val="Hyperlink"/>
            <w:rFonts w:asciiTheme="minorHAnsi" w:hAnsiTheme="minorHAnsi"/>
            <w:iCs/>
          </w:rPr>
          <w:t>C12/INF/17</w:t>
        </w:r>
      </w:hyperlink>
      <w:r w:rsidR="00C35D1C" w:rsidRPr="00F569C5">
        <w:rPr>
          <w:rFonts w:asciiTheme="minorHAnsi" w:hAnsiTheme="minorHAnsi"/>
          <w:iCs/>
        </w:rPr>
        <w:t xml:space="preserve">, </w:t>
      </w:r>
      <w:hyperlink r:id="rId425" w:history="1">
        <w:r w:rsidR="00C35D1C" w:rsidRPr="00F569C5">
          <w:rPr>
            <w:rStyle w:val="Hyperlink"/>
            <w:rFonts w:asciiTheme="minorHAnsi" w:hAnsiTheme="minorHAnsi"/>
            <w:iCs/>
          </w:rPr>
          <w:t>C12/INF/18</w:t>
        </w:r>
      </w:hyperlink>
      <w:r w:rsidR="00C35D1C" w:rsidRPr="00F569C5">
        <w:rPr>
          <w:rFonts w:asciiTheme="minorHAnsi" w:hAnsiTheme="minorHAnsi"/>
          <w:iCs/>
        </w:rPr>
        <w:t xml:space="preserve">, </w:t>
      </w:r>
      <w:hyperlink r:id="rId426" w:history="1">
        <w:r w:rsidR="00C35D1C" w:rsidRPr="00F569C5">
          <w:rPr>
            <w:rStyle w:val="Hyperlink"/>
            <w:rFonts w:asciiTheme="minorHAnsi" w:hAnsiTheme="minorHAnsi"/>
            <w:iCs/>
          </w:rPr>
          <w:t>C12/INF/19</w:t>
        </w:r>
      </w:hyperlink>
      <w:r w:rsidR="00C35D1C" w:rsidRPr="00F569C5">
        <w:rPr>
          <w:rFonts w:asciiTheme="minorHAnsi" w:hAnsiTheme="minorHAnsi"/>
          <w:iCs/>
        </w:rPr>
        <w:t xml:space="preserve">, and </w:t>
      </w:r>
      <w:hyperlink r:id="rId427" w:history="1">
        <w:r w:rsidR="00A83CB4" w:rsidRPr="00F569C5">
          <w:rPr>
            <w:rStyle w:val="Hyperlink"/>
            <w:rFonts w:asciiTheme="minorHAnsi" w:hAnsiTheme="minorHAnsi" w:cstheme="minorBidi"/>
            <w:iCs/>
          </w:rPr>
          <w:t>C13/24</w:t>
        </w:r>
      </w:hyperlink>
      <w:r w:rsidR="00A83CB4" w:rsidRPr="00F569C5">
        <w:rPr>
          <w:rFonts w:asciiTheme="minorHAnsi" w:hAnsiTheme="minorHAnsi"/>
          <w:iCs/>
          <w:color w:val="0000FF"/>
          <w:u w:val="single"/>
        </w:rPr>
        <w:t>(Rev.1)</w:t>
      </w:r>
      <w:r w:rsidR="00A83CB4" w:rsidRPr="00F569C5">
        <w:rPr>
          <w:rFonts w:asciiTheme="minorHAnsi" w:hAnsiTheme="minorHAnsi"/>
          <w:iCs/>
        </w:rPr>
        <w:t>.</w:t>
      </w:r>
    </w:p>
    <w:p w14:paraId="68735402" w14:textId="2E1385F1" w:rsidR="008E3619" w:rsidRPr="00F569C5" w:rsidRDefault="003E6F3F" w:rsidP="00037B9E">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rPr>
          <w:rStyle w:val="Artdef"/>
          <w:rFonts w:asciiTheme="minorHAnsi" w:hAnsiTheme="minorHAnsi"/>
          <w:b/>
          <w:color w:val="000000"/>
          <w:szCs w:val="24"/>
        </w:rPr>
      </w:pPr>
      <w:hyperlink r:id="rId428" w:anchor="res179" w:history="1">
        <w:r w:rsidR="008E3619" w:rsidRPr="00F569C5">
          <w:rPr>
            <w:rStyle w:val="Hyperlink"/>
            <w:rFonts w:asciiTheme="minorHAnsi" w:hAnsiTheme="minorHAnsi"/>
            <w:szCs w:val="24"/>
          </w:rPr>
          <w:t>Resolution 179</w:t>
        </w:r>
      </w:hyperlink>
      <w:r w:rsidR="008E3619" w:rsidRPr="00F569C5">
        <w:rPr>
          <w:rStyle w:val="Artdef"/>
          <w:rFonts w:asciiTheme="minorHAnsi" w:hAnsiTheme="minorHAnsi"/>
          <w:color w:val="000000"/>
        </w:rPr>
        <w:t xml:space="preserve"> </w:t>
      </w:r>
      <w:r w:rsidR="008E3619" w:rsidRPr="00F569C5">
        <w:rPr>
          <w:rStyle w:val="Artdef"/>
          <w:rFonts w:asciiTheme="minorHAnsi" w:hAnsiTheme="minorHAnsi"/>
          <w:b/>
          <w:bCs/>
          <w:color w:val="000000"/>
        </w:rPr>
        <w:t>(</w:t>
      </w:r>
      <w:r w:rsidR="008E3619" w:rsidRPr="00F569C5">
        <w:rPr>
          <w:rFonts w:asciiTheme="minorHAnsi" w:hAnsiTheme="minorHAnsi"/>
          <w:szCs w:val="24"/>
        </w:rPr>
        <w:t>Guadalajara, 2010</w:t>
      </w:r>
      <w:r w:rsidR="008E3619" w:rsidRPr="00F569C5">
        <w:rPr>
          <w:rStyle w:val="Artdef"/>
          <w:rFonts w:asciiTheme="minorHAnsi" w:hAnsiTheme="minorHAnsi"/>
          <w:b/>
          <w:bCs/>
          <w:color w:val="000000"/>
        </w:rPr>
        <w:t>) – ITU</w:t>
      </w:r>
      <w:r w:rsidR="00A717DC" w:rsidRPr="00F569C5">
        <w:rPr>
          <w:rStyle w:val="Artdef"/>
          <w:rFonts w:asciiTheme="minorHAnsi" w:hAnsiTheme="minorHAnsi"/>
          <w:b/>
          <w:bCs/>
          <w:color w:val="000000"/>
        </w:rPr>
        <w:t>’</w:t>
      </w:r>
      <w:r w:rsidR="008E3619" w:rsidRPr="00F569C5">
        <w:rPr>
          <w:rStyle w:val="Artdef"/>
          <w:rFonts w:asciiTheme="minorHAnsi" w:hAnsiTheme="minorHAnsi"/>
          <w:b/>
          <w:bCs/>
          <w:color w:val="000000"/>
        </w:rPr>
        <w:t>s role in child online protection</w:t>
      </w:r>
    </w:p>
    <w:p w14:paraId="54AF6D30" w14:textId="3C927ABB" w:rsidR="008E3619" w:rsidRPr="00F569C5" w:rsidRDefault="00BD101A" w:rsidP="000C19AA">
      <w:pPr>
        <w:spacing w:before="0"/>
        <w:rPr>
          <w:rFonts w:asciiTheme="minorHAnsi" w:hAnsiTheme="minorHAnsi"/>
          <w:szCs w:val="24"/>
          <w:lang w:val="en-US"/>
        </w:rPr>
      </w:pPr>
      <w:r w:rsidRPr="00F569C5">
        <w:rPr>
          <w:rFonts w:asciiTheme="minorHAnsi" w:hAnsiTheme="minorHAnsi"/>
          <w:szCs w:val="24"/>
        </w:rPr>
        <w:t xml:space="preserve">Resolution 179 (Guadalajara, 2010) on </w:t>
      </w:r>
      <w:r w:rsidR="00A717DC" w:rsidRPr="00F569C5">
        <w:rPr>
          <w:rFonts w:asciiTheme="minorHAnsi" w:hAnsiTheme="minorHAnsi"/>
          <w:szCs w:val="24"/>
        </w:rPr>
        <w:t>“</w:t>
      </w:r>
      <w:r w:rsidRPr="00F569C5">
        <w:rPr>
          <w:rFonts w:asciiTheme="minorHAnsi" w:hAnsiTheme="minorHAnsi"/>
          <w:szCs w:val="24"/>
        </w:rPr>
        <w:t>ITU</w:t>
      </w:r>
      <w:r w:rsidR="00A717DC" w:rsidRPr="00F569C5">
        <w:rPr>
          <w:rFonts w:asciiTheme="minorHAnsi" w:hAnsiTheme="minorHAnsi"/>
          <w:szCs w:val="24"/>
        </w:rPr>
        <w:t>’</w:t>
      </w:r>
      <w:r w:rsidRPr="00F569C5">
        <w:rPr>
          <w:rFonts w:asciiTheme="minorHAnsi" w:hAnsiTheme="minorHAnsi"/>
          <w:szCs w:val="24"/>
        </w:rPr>
        <w:t>s role in child online protection</w:t>
      </w:r>
      <w:r w:rsidR="00A717DC" w:rsidRPr="00F569C5">
        <w:rPr>
          <w:rFonts w:asciiTheme="minorHAnsi" w:hAnsiTheme="minorHAnsi"/>
          <w:szCs w:val="24"/>
        </w:rPr>
        <w:t>”</w:t>
      </w:r>
      <w:r w:rsidRPr="00F569C5">
        <w:rPr>
          <w:rFonts w:asciiTheme="minorHAnsi" w:hAnsiTheme="minorHAnsi"/>
          <w:szCs w:val="24"/>
        </w:rPr>
        <w:t xml:space="preserve"> established a mandate for ITU</w:t>
      </w:r>
      <w:r w:rsidR="00A717DC" w:rsidRPr="00F569C5">
        <w:rPr>
          <w:rFonts w:asciiTheme="minorHAnsi" w:hAnsiTheme="minorHAnsi"/>
          <w:szCs w:val="24"/>
        </w:rPr>
        <w:t>’</w:t>
      </w:r>
      <w:r w:rsidRPr="00F569C5">
        <w:rPr>
          <w:rFonts w:asciiTheme="minorHAnsi" w:hAnsiTheme="minorHAnsi"/>
          <w:szCs w:val="24"/>
        </w:rPr>
        <w:t xml:space="preserve">s work and activities in this area, pursuant to the existing ITU Council resolutions. </w:t>
      </w:r>
      <w:r w:rsidR="00460054" w:rsidRPr="00F569C5">
        <w:rPr>
          <w:rFonts w:asciiTheme="minorHAnsi" w:hAnsiTheme="minorHAnsi"/>
          <w:szCs w:val="24"/>
        </w:rPr>
        <w:t>Please refer to Section 3.1 for further detail</w:t>
      </w:r>
      <w:r w:rsidR="000C19AA" w:rsidRPr="00F569C5">
        <w:rPr>
          <w:rFonts w:asciiTheme="minorHAnsi" w:hAnsiTheme="minorHAnsi"/>
          <w:szCs w:val="24"/>
        </w:rPr>
        <w:t>s</w:t>
      </w:r>
      <w:r w:rsidR="00460054" w:rsidRPr="00F569C5">
        <w:rPr>
          <w:rFonts w:asciiTheme="minorHAnsi" w:hAnsiTheme="minorHAnsi"/>
          <w:szCs w:val="24"/>
        </w:rPr>
        <w:t>.</w:t>
      </w:r>
      <w:r w:rsidR="000C19AA" w:rsidRPr="00F569C5">
        <w:rPr>
          <w:rFonts w:asciiTheme="minorHAnsi" w:hAnsiTheme="minorHAnsi"/>
          <w:szCs w:val="24"/>
        </w:rPr>
        <w:t xml:space="preserve"> </w:t>
      </w:r>
      <w:r w:rsidR="00F27777" w:rsidRPr="00F569C5">
        <w:rPr>
          <w:rFonts w:asciiTheme="minorHAnsi" w:hAnsiTheme="minorHAnsi"/>
          <w:szCs w:val="24"/>
        </w:rPr>
        <w:t xml:space="preserve">Reports of the CWG-COP were published as Council documents </w:t>
      </w:r>
      <w:hyperlink r:id="rId429" w:history="1">
        <w:r w:rsidR="00F27777" w:rsidRPr="00F569C5">
          <w:rPr>
            <w:rStyle w:val="Hyperlink"/>
            <w:rFonts w:asciiTheme="minorHAnsi" w:hAnsiTheme="minorHAnsi"/>
            <w:bCs/>
            <w:szCs w:val="24"/>
          </w:rPr>
          <w:t>C11/45</w:t>
        </w:r>
      </w:hyperlink>
      <w:r w:rsidR="00F27777" w:rsidRPr="00F569C5">
        <w:rPr>
          <w:rFonts w:asciiTheme="minorHAnsi" w:hAnsiTheme="minorHAnsi"/>
          <w:bCs/>
          <w:szCs w:val="24"/>
        </w:rPr>
        <w:t>,</w:t>
      </w:r>
      <w:r w:rsidR="00F27777" w:rsidRPr="00F569C5">
        <w:rPr>
          <w:rFonts w:asciiTheme="minorHAnsi" w:hAnsiTheme="minorHAnsi"/>
          <w:szCs w:val="24"/>
        </w:rPr>
        <w:t xml:space="preserve"> </w:t>
      </w:r>
      <w:hyperlink r:id="rId430" w:history="1">
        <w:r w:rsidR="00F27777" w:rsidRPr="00F569C5">
          <w:rPr>
            <w:rStyle w:val="Hyperlink"/>
            <w:rFonts w:asciiTheme="minorHAnsi" w:hAnsiTheme="minorHAnsi"/>
            <w:szCs w:val="24"/>
          </w:rPr>
          <w:t>C12/51</w:t>
        </w:r>
      </w:hyperlink>
      <w:r w:rsidR="00F27777" w:rsidRPr="00F569C5">
        <w:rPr>
          <w:rStyle w:val="Hyperlink"/>
          <w:rFonts w:asciiTheme="minorHAnsi" w:hAnsiTheme="minorHAnsi"/>
          <w:color w:val="auto"/>
          <w:szCs w:val="24"/>
          <w:u w:val="none"/>
        </w:rPr>
        <w:t xml:space="preserve">, </w:t>
      </w:r>
      <w:hyperlink r:id="rId431" w:history="1">
        <w:r w:rsidR="00F27777" w:rsidRPr="00F569C5">
          <w:rPr>
            <w:rStyle w:val="Hyperlink"/>
            <w:rFonts w:asciiTheme="minorHAnsi" w:hAnsiTheme="minorHAnsi"/>
            <w:szCs w:val="24"/>
          </w:rPr>
          <w:t>C13/38</w:t>
        </w:r>
      </w:hyperlink>
      <w:r w:rsidR="00F27777" w:rsidRPr="00F569C5">
        <w:rPr>
          <w:rFonts w:asciiTheme="minorHAnsi" w:hAnsiTheme="minorHAnsi"/>
          <w:szCs w:val="24"/>
        </w:rPr>
        <w:t xml:space="preserve">, and </w:t>
      </w:r>
      <w:hyperlink r:id="rId432" w:history="1">
        <w:r w:rsidR="00F27777" w:rsidRPr="00F569C5">
          <w:rPr>
            <w:rStyle w:val="Hyperlink"/>
            <w:rFonts w:asciiTheme="minorHAnsi" w:hAnsiTheme="minorHAnsi"/>
            <w:szCs w:val="24"/>
          </w:rPr>
          <w:t>C14/41</w:t>
        </w:r>
      </w:hyperlink>
      <w:r w:rsidR="00F27777" w:rsidRPr="00F569C5">
        <w:rPr>
          <w:rFonts w:asciiTheme="minorHAnsi" w:hAnsiTheme="minorHAnsi"/>
          <w:szCs w:val="24"/>
        </w:rPr>
        <w:t xml:space="preserve">. </w:t>
      </w:r>
      <w:r w:rsidRPr="00F569C5">
        <w:rPr>
          <w:rFonts w:asciiTheme="minorHAnsi" w:hAnsiTheme="minorHAnsi"/>
          <w:szCs w:val="24"/>
        </w:rPr>
        <w:t>ITU activities since PP</w:t>
      </w:r>
      <w:r w:rsidR="00210A7B" w:rsidRPr="00F569C5">
        <w:rPr>
          <w:rFonts w:asciiTheme="minorHAnsi" w:hAnsiTheme="minorHAnsi"/>
          <w:szCs w:val="24"/>
        </w:rPr>
        <w:t>-</w:t>
      </w:r>
      <w:r w:rsidR="001759AE" w:rsidRPr="00F569C5">
        <w:rPr>
          <w:rFonts w:asciiTheme="minorHAnsi" w:hAnsiTheme="minorHAnsi"/>
          <w:szCs w:val="24"/>
        </w:rPr>
        <w:t>10 related to Resolution </w:t>
      </w:r>
      <w:r w:rsidRPr="00F569C5">
        <w:rPr>
          <w:rFonts w:asciiTheme="minorHAnsi" w:hAnsiTheme="minorHAnsi"/>
          <w:szCs w:val="24"/>
        </w:rPr>
        <w:t xml:space="preserve">179 (Guadalajara, 2010) are covered in the Council </w:t>
      </w:r>
      <w:r w:rsidR="00B43898" w:rsidRPr="00F569C5">
        <w:rPr>
          <w:rFonts w:asciiTheme="minorHAnsi" w:hAnsiTheme="minorHAnsi"/>
          <w:szCs w:val="24"/>
        </w:rPr>
        <w:t>documents</w:t>
      </w:r>
      <w:r w:rsidRPr="00F569C5">
        <w:rPr>
          <w:rFonts w:asciiTheme="minorHAnsi" w:hAnsiTheme="minorHAnsi"/>
          <w:szCs w:val="24"/>
        </w:rPr>
        <w:t xml:space="preserve"> </w:t>
      </w:r>
      <w:hyperlink r:id="rId433" w:history="1">
        <w:r w:rsidRPr="00F569C5">
          <w:rPr>
            <w:rStyle w:val="Hyperlink"/>
            <w:rFonts w:asciiTheme="minorHAnsi" w:hAnsiTheme="minorHAnsi"/>
            <w:szCs w:val="24"/>
          </w:rPr>
          <w:t>C11/54</w:t>
        </w:r>
      </w:hyperlink>
      <w:r w:rsidRPr="00F569C5">
        <w:rPr>
          <w:rFonts w:asciiTheme="minorHAnsi" w:hAnsiTheme="minorHAnsi"/>
          <w:szCs w:val="24"/>
        </w:rPr>
        <w:t>,</w:t>
      </w:r>
      <w:r w:rsidR="00F27777" w:rsidRPr="00F569C5">
        <w:rPr>
          <w:rFonts w:asciiTheme="minorHAnsi" w:hAnsiTheme="minorHAnsi"/>
          <w:szCs w:val="24"/>
        </w:rPr>
        <w:t xml:space="preserve"> </w:t>
      </w:r>
      <w:hyperlink r:id="rId434" w:history="1">
        <w:r w:rsidRPr="00F569C5">
          <w:rPr>
            <w:rStyle w:val="Hyperlink"/>
            <w:rFonts w:asciiTheme="minorHAnsi" w:hAnsiTheme="minorHAnsi"/>
            <w:szCs w:val="24"/>
          </w:rPr>
          <w:t>C12/29</w:t>
        </w:r>
      </w:hyperlink>
      <w:r w:rsidR="000C19AA" w:rsidRPr="00F569C5">
        <w:rPr>
          <w:rFonts w:asciiTheme="minorHAnsi" w:hAnsiTheme="minorHAnsi"/>
          <w:szCs w:val="24"/>
        </w:rPr>
        <w:t xml:space="preserve">, </w:t>
      </w:r>
      <w:hyperlink r:id="rId435" w:history="1">
        <w:r w:rsidR="00F27777" w:rsidRPr="00F569C5">
          <w:rPr>
            <w:rStyle w:val="Hyperlink"/>
            <w:rFonts w:asciiTheme="minorHAnsi" w:hAnsiTheme="minorHAnsi"/>
            <w:szCs w:val="24"/>
          </w:rPr>
          <w:t>C13/23</w:t>
        </w:r>
      </w:hyperlink>
      <w:r w:rsidR="00F27777" w:rsidRPr="00F569C5">
        <w:rPr>
          <w:rFonts w:asciiTheme="minorHAnsi" w:hAnsiTheme="minorHAnsi"/>
          <w:szCs w:val="24"/>
        </w:rPr>
        <w:t xml:space="preserve">, and </w:t>
      </w:r>
      <w:hyperlink r:id="rId436" w:history="1">
        <w:r w:rsidR="00F27777" w:rsidRPr="00F569C5">
          <w:rPr>
            <w:rStyle w:val="Hyperlink"/>
            <w:rFonts w:asciiTheme="minorHAnsi" w:hAnsiTheme="minorHAnsi"/>
            <w:szCs w:val="24"/>
          </w:rPr>
          <w:t>C14/23</w:t>
        </w:r>
      </w:hyperlink>
      <w:r w:rsidR="00F27777" w:rsidRPr="00F569C5">
        <w:rPr>
          <w:rFonts w:asciiTheme="minorHAnsi" w:hAnsiTheme="minorHAnsi"/>
          <w:szCs w:val="24"/>
        </w:rPr>
        <w:t>.</w:t>
      </w:r>
    </w:p>
    <w:p w14:paraId="68FCB74E" w14:textId="77777777" w:rsidR="008E3619" w:rsidRPr="00F569C5" w:rsidRDefault="003E6F3F" w:rsidP="00037B9E">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rPr>
          <w:rStyle w:val="Artdef"/>
          <w:rFonts w:asciiTheme="minorHAnsi" w:hAnsiTheme="minorHAnsi"/>
          <w:b/>
          <w:color w:val="000000"/>
          <w:szCs w:val="24"/>
        </w:rPr>
      </w:pPr>
      <w:hyperlink r:id="rId437" w:anchor="res180" w:history="1">
        <w:r w:rsidR="008E3619" w:rsidRPr="00F569C5">
          <w:rPr>
            <w:rStyle w:val="Hyperlink"/>
            <w:rFonts w:asciiTheme="minorHAnsi" w:hAnsiTheme="minorHAnsi"/>
            <w:szCs w:val="24"/>
          </w:rPr>
          <w:t>Resolution 180</w:t>
        </w:r>
      </w:hyperlink>
      <w:r w:rsidR="008E3619" w:rsidRPr="00F569C5">
        <w:rPr>
          <w:rStyle w:val="Artdef"/>
          <w:rFonts w:asciiTheme="minorHAnsi" w:hAnsiTheme="minorHAnsi"/>
          <w:color w:val="000000"/>
        </w:rPr>
        <w:t xml:space="preserve"> </w:t>
      </w:r>
      <w:r w:rsidR="008E3619" w:rsidRPr="00F569C5">
        <w:rPr>
          <w:rStyle w:val="Artdef"/>
          <w:rFonts w:asciiTheme="minorHAnsi" w:hAnsiTheme="minorHAnsi"/>
          <w:b/>
          <w:bCs/>
          <w:color w:val="000000"/>
        </w:rPr>
        <w:t>(</w:t>
      </w:r>
      <w:r w:rsidR="008E3619" w:rsidRPr="00F569C5">
        <w:rPr>
          <w:rFonts w:asciiTheme="minorHAnsi" w:hAnsiTheme="minorHAnsi"/>
          <w:szCs w:val="24"/>
        </w:rPr>
        <w:t>Guadalajara, 2010</w:t>
      </w:r>
      <w:r w:rsidR="008E3619" w:rsidRPr="00F569C5">
        <w:rPr>
          <w:rStyle w:val="Artdef"/>
          <w:rFonts w:asciiTheme="minorHAnsi" w:hAnsiTheme="minorHAnsi"/>
          <w:b/>
          <w:bCs/>
          <w:color w:val="000000"/>
        </w:rPr>
        <w:t>) – Facilitating the transition from IPv4 to IPv6</w:t>
      </w:r>
    </w:p>
    <w:p w14:paraId="4211289E" w14:textId="4FCC486F" w:rsidR="008E3619" w:rsidRPr="00F569C5" w:rsidRDefault="00BD101A" w:rsidP="00BD101A">
      <w:pPr>
        <w:rPr>
          <w:rFonts w:asciiTheme="minorHAnsi" w:hAnsiTheme="minorHAnsi"/>
          <w:szCs w:val="24"/>
          <w:lang w:val="en-US"/>
        </w:rPr>
      </w:pPr>
      <w:r w:rsidRPr="00F569C5">
        <w:rPr>
          <w:rFonts w:asciiTheme="minorHAnsi" w:hAnsiTheme="minorHAnsi"/>
          <w:bCs/>
          <w:szCs w:val="24"/>
        </w:rPr>
        <w:t xml:space="preserve">ITU activities since PP10, related to Resolution 180 </w:t>
      </w:r>
      <w:r w:rsidRPr="00F569C5">
        <w:rPr>
          <w:rFonts w:asciiTheme="minorHAnsi" w:hAnsiTheme="minorHAnsi"/>
          <w:szCs w:val="24"/>
        </w:rPr>
        <w:t>(Guadalajara, 2010)</w:t>
      </w:r>
      <w:r w:rsidRPr="00F569C5">
        <w:rPr>
          <w:rFonts w:asciiTheme="minorHAnsi" w:hAnsiTheme="minorHAnsi"/>
          <w:bCs/>
          <w:szCs w:val="24"/>
        </w:rPr>
        <w:t xml:space="preserve">, are covered in </w:t>
      </w:r>
      <w:hyperlink r:id="rId438" w:history="1">
        <w:r w:rsidRPr="00F569C5">
          <w:rPr>
            <w:rStyle w:val="Hyperlink"/>
            <w:rFonts w:asciiTheme="minorHAnsi" w:hAnsiTheme="minorHAnsi"/>
            <w:szCs w:val="24"/>
          </w:rPr>
          <w:t>C11/32</w:t>
        </w:r>
      </w:hyperlink>
      <w:r w:rsidRPr="00F569C5">
        <w:rPr>
          <w:rFonts w:asciiTheme="minorHAnsi" w:hAnsiTheme="minorHAnsi"/>
          <w:bCs/>
          <w:szCs w:val="24"/>
        </w:rPr>
        <w:t xml:space="preserve">, </w:t>
      </w:r>
      <w:hyperlink r:id="rId439" w:history="1">
        <w:r w:rsidRPr="00F569C5">
          <w:rPr>
            <w:rStyle w:val="Hyperlink"/>
            <w:rFonts w:asciiTheme="minorHAnsi" w:hAnsiTheme="minorHAnsi"/>
            <w:szCs w:val="24"/>
          </w:rPr>
          <w:t>C12/30</w:t>
        </w:r>
      </w:hyperlink>
      <w:r w:rsidR="000C19AA" w:rsidRPr="00F569C5">
        <w:rPr>
          <w:rStyle w:val="Hyperlink"/>
          <w:rFonts w:asciiTheme="minorHAnsi" w:hAnsiTheme="minorHAnsi"/>
          <w:color w:val="auto"/>
          <w:szCs w:val="24"/>
          <w:u w:val="none"/>
        </w:rPr>
        <w:t>,</w:t>
      </w:r>
      <w:r w:rsidR="00F27777" w:rsidRPr="00F569C5">
        <w:rPr>
          <w:rStyle w:val="Hyperlink"/>
          <w:rFonts w:asciiTheme="minorHAnsi" w:hAnsiTheme="minorHAnsi"/>
          <w:color w:val="auto"/>
          <w:szCs w:val="24"/>
          <w:u w:val="none"/>
        </w:rPr>
        <w:t xml:space="preserve"> </w:t>
      </w:r>
      <w:hyperlink r:id="rId440" w:history="1">
        <w:r w:rsidRPr="00F569C5">
          <w:rPr>
            <w:rStyle w:val="Hyperlink"/>
            <w:rFonts w:asciiTheme="minorHAnsi" w:hAnsiTheme="minorHAnsi"/>
            <w:szCs w:val="24"/>
          </w:rPr>
          <w:t>C13/62</w:t>
        </w:r>
      </w:hyperlink>
      <w:r w:rsidR="000C19AA" w:rsidRPr="00F569C5">
        <w:rPr>
          <w:rStyle w:val="Hyperlink"/>
          <w:rFonts w:asciiTheme="minorHAnsi" w:hAnsiTheme="minorHAnsi"/>
          <w:color w:val="auto"/>
          <w:szCs w:val="24"/>
          <w:u w:val="none"/>
        </w:rPr>
        <w:t xml:space="preserve">, and </w:t>
      </w:r>
      <w:hyperlink r:id="rId441" w:history="1">
        <w:r w:rsidR="000C19AA" w:rsidRPr="00F569C5">
          <w:rPr>
            <w:rStyle w:val="Hyperlink"/>
            <w:rFonts w:asciiTheme="minorHAnsi" w:hAnsiTheme="minorHAnsi"/>
            <w:szCs w:val="24"/>
          </w:rPr>
          <w:t>C14/40</w:t>
        </w:r>
      </w:hyperlink>
      <w:r w:rsidRPr="00F569C5">
        <w:rPr>
          <w:rFonts w:asciiTheme="minorHAnsi" w:hAnsiTheme="minorHAnsi"/>
          <w:szCs w:val="24"/>
        </w:rPr>
        <w:t xml:space="preserve">. </w:t>
      </w:r>
      <w:r w:rsidR="00460054" w:rsidRPr="00F569C5">
        <w:rPr>
          <w:rFonts w:asciiTheme="minorHAnsi" w:hAnsiTheme="minorHAnsi"/>
          <w:szCs w:val="24"/>
        </w:rPr>
        <w:t>See also Section 3.6</w:t>
      </w:r>
      <w:r w:rsidR="00AE12D9" w:rsidRPr="00F569C5">
        <w:rPr>
          <w:rFonts w:asciiTheme="minorHAnsi" w:hAnsiTheme="minorHAnsi"/>
          <w:szCs w:val="24"/>
        </w:rPr>
        <w:t xml:space="preserve"> of this Report</w:t>
      </w:r>
      <w:r w:rsidR="00460054" w:rsidRPr="00F569C5">
        <w:rPr>
          <w:rFonts w:asciiTheme="minorHAnsi" w:hAnsiTheme="minorHAnsi"/>
          <w:szCs w:val="24"/>
        </w:rPr>
        <w:t>.</w:t>
      </w:r>
    </w:p>
    <w:p w14:paraId="275003DA" w14:textId="77777777" w:rsidR="008E3619" w:rsidRPr="00F569C5" w:rsidRDefault="003E6F3F" w:rsidP="00037B9E">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rPr>
          <w:rStyle w:val="Artdef"/>
          <w:rFonts w:asciiTheme="minorHAnsi" w:hAnsiTheme="minorHAnsi"/>
          <w:b/>
          <w:color w:val="000000"/>
          <w:szCs w:val="24"/>
        </w:rPr>
      </w:pPr>
      <w:hyperlink r:id="rId442" w:anchor="res181" w:history="1">
        <w:r w:rsidR="008E3619" w:rsidRPr="00F569C5">
          <w:rPr>
            <w:rStyle w:val="Hyperlink"/>
            <w:rFonts w:asciiTheme="minorHAnsi" w:hAnsiTheme="minorHAnsi"/>
            <w:szCs w:val="24"/>
          </w:rPr>
          <w:t>Resolution 1</w:t>
        </w:r>
        <w:r w:rsidR="00801AAE" w:rsidRPr="00F569C5">
          <w:rPr>
            <w:rStyle w:val="Hyperlink"/>
            <w:rFonts w:asciiTheme="minorHAnsi" w:hAnsiTheme="minorHAnsi"/>
            <w:szCs w:val="24"/>
          </w:rPr>
          <w:t>81</w:t>
        </w:r>
      </w:hyperlink>
      <w:r w:rsidR="008E3619" w:rsidRPr="00F569C5">
        <w:rPr>
          <w:rStyle w:val="Artdef"/>
          <w:rFonts w:asciiTheme="minorHAnsi" w:hAnsiTheme="minorHAnsi"/>
          <w:color w:val="000000"/>
        </w:rPr>
        <w:t xml:space="preserve"> </w:t>
      </w:r>
      <w:r w:rsidR="008E3619" w:rsidRPr="00F569C5">
        <w:rPr>
          <w:rStyle w:val="Artdef"/>
          <w:rFonts w:asciiTheme="minorHAnsi" w:hAnsiTheme="minorHAnsi"/>
          <w:b/>
          <w:bCs/>
          <w:color w:val="000000"/>
        </w:rPr>
        <w:t>(</w:t>
      </w:r>
      <w:r w:rsidR="008E3619" w:rsidRPr="00F569C5">
        <w:rPr>
          <w:rFonts w:asciiTheme="minorHAnsi" w:hAnsiTheme="minorHAnsi"/>
          <w:szCs w:val="24"/>
        </w:rPr>
        <w:t>Guadalajara, 2010</w:t>
      </w:r>
      <w:r w:rsidR="008E3619" w:rsidRPr="00F569C5">
        <w:rPr>
          <w:rStyle w:val="Artdef"/>
          <w:rFonts w:asciiTheme="minorHAnsi" w:hAnsiTheme="minorHAnsi"/>
          <w:b/>
          <w:bCs/>
          <w:color w:val="000000"/>
        </w:rPr>
        <w:t xml:space="preserve">) – </w:t>
      </w:r>
      <w:r w:rsidR="00801AAE" w:rsidRPr="00F569C5">
        <w:rPr>
          <w:rStyle w:val="Artdef"/>
          <w:rFonts w:asciiTheme="minorHAnsi" w:hAnsiTheme="minorHAnsi"/>
          <w:b/>
          <w:bCs/>
          <w:color w:val="000000"/>
        </w:rPr>
        <w:t>Definitions and terminology relating to building confidence and security in the use of information and communication technologies</w:t>
      </w:r>
    </w:p>
    <w:p w14:paraId="43B07C7D" w14:textId="78661B51" w:rsidR="00801AAE" w:rsidRPr="00F569C5" w:rsidRDefault="00BD101A" w:rsidP="009156C9">
      <w:pPr>
        <w:tabs>
          <w:tab w:val="clear" w:pos="567"/>
          <w:tab w:val="clear" w:pos="1134"/>
          <w:tab w:val="clear" w:pos="1701"/>
          <w:tab w:val="clear" w:pos="2268"/>
          <w:tab w:val="clear" w:pos="2835"/>
        </w:tabs>
        <w:spacing w:before="0"/>
        <w:rPr>
          <w:rFonts w:asciiTheme="minorHAnsi" w:hAnsiTheme="minorHAnsi"/>
          <w:szCs w:val="24"/>
        </w:rPr>
      </w:pPr>
      <w:r w:rsidRPr="00F569C5">
        <w:rPr>
          <w:rFonts w:asciiTheme="minorHAnsi" w:hAnsiTheme="minorHAnsi"/>
          <w:szCs w:val="24"/>
        </w:rPr>
        <w:t xml:space="preserve">Resolution 181 (Guadalajara, 2010) resolves to take into account the definition of </w:t>
      </w:r>
      <w:r w:rsidR="00A717DC" w:rsidRPr="00F569C5">
        <w:rPr>
          <w:rFonts w:asciiTheme="minorHAnsi" w:hAnsiTheme="minorHAnsi"/>
          <w:szCs w:val="24"/>
        </w:rPr>
        <w:t>“</w:t>
      </w:r>
      <w:r w:rsidRPr="00F569C5">
        <w:rPr>
          <w:rFonts w:asciiTheme="minorHAnsi" w:hAnsiTheme="minorHAnsi"/>
          <w:szCs w:val="24"/>
        </w:rPr>
        <w:t>cybersecurity</w:t>
      </w:r>
      <w:r w:rsidR="00A717DC" w:rsidRPr="00F569C5">
        <w:rPr>
          <w:rFonts w:asciiTheme="minorHAnsi" w:hAnsiTheme="minorHAnsi"/>
          <w:szCs w:val="24"/>
        </w:rPr>
        <w:t>”</w:t>
      </w:r>
      <w:r w:rsidRPr="00F569C5">
        <w:rPr>
          <w:rFonts w:asciiTheme="minorHAnsi" w:hAnsiTheme="minorHAnsi"/>
          <w:szCs w:val="24"/>
        </w:rPr>
        <w:t xml:space="preserve"> approved in Recommendation ITU-T X.1205 for use in activities related to building confidence a</w:t>
      </w:r>
      <w:r w:rsidR="009156C9" w:rsidRPr="00F569C5">
        <w:rPr>
          <w:rFonts w:asciiTheme="minorHAnsi" w:hAnsiTheme="minorHAnsi"/>
          <w:szCs w:val="24"/>
        </w:rPr>
        <w:t xml:space="preserve">nd security in the use of ICTs. </w:t>
      </w:r>
      <w:r w:rsidRPr="00F569C5">
        <w:rPr>
          <w:rFonts w:asciiTheme="minorHAnsi" w:hAnsiTheme="minorHAnsi"/>
          <w:szCs w:val="24"/>
        </w:rPr>
        <w:t xml:space="preserve">ITU activities since PP10 related to Resolution 181 (Guadalajara, 2010) are covered in the Council reports </w:t>
      </w:r>
      <w:hyperlink r:id="rId443" w:history="1">
        <w:r w:rsidRPr="00F569C5">
          <w:rPr>
            <w:rStyle w:val="Hyperlink"/>
            <w:rFonts w:asciiTheme="minorHAnsi" w:hAnsiTheme="minorHAnsi"/>
            <w:szCs w:val="24"/>
          </w:rPr>
          <w:t>C11/54</w:t>
        </w:r>
      </w:hyperlink>
      <w:r w:rsidRPr="00F569C5">
        <w:rPr>
          <w:rFonts w:asciiTheme="minorHAnsi" w:hAnsiTheme="minorHAnsi"/>
          <w:szCs w:val="24"/>
        </w:rPr>
        <w:t xml:space="preserve">, </w:t>
      </w:r>
      <w:hyperlink r:id="rId444" w:history="1">
        <w:r w:rsidRPr="00F569C5">
          <w:rPr>
            <w:rStyle w:val="Hyperlink"/>
            <w:rFonts w:asciiTheme="minorHAnsi" w:hAnsiTheme="minorHAnsi"/>
            <w:szCs w:val="24"/>
          </w:rPr>
          <w:t>C12/29</w:t>
        </w:r>
      </w:hyperlink>
      <w:r w:rsidR="00AD21AC" w:rsidRPr="00F569C5">
        <w:rPr>
          <w:rStyle w:val="Hyperlink"/>
          <w:rFonts w:asciiTheme="minorHAnsi" w:hAnsiTheme="minorHAnsi"/>
          <w:color w:val="auto"/>
          <w:szCs w:val="24"/>
          <w:u w:val="none"/>
        </w:rPr>
        <w:t>,</w:t>
      </w:r>
      <w:r w:rsidRPr="00F569C5">
        <w:rPr>
          <w:rFonts w:asciiTheme="minorHAnsi" w:hAnsiTheme="minorHAnsi"/>
          <w:szCs w:val="24"/>
        </w:rPr>
        <w:t xml:space="preserve"> </w:t>
      </w:r>
      <w:hyperlink r:id="rId445" w:history="1">
        <w:r w:rsidRPr="00F569C5">
          <w:rPr>
            <w:rStyle w:val="Hyperlink"/>
            <w:rFonts w:asciiTheme="minorHAnsi" w:hAnsiTheme="minorHAnsi"/>
            <w:szCs w:val="24"/>
          </w:rPr>
          <w:t>C13/23</w:t>
        </w:r>
      </w:hyperlink>
      <w:r w:rsidR="00AD21AC" w:rsidRPr="00F569C5">
        <w:rPr>
          <w:rFonts w:asciiTheme="minorHAnsi" w:hAnsiTheme="minorHAnsi"/>
          <w:szCs w:val="24"/>
        </w:rPr>
        <w:t xml:space="preserve">, and </w:t>
      </w:r>
      <w:hyperlink r:id="rId446" w:history="1">
        <w:r w:rsidRPr="00F569C5">
          <w:rPr>
            <w:rStyle w:val="Hyperlink"/>
            <w:rFonts w:asciiTheme="minorHAnsi" w:hAnsiTheme="minorHAnsi"/>
            <w:szCs w:val="24"/>
          </w:rPr>
          <w:t>C14/</w:t>
        </w:r>
        <w:r w:rsidR="00210A7B" w:rsidRPr="00F569C5">
          <w:rPr>
            <w:rStyle w:val="Hyperlink"/>
            <w:rFonts w:asciiTheme="minorHAnsi" w:hAnsiTheme="minorHAnsi"/>
            <w:szCs w:val="24"/>
          </w:rPr>
          <w:t>23</w:t>
        </w:r>
      </w:hyperlink>
      <w:r w:rsidRPr="00F569C5">
        <w:rPr>
          <w:rFonts w:asciiTheme="minorHAnsi" w:hAnsiTheme="minorHAnsi"/>
          <w:szCs w:val="24"/>
        </w:rPr>
        <w:t>.</w:t>
      </w:r>
    </w:p>
    <w:p w14:paraId="64A4AD63" w14:textId="77777777" w:rsidR="00801AAE" w:rsidRPr="00F569C5" w:rsidRDefault="003E6F3F" w:rsidP="00662C28">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
          <w:color w:val="000000"/>
          <w:szCs w:val="24"/>
        </w:rPr>
      </w:pPr>
      <w:hyperlink r:id="rId447" w:anchor="res182" w:history="1">
        <w:r w:rsidR="00801AAE" w:rsidRPr="00F569C5">
          <w:rPr>
            <w:rStyle w:val="Hyperlink"/>
            <w:rFonts w:asciiTheme="minorHAnsi" w:hAnsiTheme="minorHAnsi"/>
            <w:szCs w:val="24"/>
          </w:rPr>
          <w:t>Resolution 182</w:t>
        </w:r>
      </w:hyperlink>
      <w:r w:rsidR="00801AAE" w:rsidRPr="00F569C5">
        <w:rPr>
          <w:rStyle w:val="Artdef"/>
          <w:rFonts w:asciiTheme="minorHAnsi" w:hAnsiTheme="minorHAnsi"/>
          <w:color w:val="000000"/>
        </w:rPr>
        <w:t xml:space="preserve"> </w:t>
      </w:r>
      <w:r w:rsidR="00801AAE" w:rsidRPr="00F569C5">
        <w:rPr>
          <w:rStyle w:val="Artdef"/>
          <w:rFonts w:asciiTheme="minorHAnsi" w:hAnsiTheme="minorHAnsi"/>
          <w:b/>
          <w:bCs/>
          <w:color w:val="000000"/>
        </w:rPr>
        <w:t>(</w:t>
      </w:r>
      <w:r w:rsidR="00801AAE" w:rsidRPr="00F569C5">
        <w:rPr>
          <w:rFonts w:asciiTheme="minorHAnsi" w:hAnsiTheme="minorHAnsi"/>
          <w:szCs w:val="24"/>
        </w:rPr>
        <w:t>Guadalajara, 2010</w:t>
      </w:r>
      <w:r w:rsidR="00801AAE" w:rsidRPr="00F569C5">
        <w:rPr>
          <w:rStyle w:val="Artdef"/>
          <w:rFonts w:asciiTheme="minorHAnsi" w:hAnsiTheme="minorHAnsi"/>
          <w:b/>
          <w:bCs/>
          <w:color w:val="000000"/>
        </w:rPr>
        <w:t>) – The role of telecommunications/information and communication technologies on climate change and the protection of the environment</w:t>
      </w:r>
    </w:p>
    <w:p w14:paraId="1C9C90F9" w14:textId="0868E051" w:rsidR="00801AAE" w:rsidRPr="00F569C5" w:rsidRDefault="00DA3427" w:rsidP="002207FC">
      <w:pPr>
        <w:overflowPunct/>
        <w:autoSpaceDE/>
        <w:autoSpaceDN/>
        <w:adjustRightInd/>
        <w:spacing w:before="0"/>
        <w:ind w:right="176"/>
        <w:textAlignment w:val="auto"/>
        <w:rPr>
          <w:rFonts w:asciiTheme="minorHAnsi" w:hAnsiTheme="minorHAnsi"/>
          <w:szCs w:val="24"/>
        </w:rPr>
      </w:pPr>
      <w:r w:rsidRPr="00F569C5">
        <w:rPr>
          <w:rFonts w:asciiTheme="minorHAnsi" w:hAnsiTheme="minorHAnsi"/>
        </w:rPr>
        <w:t>S</w:t>
      </w:r>
      <w:r w:rsidR="00481093" w:rsidRPr="00F569C5">
        <w:rPr>
          <w:rFonts w:asciiTheme="minorHAnsi" w:hAnsiTheme="minorHAnsi"/>
        </w:rPr>
        <w:t>ince 2010</w:t>
      </w:r>
      <w:r w:rsidRPr="00F569C5">
        <w:rPr>
          <w:rFonts w:asciiTheme="minorHAnsi" w:hAnsiTheme="minorHAnsi"/>
        </w:rPr>
        <w:t>,</w:t>
      </w:r>
      <w:r w:rsidR="00481093" w:rsidRPr="00F569C5">
        <w:rPr>
          <w:rFonts w:asciiTheme="minorHAnsi" w:hAnsiTheme="minorHAnsi"/>
        </w:rPr>
        <w:t xml:space="preserve"> ITU has expanded available knowledge on the use of telecommunication</w:t>
      </w:r>
      <w:r w:rsidRPr="00F569C5">
        <w:rPr>
          <w:rFonts w:asciiTheme="minorHAnsi" w:hAnsiTheme="minorHAnsi"/>
        </w:rPr>
        <w:t>/</w:t>
      </w:r>
      <w:r w:rsidR="00481093" w:rsidRPr="00F569C5">
        <w:rPr>
          <w:rFonts w:asciiTheme="minorHAnsi" w:hAnsiTheme="minorHAnsi"/>
        </w:rPr>
        <w:t>ICTs to protect the environment through the publication of over 20 new reports and the organization of over 40 high</w:t>
      </w:r>
      <w:r w:rsidRPr="00F569C5">
        <w:rPr>
          <w:rFonts w:asciiTheme="minorHAnsi" w:hAnsiTheme="minorHAnsi"/>
        </w:rPr>
        <w:t>-</w:t>
      </w:r>
      <w:r w:rsidR="00481093" w:rsidRPr="00F569C5">
        <w:rPr>
          <w:rFonts w:asciiTheme="minorHAnsi" w:hAnsiTheme="minorHAnsi"/>
        </w:rPr>
        <w:t xml:space="preserve">level symposia, workshops and seminars on this topic, covering climate change adaptation, mitigation and monitoring, </w:t>
      </w:r>
      <w:r w:rsidR="00E7644F" w:rsidRPr="00F569C5">
        <w:rPr>
          <w:rFonts w:asciiTheme="minorHAnsi" w:hAnsiTheme="minorHAnsi"/>
        </w:rPr>
        <w:t xml:space="preserve">environmental sustainability, </w:t>
      </w:r>
      <w:r w:rsidR="00481093" w:rsidRPr="00F569C5">
        <w:rPr>
          <w:rFonts w:asciiTheme="minorHAnsi" w:hAnsiTheme="minorHAnsi"/>
        </w:rPr>
        <w:t xml:space="preserve">e-waste or energy efficiency. Resolution 182 is now mainstreamed throughout the three sectors, </w:t>
      </w:r>
      <w:r w:rsidRPr="00F569C5">
        <w:rPr>
          <w:rFonts w:asciiTheme="minorHAnsi" w:hAnsiTheme="minorHAnsi"/>
        </w:rPr>
        <w:t>as a regular</w:t>
      </w:r>
      <w:r w:rsidR="00481093" w:rsidRPr="00F569C5">
        <w:rPr>
          <w:rFonts w:asciiTheme="minorHAnsi" w:hAnsiTheme="minorHAnsi"/>
        </w:rPr>
        <w:t xml:space="preserve"> area of activity, including</w:t>
      </w:r>
      <w:r w:rsidRPr="00F569C5">
        <w:rPr>
          <w:rFonts w:asciiTheme="minorHAnsi" w:hAnsiTheme="minorHAnsi"/>
        </w:rPr>
        <w:t xml:space="preserve"> within</w:t>
      </w:r>
      <w:r w:rsidR="00481093" w:rsidRPr="00F569C5">
        <w:rPr>
          <w:rFonts w:asciiTheme="minorHAnsi" w:hAnsiTheme="minorHAnsi"/>
        </w:rPr>
        <w:t xml:space="preserve"> relevant study groups. Relevant outcomes of such activities include the approval of new ITU-T </w:t>
      </w:r>
      <w:r w:rsidR="00E7644F" w:rsidRPr="00F569C5">
        <w:rPr>
          <w:rFonts w:asciiTheme="minorHAnsi" w:hAnsiTheme="minorHAnsi"/>
        </w:rPr>
        <w:t>R</w:t>
      </w:r>
      <w:r w:rsidR="00481093" w:rsidRPr="00F569C5">
        <w:rPr>
          <w:rFonts w:asciiTheme="minorHAnsi" w:hAnsiTheme="minorHAnsi"/>
        </w:rPr>
        <w:t>ecommendations, such as the L.1400 series which provide standardized methodologies for assessing the environmental impact of ICTs, the allocation of spectrum for climate monitoring and meteorological applications and the provision of direct support to ITU Member States to build further capacity on the use of ICTs to adapt to the effects of climate change, in particular to implement early warning systems for natural disasters. ITU has</w:t>
      </w:r>
      <w:r w:rsidRPr="00F569C5">
        <w:rPr>
          <w:rFonts w:asciiTheme="minorHAnsi" w:hAnsiTheme="minorHAnsi"/>
        </w:rPr>
        <w:t xml:space="preserve"> also</w:t>
      </w:r>
      <w:r w:rsidR="00481093" w:rsidRPr="00F569C5">
        <w:rPr>
          <w:rFonts w:asciiTheme="minorHAnsi" w:hAnsiTheme="minorHAnsi"/>
        </w:rPr>
        <w:t xml:space="preserve"> continued to contribute to the work of the </w:t>
      </w:r>
      <w:r w:rsidRPr="00F569C5">
        <w:rPr>
          <w:rFonts w:asciiTheme="minorHAnsi" w:hAnsiTheme="minorHAnsi"/>
        </w:rPr>
        <w:t>UN</w:t>
      </w:r>
      <w:r w:rsidR="00481093" w:rsidRPr="00F569C5">
        <w:rPr>
          <w:rFonts w:asciiTheme="minorHAnsi" w:hAnsiTheme="minorHAnsi"/>
        </w:rPr>
        <w:t xml:space="preserve"> system in the domain of environmental protection, by participating regularly in the major UN processes and conferences on this topic,</w:t>
      </w:r>
      <w:r w:rsidRPr="00F569C5">
        <w:rPr>
          <w:rFonts w:asciiTheme="minorHAnsi" w:hAnsiTheme="minorHAnsi"/>
        </w:rPr>
        <w:t xml:space="preserve"> such as</w:t>
      </w:r>
      <w:r w:rsidR="00481093" w:rsidRPr="00F569C5">
        <w:rPr>
          <w:rFonts w:asciiTheme="minorHAnsi" w:hAnsiTheme="minorHAnsi"/>
        </w:rPr>
        <w:t xml:space="preserve"> the </w:t>
      </w:r>
      <w:r w:rsidRPr="00F569C5">
        <w:rPr>
          <w:rFonts w:asciiTheme="minorHAnsi" w:hAnsiTheme="minorHAnsi"/>
        </w:rPr>
        <w:t>UN</w:t>
      </w:r>
      <w:r w:rsidR="00481093" w:rsidRPr="00F569C5">
        <w:rPr>
          <w:rFonts w:asciiTheme="minorHAnsi" w:hAnsiTheme="minorHAnsi"/>
        </w:rPr>
        <w:t xml:space="preserve"> Framework Convention on Climate Change (UNFCCC). ITU has also continued to reduce its own environmental footprint as an organization.</w:t>
      </w:r>
      <w:r w:rsidR="00940F9F" w:rsidRPr="00F569C5">
        <w:rPr>
          <w:rFonts w:asciiTheme="minorHAnsi" w:hAnsiTheme="minorHAnsi"/>
        </w:rPr>
        <w:t xml:space="preserve"> Further information is available in </w:t>
      </w:r>
      <w:r w:rsidR="00DC7CB0" w:rsidRPr="00F569C5">
        <w:rPr>
          <w:rFonts w:asciiTheme="minorHAnsi" w:hAnsiTheme="minorHAnsi"/>
        </w:rPr>
        <w:t xml:space="preserve">Section 3.2 and </w:t>
      </w:r>
      <w:r w:rsidR="00940F9F" w:rsidRPr="00F569C5">
        <w:rPr>
          <w:rFonts w:asciiTheme="minorHAnsi" w:hAnsiTheme="minorHAnsi"/>
        </w:rPr>
        <w:t>document</w:t>
      </w:r>
      <w:r w:rsidR="00DC7CB0" w:rsidRPr="00F569C5">
        <w:rPr>
          <w:rFonts w:asciiTheme="minorHAnsi" w:hAnsiTheme="minorHAnsi"/>
        </w:rPr>
        <w:t>s</w:t>
      </w:r>
      <w:r w:rsidR="00940F9F" w:rsidRPr="00F569C5">
        <w:rPr>
          <w:rFonts w:asciiTheme="minorHAnsi" w:hAnsiTheme="minorHAnsi"/>
        </w:rPr>
        <w:t xml:space="preserve"> </w:t>
      </w:r>
      <w:hyperlink r:id="rId448" w:history="1">
        <w:r w:rsidR="00940F9F" w:rsidRPr="00F569C5">
          <w:rPr>
            <w:rStyle w:val="Hyperlink"/>
            <w:rFonts w:asciiTheme="minorHAnsi" w:hAnsiTheme="minorHAnsi"/>
          </w:rPr>
          <w:t>C11/22</w:t>
        </w:r>
      </w:hyperlink>
      <w:r w:rsidR="008A3B24" w:rsidRPr="00F569C5">
        <w:rPr>
          <w:rStyle w:val="Hyperlink"/>
          <w:rFonts w:asciiTheme="minorHAnsi" w:hAnsiTheme="minorHAnsi"/>
          <w:color w:val="auto"/>
          <w:u w:val="none"/>
        </w:rPr>
        <w:t>,</w:t>
      </w:r>
      <w:r w:rsidR="00940F9F" w:rsidRPr="00F569C5">
        <w:rPr>
          <w:rFonts w:asciiTheme="minorHAnsi" w:hAnsiTheme="minorHAnsi"/>
        </w:rPr>
        <w:t xml:space="preserve"> </w:t>
      </w:r>
      <w:hyperlink r:id="rId449" w:history="1">
        <w:r w:rsidR="00940F9F" w:rsidRPr="00F569C5">
          <w:rPr>
            <w:rStyle w:val="Hyperlink"/>
            <w:rFonts w:asciiTheme="minorHAnsi" w:hAnsiTheme="minorHAnsi"/>
          </w:rPr>
          <w:t>C12/15</w:t>
        </w:r>
      </w:hyperlink>
      <w:r w:rsidR="008A3B24" w:rsidRPr="00F569C5">
        <w:rPr>
          <w:rStyle w:val="Hyperlink"/>
          <w:rFonts w:asciiTheme="minorHAnsi" w:hAnsiTheme="minorHAnsi"/>
          <w:color w:val="auto"/>
          <w:u w:val="none"/>
        </w:rPr>
        <w:t>,</w:t>
      </w:r>
      <w:r w:rsidR="00940F9F" w:rsidRPr="00F569C5">
        <w:rPr>
          <w:rFonts w:asciiTheme="minorHAnsi" w:hAnsiTheme="minorHAnsi"/>
        </w:rPr>
        <w:t xml:space="preserve"> </w:t>
      </w:r>
      <w:hyperlink r:id="rId450" w:history="1">
        <w:r w:rsidR="00940F9F" w:rsidRPr="00F569C5">
          <w:rPr>
            <w:rStyle w:val="Hyperlink"/>
            <w:rFonts w:asciiTheme="minorHAnsi" w:hAnsiTheme="minorHAnsi"/>
          </w:rPr>
          <w:t>C13/33</w:t>
        </w:r>
      </w:hyperlink>
      <w:r w:rsidR="008A3B24" w:rsidRPr="00F569C5">
        <w:rPr>
          <w:rStyle w:val="Hyperlink"/>
          <w:rFonts w:asciiTheme="minorHAnsi" w:hAnsiTheme="minorHAnsi"/>
          <w:color w:val="auto"/>
          <w:u w:val="none"/>
        </w:rPr>
        <w:t>,</w:t>
      </w:r>
      <w:r w:rsidR="00940F9F" w:rsidRPr="00F569C5">
        <w:rPr>
          <w:rFonts w:asciiTheme="minorHAnsi" w:hAnsiTheme="minorHAnsi"/>
        </w:rPr>
        <w:t xml:space="preserve"> </w:t>
      </w:r>
      <w:hyperlink r:id="rId451" w:history="1">
        <w:r w:rsidR="00940F9F" w:rsidRPr="00F569C5">
          <w:rPr>
            <w:rStyle w:val="Hyperlink"/>
            <w:rFonts w:asciiTheme="minorHAnsi" w:hAnsiTheme="minorHAnsi"/>
          </w:rPr>
          <w:t>C14/</w:t>
        </w:r>
        <w:r w:rsidR="00D04113" w:rsidRPr="00F569C5">
          <w:rPr>
            <w:rStyle w:val="Hyperlink"/>
            <w:rFonts w:asciiTheme="minorHAnsi" w:hAnsiTheme="minorHAnsi"/>
          </w:rPr>
          <w:t>33</w:t>
        </w:r>
      </w:hyperlink>
      <w:r w:rsidR="00DC7CB0" w:rsidRPr="00F569C5">
        <w:rPr>
          <w:rStyle w:val="Hyperlink"/>
          <w:rFonts w:asciiTheme="minorHAnsi" w:hAnsiTheme="minorHAnsi"/>
          <w:color w:val="auto"/>
          <w:u w:val="none"/>
        </w:rPr>
        <w:t>,</w:t>
      </w:r>
      <w:r w:rsidR="00940F9F" w:rsidRPr="00F569C5">
        <w:rPr>
          <w:rFonts w:asciiTheme="minorHAnsi" w:hAnsiTheme="minorHAnsi"/>
        </w:rPr>
        <w:t xml:space="preserve"> </w:t>
      </w:r>
      <w:r w:rsidR="002207FC">
        <w:rPr>
          <w:rFonts w:asciiTheme="minorHAnsi" w:hAnsiTheme="minorHAnsi"/>
        </w:rPr>
        <w:t>and</w:t>
      </w:r>
      <w:r w:rsidR="00940F9F" w:rsidRPr="00F569C5">
        <w:rPr>
          <w:rFonts w:asciiTheme="minorHAnsi" w:hAnsiTheme="minorHAnsi"/>
        </w:rPr>
        <w:t xml:space="preserve"> </w:t>
      </w:r>
      <w:hyperlink r:id="rId452" w:history="1">
        <w:r w:rsidR="00DC7CB0" w:rsidRPr="00F569C5">
          <w:rPr>
            <w:rStyle w:val="Hyperlink"/>
            <w:rFonts w:asciiTheme="minorHAnsi" w:hAnsiTheme="minorHAnsi"/>
          </w:rPr>
          <w:t>www.itu.int/climate</w:t>
        </w:r>
      </w:hyperlink>
      <w:r w:rsidR="002207FC">
        <w:rPr>
          <w:rStyle w:val="Hyperlink"/>
          <w:rFonts w:asciiTheme="minorHAnsi" w:hAnsiTheme="minorHAnsi"/>
        </w:rPr>
        <w:t>/</w:t>
      </w:r>
    </w:p>
    <w:p w14:paraId="3D726A69" w14:textId="77777777" w:rsidR="00801AAE" w:rsidRPr="00F569C5" w:rsidRDefault="003E6F3F" w:rsidP="00662C28">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rPr>
          <w:rStyle w:val="Artdef"/>
          <w:rFonts w:asciiTheme="minorHAnsi" w:hAnsiTheme="minorHAnsi"/>
          <w:b/>
          <w:color w:val="000000"/>
          <w:szCs w:val="24"/>
        </w:rPr>
      </w:pPr>
      <w:hyperlink r:id="rId453" w:anchor="res183" w:history="1">
        <w:r w:rsidR="00801AAE" w:rsidRPr="00F569C5">
          <w:rPr>
            <w:rStyle w:val="Hyperlink"/>
            <w:rFonts w:asciiTheme="minorHAnsi" w:hAnsiTheme="minorHAnsi"/>
            <w:szCs w:val="24"/>
          </w:rPr>
          <w:t>Resolution 183</w:t>
        </w:r>
      </w:hyperlink>
      <w:r w:rsidR="00801AAE" w:rsidRPr="00F569C5">
        <w:rPr>
          <w:rStyle w:val="Artdef"/>
          <w:rFonts w:asciiTheme="minorHAnsi" w:hAnsiTheme="minorHAnsi"/>
          <w:color w:val="000000"/>
        </w:rPr>
        <w:t xml:space="preserve"> </w:t>
      </w:r>
      <w:r w:rsidR="00801AAE" w:rsidRPr="00F569C5">
        <w:rPr>
          <w:rStyle w:val="Artdef"/>
          <w:rFonts w:asciiTheme="minorHAnsi" w:hAnsiTheme="minorHAnsi"/>
          <w:b/>
          <w:bCs/>
          <w:color w:val="000000"/>
        </w:rPr>
        <w:t>(</w:t>
      </w:r>
      <w:r w:rsidR="00801AAE" w:rsidRPr="00F569C5">
        <w:rPr>
          <w:rFonts w:asciiTheme="minorHAnsi" w:hAnsiTheme="minorHAnsi"/>
          <w:szCs w:val="24"/>
        </w:rPr>
        <w:t>Guadalajara, 2010</w:t>
      </w:r>
      <w:r w:rsidR="00801AAE" w:rsidRPr="00F569C5">
        <w:rPr>
          <w:rStyle w:val="Artdef"/>
          <w:rFonts w:asciiTheme="minorHAnsi" w:hAnsiTheme="minorHAnsi"/>
          <w:b/>
          <w:bCs/>
          <w:color w:val="000000"/>
        </w:rPr>
        <w:t>) – Telecommunication/ICT applications for e-health</w:t>
      </w:r>
    </w:p>
    <w:p w14:paraId="696922B2" w14:textId="62CB35E7" w:rsidR="00801AAE" w:rsidRPr="00F569C5" w:rsidRDefault="00CA0CC5" w:rsidP="0029349C">
      <w:pPr>
        <w:overflowPunct/>
        <w:autoSpaceDE/>
        <w:autoSpaceDN/>
        <w:adjustRightInd/>
        <w:spacing w:before="0"/>
        <w:ind w:right="176"/>
        <w:textAlignment w:val="auto"/>
        <w:rPr>
          <w:rFonts w:asciiTheme="minorHAnsi" w:hAnsiTheme="minorHAnsi"/>
          <w:szCs w:val="24"/>
          <w:lang w:val="en-US"/>
        </w:rPr>
      </w:pPr>
      <w:r w:rsidRPr="00F569C5">
        <w:rPr>
          <w:rFonts w:asciiTheme="minorHAnsi" w:hAnsiTheme="minorHAnsi"/>
        </w:rPr>
        <w:t xml:space="preserve">Following the adoption of Resolution 183, ITU has expanded </w:t>
      </w:r>
      <w:r w:rsidR="00DA3427" w:rsidRPr="00F569C5">
        <w:rPr>
          <w:rFonts w:asciiTheme="minorHAnsi" w:hAnsiTheme="minorHAnsi"/>
        </w:rPr>
        <w:t xml:space="preserve">its </w:t>
      </w:r>
      <w:r w:rsidRPr="00F569C5">
        <w:rPr>
          <w:rFonts w:asciiTheme="minorHAnsi" w:hAnsiTheme="minorHAnsi"/>
        </w:rPr>
        <w:t xml:space="preserve">activities in the area of ICT applications for e-health. </w:t>
      </w:r>
      <w:r w:rsidR="00DA3427" w:rsidRPr="00F569C5">
        <w:rPr>
          <w:rFonts w:asciiTheme="minorHAnsi" w:hAnsiTheme="minorHAnsi"/>
        </w:rPr>
        <w:t>S</w:t>
      </w:r>
      <w:r w:rsidRPr="00F569C5">
        <w:rPr>
          <w:rFonts w:asciiTheme="minorHAnsi" w:hAnsiTheme="minorHAnsi"/>
        </w:rPr>
        <w:t>ince 2010</w:t>
      </w:r>
      <w:r w:rsidR="00DA3427" w:rsidRPr="00F569C5">
        <w:rPr>
          <w:rFonts w:asciiTheme="minorHAnsi" w:hAnsiTheme="minorHAnsi"/>
        </w:rPr>
        <w:t>, ITU</w:t>
      </w:r>
      <w:r w:rsidRPr="00F569C5">
        <w:rPr>
          <w:rFonts w:asciiTheme="minorHAnsi" w:hAnsiTheme="minorHAnsi"/>
        </w:rPr>
        <w:t xml:space="preserve"> ha</w:t>
      </w:r>
      <w:r w:rsidR="00DA3427" w:rsidRPr="00F569C5">
        <w:rPr>
          <w:rFonts w:asciiTheme="minorHAnsi" w:hAnsiTheme="minorHAnsi"/>
        </w:rPr>
        <w:t>s</w:t>
      </w:r>
      <w:r w:rsidRPr="00F569C5">
        <w:rPr>
          <w:rFonts w:asciiTheme="minorHAnsi" w:hAnsiTheme="minorHAnsi"/>
        </w:rPr>
        <w:t xml:space="preserve"> </w:t>
      </w:r>
      <w:r w:rsidR="00DA3427" w:rsidRPr="00F569C5">
        <w:rPr>
          <w:rFonts w:asciiTheme="minorHAnsi" w:hAnsiTheme="minorHAnsi"/>
        </w:rPr>
        <w:t>undertaken</w:t>
      </w:r>
      <w:r w:rsidRPr="00F569C5">
        <w:rPr>
          <w:rFonts w:asciiTheme="minorHAnsi" w:hAnsiTheme="minorHAnsi"/>
        </w:rPr>
        <w:t xml:space="preserve"> a series of joint activities undertaken </w:t>
      </w:r>
      <w:r w:rsidRPr="00F569C5">
        <w:rPr>
          <w:rFonts w:asciiTheme="minorHAnsi" w:hAnsiTheme="minorHAnsi"/>
        </w:rPr>
        <w:lastRenderedPageBreak/>
        <w:t>with WHO, includ</w:t>
      </w:r>
      <w:r w:rsidR="00DA3427" w:rsidRPr="00F569C5">
        <w:rPr>
          <w:rFonts w:asciiTheme="minorHAnsi" w:hAnsiTheme="minorHAnsi"/>
        </w:rPr>
        <w:t>ing</w:t>
      </w:r>
      <w:r w:rsidRPr="00F569C5">
        <w:rPr>
          <w:rFonts w:asciiTheme="minorHAnsi" w:hAnsiTheme="minorHAnsi"/>
        </w:rPr>
        <w:t xml:space="preserve"> the </w:t>
      </w:r>
      <w:hyperlink r:id="rId454" w:history="1">
        <w:r w:rsidRPr="00F569C5">
          <w:rPr>
            <w:rStyle w:val="Hyperlink"/>
            <w:rFonts w:asciiTheme="minorHAnsi" w:hAnsiTheme="minorHAnsi"/>
          </w:rPr>
          <w:t>National e-Health Strategy Toolkit</w:t>
        </w:r>
      </w:hyperlink>
      <w:r w:rsidRPr="00F569C5">
        <w:rPr>
          <w:rFonts w:asciiTheme="minorHAnsi" w:hAnsiTheme="minorHAnsi"/>
        </w:rPr>
        <w:t xml:space="preserve">, establishment of the </w:t>
      </w:r>
      <w:hyperlink r:id="rId455" w:history="1">
        <w:r w:rsidRPr="00F569C5">
          <w:rPr>
            <w:rStyle w:val="Hyperlink"/>
            <w:rFonts w:asciiTheme="minorHAnsi" w:hAnsiTheme="minorHAnsi"/>
          </w:rPr>
          <w:t>ITU-WHO Mobile Health for Non-Communicable Diseases Initiative</w:t>
        </w:r>
      </w:hyperlink>
      <w:r w:rsidRPr="00F569C5">
        <w:rPr>
          <w:rFonts w:asciiTheme="minorHAnsi" w:hAnsiTheme="minorHAnsi"/>
        </w:rPr>
        <w:t xml:space="preserve"> and the preparation of a first baseline review on the use of ICT for Women</w:t>
      </w:r>
      <w:r w:rsidR="00A717DC" w:rsidRPr="00F569C5">
        <w:rPr>
          <w:rFonts w:asciiTheme="minorHAnsi" w:hAnsiTheme="minorHAnsi"/>
        </w:rPr>
        <w:t>’</w:t>
      </w:r>
      <w:r w:rsidRPr="00F569C5">
        <w:rPr>
          <w:rFonts w:asciiTheme="minorHAnsi" w:hAnsiTheme="minorHAnsi"/>
        </w:rPr>
        <w:t>s and Children</w:t>
      </w:r>
      <w:r w:rsidR="00A717DC" w:rsidRPr="00F569C5">
        <w:rPr>
          <w:rFonts w:asciiTheme="minorHAnsi" w:hAnsiTheme="minorHAnsi"/>
        </w:rPr>
        <w:t>’</w:t>
      </w:r>
      <w:r w:rsidRPr="00F569C5">
        <w:rPr>
          <w:rFonts w:asciiTheme="minorHAnsi" w:hAnsiTheme="minorHAnsi"/>
        </w:rPr>
        <w:t>s Health.</w:t>
      </w:r>
      <w:r w:rsidRPr="00F569C5">
        <w:rPr>
          <w:rFonts w:asciiTheme="minorHAnsi" w:eastAsia="SimSun" w:hAnsiTheme="minorHAnsi" w:cs="Arial"/>
        </w:rPr>
        <w:t xml:space="preserve"> </w:t>
      </w:r>
      <w:r w:rsidRPr="00F569C5">
        <w:rPr>
          <w:rFonts w:asciiTheme="minorHAnsi" w:hAnsiTheme="minorHAnsi"/>
        </w:rPr>
        <w:t>With regards to study groups</w:t>
      </w:r>
      <w:r w:rsidR="00DA3427" w:rsidRPr="00F569C5">
        <w:rPr>
          <w:rFonts w:asciiTheme="minorHAnsi" w:hAnsiTheme="minorHAnsi"/>
        </w:rPr>
        <w:t>,</w:t>
      </w:r>
      <w:r w:rsidRPr="00F569C5">
        <w:rPr>
          <w:rFonts w:asciiTheme="minorHAnsi" w:hAnsiTheme="minorHAnsi"/>
        </w:rPr>
        <w:t xml:space="preserve"> ITU has expanded work in e-health applications through </w:t>
      </w:r>
      <w:hyperlink r:id="rId456" w:history="1">
        <w:r w:rsidRPr="00F569C5">
          <w:rPr>
            <w:rStyle w:val="Hyperlink"/>
            <w:rFonts w:asciiTheme="minorHAnsi" w:hAnsiTheme="minorHAnsi"/>
          </w:rPr>
          <w:t>ITU-D Study Group 2, Question 14: ICT for e-health</w:t>
        </w:r>
      </w:hyperlink>
      <w:r w:rsidRPr="00F569C5">
        <w:rPr>
          <w:rFonts w:asciiTheme="minorHAnsi" w:hAnsiTheme="minorHAnsi"/>
        </w:rPr>
        <w:t xml:space="preserve">, </w:t>
      </w:r>
      <w:hyperlink r:id="rId457" w:history="1">
        <w:r w:rsidRPr="00F569C5">
          <w:rPr>
            <w:rStyle w:val="Hyperlink"/>
            <w:rFonts w:asciiTheme="minorHAnsi" w:hAnsiTheme="minorHAnsi"/>
          </w:rPr>
          <w:t>ITU-T Study groups 16 and 17</w:t>
        </w:r>
      </w:hyperlink>
      <w:r w:rsidRPr="00F569C5">
        <w:rPr>
          <w:rFonts w:asciiTheme="minorHAnsi" w:hAnsiTheme="minorHAnsi"/>
        </w:rPr>
        <w:t xml:space="preserve"> and the </w:t>
      </w:r>
      <w:hyperlink r:id="rId458" w:history="1">
        <w:r w:rsidRPr="00F569C5">
          <w:rPr>
            <w:rStyle w:val="Hyperlink"/>
            <w:rFonts w:asciiTheme="minorHAnsi" w:hAnsiTheme="minorHAnsi"/>
          </w:rPr>
          <w:t>ITU-T Focus Group on Machine-to-Machine Service Layer</w:t>
        </w:r>
      </w:hyperlink>
      <w:r w:rsidRPr="00F569C5">
        <w:rPr>
          <w:rFonts w:asciiTheme="minorHAnsi" w:hAnsiTheme="minorHAnsi"/>
        </w:rPr>
        <w:t xml:space="preserve">. </w:t>
      </w:r>
      <w:r w:rsidR="00DA3427" w:rsidRPr="00F569C5">
        <w:rPr>
          <w:rFonts w:asciiTheme="minorHAnsi" w:hAnsiTheme="minorHAnsi"/>
        </w:rPr>
        <w:t>The n</w:t>
      </w:r>
      <w:r w:rsidRPr="00F569C5">
        <w:rPr>
          <w:rFonts w:asciiTheme="minorHAnsi" w:hAnsiTheme="minorHAnsi"/>
        </w:rPr>
        <w:t xml:space="preserve">ew ITU-T Recommendation H.810 with design guidelines for personal health devices </w:t>
      </w:r>
      <w:r w:rsidR="00DA3427" w:rsidRPr="00F569C5">
        <w:rPr>
          <w:rFonts w:asciiTheme="minorHAnsi" w:hAnsiTheme="minorHAnsi"/>
        </w:rPr>
        <w:t>w</w:t>
      </w:r>
      <w:r w:rsidRPr="00F569C5">
        <w:rPr>
          <w:rFonts w:asciiTheme="minorHAnsi" w:hAnsiTheme="minorHAnsi"/>
        </w:rPr>
        <w:t xml:space="preserve">as approved in December 2013, and another </w:t>
      </w:r>
      <w:r w:rsidR="00DA3427" w:rsidRPr="00F569C5">
        <w:rPr>
          <w:rFonts w:asciiTheme="minorHAnsi" w:hAnsiTheme="minorHAnsi"/>
        </w:rPr>
        <w:t xml:space="preserve">Recommendation </w:t>
      </w:r>
      <w:r w:rsidRPr="00F569C5">
        <w:rPr>
          <w:rFonts w:asciiTheme="minorHAnsi" w:hAnsiTheme="minorHAnsi"/>
        </w:rPr>
        <w:t>on e-health data records exchange was planned to start the approval process in Feb</w:t>
      </w:r>
      <w:r w:rsidR="00996A8C" w:rsidRPr="00F569C5">
        <w:rPr>
          <w:rFonts w:asciiTheme="minorHAnsi" w:hAnsiTheme="minorHAnsi"/>
        </w:rPr>
        <w:t>ruary</w:t>
      </w:r>
      <w:r w:rsidRPr="00F569C5">
        <w:rPr>
          <w:rFonts w:asciiTheme="minorHAnsi" w:hAnsiTheme="minorHAnsi"/>
        </w:rPr>
        <w:t xml:space="preserve"> 2014.</w:t>
      </w:r>
      <w:r w:rsidR="005F6BBC" w:rsidRPr="00F569C5">
        <w:rPr>
          <w:rFonts w:asciiTheme="minorHAnsi" w:hAnsiTheme="minorHAnsi"/>
        </w:rPr>
        <w:t xml:space="preserve"> Recommendation ITU-T Y.2065 describing the </w:t>
      </w:r>
      <w:r w:rsidR="005F6BBC" w:rsidRPr="00F569C5">
        <w:rPr>
          <w:rFonts w:asciiTheme="minorHAnsi" w:eastAsia="SimSun" w:hAnsiTheme="minorHAnsi"/>
          <w:lang w:eastAsia="zh-CN"/>
        </w:rPr>
        <w:t>classes of e-health monitoring services</w:t>
      </w:r>
      <w:r w:rsidR="005F6BBC" w:rsidRPr="00F569C5">
        <w:rPr>
          <w:rFonts w:asciiTheme="minorHAnsi" w:hAnsiTheme="minorHAnsi"/>
        </w:rPr>
        <w:t xml:space="preserve"> </w:t>
      </w:r>
      <w:r w:rsidR="0029349C" w:rsidRPr="00F569C5">
        <w:rPr>
          <w:rFonts w:asciiTheme="minorHAnsi" w:hAnsiTheme="minorHAnsi"/>
        </w:rPr>
        <w:t xml:space="preserve">may be approved </w:t>
      </w:r>
      <w:r w:rsidR="005F6BBC" w:rsidRPr="00F569C5">
        <w:rPr>
          <w:rFonts w:asciiTheme="minorHAnsi" w:hAnsiTheme="minorHAnsi"/>
        </w:rPr>
        <w:t>in March 2014.</w:t>
      </w:r>
      <w:r w:rsidR="00914456" w:rsidRPr="00F569C5">
        <w:rPr>
          <w:rFonts w:asciiTheme="minorHAnsi" w:hAnsiTheme="minorHAnsi"/>
        </w:rPr>
        <w:t xml:space="preserve"> Further information is available in Section 3.3 above.</w:t>
      </w:r>
    </w:p>
    <w:p w14:paraId="0164FDBB" w14:textId="77777777" w:rsidR="00801AAE" w:rsidRPr="00F569C5" w:rsidRDefault="003E6F3F" w:rsidP="00037B9E">
      <w:pPr>
        <w:pStyle w:val="headingb"/>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rPr>
          <w:rStyle w:val="Artdef"/>
          <w:rFonts w:asciiTheme="minorHAnsi" w:hAnsiTheme="minorHAnsi"/>
          <w:b/>
          <w:color w:val="000000"/>
          <w:szCs w:val="24"/>
        </w:rPr>
      </w:pPr>
      <w:hyperlink r:id="rId459" w:anchor="res184" w:history="1">
        <w:r w:rsidR="00801AAE" w:rsidRPr="00F569C5">
          <w:rPr>
            <w:rStyle w:val="Hyperlink"/>
            <w:rFonts w:asciiTheme="minorHAnsi" w:hAnsiTheme="minorHAnsi"/>
            <w:szCs w:val="24"/>
          </w:rPr>
          <w:t>Resolution 184</w:t>
        </w:r>
      </w:hyperlink>
      <w:r w:rsidR="00801AAE" w:rsidRPr="00F569C5">
        <w:rPr>
          <w:rStyle w:val="Artdef"/>
          <w:rFonts w:asciiTheme="minorHAnsi" w:hAnsiTheme="minorHAnsi"/>
          <w:color w:val="000000"/>
        </w:rPr>
        <w:t xml:space="preserve"> </w:t>
      </w:r>
      <w:r w:rsidR="00801AAE" w:rsidRPr="00F569C5">
        <w:rPr>
          <w:rStyle w:val="Artdef"/>
          <w:rFonts w:asciiTheme="minorHAnsi" w:hAnsiTheme="minorHAnsi"/>
          <w:b/>
          <w:bCs/>
          <w:color w:val="000000"/>
        </w:rPr>
        <w:t>(</w:t>
      </w:r>
      <w:r w:rsidR="00801AAE" w:rsidRPr="00F569C5">
        <w:rPr>
          <w:rFonts w:asciiTheme="minorHAnsi" w:hAnsiTheme="minorHAnsi"/>
          <w:szCs w:val="24"/>
        </w:rPr>
        <w:t>Guadalajara, 2010</w:t>
      </w:r>
      <w:r w:rsidR="00801AAE" w:rsidRPr="00F569C5">
        <w:rPr>
          <w:rStyle w:val="Artdef"/>
          <w:rFonts w:asciiTheme="minorHAnsi" w:hAnsiTheme="minorHAnsi"/>
          <w:b/>
          <w:bCs/>
          <w:color w:val="000000"/>
        </w:rPr>
        <w:t>) – Facilitating digital inclusion initiatives for indigenous peoples</w:t>
      </w:r>
    </w:p>
    <w:p w14:paraId="0A79808E" w14:textId="77777777" w:rsidR="008257D5" w:rsidRPr="00F569C5" w:rsidRDefault="00B3329A" w:rsidP="00533E02">
      <w:pPr>
        <w:overflowPunct/>
        <w:autoSpaceDE/>
        <w:autoSpaceDN/>
        <w:adjustRightInd/>
        <w:spacing w:before="0"/>
        <w:ind w:right="176"/>
        <w:textAlignment w:val="auto"/>
        <w:rPr>
          <w:rFonts w:asciiTheme="minorHAnsi" w:hAnsiTheme="minorHAnsi"/>
        </w:rPr>
      </w:pPr>
      <w:r w:rsidRPr="00F569C5">
        <w:rPr>
          <w:rFonts w:asciiTheme="minorHAnsi" w:hAnsiTheme="minorHAnsi"/>
        </w:rPr>
        <w:t xml:space="preserve">Resolution 184 </w:t>
      </w:r>
      <w:r w:rsidR="00DA3427" w:rsidRPr="00F569C5">
        <w:rPr>
          <w:rFonts w:asciiTheme="minorHAnsi" w:hAnsiTheme="minorHAnsi"/>
        </w:rPr>
        <w:t>seek</w:t>
      </w:r>
      <w:r w:rsidRPr="00F569C5">
        <w:rPr>
          <w:rFonts w:asciiTheme="minorHAnsi" w:hAnsiTheme="minorHAnsi"/>
        </w:rPr>
        <w:t xml:space="preserve">s to modify the ITU fellowship policy to enable ITU to provide fellowships to Indigenous Peoples and to ensure their participation in workshops, meetings, seminars and training sessions. BDT has used ICTs to provide services to Indigenous Peoples: BDT has trained </w:t>
      </w:r>
      <w:r w:rsidRPr="00F569C5">
        <w:rPr>
          <w:rFonts w:asciiTheme="minorHAnsi" w:hAnsiTheme="minorHAnsi"/>
          <w:spacing w:val="2"/>
        </w:rPr>
        <w:t>over 800 Indigenous Peoples from 2010 to 2013 to use ICTs as a tool for the social and economic</w:t>
      </w:r>
      <w:r w:rsidRPr="00F569C5">
        <w:rPr>
          <w:rFonts w:asciiTheme="minorHAnsi" w:hAnsiTheme="minorHAnsi"/>
        </w:rPr>
        <w:t xml:space="preserve"> development of Indigenous Communities</w:t>
      </w:r>
      <w:r w:rsidR="00DA3427" w:rsidRPr="00F569C5">
        <w:rPr>
          <w:rFonts w:asciiTheme="minorHAnsi" w:hAnsiTheme="minorHAnsi"/>
        </w:rPr>
        <w:t xml:space="preserve"> (</w:t>
      </w:r>
      <w:hyperlink r:id="rId460" w:history="1">
        <w:r w:rsidRPr="00F569C5">
          <w:rPr>
            <w:rStyle w:val="Hyperlink"/>
            <w:rFonts w:asciiTheme="minorHAnsi" w:hAnsiTheme="minorHAnsi" w:cstheme="minorBidi"/>
          </w:rPr>
          <w:t>http://www.itu.int/en/ITU-D/Digital-Inclusion/Indigenous-Peoples/Pages/Curso-de-proyectos.aspx</w:t>
        </w:r>
      </w:hyperlink>
      <w:r w:rsidR="00DA3427" w:rsidRPr="00F569C5">
        <w:rPr>
          <w:rStyle w:val="Hyperlink"/>
          <w:rFonts w:asciiTheme="minorHAnsi" w:hAnsiTheme="minorHAnsi" w:cstheme="minorBidi"/>
        </w:rPr>
        <w:t>)</w:t>
      </w:r>
      <w:r w:rsidRPr="00F569C5">
        <w:rPr>
          <w:rStyle w:val="Hyperlink"/>
          <w:rFonts w:asciiTheme="minorHAnsi" w:hAnsiTheme="minorHAnsi" w:cstheme="minorBidi"/>
        </w:rPr>
        <w:t>.</w:t>
      </w:r>
      <w:r w:rsidRPr="00F569C5">
        <w:rPr>
          <w:rFonts w:asciiTheme="minorHAnsi" w:hAnsiTheme="minorHAnsi"/>
        </w:rPr>
        <w:t xml:space="preserve"> </w:t>
      </w:r>
      <w:r w:rsidR="00DA3427" w:rsidRPr="00F569C5">
        <w:rPr>
          <w:rFonts w:asciiTheme="minorHAnsi" w:hAnsiTheme="minorHAnsi"/>
        </w:rPr>
        <w:t xml:space="preserve">Various </w:t>
      </w:r>
      <w:r w:rsidRPr="00F569C5">
        <w:rPr>
          <w:rFonts w:asciiTheme="minorHAnsi" w:hAnsiTheme="minorHAnsi"/>
        </w:rPr>
        <w:t xml:space="preserve">online courses have been provided on an annual basis since 2005 on topics identified by Indigenous Peoples including </w:t>
      </w:r>
      <w:r w:rsidR="00A717DC" w:rsidRPr="00F569C5">
        <w:rPr>
          <w:rFonts w:asciiTheme="minorHAnsi" w:hAnsiTheme="minorHAnsi"/>
        </w:rPr>
        <w:t>“</w:t>
      </w:r>
      <w:r w:rsidRPr="00F569C5">
        <w:rPr>
          <w:rFonts w:asciiTheme="minorHAnsi" w:hAnsiTheme="minorHAnsi"/>
        </w:rPr>
        <w:t>Development with Identity</w:t>
      </w:r>
      <w:r w:rsidR="00A717DC" w:rsidRPr="00F569C5">
        <w:rPr>
          <w:rFonts w:asciiTheme="minorHAnsi" w:hAnsiTheme="minorHAnsi"/>
        </w:rPr>
        <w:t>”</w:t>
      </w:r>
      <w:r w:rsidRPr="00F569C5">
        <w:rPr>
          <w:rFonts w:asciiTheme="minorHAnsi" w:hAnsiTheme="minorHAnsi"/>
        </w:rPr>
        <w:t xml:space="preserve">, </w:t>
      </w:r>
      <w:r w:rsidR="00A717DC" w:rsidRPr="00F569C5">
        <w:rPr>
          <w:rFonts w:asciiTheme="minorHAnsi" w:hAnsiTheme="minorHAnsi"/>
        </w:rPr>
        <w:t>“</w:t>
      </w:r>
      <w:r w:rsidRPr="00F569C5">
        <w:rPr>
          <w:rFonts w:asciiTheme="minorHAnsi" w:hAnsiTheme="minorHAnsi"/>
        </w:rPr>
        <w:t>Indigenous Peoples</w:t>
      </w:r>
      <w:r w:rsidR="00A717DC" w:rsidRPr="00F569C5">
        <w:rPr>
          <w:rFonts w:asciiTheme="minorHAnsi" w:hAnsiTheme="minorHAnsi"/>
        </w:rPr>
        <w:t>’</w:t>
      </w:r>
      <w:r w:rsidRPr="00F569C5">
        <w:rPr>
          <w:rFonts w:asciiTheme="minorHAnsi" w:hAnsiTheme="minorHAnsi"/>
        </w:rPr>
        <w:t xml:space="preserve"> Rights</w:t>
      </w:r>
      <w:r w:rsidR="00A717DC" w:rsidRPr="00F569C5">
        <w:rPr>
          <w:rFonts w:asciiTheme="minorHAnsi" w:hAnsiTheme="minorHAnsi"/>
        </w:rPr>
        <w:t>”</w:t>
      </w:r>
      <w:r w:rsidRPr="00F569C5">
        <w:rPr>
          <w:rFonts w:asciiTheme="minorHAnsi" w:hAnsiTheme="minorHAnsi"/>
        </w:rPr>
        <w:t xml:space="preserve">, </w:t>
      </w:r>
      <w:r w:rsidR="00A717DC" w:rsidRPr="00F569C5">
        <w:rPr>
          <w:rFonts w:asciiTheme="minorHAnsi" w:hAnsiTheme="minorHAnsi"/>
        </w:rPr>
        <w:t>“</w:t>
      </w:r>
      <w:r w:rsidRPr="00F569C5">
        <w:rPr>
          <w:rFonts w:asciiTheme="minorHAnsi" w:hAnsiTheme="minorHAnsi"/>
        </w:rPr>
        <w:t>Governance of Indigenous Peoples</w:t>
      </w:r>
      <w:r w:rsidR="00A717DC" w:rsidRPr="00F569C5">
        <w:rPr>
          <w:rFonts w:asciiTheme="minorHAnsi" w:hAnsiTheme="minorHAnsi"/>
        </w:rPr>
        <w:t>”</w:t>
      </w:r>
      <w:r w:rsidRPr="00F569C5">
        <w:rPr>
          <w:rFonts w:asciiTheme="minorHAnsi" w:hAnsiTheme="minorHAnsi"/>
        </w:rPr>
        <w:t xml:space="preserve">, and </w:t>
      </w:r>
      <w:r w:rsidR="00A717DC" w:rsidRPr="00F569C5">
        <w:rPr>
          <w:rFonts w:asciiTheme="minorHAnsi" w:hAnsiTheme="minorHAnsi"/>
        </w:rPr>
        <w:t>“</w:t>
      </w:r>
      <w:r w:rsidRPr="00F569C5">
        <w:rPr>
          <w:rFonts w:asciiTheme="minorHAnsi" w:hAnsiTheme="minorHAnsi"/>
        </w:rPr>
        <w:t>Project Management for Indigenous Communities</w:t>
      </w:r>
      <w:r w:rsidR="00A717DC" w:rsidRPr="00F569C5">
        <w:rPr>
          <w:rFonts w:asciiTheme="minorHAnsi" w:hAnsiTheme="minorHAnsi"/>
        </w:rPr>
        <w:t>”</w:t>
      </w:r>
      <w:r w:rsidR="00DA3427" w:rsidRPr="00F569C5">
        <w:rPr>
          <w:rFonts w:asciiTheme="minorHAnsi" w:hAnsiTheme="minorHAnsi"/>
        </w:rPr>
        <w:t xml:space="preserve">, </w:t>
      </w:r>
      <w:r w:rsidRPr="00F569C5">
        <w:rPr>
          <w:rFonts w:asciiTheme="minorHAnsi" w:hAnsiTheme="minorHAnsi"/>
        </w:rPr>
        <w:t xml:space="preserve">in partnership with </w:t>
      </w:r>
      <w:proofErr w:type="spellStart"/>
      <w:r w:rsidRPr="00F569C5">
        <w:rPr>
          <w:rFonts w:asciiTheme="minorHAnsi" w:hAnsiTheme="minorHAnsi"/>
        </w:rPr>
        <w:t>Fondo</w:t>
      </w:r>
      <w:proofErr w:type="spellEnd"/>
      <w:r w:rsidRPr="00F569C5">
        <w:rPr>
          <w:rFonts w:asciiTheme="minorHAnsi" w:hAnsiTheme="minorHAnsi"/>
        </w:rPr>
        <w:t xml:space="preserve"> </w:t>
      </w:r>
      <w:proofErr w:type="spellStart"/>
      <w:r w:rsidRPr="00F569C5">
        <w:rPr>
          <w:rFonts w:asciiTheme="minorHAnsi" w:hAnsiTheme="minorHAnsi"/>
        </w:rPr>
        <w:t>Indigena</w:t>
      </w:r>
      <w:proofErr w:type="spellEnd"/>
      <w:r w:rsidRPr="00F569C5">
        <w:rPr>
          <w:rFonts w:asciiTheme="minorHAnsi" w:hAnsiTheme="minorHAnsi"/>
        </w:rPr>
        <w:t xml:space="preserve">. From 2010 to 2013, participation in the training was </w:t>
      </w:r>
      <w:r w:rsidR="00533E02" w:rsidRPr="00F569C5">
        <w:rPr>
          <w:rFonts w:asciiTheme="minorHAnsi" w:hAnsiTheme="minorHAnsi"/>
        </w:rPr>
        <w:t xml:space="preserve">very </w:t>
      </w:r>
      <w:r w:rsidRPr="00F569C5">
        <w:rPr>
          <w:rFonts w:asciiTheme="minorHAnsi" w:hAnsiTheme="minorHAnsi"/>
        </w:rPr>
        <w:t>nearly gender</w:t>
      </w:r>
      <w:r w:rsidR="00533E02" w:rsidRPr="00F569C5">
        <w:rPr>
          <w:rFonts w:asciiTheme="minorHAnsi" w:hAnsiTheme="minorHAnsi"/>
        </w:rPr>
        <w:t>-</w:t>
      </w:r>
      <w:r w:rsidRPr="00F569C5">
        <w:rPr>
          <w:rFonts w:asciiTheme="minorHAnsi" w:hAnsiTheme="minorHAnsi"/>
        </w:rPr>
        <w:t>balanced</w:t>
      </w:r>
      <w:r w:rsidR="00533E02" w:rsidRPr="00F569C5">
        <w:rPr>
          <w:rFonts w:asciiTheme="minorHAnsi" w:hAnsiTheme="minorHAnsi"/>
        </w:rPr>
        <w:t>, as</w:t>
      </w:r>
      <w:r w:rsidRPr="00F569C5">
        <w:rPr>
          <w:rFonts w:asciiTheme="minorHAnsi" w:hAnsiTheme="minorHAnsi"/>
        </w:rPr>
        <w:t xml:space="preserve"> 47% of </w:t>
      </w:r>
      <w:r w:rsidR="00533E02" w:rsidRPr="00F569C5">
        <w:rPr>
          <w:rFonts w:asciiTheme="minorHAnsi" w:hAnsiTheme="minorHAnsi"/>
        </w:rPr>
        <w:t xml:space="preserve">all </w:t>
      </w:r>
      <w:r w:rsidRPr="00F569C5">
        <w:rPr>
          <w:rFonts w:asciiTheme="minorHAnsi" w:hAnsiTheme="minorHAnsi"/>
        </w:rPr>
        <w:t>participants were Indigenous women.</w:t>
      </w:r>
    </w:p>
    <w:p w14:paraId="327CF922" w14:textId="77777777" w:rsidR="008257D5" w:rsidRPr="00F569C5" w:rsidRDefault="008257D5" w:rsidP="00533E02">
      <w:pPr>
        <w:overflowPunct/>
        <w:autoSpaceDE/>
        <w:autoSpaceDN/>
        <w:adjustRightInd/>
        <w:spacing w:before="0"/>
        <w:ind w:right="176"/>
        <w:textAlignment w:val="auto"/>
        <w:rPr>
          <w:rFonts w:asciiTheme="minorHAnsi" w:hAnsiTheme="minorHAnsi"/>
        </w:rPr>
        <w:sectPr w:rsidR="008257D5" w:rsidRPr="00F569C5" w:rsidSect="00B132F3">
          <w:headerReference w:type="even" r:id="rId461"/>
          <w:headerReference w:type="default" r:id="rId462"/>
          <w:pgSz w:w="11907" w:h="16840" w:code="9"/>
          <w:pgMar w:top="1134" w:right="1134" w:bottom="1134" w:left="1134" w:header="720" w:footer="720" w:gutter="0"/>
          <w:cols w:space="720"/>
          <w:docGrid w:linePitch="360"/>
        </w:sectPr>
      </w:pPr>
    </w:p>
    <w:p w14:paraId="13C3491E" w14:textId="77777777" w:rsidR="008257D5" w:rsidRPr="00F569C5" w:rsidRDefault="008257D5" w:rsidP="00797A2C">
      <w:pPr>
        <w:pStyle w:val="Heading1-SG"/>
        <w:spacing w:before="0"/>
        <w:jc w:val="center"/>
        <w:rPr>
          <w:rFonts w:asciiTheme="minorHAnsi" w:hAnsiTheme="minorHAnsi"/>
        </w:rPr>
      </w:pPr>
      <w:bookmarkStart w:id="384" w:name="_Toc383704282"/>
      <w:r w:rsidRPr="00F569C5">
        <w:rPr>
          <w:rFonts w:asciiTheme="minorHAnsi" w:hAnsiTheme="minorHAnsi"/>
        </w:rPr>
        <w:lastRenderedPageBreak/>
        <w:t>ANNEX 1</w:t>
      </w:r>
      <w:bookmarkEnd w:id="384"/>
    </w:p>
    <w:p w14:paraId="45D8C1CA" w14:textId="77777777" w:rsidR="008257D5" w:rsidRPr="00F569C5" w:rsidRDefault="008257D5" w:rsidP="008257D5">
      <w:pPr>
        <w:overflowPunct/>
        <w:autoSpaceDE/>
        <w:adjustRightInd/>
        <w:spacing w:before="0"/>
        <w:ind w:right="176"/>
        <w:jc w:val="center"/>
        <w:rPr>
          <w:rFonts w:asciiTheme="minorHAnsi" w:hAnsiTheme="minorHAnsi"/>
          <w:u w:val="single"/>
        </w:rPr>
      </w:pPr>
    </w:p>
    <w:p w14:paraId="278F3D93" w14:textId="6A3BBD97" w:rsidR="008257D5" w:rsidRPr="00F569C5" w:rsidRDefault="003E6F3F" w:rsidP="008257D5">
      <w:pPr>
        <w:overflowPunct/>
        <w:autoSpaceDE/>
        <w:adjustRightInd/>
        <w:spacing w:before="0"/>
        <w:ind w:right="176"/>
        <w:jc w:val="center"/>
        <w:rPr>
          <w:rFonts w:asciiTheme="minorHAnsi" w:hAnsiTheme="minorHAnsi"/>
        </w:rPr>
      </w:pPr>
      <w:hyperlink r:id="rId463" w:history="1">
        <w:r w:rsidR="008257D5" w:rsidRPr="00F569C5">
          <w:rPr>
            <w:rStyle w:val="Hyperlink"/>
            <w:rFonts w:asciiTheme="minorHAnsi" w:hAnsiTheme="minorHAnsi"/>
          </w:rPr>
          <w:t>List of ITU Member States and their contributory units</w:t>
        </w:r>
      </w:hyperlink>
    </w:p>
    <w:p w14:paraId="3D39E60D" w14:textId="77777777" w:rsidR="008257D5" w:rsidRPr="00F569C5" w:rsidRDefault="008257D5" w:rsidP="008257D5">
      <w:pPr>
        <w:overflowPunct/>
        <w:autoSpaceDE/>
        <w:adjustRightInd/>
        <w:spacing w:before="0"/>
        <w:ind w:right="176"/>
        <w:jc w:val="center"/>
        <w:rPr>
          <w:rFonts w:asciiTheme="minorHAnsi" w:hAnsiTheme="minorHAnsi"/>
        </w:rPr>
      </w:pPr>
      <w:bookmarkStart w:id="385" w:name="_GoBack"/>
      <w:bookmarkEnd w:id="385"/>
    </w:p>
    <w:p w14:paraId="3A4C4556" w14:textId="6BBD6AC9" w:rsidR="00037B9E" w:rsidRPr="00F569C5" w:rsidRDefault="00037B9E">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eastAsia="SimSun" w:hAnsiTheme="minorHAnsi"/>
          <w:b/>
          <w:bCs/>
          <w:color w:val="17365D"/>
          <w:sz w:val="40"/>
          <w:szCs w:val="40"/>
        </w:rPr>
      </w:pPr>
    </w:p>
    <w:p w14:paraId="0D5E945E" w14:textId="304AA297" w:rsidR="008257D5" w:rsidRPr="00F569C5" w:rsidRDefault="008257D5" w:rsidP="00037B9E">
      <w:pPr>
        <w:pStyle w:val="Heading1-SG"/>
        <w:jc w:val="center"/>
        <w:rPr>
          <w:rFonts w:asciiTheme="minorHAnsi" w:hAnsiTheme="minorHAnsi"/>
        </w:rPr>
      </w:pPr>
      <w:bookmarkStart w:id="386" w:name="_Toc383704283"/>
      <w:r w:rsidRPr="00F569C5">
        <w:rPr>
          <w:rFonts w:asciiTheme="minorHAnsi" w:hAnsiTheme="minorHAnsi"/>
        </w:rPr>
        <w:t>ANNEX 2</w:t>
      </w:r>
      <w:bookmarkEnd w:id="386"/>
    </w:p>
    <w:p w14:paraId="006E8D07" w14:textId="77777777" w:rsidR="008257D5" w:rsidRPr="00F569C5" w:rsidRDefault="008257D5" w:rsidP="008257D5">
      <w:pPr>
        <w:overflowPunct/>
        <w:autoSpaceDE/>
        <w:adjustRightInd/>
        <w:spacing w:before="0"/>
        <w:ind w:right="176"/>
        <w:jc w:val="center"/>
        <w:rPr>
          <w:rFonts w:asciiTheme="minorHAnsi" w:hAnsiTheme="minorHAnsi"/>
          <w:u w:val="single"/>
        </w:rPr>
      </w:pPr>
    </w:p>
    <w:p w14:paraId="2C2505D5" w14:textId="77777777" w:rsidR="008257D5" w:rsidRPr="007A06C5" w:rsidRDefault="008257D5" w:rsidP="008257D5">
      <w:pPr>
        <w:overflowPunct/>
        <w:autoSpaceDE/>
        <w:adjustRightInd/>
        <w:spacing w:before="0"/>
        <w:ind w:right="176"/>
        <w:jc w:val="center"/>
        <w:rPr>
          <w:rFonts w:asciiTheme="minorHAnsi" w:hAnsiTheme="minorHAnsi"/>
          <w:b/>
          <w:sz w:val="28"/>
        </w:rPr>
      </w:pPr>
      <w:r w:rsidRPr="007A06C5">
        <w:rPr>
          <w:rFonts w:asciiTheme="minorHAnsi" w:hAnsiTheme="minorHAnsi"/>
          <w:b/>
          <w:sz w:val="28"/>
        </w:rPr>
        <w:t xml:space="preserve">Status of Member States </w:t>
      </w:r>
    </w:p>
    <w:p w14:paraId="235D9060" w14:textId="77777777" w:rsidR="008257D5" w:rsidRPr="00F569C5" w:rsidRDefault="008257D5" w:rsidP="008257D5">
      <w:pPr>
        <w:overflowPunct/>
        <w:autoSpaceDE/>
        <w:adjustRightInd/>
        <w:spacing w:before="0"/>
        <w:ind w:right="176"/>
        <w:jc w:val="center"/>
        <w:rPr>
          <w:rFonts w:asciiTheme="minorHAnsi" w:hAnsiTheme="minorHAnsi"/>
        </w:rPr>
      </w:pPr>
    </w:p>
    <w:p w14:paraId="5778899A" w14:textId="77777777" w:rsidR="008257D5" w:rsidRDefault="003E6F3F" w:rsidP="00797A2C">
      <w:pPr>
        <w:overflowPunct/>
        <w:autoSpaceDE/>
        <w:adjustRightInd/>
        <w:spacing w:before="0"/>
        <w:ind w:right="176"/>
        <w:jc w:val="center"/>
        <w:rPr>
          <w:rStyle w:val="Hyperlink"/>
          <w:rFonts w:asciiTheme="minorHAnsi" w:hAnsiTheme="minorHAnsi"/>
        </w:rPr>
      </w:pPr>
      <w:hyperlink r:id="rId464" w:history="1">
        <w:r w:rsidR="008257D5" w:rsidRPr="00F569C5">
          <w:rPr>
            <w:rStyle w:val="Hyperlink"/>
            <w:rFonts w:asciiTheme="minorHAnsi" w:hAnsiTheme="minorHAnsi"/>
          </w:rPr>
          <w:t>http://www.itu.int/en/membership/Pages/member-states-status.aspx</w:t>
        </w:r>
      </w:hyperlink>
    </w:p>
    <w:p w14:paraId="5B1DD2FA" w14:textId="77777777" w:rsidR="00C148F8" w:rsidRDefault="00C148F8" w:rsidP="00797A2C">
      <w:pPr>
        <w:overflowPunct/>
        <w:autoSpaceDE/>
        <w:adjustRightInd/>
        <w:spacing w:before="0"/>
        <w:ind w:right="176"/>
        <w:jc w:val="center"/>
        <w:rPr>
          <w:rStyle w:val="Hyperlink"/>
          <w:rFonts w:asciiTheme="minorHAnsi" w:hAnsiTheme="minorHAnsi"/>
        </w:rPr>
      </w:pPr>
    </w:p>
    <w:p w14:paraId="6E483E8D" w14:textId="77777777" w:rsidR="00693A8F" w:rsidRDefault="00693A8F" w:rsidP="006A3B53">
      <w:pPr>
        <w:pStyle w:val="Heading1-SG"/>
        <w:jc w:val="center"/>
        <w:rPr>
          <w:rFonts w:asciiTheme="minorHAnsi" w:hAnsiTheme="minorHAnsi"/>
        </w:rPr>
      </w:pPr>
    </w:p>
    <w:p w14:paraId="4FB2ED9D" w14:textId="4C737ACA" w:rsidR="006A3B53" w:rsidRDefault="006A3B53" w:rsidP="006A3B53">
      <w:pPr>
        <w:pStyle w:val="Heading1-SG"/>
        <w:jc w:val="center"/>
        <w:rPr>
          <w:rFonts w:asciiTheme="minorHAnsi" w:hAnsiTheme="minorHAnsi"/>
        </w:rPr>
      </w:pPr>
      <w:r>
        <w:rPr>
          <w:rFonts w:asciiTheme="minorHAnsi" w:hAnsiTheme="minorHAnsi"/>
        </w:rPr>
        <w:t>ANNEX 3</w:t>
      </w:r>
    </w:p>
    <w:p w14:paraId="3AA3E8CB" w14:textId="77777777" w:rsidR="006A3B53" w:rsidRDefault="006A3B53" w:rsidP="006A3B53">
      <w:pPr>
        <w:overflowPunct/>
        <w:autoSpaceDE/>
        <w:adjustRightInd/>
        <w:spacing w:before="0"/>
        <w:ind w:right="176"/>
        <w:jc w:val="center"/>
        <w:rPr>
          <w:b/>
          <w:bCs/>
          <w:color w:val="000000"/>
          <w:sz w:val="28"/>
          <w:szCs w:val="28"/>
          <w:lang w:val="en-US" w:eastAsia="zh-CN"/>
        </w:rPr>
      </w:pPr>
    </w:p>
    <w:p w14:paraId="421F53CD" w14:textId="3AF68532" w:rsidR="006A3B53" w:rsidRPr="00EA76E8" w:rsidRDefault="006A3B53" w:rsidP="006A3B53">
      <w:pPr>
        <w:overflowPunct/>
        <w:autoSpaceDE/>
        <w:adjustRightInd/>
        <w:spacing w:before="0"/>
        <w:ind w:right="176"/>
        <w:jc w:val="center"/>
        <w:rPr>
          <w:rFonts w:asciiTheme="minorHAnsi" w:hAnsiTheme="minorHAnsi"/>
          <w:b/>
          <w:bCs/>
          <w:sz w:val="28"/>
          <w:szCs w:val="28"/>
        </w:rPr>
      </w:pPr>
      <w:r w:rsidRPr="00437648">
        <w:rPr>
          <w:b/>
          <w:bCs/>
          <w:color w:val="000000"/>
          <w:sz w:val="28"/>
          <w:szCs w:val="28"/>
          <w:lang w:val="en-US" w:eastAsia="zh-CN"/>
        </w:rPr>
        <w:t xml:space="preserve">Fellowship </w:t>
      </w:r>
      <w:r w:rsidR="00A20C5F">
        <w:rPr>
          <w:b/>
          <w:bCs/>
          <w:color w:val="000000"/>
          <w:sz w:val="28"/>
          <w:szCs w:val="28"/>
          <w:lang w:val="en-US" w:eastAsia="zh-CN"/>
        </w:rPr>
        <w:t xml:space="preserve">Budget </w:t>
      </w:r>
      <w:r w:rsidRPr="00437648">
        <w:rPr>
          <w:b/>
          <w:bCs/>
          <w:color w:val="000000"/>
          <w:sz w:val="28"/>
          <w:szCs w:val="28"/>
          <w:lang w:val="en-US" w:eastAsia="zh-CN"/>
        </w:rPr>
        <w:t>Summary from 2010 to 2019</w:t>
      </w:r>
    </w:p>
    <w:p w14:paraId="3DDCC689" w14:textId="77777777" w:rsidR="006A3B53" w:rsidRDefault="006A3B53" w:rsidP="006A3B53">
      <w:pPr>
        <w:overflowPunct/>
        <w:autoSpaceDE/>
        <w:adjustRightInd/>
        <w:spacing w:before="0"/>
        <w:ind w:right="176"/>
        <w:jc w:val="center"/>
        <w:rPr>
          <w:rFonts w:asciiTheme="minorHAnsi" w:hAnsiTheme="minorHAnsi"/>
          <w:sz w:val="28"/>
          <w:szCs w:val="28"/>
        </w:rPr>
      </w:pPr>
    </w:p>
    <w:tbl>
      <w:tblPr>
        <w:tblW w:w="9781" w:type="dxa"/>
        <w:tblInd w:w="108" w:type="dxa"/>
        <w:tblLook w:val="04A0" w:firstRow="1" w:lastRow="0" w:firstColumn="1" w:lastColumn="0" w:noHBand="0" w:noVBand="1"/>
      </w:tblPr>
      <w:tblGrid>
        <w:gridCol w:w="1976"/>
        <w:gridCol w:w="753"/>
        <w:gridCol w:w="693"/>
        <w:gridCol w:w="753"/>
        <w:gridCol w:w="693"/>
        <w:gridCol w:w="1038"/>
        <w:gridCol w:w="280"/>
        <w:gridCol w:w="956"/>
        <w:gridCol w:w="229"/>
        <w:gridCol w:w="727"/>
        <w:gridCol w:w="407"/>
        <w:gridCol w:w="1276"/>
      </w:tblGrid>
      <w:tr w:rsidR="006A3B53" w:rsidRPr="0024777A" w14:paraId="1DEC1516" w14:textId="77777777" w:rsidTr="00F32797">
        <w:trPr>
          <w:trHeight w:val="375"/>
        </w:trPr>
        <w:tc>
          <w:tcPr>
            <w:tcW w:w="5906" w:type="dxa"/>
            <w:gridSpan w:val="6"/>
            <w:tcBorders>
              <w:top w:val="nil"/>
              <w:left w:val="nil"/>
              <w:bottom w:val="nil"/>
              <w:right w:val="nil"/>
            </w:tcBorders>
            <w:shd w:val="clear" w:color="000000" w:fill="FFFFFF"/>
            <w:noWrap/>
            <w:vAlign w:val="center"/>
            <w:hideMark/>
          </w:tcPr>
          <w:p w14:paraId="59B95BE5" w14:textId="77777777" w:rsidR="006A3B53" w:rsidRPr="00EA76E8" w:rsidRDefault="006A3B53" w:rsidP="00F32797">
            <w:pPr>
              <w:tabs>
                <w:tab w:val="clear" w:pos="567"/>
                <w:tab w:val="clear" w:pos="1134"/>
                <w:tab w:val="clear" w:pos="1701"/>
                <w:tab w:val="clear" w:pos="2268"/>
                <w:tab w:val="clear" w:pos="2835"/>
              </w:tabs>
              <w:overflowPunct/>
              <w:autoSpaceDE/>
              <w:autoSpaceDN/>
              <w:adjustRightInd/>
              <w:spacing w:before="0"/>
              <w:jc w:val="left"/>
              <w:textAlignment w:val="auto"/>
              <w:rPr>
                <w:color w:val="000000"/>
                <w:sz w:val="28"/>
                <w:szCs w:val="28"/>
                <w:lang w:val="en-US" w:eastAsia="zh-CN"/>
              </w:rPr>
            </w:pPr>
            <w:r w:rsidRPr="007A06C5">
              <w:rPr>
                <w:noProof/>
                <w:color w:val="000000"/>
                <w:sz w:val="28"/>
                <w:szCs w:val="28"/>
                <w:lang w:val="en-US" w:eastAsia="zh-CN"/>
              </w:rPr>
              <mc:AlternateContent>
                <mc:Choice Requires="wps">
                  <w:drawing>
                    <wp:anchor distT="0" distB="0" distL="114300" distR="114300" simplePos="0" relativeHeight="251767808" behindDoc="0" locked="0" layoutInCell="1" allowOverlap="1" wp14:anchorId="7A186DA1" wp14:editId="1632A277">
                      <wp:simplePos x="0" y="0"/>
                      <wp:positionH relativeFrom="column">
                        <wp:posOffset>609600</wp:posOffset>
                      </wp:positionH>
                      <wp:positionV relativeFrom="paragraph">
                        <wp:posOffset>209550</wp:posOffset>
                      </wp:positionV>
                      <wp:extent cx="38100" cy="104775"/>
                      <wp:effectExtent l="0" t="0" r="0" b="0"/>
                      <wp:wrapNone/>
                      <wp:docPr id="4302" name="Rectangle 4302" descr="IQGV9140X0K0UPBL8OGU3I44J"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DF06C0" id="Rectangle 4302" o:spid="_x0000_s1026" alt="IQGV9140X0K0UPBL8OGU3I44J" style="position:absolute;margin-left:48pt;margin-top:16.5pt;width:3pt;height:8.25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768832" behindDoc="0" locked="0" layoutInCell="1" allowOverlap="1" wp14:anchorId="2F8F7524" wp14:editId="2D8DAB9D">
                      <wp:simplePos x="0" y="0"/>
                      <wp:positionH relativeFrom="column">
                        <wp:posOffset>609600</wp:posOffset>
                      </wp:positionH>
                      <wp:positionV relativeFrom="paragraph">
                        <wp:posOffset>209550</wp:posOffset>
                      </wp:positionV>
                      <wp:extent cx="38100" cy="123825"/>
                      <wp:effectExtent l="0" t="0" r="0" b="0"/>
                      <wp:wrapNone/>
                      <wp:docPr id="4301" name="Rectangle 4301" descr="ZTMFMXCIQSECDX38ALEFHUB00"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2014B6" id="Rectangle 4301" o:spid="_x0000_s1026" alt="ZTMFMXCIQSECDX38ALEFHUB00" style="position:absolute;margin-left:48pt;margin-top:16.5pt;width:3pt;height:9.75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769856" behindDoc="0" locked="0" layoutInCell="1" allowOverlap="1" wp14:anchorId="2EFD6F17" wp14:editId="4B9BA304">
                      <wp:simplePos x="0" y="0"/>
                      <wp:positionH relativeFrom="column">
                        <wp:posOffset>609600</wp:posOffset>
                      </wp:positionH>
                      <wp:positionV relativeFrom="paragraph">
                        <wp:posOffset>209550</wp:posOffset>
                      </wp:positionV>
                      <wp:extent cx="57150" cy="104775"/>
                      <wp:effectExtent l="0" t="0" r="0" b="0"/>
                      <wp:wrapNone/>
                      <wp:docPr id="4300" name="Rectangle 4300" descr="OB6Q8NA4LZFE4GM9Y3V56BPMQ"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7F350A" id="Rectangle 4300" o:spid="_x0000_s1026" alt="OB6Q8NA4LZFE4GM9Y3V56BPMQ" style="position:absolute;margin-left:48pt;margin-top:16.5pt;width:4.5pt;height:8.25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770880" behindDoc="0" locked="0" layoutInCell="1" allowOverlap="1" wp14:anchorId="2CC9AC3E" wp14:editId="4FE18D8E">
                      <wp:simplePos x="0" y="0"/>
                      <wp:positionH relativeFrom="column">
                        <wp:posOffset>609600</wp:posOffset>
                      </wp:positionH>
                      <wp:positionV relativeFrom="paragraph">
                        <wp:posOffset>209550</wp:posOffset>
                      </wp:positionV>
                      <wp:extent cx="57150" cy="123825"/>
                      <wp:effectExtent l="0" t="0" r="0" b="0"/>
                      <wp:wrapNone/>
                      <wp:docPr id="4299" name="Rectangle 4299" descr="9JK4SPV4DG7VTCZIILWHXQU5J"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69C3F2" id="Rectangle 4299" o:spid="_x0000_s1026" alt="9JK4SPV4DG7VTCZIILWHXQU5J" style="position:absolute;margin-left:48pt;margin-top:16.5pt;width:4.5pt;height:9.75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771904" behindDoc="0" locked="0" layoutInCell="1" allowOverlap="1" wp14:anchorId="1B0061EC" wp14:editId="78B94C55">
                      <wp:simplePos x="0" y="0"/>
                      <wp:positionH relativeFrom="column">
                        <wp:posOffset>609600</wp:posOffset>
                      </wp:positionH>
                      <wp:positionV relativeFrom="paragraph">
                        <wp:posOffset>209550</wp:posOffset>
                      </wp:positionV>
                      <wp:extent cx="38100" cy="104775"/>
                      <wp:effectExtent l="0" t="0" r="0" b="0"/>
                      <wp:wrapNone/>
                      <wp:docPr id="4298" name="Rectangle 4298"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C7F932" id="Rectangle 4298" o:spid="_x0000_s1026" style="position:absolute;margin-left:48pt;margin-top:16.5pt;width:3pt;height:8.25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772928" behindDoc="0" locked="0" layoutInCell="1" allowOverlap="1" wp14:anchorId="77B26285" wp14:editId="117A7C15">
                      <wp:simplePos x="0" y="0"/>
                      <wp:positionH relativeFrom="column">
                        <wp:posOffset>609600</wp:posOffset>
                      </wp:positionH>
                      <wp:positionV relativeFrom="paragraph">
                        <wp:posOffset>209550</wp:posOffset>
                      </wp:positionV>
                      <wp:extent cx="38100" cy="123825"/>
                      <wp:effectExtent l="0" t="0" r="0" b="0"/>
                      <wp:wrapNone/>
                      <wp:docPr id="4297" name="Rectangle 4297"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C60E39" id="Rectangle 4297" o:spid="_x0000_s1026" style="position:absolute;margin-left:48pt;margin-top:16.5pt;width:3pt;height:9.75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773952" behindDoc="0" locked="0" layoutInCell="1" allowOverlap="1" wp14:anchorId="22F6FD89" wp14:editId="78692451">
                      <wp:simplePos x="0" y="0"/>
                      <wp:positionH relativeFrom="column">
                        <wp:posOffset>609600</wp:posOffset>
                      </wp:positionH>
                      <wp:positionV relativeFrom="paragraph">
                        <wp:posOffset>209550</wp:posOffset>
                      </wp:positionV>
                      <wp:extent cx="57150" cy="104775"/>
                      <wp:effectExtent l="0" t="0" r="0" b="0"/>
                      <wp:wrapNone/>
                      <wp:docPr id="4296" name="Rectangle 4296"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162930" id="Rectangle 4296" o:spid="_x0000_s1026" style="position:absolute;margin-left:48pt;margin-top:16.5pt;width:4.5pt;height:8.25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774976" behindDoc="0" locked="0" layoutInCell="1" allowOverlap="1" wp14:anchorId="74A3366D" wp14:editId="346BEF4E">
                      <wp:simplePos x="0" y="0"/>
                      <wp:positionH relativeFrom="column">
                        <wp:posOffset>609600</wp:posOffset>
                      </wp:positionH>
                      <wp:positionV relativeFrom="paragraph">
                        <wp:posOffset>209550</wp:posOffset>
                      </wp:positionV>
                      <wp:extent cx="57150" cy="123825"/>
                      <wp:effectExtent l="0" t="0" r="0" b="0"/>
                      <wp:wrapNone/>
                      <wp:docPr id="4295" name="Rectangle 4295"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18C19C" id="Rectangle 4295" o:spid="_x0000_s1026" style="position:absolute;margin-left:48pt;margin-top:16.5pt;width:4.5pt;height:9.75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776000" behindDoc="0" locked="0" layoutInCell="1" allowOverlap="1" wp14:anchorId="2BC858FB" wp14:editId="400A6043">
                      <wp:simplePos x="0" y="0"/>
                      <wp:positionH relativeFrom="column">
                        <wp:posOffset>609600</wp:posOffset>
                      </wp:positionH>
                      <wp:positionV relativeFrom="paragraph">
                        <wp:posOffset>209550</wp:posOffset>
                      </wp:positionV>
                      <wp:extent cx="47625" cy="171450"/>
                      <wp:effectExtent l="0" t="0" r="0" b="0"/>
                      <wp:wrapNone/>
                      <wp:docPr id="4294" name="Rectangle 4294"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4A4645" id="Rectangle 4294" o:spid="_x0000_s1026" alt="SortAscending" style="position:absolute;margin-left:48pt;margin-top:16.5pt;width:3.75pt;height:13.5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Cy2MbDGQIAACUEAAAOAAAAAAAAAAAAAAAAAC4CAABkcnMvZTJvRG9jLnhtbFBLAQItABQA&#10;BgAIAAAAIQDdY2Vh3gAAAAgBAAAPAAAAAAAAAAAAAAAAAHMEAABkcnMvZG93bnJldi54bWxQSwUG&#10;AAAAAAQABADzAAAAfg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777024" behindDoc="0" locked="0" layoutInCell="1" allowOverlap="1" wp14:anchorId="691BC454" wp14:editId="6947AA1F">
                      <wp:simplePos x="0" y="0"/>
                      <wp:positionH relativeFrom="column">
                        <wp:posOffset>609600</wp:posOffset>
                      </wp:positionH>
                      <wp:positionV relativeFrom="paragraph">
                        <wp:posOffset>209550</wp:posOffset>
                      </wp:positionV>
                      <wp:extent cx="47625" cy="114300"/>
                      <wp:effectExtent l="0" t="0" r="0" b="0"/>
                      <wp:wrapNone/>
                      <wp:docPr id="4293" name="Rectangle 4293"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41590A" id="Rectangle 4293" o:spid="_x0000_s1026" alt="SortDescending" style="position:absolute;margin-left:48pt;margin-top:16.5pt;width:3.75pt;height:9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GhK0NB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778048" behindDoc="0" locked="0" layoutInCell="1" allowOverlap="1" wp14:anchorId="7D565EC5" wp14:editId="757EA0E7">
                      <wp:simplePos x="0" y="0"/>
                      <wp:positionH relativeFrom="column">
                        <wp:posOffset>609600</wp:posOffset>
                      </wp:positionH>
                      <wp:positionV relativeFrom="paragraph">
                        <wp:posOffset>209550</wp:posOffset>
                      </wp:positionV>
                      <wp:extent cx="47625" cy="47625"/>
                      <wp:effectExtent l="0" t="0" r="0" b="0"/>
                      <wp:wrapNone/>
                      <wp:docPr id="4292" name="Rectangle 4292"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33EA15" id="Rectangle 4292" o:spid="_x0000_s1026" alt="SortAscending" style="position:absolute;margin-left:48pt;margin-top:16.5pt;width:3.75pt;height:3.75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ClrjfwFQIAACQEAAAOAAAAAAAAAAAAAAAAAC4CAABkcnMvZTJvRG9jLnhtbFBLAQItABQABgAI&#10;AAAAIQAa7yu73wAAAAgBAAAPAAAAAAAAAAAAAAAAAG8EAABkcnMvZG93bnJldi54bWxQSwUGAAAA&#10;AAQABADzAAAAew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779072" behindDoc="0" locked="0" layoutInCell="1" allowOverlap="1" wp14:anchorId="15EFA925" wp14:editId="2638A139">
                      <wp:simplePos x="0" y="0"/>
                      <wp:positionH relativeFrom="column">
                        <wp:posOffset>609600</wp:posOffset>
                      </wp:positionH>
                      <wp:positionV relativeFrom="paragraph">
                        <wp:posOffset>209550</wp:posOffset>
                      </wp:positionV>
                      <wp:extent cx="47625" cy="47625"/>
                      <wp:effectExtent l="0" t="0" r="0" b="0"/>
                      <wp:wrapNone/>
                      <wp:docPr id="4291" name="Rectangle 4291"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FEC7E1" id="Rectangle 4291" o:spid="_x0000_s1026" alt="SortDescending" style="position:absolute;margin-left:48pt;margin-top:16.5pt;width:3.75pt;height:3.75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AVFPSKFQIAACUEAAAOAAAAAAAAAAAAAAAAAC4CAABkcnMvZTJvRG9jLnhtbFBLAQItABQABgAI&#10;AAAAIQAa7yu73wAAAAgBAAAPAAAAAAAAAAAAAAAAAG8EAABkcnMvZG93bnJldi54bWxQSwUGAAAA&#10;AAQABADzAAAAew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780096" behindDoc="0" locked="0" layoutInCell="1" allowOverlap="1" wp14:anchorId="658DC4B2" wp14:editId="0ABFDB53">
                      <wp:simplePos x="0" y="0"/>
                      <wp:positionH relativeFrom="column">
                        <wp:posOffset>609600</wp:posOffset>
                      </wp:positionH>
                      <wp:positionV relativeFrom="paragraph">
                        <wp:posOffset>209550</wp:posOffset>
                      </wp:positionV>
                      <wp:extent cx="47625" cy="47625"/>
                      <wp:effectExtent l="0" t="0" r="0" b="0"/>
                      <wp:wrapNone/>
                      <wp:docPr id="4290" name="Rectangle 4290"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DC2F35" id="Rectangle 4290" o:spid="_x0000_s1026" alt="SortAscending" style="position:absolute;margin-left:48pt;margin-top:16.5pt;width:3.75pt;height:3.75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DjLqCXFQIAACQEAAAOAAAAAAAAAAAAAAAAAC4CAABkcnMvZTJvRG9jLnhtbFBLAQItABQABgAI&#10;AAAAIQAa7yu73wAAAAgBAAAPAAAAAAAAAAAAAAAAAG8EAABkcnMvZG93bnJldi54bWxQSwUGAAAA&#10;AAQABADzAAAAew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781120" behindDoc="0" locked="0" layoutInCell="1" allowOverlap="1" wp14:anchorId="7D4DBFE3" wp14:editId="2AC76545">
                      <wp:simplePos x="0" y="0"/>
                      <wp:positionH relativeFrom="column">
                        <wp:posOffset>609600</wp:posOffset>
                      </wp:positionH>
                      <wp:positionV relativeFrom="paragraph">
                        <wp:posOffset>209550</wp:posOffset>
                      </wp:positionV>
                      <wp:extent cx="47625" cy="47625"/>
                      <wp:effectExtent l="0" t="0" r="0" b="0"/>
                      <wp:wrapNone/>
                      <wp:docPr id="4289" name="Rectangle 4289"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8A8CDB" id="Rectangle 4289" o:spid="_x0000_s1026" alt="SortDescending" style="position:absolute;margin-left:48pt;margin-top:16.5pt;width:3.75pt;height:3.75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BYVMu9FQIAACUEAAAOAAAAAAAAAAAAAAAAAC4CAABkcnMvZTJvRG9jLnhtbFBLAQItABQABgAI&#10;AAAAIQAa7yu73wAAAAgBAAAPAAAAAAAAAAAAAAAAAG8EAABkcnMvZG93bnJldi54bWxQSwUGAAAA&#10;AAQABADzAAAAew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782144" behindDoc="0" locked="0" layoutInCell="1" allowOverlap="1" wp14:anchorId="3E84E102" wp14:editId="0AB8D482">
                      <wp:simplePos x="0" y="0"/>
                      <wp:positionH relativeFrom="column">
                        <wp:posOffset>609600</wp:posOffset>
                      </wp:positionH>
                      <wp:positionV relativeFrom="paragraph">
                        <wp:posOffset>209550</wp:posOffset>
                      </wp:positionV>
                      <wp:extent cx="47625" cy="47625"/>
                      <wp:effectExtent l="0" t="0" r="0" b="0"/>
                      <wp:wrapNone/>
                      <wp:docPr id="4288" name="Rectangle 4288"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EB5025" id="Rectangle 4288" o:spid="_x0000_s1026" alt="SortAscending" style="position:absolute;margin-left:48pt;margin-top:16.5pt;width:3.75pt;height:3.75pt;z-index:2517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AIk9twFQIAACQEAAAOAAAAAAAAAAAAAAAAAC4CAABkcnMvZTJvRG9jLnhtbFBLAQItABQABgAI&#10;AAAAIQAa7yu73wAAAAgBAAAPAAAAAAAAAAAAAAAAAG8EAABkcnMvZG93bnJldi54bWxQSwUGAAAA&#10;AAQABADzAAAAew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783168" behindDoc="0" locked="0" layoutInCell="1" allowOverlap="1" wp14:anchorId="6FBD3D57" wp14:editId="49E722B3">
                      <wp:simplePos x="0" y="0"/>
                      <wp:positionH relativeFrom="column">
                        <wp:posOffset>609600</wp:posOffset>
                      </wp:positionH>
                      <wp:positionV relativeFrom="paragraph">
                        <wp:posOffset>209550</wp:posOffset>
                      </wp:positionV>
                      <wp:extent cx="47625" cy="47625"/>
                      <wp:effectExtent l="0" t="0" r="0" b="0"/>
                      <wp:wrapNone/>
                      <wp:docPr id="4287" name="Rectangle 4287"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2BADF8" id="Rectangle 4287" o:spid="_x0000_s1026" alt="SortDescending" style="position:absolute;margin-left:48pt;margin-top:16.5pt;width:3.75pt;height:3.75pt;z-index:2517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AhASDUFQIAACUEAAAOAAAAAAAAAAAAAAAAAC4CAABkcnMvZTJvRG9jLnhtbFBLAQItABQABgAI&#10;AAAAIQAa7yu73wAAAAgBAAAPAAAAAAAAAAAAAAAAAG8EAABkcnMvZG93bnJldi54bWxQSwUGAAAA&#10;AAQABADzAAAAew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784192" behindDoc="0" locked="0" layoutInCell="1" allowOverlap="1" wp14:anchorId="432AFCAD" wp14:editId="632C55E8">
                      <wp:simplePos x="0" y="0"/>
                      <wp:positionH relativeFrom="column">
                        <wp:posOffset>609600</wp:posOffset>
                      </wp:positionH>
                      <wp:positionV relativeFrom="paragraph">
                        <wp:posOffset>209550</wp:posOffset>
                      </wp:positionV>
                      <wp:extent cx="47625" cy="171450"/>
                      <wp:effectExtent l="0" t="0" r="0" b="0"/>
                      <wp:wrapNone/>
                      <wp:docPr id="4286" name="Rectangle 428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8016A4" id="Rectangle 4286" o:spid="_x0000_s1026" alt="SortAscending" style="position:absolute;margin-left:48pt;margin-top:16.5pt;width:3.75pt;height:13.5pt;z-index:2517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CNLdN5GQIAACUEAAAOAAAAAAAAAAAAAAAAAC4CAABkcnMvZTJvRG9jLnhtbFBLAQItABQA&#10;BgAIAAAAIQDdY2Vh3gAAAAgBAAAPAAAAAAAAAAAAAAAAAHMEAABkcnMvZG93bnJldi54bWxQSwUG&#10;AAAAAAQABADzAAAAfg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785216" behindDoc="0" locked="0" layoutInCell="1" allowOverlap="1" wp14:anchorId="36E8960D" wp14:editId="13D1325D">
                      <wp:simplePos x="0" y="0"/>
                      <wp:positionH relativeFrom="column">
                        <wp:posOffset>609600</wp:posOffset>
                      </wp:positionH>
                      <wp:positionV relativeFrom="paragraph">
                        <wp:posOffset>209550</wp:posOffset>
                      </wp:positionV>
                      <wp:extent cx="47625" cy="114300"/>
                      <wp:effectExtent l="0" t="0" r="0" b="0"/>
                      <wp:wrapNone/>
                      <wp:docPr id="4285" name="Rectangle 428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40A75A" id="Rectangle 4285" o:spid="_x0000_s1026" alt="SortDescending" style="position:absolute;margin-left:48pt;margin-top:16.5pt;width:3.75pt;height:9pt;z-index:2517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l4VGQIAACYEAAAOAAAAZHJzL2Uyb0RvYy54bWysU8tu2zAQvBfoPxC825Ic2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ujJeFR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786240" behindDoc="0" locked="0" layoutInCell="1" allowOverlap="1" wp14:anchorId="5B85D1C1" wp14:editId="37CCCD41">
                      <wp:simplePos x="0" y="0"/>
                      <wp:positionH relativeFrom="column">
                        <wp:posOffset>609600</wp:posOffset>
                      </wp:positionH>
                      <wp:positionV relativeFrom="paragraph">
                        <wp:posOffset>209550</wp:posOffset>
                      </wp:positionV>
                      <wp:extent cx="47625" cy="171450"/>
                      <wp:effectExtent l="0" t="0" r="0" b="0"/>
                      <wp:wrapNone/>
                      <wp:docPr id="4284" name="Rectangle 4284"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38D91F" id="Rectangle 4284" o:spid="_x0000_s1026" alt="SortAscending" style="position:absolute;margin-left:48pt;margin-top:16.5pt;width:3.75pt;height:13.5pt;z-index:2517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CoXgvmGQIAACUEAAAOAAAAAAAAAAAAAAAAAC4CAABkcnMvZTJvRG9jLnhtbFBLAQItABQA&#10;BgAIAAAAIQDdY2Vh3gAAAAgBAAAPAAAAAAAAAAAAAAAAAHMEAABkcnMvZG93bnJldi54bWxQSwUG&#10;AAAAAAQABADzAAAAfg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787264" behindDoc="0" locked="0" layoutInCell="1" allowOverlap="1" wp14:anchorId="46EAFEEB" wp14:editId="40426213">
                      <wp:simplePos x="0" y="0"/>
                      <wp:positionH relativeFrom="column">
                        <wp:posOffset>609600</wp:posOffset>
                      </wp:positionH>
                      <wp:positionV relativeFrom="paragraph">
                        <wp:posOffset>209550</wp:posOffset>
                      </wp:positionV>
                      <wp:extent cx="47625" cy="114300"/>
                      <wp:effectExtent l="0" t="0" r="0" b="0"/>
                      <wp:wrapNone/>
                      <wp:docPr id="4283" name="Rectangle 4283"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509103" id="Rectangle 4283" o:spid="_x0000_s1026" alt="SortDescending" style="position:absolute;margin-left:48pt;margin-top:16.5pt;width:3.75pt;height:9pt;z-index:2517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PJGQIAACYEAAAOAAAAZHJzL2Uyb0RvYy54bWysU8tu2zAQvBfoPxC825Jsx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5ibzyR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788288" behindDoc="0" locked="0" layoutInCell="1" allowOverlap="1" wp14:anchorId="4DB95189" wp14:editId="5979DE6B">
                      <wp:simplePos x="0" y="0"/>
                      <wp:positionH relativeFrom="column">
                        <wp:posOffset>609600</wp:posOffset>
                      </wp:positionH>
                      <wp:positionV relativeFrom="paragraph">
                        <wp:posOffset>209550</wp:posOffset>
                      </wp:positionV>
                      <wp:extent cx="114300" cy="171450"/>
                      <wp:effectExtent l="0" t="0" r="0" b="0"/>
                      <wp:wrapNone/>
                      <wp:docPr id="4282" name="Rectangle 428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797C86" id="Rectangle 4282" o:spid="_x0000_s1026" alt="Collapsed" style="position:absolute;margin-left:48pt;margin-top:16.5pt;width:9pt;height:13.5pt;z-index:2517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789312" behindDoc="0" locked="0" layoutInCell="1" allowOverlap="1" wp14:anchorId="33568D0F" wp14:editId="1A6E384A">
                      <wp:simplePos x="0" y="0"/>
                      <wp:positionH relativeFrom="column">
                        <wp:posOffset>609600</wp:posOffset>
                      </wp:positionH>
                      <wp:positionV relativeFrom="paragraph">
                        <wp:posOffset>209550</wp:posOffset>
                      </wp:positionV>
                      <wp:extent cx="114300" cy="171450"/>
                      <wp:effectExtent l="0" t="0" r="0" b="0"/>
                      <wp:wrapNone/>
                      <wp:docPr id="4281" name="Rectangle 428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09BEBD" id="Rectangle 4281" o:spid="_x0000_s1026" alt="Collapsed" style="position:absolute;margin-left:48pt;margin-top:16.5pt;width:9pt;height:13.5pt;z-index:2517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H2PANQXAgAAIgQAAA4AAAAAAAAAAAAAAAAALgIAAGRycy9lMm9Eb2MueG1sUEsBAi0AFAAG&#10;AAgAAAAhAK45pgnfAAAACAEAAA8AAAAAAAAAAAAAAAAAcQQAAGRycy9kb3ducmV2LnhtbFBLBQYA&#10;AAAABAAEAPMAAAB9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790336" behindDoc="0" locked="0" layoutInCell="1" allowOverlap="1" wp14:anchorId="11723F6F" wp14:editId="66F842EA">
                      <wp:simplePos x="0" y="0"/>
                      <wp:positionH relativeFrom="column">
                        <wp:posOffset>609600</wp:posOffset>
                      </wp:positionH>
                      <wp:positionV relativeFrom="paragraph">
                        <wp:posOffset>209550</wp:posOffset>
                      </wp:positionV>
                      <wp:extent cx="114300" cy="171450"/>
                      <wp:effectExtent l="0" t="0" r="0" b="0"/>
                      <wp:wrapNone/>
                      <wp:docPr id="4280" name="Rectangle 428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763055" id="Rectangle 4280" o:spid="_x0000_s1026" alt="Collapsed" style="position:absolute;margin-left:48pt;margin-top:16.5pt;width:9pt;height:13.5pt;z-index:2517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E9il94XAgAAIgQAAA4AAAAAAAAAAAAAAAAALgIAAGRycy9lMm9Eb2MueG1sUEsBAi0AFAAG&#10;AAgAAAAhAK45pgnfAAAACAEAAA8AAAAAAAAAAAAAAAAAcQQAAGRycy9kb3ducmV2LnhtbFBLBQYA&#10;AAAABAAEAPMAAAB9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791360" behindDoc="0" locked="0" layoutInCell="1" allowOverlap="1" wp14:anchorId="5D2BF0AF" wp14:editId="79BD5611">
                      <wp:simplePos x="0" y="0"/>
                      <wp:positionH relativeFrom="column">
                        <wp:posOffset>609600</wp:posOffset>
                      </wp:positionH>
                      <wp:positionV relativeFrom="paragraph">
                        <wp:posOffset>209550</wp:posOffset>
                      </wp:positionV>
                      <wp:extent cx="114300" cy="114300"/>
                      <wp:effectExtent l="0" t="0" r="0" b="0"/>
                      <wp:wrapNone/>
                      <wp:docPr id="4279" name="Rectangle 427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B80294" id="Rectangle 4279" o:spid="_x0000_s1026" alt="Collapsed" style="position:absolute;margin-left:48pt;margin-top:16.5pt;width:9pt;height:9pt;z-index:2517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IS2jWsUAgAAIgQAAA4AAAAAAAAAAAAAAAAALgIAAGRycy9lMm9Eb2MueG1sUEsBAi0AFAAGAAgA&#10;AAAhAAuA3xffAAAACAEAAA8AAAAAAAAAAAAAAAAAbgQAAGRycy9kb3ducmV2LnhtbFBLBQYAAAAA&#10;BAAEAPMAAAB6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792384" behindDoc="0" locked="0" layoutInCell="1" allowOverlap="1" wp14:anchorId="6F9BCAFA" wp14:editId="46C6BBF3">
                      <wp:simplePos x="0" y="0"/>
                      <wp:positionH relativeFrom="column">
                        <wp:posOffset>609600</wp:posOffset>
                      </wp:positionH>
                      <wp:positionV relativeFrom="paragraph">
                        <wp:posOffset>209550</wp:posOffset>
                      </wp:positionV>
                      <wp:extent cx="114300" cy="114300"/>
                      <wp:effectExtent l="0" t="0" r="0" b="0"/>
                      <wp:wrapNone/>
                      <wp:docPr id="4278" name="Rectangle 427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989798" id="Rectangle 4278" o:spid="_x0000_s1026" alt="Collapsed" style="position:absolute;margin-left:48pt;margin-top:16.5pt;width:9pt;height:9pt;z-index:2517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tlsaYR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793408" behindDoc="0" locked="0" layoutInCell="1" allowOverlap="1" wp14:anchorId="51253F1B" wp14:editId="1CF2C2E1">
                      <wp:simplePos x="0" y="0"/>
                      <wp:positionH relativeFrom="column">
                        <wp:posOffset>609600</wp:posOffset>
                      </wp:positionH>
                      <wp:positionV relativeFrom="paragraph">
                        <wp:posOffset>209550</wp:posOffset>
                      </wp:positionV>
                      <wp:extent cx="114300" cy="114300"/>
                      <wp:effectExtent l="0" t="0" r="0" b="0"/>
                      <wp:wrapNone/>
                      <wp:docPr id="4277" name="Rectangle 427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10E37B" id="Rectangle 4277" o:spid="_x0000_s1026" alt="Collapsed" style="position:absolute;margin-left:48pt;margin-top:16.5pt;width:9pt;height:9pt;z-index:2517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LixQgAUAgAAIgQAAA4AAAAAAAAAAAAAAAAALgIAAGRycy9lMm9Eb2MueG1sUEsBAi0AFAAGAAgA&#10;AAAhAAuA3xffAAAACAEAAA8AAAAAAAAAAAAAAAAAbgQAAGRycy9kb3ducmV2LnhtbFBLBQYAAAAA&#10;BAAEAPMAAAB6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794432" behindDoc="0" locked="0" layoutInCell="1" allowOverlap="1" wp14:anchorId="282B03F0" wp14:editId="1542CBA2">
                      <wp:simplePos x="0" y="0"/>
                      <wp:positionH relativeFrom="column">
                        <wp:posOffset>609600</wp:posOffset>
                      </wp:positionH>
                      <wp:positionV relativeFrom="paragraph">
                        <wp:posOffset>209550</wp:posOffset>
                      </wp:positionV>
                      <wp:extent cx="47625" cy="171450"/>
                      <wp:effectExtent l="0" t="0" r="0" b="0"/>
                      <wp:wrapNone/>
                      <wp:docPr id="4276" name="Rectangle 427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8935AA" id="Rectangle 4276" o:spid="_x0000_s1026" alt="SortAscending" style="position:absolute;margin-left:48pt;margin-top:16.5pt;width:3.75pt;height:13.5pt;z-index:2517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Baia51GQIAACUEAAAOAAAAAAAAAAAAAAAAAC4CAABkcnMvZTJvRG9jLnhtbFBLAQItABQA&#10;BgAIAAAAIQDdY2Vh3gAAAAgBAAAPAAAAAAAAAAAAAAAAAHMEAABkcnMvZG93bnJldi54bWxQSwUG&#10;AAAAAAQABADzAAAAfg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795456" behindDoc="0" locked="0" layoutInCell="1" allowOverlap="1" wp14:anchorId="3E8AB73B" wp14:editId="6AA420CE">
                      <wp:simplePos x="0" y="0"/>
                      <wp:positionH relativeFrom="column">
                        <wp:posOffset>609600</wp:posOffset>
                      </wp:positionH>
                      <wp:positionV relativeFrom="paragraph">
                        <wp:posOffset>209550</wp:posOffset>
                      </wp:positionV>
                      <wp:extent cx="47625" cy="114300"/>
                      <wp:effectExtent l="0" t="0" r="0" b="0"/>
                      <wp:wrapNone/>
                      <wp:docPr id="4275" name="Rectangle 427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5832CD" id="Rectangle 4275" o:spid="_x0000_s1026" alt="SortDescending" style="position:absolute;margin-left:48pt;margin-top:16.5pt;width:3.75pt;height:9pt;z-index:2517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aQjlDR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796480" behindDoc="0" locked="0" layoutInCell="1" allowOverlap="1" wp14:anchorId="358B7EE4" wp14:editId="438FB490">
                      <wp:simplePos x="0" y="0"/>
                      <wp:positionH relativeFrom="column">
                        <wp:posOffset>609600</wp:posOffset>
                      </wp:positionH>
                      <wp:positionV relativeFrom="paragraph">
                        <wp:posOffset>209550</wp:posOffset>
                      </wp:positionV>
                      <wp:extent cx="47625" cy="171450"/>
                      <wp:effectExtent l="0" t="0" r="0" b="0"/>
                      <wp:wrapNone/>
                      <wp:docPr id="4274" name="Rectangle 4274"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C1385F" id="Rectangle 4274" o:spid="_x0000_s1026" alt="SortAscending" style="position:absolute;margin-left:48pt;margin-top:16.5pt;width:3.75pt;height:13.5pt;z-index:2517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B/+nbqGQIAACUEAAAOAAAAAAAAAAAAAAAAAC4CAABkcnMvZTJvRG9jLnhtbFBLAQItABQA&#10;BgAIAAAAIQDdY2Vh3gAAAAgBAAAPAAAAAAAAAAAAAAAAAHMEAABkcnMvZG93bnJldi54bWxQSwUG&#10;AAAAAAQABADzAAAAfg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797504" behindDoc="0" locked="0" layoutInCell="1" allowOverlap="1" wp14:anchorId="7B0ED9F1" wp14:editId="03CBE665">
                      <wp:simplePos x="0" y="0"/>
                      <wp:positionH relativeFrom="column">
                        <wp:posOffset>609600</wp:posOffset>
                      </wp:positionH>
                      <wp:positionV relativeFrom="paragraph">
                        <wp:posOffset>209550</wp:posOffset>
                      </wp:positionV>
                      <wp:extent cx="47625" cy="114300"/>
                      <wp:effectExtent l="0" t="0" r="0" b="0"/>
                      <wp:wrapNone/>
                      <wp:docPr id="4273" name="Rectangle 4273"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6CB48C" id="Rectangle 4273" o:spid="_x0000_s1026" alt="SortDescending" style="position:absolute;margin-left:48pt;margin-top:16.5pt;width:3.75pt;height:9pt;z-index:2517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NRxI0R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798528" behindDoc="0" locked="0" layoutInCell="1" allowOverlap="1" wp14:anchorId="40525D46" wp14:editId="32D12331">
                      <wp:simplePos x="0" y="0"/>
                      <wp:positionH relativeFrom="column">
                        <wp:posOffset>609600</wp:posOffset>
                      </wp:positionH>
                      <wp:positionV relativeFrom="paragraph">
                        <wp:posOffset>209550</wp:posOffset>
                      </wp:positionV>
                      <wp:extent cx="47625" cy="171450"/>
                      <wp:effectExtent l="0" t="0" r="0" b="0"/>
                      <wp:wrapNone/>
                      <wp:docPr id="4272" name="Rectangle 4272"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7AA803" id="Rectangle 4272" o:spid="_x0000_s1026" alt="SortAscending" style="position:absolute;margin-left:48pt;margin-top:16.5pt;width:3.75pt;height:13.5pt;z-index:2517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BRaW+RGQIAACUEAAAOAAAAAAAAAAAAAAAAAC4CAABkcnMvZTJvRG9jLnhtbFBLAQItABQA&#10;BgAIAAAAIQDdY2Vh3gAAAAgBAAAPAAAAAAAAAAAAAAAAAHMEAABkcnMvZG93bnJldi54bWxQSwUG&#10;AAAAAAQABADzAAAAfg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799552" behindDoc="0" locked="0" layoutInCell="1" allowOverlap="1" wp14:anchorId="1C3FE3B2" wp14:editId="5A0EF5C9">
                      <wp:simplePos x="0" y="0"/>
                      <wp:positionH relativeFrom="column">
                        <wp:posOffset>609600</wp:posOffset>
                      </wp:positionH>
                      <wp:positionV relativeFrom="paragraph">
                        <wp:posOffset>209550</wp:posOffset>
                      </wp:positionV>
                      <wp:extent cx="47625" cy="114300"/>
                      <wp:effectExtent l="0" t="0" r="0" b="0"/>
                      <wp:wrapNone/>
                      <wp:docPr id="4271" name="Rectangle 4271"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B606BE" id="Rectangle 4271" o:spid="_x0000_s1026" alt="SortDescending" style="position:absolute;margin-left:48pt;margin-top:16.5pt;width:3.75pt;height:9pt;z-index:2517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ARDTmh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00576" behindDoc="0" locked="0" layoutInCell="1" allowOverlap="1" wp14:anchorId="0AF7FCDC" wp14:editId="66AC396B">
                      <wp:simplePos x="0" y="0"/>
                      <wp:positionH relativeFrom="column">
                        <wp:posOffset>609600</wp:posOffset>
                      </wp:positionH>
                      <wp:positionV relativeFrom="paragraph">
                        <wp:posOffset>209550</wp:posOffset>
                      </wp:positionV>
                      <wp:extent cx="47625" cy="47625"/>
                      <wp:effectExtent l="0" t="0" r="0" b="0"/>
                      <wp:wrapNone/>
                      <wp:docPr id="4270" name="Rectangle 4270"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F82670" id="Rectangle 4270" o:spid="_x0000_s1026" alt="SortAscending" style="position:absolute;margin-left:48pt;margin-top:16.5pt;width:3.75pt;height:3.75pt;z-index:2518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Cae0v+FQIAACQEAAAOAAAAAAAAAAAAAAAAAC4CAABkcnMvZTJvRG9jLnhtbFBLAQItABQABgAI&#10;AAAAIQAa7yu73wAAAAgBAAAPAAAAAAAAAAAAAAAAAG8EAABkcnMvZG93bnJldi54bWxQSwUGAAAA&#10;AAQABADzAAAAew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01600" behindDoc="0" locked="0" layoutInCell="1" allowOverlap="1" wp14:anchorId="7823B23B" wp14:editId="0C798503">
                      <wp:simplePos x="0" y="0"/>
                      <wp:positionH relativeFrom="column">
                        <wp:posOffset>609600</wp:posOffset>
                      </wp:positionH>
                      <wp:positionV relativeFrom="paragraph">
                        <wp:posOffset>209550</wp:posOffset>
                      </wp:positionV>
                      <wp:extent cx="47625" cy="47625"/>
                      <wp:effectExtent l="0" t="0" r="0" b="0"/>
                      <wp:wrapNone/>
                      <wp:docPr id="4269" name="Rectangle 4269"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FBA43F" id="Rectangle 4269" o:spid="_x0000_s1026" alt="SortDescending" style="position:absolute;margin-left:48pt;margin-top:16.5pt;width:3.75pt;height:3.75pt;z-index:2518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02624" behindDoc="0" locked="0" layoutInCell="1" allowOverlap="1" wp14:anchorId="2CF07612" wp14:editId="1FEE49F0">
                      <wp:simplePos x="0" y="0"/>
                      <wp:positionH relativeFrom="column">
                        <wp:posOffset>609600</wp:posOffset>
                      </wp:positionH>
                      <wp:positionV relativeFrom="paragraph">
                        <wp:posOffset>209550</wp:posOffset>
                      </wp:positionV>
                      <wp:extent cx="47625" cy="47625"/>
                      <wp:effectExtent l="0" t="0" r="0" b="0"/>
                      <wp:wrapNone/>
                      <wp:docPr id="4268" name="Rectangle 4268"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283414" id="Rectangle 4268" o:spid="_x0000_s1026" alt="SortAscending" style="position:absolute;margin-left:48pt;margin-top:16.5pt;width:3.75pt;height:3.75pt;z-index:2518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03648" behindDoc="0" locked="0" layoutInCell="1" allowOverlap="1" wp14:anchorId="139734E9" wp14:editId="2AD59561">
                      <wp:simplePos x="0" y="0"/>
                      <wp:positionH relativeFrom="column">
                        <wp:posOffset>609600</wp:posOffset>
                      </wp:positionH>
                      <wp:positionV relativeFrom="paragraph">
                        <wp:posOffset>209550</wp:posOffset>
                      </wp:positionV>
                      <wp:extent cx="47625" cy="47625"/>
                      <wp:effectExtent l="0" t="0" r="0" b="0"/>
                      <wp:wrapNone/>
                      <wp:docPr id="4267" name="Rectangle 4267"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AD70E9" id="Rectangle 4267" o:spid="_x0000_s1026" alt="SortDescending" style="position:absolute;margin-left:48pt;margin-top:16.5pt;width:3.75pt;height:3.75pt;z-index:2518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04672" behindDoc="0" locked="0" layoutInCell="1" allowOverlap="1" wp14:anchorId="5ED06FB2" wp14:editId="7D59E81C">
                      <wp:simplePos x="0" y="0"/>
                      <wp:positionH relativeFrom="column">
                        <wp:posOffset>609600</wp:posOffset>
                      </wp:positionH>
                      <wp:positionV relativeFrom="paragraph">
                        <wp:posOffset>209550</wp:posOffset>
                      </wp:positionV>
                      <wp:extent cx="47625" cy="47625"/>
                      <wp:effectExtent l="0" t="0" r="0" b="0"/>
                      <wp:wrapNone/>
                      <wp:docPr id="4266" name="Rectangle 426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0246EE" id="Rectangle 4266" o:spid="_x0000_s1026" alt="SortAscending" style="position:absolute;margin-left:48pt;margin-top:16.5pt;width:3.75pt;height:3.75pt;z-index:2518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05696" behindDoc="0" locked="0" layoutInCell="1" allowOverlap="1" wp14:anchorId="7D2A8250" wp14:editId="62D638E9">
                      <wp:simplePos x="0" y="0"/>
                      <wp:positionH relativeFrom="column">
                        <wp:posOffset>609600</wp:posOffset>
                      </wp:positionH>
                      <wp:positionV relativeFrom="paragraph">
                        <wp:posOffset>209550</wp:posOffset>
                      </wp:positionV>
                      <wp:extent cx="47625" cy="47625"/>
                      <wp:effectExtent l="0" t="0" r="0" b="0"/>
                      <wp:wrapNone/>
                      <wp:docPr id="4265" name="Rectangle 426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E9E094" id="Rectangle 4265" o:spid="_x0000_s1026" alt="SortDescending" style="position:absolute;margin-left:48pt;margin-top:16.5pt;width:3.75pt;height:3.75pt;z-index:2518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06720" behindDoc="0" locked="0" layoutInCell="1" allowOverlap="1" wp14:anchorId="4F523A9B" wp14:editId="209F1EBB">
                      <wp:simplePos x="0" y="0"/>
                      <wp:positionH relativeFrom="column">
                        <wp:posOffset>609600</wp:posOffset>
                      </wp:positionH>
                      <wp:positionV relativeFrom="paragraph">
                        <wp:posOffset>209550</wp:posOffset>
                      </wp:positionV>
                      <wp:extent cx="47625" cy="171450"/>
                      <wp:effectExtent l="0" t="0" r="0" b="0"/>
                      <wp:wrapNone/>
                      <wp:docPr id="4264" name="Rectangle 4264"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AFDA8C" id="Rectangle 4264" o:spid="_x0000_s1026" alt="SortAscending" style="position:absolute;margin-left:48pt;margin-top:16.5pt;width:3.75pt;height:13.5pt;z-index:2518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07744" behindDoc="0" locked="0" layoutInCell="1" allowOverlap="1" wp14:anchorId="136ABE48" wp14:editId="01129B8A">
                      <wp:simplePos x="0" y="0"/>
                      <wp:positionH relativeFrom="column">
                        <wp:posOffset>609600</wp:posOffset>
                      </wp:positionH>
                      <wp:positionV relativeFrom="paragraph">
                        <wp:posOffset>209550</wp:posOffset>
                      </wp:positionV>
                      <wp:extent cx="47625" cy="114300"/>
                      <wp:effectExtent l="0" t="0" r="0" b="0"/>
                      <wp:wrapNone/>
                      <wp:docPr id="4263" name="Rectangle 4263"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F36538" id="Rectangle 4263" o:spid="_x0000_s1026" alt="SortDescending" style="position:absolute;margin-left:48pt;margin-top:16.5pt;width:3.75pt;height:9pt;z-index:2518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8sGQIAACYEAAAOAAAAZHJzL2Uyb0RvYy54bWysU8tu2zAQvBfoPxC825Jsx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ySgPLB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08768" behindDoc="0" locked="0" layoutInCell="1" allowOverlap="1" wp14:anchorId="41E5A645" wp14:editId="22287432">
                      <wp:simplePos x="0" y="0"/>
                      <wp:positionH relativeFrom="column">
                        <wp:posOffset>609600</wp:posOffset>
                      </wp:positionH>
                      <wp:positionV relativeFrom="paragraph">
                        <wp:posOffset>209550</wp:posOffset>
                      </wp:positionV>
                      <wp:extent cx="114300" cy="114300"/>
                      <wp:effectExtent l="0" t="0" r="0" b="0"/>
                      <wp:wrapNone/>
                      <wp:docPr id="4262" name="Rectangle 426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666332" id="Rectangle 4262" o:spid="_x0000_s1026" alt="Collapsed" style="position:absolute;margin-left:48pt;margin-top:16.5pt;width:9pt;height:9pt;z-index:2518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09792" behindDoc="0" locked="0" layoutInCell="1" allowOverlap="1" wp14:anchorId="04FE59EA" wp14:editId="2CCC1EE1">
                      <wp:simplePos x="0" y="0"/>
                      <wp:positionH relativeFrom="column">
                        <wp:posOffset>609600</wp:posOffset>
                      </wp:positionH>
                      <wp:positionV relativeFrom="paragraph">
                        <wp:posOffset>209550</wp:posOffset>
                      </wp:positionV>
                      <wp:extent cx="114300" cy="114300"/>
                      <wp:effectExtent l="0" t="0" r="0" b="0"/>
                      <wp:wrapNone/>
                      <wp:docPr id="4261" name="Rectangle 426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44853E" id="Rectangle 4261" o:spid="_x0000_s1026" alt="Collapsed" style="position:absolute;margin-left:48pt;margin-top:16.5pt;width:9pt;height:9pt;z-index:2518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10816" behindDoc="0" locked="0" layoutInCell="1" allowOverlap="1" wp14:anchorId="2DC97269" wp14:editId="2436E35D">
                      <wp:simplePos x="0" y="0"/>
                      <wp:positionH relativeFrom="column">
                        <wp:posOffset>609600</wp:posOffset>
                      </wp:positionH>
                      <wp:positionV relativeFrom="paragraph">
                        <wp:posOffset>209550</wp:posOffset>
                      </wp:positionV>
                      <wp:extent cx="114300" cy="114300"/>
                      <wp:effectExtent l="0" t="0" r="0" b="0"/>
                      <wp:wrapNone/>
                      <wp:docPr id="4260" name="Rectangle 426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7CD394" id="Rectangle 4260" o:spid="_x0000_s1026" alt="Collapsed" style="position:absolute;margin-left:48pt;margin-top:16.5pt;width:9pt;height:9pt;z-index:2518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11840" behindDoc="0" locked="0" layoutInCell="1" allowOverlap="1" wp14:anchorId="68BD299E" wp14:editId="3BF29380">
                      <wp:simplePos x="0" y="0"/>
                      <wp:positionH relativeFrom="column">
                        <wp:posOffset>609600</wp:posOffset>
                      </wp:positionH>
                      <wp:positionV relativeFrom="paragraph">
                        <wp:posOffset>209550</wp:posOffset>
                      </wp:positionV>
                      <wp:extent cx="114300" cy="114300"/>
                      <wp:effectExtent l="0" t="0" r="0" b="0"/>
                      <wp:wrapNone/>
                      <wp:docPr id="4259" name="Rectangle 425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C42D56" id="Rectangle 4259" o:spid="_x0000_s1026" alt="Collapsed" style="position:absolute;margin-left:48pt;margin-top:16.5pt;width:9pt;height:9pt;z-index:2518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B88RyEUAgAAIgQAAA4AAAAAAAAAAAAAAAAALgIAAGRycy9lMm9Eb2MueG1sUEsBAi0AFAAGAAgA&#10;AAAhAAuA3xffAAAACAEAAA8AAAAAAAAAAAAAAAAAbgQAAGRycy9kb3ducmV2LnhtbFBLBQYAAAAA&#10;BAAEAPMAAAB6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12864" behindDoc="0" locked="0" layoutInCell="1" allowOverlap="1" wp14:anchorId="64116E10" wp14:editId="0BB8507B">
                      <wp:simplePos x="0" y="0"/>
                      <wp:positionH relativeFrom="column">
                        <wp:posOffset>609600</wp:posOffset>
                      </wp:positionH>
                      <wp:positionV relativeFrom="paragraph">
                        <wp:posOffset>209550</wp:posOffset>
                      </wp:positionV>
                      <wp:extent cx="114300" cy="114300"/>
                      <wp:effectExtent l="0" t="0" r="0" b="0"/>
                      <wp:wrapNone/>
                      <wp:docPr id="4258" name="Rectangle 425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1BCFDD" id="Rectangle 4258" o:spid="_x0000_s1026" alt="Collapsed" style="position:absolute;margin-left:48pt;margin-top:16.5pt;width:9pt;height:9pt;z-index:2518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LdHQKx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13888" behindDoc="0" locked="0" layoutInCell="1" allowOverlap="1" wp14:anchorId="38F42B0B" wp14:editId="0A240CDB">
                      <wp:simplePos x="0" y="0"/>
                      <wp:positionH relativeFrom="column">
                        <wp:posOffset>609600</wp:posOffset>
                      </wp:positionH>
                      <wp:positionV relativeFrom="paragraph">
                        <wp:posOffset>209550</wp:posOffset>
                      </wp:positionV>
                      <wp:extent cx="114300" cy="114300"/>
                      <wp:effectExtent l="0" t="0" r="0" b="0"/>
                      <wp:wrapNone/>
                      <wp:docPr id="4257" name="Rectangle 425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5568A0" id="Rectangle 4257" o:spid="_x0000_s1026" alt="Collapsed" style="position:absolute;margin-left:48pt;margin-top:16.5pt;width:9pt;height:9pt;z-index:2518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CM7iEoUAgAAIgQAAA4AAAAAAAAAAAAAAAAALgIAAGRycy9lMm9Eb2MueG1sUEsBAi0AFAAGAAgA&#10;AAAhAAuA3xffAAAACAEAAA8AAAAAAAAAAAAAAAAAbgQAAGRycy9kb3ducmV2LnhtbFBLBQYAAAAA&#10;BAAEAPMAAAB6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14912" behindDoc="0" locked="0" layoutInCell="1" allowOverlap="1" wp14:anchorId="240DE874" wp14:editId="449B7B23">
                      <wp:simplePos x="0" y="0"/>
                      <wp:positionH relativeFrom="column">
                        <wp:posOffset>609600</wp:posOffset>
                      </wp:positionH>
                      <wp:positionV relativeFrom="paragraph">
                        <wp:posOffset>209550</wp:posOffset>
                      </wp:positionV>
                      <wp:extent cx="47625" cy="171450"/>
                      <wp:effectExtent l="0" t="0" r="0" b="0"/>
                      <wp:wrapNone/>
                      <wp:docPr id="4256" name="Rectangle 425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37FFE1" id="Rectangle 4256" o:spid="_x0000_s1026" alt="SortAscending" style="position:absolute;margin-left:48pt;margin-top:16.5pt;width:3.75pt;height:13.5pt;z-index:2518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BuhTU+GQIAACUEAAAOAAAAAAAAAAAAAAAAAC4CAABkcnMvZTJvRG9jLnhtbFBLAQItABQA&#10;BgAIAAAAIQDdY2Vh3gAAAAgBAAAPAAAAAAAAAAAAAAAAAHMEAABkcnMvZG93bnJldi54bWxQSwUG&#10;AAAAAAQABADzAAAAfg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15936" behindDoc="0" locked="0" layoutInCell="1" allowOverlap="1" wp14:anchorId="1BCFD51E" wp14:editId="0F2FACDA">
                      <wp:simplePos x="0" y="0"/>
                      <wp:positionH relativeFrom="column">
                        <wp:posOffset>609600</wp:posOffset>
                      </wp:positionH>
                      <wp:positionV relativeFrom="paragraph">
                        <wp:posOffset>209550</wp:posOffset>
                      </wp:positionV>
                      <wp:extent cx="47625" cy="114300"/>
                      <wp:effectExtent l="0" t="0" r="0" b="0"/>
                      <wp:wrapNone/>
                      <wp:docPr id="4255" name="Rectangle 425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690DC6" id="Rectangle 4255" o:spid="_x0000_s1026" alt="SortDescending" style="position:absolute;margin-left:48pt;margin-top:16.5pt;width:3.75pt;height:9pt;z-index:2518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osGQIAACYEAAAOAAAAZHJzL2Uyb0RvYy54bWysU8tu2zAQvBfoPxC825Ic2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0GcaLB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16960" behindDoc="0" locked="0" layoutInCell="1" allowOverlap="1" wp14:anchorId="3306EF94" wp14:editId="2C21C613">
                      <wp:simplePos x="0" y="0"/>
                      <wp:positionH relativeFrom="column">
                        <wp:posOffset>609600</wp:posOffset>
                      </wp:positionH>
                      <wp:positionV relativeFrom="paragraph">
                        <wp:posOffset>209550</wp:posOffset>
                      </wp:positionV>
                      <wp:extent cx="47625" cy="171450"/>
                      <wp:effectExtent l="0" t="0" r="0" b="0"/>
                      <wp:wrapNone/>
                      <wp:docPr id="4254" name="Rectangle 4254"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8B64CF" id="Rectangle 4254" o:spid="_x0000_s1026" alt="SortAscending" style="position:absolute;margin-left:48pt;margin-top:16.5pt;width:3.75pt;height:13.5pt;z-index:2518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BL9u2hGQIAACUEAAAOAAAAAAAAAAAAAAAAAC4CAABkcnMvZTJvRG9jLnhtbFBLAQItABQA&#10;BgAIAAAAIQDdY2Vh3gAAAAgBAAAPAAAAAAAAAAAAAAAAAHMEAABkcnMvZG93bnJldi54bWxQSwUG&#10;AAAAAAQABADzAAAAfg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17984" behindDoc="0" locked="0" layoutInCell="1" allowOverlap="1" wp14:anchorId="26B8A16B" wp14:editId="14154989">
                      <wp:simplePos x="0" y="0"/>
                      <wp:positionH relativeFrom="column">
                        <wp:posOffset>609600</wp:posOffset>
                      </wp:positionH>
                      <wp:positionV relativeFrom="paragraph">
                        <wp:posOffset>209550</wp:posOffset>
                      </wp:positionV>
                      <wp:extent cx="47625" cy="114300"/>
                      <wp:effectExtent l="0" t="0" r="0" b="0"/>
                      <wp:wrapNone/>
                      <wp:docPr id="4253" name="Rectangle 4253"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FFD031" id="Rectangle 4253" o:spid="_x0000_s1026" alt="SortDescending" style="position:absolute;margin-left:48pt;margin-top:16.5pt;width:3.75pt;height:9pt;z-index:2518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jHO38B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19008" behindDoc="0" locked="0" layoutInCell="1" allowOverlap="1" wp14:anchorId="0FB2C113" wp14:editId="57A5A123">
                      <wp:simplePos x="0" y="0"/>
                      <wp:positionH relativeFrom="column">
                        <wp:posOffset>609600</wp:posOffset>
                      </wp:positionH>
                      <wp:positionV relativeFrom="paragraph">
                        <wp:posOffset>209550</wp:posOffset>
                      </wp:positionV>
                      <wp:extent cx="47625" cy="47625"/>
                      <wp:effectExtent l="0" t="0" r="0" b="0"/>
                      <wp:wrapNone/>
                      <wp:docPr id="4252" name="Rectangle 4252"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22F538" id="Rectangle 4252" o:spid="_x0000_s1026" alt="SortAscending" style="position:absolute;margin-left:48pt;margin-top:16.5pt;width:3.75pt;height:3.75pt;z-index:2518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D5iAQGFQIAACQEAAAOAAAAAAAAAAAAAAAAAC4CAABkcnMvZTJvRG9jLnhtbFBLAQItABQABgAI&#10;AAAAIQAa7yu73wAAAAgBAAAPAAAAAAAAAAAAAAAAAG8EAABkcnMvZG93bnJldi54bWxQSwUGAAAA&#10;AAQABADzAAAAew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20032" behindDoc="0" locked="0" layoutInCell="1" allowOverlap="1" wp14:anchorId="08238E24" wp14:editId="5710A70F">
                      <wp:simplePos x="0" y="0"/>
                      <wp:positionH relativeFrom="column">
                        <wp:posOffset>609600</wp:posOffset>
                      </wp:positionH>
                      <wp:positionV relativeFrom="paragraph">
                        <wp:posOffset>209550</wp:posOffset>
                      </wp:positionV>
                      <wp:extent cx="47625" cy="47625"/>
                      <wp:effectExtent l="0" t="0" r="0" b="0"/>
                      <wp:wrapNone/>
                      <wp:docPr id="4251" name="Rectangle 4251"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2B0460" id="Rectangle 4251" o:spid="_x0000_s1026" alt="SortDescending" style="position:absolute;margin-left:48pt;margin-top:16.5pt;width:3.75pt;height:3.75pt;z-index:2518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DsOt/oFQIAACUEAAAOAAAAAAAAAAAAAAAAAC4CAABkcnMvZTJvRG9jLnhtbFBLAQItABQABgAI&#10;AAAAIQAa7yu73wAAAAgBAAAPAAAAAAAAAAAAAAAAAG8EAABkcnMvZG93bnJldi54bWxQSwUGAAAA&#10;AAQABADzAAAAew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21056" behindDoc="0" locked="0" layoutInCell="1" allowOverlap="1" wp14:anchorId="34E5DC31" wp14:editId="713D134C">
                      <wp:simplePos x="0" y="0"/>
                      <wp:positionH relativeFrom="column">
                        <wp:posOffset>609600</wp:posOffset>
                      </wp:positionH>
                      <wp:positionV relativeFrom="paragraph">
                        <wp:posOffset>209550</wp:posOffset>
                      </wp:positionV>
                      <wp:extent cx="47625" cy="47625"/>
                      <wp:effectExtent l="0" t="0" r="0" b="0"/>
                      <wp:wrapNone/>
                      <wp:docPr id="4250" name="Rectangle 4250"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B7D458" id="Rectangle 4250" o:spid="_x0000_s1026" alt="SortAscending" style="position:absolute;margin-left:48pt;margin-top:16.5pt;width:3.75pt;height:3.75pt;z-index:2518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C/CJNhFQIAACQEAAAOAAAAAAAAAAAAAAAAAC4CAABkcnMvZTJvRG9jLnhtbFBLAQItABQABgAI&#10;AAAAIQAa7yu73wAAAAgBAAAPAAAAAAAAAAAAAAAAAG8EAABkcnMvZG93bnJldi54bWxQSwUGAAAA&#10;AAQABADzAAAAew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22080" behindDoc="0" locked="0" layoutInCell="1" allowOverlap="1" wp14:anchorId="4F1A4019" wp14:editId="3D19D1BA">
                      <wp:simplePos x="0" y="0"/>
                      <wp:positionH relativeFrom="column">
                        <wp:posOffset>609600</wp:posOffset>
                      </wp:positionH>
                      <wp:positionV relativeFrom="paragraph">
                        <wp:posOffset>209550</wp:posOffset>
                      </wp:positionV>
                      <wp:extent cx="47625" cy="47625"/>
                      <wp:effectExtent l="0" t="0" r="0" b="0"/>
                      <wp:wrapNone/>
                      <wp:docPr id="4249" name="Rectangle 4249"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D76D78" id="Rectangle 4249" o:spid="_x0000_s1026" alt="SortDescending" style="position:absolute;margin-left:48pt;margin-top:16.5pt;width:3.75pt;height:3.75pt;z-index:2518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CheuDfFQIAACUEAAAOAAAAAAAAAAAAAAAAAC4CAABkcnMvZTJvRG9jLnhtbFBLAQItABQABgAI&#10;AAAAIQAa7yu73wAAAAgBAAAPAAAAAAAAAAAAAAAAAG8EAABkcnMvZG93bnJldi54bWxQSwUGAAAA&#10;AAQABADzAAAAew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23104" behindDoc="0" locked="0" layoutInCell="1" allowOverlap="1" wp14:anchorId="228FB3D3" wp14:editId="7DF264AA">
                      <wp:simplePos x="0" y="0"/>
                      <wp:positionH relativeFrom="column">
                        <wp:posOffset>609600</wp:posOffset>
                      </wp:positionH>
                      <wp:positionV relativeFrom="paragraph">
                        <wp:posOffset>209550</wp:posOffset>
                      </wp:positionV>
                      <wp:extent cx="47625" cy="47625"/>
                      <wp:effectExtent l="0" t="0" r="0" b="0"/>
                      <wp:wrapNone/>
                      <wp:docPr id="4248" name="Rectangle 4248"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40F10A" id="Rectangle 4248" o:spid="_x0000_s1026" alt="SortAscending" style="position:absolute;margin-left:48pt;margin-top:16.5pt;width:3.75pt;height:3.75pt;z-index:2518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BUteiGFQIAACQEAAAOAAAAAAAAAAAAAAAAAC4CAABkcnMvZTJvRG9jLnhtbFBLAQItABQABgAI&#10;AAAAIQAa7yu73wAAAAgBAAAPAAAAAAAAAAAAAAAAAG8EAABkcnMvZG93bnJldi54bWxQSwUGAAAA&#10;AAQABADzAAAAew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24128" behindDoc="0" locked="0" layoutInCell="1" allowOverlap="1" wp14:anchorId="570CC4BE" wp14:editId="1FE497F3">
                      <wp:simplePos x="0" y="0"/>
                      <wp:positionH relativeFrom="column">
                        <wp:posOffset>609600</wp:posOffset>
                      </wp:positionH>
                      <wp:positionV relativeFrom="paragraph">
                        <wp:posOffset>209550</wp:posOffset>
                      </wp:positionV>
                      <wp:extent cx="47625" cy="47625"/>
                      <wp:effectExtent l="0" t="0" r="0" b="0"/>
                      <wp:wrapNone/>
                      <wp:docPr id="4247" name="Rectangle 4247"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482114" id="Rectangle 4247" o:spid="_x0000_s1026" alt="SortDescending" style="position:absolute;margin-left:48pt;margin-top:16.5pt;width:3.75pt;height:3.75pt;z-index:2518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DYLwu2FQIAACUEAAAOAAAAAAAAAAAAAAAAAC4CAABkcnMvZTJvRG9jLnhtbFBLAQItABQABgAI&#10;AAAAIQAa7yu73wAAAAgBAAAPAAAAAAAAAAAAAAAAAG8EAABkcnMvZG93bnJldi54bWxQSwUGAAAA&#10;AAQABADzAAAAew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25152" behindDoc="0" locked="0" layoutInCell="1" allowOverlap="1" wp14:anchorId="1FA60079" wp14:editId="3E6CE877">
                      <wp:simplePos x="0" y="0"/>
                      <wp:positionH relativeFrom="column">
                        <wp:posOffset>609600</wp:posOffset>
                      </wp:positionH>
                      <wp:positionV relativeFrom="paragraph">
                        <wp:posOffset>209550</wp:posOffset>
                      </wp:positionV>
                      <wp:extent cx="47625" cy="171450"/>
                      <wp:effectExtent l="0" t="0" r="0" b="0"/>
                      <wp:wrapNone/>
                      <wp:docPr id="4246" name="Rectangle 424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1C3A88" id="Rectangle 4246" o:spid="_x0000_s1026" alt="SortAscending" style="position:absolute;margin-left:48pt;margin-top:16.5pt;width:3.75pt;height:13.5pt;z-index:2518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26176" behindDoc="0" locked="0" layoutInCell="1" allowOverlap="1" wp14:anchorId="731EF425" wp14:editId="05892442">
                      <wp:simplePos x="0" y="0"/>
                      <wp:positionH relativeFrom="column">
                        <wp:posOffset>609600</wp:posOffset>
                      </wp:positionH>
                      <wp:positionV relativeFrom="paragraph">
                        <wp:posOffset>209550</wp:posOffset>
                      </wp:positionV>
                      <wp:extent cx="47625" cy="114300"/>
                      <wp:effectExtent l="0" t="0" r="0" b="0"/>
                      <wp:wrapNone/>
                      <wp:docPr id="4245" name="Rectangle 424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2286D7" id="Rectangle 4245" o:spid="_x0000_s1026" alt="SortDescending" style="position:absolute;margin-left:48pt;margin-top:16.5pt;width:3.75pt;height:9pt;z-index:2518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13RGQIAACYEAAAOAAAAZHJzL2Uyb0RvYy54bWysU8tu2zAQvBfoPxC825Ic2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LFNd0R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27200" behindDoc="0" locked="0" layoutInCell="1" allowOverlap="1" wp14:anchorId="7940B258" wp14:editId="4206C6EA">
                      <wp:simplePos x="0" y="0"/>
                      <wp:positionH relativeFrom="column">
                        <wp:posOffset>609600</wp:posOffset>
                      </wp:positionH>
                      <wp:positionV relativeFrom="paragraph">
                        <wp:posOffset>209550</wp:posOffset>
                      </wp:positionV>
                      <wp:extent cx="47625" cy="171450"/>
                      <wp:effectExtent l="0" t="0" r="0" b="0"/>
                      <wp:wrapNone/>
                      <wp:docPr id="4244" name="Rectangle 4244"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E6455C" id="Rectangle 4244" o:spid="_x0000_s1026" alt="SortAscending" style="position:absolute;margin-left:48pt;margin-top:16.5pt;width:3.75pt;height:13.5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BRcCCEGQIAACUEAAAOAAAAAAAAAAAAAAAAAC4CAABkcnMvZTJvRG9jLnhtbFBLAQItABQA&#10;BgAIAAAAIQDdY2Vh3gAAAAgBAAAPAAAAAAAAAAAAAAAAAHMEAABkcnMvZG93bnJldi54bWxQSwUG&#10;AAAAAAQABADzAAAAfg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28224" behindDoc="0" locked="0" layoutInCell="1" allowOverlap="1" wp14:anchorId="1909DD0C" wp14:editId="2A71C743">
                      <wp:simplePos x="0" y="0"/>
                      <wp:positionH relativeFrom="column">
                        <wp:posOffset>609600</wp:posOffset>
                      </wp:positionH>
                      <wp:positionV relativeFrom="paragraph">
                        <wp:posOffset>209550</wp:posOffset>
                      </wp:positionV>
                      <wp:extent cx="47625" cy="114300"/>
                      <wp:effectExtent l="0" t="0" r="0" b="0"/>
                      <wp:wrapNone/>
                      <wp:docPr id="4243" name="Rectangle 4243"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F0F033" id="Rectangle 4243" o:spid="_x0000_s1026" alt="SortDescending" style="position:absolute;margin-left:48pt;margin-top:16.5pt;width:3.75pt;height:9pt;z-index:2518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ANGQIAACYEAAAOAAAAZHJzL2Uyb0RvYy54bWysU8tu2zAQvBfoPxC825Jsx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cEfwDR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29248" behindDoc="0" locked="0" layoutInCell="1" allowOverlap="1" wp14:anchorId="69F62E21" wp14:editId="24548B32">
                      <wp:simplePos x="0" y="0"/>
                      <wp:positionH relativeFrom="column">
                        <wp:posOffset>609600</wp:posOffset>
                      </wp:positionH>
                      <wp:positionV relativeFrom="paragraph">
                        <wp:posOffset>209550</wp:posOffset>
                      </wp:positionV>
                      <wp:extent cx="47625" cy="171450"/>
                      <wp:effectExtent l="0" t="0" r="0" b="0"/>
                      <wp:wrapNone/>
                      <wp:docPr id="4242" name="Rectangle 4242"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CEA124" id="Rectangle 4242" o:spid="_x0000_s1026" alt="SortAscending" style="position:absolute;margin-left:48pt;margin-top:16.5pt;width:3.75pt;height:13.5pt;z-index:2518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B/4zn/GQIAACUEAAAOAAAAAAAAAAAAAAAAAC4CAABkcnMvZTJvRG9jLnhtbFBLAQItABQA&#10;BgAIAAAAIQDdY2Vh3gAAAAgBAAAPAAAAAAAAAAAAAAAAAHMEAABkcnMvZG93bnJldi54bWxQSwUG&#10;AAAAAAQABADzAAAAfg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30272" behindDoc="0" locked="0" layoutInCell="1" allowOverlap="1" wp14:anchorId="5A6CC385" wp14:editId="1995B4AA">
                      <wp:simplePos x="0" y="0"/>
                      <wp:positionH relativeFrom="column">
                        <wp:posOffset>609600</wp:posOffset>
                      </wp:positionH>
                      <wp:positionV relativeFrom="paragraph">
                        <wp:posOffset>209550</wp:posOffset>
                      </wp:positionV>
                      <wp:extent cx="47625" cy="114300"/>
                      <wp:effectExtent l="0" t="0" r="0" b="0"/>
                      <wp:wrapNone/>
                      <wp:docPr id="4241" name="Rectangle 4241"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D2A9F4" id="Rectangle 4241" o:spid="_x0000_s1026" alt="SortDescending" style="position:absolute;margin-left:48pt;margin-top:16.5pt;width:3.75pt;height:9pt;z-index:2518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REtrRh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31296" behindDoc="0" locked="0" layoutInCell="1" allowOverlap="1" wp14:anchorId="1F408E17" wp14:editId="0A97C1E7">
                      <wp:simplePos x="0" y="0"/>
                      <wp:positionH relativeFrom="column">
                        <wp:posOffset>609600</wp:posOffset>
                      </wp:positionH>
                      <wp:positionV relativeFrom="paragraph">
                        <wp:posOffset>209550</wp:posOffset>
                      </wp:positionV>
                      <wp:extent cx="114300" cy="114300"/>
                      <wp:effectExtent l="0" t="0" r="0" b="0"/>
                      <wp:wrapNone/>
                      <wp:docPr id="4240" name="Rectangle 424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81ADE6" id="Rectangle 4240" o:spid="_x0000_s1026" alt="Collapsed" style="position:absolute;margin-left:48pt;margin-top:16.5pt;width:9pt;height:9pt;z-index:2518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32320" behindDoc="0" locked="0" layoutInCell="1" allowOverlap="1" wp14:anchorId="7AF68192" wp14:editId="5DD5C941">
                      <wp:simplePos x="0" y="0"/>
                      <wp:positionH relativeFrom="column">
                        <wp:posOffset>609600</wp:posOffset>
                      </wp:positionH>
                      <wp:positionV relativeFrom="paragraph">
                        <wp:posOffset>209550</wp:posOffset>
                      </wp:positionV>
                      <wp:extent cx="114300" cy="114300"/>
                      <wp:effectExtent l="0" t="0" r="0" b="0"/>
                      <wp:wrapNone/>
                      <wp:docPr id="4239" name="Rectangle 423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65F922" id="Rectangle 4239" o:spid="_x0000_s1026" alt="Collapsed" style="position:absolute;margin-left:48pt;margin-top:16.5pt;width:9pt;height:9pt;z-index:2518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sqMY/h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33344" behindDoc="0" locked="0" layoutInCell="1" allowOverlap="1" wp14:anchorId="6D96AF55" wp14:editId="48D13F39">
                      <wp:simplePos x="0" y="0"/>
                      <wp:positionH relativeFrom="column">
                        <wp:posOffset>609600</wp:posOffset>
                      </wp:positionH>
                      <wp:positionV relativeFrom="paragraph">
                        <wp:posOffset>209550</wp:posOffset>
                      </wp:positionV>
                      <wp:extent cx="114300" cy="114300"/>
                      <wp:effectExtent l="0" t="0" r="0" b="0"/>
                      <wp:wrapNone/>
                      <wp:docPr id="4238" name="Rectangle 423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A39E37" id="Rectangle 4238" o:spid="_x0000_s1026" alt="Collapsed" style="position:absolute;margin-left:48pt;margin-top:16.5pt;width:9pt;height:9pt;z-index:2518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0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gE6P9B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34368" behindDoc="0" locked="0" layoutInCell="1" allowOverlap="1" wp14:anchorId="1E73448D" wp14:editId="47199CB4">
                      <wp:simplePos x="0" y="0"/>
                      <wp:positionH relativeFrom="column">
                        <wp:posOffset>609600</wp:posOffset>
                      </wp:positionH>
                      <wp:positionV relativeFrom="paragraph">
                        <wp:posOffset>209550</wp:posOffset>
                      </wp:positionV>
                      <wp:extent cx="114300" cy="114300"/>
                      <wp:effectExtent l="0" t="0" r="0" b="0"/>
                      <wp:wrapNone/>
                      <wp:docPr id="4237" name="Rectangle 423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E069CC" id="Rectangle 4237" o:spid="_x0000_s1026" alt="Collapsed" style="position:absolute;margin-left:48pt;margin-top:16.5pt;width:9pt;height:9pt;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I6k15UUAgAAIgQAAA4AAAAAAAAAAAAAAAAALgIAAGRycy9lMm9Eb2MueG1sUEsBAi0AFAAGAAgA&#10;AAAhAAuA3xffAAAACAEAAA8AAAAAAAAAAAAAAAAAbgQAAGRycy9kb3ducmV2LnhtbFBLBQYAAAAA&#10;BAAEAPMAAAB6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35392" behindDoc="0" locked="0" layoutInCell="1" allowOverlap="1" wp14:anchorId="3C9D8A2B" wp14:editId="02CA793A">
                      <wp:simplePos x="0" y="0"/>
                      <wp:positionH relativeFrom="column">
                        <wp:posOffset>609600</wp:posOffset>
                      </wp:positionH>
                      <wp:positionV relativeFrom="paragraph">
                        <wp:posOffset>209550</wp:posOffset>
                      </wp:positionV>
                      <wp:extent cx="114300" cy="114300"/>
                      <wp:effectExtent l="0" t="0" r="0" b="0"/>
                      <wp:wrapNone/>
                      <wp:docPr id="4236" name="Rectangle 423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248E7F" id="Rectangle 4236" o:spid="_x0000_s1026" alt="Collapsed" style="position:absolute;margin-left:48pt;margin-top:16.5pt;width:9pt;height:9pt;z-index:2518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UCf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vElAnx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36416" behindDoc="0" locked="0" layoutInCell="1" allowOverlap="1" wp14:anchorId="2C99653D" wp14:editId="13CD8D5D">
                      <wp:simplePos x="0" y="0"/>
                      <wp:positionH relativeFrom="column">
                        <wp:posOffset>609600</wp:posOffset>
                      </wp:positionH>
                      <wp:positionV relativeFrom="paragraph">
                        <wp:posOffset>209550</wp:posOffset>
                      </wp:positionV>
                      <wp:extent cx="114300" cy="114300"/>
                      <wp:effectExtent l="0" t="0" r="0" b="0"/>
                      <wp:wrapNone/>
                      <wp:docPr id="4235" name="Rectangle 4235"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1C6C3A" id="Rectangle 4235" o:spid="_x0000_s1026" alt="Collapsed" style="position:absolute;margin-left:48pt;margin-top:16.5pt;width:9pt;height:9pt;z-index:2518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Op++IAUAgAAIgQAAA4AAAAAAAAAAAAAAAAALgIAAGRycy9lMm9Eb2MueG1sUEsBAi0AFAAGAAgA&#10;AAAhAAuA3xffAAAACAEAAA8AAAAAAAAAAAAAAAAAbgQAAGRycy9kb3ducmV2LnhtbFBLBQYAAAAA&#10;BAAEAPMAAAB6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37440" behindDoc="0" locked="0" layoutInCell="1" allowOverlap="1" wp14:anchorId="4FB4D5BE" wp14:editId="6778B343">
                      <wp:simplePos x="0" y="0"/>
                      <wp:positionH relativeFrom="column">
                        <wp:posOffset>609600</wp:posOffset>
                      </wp:positionH>
                      <wp:positionV relativeFrom="paragraph">
                        <wp:posOffset>209550</wp:posOffset>
                      </wp:positionV>
                      <wp:extent cx="114300" cy="114300"/>
                      <wp:effectExtent l="0" t="0" r="0" b="0"/>
                      <wp:wrapNone/>
                      <wp:docPr id="4234" name="Rectangle 423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F9B34A" id="Rectangle 4234" o:spid="_x0000_s1026" alt="Collapsed" style="position:absolute;margin-left:48pt;margin-top:16.5pt;width:9pt;height:9pt;z-index:2518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2+K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2JNvih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38464" behindDoc="0" locked="0" layoutInCell="1" allowOverlap="1" wp14:anchorId="1C81F7FE" wp14:editId="41139F45">
                      <wp:simplePos x="0" y="0"/>
                      <wp:positionH relativeFrom="column">
                        <wp:posOffset>609600</wp:posOffset>
                      </wp:positionH>
                      <wp:positionV relativeFrom="paragraph">
                        <wp:posOffset>209550</wp:posOffset>
                      </wp:positionV>
                      <wp:extent cx="114300" cy="114300"/>
                      <wp:effectExtent l="0" t="0" r="0" b="0"/>
                      <wp:wrapNone/>
                      <wp:docPr id="4233" name="Rectangle 423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F6495F" id="Rectangle 4233" o:spid="_x0000_s1026" alt="Collapsed" style="position:absolute;margin-left:48pt;margin-top:16.5pt;width:9pt;height:9pt;z-index:2518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i/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RhCIvx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39488" behindDoc="0" locked="0" layoutInCell="1" allowOverlap="1" wp14:anchorId="28D1E54C" wp14:editId="1756562D">
                      <wp:simplePos x="0" y="0"/>
                      <wp:positionH relativeFrom="column">
                        <wp:posOffset>609600</wp:posOffset>
                      </wp:positionH>
                      <wp:positionV relativeFrom="paragraph">
                        <wp:posOffset>209550</wp:posOffset>
                      </wp:positionV>
                      <wp:extent cx="114300" cy="114300"/>
                      <wp:effectExtent l="0" t="0" r="0" b="0"/>
                      <wp:wrapNone/>
                      <wp:docPr id="4232" name="Rectangle 423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061308" id="Rectangle 4232" o:spid="_x0000_s1026" alt="Collapsed" style="position:absolute;margin-left:48pt;margin-top:16.5pt;width:9pt;height:9pt;z-index:2518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1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dP0ftR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40512" behindDoc="0" locked="0" layoutInCell="1" allowOverlap="1" wp14:anchorId="6634AD59" wp14:editId="0DEB2798">
                      <wp:simplePos x="0" y="0"/>
                      <wp:positionH relativeFrom="column">
                        <wp:posOffset>609600</wp:posOffset>
                      </wp:positionH>
                      <wp:positionV relativeFrom="paragraph">
                        <wp:posOffset>209550</wp:posOffset>
                      </wp:positionV>
                      <wp:extent cx="114300" cy="114300"/>
                      <wp:effectExtent l="0" t="0" r="0" b="0"/>
                      <wp:wrapNone/>
                      <wp:docPr id="4231" name="Rectangle 423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26F1F3" id="Rectangle 4231" o:spid="_x0000_s1026" alt="Collapsed" style="position:absolute;margin-left:48pt;margin-top:16.5pt;width:9pt;height:9pt;z-index:2518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eq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Isqnqh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41536" behindDoc="0" locked="0" layoutInCell="1" allowOverlap="1" wp14:anchorId="115ABA27" wp14:editId="60A42C07">
                      <wp:simplePos x="0" y="0"/>
                      <wp:positionH relativeFrom="column">
                        <wp:posOffset>609600</wp:posOffset>
                      </wp:positionH>
                      <wp:positionV relativeFrom="paragraph">
                        <wp:posOffset>209550</wp:posOffset>
                      </wp:positionV>
                      <wp:extent cx="114300" cy="114300"/>
                      <wp:effectExtent l="0" t="0" r="0" b="0"/>
                      <wp:wrapNone/>
                      <wp:docPr id="4230" name="Rectangle 423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9A0160" id="Rectangle 4230" o:spid="_x0000_s1026" alt="Collapsed" style="position:absolute;margin-left:48pt;margin-top:16.5pt;width:9pt;height:9pt;z-index:2518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ECcwoB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42560" behindDoc="0" locked="0" layoutInCell="1" allowOverlap="1" wp14:anchorId="1539FBC9" wp14:editId="6C7D0F6E">
                      <wp:simplePos x="0" y="0"/>
                      <wp:positionH relativeFrom="column">
                        <wp:posOffset>609600</wp:posOffset>
                      </wp:positionH>
                      <wp:positionV relativeFrom="paragraph">
                        <wp:posOffset>209550</wp:posOffset>
                      </wp:positionV>
                      <wp:extent cx="114300" cy="114300"/>
                      <wp:effectExtent l="0" t="0" r="0" b="0"/>
                      <wp:wrapNone/>
                      <wp:docPr id="4229" name="Rectangle 422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04C9C6" id="Rectangle 4229" o:spid="_x0000_s1026" alt="Collapsed" style="position:absolute;margin-left:48pt;margin-top:16.5pt;width:9pt;height:9pt;z-index:2518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32XFNh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43584" behindDoc="0" locked="0" layoutInCell="1" allowOverlap="1" wp14:anchorId="14C5DEC2" wp14:editId="05FF6C42">
                      <wp:simplePos x="0" y="0"/>
                      <wp:positionH relativeFrom="column">
                        <wp:posOffset>609600</wp:posOffset>
                      </wp:positionH>
                      <wp:positionV relativeFrom="paragraph">
                        <wp:posOffset>209550</wp:posOffset>
                      </wp:positionV>
                      <wp:extent cx="47625" cy="171450"/>
                      <wp:effectExtent l="0" t="0" r="0" b="0"/>
                      <wp:wrapNone/>
                      <wp:docPr id="4228" name="Rectangle 4228"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5BD2B5" id="Rectangle 4228" o:spid="_x0000_s1026" alt="SortAscending" style="position:absolute;margin-left:48pt;margin-top:16.5pt;width:3.75pt;height:13.5pt;z-index:2518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44608" behindDoc="0" locked="0" layoutInCell="1" allowOverlap="1" wp14:anchorId="32E8C0CC" wp14:editId="26391B04">
                      <wp:simplePos x="0" y="0"/>
                      <wp:positionH relativeFrom="column">
                        <wp:posOffset>609600</wp:posOffset>
                      </wp:positionH>
                      <wp:positionV relativeFrom="paragraph">
                        <wp:posOffset>209550</wp:posOffset>
                      </wp:positionV>
                      <wp:extent cx="47625" cy="114300"/>
                      <wp:effectExtent l="0" t="0" r="0" b="0"/>
                      <wp:wrapNone/>
                      <wp:docPr id="4227" name="Rectangle 4227"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BFCCF3" id="Rectangle 4227" o:spid="_x0000_s1026" alt="SortDescending" style="position:absolute;margin-left:48pt;margin-top:16.5pt;width:3.75pt;height:9pt;z-index:2518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0+/H+B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45632" behindDoc="0" locked="0" layoutInCell="1" allowOverlap="1" wp14:anchorId="77CE382C" wp14:editId="3D4DFA61">
                      <wp:simplePos x="0" y="0"/>
                      <wp:positionH relativeFrom="column">
                        <wp:posOffset>609600</wp:posOffset>
                      </wp:positionH>
                      <wp:positionV relativeFrom="paragraph">
                        <wp:posOffset>209550</wp:posOffset>
                      </wp:positionV>
                      <wp:extent cx="47625" cy="171450"/>
                      <wp:effectExtent l="0" t="0" r="0" b="0"/>
                      <wp:wrapNone/>
                      <wp:docPr id="4226" name="Rectangle 422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5DF74E" id="Rectangle 4226" o:spid="_x0000_s1026" alt="SortAscending" style="position:absolute;margin-left:48pt;margin-top:16.5pt;width:3.75pt;height:13.5pt;z-index:2518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AoF1XHGQIAACUEAAAOAAAAAAAAAAAAAAAAAC4CAABkcnMvZTJvRG9jLnhtbFBLAQItABQA&#10;BgAIAAAAIQDdY2Vh3gAAAAgBAAAPAAAAAAAAAAAAAAAAAHMEAABkcnMvZG93bnJldi54bWxQSwUG&#10;AAAAAAQABADzAAAAfg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46656" behindDoc="0" locked="0" layoutInCell="1" allowOverlap="1" wp14:anchorId="738B2198" wp14:editId="3B94B390">
                      <wp:simplePos x="0" y="0"/>
                      <wp:positionH relativeFrom="column">
                        <wp:posOffset>609600</wp:posOffset>
                      </wp:positionH>
                      <wp:positionV relativeFrom="paragraph">
                        <wp:posOffset>209550</wp:posOffset>
                      </wp:positionV>
                      <wp:extent cx="47625" cy="114300"/>
                      <wp:effectExtent l="0" t="0" r="0" b="0"/>
                      <wp:wrapNone/>
                      <wp:docPr id="4225" name="Rectangle 422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5E1DCA" id="Rectangle 4225" o:spid="_x0000_s1026" alt="SortDescending" style="position:absolute;margin-left:48pt;margin-top:16.5pt;width:3.75pt;height:9pt;z-index:2518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5+Ncsx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47680" behindDoc="0" locked="0" layoutInCell="1" allowOverlap="1" wp14:anchorId="52B97227" wp14:editId="2F5D3004">
                      <wp:simplePos x="0" y="0"/>
                      <wp:positionH relativeFrom="column">
                        <wp:posOffset>609600</wp:posOffset>
                      </wp:positionH>
                      <wp:positionV relativeFrom="paragraph">
                        <wp:posOffset>209550</wp:posOffset>
                      </wp:positionV>
                      <wp:extent cx="47625" cy="171450"/>
                      <wp:effectExtent l="0" t="0" r="0" b="0"/>
                      <wp:wrapNone/>
                      <wp:docPr id="4224" name="Rectangle 4224"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10E028" id="Rectangle 4224" o:spid="_x0000_s1026" alt="SortAscending" style="position:absolute;margin-left:48pt;margin-top:16.5pt;width:3.75pt;height:13.5pt;z-index:2518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ANZI1YGQIAACUEAAAOAAAAAAAAAAAAAAAAAC4CAABkcnMvZTJvRG9jLnhtbFBLAQItABQA&#10;BgAIAAAAIQDdY2Vh3gAAAAgBAAAPAAAAAAAAAAAAAAAAAHMEAABkcnMvZG93bnJldi54bWxQSwUG&#10;AAAAAAQABADzAAAAfg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48704" behindDoc="0" locked="0" layoutInCell="1" allowOverlap="1" wp14:anchorId="2507C7DF" wp14:editId="368B7541">
                      <wp:simplePos x="0" y="0"/>
                      <wp:positionH relativeFrom="column">
                        <wp:posOffset>609600</wp:posOffset>
                      </wp:positionH>
                      <wp:positionV relativeFrom="paragraph">
                        <wp:posOffset>209550</wp:posOffset>
                      </wp:positionV>
                      <wp:extent cx="47625" cy="114300"/>
                      <wp:effectExtent l="0" t="0" r="0" b="0"/>
                      <wp:wrapNone/>
                      <wp:docPr id="4223" name="Rectangle 4223"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CD34F8" id="Rectangle 4223" o:spid="_x0000_s1026" alt="SortDescending" style="position:absolute;margin-left:48pt;margin-top:16.5pt;width:3.75pt;height:9pt;z-index:2518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u/fxbx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49728" behindDoc="0" locked="0" layoutInCell="1" allowOverlap="1" wp14:anchorId="1F1DFDC8" wp14:editId="5C9D99DA">
                      <wp:simplePos x="0" y="0"/>
                      <wp:positionH relativeFrom="column">
                        <wp:posOffset>609600</wp:posOffset>
                      </wp:positionH>
                      <wp:positionV relativeFrom="paragraph">
                        <wp:posOffset>209550</wp:posOffset>
                      </wp:positionV>
                      <wp:extent cx="47625" cy="171450"/>
                      <wp:effectExtent l="0" t="0" r="0" b="0"/>
                      <wp:wrapNone/>
                      <wp:docPr id="4222" name="Rectangle 4222"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251BF2" id="Rectangle 4222" o:spid="_x0000_s1026" alt="SortAscending" style="position:absolute;margin-left:48pt;margin-top:16.5pt;width:3.75pt;height:13.5pt;z-index:2518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Aj95QjGQIAACUEAAAOAAAAAAAAAAAAAAAAAC4CAABkcnMvZTJvRG9jLnhtbFBLAQItABQA&#10;BgAIAAAAIQDdY2Vh3gAAAAgBAAAPAAAAAAAAAAAAAAAAAHMEAABkcnMvZG93bnJldi54bWxQSwUG&#10;AAAAAAQABADzAAAAfg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50752" behindDoc="0" locked="0" layoutInCell="1" allowOverlap="1" wp14:anchorId="252422E1" wp14:editId="765ACDAE">
                      <wp:simplePos x="0" y="0"/>
                      <wp:positionH relativeFrom="column">
                        <wp:posOffset>609600</wp:posOffset>
                      </wp:positionH>
                      <wp:positionV relativeFrom="paragraph">
                        <wp:posOffset>209550</wp:posOffset>
                      </wp:positionV>
                      <wp:extent cx="47625" cy="114300"/>
                      <wp:effectExtent l="0" t="0" r="0" b="0"/>
                      <wp:wrapNone/>
                      <wp:docPr id="4221" name="Rectangle 4221"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DC3383" id="Rectangle 4221" o:spid="_x0000_s1026" alt="SortDescending" style="position:absolute;margin-left:48pt;margin-top:16.5pt;width:3.75pt;height:9pt;z-index:2518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j/tqJB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51776" behindDoc="0" locked="0" layoutInCell="1" allowOverlap="1" wp14:anchorId="1491720B" wp14:editId="2AD0BDC7">
                      <wp:simplePos x="0" y="0"/>
                      <wp:positionH relativeFrom="column">
                        <wp:posOffset>609600</wp:posOffset>
                      </wp:positionH>
                      <wp:positionV relativeFrom="paragraph">
                        <wp:posOffset>209550</wp:posOffset>
                      </wp:positionV>
                      <wp:extent cx="47625" cy="171450"/>
                      <wp:effectExtent l="0" t="0" r="0" b="0"/>
                      <wp:wrapNone/>
                      <wp:docPr id="4220" name="Rectangle 4220"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4C1F97" id="Rectangle 4220" o:spid="_x0000_s1026" alt="SortAscending" style="position:absolute;margin-left:48pt;margin-top:16.5pt;width:3.75pt;height:13.5pt;z-index:2518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52800" behindDoc="0" locked="0" layoutInCell="1" allowOverlap="1" wp14:anchorId="250D5476" wp14:editId="0B6DEC31">
                      <wp:simplePos x="0" y="0"/>
                      <wp:positionH relativeFrom="column">
                        <wp:posOffset>609600</wp:posOffset>
                      </wp:positionH>
                      <wp:positionV relativeFrom="paragraph">
                        <wp:posOffset>209550</wp:posOffset>
                      </wp:positionV>
                      <wp:extent cx="47625" cy="114300"/>
                      <wp:effectExtent l="0" t="0" r="0" b="0"/>
                      <wp:wrapNone/>
                      <wp:docPr id="4219" name="Rectangle 4219"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626AFE" id="Rectangle 4219" o:spid="_x0000_s1026" alt="SortDescending" style="position:absolute;margin-left:48pt;margin-top:16.5pt;width:3.75pt;height:9pt;z-index:2518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W5bPDR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53824" behindDoc="0" locked="0" layoutInCell="1" allowOverlap="1" wp14:anchorId="130AC58E" wp14:editId="1F49A371">
                      <wp:simplePos x="0" y="0"/>
                      <wp:positionH relativeFrom="column">
                        <wp:posOffset>609600</wp:posOffset>
                      </wp:positionH>
                      <wp:positionV relativeFrom="paragraph">
                        <wp:posOffset>209550</wp:posOffset>
                      </wp:positionV>
                      <wp:extent cx="47625" cy="171450"/>
                      <wp:effectExtent l="0" t="0" r="0" b="0"/>
                      <wp:wrapNone/>
                      <wp:docPr id="4218" name="Rectangle 4218"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23A6EF" id="Rectangle 4218" o:spid="_x0000_s1026" alt="SortAscending" style="position:absolute;margin-left:48pt;margin-top:16.5pt;width:3.75pt;height:13.5pt;z-index:2518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54848" behindDoc="0" locked="0" layoutInCell="1" allowOverlap="1" wp14:anchorId="670FEB22" wp14:editId="68BC6352">
                      <wp:simplePos x="0" y="0"/>
                      <wp:positionH relativeFrom="column">
                        <wp:posOffset>609600</wp:posOffset>
                      </wp:positionH>
                      <wp:positionV relativeFrom="paragraph">
                        <wp:posOffset>209550</wp:posOffset>
                      </wp:positionV>
                      <wp:extent cx="47625" cy="114300"/>
                      <wp:effectExtent l="0" t="0" r="0" b="0"/>
                      <wp:wrapNone/>
                      <wp:docPr id="4217" name="Rectangle 4217"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CA6384" id="Rectangle 4217" o:spid="_x0000_s1026" alt="SortDescending" style="position:absolute;margin-left:48pt;margin-top:16.5pt;width:3.75pt;height:9pt;z-index:2518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lrR/JB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55872" behindDoc="0" locked="0" layoutInCell="1" allowOverlap="1" wp14:anchorId="1E3B372E" wp14:editId="60C092E3">
                      <wp:simplePos x="0" y="0"/>
                      <wp:positionH relativeFrom="column">
                        <wp:posOffset>609600</wp:posOffset>
                      </wp:positionH>
                      <wp:positionV relativeFrom="paragraph">
                        <wp:posOffset>209550</wp:posOffset>
                      </wp:positionV>
                      <wp:extent cx="47625" cy="171450"/>
                      <wp:effectExtent l="0" t="0" r="0" b="0"/>
                      <wp:wrapNone/>
                      <wp:docPr id="4216" name="Rectangle 421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530A8C" id="Rectangle 4216" o:spid="_x0000_s1026" alt="SortAscending" style="position:absolute;margin-left:48pt;margin-top:16.5pt;width:3.75pt;height:13.5pt;z-index:2518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56896" behindDoc="0" locked="0" layoutInCell="1" allowOverlap="1" wp14:anchorId="56CFEAA0" wp14:editId="0168E601">
                      <wp:simplePos x="0" y="0"/>
                      <wp:positionH relativeFrom="column">
                        <wp:posOffset>609600</wp:posOffset>
                      </wp:positionH>
                      <wp:positionV relativeFrom="paragraph">
                        <wp:posOffset>209550</wp:posOffset>
                      </wp:positionV>
                      <wp:extent cx="47625" cy="114300"/>
                      <wp:effectExtent l="0" t="0" r="0" b="0"/>
                      <wp:wrapNone/>
                      <wp:docPr id="4215" name="Rectangle 421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D67066" id="Rectangle 4215" o:spid="_x0000_s1026" alt="SortDescending" style="position:absolute;margin-left:48pt;margin-top:16.5pt;width:3.75pt;height:9pt;z-index:2518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RvGQIAACYEAAAOAAAAZHJzL2Uyb0RvYy54bWysU8tu2zAQvBfoPxC825Ic2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orjkbx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57920" behindDoc="0" locked="0" layoutInCell="1" allowOverlap="1" wp14:anchorId="304C5ABA" wp14:editId="7C416B68">
                      <wp:simplePos x="0" y="0"/>
                      <wp:positionH relativeFrom="column">
                        <wp:posOffset>609600</wp:posOffset>
                      </wp:positionH>
                      <wp:positionV relativeFrom="paragraph">
                        <wp:posOffset>209550</wp:posOffset>
                      </wp:positionV>
                      <wp:extent cx="114300" cy="114300"/>
                      <wp:effectExtent l="0" t="0" r="0" b="0"/>
                      <wp:wrapNone/>
                      <wp:docPr id="4214" name="Rectangle 421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4E5ED4" id="Rectangle 4214" o:spid="_x0000_s1026" alt="Collapsed" style="position:absolute;margin-left:48pt;margin-top:16.5pt;width:9pt;height:9pt;z-index:2518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QxmlwB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58944" behindDoc="0" locked="0" layoutInCell="1" allowOverlap="1" wp14:anchorId="74C27851" wp14:editId="638EA380">
                      <wp:simplePos x="0" y="0"/>
                      <wp:positionH relativeFrom="column">
                        <wp:posOffset>609600</wp:posOffset>
                      </wp:positionH>
                      <wp:positionV relativeFrom="paragraph">
                        <wp:posOffset>209550</wp:posOffset>
                      </wp:positionV>
                      <wp:extent cx="114300" cy="171450"/>
                      <wp:effectExtent l="0" t="0" r="0" b="0"/>
                      <wp:wrapNone/>
                      <wp:docPr id="4213" name="Rectangle 421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F96E2D" id="Rectangle 4213" o:spid="_x0000_s1026" alt="Collapsed" style="position:absolute;margin-left:48pt;margin-top:16.5pt;width:9pt;height:13.5pt;z-index:2518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Fm/qfkXAgAAIgQAAA4AAAAAAAAAAAAAAAAALgIAAGRycy9lMm9Eb2MueG1sUEsBAi0AFAAG&#10;AAgAAAAhAK45pgnfAAAACAEAAA8AAAAAAAAAAAAAAAAAcQQAAGRycy9kb3ducmV2LnhtbFBLBQYA&#10;AAAABAAEAPMAAAB9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59968" behindDoc="0" locked="0" layoutInCell="1" allowOverlap="1" wp14:anchorId="72234AE0" wp14:editId="4EFC6A5C">
                      <wp:simplePos x="0" y="0"/>
                      <wp:positionH relativeFrom="column">
                        <wp:posOffset>609600</wp:posOffset>
                      </wp:positionH>
                      <wp:positionV relativeFrom="paragraph">
                        <wp:posOffset>209550</wp:posOffset>
                      </wp:positionV>
                      <wp:extent cx="114300" cy="171450"/>
                      <wp:effectExtent l="0" t="0" r="0" b="0"/>
                      <wp:wrapNone/>
                      <wp:docPr id="4212" name="Rectangle 421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554BA2" id="Rectangle 4212" o:spid="_x0000_s1026" alt="Collapsed" style="position:absolute;margin-left:48pt;margin-top:16.5pt;width:9pt;height:13.5pt;z-index:2518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GtSPvMXAgAAIgQAAA4AAAAAAAAAAAAAAAAALgIAAGRycy9lMm9Eb2MueG1sUEsBAi0AFAAG&#10;AAgAAAAhAK45pgnfAAAACAEAAA8AAAAAAAAAAAAAAAAAcQQAAGRycy9kb3ducmV2LnhtbFBLBQYA&#10;AAAABAAEAPMAAAB9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60992" behindDoc="0" locked="0" layoutInCell="1" allowOverlap="1" wp14:anchorId="44893658" wp14:editId="5EF6AF86">
                      <wp:simplePos x="0" y="0"/>
                      <wp:positionH relativeFrom="column">
                        <wp:posOffset>609600</wp:posOffset>
                      </wp:positionH>
                      <wp:positionV relativeFrom="paragraph">
                        <wp:posOffset>209550</wp:posOffset>
                      </wp:positionV>
                      <wp:extent cx="114300" cy="171450"/>
                      <wp:effectExtent l="0" t="0" r="0" b="0"/>
                      <wp:wrapNone/>
                      <wp:docPr id="4211" name="Rectangle 421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7ED6CE" id="Rectangle 4211" o:spid="_x0000_s1026" alt="Collapsed" style="position:absolute;margin-left:48pt;margin-top:16.5pt;width:9pt;height:13.5pt;z-index:2518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D1lhuwXAgAAIgQAAA4AAAAAAAAAAAAAAAAALgIAAGRycy9lMm9Eb2MueG1sUEsBAi0AFAAG&#10;AAgAAAAhAK45pgnfAAAACAEAAA8AAAAAAAAAAAAAAAAAcQQAAGRycy9kb3ducmV2LnhtbFBLBQYA&#10;AAAABAAEAPMAAAB9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62016" behindDoc="0" locked="0" layoutInCell="1" allowOverlap="1" wp14:anchorId="38B8948D" wp14:editId="1C27BC24">
                      <wp:simplePos x="0" y="0"/>
                      <wp:positionH relativeFrom="column">
                        <wp:posOffset>609600</wp:posOffset>
                      </wp:positionH>
                      <wp:positionV relativeFrom="paragraph">
                        <wp:posOffset>209550</wp:posOffset>
                      </wp:positionV>
                      <wp:extent cx="114300" cy="114300"/>
                      <wp:effectExtent l="0" t="0" r="0" b="0"/>
                      <wp:wrapNone/>
                      <wp:docPr id="4210" name="Rectangle 421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36C624" id="Rectangle 4210" o:spid="_x0000_s1026" alt="Collapsed" style="position:absolute;margin-left:48pt;margin-top:16.5pt;width:9pt;height:9pt;z-index:2518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63040" behindDoc="0" locked="0" layoutInCell="1" allowOverlap="1" wp14:anchorId="3B697F87" wp14:editId="594E3EB3">
                      <wp:simplePos x="0" y="0"/>
                      <wp:positionH relativeFrom="column">
                        <wp:posOffset>609600</wp:posOffset>
                      </wp:positionH>
                      <wp:positionV relativeFrom="paragraph">
                        <wp:posOffset>209550</wp:posOffset>
                      </wp:positionV>
                      <wp:extent cx="114300" cy="114300"/>
                      <wp:effectExtent l="0" t="0" r="0" b="0"/>
                      <wp:wrapNone/>
                      <wp:docPr id="4209" name="Rectangle 420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466C2C" id="Rectangle 4209" o:spid="_x0000_s1026" alt="Collapsed" style="position:absolute;margin-left:48pt;margin-top:16.5pt;width:9pt;height:9pt;z-index:2518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RO8PfB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64064" behindDoc="0" locked="0" layoutInCell="1" allowOverlap="1" wp14:anchorId="29C83F02" wp14:editId="0225EB60">
                      <wp:simplePos x="0" y="0"/>
                      <wp:positionH relativeFrom="column">
                        <wp:posOffset>609600</wp:posOffset>
                      </wp:positionH>
                      <wp:positionV relativeFrom="paragraph">
                        <wp:posOffset>209550</wp:posOffset>
                      </wp:positionV>
                      <wp:extent cx="114300" cy="114300"/>
                      <wp:effectExtent l="0" t="0" r="0" b="0"/>
                      <wp:wrapNone/>
                      <wp:docPr id="4208" name="Rectangle 420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41396F" id="Rectangle 4208" o:spid="_x0000_s1026" alt="Collapsed" style="position:absolute;margin-left:48pt;margin-top:16.5pt;width:9pt;height:9pt;z-index:2518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dgKYdh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65088" behindDoc="0" locked="0" layoutInCell="1" allowOverlap="1" wp14:anchorId="03C36578" wp14:editId="7A186AC9">
                      <wp:simplePos x="0" y="0"/>
                      <wp:positionH relativeFrom="column">
                        <wp:posOffset>609600</wp:posOffset>
                      </wp:positionH>
                      <wp:positionV relativeFrom="paragraph">
                        <wp:posOffset>209550</wp:posOffset>
                      </wp:positionV>
                      <wp:extent cx="114300" cy="114300"/>
                      <wp:effectExtent l="0" t="0" r="0" b="0"/>
                      <wp:wrapNone/>
                      <wp:docPr id="4207" name="Rectangle 420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AB0B01" id="Rectangle 4207" o:spid="_x0000_s1026" alt="Collapsed" style="position:absolute;margin-left:48pt;margin-top:16.5pt;width:9pt;height:9pt;z-index:2518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HjowBcUAgAAIgQAAA4AAAAAAAAAAAAAAAAALgIAAGRycy9lMm9Eb2MueG1sUEsBAi0AFAAGAAgA&#10;AAAhAAuA3xffAAAACAEAAA8AAAAAAAAAAAAAAAAAbgQAAGRycy9kb3ducmV2LnhtbFBLBQYAAAAA&#10;BAAEAPMAAAB6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66112" behindDoc="0" locked="0" layoutInCell="1" allowOverlap="1" wp14:anchorId="15C588B7" wp14:editId="561A87CE">
                      <wp:simplePos x="0" y="0"/>
                      <wp:positionH relativeFrom="column">
                        <wp:posOffset>609600</wp:posOffset>
                      </wp:positionH>
                      <wp:positionV relativeFrom="paragraph">
                        <wp:posOffset>209550</wp:posOffset>
                      </wp:positionV>
                      <wp:extent cx="38100" cy="104775"/>
                      <wp:effectExtent l="0" t="0" r="0" b="0"/>
                      <wp:wrapNone/>
                      <wp:docPr id="4206" name="Rectangle 4206" descr="IQGV9140X0K0UPBL8OGU3I44J"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52C74B" id="Rectangle 4206" o:spid="_x0000_s1026" alt="IQGV9140X0K0UPBL8OGU3I44J" style="position:absolute;margin-left:48pt;margin-top:16.5pt;width:3pt;height:8.25pt;z-index:2518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67136" behindDoc="0" locked="0" layoutInCell="1" allowOverlap="1" wp14:anchorId="52D8D3EF" wp14:editId="63475974">
                      <wp:simplePos x="0" y="0"/>
                      <wp:positionH relativeFrom="column">
                        <wp:posOffset>609600</wp:posOffset>
                      </wp:positionH>
                      <wp:positionV relativeFrom="paragraph">
                        <wp:posOffset>209550</wp:posOffset>
                      </wp:positionV>
                      <wp:extent cx="38100" cy="123825"/>
                      <wp:effectExtent l="0" t="0" r="0" b="0"/>
                      <wp:wrapNone/>
                      <wp:docPr id="4205" name="Rectangle 4205" descr="ZTMFMXCIQSECDX38ALEFHUB00"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214ADC" id="Rectangle 4205" o:spid="_x0000_s1026" alt="ZTMFMXCIQSECDX38ALEFHUB00" style="position:absolute;margin-left:48pt;margin-top:16.5pt;width:3pt;height:9.75pt;z-index:2518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68160" behindDoc="0" locked="0" layoutInCell="1" allowOverlap="1" wp14:anchorId="433FAAFB" wp14:editId="7C8F31FA">
                      <wp:simplePos x="0" y="0"/>
                      <wp:positionH relativeFrom="column">
                        <wp:posOffset>609600</wp:posOffset>
                      </wp:positionH>
                      <wp:positionV relativeFrom="paragraph">
                        <wp:posOffset>209550</wp:posOffset>
                      </wp:positionV>
                      <wp:extent cx="57150" cy="104775"/>
                      <wp:effectExtent l="0" t="0" r="0" b="0"/>
                      <wp:wrapNone/>
                      <wp:docPr id="4204" name="Rectangle 4204" descr="OB6Q8NA4LZFE4GM9Y3V56BPMQ"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9DFA98" id="Rectangle 4204" o:spid="_x0000_s1026" alt="OB6Q8NA4LZFE4GM9Y3V56BPMQ" style="position:absolute;margin-left:48pt;margin-top:16.5pt;width:4.5pt;height:8.25pt;z-index:2518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69184" behindDoc="0" locked="0" layoutInCell="1" allowOverlap="1" wp14:anchorId="1C7D3903" wp14:editId="0B00DEDE">
                      <wp:simplePos x="0" y="0"/>
                      <wp:positionH relativeFrom="column">
                        <wp:posOffset>609600</wp:posOffset>
                      </wp:positionH>
                      <wp:positionV relativeFrom="paragraph">
                        <wp:posOffset>209550</wp:posOffset>
                      </wp:positionV>
                      <wp:extent cx="57150" cy="123825"/>
                      <wp:effectExtent l="0" t="0" r="0" b="0"/>
                      <wp:wrapNone/>
                      <wp:docPr id="4203" name="Rectangle 4203" descr="9JK4SPV4DG7VTCZIILWHXQU5J"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D6A7D3" id="Rectangle 4203" o:spid="_x0000_s1026" alt="9JK4SPV4DG7VTCZIILWHXQU5J" style="position:absolute;margin-left:48pt;margin-top:16.5pt;width:4.5pt;height:9.75pt;z-index:2518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70208" behindDoc="0" locked="0" layoutInCell="1" allowOverlap="1" wp14:anchorId="3B7295A8" wp14:editId="35E431E9">
                      <wp:simplePos x="0" y="0"/>
                      <wp:positionH relativeFrom="column">
                        <wp:posOffset>609600</wp:posOffset>
                      </wp:positionH>
                      <wp:positionV relativeFrom="paragraph">
                        <wp:posOffset>209550</wp:posOffset>
                      </wp:positionV>
                      <wp:extent cx="38100" cy="104775"/>
                      <wp:effectExtent l="0" t="0" r="0" b="0"/>
                      <wp:wrapNone/>
                      <wp:docPr id="4202" name="Rectangle 4202"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13C148" id="Rectangle 4202" o:spid="_x0000_s1026" style="position:absolute;margin-left:48pt;margin-top:16.5pt;width:3pt;height:8.25pt;z-index:2518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71232" behindDoc="0" locked="0" layoutInCell="1" allowOverlap="1" wp14:anchorId="0E5B965B" wp14:editId="6AA3EB4F">
                      <wp:simplePos x="0" y="0"/>
                      <wp:positionH relativeFrom="column">
                        <wp:posOffset>609600</wp:posOffset>
                      </wp:positionH>
                      <wp:positionV relativeFrom="paragraph">
                        <wp:posOffset>209550</wp:posOffset>
                      </wp:positionV>
                      <wp:extent cx="38100" cy="123825"/>
                      <wp:effectExtent l="0" t="0" r="0" b="0"/>
                      <wp:wrapNone/>
                      <wp:docPr id="4201" name="Rectangle 4201"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2FC8D9" id="Rectangle 4201" o:spid="_x0000_s1026" style="position:absolute;margin-left:48pt;margin-top:16.5pt;width:3pt;height:9.75pt;z-index:2518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72256" behindDoc="0" locked="0" layoutInCell="1" allowOverlap="1" wp14:anchorId="2D873621" wp14:editId="37345034">
                      <wp:simplePos x="0" y="0"/>
                      <wp:positionH relativeFrom="column">
                        <wp:posOffset>609600</wp:posOffset>
                      </wp:positionH>
                      <wp:positionV relativeFrom="paragraph">
                        <wp:posOffset>209550</wp:posOffset>
                      </wp:positionV>
                      <wp:extent cx="57150" cy="104775"/>
                      <wp:effectExtent l="0" t="0" r="0" b="0"/>
                      <wp:wrapNone/>
                      <wp:docPr id="4200" name="Rectangle 4200"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6E1898" id="Rectangle 4200" o:spid="_x0000_s1026" style="position:absolute;margin-left:48pt;margin-top:16.5pt;width:4.5pt;height:8.25pt;z-index:2518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73280" behindDoc="0" locked="0" layoutInCell="1" allowOverlap="1" wp14:anchorId="6CF5A7EA" wp14:editId="2737B1B9">
                      <wp:simplePos x="0" y="0"/>
                      <wp:positionH relativeFrom="column">
                        <wp:posOffset>609600</wp:posOffset>
                      </wp:positionH>
                      <wp:positionV relativeFrom="paragraph">
                        <wp:posOffset>209550</wp:posOffset>
                      </wp:positionV>
                      <wp:extent cx="57150" cy="123825"/>
                      <wp:effectExtent l="0" t="0" r="0" b="0"/>
                      <wp:wrapNone/>
                      <wp:docPr id="4199" name="Rectangle 4199"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276D9E" id="Rectangle 4199" o:spid="_x0000_s1026" style="position:absolute;margin-left:48pt;margin-top:16.5pt;width:4.5pt;height:9.75pt;z-index:2518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74304" behindDoc="0" locked="0" layoutInCell="1" allowOverlap="1" wp14:anchorId="1EA9C779" wp14:editId="72562873">
                      <wp:simplePos x="0" y="0"/>
                      <wp:positionH relativeFrom="column">
                        <wp:posOffset>609600</wp:posOffset>
                      </wp:positionH>
                      <wp:positionV relativeFrom="paragraph">
                        <wp:posOffset>209550</wp:posOffset>
                      </wp:positionV>
                      <wp:extent cx="47625" cy="171450"/>
                      <wp:effectExtent l="0" t="0" r="0" b="0"/>
                      <wp:wrapNone/>
                      <wp:docPr id="4198" name="Rectangle 4198"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E8494C" id="Rectangle 4198" o:spid="_x0000_s1026" alt="SortAscending" style="position:absolute;margin-left:48pt;margin-top:16.5pt;width:3.75pt;height:13.5pt;z-index:2518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CrpU3pGQIAACUEAAAOAAAAAAAAAAAAAAAAAC4CAABkcnMvZTJvRG9jLnhtbFBLAQItABQA&#10;BgAIAAAAIQDdY2Vh3gAAAAgBAAAPAAAAAAAAAAAAAAAAAHMEAABkcnMvZG93bnJldi54bWxQSwUG&#10;AAAAAAQABADzAAAAfg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75328" behindDoc="0" locked="0" layoutInCell="1" allowOverlap="1" wp14:anchorId="6E5AA628" wp14:editId="26A53967">
                      <wp:simplePos x="0" y="0"/>
                      <wp:positionH relativeFrom="column">
                        <wp:posOffset>609600</wp:posOffset>
                      </wp:positionH>
                      <wp:positionV relativeFrom="paragraph">
                        <wp:posOffset>209550</wp:posOffset>
                      </wp:positionV>
                      <wp:extent cx="47625" cy="114300"/>
                      <wp:effectExtent l="0" t="0" r="0" b="0"/>
                      <wp:wrapNone/>
                      <wp:docPr id="4197" name="Rectangle 4197"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640D8D" id="Rectangle 4197" o:spid="_x0000_s1026" alt="SortDescending" style="position:absolute;margin-left:48pt;margin-top:16.5pt;width:3.75pt;height:9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NgfopR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76352" behindDoc="0" locked="0" layoutInCell="1" allowOverlap="1" wp14:anchorId="2B97FB69" wp14:editId="0094C091">
                      <wp:simplePos x="0" y="0"/>
                      <wp:positionH relativeFrom="column">
                        <wp:posOffset>609600</wp:posOffset>
                      </wp:positionH>
                      <wp:positionV relativeFrom="paragraph">
                        <wp:posOffset>209550</wp:posOffset>
                      </wp:positionV>
                      <wp:extent cx="47625" cy="47625"/>
                      <wp:effectExtent l="0" t="0" r="0" b="0"/>
                      <wp:wrapNone/>
                      <wp:docPr id="4196" name="Rectangle 419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755AC1" id="Rectangle 4196" o:spid="_x0000_s1026" alt="SortAscending" style="position:absolute;margin-left:48pt;margin-top:16.5pt;width:3.75pt;height:3.75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AHJE5RFQIAACQEAAAOAAAAAAAAAAAAAAAAAC4CAABkcnMvZTJvRG9jLnhtbFBLAQItABQABgAI&#10;AAAAIQAa7yu73wAAAAgBAAAPAAAAAAAAAAAAAAAAAG8EAABkcnMvZG93bnJldi54bWxQSwUGAAAA&#10;AAQABADzAAAAew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77376" behindDoc="0" locked="0" layoutInCell="1" allowOverlap="1" wp14:anchorId="65AC30D9" wp14:editId="19DADB30">
                      <wp:simplePos x="0" y="0"/>
                      <wp:positionH relativeFrom="column">
                        <wp:posOffset>609600</wp:posOffset>
                      </wp:positionH>
                      <wp:positionV relativeFrom="paragraph">
                        <wp:posOffset>209550</wp:posOffset>
                      </wp:positionV>
                      <wp:extent cx="47625" cy="47625"/>
                      <wp:effectExtent l="0" t="0" r="0" b="0"/>
                      <wp:wrapNone/>
                      <wp:docPr id="4195" name="Rectangle 419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E8093E" id="Rectangle 4195" o:spid="_x0000_s1026" alt="SortDescending" style="position:absolute;margin-left:48pt;margin-top:16.5pt;width:3.75pt;height:3.75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Bbr42yFQIAACUEAAAOAAAAAAAAAAAAAAAAAC4CAABkcnMvZTJvRG9jLnhtbFBLAQItABQABgAI&#10;AAAAIQAa7yu73wAAAAgBAAAPAAAAAAAAAAAAAAAAAG8EAABkcnMvZG93bnJldi54bWxQSwUGAAAA&#10;AAQABADzAAAAew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78400" behindDoc="0" locked="0" layoutInCell="1" allowOverlap="1" wp14:anchorId="7C178405" wp14:editId="2D30ADE0">
                      <wp:simplePos x="0" y="0"/>
                      <wp:positionH relativeFrom="column">
                        <wp:posOffset>609600</wp:posOffset>
                      </wp:positionH>
                      <wp:positionV relativeFrom="paragraph">
                        <wp:posOffset>209550</wp:posOffset>
                      </wp:positionV>
                      <wp:extent cx="47625" cy="47625"/>
                      <wp:effectExtent l="0" t="0" r="0" b="0"/>
                      <wp:wrapNone/>
                      <wp:docPr id="4194" name="Rectangle 4194"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EB9368" id="Rectangle 4194" o:spid="_x0000_s1026" alt="SortAscending" style="position:absolute;margin-left:48pt;margin-top:16.5pt;width:3.75pt;height:3.75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BBpNk2FQIAACQEAAAOAAAAAAAAAAAAAAAAAC4CAABkcnMvZTJvRG9jLnhtbFBLAQItABQABgAI&#10;AAAAIQAa7yu73wAAAAgBAAAPAAAAAAAAAAAAAAAAAG8EAABkcnMvZG93bnJldi54bWxQSwUGAAAA&#10;AAQABADzAAAAew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79424" behindDoc="0" locked="0" layoutInCell="1" allowOverlap="1" wp14:anchorId="3F8B402B" wp14:editId="5C298AA2">
                      <wp:simplePos x="0" y="0"/>
                      <wp:positionH relativeFrom="column">
                        <wp:posOffset>609600</wp:posOffset>
                      </wp:positionH>
                      <wp:positionV relativeFrom="paragraph">
                        <wp:posOffset>209550</wp:posOffset>
                      </wp:positionV>
                      <wp:extent cx="47625" cy="47625"/>
                      <wp:effectExtent l="0" t="0" r="0" b="0"/>
                      <wp:wrapNone/>
                      <wp:docPr id="4193" name="Rectangle 4193"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5F015C" id="Rectangle 4193" o:spid="_x0000_s1026" alt="SortDescending" style="position:absolute;margin-left:48pt;margin-top:16.5pt;width:3.75pt;height:3.75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B1PJTJFQIAACUEAAAOAAAAAAAAAAAAAAAAAC4CAABkcnMvZTJvRG9jLnhtbFBLAQItABQABgAI&#10;AAAAIQAa7yu73wAAAAgBAAAPAAAAAAAAAAAAAAAAAG8EAABkcnMvZG93bnJldi54bWxQSwUGAAAA&#10;AAQABADzAAAAew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80448" behindDoc="0" locked="0" layoutInCell="1" allowOverlap="1" wp14:anchorId="40B860F6" wp14:editId="7C6C9DB9">
                      <wp:simplePos x="0" y="0"/>
                      <wp:positionH relativeFrom="column">
                        <wp:posOffset>609600</wp:posOffset>
                      </wp:positionH>
                      <wp:positionV relativeFrom="paragraph">
                        <wp:posOffset>209550</wp:posOffset>
                      </wp:positionV>
                      <wp:extent cx="47625" cy="47625"/>
                      <wp:effectExtent l="0" t="0" r="0" b="0"/>
                      <wp:wrapNone/>
                      <wp:docPr id="4192" name="Rectangle 4192"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90D901" id="Rectangle 4192" o:spid="_x0000_s1026" alt="SortAscending" style="position:absolute;margin-left:48pt;margin-top:16.5pt;width:3.75pt;height:3.75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CLJGGeFQIAACQEAAAOAAAAAAAAAAAAAAAAAC4CAABkcnMvZTJvRG9jLnhtbFBLAQItABQABgAI&#10;AAAAIQAa7yu73wAAAAgBAAAPAAAAAAAAAAAAAAAAAG8EAABkcnMvZG93bnJldi54bWxQSwUGAAAA&#10;AAQABADzAAAAew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81472" behindDoc="0" locked="0" layoutInCell="1" allowOverlap="1" wp14:anchorId="6DEBB2AC" wp14:editId="0632630E">
                      <wp:simplePos x="0" y="0"/>
                      <wp:positionH relativeFrom="column">
                        <wp:posOffset>609600</wp:posOffset>
                      </wp:positionH>
                      <wp:positionV relativeFrom="paragraph">
                        <wp:posOffset>209550</wp:posOffset>
                      </wp:positionV>
                      <wp:extent cx="47625" cy="47625"/>
                      <wp:effectExtent l="0" t="0" r="0" b="0"/>
                      <wp:wrapNone/>
                      <wp:docPr id="4191" name="Rectangle 4191"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084446" id="Rectangle 4191" o:spid="_x0000_s1026" alt="SortDescending" style="position:absolute;margin-left:48pt;margin-top:16.5pt;width:3.75pt;height:3.75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BQT0xWFQIAACUEAAAOAAAAAAAAAAAAAAAAAC4CAABkcnMvZTJvRG9jLnhtbFBLAQItABQABgAI&#10;AAAAIQAa7yu73wAAAAgBAAAPAAAAAAAAAAAAAAAAAG8EAABkcnMvZG93bnJldi54bWxQSwUGAAAA&#10;AAQABADzAAAAew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82496" behindDoc="0" locked="0" layoutInCell="1" allowOverlap="1" wp14:anchorId="560EB938" wp14:editId="0DE48ED6">
                      <wp:simplePos x="0" y="0"/>
                      <wp:positionH relativeFrom="column">
                        <wp:posOffset>609600</wp:posOffset>
                      </wp:positionH>
                      <wp:positionV relativeFrom="paragraph">
                        <wp:posOffset>209550</wp:posOffset>
                      </wp:positionV>
                      <wp:extent cx="47625" cy="171450"/>
                      <wp:effectExtent l="0" t="0" r="0" b="0"/>
                      <wp:wrapNone/>
                      <wp:docPr id="4190" name="Rectangle 4190"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7C751C" id="Rectangle 4190" o:spid="_x0000_s1026" alt="SortAscending" style="position:absolute;margin-left:48pt;margin-top:16.5pt;width:3.75pt;height:13.5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83520" behindDoc="0" locked="0" layoutInCell="1" allowOverlap="1" wp14:anchorId="14485407" wp14:editId="35CC516F">
                      <wp:simplePos x="0" y="0"/>
                      <wp:positionH relativeFrom="column">
                        <wp:posOffset>609600</wp:posOffset>
                      </wp:positionH>
                      <wp:positionV relativeFrom="paragraph">
                        <wp:posOffset>209550</wp:posOffset>
                      </wp:positionV>
                      <wp:extent cx="47625" cy="114300"/>
                      <wp:effectExtent l="0" t="0" r="0" b="0"/>
                      <wp:wrapNone/>
                      <wp:docPr id="4189" name="Rectangle 4189"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A2E460" id="Rectangle 4189" o:spid="_x0000_s1026" alt="SortDescending" style="position:absolute;margin-left:48pt;margin-top:16.5pt;width:3.75pt;height:9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BxEfcR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84544" behindDoc="0" locked="0" layoutInCell="1" allowOverlap="1" wp14:anchorId="7A5CCE56" wp14:editId="5564B03A">
                      <wp:simplePos x="0" y="0"/>
                      <wp:positionH relativeFrom="column">
                        <wp:posOffset>609600</wp:posOffset>
                      </wp:positionH>
                      <wp:positionV relativeFrom="paragraph">
                        <wp:posOffset>209550</wp:posOffset>
                      </wp:positionV>
                      <wp:extent cx="47625" cy="171450"/>
                      <wp:effectExtent l="0" t="0" r="0" b="0"/>
                      <wp:wrapNone/>
                      <wp:docPr id="4188" name="Rectangle 4188"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0D0C20" id="Rectangle 4188" o:spid="_x0000_s1026" alt="SortAscending" style="position:absolute;margin-left:48pt;margin-top:16.5pt;width:3.75pt;height:13.5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85568" behindDoc="0" locked="0" layoutInCell="1" allowOverlap="1" wp14:anchorId="12C98BFF" wp14:editId="590C70D4">
                      <wp:simplePos x="0" y="0"/>
                      <wp:positionH relativeFrom="column">
                        <wp:posOffset>609600</wp:posOffset>
                      </wp:positionH>
                      <wp:positionV relativeFrom="paragraph">
                        <wp:posOffset>209550</wp:posOffset>
                      </wp:positionV>
                      <wp:extent cx="47625" cy="114300"/>
                      <wp:effectExtent l="0" t="0" r="0" b="0"/>
                      <wp:wrapNone/>
                      <wp:docPr id="4187" name="Rectangle 4187"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AB14CD" id="Rectangle 4187" o:spid="_x0000_s1026" alt="SortDescending" style="position:absolute;margin-left:48pt;margin-top:16.5pt;width:3.75pt;height:9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yjOvWB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86592" behindDoc="0" locked="0" layoutInCell="1" allowOverlap="1" wp14:anchorId="4D5161E3" wp14:editId="46251862">
                      <wp:simplePos x="0" y="0"/>
                      <wp:positionH relativeFrom="column">
                        <wp:posOffset>609600</wp:posOffset>
                      </wp:positionH>
                      <wp:positionV relativeFrom="paragraph">
                        <wp:posOffset>209550</wp:posOffset>
                      </wp:positionV>
                      <wp:extent cx="114300" cy="171450"/>
                      <wp:effectExtent l="0" t="0" r="0" b="0"/>
                      <wp:wrapNone/>
                      <wp:docPr id="4186" name="Rectangle 418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4AA4B8" id="Rectangle 4186" o:spid="_x0000_s1026" alt="Collapsed" style="position:absolute;margin-left:48pt;margin-top:16.5pt;width:9pt;height:13.5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IZMu7UXAgAAIgQAAA4AAAAAAAAAAAAAAAAALgIAAGRycy9lMm9Eb2MueG1sUEsBAi0AFAAG&#10;AAgAAAAhAK45pgnfAAAACAEAAA8AAAAAAAAAAAAAAAAAcQQAAGRycy9kb3ducmV2LnhtbFBLBQYA&#10;AAAABAAEAPMAAAB9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87616" behindDoc="0" locked="0" layoutInCell="1" allowOverlap="1" wp14:anchorId="1825360E" wp14:editId="66977161">
                      <wp:simplePos x="0" y="0"/>
                      <wp:positionH relativeFrom="column">
                        <wp:posOffset>609600</wp:posOffset>
                      </wp:positionH>
                      <wp:positionV relativeFrom="paragraph">
                        <wp:posOffset>209550</wp:posOffset>
                      </wp:positionV>
                      <wp:extent cx="114300" cy="171450"/>
                      <wp:effectExtent l="0" t="0" r="0" b="0"/>
                      <wp:wrapNone/>
                      <wp:docPr id="4185" name="Rectangle 4185"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BE7F0D" id="Rectangle 4185" o:spid="_x0000_s1026" alt="Collapsed" style="position:absolute;margin-left:48pt;margin-top:16.5pt;width:9pt;height:13.5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88640" behindDoc="0" locked="0" layoutInCell="1" allowOverlap="1" wp14:anchorId="5AE57C37" wp14:editId="30DB2BFD">
                      <wp:simplePos x="0" y="0"/>
                      <wp:positionH relativeFrom="column">
                        <wp:posOffset>609600</wp:posOffset>
                      </wp:positionH>
                      <wp:positionV relativeFrom="paragraph">
                        <wp:posOffset>209550</wp:posOffset>
                      </wp:positionV>
                      <wp:extent cx="114300" cy="171450"/>
                      <wp:effectExtent l="0" t="0" r="0" b="0"/>
                      <wp:wrapNone/>
                      <wp:docPr id="4184" name="Rectangle 418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1960E2" id="Rectangle 4184" o:spid="_x0000_s1026" alt="Collapsed" style="position:absolute;margin-left:48pt;margin-top:16.5pt;width:9pt;height:13.5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OKWlKAXAgAAIgQAAA4AAAAAAAAAAAAAAAAALgIAAGRycy9lMm9Eb2MueG1sUEsBAi0AFAAG&#10;AAgAAAAhAK45pgnfAAAACAEAAA8AAAAAAAAAAAAAAAAAcQQAAGRycy9kb3ducmV2LnhtbFBLBQYA&#10;AAAABAAEAPMAAAB9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89664" behindDoc="0" locked="0" layoutInCell="1" allowOverlap="1" wp14:anchorId="633352DD" wp14:editId="42FECCD7">
                      <wp:simplePos x="0" y="0"/>
                      <wp:positionH relativeFrom="column">
                        <wp:posOffset>609600</wp:posOffset>
                      </wp:positionH>
                      <wp:positionV relativeFrom="paragraph">
                        <wp:posOffset>209550</wp:posOffset>
                      </wp:positionV>
                      <wp:extent cx="114300" cy="114300"/>
                      <wp:effectExtent l="0" t="0" r="0" b="0"/>
                      <wp:wrapNone/>
                      <wp:docPr id="4183" name="Rectangle 418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45A4FD" id="Rectangle 4183" o:spid="_x0000_s1026" alt="Collapsed" style="position:absolute;margin-left:48pt;margin-top:16.5pt;width:9pt;height:9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JiZ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DCYmR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90688" behindDoc="0" locked="0" layoutInCell="1" allowOverlap="1" wp14:anchorId="440524CE" wp14:editId="1461BE5E">
                      <wp:simplePos x="0" y="0"/>
                      <wp:positionH relativeFrom="column">
                        <wp:posOffset>609600</wp:posOffset>
                      </wp:positionH>
                      <wp:positionV relativeFrom="paragraph">
                        <wp:posOffset>209550</wp:posOffset>
                      </wp:positionV>
                      <wp:extent cx="114300" cy="114300"/>
                      <wp:effectExtent l="0" t="0" r="0" b="0"/>
                      <wp:wrapNone/>
                      <wp:docPr id="4182" name="Rectangle 418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9025D0" id="Rectangle 4182" o:spid="_x0000_s1026" alt="Collapsed" style="position:absolute;margin-left:48pt;margin-top:16.5pt;width:9pt;height:9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yt0Pkx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91712" behindDoc="0" locked="0" layoutInCell="1" allowOverlap="1" wp14:anchorId="04D0D33A" wp14:editId="5A43F897">
                      <wp:simplePos x="0" y="0"/>
                      <wp:positionH relativeFrom="column">
                        <wp:posOffset>609600</wp:posOffset>
                      </wp:positionH>
                      <wp:positionV relativeFrom="paragraph">
                        <wp:posOffset>209550</wp:posOffset>
                      </wp:positionV>
                      <wp:extent cx="114300" cy="114300"/>
                      <wp:effectExtent l="0" t="0" r="0" b="0"/>
                      <wp:wrapNone/>
                      <wp:docPr id="4181" name="Rectangle 418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FDB9E8" id="Rectangle 4181" o:spid="_x0000_s1026" alt="Collapsed" style="position:absolute;margin-left:48pt;margin-top:16.5pt;width:9pt;height:9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nOq3jB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92736" behindDoc="0" locked="0" layoutInCell="1" allowOverlap="1" wp14:anchorId="7CA48C3F" wp14:editId="4FA55375">
                      <wp:simplePos x="0" y="0"/>
                      <wp:positionH relativeFrom="column">
                        <wp:posOffset>609600</wp:posOffset>
                      </wp:positionH>
                      <wp:positionV relativeFrom="paragraph">
                        <wp:posOffset>209550</wp:posOffset>
                      </wp:positionV>
                      <wp:extent cx="114300" cy="114300"/>
                      <wp:effectExtent l="0" t="0" r="0" b="0"/>
                      <wp:wrapNone/>
                      <wp:docPr id="4180" name="Rectangle 418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198F18" id="Rectangle 4180" o:spid="_x0000_s1026" alt="Collapsed" style="position:absolute;margin-left:48pt;margin-top:16.5pt;width:9pt;height:9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93760" behindDoc="0" locked="0" layoutInCell="1" allowOverlap="1" wp14:anchorId="147F920A" wp14:editId="7D1237A3">
                      <wp:simplePos x="0" y="0"/>
                      <wp:positionH relativeFrom="column">
                        <wp:posOffset>609600</wp:posOffset>
                      </wp:positionH>
                      <wp:positionV relativeFrom="paragraph">
                        <wp:posOffset>209550</wp:posOffset>
                      </wp:positionV>
                      <wp:extent cx="114300" cy="114300"/>
                      <wp:effectExtent l="0" t="0" r="0" b="0"/>
                      <wp:wrapNone/>
                      <wp:docPr id="4179" name="Rectangle 417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BE1F89" id="Rectangle 4179" o:spid="_x0000_s1026" alt="Collapsed" style="position:absolute;margin-left:48pt;margin-top:16.5pt;width:9pt;height:9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4fbRPx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94784" behindDoc="0" locked="0" layoutInCell="1" allowOverlap="1" wp14:anchorId="3EED5649" wp14:editId="321401EA">
                      <wp:simplePos x="0" y="0"/>
                      <wp:positionH relativeFrom="column">
                        <wp:posOffset>609600</wp:posOffset>
                      </wp:positionH>
                      <wp:positionV relativeFrom="paragraph">
                        <wp:posOffset>209550</wp:posOffset>
                      </wp:positionV>
                      <wp:extent cx="114300" cy="114300"/>
                      <wp:effectExtent l="0" t="0" r="0" b="0"/>
                      <wp:wrapNone/>
                      <wp:docPr id="4178" name="Rectangle 417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38EF83" id="Rectangle 4178" o:spid="_x0000_s1026" alt="Collapsed" style="position:absolute;margin-left:48pt;margin-top:16.5pt;width:9pt;height:9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0xtGNR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95808" behindDoc="0" locked="0" layoutInCell="1" allowOverlap="1" wp14:anchorId="449A4E37" wp14:editId="6EB77682">
                      <wp:simplePos x="0" y="0"/>
                      <wp:positionH relativeFrom="column">
                        <wp:posOffset>609600</wp:posOffset>
                      </wp:positionH>
                      <wp:positionV relativeFrom="paragraph">
                        <wp:posOffset>209550</wp:posOffset>
                      </wp:positionV>
                      <wp:extent cx="47625" cy="171450"/>
                      <wp:effectExtent l="0" t="0" r="0" b="0"/>
                      <wp:wrapNone/>
                      <wp:docPr id="4177" name="Rectangle 4177"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EF66F5" id="Rectangle 4177" o:spid="_x0000_s1026" alt="SortAscending" style="position:absolute;margin-left:48pt;margin-top:16.5pt;width:3.75pt;height:13.5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CtaEILGQIAACUEAAAOAAAAAAAAAAAAAAAAAC4CAABkcnMvZTJvRG9jLnhtbFBLAQItABQA&#10;BgAIAAAAIQDdY2Vh3gAAAAgBAAAPAAAAAAAAAAAAAAAAAHMEAABkcnMvZG93bnJldi54bWxQSwUG&#10;AAAAAAQABADzAAAAfg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96832" behindDoc="0" locked="0" layoutInCell="1" allowOverlap="1" wp14:anchorId="0F4A53F6" wp14:editId="3183CC3A">
                      <wp:simplePos x="0" y="0"/>
                      <wp:positionH relativeFrom="column">
                        <wp:posOffset>609600</wp:posOffset>
                      </wp:positionH>
                      <wp:positionV relativeFrom="paragraph">
                        <wp:posOffset>209550</wp:posOffset>
                      </wp:positionV>
                      <wp:extent cx="47625" cy="114300"/>
                      <wp:effectExtent l="0" t="0" r="0" b="0"/>
                      <wp:wrapNone/>
                      <wp:docPr id="4176" name="Rectangle 4176"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DF988C" id="Rectangle 4176" o:spid="_x0000_s1026" alt="SortDescending" style="position:absolute;margin-left:48pt;margin-top:16.5pt;width:3.75pt;height:9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A4/ZZR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97856" behindDoc="0" locked="0" layoutInCell="1" allowOverlap="1" wp14:anchorId="283E87F7" wp14:editId="01F2DFBB">
                      <wp:simplePos x="0" y="0"/>
                      <wp:positionH relativeFrom="column">
                        <wp:posOffset>609600</wp:posOffset>
                      </wp:positionH>
                      <wp:positionV relativeFrom="paragraph">
                        <wp:posOffset>209550</wp:posOffset>
                      </wp:positionV>
                      <wp:extent cx="47625" cy="171450"/>
                      <wp:effectExtent l="0" t="0" r="0" b="0"/>
                      <wp:wrapNone/>
                      <wp:docPr id="4175" name="Rectangle 4175"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1B145B" id="Rectangle 4175" o:spid="_x0000_s1026" alt="SortAscending" style="position:absolute;margin-left:48pt;margin-top:16.5pt;width:3.75pt;height:13.5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98880" behindDoc="0" locked="0" layoutInCell="1" allowOverlap="1" wp14:anchorId="5D7DC9F8" wp14:editId="3DBA2269">
                      <wp:simplePos x="0" y="0"/>
                      <wp:positionH relativeFrom="column">
                        <wp:posOffset>609600</wp:posOffset>
                      </wp:positionH>
                      <wp:positionV relativeFrom="paragraph">
                        <wp:posOffset>209550</wp:posOffset>
                      </wp:positionV>
                      <wp:extent cx="47625" cy="114300"/>
                      <wp:effectExtent l="0" t="0" r="0" b="0"/>
                      <wp:wrapNone/>
                      <wp:docPr id="4174" name="Rectangle 4174"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07F431" id="Rectangle 4174" o:spid="_x0000_s1026" alt="SortDescending" style="position:absolute;margin-left:48pt;margin-top:16.5pt;width:3.75pt;height:9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N4NCLh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899904" behindDoc="0" locked="0" layoutInCell="1" allowOverlap="1" wp14:anchorId="28C6F588" wp14:editId="73C61EA5">
                      <wp:simplePos x="0" y="0"/>
                      <wp:positionH relativeFrom="column">
                        <wp:posOffset>609600</wp:posOffset>
                      </wp:positionH>
                      <wp:positionV relativeFrom="paragraph">
                        <wp:posOffset>209550</wp:posOffset>
                      </wp:positionV>
                      <wp:extent cx="47625" cy="171450"/>
                      <wp:effectExtent l="0" t="0" r="0" b="0"/>
                      <wp:wrapNone/>
                      <wp:docPr id="4173" name="Rectangle 4173"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7DB2B0" id="Rectangle 4173" o:spid="_x0000_s1026" alt="SortAscending" style="position:absolute;margin-left:48pt;margin-top:16.5pt;width:3.75pt;height:13.5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CmiIPvGQIAACUEAAAOAAAAAAAAAAAAAAAAAC4CAABkcnMvZTJvRG9jLnhtbFBLAQItABQA&#10;BgAIAAAAIQDdY2Vh3gAAAAgBAAAPAAAAAAAAAAAAAAAAAHMEAABkcnMvZG93bnJldi54bWxQSwUG&#10;AAAAAAQABADzAAAAfg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00928" behindDoc="0" locked="0" layoutInCell="1" allowOverlap="1" wp14:anchorId="1292A1A5" wp14:editId="1E4FFA9B">
                      <wp:simplePos x="0" y="0"/>
                      <wp:positionH relativeFrom="column">
                        <wp:posOffset>609600</wp:posOffset>
                      </wp:positionH>
                      <wp:positionV relativeFrom="paragraph">
                        <wp:posOffset>209550</wp:posOffset>
                      </wp:positionV>
                      <wp:extent cx="47625" cy="114300"/>
                      <wp:effectExtent l="0" t="0" r="0" b="0"/>
                      <wp:wrapNone/>
                      <wp:docPr id="4172" name="Rectangle 4172"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A2FC78" id="Rectangle 4172" o:spid="_x0000_s1026" alt="SortDescending" style="position:absolute;margin-left:48pt;margin-top:16.5pt;width:3.75pt;height:9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a5fv8h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01952" behindDoc="0" locked="0" layoutInCell="1" allowOverlap="1" wp14:anchorId="7D4DC09B" wp14:editId="2AE2F245">
                      <wp:simplePos x="0" y="0"/>
                      <wp:positionH relativeFrom="column">
                        <wp:posOffset>609600</wp:posOffset>
                      </wp:positionH>
                      <wp:positionV relativeFrom="paragraph">
                        <wp:posOffset>209550</wp:posOffset>
                      </wp:positionV>
                      <wp:extent cx="47625" cy="47625"/>
                      <wp:effectExtent l="0" t="0" r="0" b="0"/>
                      <wp:wrapNone/>
                      <wp:docPr id="4171" name="Rectangle 4171"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B77E17" id="Rectangle 4171" o:spid="_x0000_s1026" alt="SortAscending" style="position:absolute;margin-left:48pt;margin-top:16.5pt;width:3.75pt;height:3.75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CXMdajFQIAACQEAAAOAAAAAAAAAAAAAAAAAC4CAABkcnMvZTJvRG9jLnhtbFBLAQItABQABgAI&#10;AAAAIQAa7yu73wAAAAgBAAAPAAAAAAAAAAAAAAAAAG8EAABkcnMvZG93bnJldi54bWxQSwUGAAAA&#10;AAQABADzAAAAew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02976" behindDoc="0" locked="0" layoutInCell="1" allowOverlap="1" wp14:anchorId="5F751390" wp14:editId="297C54A1">
                      <wp:simplePos x="0" y="0"/>
                      <wp:positionH relativeFrom="column">
                        <wp:posOffset>609600</wp:posOffset>
                      </wp:positionH>
                      <wp:positionV relativeFrom="paragraph">
                        <wp:posOffset>209550</wp:posOffset>
                      </wp:positionV>
                      <wp:extent cx="47625" cy="47625"/>
                      <wp:effectExtent l="0" t="0" r="0" b="0"/>
                      <wp:wrapNone/>
                      <wp:docPr id="4170" name="Rectangle 4170"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047231" id="Rectangle 4170" o:spid="_x0000_s1026" alt="SortDescending" style="position:absolute;margin-left:48pt;margin-top:16.5pt;width:3.75pt;height:3.75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04000" behindDoc="0" locked="0" layoutInCell="1" allowOverlap="1" wp14:anchorId="21C76BBF" wp14:editId="7A7D4E42">
                      <wp:simplePos x="0" y="0"/>
                      <wp:positionH relativeFrom="column">
                        <wp:posOffset>609600</wp:posOffset>
                      </wp:positionH>
                      <wp:positionV relativeFrom="paragraph">
                        <wp:posOffset>209550</wp:posOffset>
                      </wp:positionV>
                      <wp:extent cx="47625" cy="47625"/>
                      <wp:effectExtent l="0" t="0" r="0" b="0"/>
                      <wp:wrapNone/>
                      <wp:docPr id="4169" name="Rectangle 4169"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67195C" id="Rectangle 4169" o:spid="_x0000_s1026" alt="SortAscending" style="position:absolute;margin-left:48pt;margin-top:16.5pt;width:3.75pt;height:3.75pt;z-index:2519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B8jK1EFQIAACQEAAAOAAAAAAAAAAAAAAAAAC4CAABkcnMvZTJvRG9jLnhtbFBLAQItABQABgAI&#10;AAAAIQAa7yu73wAAAAgBAAAPAAAAAAAAAAAAAAAAAG8EAABkcnMvZG93bnJldi54bWxQSwUGAAAA&#10;AAQABADzAAAAew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05024" behindDoc="0" locked="0" layoutInCell="1" allowOverlap="1" wp14:anchorId="34302BF2" wp14:editId="3712A108">
                      <wp:simplePos x="0" y="0"/>
                      <wp:positionH relativeFrom="column">
                        <wp:posOffset>609600</wp:posOffset>
                      </wp:positionH>
                      <wp:positionV relativeFrom="paragraph">
                        <wp:posOffset>209550</wp:posOffset>
                      </wp:positionV>
                      <wp:extent cx="47625" cy="47625"/>
                      <wp:effectExtent l="0" t="0" r="0" b="0"/>
                      <wp:wrapNone/>
                      <wp:docPr id="4168" name="Rectangle 4168"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DE6C62" id="Rectangle 4168" o:spid="_x0000_s1026" alt="SortDescending" style="position:absolute;margin-left:48pt;margin-top:16.5pt;width:3.75pt;height:3.75pt;z-index:2519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06048" behindDoc="0" locked="0" layoutInCell="1" allowOverlap="1" wp14:anchorId="60B879A2" wp14:editId="201F31DE">
                      <wp:simplePos x="0" y="0"/>
                      <wp:positionH relativeFrom="column">
                        <wp:posOffset>609600</wp:posOffset>
                      </wp:positionH>
                      <wp:positionV relativeFrom="paragraph">
                        <wp:posOffset>209550</wp:posOffset>
                      </wp:positionV>
                      <wp:extent cx="47625" cy="47625"/>
                      <wp:effectExtent l="0" t="0" r="0" b="0"/>
                      <wp:wrapNone/>
                      <wp:docPr id="4167" name="Rectangle 4167"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8BF9CA" id="Rectangle 4167" o:spid="_x0000_s1026" alt="SortAscending" style="position:absolute;margin-left:48pt;margin-top:16.5pt;width:3.75pt;height:3.75pt;z-index:2519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DvCzqpFQIAACQEAAAOAAAAAAAAAAAAAAAAAC4CAABkcnMvZTJvRG9jLnhtbFBLAQItABQABgAI&#10;AAAAIQAa7yu73wAAAAgBAAAPAAAAAAAAAAAAAAAAAG8EAABkcnMvZG93bnJldi54bWxQSwUGAAAA&#10;AAQABADzAAAAew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07072" behindDoc="0" locked="0" layoutInCell="1" allowOverlap="1" wp14:anchorId="67C8C858" wp14:editId="1CBAC8BD">
                      <wp:simplePos x="0" y="0"/>
                      <wp:positionH relativeFrom="column">
                        <wp:posOffset>609600</wp:posOffset>
                      </wp:positionH>
                      <wp:positionV relativeFrom="paragraph">
                        <wp:posOffset>209550</wp:posOffset>
                      </wp:positionV>
                      <wp:extent cx="47625" cy="47625"/>
                      <wp:effectExtent l="0" t="0" r="0" b="0"/>
                      <wp:wrapNone/>
                      <wp:docPr id="4166" name="Rectangle 4166"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F44130" id="Rectangle 4166" o:spid="_x0000_s1026" alt="SortDescending" style="position:absolute;margin-left:48pt;margin-top:16.5pt;width:3.75pt;height:3.75pt;z-index:2519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AbwnyDFQIAACUEAAAOAAAAAAAAAAAAAAAAAC4CAABkcnMvZTJvRG9jLnhtbFBLAQItABQABgAI&#10;AAAAIQAa7yu73wAAAAgBAAAPAAAAAAAAAAAAAAAAAG8EAABkcnMvZG93bnJldi54bWxQSwUGAAAA&#10;AAQABADzAAAAew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08096" behindDoc="0" locked="0" layoutInCell="1" allowOverlap="1" wp14:anchorId="44B3BC4C" wp14:editId="3E4B8DF2">
                      <wp:simplePos x="0" y="0"/>
                      <wp:positionH relativeFrom="column">
                        <wp:posOffset>609600</wp:posOffset>
                      </wp:positionH>
                      <wp:positionV relativeFrom="paragraph">
                        <wp:posOffset>209550</wp:posOffset>
                      </wp:positionV>
                      <wp:extent cx="47625" cy="171450"/>
                      <wp:effectExtent l="0" t="0" r="0" b="0"/>
                      <wp:wrapNone/>
                      <wp:docPr id="4165" name="Rectangle 4165"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C8B8CC" id="Rectangle 4165" o:spid="_x0000_s1026" alt="SortAscending" style="position:absolute;margin-left:48pt;margin-top:16.5pt;width:3.75pt;height:13.5pt;z-index:2519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CSnVexGQIAACUEAAAOAAAAAAAAAAAAAAAAAC4CAABkcnMvZTJvRG9jLnhtbFBLAQItABQA&#10;BgAIAAAAIQDdY2Vh3gAAAAgBAAAPAAAAAAAAAAAAAAAAAHMEAABkcnMvZG93bnJldi54bWxQSwUG&#10;AAAAAAQABADzAAAAfg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09120" behindDoc="0" locked="0" layoutInCell="1" allowOverlap="1" wp14:anchorId="73914AB0" wp14:editId="27EB309C">
                      <wp:simplePos x="0" y="0"/>
                      <wp:positionH relativeFrom="column">
                        <wp:posOffset>609600</wp:posOffset>
                      </wp:positionH>
                      <wp:positionV relativeFrom="paragraph">
                        <wp:posOffset>209550</wp:posOffset>
                      </wp:positionV>
                      <wp:extent cx="47625" cy="114300"/>
                      <wp:effectExtent l="0" t="0" r="0" b="0"/>
                      <wp:wrapNone/>
                      <wp:docPr id="4164" name="Rectangle 4164"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47E9F0" id="Rectangle 4164" o:spid="_x0000_s1026" alt="SortDescending" style="position:absolute;margin-left:48pt;margin-top:16.5pt;width:3.75pt;height:9pt;z-index:2519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y7cF0x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10144" behindDoc="0" locked="0" layoutInCell="1" allowOverlap="1" wp14:anchorId="04B48F17" wp14:editId="1DE22499">
                      <wp:simplePos x="0" y="0"/>
                      <wp:positionH relativeFrom="column">
                        <wp:posOffset>609600</wp:posOffset>
                      </wp:positionH>
                      <wp:positionV relativeFrom="paragraph">
                        <wp:posOffset>209550</wp:posOffset>
                      </wp:positionV>
                      <wp:extent cx="114300" cy="114300"/>
                      <wp:effectExtent l="0" t="0" r="0" b="0"/>
                      <wp:wrapNone/>
                      <wp:docPr id="4163" name="Rectangle 416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0669A7" id="Rectangle 4163" o:spid="_x0000_s1026" alt="Collapsed" style="position:absolute;margin-left:48pt;margin-top:16.5pt;width:9pt;height:9pt;z-index:2519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5y2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eIOcth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11168" behindDoc="0" locked="0" layoutInCell="1" allowOverlap="1" wp14:anchorId="07A2C0C0" wp14:editId="09C93DF3">
                      <wp:simplePos x="0" y="0"/>
                      <wp:positionH relativeFrom="column">
                        <wp:posOffset>609600</wp:posOffset>
                      </wp:positionH>
                      <wp:positionV relativeFrom="paragraph">
                        <wp:posOffset>209550</wp:posOffset>
                      </wp:positionV>
                      <wp:extent cx="114300" cy="114300"/>
                      <wp:effectExtent l="0" t="0" r="0" b="0"/>
                      <wp:wrapNone/>
                      <wp:docPr id="4162" name="Rectangle 416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D1DF30" id="Rectangle 4162" o:spid="_x0000_s1026" alt="Collapsed" style="position:absolute;margin-left:48pt;margin-top:16.5pt;width:9pt;height:9pt;z-index:2519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Sm4LvB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12192" behindDoc="0" locked="0" layoutInCell="1" allowOverlap="1" wp14:anchorId="085A4F99" wp14:editId="0BAC5C87">
                      <wp:simplePos x="0" y="0"/>
                      <wp:positionH relativeFrom="column">
                        <wp:posOffset>609600</wp:posOffset>
                      </wp:positionH>
                      <wp:positionV relativeFrom="paragraph">
                        <wp:posOffset>209550</wp:posOffset>
                      </wp:positionV>
                      <wp:extent cx="114300" cy="114300"/>
                      <wp:effectExtent l="0" t="0" r="0" b="0"/>
                      <wp:wrapNone/>
                      <wp:docPr id="4161" name="Rectangle 416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6DAE33" id="Rectangle 4161" o:spid="_x0000_s1026" alt="Collapsed" style="position:absolute;margin-left:48pt;margin-top:16.5pt;width:9pt;height:9pt;z-index:2519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HFmzox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13216" behindDoc="0" locked="0" layoutInCell="1" allowOverlap="1" wp14:anchorId="6E666681" wp14:editId="69775D4B">
                      <wp:simplePos x="0" y="0"/>
                      <wp:positionH relativeFrom="column">
                        <wp:posOffset>609600</wp:posOffset>
                      </wp:positionH>
                      <wp:positionV relativeFrom="paragraph">
                        <wp:posOffset>209550</wp:posOffset>
                      </wp:positionV>
                      <wp:extent cx="114300" cy="114300"/>
                      <wp:effectExtent l="0" t="0" r="0" b="0"/>
                      <wp:wrapNone/>
                      <wp:docPr id="4160" name="Rectangle 416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CC6E4E" id="Rectangle 4160" o:spid="_x0000_s1026" alt="Collapsed" style="position:absolute;margin-left:48pt;margin-top:16.5pt;width:9pt;height:9pt;z-index:2519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14240" behindDoc="0" locked="0" layoutInCell="1" allowOverlap="1" wp14:anchorId="2342FEF5" wp14:editId="5C3BC861">
                      <wp:simplePos x="0" y="0"/>
                      <wp:positionH relativeFrom="column">
                        <wp:posOffset>609600</wp:posOffset>
                      </wp:positionH>
                      <wp:positionV relativeFrom="paragraph">
                        <wp:posOffset>209550</wp:posOffset>
                      </wp:positionV>
                      <wp:extent cx="114300" cy="114300"/>
                      <wp:effectExtent l="0" t="0" r="0" b="0"/>
                      <wp:wrapNone/>
                      <wp:docPr id="4159" name="Rectangle 415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385D02" id="Rectangle 4159" o:spid="_x0000_s1026" alt="Collapsed" style="position:absolute;margin-left:48pt;margin-top:16.5pt;width:9pt;height:9pt;z-index:2519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enwbdR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15264" behindDoc="0" locked="0" layoutInCell="1" allowOverlap="1" wp14:anchorId="7C832719" wp14:editId="4E7FDF92">
                      <wp:simplePos x="0" y="0"/>
                      <wp:positionH relativeFrom="column">
                        <wp:posOffset>609600</wp:posOffset>
                      </wp:positionH>
                      <wp:positionV relativeFrom="paragraph">
                        <wp:posOffset>209550</wp:posOffset>
                      </wp:positionV>
                      <wp:extent cx="114300" cy="114300"/>
                      <wp:effectExtent l="0" t="0" r="0" b="0"/>
                      <wp:wrapNone/>
                      <wp:docPr id="4158" name="Rectangle 415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FBAB26" id="Rectangle 4158" o:spid="_x0000_s1026" alt="Collapsed" style="position:absolute;margin-left:48pt;margin-top:16.5pt;width:9pt;height:9pt;z-index:2519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SJGMfx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16288" behindDoc="0" locked="0" layoutInCell="1" allowOverlap="1" wp14:anchorId="1AB0B6B0" wp14:editId="085D3ED4">
                      <wp:simplePos x="0" y="0"/>
                      <wp:positionH relativeFrom="column">
                        <wp:posOffset>609600</wp:posOffset>
                      </wp:positionH>
                      <wp:positionV relativeFrom="paragraph">
                        <wp:posOffset>209550</wp:posOffset>
                      </wp:positionV>
                      <wp:extent cx="47625" cy="171450"/>
                      <wp:effectExtent l="0" t="0" r="0" b="0"/>
                      <wp:wrapNone/>
                      <wp:docPr id="4157" name="Rectangle 4157"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BF97D9" id="Rectangle 4157" o:spid="_x0000_s1026" alt="SortAscending" style="position:absolute;margin-left:48pt;margin-top:16.5pt;width:3.75pt;height:13.5pt;z-index:2519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CZZNlAGQIAACUEAAAOAAAAAAAAAAAAAAAAAC4CAABkcnMvZTJvRG9jLnhtbFBLAQItABQA&#10;BgAIAAAAIQDdY2Vh3gAAAAgBAAAPAAAAAAAAAAAAAAAAAHMEAABkcnMvZG93bnJldi54bWxQSwUG&#10;AAAAAAQABADzAAAAfg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17312" behindDoc="0" locked="0" layoutInCell="1" allowOverlap="1" wp14:anchorId="7C400A07" wp14:editId="3FCDA588">
                      <wp:simplePos x="0" y="0"/>
                      <wp:positionH relativeFrom="column">
                        <wp:posOffset>609600</wp:posOffset>
                      </wp:positionH>
                      <wp:positionV relativeFrom="paragraph">
                        <wp:posOffset>209550</wp:posOffset>
                      </wp:positionV>
                      <wp:extent cx="47625" cy="114300"/>
                      <wp:effectExtent l="0" t="0" r="0" b="0"/>
                      <wp:wrapNone/>
                      <wp:docPr id="4156" name="Rectangle 4156"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36270D" id="Rectangle 4156" o:spid="_x0000_s1026" alt="SortDescending" style="position:absolute;margin-left:48pt;margin-top:16.5pt;width:3.75pt;height:9pt;z-index:2519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CZEGQIAACYEAAAOAAAAZHJzL2Uyb0RvYy54bWysU8tu2zAQvBfoPxC825Ic2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uuAmRB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18336" behindDoc="0" locked="0" layoutInCell="1" allowOverlap="1" wp14:anchorId="4F5416F7" wp14:editId="6801E349">
                      <wp:simplePos x="0" y="0"/>
                      <wp:positionH relativeFrom="column">
                        <wp:posOffset>609600</wp:posOffset>
                      </wp:positionH>
                      <wp:positionV relativeFrom="paragraph">
                        <wp:posOffset>209550</wp:posOffset>
                      </wp:positionV>
                      <wp:extent cx="47625" cy="171450"/>
                      <wp:effectExtent l="0" t="0" r="0" b="0"/>
                      <wp:wrapNone/>
                      <wp:docPr id="4155" name="Rectangle 4155"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4AB720" id="Rectangle 4155" o:spid="_x0000_s1026" alt="SortAscending" style="position:absolute;margin-left:48pt;margin-top:16.5pt;width:3.75pt;height:13.5pt;z-index:2519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C8FwHfGQIAACUEAAAOAAAAAAAAAAAAAAAAAC4CAABkcnMvZTJvRG9jLnhtbFBLAQItABQA&#10;BgAIAAAAIQDdY2Vh3gAAAAgBAAAPAAAAAAAAAAAAAAAAAHMEAABkcnMvZG93bnJldi54bWxQSwUG&#10;AAAAAAQABADzAAAAfg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19360" behindDoc="0" locked="0" layoutInCell="1" allowOverlap="1" wp14:anchorId="2B795464" wp14:editId="68A7573E">
                      <wp:simplePos x="0" y="0"/>
                      <wp:positionH relativeFrom="column">
                        <wp:posOffset>609600</wp:posOffset>
                      </wp:positionH>
                      <wp:positionV relativeFrom="paragraph">
                        <wp:posOffset>209550</wp:posOffset>
                      </wp:positionV>
                      <wp:extent cx="47625" cy="114300"/>
                      <wp:effectExtent l="0" t="0" r="0" b="0"/>
                      <wp:wrapNone/>
                      <wp:docPr id="4154" name="Rectangle 4154"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358BF4" id="Rectangle 4154" o:spid="_x0000_s1026" alt="SortDescending" style="position:absolute;margin-left:48pt;margin-top:16.5pt;width:3.75pt;height:9pt;z-index:2519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L0PGQIAACYEAAAOAAAAZHJzL2Uyb0RvYy54bWysU8tu2zAQvBfoPxC825Ic2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juy9Dx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20384" behindDoc="0" locked="0" layoutInCell="1" allowOverlap="1" wp14:anchorId="76CADA55" wp14:editId="5F26F5E6">
                      <wp:simplePos x="0" y="0"/>
                      <wp:positionH relativeFrom="column">
                        <wp:posOffset>609600</wp:posOffset>
                      </wp:positionH>
                      <wp:positionV relativeFrom="paragraph">
                        <wp:posOffset>209550</wp:posOffset>
                      </wp:positionV>
                      <wp:extent cx="47625" cy="47625"/>
                      <wp:effectExtent l="0" t="0" r="0" b="0"/>
                      <wp:wrapNone/>
                      <wp:docPr id="4153" name="Rectangle 4153"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C2CEAB" id="Rectangle 4153" o:spid="_x0000_s1026" alt="SortAscending" style="position:absolute;margin-left:48pt;margin-top:16.5pt;width:3.75pt;height:3.75pt;z-index:2519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D0wplbFQIAACQEAAAOAAAAAAAAAAAAAAAAAC4CAABkcnMvZTJvRG9jLnhtbFBLAQItABQABgAI&#10;AAAAIQAa7yu73wAAAAgBAAAPAAAAAAAAAAAAAAAAAG8EAABkcnMvZG93bnJldi54bWxQSwUGAAAA&#10;AAQABADzAAAAew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21408" behindDoc="0" locked="0" layoutInCell="1" allowOverlap="1" wp14:anchorId="74B45EAE" wp14:editId="46A12927">
                      <wp:simplePos x="0" y="0"/>
                      <wp:positionH relativeFrom="column">
                        <wp:posOffset>609600</wp:posOffset>
                      </wp:positionH>
                      <wp:positionV relativeFrom="paragraph">
                        <wp:posOffset>209550</wp:posOffset>
                      </wp:positionV>
                      <wp:extent cx="47625" cy="47625"/>
                      <wp:effectExtent l="0" t="0" r="0" b="0"/>
                      <wp:wrapNone/>
                      <wp:docPr id="4152" name="Rectangle 4152"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02295E" id="Rectangle 4152" o:spid="_x0000_s1026" alt="SortDescending" style="position:absolute;margin-left:48pt;margin-top:16.5pt;width:3.75pt;height:3.75pt;z-index:2519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A+qOsJFQIAACUEAAAOAAAAAAAAAAAAAAAAAC4CAABkcnMvZTJvRG9jLnhtbFBLAQItABQABgAI&#10;AAAAIQAa7yu73wAAAAgBAAAPAAAAAAAAAAAAAAAAAG8EAABkcnMvZG93bnJldi54bWxQSwUGAAAA&#10;AAQABADzAAAAew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22432" behindDoc="0" locked="0" layoutInCell="1" allowOverlap="1" wp14:anchorId="2FB4A565" wp14:editId="4039E091">
                      <wp:simplePos x="0" y="0"/>
                      <wp:positionH relativeFrom="column">
                        <wp:posOffset>609600</wp:posOffset>
                      </wp:positionH>
                      <wp:positionV relativeFrom="paragraph">
                        <wp:posOffset>209550</wp:posOffset>
                      </wp:positionV>
                      <wp:extent cx="47625" cy="47625"/>
                      <wp:effectExtent l="0" t="0" r="0" b="0"/>
                      <wp:wrapNone/>
                      <wp:docPr id="4151" name="Rectangle 4151"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335318" id="Rectangle 4151" o:spid="_x0000_s1026" alt="SortAscending" style="position:absolute;margin-left:48pt;margin-top:16.5pt;width:3.75pt;height:3.75pt;z-index:2519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CyQg48FQIAACQEAAAOAAAAAAAAAAAAAAAAAC4CAABkcnMvZTJvRG9jLnhtbFBLAQItABQABgAI&#10;AAAAIQAa7yu73wAAAAgBAAAPAAAAAAAAAAAAAAAAAG8EAABkcnMvZG93bnJldi54bWxQSwUGAAAA&#10;AAQABADzAAAAew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23456" behindDoc="0" locked="0" layoutInCell="1" allowOverlap="1" wp14:anchorId="07690275" wp14:editId="628FE592">
                      <wp:simplePos x="0" y="0"/>
                      <wp:positionH relativeFrom="column">
                        <wp:posOffset>609600</wp:posOffset>
                      </wp:positionH>
                      <wp:positionV relativeFrom="paragraph">
                        <wp:posOffset>209550</wp:posOffset>
                      </wp:positionV>
                      <wp:extent cx="47625" cy="47625"/>
                      <wp:effectExtent l="0" t="0" r="0" b="0"/>
                      <wp:wrapNone/>
                      <wp:docPr id="4150" name="Rectangle 4150"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912D19" id="Rectangle 4150" o:spid="_x0000_s1026" alt="SortDescending" style="position:absolute;margin-left:48pt;margin-top:16.5pt;width:3.75pt;height:3.75pt;z-index:2519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24480" behindDoc="0" locked="0" layoutInCell="1" allowOverlap="1" wp14:anchorId="4566EC2E" wp14:editId="187F67E5">
                      <wp:simplePos x="0" y="0"/>
                      <wp:positionH relativeFrom="column">
                        <wp:posOffset>609600</wp:posOffset>
                      </wp:positionH>
                      <wp:positionV relativeFrom="paragraph">
                        <wp:posOffset>209550</wp:posOffset>
                      </wp:positionV>
                      <wp:extent cx="47625" cy="47625"/>
                      <wp:effectExtent l="0" t="0" r="0" b="0"/>
                      <wp:wrapNone/>
                      <wp:docPr id="4149" name="Rectangle 4149"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1AE4C7" id="Rectangle 4149" o:spid="_x0000_s1026" alt="SortAscending" style="position:absolute;margin-left:48pt;margin-top:16.5pt;width:3.75pt;height:3.75pt;z-index:2519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BZ/3XbFQIAACQEAAAOAAAAAAAAAAAAAAAAAC4CAABkcnMvZTJvRG9jLnhtbFBLAQItABQABgAI&#10;AAAAIQAa7yu73wAAAAgBAAAPAAAAAAAAAAAAAAAAAG8EAABkcnMvZG93bnJldi54bWxQSwUGAAAA&#10;AAQABADzAAAAew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25504" behindDoc="0" locked="0" layoutInCell="1" allowOverlap="1" wp14:anchorId="6AC18518" wp14:editId="1D1BDFCF">
                      <wp:simplePos x="0" y="0"/>
                      <wp:positionH relativeFrom="column">
                        <wp:posOffset>609600</wp:posOffset>
                      </wp:positionH>
                      <wp:positionV relativeFrom="paragraph">
                        <wp:posOffset>209550</wp:posOffset>
                      </wp:positionV>
                      <wp:extent cx="47625" cy="47625"/>
                      <wp:effectExtent l="0" t="0" r="0" b="0"/>
                      <wp:wrapNone/>
                      <wp:docPr id="4148" name="Rectangle 4148"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87F92E" id="Rectangle 4148" o:spid="_x0000_s1026" alt="SortDescending" style="position:absolute;margin-left:48pt;margin-top:16.5pt;width:3.75pt;height:3.75pt;z-index:2519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26528" behindDoc="0" locked="0" layoutInCell="1" allowOverlap="1" wp14:anchorId="5165C5DD" wp14:editId="48649BEE">
                      <wp:simplePos x="0" y="0"/>
                      <wp:positionH relativeFrom="column">
                        <wp:posOffset>609600</wp:posOffset>
                      </wp:positionH>
                      <wp:positionV relativeFrom="paragraph">
                        <wp:posOffset>209550</wp:posOffset>
                      </wp:positionV>
                      <wp:extent cx="47625" cy="171450"/>
                      <wp:effectExtent l="0" t="0" r="0" b="0"/>
                      <wp:wrapNone/>
                      <wp:docPr id="4147" name="Rectangle 4147"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C20305" id="Rectangle 4147" o:spid="_x0000_s1026" alt="SortAscending" style="position:absolute;margin-left:48pt;margin-top:16.5pt;width:3.75pt;height:13.5pt;z-index:2519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CD4hRlGQIAACUEAAAOAAAAAAAAAAAAAAAAAC4CAABkcnMvZTJvRG9jLnhtbFBLAQItABQA&#10;BgAIAAAAIQDdY2Vh3gAAAAgBAAAPAAAAAAAAAAAAAAAAAHMEAABkcnMvZG93bnJldi54bWxQSwUG&#10;AAAAAAQABADzAAAAfg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27552" behindDoc="0" locked="0" layoutInCell="1" allowOverlap="1" wp14:anchorId="56BEE1D6" wp14:editId="73EAA98D">
                      <wp:simplePos x="0" y="0"/>
                      <wp:positionH relativeFrom="column">
                        <wp:posOffset>609600</wp:posOffset>
                      </wp:positionH>
                      <wp:positionV relativeFrom="paragraph">
                        <wp:posOffset>209550</wp:posOffset>
                      </wp:positionV>
                      <wp:extent cx="47625" cy="114300"/>
                      <wp:effectExtent l="0" t="0" r="0" b="0"/>
                      <wp:wrapNone/>
                      <wp:docPr id="4146" name="Rectangle 4146"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F0BF2D" id="Rectangle 4146" o:spid="_x0000_s1026" alt="SortDescending" style="position:absolute;margin-left:48pt;margin-top:16.5pt;width:3.75pt;height:9pt;z-index:2519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RtRhuR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28576" behindDoc="0" locked="0" layoutInCell="1" allowOverlap="1" wp14:anchorId="0C778C1F" wp14:editId="61474B84">
                      <wp:simplePos x="0" y="0"/>
                      <wp:positionH relativeFrom="column">
                        <wp:posOffset>609600</wp:posOffset>
                      </wp:positionH>
                      <wp:positionV relativeFrom="paragraph">
                        <wp:posOffset>209550</wp:posOffset>
                      </wp:positionV>
                      <wp:extent cx="47625" cy="171450"/>
                      <wp:effectExtent l="0" t="0" r="0" b="0"/>
                      <wp:wrapNone/>
                      <wp:docPr id="4145" name="Rectangle 4145"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AC48CD" id="Rectangle 4145" o:spid="_x0000_s1026" alt="SortAscending" style="position:absolute;margin-left:48pt;margin-top:16.5pt;width:3.75pt;height:13.5pt;z-index:2519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Cmkcz6GQIAACUEAAAOAAAAAAAAAAAAAAAAAC4CAABkcnMvZTJvRG9jLnhtbFBLAQItABQA&#10;BgAIAAAAIQDdY2Vh3gAAAAgBAAAPAAAAAAAAAAAAAAAAAHMEAABkcnMvZG93bnJldi54bWxQSwUG&#10;AAAAAAQABADzAAAAfg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29600" behindDoc="0" locked="0" layoutInCell="1" allowOverlap="1" wp14:anchorId="0728E105" wp14:editId="464D3D08">
                      <wp:simplePos x="0" y="0"/>
                      <wp:positionH relativeFrom="column">
                        <wp:posOffset>609600</wp:posOffset>
                      </wp:positionH>
                      <wp:positionV relativeFrom="paragraph">
                        <wp:posOffset>209550</wp:posOffset>
                      </wp:positionV>
                      <wp:extent cx="47625" cy="114300"/>
                      <wp:effectExtent l="0" t="0" r="0" b="0"/>
                      <wp:wrapNone/>
                      <wp:docPr id="4144" name="Rectangle 4144"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CC74B2" id="Rectangle 4144" o:spid="_x0000_s1026" alt="SortDescending" style="position:absolute;margin-left:48pt;margin-top:16.5pt;width:3.75pt;height:9pt;z-index:2519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ctj68h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30624" behindDoc="0" locked="0" layoutInCell="1" allowOverlap="1" wp14:anchorId="1C2B28EF" wp14:editId="3ECE282C">
                      <wp:simplePos x="0" y="0"/>
                      <wp:positionH relativeFrom="column">
                        <wp:posOffset>609600</wp:posOffset>
                      </wp:positionH>
                      <wp:positionV relativeFrom="paragraph">
                        <wp:posOffset>209550</wp:posOffset>
                      </wp:positionV>
                      <wp:extent cx="47625" cy="171450"/>
                      <wp:effectExtent l="0" t="0" r="0" b="0"/>
                      <wp:wrapNone/>
                      <wp:docPr id="4143" name="Rectangle 4143"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01C125" id="Rectangle 4143" o:spid="_x0000_s1026" alt="SortAscending" style="position:absolute;margin-left:48pt;margin-top:16.5pt;width:3.75pt;height:13.5pt;z-index:2519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CIAtWBGQIAACUEAAAOAAAAAAAAAAAAAAAAAC4CAABkcnMvZTJvRG9jLnhtbFBLAQItABQA&#10;BgAIAAAAIQDdY2Vh3gAAAAgBAAAPAAAAAAAAAAAAAAAAAHMEAABkcnMvZG93bnJldi54bWxQSwUG&#10;AAAAAAQABADzAAAAfg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31648" behindDoc="0" locked="0" layoutInCell="1" allowOverlap="1" wp14:anchorId="05E8078A" wp14:editId="3175EDA9">
                      <wp:simplePos x="0" y="0"/>
                      <wp:positionH relativeFrom="column">
                        <wp:posOffset>609600</wp:posOffset>
                      </wp:positionH>
                      <wp:positionV relativeFrom="paragraph">
                        <wp:posOffset>209550</wp:posOffset>
                      </wp:positionV>
                      <wp:extent cx="47625" cy="114300"/>
                      <wp:effectExtent l="0" t="0" r="0" b="0"/>
                      <wp:wrapNone/>
                      <wp:docPr id="4142" name="Rectangle 4142"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DF88C1" id="Rectangle 4142" o:spid="_x0000_s1026" alt="SortDescending" style="position:absolute;margin-left:48pt;margin-top:16.5pt;width:3.75pt;height:9pt;z-index:2519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LsxXLh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32672" behindDoc="0" locked="0" layoutInCell="1" allowOverlap="1" wp14:anchorId="142B2C89" wp14:editId="575849D4">
                      <wp:simplePos x="0" y="0"/>
                      <wp:positionH relativeFrom="column">
                        <wp:posOffset>609600</wp:posOffset>
                      </wp:positionH>
                      <wp:positionV relativeFrom="paragraph">
                        <wp:posOffset>209550</wp:posOffset>
                      </wp:positionV>
                      <wp:extent cx="114300" cy="114300"/>
                      <wp:effectExtent l="0" t="0" r="0" b="0"/>
                      <wp:wrapNone/>
                      <wp:docPr id="4141" name="Rectangle 414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73C0A3" id="Rectangle 4141" o:spid="_x0000_s1026" alt="Collapsed" style="position:absolute;margin-left:48pt;margin-top:16.5pt;width:9pt;height:9pt;z-index:2519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h9N56R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33696" behindDoc="0" locked="0" layoutInCell="1" allowOverlap="1" wp14:anchorId="71151D7C" wp14:editId="52190539">
                      <wp:simplePos x="0" y="0"/>
                      <wp:positionH relativeFrom="column">
                        <wp:posOffset>609600</wp:posOffset>
                      </wp:positionH>
                      <wp:positionV relativeFrom="paragraph">
                        <wp:posOffset>209550</wp:posOffset>
                      </wp:positionV>
                      <wp:extent cx="114300" cy="114300"/>
                      <wp:effectExtent l="0" t="0" r="0" b="0"/>
                      <wp:wrapNone/>
                      <wp:docPr id="4140" name="Rectangle 414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A232FF" id="Rectangle 4140" o:spid="_x0000_s1026" alt="Collapsed" style="position:absolute;margin-left:48pt;margin-top:16.5pt;width:9pt;height:9pt;z-index:2519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34720" behindDoc="0" locked="0" layoutInCell="1" allowOverlap="1" wp14:anchorId="24EA3A32" wp14:editId="48C74583">
                      <wp:simplePos x="0" y="0"/>
                      <wp:positionH relativeFrom="column">
                        <wp:posOffset>609600</wp:posOffset>
                      </wp:positionH>
                      <wp:positionV relativeFrom="paragraph">
                        <wp:posOffset>209550</wp:posOffset>
                      </wp:positionV>
                      <wp:extent cx="114300" cy="114300"/>
                      <wp:effectExtent l="0" t="0" r="0" b="0"/>
                      <wp:wrapNone/>
                      <wp:docPr id="4139" name="Rectangle 413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8CA310" id="Rectangle 4139" o:spid="_x0000_s1026" alt="Collapsed" style="position:absolute;margin-left:48pt;margin-top:16.5pt;width:9pt;height:9pt;z-index:2519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1+NEqh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35744" behindDoc="0" locked="0" layoutInCell="1" allowOverlap="1" wp14:anchorId="1FC29905" wp14:editId="077513E9">
                      <wp:simplePos x="0" y="0"/>
                      <wp:positionH relativeFrom="column">
                        <wp:posOffset>609600</wp:posOffset>
                      </wp:positionH>
                      <wp:positionV relativeFrom="paragraph">
                        <wp:posOffset>209550</wp:posOffset>
                      </wp:positionV>
                      <wp:extent cx="114300" cy="114300"/>
                      <wp:effectExtent l="0" t="0" r="0" b="0"/>
                      <wp:wrapNone/>
                      <wp:docPr id="4138" name="Rectangle 413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BC6DCE" id="Rectangle 4138" o:spid="_x0000_s1026" alt="Collapsed" style="position:absolute;margin-left:48pt;margin-top:16.5pt;width:9pt;height:9pt;z-index:2519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Og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5Q7ToB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36768" behindDoc="0" locked="0" layoutInCell="1" allowOverlap="1" wp14:anchorId="318982E0" wp14:editId="036E8BD1">
                      <wp:simplePos x="0" y="0"/>
                      <wp:positionH relativeFrom="column">
                        <wp:posOffset>609600</wp:posOffset>
                      </wp:positionH>
                      <wp:positionV relativeFrom="paragraph">
                        <wp:posOffset>209550</wp:posOffset>
                      </wp:positionV>
                      <wp:extent cx="114300" cy="114300"/>
                      <wp:effectExtent l="0" t="0" r="0" b="0"/>
                      <wp:wrapNone/>
                      <wp:docPr id="4137" name="Rectangle 413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C33281" id="Rectangle 4137" o:spid="_x0000_s1026" alt="Collapsed" style="position:absolute;margin-left:48pt;margin-top:16.5pt;width:9pt;height:9pt;z-index:2519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6+SLwR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37792" behindDoc="0" locked="0" layoutInCell="1" allowOverlap="1" wp14:anchorId="42F68C7E" wp14:editId="0778A720">
                      <wp:simplePos x="0" y="0"/>
                      <wp:positionH relativeFrom="column">
                        <wp:posOffset>609600</wp:posOffset>
                      </wp:positionH>
                      <wp:positionV relativeFrom="paragraph">
                        <wp:posOffset>209550</wp:posOffset>
                      </wp:positionV>
                      <wp:extent cx="114300" cy="114300"/>
                      <wp:effectExtent l="0" t="0" r="0" b="0"/>
                      <wp:wrapNone/>
                      <wp:docPr id="4136" name="Rectangle 413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60893B" id="Rectangle 4136" o:spid="_x0000_s1026" alt="Collapsed" style="position:absolute;margin-left:48pt;margin-top:16.5pt;width:9pt;height:9pt;z-index:2519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RzL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2Qkcyx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38816" behindDoc="0" locked="0" layoutInCell="1" allowOverlap="1" wp14:anchorId="3AB038F0" wp14:editId="15851F83">
                      <wp:simplePos x="0" y="0"/>
                      <wp:positionH relativeFrom="column">
                        <wp:posOffset>609600</wp:posOffset>
                      </wp:positionH>
                      <wp:positionV relativeFrom="paragraph">
                        <wp:posOffset>209550</wp:posOffset>
                      </wp:positionV>
                      <wp:extent cx="114300" cy="114300"/>
                      <wp:effectExtent l="0" t="0" r="0" b="0"/>
                      <wp:wrapNone/>
                      <wp:docPr id="4135" name="Rectangle 4135"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06E418" id="Rectangle 4135" o:spid="_x0000_s1026" alt="Collapsed" style="position:absolute;margin-left:48pt;margin-top:16.5pt;width:9pt;height:9pt;z-index:2519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jz6k1B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39840" behindDoc="0" locked="0" layoutInCell="1" allowOverlap="1" wp14:anchorId="2F16B3A4" wp14:editId="14F66642">
                      <wp:simplePos x="0" y="0"/>
                      <wp:positionH relativeFrom="column">
                        <wp:posOffset>609600</wp:posOffset>
                      </wp:positionH>
                      <wp:positionV relativeFrom="paragraph">
                        <wp:posOffset>209550</wp:posOffset>
                      </wp:positionV>
                      <wp:extent cx="114300" cy="114300"/>
                      <wp:effectExtent l="0" t="0" r="0" b="0"/>
                      <wp:wrapNone/>
                      <wp:docPr id="4134" name="Rectangle 413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F0F172" id="Rectangle 4134" o:spid="_x0000_s1026" alt="Collapsed" style="position:absolute;margin-left:48pt;margin-top:16.5pt;width:9pt;height:9pt;z-index:2519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Pe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vdMz3h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40864" behindDoc="0" locked="0" layoutInCell="1" allowOverlap="1" wp14:anchorId="4BBDB6FC" wp14:editId="4821C68D">
                      <wp:simplePos x="0" y="0"/>
                      <wp:positionH relativeFrom="column">
                        <wp:posOffset>609600</wp:posOffset>
                      </wp:positionH>
                      <wp:positionV relativeFrom="paragraph">
                        <wp:posOffset>209550</wp:posOffset>
                      </wp:positionV>
                      <wp:extent cx="114300" cy="114300"/>
                      <wp:effectExtent l="0" t="0" r="0" b="0"/>
                      <wp:wrapNone/>
                      <wp:docPr id="4133" name="Rectangle 413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044164" id="Rectangle 4133" o:spid="_x0000_s1026" alt="Collapsed" style="position:absolute;margin-left:48pt;margin-top:16.5pt;width:9pt;height:9pt;z-index:2519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Tr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I1DU6x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41888" behindDoc="0" locked="0" layoutInCell="1" allowOverlap="1" wp14:anchorId="52CAE35E" wp14:editId="4C816650">
                      <wp:simplePos x="0" y="0"/>
                      <wp:positionH relativeFrom="column">
                        <wp:posOffset>609600</wp:posOffset>
                      </wp:positionH>
                      <wp:positionV relativeFrom="paragraph">
                        <wp:posOffset>209550</wp:posOffset>
                      </wp:positionV>
                      <wp:extent cx="114300" cy="114300"/>
                      <wp:effectExtent l="0" t="0" r="0" b="0"/>
                      <wp:wrapNone/>
                      <wp:docPr id="4132" name="Rectangle 413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28148E" id="Rectangle 4132" o:spid="_x0000_s1026" alt="Collapsed" style="position:absolute;margin-left:48pt;margin-top:16.5pt;width:9pt;height:9pt;z-index:2519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Ph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Eb1D4R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42912" behindDoc="0" locked="0" layoutInCell="1" allowOverlap="1" wp14:anchorId="1B3EEAC0" wp14:editId="57C07980">
                      <wp:simplePos x="0" y="0"/>
                      <wp:positionH relativeFrom="column">
                        <wp:posOffset>609600</wp:posOffset>
                      </wp:positionH>
                      <wp:positionV relativeFrom="paragraph">
                        <wp:posOffset>209550</wp:posOffset>
                      </wp:positionV>
                      <wp:extent cx="114300" cy="114300"/>
                      <wp:effectExtent l="0" t="0" r="0" b="0"/>
                      <wp:wrapNone/>
                      <wp:docPr id="4131" name="Rectangle 413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3C6486" id="Rectangle 4131" o:spid="_x0000_s1026" alt="Collapsed" style="position:absolute;margin-left:48pt;margin-top:16.5pt;width:9pt;height:9pt;z-index:2519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v+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R4r7/h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43936" behindDoc="0" locked="0" layoutInCell="1" allowOverlap="1" wp14:anchorId="0E0214B8" wp14:editId="00E19BEF">
                      <wp:simplePos x="0" y="0"/>
                      <wp:positionH relativeFrom="column">
                        <wp:posOffset>609600</wp:posOffset>
                      </wp:positionH>
                      <wp:positionV relativeFrom="paragraph">
                        <wp:posOffset>209550</wp:posOffset>
                      </wp:positionV>
                      <wp:extent cx="114300" cy="114300"/>
                      <wp:effectExtent l="0" t="0" r="0" b="0"/>
                      <wp:wrapNone/>
                      <wp:docPr id="4130" name="Rectangle 413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91A0D0" id="Rectangle 4130" o:spid="_x0000_s1026" alt="Collapsed" style="position:absolute;margin-left:48pt;margin-top:16.5pt;width:9pt;height:9pt;z-index:2519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dWds9B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44960" behindDoc="0" locked="0" layoutInCell="1" allowOverlap="1" wp14:anchorId="6A27BF11" wp14:editId="11D9E591">
                      <wp:simplePos x="0" y="0"/>
                      <wp:positionH relativeFrom="column">
                        <wp:posOffset>609600</wp:posOffset>
                      </wp:positionH>
                      <wp:positionV relativeFrom="paragraph">
                        <wp:posOffset>209550</wp:posOffset>
                      </wp:positionV>
                      <wp:extent cx="114300" cy="114300"/>
                      <wp:effectExtent l="0" t="0" r="0" b="0"/>
                      <wp:wrapNone/>
                      <wp:docPr id="4129" name="Rectangle 412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C1E994" id="Rectangle 4129" o:spid="_x0000_s1026" alt="Collapsed" style="position:absolute;margin-left:48pt;margin-top:16.5pt;width:9pt;height:9pt;z-index:2519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uiWZYh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45984" behindDoc="0" locked="0" layoutInCell="1" allowOverlap="1" wp14:anchorId="6F48AA50" wp14:editId="51BAB992">
                      <wp:simplePos x="0" y="0"/>
                      <wp:positionH relativeFrom="column">
                        <wp:posOffset>609600</wp:posOffset>
                      </wp:positionH>
                      <wp:positionV relativeFrom="paragraph">
                        <wp:posOffset>209550</wp:posOffset>
                      </wp:positionV>
                      <wp:extent cx="114300" cy="114300"/>
                      <wp:effectExtent l="0" t="0" r="0" b="0"/>
                      <wp:wrapNone/>
                      <wp:docPr id="4128" name="Rectangle 412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025433" id="Rectangle 4128" o:spid="_x0000_s1026" alt="Collapsed" style="position:absolute;margin-left:48pt;margin-top:16.5pt;width:9pt;height:9pt;z-index:2519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iMgOaB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47008" behindDoc="0" locked="0" layoutInCell="1" allowOverlap="1" wp14:anchorId="036DEF48" wp14:editId="2B815D72">
                      <wp:simplePos x="0" y="0"/>
                      <wp:positionH relativeFrom="column">
                        <wp:posOffset>609600</wp:posOffset>
                      </wp:positionH>
                      <wp:positionV relativeFrom="paragraph">
                        <wp:posOffset>209550</wp:posOffset>
                      </wp:positionV>
                      <wp:extent cx="114300" cy="114300"/>
                      <wp:effectExtent l="0" t="0" r="0" b="0"/>
                      <wp:wrapNone/>
                      <wp:docPr id="4127" name="Rectangle 412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CD82A9" id="Rectangle 4127" o:spid="_x0000_s1026" alt="Collapsed" style="position:absolute;margin-left:48pt;margin-top:16.5pt;width:9pt;height:9pt;z-index:2519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IYiVgkUAgAAIgQAAA4AAAAAAAAAAAAAAAAALgIAAGRycy9lMm9Eb2MueG1sUEsBAi0AFAAGAAgA&#10;AAAhAAuA3xffAAAACAEAAA8AAAAAAAAAAAAAAAAAbgQAAGRycy9kb3ducmV2LnhtbFBLBQYAAAAA&#10;BAAEAPMAAAB6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48032" behindDoc="0" locked="0" layoutInCell="1" allowOverlap="1" wp14:anchorId="1CEAB269" wp14:editId="72CB315F">
                      <wp:simplePos x="0" y="0"/>
                      <wp:positionH relativeFrom="column">
                        <wp:posOffset>609600</wp:posOffset>
                      </wp:positionH>
                      <wp:positionV relativeFrom="paragraph">
                        <wp:posOffset>209550</wp:posOffset>
                      </wp:positionV>
                      <wp:extent cx="47625" cy="171450"/>
                      <wp:effectExtent l="0" t="0" r="0" b="0"/>
                      <wp:wrapNone/>
                      <wp:docPr id="4126" name="Rectangle 412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3ED484" id="Rectangle 4126" o:spid="_x0000_s1026" alt="SortAscending" style="position:absolute;margin-left:48pt;margin-top:16.5pt;width:3.75pt;height:13.5pt;z-index:2519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49056" behindDoc="0" locked="0" layoutInCell="1" allowOverlap="1" wp14:anchorId="7831F16F" wp14:editId="2F082D21">
                      <wp:simplePos x="0" y="0"/>
                      <wp:positionH relativeFrom="column">
                        <wp:posOffset>609600</wp:posOffset>
                      </wp:positionH>
                      <wp:positionV relativeFrom="paragraph">
                        <wp:posOffset>209550</wp:posOffset>
                      </wp:positionV>
                      <wp:extent cx="47625" cy="114300"/>
                      <wp:effectExtent l="0" t="0" r="0" b="0"/>
                      <wp:wrapNone/>
                      <wp:docPr id="4125" name="Rectangle 412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D8F34D" id="Rectangle 4125" o:spid="_x0000_s1026" alt="SortDescending" style="position:absolute;margin-left:48pt;margin-top:16.5pt;width:3.75pt;height:9pt;z-index:2519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ja1GQIAACYEAAAOAAAAZHJzL2Uyb0RvYy54bWysU8tu2zAQvBfoPxC825Ic2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o+42tR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50080" behindDoc="0" locked="0" layoutInCell="1" allowOverlap="1" wp14:anchorId="67B823ED" wp14:editId="1E472C3E">
                      <wp:simplePos x="0" y="0"/>
                      <wp:positionH relativeFrom="column">
                        <wp:posOffset>609600</wp:posOffset>
                      </wp:positionH>
                      <wp:positionV relativeFrom="paragraph">
                        <wp:posOffset>209550</wp:posOffset>
                      </wp:positionV>
                      <wp:extent cx="47625" cy="171450"/>
                      <wp:effectExtent l="0" t="0" r="0" b="0"/>
                      <wp:wrapNone/>
                      <wp:docPr id="4124" name="Rectangle 4124"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37252E" id="Rectangle 4124" o:spid="_x0000_s1026" alt="SortAscending" style="position:absolute;margin-left:48pt;margin-top:16.5pt;width:3.75pt;height:13.5pt;z-index:2519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BIPzWEGQIAACUEAAAOAAAAAAAAAAAAAAAAAC4CAABkcnMvZTJvRG9jLnhtbFBLAQItABQA&#10;BgAIAAAAIQDdY2Vh3gAAAAgBAAAPAAAAAAAAAAAAAAAAAHMEAABkcnMvZG93bnJldi54bWxQSwUG&#10;AAAAAAQABADzAAAAfg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51104" behindDoc="0" locked="0" layoutInCell="1" allowOverlap="1" wp14:anchorId="2B7904A4" wp14:editId="5CB3D14E">
                      <wp:simplePos x="0" y="0"/>
                      <wp:positionH relativeFrom="column">
                        <wp:posOffset>609600</wp:posOffset>
                      </wp:positionH>
                      <wp:positionV relativeFrom="paragraph">
                        <wp:posOffset>209550</wp:posOffset>
                      </wp:positionV>
                      <wp:extent cx="47625" cy="114300"/>
                      <wp:effectExtent l="0" t="0" r="0" b="0"/>
                      <wp:wrapNone/>
                      <wp:docPr id="4123" name="Rectangle 4123"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E5D42C" id="Rectangle 4123" o:spid="_x0000_s1026" alt="SortDescending" style="position:absolute;margin-left:48pt;margin-top:16.5pt;width:3.75pt;height:9pt;z-index:2519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GQIAACYEAAAOAAAAZHJzL2Uyb0RvYy54bWysU8tu2zAQvBfoPxC825Jsx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qbaR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52128" behindDoc="0" locked="0" layoutInCell="1" allowOverlap="1" wp14:anchorId="79719358" wp14:editId="152E9A65">
                      <wp:simplePos x="0" y="0"/>
                      <wp:positionH relativeFrom="column">
                        <wp:posOffset>609600</wp:posOffset>
                      </wp:positionH>
                      <wp:positionV relativeFrom="paragraph">
                        <wp:posOffset>209550</wp:posOffset>
                      </wp:positionV>
                      <wp:extent cx="47625" cy="171450"/>
                      <wp:effectExtent l="0" t="0" r="0" b="0"/>
                      <wp:wrapNone/>
                      <wp:docPr id="4122" name="Rectangle 4122"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629D11" id="Rectangle 4122" o:spid="_x0000_s1026" alt="SortAscending" style="position:absolute;margin-left:48pt;margin-top:16.5pt;width:3.75pt;height:13.5pt;z-index:2519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BmrCz/GQIAACUEAAAOAAAAAAAAAAAAAAAAAC4CAABkcnMvZTJvRG9jLnhtbFBLAQItABQA&#10;BgAIAAAAIQDdY2Vh3gAAAAgBAAAPAAAAAAAAAAAAAAAAAHMEAABkcnMvZG93bnJldi54bWxQSwUG&#10;AAAAAAQABADzAAAAfg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53152" behindDoc="0" locked="0" layoutInCell="1" allowOverlap="1" wp14:anchorId="37E5DF3F" wp14:editId="08B24377">
                      <wp:simplePos x="0" y="0"/>
                      <wp:positionH relativeFrom="column">
                        <wp:posOffset>609600</wp:posOffset>
                      </wp:positionH>
                      <wp:positionV relativeFrom="paragraph">
                        <wp:posOffset>209550</wp:posOffset>
                      </wp:positionV>
                      <wp:extent cx="47625" cy="114300"/>
                      <wp:effectExtent l="0" t="0" r="0" b="0"/>
                      <wp:wrapNone/>
                      <wp:docPr id="4121" name="Rectangle 4121"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DA7BE0" id="Rectangle 4121" o:spid="_x0000_s1026" alt="SortDescending" style="position:absolute;margin-left:48pt;margin-top:16.5pt;width:3.75pt;height:9pt;z-index:2519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y/YAIh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54176" behindDoc="0" locked="0" layoutInCell="1" allowOverlap="1" wp14:anchorId="39D2DBF6" wp14:editId="694D3AE4">
                      <wp:simplePos x="0" y="0"/>
                      <wp:positionH relativeFrom="column">
                        <wp:posOffset>609600</wp:posOffset>
                      </wp:positionH>
                      <wp:positionV relativeFrom="paragraph">
                        <wp:posOffset>209550</wp:posOffset>
                      </wp:positionV>
                      <wp:extent cx="47625" cy="171450"/>
                      <wp:effectExtent l="0" t="0" r="0" b="0"/>
                      <wp:wrapNone/>
                      <wp:docPr id="4120" name="Rectangle 4120"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296BDF" id="Rectangle 4120" o:spid="_x0000_s1026" alt="SortAscending" style="position:absolute;margin-left:48pt;margin-top:16.5pt;width:3.75pt;height:13.5pt;z-index:2519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55200" behindDoc="0" locked="0" layoutInCell="1" allowOverlap="1" wp14:anchorId="52D92474" wp14:editId="6F5857FF">
                      <wp:simplePos x="0" y="0"/>
                      <wp:positionH relativeFrom="column">
                        <wp:posOffset>609600</wp:posOffset>
                      </wp:positionH>
                      <wp:positionV relativeFrom="paragraph">
                        <wp:posOffset>209550</wp:posOffset>
                      </wp:positionV>
                      <wp:extent cx="47625" cy="114300"/>
                      <wp:effectExtent l="0" t="0" r="0" b="0"/>
                      <wp:wrapNone/>
                      <wp:docPr id="4119" name="Rectangle 4119"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60190A" id="Rectangle 4119" o:spid="_x0000_s1026" alt="SortDescending" style="position:absolute;margin-left:48pt;margin-top:16.5pt;width:3.75pt;height:9pt;z-index:2519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H5ulCx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56224" behindDoc="0" locked="0" layoutInCell="1" allowOverlap="1" wp14:anchorId="2B34B405" wp14:editId="1FEAEA54">
                      <wp:simplePos x="0" y="0"/>
                      <wp:positionH relativeFrom="column">
                        <wp:posOffset>609600</wp:posOffset>
                      </wp:positionH>
                      <wp:positionV relativeFrom="paragraph">
                        <wp:posOffset>209550</wp:posOffset>
                      </wp:positionV>
                      <wp:extent cx="47625" cy="171450"/>
                      <wp:effectExtent l="0" t="0" r="0" b="0"/>
                      <wp:wrapNone/>
                      <wp:docPr id="4118" name="Rectangle 4118"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A6D9A7" id="Rectangle 4118" o:spid="_x0000_s1026" alt="SortAscending" style="position:absolute;margin-left:48pt;margin-top:16.5pt;width:3.75pt;height:13.5pt;z-index:2519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57248" behindDoc="0" locked="0" layoutInCell="1" allowOverlap="1" wp14:anchorId="122C4913" wp14:editId="47FC05FD">
                      <wp:simplePos x="0" y="0"/>
                      <wp:positionH relativeFrom="column">
                        <wp:posOffset>609600</wp:posOffset>
                      </wp:positionH>
                      <wp:positionV relativeFrom="paragraph">
                        <wp:posOffset>209550</wp:posOffset>
                      </wp:positionV>
                      <wp:extent cx="47625" cy="114300"/>
                      <wp:effectExtent l="0" t="0" r="0" b="0"/>
                      <wp:wrapNone/>
                      <wp:docPr id="4117" name="Rectangle 4117"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5C92F9" id="Rectangle 4117" o:spid="_x0000_s1026" alt="SortDescending" style="position:absolute;margin-left:48pt;margin-top:16.5pt;width:3.75pt;height:9pt;z-index:2519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0rkVIh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58272" behindDoc="0" locked="0" layoutInCell="1" allowOverlap="1" wp14:anchorId="2A7E9B92" wp14:editId="5622EFA7">
                      <wp:simplePos x="0" y="0"/>
                      <wp:positionH relativeFrom="column">
                        <wp:posOffset>609600</wp:posOffset>
                      </wp:positionH>
                      <wp:positionV relativeFrom="paragraph">
                        <wp:posOffset>209550</wp:posOffset>
                      </wp:positionV>
                      <wp:extent cx="47625" cy="171450"/>
                      <wp:effectExtent l="0" t="0" r="0" b="0"/>
                      <wp:wrapNone/>
                      <wp:docPr id="4116" name="Rectangle 411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69215E" id="Rectangle 4116" o:spid="_x0000_s1026" alt="SortAscending" style="position:absolute;margin-left:48pt;margin-top:16.5pt;width:3.75pt;height:13.5pt;z-index:2519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59296" behindDoc="0" locked="0" layoutInCell="1" allowOverlap="1" wp14:anchorId="1550BBAD" wp14:editId="553CA5CD">
                      <wp:simplePos x="0" y="0"/>
                      <wp:positionH relativeFrom="column">
                        <wp:posOffset>609600</wp:posOffset>
                      </wp:positionH>
                      <wp:positionV relativeFrom="paragraph">
                        <wp:posOffset>209550</wp:posOffset>
                      </wp:positionV>
                      <wp:extent cx="47625" cy="114300"/>
                      <wp:effectExtent l="0" t="0" r="0" b="0"/>
                      <wp:wrapNone/>
                      <wp:docPr id="4115" name="Rectangle 411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ABB730" id="Rectangle 4115" o:spid="_x0000_s1026" alt="SortDescending" style="position:absolute;margin-left:48pt;margin-top:16.5pt;width:3.75pt;height:9pt;z-index:2519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5pGQIAACYEAAAOAAAAZHJzL2Uyb0RvYy54bWysU8tu2zAQvBfoPxC825Ic2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5rWOaR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60320" behindDoc="0" locked="0" layoutInCell="1" allowOverlap="1" wp14:anchorId="12B18E08" wp14:editId="40A2733E">
                      <wp:simplePos x="0" y="0"/>
                      <wp:positionH relativeFrom="column">
                        <wp:posOffset>609600</wp:posOffset>
                      </wp:positionH>
                      <wp:positionV relativeFrom="paragraph">
                        <wp:posOffset>209550</wp:posOffset>
                      </wp:positionV>
                      <wp:extent cx="47625" cy="171450"/>
                      <wp:effectExtent l="0" t="0" r="0" b="0"/>
                      <wp:wrapNone/>
                      <wp:docPr id="4114" name="Rectangle 4114"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C8EC4A" id="Rectangle 4114" o:spid="_x0000_s1026" alt="SortAscending" style="position:absolute;margin-left:48pt;margin-top:16.5pt;width:3.75pt;height:13.5pt;z-index:2519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BmtWPqGQIAACUEAAAOAAAAAAAAAAAAAAAAAC4CAABkcnMvZTJvRG9jLnhtbFBLAQItABQA&#10;BgAIAAAAIQDdY2Vh3gAAAAgBAAAPAAAAAAAAAAAAAAAAAHMEAABkcnMvZG93bnJldi54bWxQSwUG&#10;AAAAAAQABADzAAAAfg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61344" behindDoc="0" locked="0" layoutInCell="1" allowOverlap="1" wp14:anchorId="332BDD0D" wp14:editId="34CC1929">
                      <wp:simplePos x="0" y="0"/>
                      <wp:positionH relativeFrom="column">
                        <wp:posOffset>609600</wp:posOffset>
                      </wp:positionH>
                      <wp:positionV relativeFrom="paragraph">
                        <wp:posOffset>209550</wp:posOffset>
                      </wp:positionV>
                      <wp:extent cx="47625" cy="114300"/>
                      <wp:effectExtent l="0" t="0" r="0" b="0"/>
                      <wp:wrapNone/>
                      <wp:docPr id="4113" name="Rectangle 4113"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EA8AFA" id="Rectangle 4113" o:spid="_x0000_s1026" alt="SortDescending" style="position:absolute;margin-left:48pt;margin-top:16.5pt;width:3.75pt;height:9pt;z-index:2519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SO1GQIAACYEAAAOAAAAZHJzL2Uyb0RvYy54bWysU8tu2zAQvBfoPxC825Jsx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uqEjtRkCAAAmBAAADgAAAAAAAAAAAAAAAAAuAgAAZHJzL2Uyb0RvYy54bWxQSwECLQAU&#10;AAYACAAAACEAeNocf98AAAAIAQAADwAAAAAAAAAAAAAAAABzBAAAZHJzL2Rvd25yZXYueG1sUEsF&#10;BgAAAAAEAAQA8wAAAH8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62368" behindDoc="0" locked="0" layoutInCell="1" allowOverlap="1" wp14:anchorId="14EE00C8" wp14:editId="09A0A5B1">
                      <wp:simplePos x="0" y="0"/>
                      <wp:positionH relativeFrom="column">
                        <wp:posOffset>609600</wp:posOffset>
                      </wp:positionH>
                      <wp:positionV relativeFrom="paragraph">
                        <wp:posOffset>209550</wp:posOffset>
                      </wp:positionV>
                      <wp:extent cx="114300" cy="114300"/>
                      <wp:effectExtent l="0" t="0" r="0" b="0"/>
                      <wp:wrapNone/>
                      <wp:docPr id="4112" name="Rectangle 411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1E379F" id="Rectangle 4112" o:spid="_x0000_s1026" alt="Collapsed" style="position:absolute;margin-left:48pt;margin-top:16.5pt;width:9pt;height:9pt;z-index:2519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ijeJqx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63392" behindDoc="0" locked="0" layoutInCell="1" allowOverlap="1" wp14:anchorId="73013125" wp14:editId="0FC73AFA">
                      <wp:simplePos x="0" y="0"/>
                      <wp:positionH relativeFrom="column">
                        <wp:posOffset>609600</wp:posOffset>
                      </wp:positionH>
                      <wp:positionV relativeFrom="paragraph">
                        <wp:posOffset>209550</wp:posOffset>
                      </wp:positionV>
                      <wp:extent cx="114300" cy="171450"/>
                      <wp:effectExtent l="0" t="0" r="0" b="0"/>
                      <wp:wrapNone/>
                      <wp:docPr id="4111" name="Rectangle 411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3B95D0" id="Rectangle 4111" o:spid="_x0000_s1026" alt="Collapsed" style="position:absolute;margin-left:48pt;margin-top:16.5pt;width:9pt;height:13.5pt;z-index:2519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Fgl2rgXAgAAIgQAAA4AAAAAAAAAAAAAAAAALgIAAGRycy9lMm9Eb2MueG1sUEsBAi0AFAAG&#10;AAgAAAAhAK45pgnfAAAACAEAAA8AAAAAAAAAAAAAAAAAcQQAAGRycy9kb3ducmV2LnhtbFBLBQYA&#10;AAAABAAEAPMAAAB9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64416" behindDoc="0" locked="0" layoutInCell="1" allowOverlap="1" wp14:anchorId="692E36E6" wp14:editId="2CFD0A98">
                      <wp:simplePos x="0" y="0"/>
                      <wp:positionH relativeFrom="column">
                        <wp:posOffset>609600</wp:posOffset>
                      </wp:positionH>
                      <wp:positionV relativeFrom="paragraph">
                        <wp:posOffset>209550</wp:posOffset>
                      </wp:positionV>
                      <wp:extent cx="114300" cy="171450"/>
                      <wp:effectExtent l="0" t="0" r="0" b="0"/>
                      <wp:wrapNone/>
                      <wp:docPr id="4110" name="Rectangle 411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6D48A1" id="Rectangle 4110" o:spid="_x0000_s1026" alt="Collapsed" style="position:absolute;margin-left:48pt;margin-top:16.5pt;width:9pt;height:13.5pt;z-index:2519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GrITbIXAgAAIgQAAA4AAAAAAAAAAAAAAAAALgIAAGRycy9lMm9Eb2MueG1sUEsBAi0AFAAG&#10;AAgAAAAhAK45pgnfAAAACAEAAA8AAAAAAAAAAAAAAAAAcQQAAGRycy9kb3ducmV2LnhtbFBLBQYA&#10;AAAABAAEAPMAAAB9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65440" behindDoc="0" locked="0" layoutInCell="1" allowOverlap="1" wp14:anchorId="028C386C" wp14:editId="585D3A7C">
                      <wp:simplePos x="0" y="0"/>
                      <wp:positionH relativeFrom="column">
                        <wp:posOffset>609600</wp:posOffset>
                      </wp:positionH>
                      <wp:positionV relativeFrom="paragraph">
                        <wp:posOffset>209550</wp:posOffset>
                      </wp:positionV>
                      <wp:extent cx="114300" cy="171450"/>
                      <wp:effectExtent l="0" t="0" r="0" b="0"/>
                      <wp:wrapNone/>
                      <wp:docPr id="4109" name="Rectangle 410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19C047" id="Rectangle 4109" o:spid="_x0000_s1026" alt="Collapsed" style="position:absolute;margin-left:48pt;margin-top:16.5pt;width:9pt;height:13.5pt;z-index:2519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KWKuCQXAgAAIgQAAA4AAAAAAAAAAAAAAAAALgIAAGRycy9lMm9Eb2MueG1sUEsBAi0AFAAG&#10;AAgAAAAhAK45pgnfAAAACAEAAA8AAAAAAAAAAAAAAAAAcQQAAGRycy9kb3ducmV2LnhtbFBLBQYA&#10;AAAABAAEAPMAAAB9BQ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66464" behindDoc="0" locked="0" layoutInCell="1" allowOverlap="1" wp14:anchorId="0B998A2F" wp14:editId="1C56DD1B">
                      <wp:simplePos x="0" y="0"/>
                      <wp:positionH relativeFrom="column">
                        <wp:posOffset>609600</wp:posOffset>
                      </wp:positionH>
                      <wp:positionV relativeFrom="paragraph">
                        <wp:posOffset>209550</wp:posOffset>
                      </wp:positionV>
                      <wp:extent cx="114300" cy="114300"/>
                      <wp:effectExtent l="0" t="0" r="0" b="0"/>
                      <wp:wrapNone/>
                      <wp:docPr id="4108" name="Rectangle 410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6885AE" id="Rectangle 4108" o:spid="_x0000_s1026" alt="Collapsed" style="position:absolute;margin-left:48pt;margin-top:16.5pt;width:9pt;height:9pt;z-index:2519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67488" behindDoc="0" locked="0" layoutInCell="1" allowOverlap="1" wp14:anchorId="4B6D18D8" wp14:editId="335EED9D">
                      <wp:simplePos x="0" y="0"/>
                      <wp:positionH relativeFrom="column">
                        <wp:posOffset>609600</wp:posOffset>
                      </wp:positionH>
                      <wp:positionV relativeFrom="paragraph">
                        <wp:posOffset>209550</wp:posOffset>
                      </wp:positionV>
                      <wp:extent cx="114300" cy="114300"/>
                      <wp:effectExtent l="0" t="0" r="0" b="0"/>
                      <wp:wrapNone/>
                      <wp:docPr id="4107" name="Rectangle 410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674A5D" id="Rectangle 4107" o:spid="_x0000_s1026" alt="Collapsed" style="position:absolute;margin-left:48pt;margin-top:16.5pt;width:9pt;height:9pt;z-index:2519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HaicQx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68512" behindDoc="0" locked="0" layoutInCell="1" allowOverlap="1" wp14:anchorId="5BCE5D07" wp14:editId="16D3A9D7">
                      <wp:simplePos x="0" y="0"/>
                      <wp:positionH relativeFrom="column">
                        <wp:posOffset>609600</wp:posOffset>
                      </wp:positionH>
                      <wp:positionV relativeFrom="paragraph">
                        <wp:posOffset>209550</wp:posOffset>
                      </wp:positionV>
                      <wp:extent cx="114300" cy="114300"/>
                      <wp:effectExtent l="0" t="0" r="0" b="0"/>
                      <wp:wrapNone/>
                      <wp:docPr id="4106" name="Rectangle 410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631764" id="Rectangle 4106" o:spid="_x0000_s1026" alt="Collapsed" style="position:absolute;margin-left:48pt;margin-top:16.5pt;width:9pt;height:9pt;z-index:2519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L0ULSR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69536" behindDoc="0" locked="0" layoutInCell="1" allowOverlap="1" wp14:anchorId="51275DD8" wp14:editId="6E47FEE8">
                      <wp:simplePos x="0" y="0"/>
                      <wp:positionH relativeFrom="column">
                        <wp:posOffset>609600</wp:posOffset>
                      </wp:positionH>
                      <wp:positionV relativeFrom="paragraph">
                        <wp:posOffset>209550</wp:posOffset>
                      </wp:positionV>
                      <wp:extent cx="114300" cy="114300"/>
                      <wp:effectExtent l="0" t="0" r="0" b="0"/>
                      <wp:wrapNone/>
                      <wp:docPr id="4105" name="Rectangle 4105"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6C5CC7" id="Rectangle 4105" o:spid="_x0000_s1026" alt="Collapsed" style="position:absolute;margin-left:48pt;margin-top:16.5pt;width:9pt;height:9pt;z-index:2519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eXKzVh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70560" behindDoc="0" locked="0" layoutInCell="1" allowOverlap="1" wp14:anchorId="5B0B0982" wp14:editId="5178AA8D">
                      <wp:simplePos x="0" y="0"/>
                      <wp:positionH relativeFrom="column">
                        <wp:posOffset>609600</wp:posOffset>
                      </wp:positionH>
                      <wp:positionV relativeFrom="paragraph">
                        <wp:posOffset>209550</wp:posOffset>
                      </wp:positionV>
                      <wp:extent cx="114300" cy="114300"/>
                      <wp:effectExtent l="0" t="0" r="0" b="0"/>
                      <wp:wrapNone/>
                      <wp:docPr id="4104" name="Rectangle 410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1A2A2B" id="Rectangle 4104" o:spid="_x0000_s1026" alt="Collapsed" style="position:absolute;margin-left:48pt;margin-top:16.5pt;width:9pt;height:9pt;z-index:2519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S58kXB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71584" behindDoc="0" locked="0" layoutInCell="1" allowOverlap="1" wp14:anchorId="1D33B366" wp14:editId="6376112A">
                      <wp:simplePos x="0" y="0"/>
                      <wp:positionH relativeFrom="column">
                        <wp:posOffset>609600</wp:posOffset>
                      </wp:positionH>
                      <wp:positionV relativeFrom="paragraph">
                        <wp:posOffset>209550</wp:posOffset>
                      </wp:positionV>
                      <wp:extent cx="114300" cy="114300"/>
                      <wp:effectExtent l="0" t="0" r="0" b="0"/>
                      <wp:wrapNone/>
                      <wp:docPr id="4103" name="Rectangle 410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9D2F98" id="Rectangle 4103" o:spid="_x0000_s1026" alt="Collapsed" style="position:absolute;margin-left:48pt;margin-top:16.5pt;width:9pt;height:9pt;z-index:2519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Np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1RzDaR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72608" behindDoc="0" locked="0" layoutInCell="1" allowOverlap="1" wp14:anchorId="437D728A" wp14:editId="3EA002C2">
                      <wp:simplePos x="0" y="0"/>
                      <wp:positionH relativeFrom="column">
                        <wp:posOffset>609600</wp:posOffset>
                      </wp:positionH>
                      <wp:positionV relativeFrom="paragraph">
                        <wp:posOffset>209550</wp:posOffset>
                      </wp:positionV>
                      <wp:extent cx="114300" cy="114300"/>
                      <wp:effectExtent l="0" t="0" r="0" b="0"/>
                      <wp:wrapNone/>
                      <wp:docPr id="4102" name="Rectangle 410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C21E1A" id="Rectangle 4102" o:spid="_x0000_s1026" alt="Collapsed" style="position:absolute;margin-left:48pt;margin-top:16.5pt;width:9pt;height:9pt;z-index:2519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5/FUYx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73632" behindDoc="0" locked="0" layoutInCell="1" allowOverlap="1" wp14:anchorId="1B96922A" wp14:editId="7A7205E2">
                      <wp:simplePos x="0" y="0"/>
                      <wp:positionH relativeFrom="column">
                        <wp:posOffset>609600</wp:posOffset>
                      </wp:positionH>
                      <wp:positionV relativeFrom="paragraph">
                        <wp:posOffset>209550</wp:posOffset>
                      </wp:positionV>
                      <wp:extent cx="114300" cy="114300"/>
                      <wp:effectExtent l="0" t="0" r="0" b="0"/>
                      <wp:wrapNone/>
                      <wp:docPr id="4101" name="Rectangle 410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75F4CC" id="Rectangle 4101" o:spid="_x0000_s1026" alt="Collapsed" style="position:absolute;margin-left:48pt;margin-top:16.5pt;width:9pt;height:9pt;z-index:2519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scbsfB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74656" behindDoc="0" locked="0" layoutInCell="1" allowOverlap="1" wp14:anchorId="0358AAE3" wp14:editId="7BA07CA2">
                      <wp:simplePos x="0" y="0"/>
                      <wp:positionH relativeFrom="column">
                        <wp:posOffset>609600</wp:posOffset>
                      </wp:positionH>
                      <wp:positionV relativeFrom="paragraph">
                        <wp:posOffset>209550</wp:posOffset>
                      </wp:positionV>
                      <wp:extent cx="114300" cy="114300"/>
                      <wp:effectExtent l="0" t="0" r="0" b="0"/>
                      <wp:wrapNone/>
                      <wp:docPr id="4100" name="Rectangle 410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F26434" id="Rectangle 4100" o:spid="_x0000_s1026" alt="Collapsed" style="position:absolute;margin-left:48pt;margin-top:16.5pt;width:9pt;height:9pt;z-index:2519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75680" behindDoc="0" locked="0" layoutInCell="1" allowOverlap="1" wp14:anchorId="56DA5F91" wp14:editId="12911C50">
                      <wp:simplePos x="0" y="0"/>
                      <wp:positionH relativeFrom="column">
                        <wp:posOffset>609600</wp:posOffset>
                      </wp:positionH>
                      <wp:positionV relativeFrom="paragraph">
                        <wp:posOffset>209550</wp:posOffset>
                      </wp:positionV>
                      <wp:extent cx="114300" cy="114300"/>
                      <wp:effectExtent l="0" t="0" r="0" b="0"/>
                      <wp:wrapNone/>
                      <wp:docPr id="4099" name="Rectangle 409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9A0B33" id="Rectangle 4099" o:spid="_x0000_s1026" alt="Collapsed" style="position:absolute;margin-left:48pt;margin-top:16.5pt;width:9pt;height:9pt;z-index:2519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QoUeIx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76704" behindDoc="0" locked="0" layoutInCell="1" allowOverlap="1" wp14:anchorId="63F7EC59" wp14:editId="3932F085">
                      <wp:simplePos x="0" y="0"/>
                      <wp:positionH relativeFrom="column">
                        <wp:posOffset>609600</wp:posOffset>
                      </wp:positionH>
                      <wp:positionV relativeFrom="paragraph">
                        <wp:posOffset>209550</wp:posOffset>
                      </wp:positionV>
                      <wp:extent cx="114300" cy="114300"/>
                      <wp:effectExtent l="0" t="0" r="0" b="0"/>
                      <wp:wrapNone/>
                      <wp:docPr id="4098" name="Rectangle 409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679237" id="Rectangle 4098" o:spid="_x0000_s1026" alt="Collapsed" style="position:absolute;margin-left:48pt;margin-top:16.5pt;width:9pt;height:9pt;z-index:2519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cGiJKRMCAAAiBAAADgAAAAAAAAAAAAAAAAAuAgAAZHJzL2Uyb0RvYy54bWxQSwECLQAUAAYACAAA&#10;ACEAC4DfF98AAAAIAQAADwAAAAAAAAAAAAAAAABtBAAAZHJzL2Rvd25yZXYueG1sUEsFBgAAAAAE&#10;AAQA8wAAAHkFAAAAAA==&#10;" filled="f" stroked="f">
                      <o:lock v:ext="edit" aspectratio="t"/>
                    </v:rect>
                  </w:pict>
                </mc:Fallback>
              </mc:AlternateContent>
            </w:r>
            <w:r w:rsidRPr="007A06C5">
              <w:rPr>
                <w:noProof/>
                <w:color w:val="000000"/>
                <w:sz w:val="28"/>
                <w:szCs w:val="28"/>
                <w:lang w:val="en-US" w:eastAsia="zh-CN"/>
              </w:rPr>
              <mc:AlternateContent>
                <mc:Choice Requires="wps">
                  <w:drawing>
                    <wp:anchor distT="0" distB="0" distL="114300" distR="114300" simplePos="0" relativeHeight="251977728" behindDoc="0" locked="0" layoutInCell="1" allowOverlap="1" wp14:anchorId="7241DE27" wp14:editId="63F47514">
                      <wp:simplePos x="0" y="0"/>
                      <wp:positionH relativeFrom="column">
                        <wp:posOffset>609600</wp:posOffset>
                      </wp:positionH>
                      <wp:positionV relativeFrom="paragraph">
                        <wp:posOffset>209550</wp:posOffset>
                      </wp:positionV>
                      <wp:extent cx="114300" cy="114300"/>
                      <wp:effectExtent l="0" t="0" r="0" b="0"/>
                      <wp:wrapNone/>
                      <wp:docPr id="4097" name="Rectangle 409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0DCE0E" id="Rectangle 4097" o:spid="_x0000_s1026" alt="Collapsed" style="position:absolute;margin-left:48pt;margin-top:16.5pt;width:9pt;height:9pt;z-index:2519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foLRSBMCAAAiBAAADgAAAAAAAAAAAAAAAAAuAgAAZHJzL2Uyb0RvYy54bWxQSwECLQAUAAYACAAA&#10;ACEAC4DfF98AAAAIAQAADwAAAAAAAAAAAAAAAABtBAAAZHJzL2Rvd25yZXYueG1sUEsFBgAAAAAE&#10;AAQA8wAAAHkFAAAAAA==&#10;" filled="f" stroked="f">
                      <o:lock v:ext="edit" aspectratio="t"/>
                    </v:rect>
                  </w:pict>
                </mc:Fallback>
              </mc:AlternateContent>
            </w:r>
            <w:r w:rsidRPr="00EA76E8">
              <w:rPr>
                <w:color w:val="000000"/>
                <w:sz w:val="28"/>
                <w:szCs w:val="28"/>
                <w:lang w:val="en-US" w:eastAsia="zh-CN"/>
              </w:rPr>
              <w:t>Regular budget</w:t>
            </w:r>
          </w:p>
        </w:tc>
        <w:tc>
          <w:tcPr>
            <w:tcW w:w="280" w:type="dxa"/>
            <w:tcBorders>
              <w:top w:val="nil"/>
              <w:left w:val="nil"/>
              <w:bottom w:val="nil"/>
              <w:right w:val="nil"/>
            </w:tcBorders>
            <w:shd w:val="clear" w:color="000000" w:fill="FFFFFF"/>
            <w:noWrap/>
            <w:vAlign w:val="center"/>
            <w:hideMark/>
          </w:tcPr>
          <w:p w14:paraId="37075023"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left"/>
              <w:textAlignment w:val="auto"/>
              <w:rPr>
                <w:b/>
                <w:bCs/>
                <w:color w:val="000000"/>
                <w:sz w:val="28"/>
                <w:szCs w:val="28"/>
                <w:lang w:val="en-US" w:eastAsia="zh-CN"/>
              </w:rPr>
            </w:pPr>
            <w:r w:rsidRPr="0024777A">
              <w:rPr>
                <w:b/>
                <w:bCs/>
                <w:color w:val="000000"/>
                <w:sz w:val="28"/>
                <w:szCs w:val="28"/>
                <w:lang w:val="en-US" w:eastAsia="zh-CN"/>
              </w:rPr>
              <w:t> </w:t>
            </w:r>
          </w:p>
        </w:tc>
        <w:tc>
          <w:tcPr>
            <w:tcW w:w="956" w:type="dxa"/>
            <w:tcBorders>
              <w:top w:val="nil"/>
              <w:left w:val="nil"/>
              <w:bottom w:val="nil"/>
              <w:right w:val="nil"/>
            </w:tcBorders>
            <w:shd w:val="clear" w:color="000000" w:fill="FFFFFF"/>
            <w:noWrap/>
            <w:vAlign w:val="center"/>
            <w:hideMark/>
          </w:tcPr>
          <w:p w14:paraId="2E9A106E"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left"/>
              <w:textAlignment w:val="auto"/>
              <w:rPr>
                <w:b/>
                <w:bCs/>
                <w:color w:val="000000"/>
                <w:sz w:val="28"/>
                <w:szCs w:val="28"/>
                <w:lang w:val="en-US" w:eastAsia="zh-CN"/>
              </w:rPr>
            </w:pPr>
            <w:r w:rsidRPr="0024777A">
              <w:rPr>
                <w:b/>
                <w:bCs/>
                <w:color w:val="000000"/>
                <w:sz w:val="28"/>
                <w:szCs w:val="28"/>
                <w:lang w:val="en-US" w:eastAsia="zh-CN"/>
              </w:rPr>
              <w:t> </w:t>
            </w:r>
          </w:p>
        </w:tc>
        <w:tc>
          <w:tcPr>
            <w:tcW w:w="956" w:type="dxa"/>
            <w:gridSpan w:val="2"/>
            <w:tcBorders>
              <w:top w:val="nil"/>
              <w:left w:val="nil"/>
              <w:bottom w:val="nil"/>
              <w:right w:val="nil"/>
            </w:tcBorders>
            <w:shd w:val="clear" w:color="000000" w:fill="FFFFFF"/>
            <w:noWrap/>
            <w:vAlign w:val="center"/>
            <w:hideMark/>
          </w:tcPr>
          <w:p w14:paraId="67750AE6"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left"/>
              <w:textAlignment w:val="auto"/>
              <w:rPr>
                <w:b/>
                <w:bCs/>
                <w:color w:val="000000"/>
                <w:sz w:val="28"/>
                <w:szCs w:val="28"/>
                <w:lang w:val="en-US" w:eastAsia="zh-CN"/>
              </w:rPr>
            </w:pPr>
            <w:r w:rsidRPr="0024777A">
              <w:rPr>
                <w:b/>
                <w:bCs/>
                <w:color w:val="000000"/>
                <w:sz w:val="28"/>
                <w:szCs w:val="28"/>
                <w:lang w:val="en-US" w:eastAsia="zh-CN"/>
              </w:rPr>
              <w:t> </w:t>
            </w:r>
          </w:p>
        </w:tc>
        <w:tc>
          <w:tcPr>
            <w:tcW w:w="1683" w:type="dxa"/>
            <w:gridSpan w:val="2"/>
            <w:tcBorders>
              <w:top w:val="nil"/>
              <w:left w:val="nil"/>
              <w:bottom w:val="nil"/>
              <w:right w:val="nil"/>
            </w:tcBorders>
            <w:shd w:val="clear" w:color="000000" w:fill="FFFFFF"/>
            <w:noWrap/>
            <w:vAlign w:val="bottom"/>
            <w:hideMark/>
          </w:tcPr>
          <w:p w14:paraId="10300993"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left"/>
              <w:textAlignment w:val="auto"/>
              <w:rPr>
                <w:i/>
                <w:iCs/>
                <w:color w:val="000000"/>
                <w:sz w:val="18"/>
                <w:szCs w:val="18"/>
                <w:lang w:val="en-US" w:eastAsia="zh-CN"/>
              </w:rPr>
            </w:pPr>
            <w:r w:rsidRPr="0024777A">
              <w:rPr>
                <w:i/>
                <w:iCs/>
                <w:color w:val="000000"/>
                <w:sz w:val="18"/>
                <w:szCs w:val="18"/>
                <w:lang w:val="en-US" w:eastAsia="zh-CN"/>
              </w:rPr>
              <w:t>in 1000 CHF</w:t>
            </w:r>
          </w:p>
        </w:tc>
      </w:tr>
      <w:tr w:rsidR="006A3B53" w:rsidRPr="0024777A" w14:paraId="0EADE815" w14:textId="77777777" w:rsidTr="00F32797">
        <w:trPr>
          <w:trHeight w:val="315"/>
        </w:trPr>
        <w:tc>
          <w:tcPr>
            <w:tcW w:w="1976" w:type="dxa"/>
            <w:tcBorders>
              <w:top w:val="nil"/>
              <w:left w:val="nil"/>
              <w:bottom w:val="nil"/>
              <w:right w:val="nil"/>
            </w:tcBorders>
            <w:shd w:val="clear" w:color="000000" w:fill="FFFFFF"/>
            <w:noWrap/>
            <w:vAlign w:val="bottom"/>
            <w:hideMark/>
          </w:tcPr>
          <w:p w14:paraId="04F1A7D1"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left"/>
              <w:textAlignment w:val="auto"/>
              <w:rPr>
                <w:color w:val="000000"/>
                <w:sz w:val="22"/>
                <w:szCs w:val="22"/>
                <w:lang w:val="en-US" w:eastAsia="zh-CN"/>
              </w:rPr>
            </w:pPr>
            <w:r w:rsidRPr="007A06C5">
              <w:rPr>
                <w:noProof/>
                <w:color w:val="000000"/>
                <w:sz w:val="22"/>
                <w:szCs w:val="22"/>
                <w:lang w:val="en-US" w:eastAsia="zh-CN"/>
              </w:rPr>
              <mc:AlternateContent>
                <mc:Choice Requires="wps">
                  <w:drawing>
                    <wp:anchor distT="0" distB="0" distL="114300" distR="114300" simplePos="0" relativeHeight="251659264" behindDoc="0" locked="0" layoutInCell="1" allowOverlap="1" wp14:anchorId="343C644C" wp14:editId="0BE07DE5">
                      <wp:simplePos x="0" y="0"/>
                      <wp:positionH relativeFrom="column">
                        <wp:posOffset>19050</wp:posOffset>
                      </wp:positionH>
                      <wp:positionV relativeFrom="paragraph">
                        <wp:posOffset>0</wp:posOffset>
                      </wp:positionV>
                      <wp:extent cx="38100" cy="104775"/>
                      <wp:effectExtent l="0" t="0" r="0" b="0"/>
                      <wp:wrapNone/>
                      <wp:docPr id="4408" name="Rectangle 4408" descr="XX6TINEJADZGKR0CTM7ZRT0RA"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25E18D" id="Rectangle 4408" o:spid="_x0000_s1026" alt="XX6TINEJADZGKR0CTM7ZRT0RA" style="position:absolute;margin-left:1.5pt;margin-top:0;width:3pt;height:8.2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60288" behindDoc="0" locked="0" layoutInCell="1" allowOverlap="1" wp14:anchorId="3E4A7C34" wp14:editId="4A8BB1B4">
                      <wp:simplePos x="0" y="0"/>
                      <wp:positionH relativeFrom="column">
                        <wp:posOffset>19050</wp:posOffset>
                      </wp:positionH>
                      <wp:positionV relativeFrom="paragraph">
                        <wp:posOffset>0</wp:posOffset>
                      </wp:positionV>
                      <wp:extent cx="38100" cy="123825"/>
                      <wp:effectExtent l="0" t="0" r="0" b="0"/>
                      <wp:wrapNone/>
                      <wp:docPr id="4407" name="Rectangle 4407" descr="OF5ZI9PI5WH36VPANJ2DYLNMI"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D4F989" id="Rectangle 4407" o:spid="_x0000_s1026" alt="OF5ZI9PI5WH36VPANJ2DYLNMI" style="position:absolute;margin-left:1.5pt;margin-top:0;width:3pt;height:9.7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61312" behindDoc="0" locked="0" layoutInCell="1" allowOverlap="1" wp14:anchorId="6C2D25EC" wp14:editId="1B14BF47">
                      <wp:simplePos x="0" y="0"/>
                      <wp:positionH relativeFrom="column">
                        <wp:posOffset>19050</wp:posOffset>
                      </wp:positionH>
                      <wp:positionV relativeFrom="paragraph">
                        <wp:posOffset>0</wp:posOffset>
                      </wp:positionV>
                      <wp:extent cx="38100" cy="104775"/>
                      <wp:effectExtent l="0" t="0" r="0" b="0"/>
                      <wp:wrapNone/>
                      <wp:docPr id="4406" name="Rectangle 4406" descr="KHBZFMANRA4UMJR1AB4M5NJNT"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2C6B77" id="Rectangle 4406" o:spid="_x0000_s1026" alt="KHBZFMANRA4UMJR1AB4M5NJNT" style="position:absolute;margin-left:1.5pt;margin-top:0;width:3pt;height:8.2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62336" behindDoc="0" locked="0" layoutInCell="1" allowOverlap="1" wp14:anchorId="05FADA0B" wp14:editId="038B83E8">
                      <wp:simplePos x="0" y="0"/>
                      <wp:positionH relativeFrom="column">
                        <wp:posOffset>19050</wp:posOffset>
                      </wp:positionH>
                      <wp:positionV relativeFrom="paragraph">
                        <wp:posOffset>0</wp:posOffset>
                      </wp:positionV>
                      <wp:extent cx="38100" cy="123825"/>
                      <wp:effectExtent l="0" t="0" r="0" b="0"/>
                      <wp:wrapNone/>
                      <wp:docPr id="4405" name="Rectangle 4405" descr="9A4PWZ20RMSRF0PNECCDM75CA"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D10E12" id="Rectangle 4405" o:spid="_x0000_s1026" alt="9A4PWZ20RMSRF0PNECCDM75CA" style="position:absolute;margin-left:1.5pt;margin-top:0;width:3pt;height:9.7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63360" behindDoc="0" locked="0" layoutInCell="1" allowOverlap="1" wp14:anchorId="1A501FB2" wp14:editId="0EDC9CED">
                      <wp:simplePos x="0" y="0"/>
                      <wp:positionH relativeFrom="column">
                        <wp:posOffset>19050</wp:posOffset>
                      </wp:positionH>
                      <wp:positionV relativeFrom="paragraph">
                        <wp:posOffset>0</wp:posOffset>
                      </wp:positionV>
                      <wp:extent cx="123825" cy="123825"/>
                      <wp:effectExtent l="0" t="0" r="0" b="0"/>
                      <wp:wrapNone/>
                      <wp:docPr id="4404" name="Rectangle 4404" descr="Y5HX37BEUWSN1NEFJKZJXI3SX"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778E82" id="Rectangle 4404" o:spid="_x0000_s1026" alt="Y5HX37BEUWSN1NEFJKZJXI3SX" style="position:absolute;margin-left:1.5pt;margin-top:0;width:9.75pt;height:9.75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64384" behindDoc="0" locked="0" layoutInCell="1" allowOverlap="1" wp14:anchorId="407CD87C" wp14:editId="1089E338">
                      <wp:simplePos x="0" y="0"/>
                      <wp:positionH relativeFrom="column">
                        <wp:posOffset>19050</wp:posOffset>
                      </wp:positionH>
                      <wp:positionV relativeFrom="paragraph">
                        <wp:posOffset>0</wp:posOffset>
                      </wp:positionV>
                      <wp:extent cx="38100" cy="104775"/>
                      <wp:effectExtent l="0" t="0" r="0" b="0"/>
                      <wp:wrapNone/>
                      <wp:docPr id="4403" name="Rectangle 4403"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428D25" id="Rectangle 4403" o:spid="_x0000_s1026" style="position:absolute;margin-left:1.5pt;margin-top:0;width:3pt;height:8.2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65408" behindDoc="0" locked="0" layoutInCell="1" allowOverlap="1" wp14:anchorId="14DE8A7A" wp14:editId="38732776">
                      <wp:simplePos x="0" y="0"/>
                      <wp:positionH relativeFrom="column">
                        <wp:posOffset>19050</wp:posOffset>
                      </wp:positionH>
                      <wp:positionV relativeFrom="paragraph">
                        <wp:posOffset>0</wp:posOffset>
                      </wp:positionV>
                      <wp:extent cx="38100" cy="123825"/>
                      <wp:effectExtent l="0" t="0" r="0" b="0"/>
                      <wp:wrapNone/>
                      <wp:docPr id="4402" name="Rectangle 4402"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0B0DF9" id="Rectangle 4402" o:spid="_x0000_s1026" style="position:absolute;margin-left:1.5pt;margin-top:0;width:3pt;height:9.75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66432" behindDoc="0" locked="0" layoutInCell="1" allowOverlap="1" wp14:anchorId="34BDBC19" wp14:editId="6DE5E9F0">
                      <wp:simplePos x="0" y="0"/>
                      <wp:positionH relativeFrom="column">
                        <wp:posOffset>19050</wp:posOffset>
                      </wp:positionH>
                      <wp:positionV relativeFrom="paragraph">
                        <wp:posOffset>0</wp:posOffset>
                      </wp:positionV>
                      <wp:extent cx="38100" cy="104775"/>
                      <wp:effectExtent l="0" t="0" r="0" b="0"/>
                      <wp:wrapNone/>
                      <wp:docPr id="4401" name="Rectangle 4401"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440B08" id="Rectangle 4401" o:spid="_x0000_s1026" style="position:absolute;margin-left:1.5pt;margin-top:0;width:3pt;height:8.25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67456" behindDoc="0" locked="0" layoutInCell="1" allowOverlap="1" wp14:anchorId="284C9ABE" wp14:editId="1DD93CEC">
                      <wp:simplePos x="0" y="0"/>
                      <wp:positionH relativeFrom="column">
                        <wp:posOffset>19050</wp:posOffset>
                      </wp:positionH>
                      <wp:positionV relativeFrom="paragraph">
                        <wp:posOffset>0</wp:posOffset>
                      </wp:positionV>
                      <wp:extent cx="38100" cy="123825"/>
                      <wp:effectExtent l="0" t="0" r="0" b="0"/>
                      <wp:wrapNone/>
                      <wp:docPr id="4400" name="Rectangle 4400"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DBB36F" id="Rectangle 4400" o:spid="_x0000_s1026" style="position:absolute;margin-left:1.5pt;margin-top:0;width:3pt;height:9.75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68480" behindDoc="0" locked="0" layoutInCell="1" allowOverlap="1" wp14:anchorId="3202F1AB" wp14:editId="35FDEEFC">
                      <wp:simplePos x="0" y="0"/>
                      <wp:positionH relativeFrom="column">
                        <wp:posOffset>47625</wp:posOffset>
                      </wp:positionH>
                      <wp:positionV relativeFrom="paragraph">
                        <wp:posOffset>0</wp:posOffset>
                      </wp:positionV>
                      <wp:extent cx="123825" cy="123825"/>
                      <wp:effectExtent l="0" t="0" r="0" b="0"/>
                      <wp:wrapNone/>
                      <wp:docPr id="4399" name="Rectangle 4399" descr="ZQTVYL8DCSADVT0QMRXFLU0TR"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3A5CAD" id="Rectangle 4399" o:spid="_x0000_s1026" alt="ZQTVYL8DCSADVT0QMRXFLU0TR" style="position:absolute;margin-left:3.75pt;margin-top:0;width:9.75pt;height:9.75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69504" behindDoc="0" locked="0" layoutInCell="1" allowOverlap="1" wp14:anchorId="69C6066C" wp14:editId="6CF14502">
                      <wp:simplePos x="0" y="0"/>
                      <wp:positionH relativeFrom="column">
                        <wp:posOffset>47625</wp:posOffset>
                      </wp:positionH>
                      <wp:positionV relativeFrom="paragraph">
                        <wp:posOffset>0</wp:posOffset>
                      </wp:positionV>
                      <wp:extent cx="123825" cy="123825"/>
                      <wp:effectExtent l="0" t="0" r="0" b="0"/>
                      <wp:wrapNone/>
                      <wp:docPr id="4398" name="Rectangle 4398"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C20273" id="Rectangle 4398" o:spid="_x0000_s1026" style="position:absolute;margin-left:3.75pt;margin-top:0;width:9.75pt;height:9.75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70528" behindDoc="0" locked="0" layoutInCell="1" allowOverlap="1" wp14:anchorId="7EF14D84" wp14:editId="0A37C175">
                      <wp:simplePos x="0" y="0"/>
                      <wp:positionH relativeFrom="column">
                        <wp:posOffset>19050</wp:posOffset>
                      </wp:positionH>
                      <wp:positionV relativeFrom="paragraph">
                        <wp:posOffset>0</wp:posOffset>
                      </wp:positionV>
                      <wp:extent cx="104775" cy="104775"/>
                      <wp:effectExtent l="0" t="0" r="0" b="0"/>
                      <wp:wrapNone/>
                      <wp:docPr id="4397" name="Rectangle 4397" descr="QFXLG4ZCXTRQSJYFCKJ58G9N8"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0668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8E5E36" id="Rectangle 4397" o:spid="_x0000_s1026" alt="QFXLG4ZCXTRQSJYFCKJ58G9N8" style="position:absolute;margin-left:1.5pt;margin-top:0;width:8.25pt;height:8.25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71552" behindDoc="0" locked="0" layoutInCell="1" allowOverlap="1" wp14:anchorId="18056CC3" wp14:editId="232A44B7">
                      <wp:simplePos x="0" y="0"/>
                      <wp:positionH relativeFrom="column">
                        <wp:posOffset>76200</wp:posOffset>
                      </wp:positionH>
                      <wp:positionV relativeFrom="paragraph">
                        <wp:posOffset>0</wp:posOffset>
                      </wp:positionV>
                      <wp:extent cx="123825" cy="123825"/>
                      <wp:effectExtent l="0" t="0" r="0" b="0"/>
                      <wp:wrapNone/>
                      <wp:docPr id="4396" name="Rectangle 4396" descr="MRI962L5PB0E0YWXCIBN82VJH"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2628F2" id="Rectangle 4396" o:spid="_x0000_s1026" alt="MRI962L5PB0E0YWXCIBN82VJH" style="position:absolute;margin-left:6pt;margin-top:0;width:9.75pt;height:9.75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72576" behindDoc="0" locked="0" layoutInCell="1" allowOverlap="1" wp14:anchorId="279AEC16" wp14:editId="7D5FC608">
                      <wp:simplePos x="0" y="0"/>
                      <wp:positionH relativeFrom="column">
                        <wp:posOffset>47625</wp:posOffset>
                      </wp:positionH>
                      <wp:positionV relativeFrom="paragraph">
                        <wp:posOffset>0</wp:posOffset>
                      </wp:positionV>
                      <wp:extent cx="123825" cy="123825"/>
                      <wp:effectExtent l="0" t="0" r="0" b="0"/>
                      <wp:wrapNone/>
                      <wp:docPr id="4395" name="Rectangle 4395" descr="7DJ9FILZD2YPS6X1JBP9E76TU"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A2D59A" id="Rectangle 4395" o:spid="_x0000_s1026" alt="7DJ9FILZD2YPS6X1JBP9E76TU" style="position:absolute;margin-left:3.75pt;margin-top:0;width:9.75pt;height:9.75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73600" behindDoc="0" locked="0" layoutInCell="1" allowOverlap="1" wp14:anchorId="5E3D0A07" wp14:editId="66B6A8C0">
                      <wp:simplePos x="0" y="0"/>
                      <wp:positionH relativeFrom="column">
                        <wp:posOffset>47625</wp:posOffset>
                      </wp:positionH>
                      <wp:positionV relativeFrom="paragraph">
                        <wp:posOffset>0</wp:posOffset>
                      </wp:positionV>
                      <wp:extent cx="123825" cy="123825"/>
                      <wp:effectExtent l="0" t="0" r="0" b="0"/>
                      <wp:wrapNone/>
                      <wp:docPr id="4394" name="Rectangle 4394"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C1A496" id="Rectangle 4394" o:spid="_x0000_s1026" style="position:absolute;margin-left:3.75pt;margin-top:0;width:9.75pt;height:9.75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74624" behindDoc="0" locked="0" layoutInCell="1" allowOverlap="1" wp14:anchorId="0874B169" wp14:editId="7FC6AC95">
                      <wp:simplePos x="0" y="0"/>
                      <wp:positionH relativeFrom="column">
                        <wp:posOffset>19050</wp:posOffset>
                      </wp:positionH>
                      <wp:positionV relativeFrom="paragraph">
                        <wp:posOffset>0</wp:posOffset>
                      </wp:positionV>
                      <wp:extent cx="104775" cy="104775"/>
                      <wp:effectExtent l="0" t="0" r="0" b="0"/>
                      <wp:wrapNone/>
                      <wp:docPr id="4393" name="Rectangle 4393" descr="9F076L7EQCF2COMMGCQG6BQGU"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0668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DB4F14" id="Rectangle 4393" o:spid="_x0000_s1026" alt="9F076L7EQCF2COMMGCQG6BQGU" style="position:absolute;margin-left:1.5pt;margin-top:0;width:8.25pt;height:8.25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75648" behindDoc="0" locked="0" layoutInCell="1" allowOverlap="1" wp14:anchorId="03D7CD1D" wp14:editId="08E4841E">
                      <wp:simplePos x="0" y="0"/>
                      <wp:positionH relativeFrom="column">
                        <wp:posOffset>47625</wp:posOffset>
                      </wp:positionH>
                      <wp:positionV relativeFrom="paragraph">
                        <wp:posOffset>0</wp:posOffset>
                      </wp:positionV>
                      <wp:extent cx="123825" cy="104775"/>
                      <wp:effectExtent l="0" t="0" r="0" b="0"/>
                      <wp:wrapNone/>
                      <wp:docPr id="4392" name="Rectangle 4392" descr="3INNIMMPDBB0JF37L81M6ID21"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0668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56BE70" id="Rectangle 4392" o:spid="_x0000_s1026" alt="3INNIMMPDBB0JF37L81M6ID21" style="position:absolute;margin-left:3.75pt;margin-top:0;width:9.75pt;height:8.25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76672" behindDoc="0" locked="0" layoutInCell="1" allowOverlap="1" wp14:anchorId="41AD1750" wp14:editId="28643C8B">
                      <wp:simplePos x="0" y="0"/>
                      <wp:positionH relativeFrom="column">
                        <wp:posOffset>47625</wp:posOffset>
                      </wp:positionH>
                      <wp:positionV relativeFrom="paragraph">
                        <wp:posOffset>0</wp:posOffset>
                      </wp:positionV>
                      <wp:extent cx="123825" cy="123825"/>
                      <wp:effectExtent l="0" t="0" r="0" b="0"/>
                      <wp:wrapNone/>
                      <wp:docPr id="4391" name="Rectangle 4391" descr="S9JM17GP1802LHN4GT14BJYIC"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FFC6A8" id="Rectangle 4391" o:spid="_x0000_s1026" alt="S9JM17GP1802LHN4GT14BJYIC" style="position:absolute;margin-left:3.75pt;margin-top:0;width:9.75pt;height:9.75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77696" behindDoc="0" locked="0" layoutInCell="1" allowOverlap="1" wp14:anchorId="28736A3A" wp14:editId="6EBF02B7">
                      <wp:simplePos x="0" y="0"/>
                      <wp:positionH relativeFrom="column">
                        <wp:posOffset>47625</wp:posOffset>
                      </wp:positionH>
                      <wp:positionV relativeFrom="paragraph">
                        <wp:posOffset>0</wp:posOffset>
                      </wp:positionV>
                      <wp:extent cx="123825" cy="123825"/>
                      <wp:effectExtent l="0" t="0" r="0" b="0"/>
                      <wp:wrapNone/>
                      <wp:docPr id="4390" name="Rectangle 4390" descr="9CN2Y88X8WYV1HWZG1QILY9BK"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179A89" id="Rectangle 4390" o:spid="_x0000_s1026" alt="9CN2Y88X8WYV1HWZG1QILY9BK" style="position:absolute;margin-left:3.75pt;margin-top:0;width:9.75pt;height:9.75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78720" behindDoc="0" locked="0" layoutInCell="1" allowOverlap="1" wp14:anchorId="30D829E8" wp14:editId="6FCC73D5">
                      <wp:simplePos x="0" y="0"/>
                      <wp:positionH relativeFrom="column">
                        <wp:posOffset>47625</wp:posOffset>
                      </wp:positionH>
                      <wp:positionV relativeFrom="paragraph">
                        <wp:posOffset>0</wp:posOffset>
                      </wp:positionV>
                      <wp:extent cx="123825" cy="123825"/>
                      <wp:effectExtent l="0" t="0" r="0" b="0"/>
                      <wp:wrapNone/>
                      <wp:docPr id="4389" name="Rectangle 4389" descr="AZ9ST0XDIOP50HSUFO5V31BR0"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60E579" id="Rectangle 4389" o:spid="_x0000_s1026" alt="AZ9ST0XDIOP50HSUFO5V31BR0" style="position:absolute;margin-left:3.75pt;margin-top:0;width:9.75pt;height:9.75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79744" behindDoc="0" locked="0" layoutInCell="1" allowOverlap="1" wp14:anchorId="1184A852" wp14:editId="293A01AC">
                      <wp:simplePos x="0" y="0"/>
                      <wp:positionH relativeFrom="column">
                        <wp:posOffset>19050</wp:posOffset>
                      </wp:positionH>
                      <wp:positionV relativeFrom="paragraph">
                        <wp:posOffset>0</wp:posOffset>
                      </wp:positionV>
                      <wp:extent cx="38100" cy="47625"/>
                      <wp:effectExtent l="0" t="0" r="0" b="0"/>
                      <wp:wrapNone/>
                      <wp:docPr id="4388" name="Rectangle 4388"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A38C8B" id="Rectangle 4388" o:spid="_x0000_s1026" alt="SortAscending" style="position:absolute;margin-left:1.5pt;margin-top:0;width:3pt;height:3.75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EhUW&#10;VRUCAAAkBAAADgAAAAAAAAAAAAAAAAAuAgAAZHJzL2Uyb0RvYy54bWxQSwECLQAUAAYACAAAACEA&#10;6oFgT9oAAAACAQAADwAAAAAAAAAAAAAAAABvBAAAZHJzL2Rvd25yZXYueG1sUEsFBgAAAAAEAAQA&#10;8wAAAHY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80768" behindDoc="0" locked="0" layoutInCell="1" allowOverlap="1" wp14:anchorId="315ED995" wp14:editId="1ECE0884">
                      <wp:simplePos x="0" y="0"/>
                      <wp:positionH relativeFrom="column">
                        <wp:posOffset>19050</wp:posOffset>
                      </wp:positionH>
                      <wp:positionV relativeFrom="paragraph">
                        <wp:posOffset>0</wp:posOffset>
                      </wp:positionV>
                      <wp:extent cx="38100" cy="47625"/>
                      <wp:effectExtent l="0" t="0" r="0" b="0"/>
                      <wp:wrapNone/>
                      <wp:docPr id="4387" name="Rectangle 4387"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C38F4C" id="Rectangle 4387" o:spid="_x0000_s1026" alt="SortDescending" style="position:absolute;margin-left:1.5pt;margin-top:0;width:3pt;height:3.75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3TVn&#10;KRUCAAAlBAAADgAAAAAAAAAAAAAAAAAuAgAAZHJzL2Uyb0RvYy54bWxQSwECLQAUAAYACAAAACEA&#10;6oFgT9oAAAACAQAADwAAAAAAAAAAAAAAAABvBAAAZHJzL2Rvd25yZXYueG1sUEsFBgAAAAAEAAQA&#10;8wAAAHY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81792" behindDoc="0" locked="0" layoutInCell="1" allowOverlap="1" wp14:anchorId="61296C32" wp14:editId="0D289581">
                      <wp:simplePos x="0" y="0"/>
                      <wp:positionH relativeFrom="column">
                        <wp:posOffset>76200</wp:posOffset>
                      </wp:positionH>
                      <wp:positionV relativeFrom="paragraph">
                        <wp:posOffset>0</wp:posOffset>
                      </wp:positionV>
                      <wp:extent cx="123825" cy="171450"/>
                      <wp:effectExtent l="0" t="0" r="0" b="0"/>
                      <wp:wrapNone/>
                      <wp:docPr id="4386" name="Rectangle 438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80EA19" id="Rectangle 4386" o:spid="_x0000_s1026" alt="Collapsed" style="position:absolute;margin-left:6pt;margin-top:0;width:9.75pt;height:13.5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82816" behindDoc="0" locked="0" layoutInCell="1" allowOverlap="1" wp14:anchorId="68FC3972" wp14:editId="2F34C479">
                      <wp:simplePos x="0" y="0"/>
                      <wp:positionH relativeFrom="column">
                        <wp:posOffset>19050</wp:posOffset>
                      </wp:positionH>
                      <wp:positionV relativeFrom="paragraph">
                        <wp:posOffset>0</wp:posOffset>
                      </wp:positionV>
                      <wp:extent cx="38100" cy="47625"/>
                      <wp:effectExtent l="0" t="0" r="0" b="0"/>
                      <wp:wrapNone/>
                      <wp:docPr id="4385" name="Rectangle 4385"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43DE03" id="Rectangle 4385" o:spid="_x0000_s1026" alt="SortAscending" style="position:absolute;margin-left:1.5pt;margin-top:0;width:3pt;height:3.75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5NLd&#10;7BUCAAAkBAAADgAAAAAAAAAAAAAAAAAuAgAAZHJzL2Uyb0RvYy54bWxQSwECLQAUAAYACAAAACEA&#10;6oFgT9oAAAACAQAADwAAAAAAAAAAAAAAAABvBAAAZHJzL2Rvd25yZXYueG1sUEsFBgAAAAAEAAQA&#10;8wAAAHY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83840" behindDoc="0" locked="0" layoutInCell="1" allowOverlap="1" wp14:anchorId="16622BAE" wp14:editId="4F325DE5">
                      <wp:simplePos x="0" y="0"/>
                      <wp:positionH relativeFrom="column">
                        <wp:posOffset>19050</wp:posOffset>
                      </wp:positionH>
                      <wp:positionV relativeFrom="paragraph">
                        <wp:posOffset>0</wp:posOffset>
                      </wp:positionV>
                      <wp:extent cx="38100" cy="47625"/>
                      <wp:effectExtent l="0" t="0" r="0" b="0"/>
                      <wp:wrapNone/>
                      <wp:docPr id="4384" name="Rectangle 4384"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EC1162" id="Rectangle 4384" o:spid="_x0000_s1026" alt="SortDescending" style="position:absolute;margin-left:1.5pt;margin-top:0;width:3pt;height:3.75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Svzr&#10;FBUCAAAlBAAADgAAAAAAAAAAAAAAAAAuAgAAZHJzL2Uyb0RvYy54bWxQSwECLQAUAAYACAAAACEA&#10;6oFgT9oAAAACAQAADwAAAAAAAAAAAAAAAABvBAAAZHJzL2Rvd25yZXYueG1sUEsFBgAAAAAEAAQA&#10;8wAAAHY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84864" behindDoc="0" locked="0" layoutInCell="1" allowOverlap="1" wp14:anchorId="5A48F00F" wp14:editId="3B2E4F6F">
                      <wp:simplePos x="0" y="0"/>
                      <wp:positionH relativeFrom="column">
                        <wp:posOffset>76200</wp:posOffset>
                      </wp:positionH>
                      <wp:positionV relativeFrom="paragraph">
                        <wp:posOffset>0</wp:posOffset>
                      </wp:positionV>
                      <wp:extent cx="114300" cy="114300"/>
                      <wp:effectExtent l="0" t="0" r="0" b="0"/>
                      <wp:wrapNone/>
                      <wp:docPr id="4383" name="Rectangle 438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F5F8EE" id="Rectangle 4383" o:spid="_x0000_s1026" alt="Collapsed" style="position:absolute;margin-left:6pt;margin-top:0;width:9pt;height:9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L6wD/4T&#10;AgAAIgQAAA4AAAAAAAAAAAAAAAAALgIAAGRycy9lMm9Eb2MueG1sUEsBAi0AFAAGAAgAAAAhAD9f&#10;NfLaAAAABQEAAA8AAAAAAAAAAAAAAAAAbQQAAGRycy9kb3ducmV2LnhtbFBLBQYAAAAABAAEAPMA&#10;AAB0BQ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85888" behindDoc="0" locked="0" layoutInCell="1" allowOverlap="1" wp14:anchorId="7AAA22F2" wp14:editId="6C0BA502">
                      <wp:simplePos x="0" y="0"/>
                      <wp:positionH relativeFrom="column">
                        <wp:posOffset>76200</wp:posOffset>
                      </wp:positionH>
                      <wp:positionV relativeFrom="paragraph">
                        <wp:posOffset>0</wp:posOffset>
                      </wp:positionV>
                      <wp:extent cx="114300" cy="114300"/>
                      <wp:effectExtent l="0" t="0" r="0" b="0"/>
                      <wp:wrapNone/>
                      <wp:docPr id="4382" name="Rectangle 438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B02E01" id="Rectangle 4382" o:spid="_x0000_s1026" alt="Collapsed" style="position:absolute;margin-left:6pt;margin-top:0;width:9pt;height:9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Zj0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IxdmPQT&#10;AgAAIgQAAA4AAAAAAAAAAAAAAAAALgIAAGRycy9lMm9Eb2MueG1sUEsBAi0AFAAGAAgAAAAhAD9f&#10;NfLaAAAABQEAAA8AAAAAAAAAAAAAAAAAbQQAAGRycy9kb3ducmV2LnhtbFBLBQYAAAAABAAEAPMA&#10;AAB0BQ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86912" behindDoc="0" locked="0" layoutInCell="1" allowOverlap="1" wp14:anchorId="15C62AC0" wp14:editId="6E62C650">
                      <wp:simplePos x="0" y="0"/>
                      <wp:positionH relativeFrom="column">
                        <wp:posOffset>19050</wp:posOffset>
                      </wp:positionH>
                      <wp:positionV relativeFrom="paragraph">
                        <wp:posOffset>0</wp:posOffset>
                      </wp:positionV>
                      <wp:extent cx="38100" cy="47625"/>
                      <wp:effectExtent l="0" t="0" r="0" b="0"/>
                      <wp:wrapNone/>
                      <wp:docPr id="4381" name="Rectangle 4381"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ED8190" id="Rectangle 4381" o:spid="_x0000_s1026" alt="SortAscending" style="position:absolute;margin-left:1.5pt;margin-top:0;width:3pt;height:3.75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aNLy&#10;IxUCAAAkBAAADgAAAAAAAAAAAAAAAAAuAgAAZHJzL2Uyb0RvYy54bWxQSwECLQAUAAYACAAAACEA&#10;6oFgT9oAAAACAQAADwAAAAAAAAAAAAAAAABvBAAAZHJzL2Rvd25yZXYueG1sUEsFBgAAAAAEAAQA&#10;8wAAAHY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87936" behindDoc="0" locked="0" layoutInCell="1" allowOverlap="1" wp14:anchorId="5E5EDE9A" wp14:editId="788E9761">
                      <wp:simplePos x="0" y="0"/>
                      <wp:positionH relativeFrom="column">
                        <wp:posOffset>19050</wp:posOffset>
                      </wp:positionH>
                      <wp:positionV relativeFrom="paragraph">
                        <wp:posOffset>0</wp:posOffset>
                      </wp:positionV>
                      <wp:extent cx="38100" cy="47625"/>
                      <wp:effectExtent l="0" t="0" r="0" b="0"/>
                      <wp:wrapNone/>
                      <wp:docPr id="4380" name="Rectangle 4380"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BEEE6F" id="Rectangle 4380" o:spid="_x0000_s1026" alt="SortDescending" style="position:absolute;margin-left:1.5pt;margin-top:0;width:3pt;height:3.75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QRwq&#10;8BUCAAAlBAAADgAAAAAAAAAAAAAAAAAuAgAAZHJzL2Uyb0RvYy54bWxQSwECLQAUAAYACAAAACEA&#10;6oFgT9oAAAACAQAADwAAAAAAAAAAAAAAAABvBAAAZHJzL2Rvd25yZXYueG1sUEsFBgAAAAAEAAQA&#10;8wAAAHY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88960" behindDoc="0" locked="0" layoutInCell="1" allowOverlap="1" wp14:anchorId="1152517D" wp14:editId="1E0CD598">
                      <wp:simplePos x="0" y="0"/>
                      <wp:positionH relativeFrom="column">
                        <wp:posOffset>76200</wp:posOffset>
                      </wp:positionH>
                      <wp:positionV relativeFrom="paragraph">
                        <wp:posOffset>0</wp:posOffset>
                      </wp:positionV>
                      <wp:extent cx="114300" cy="114300"/>
                      <wp:effectExtent l="0" t="0" r="0" b="0"/>
                      <wp:wrapNone/>
                      <wp:docPr id="4379" name="Rectangle 437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A4AB71" id="Rectangle 4379" o:spid="_x0000_s1026" alt="Collapsed" style="position:absolute;margin-left:6pt;margin-top:0;width:9pt;height:9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89984" behindDoc="0" locked="0" layoutInCell="1" allowOverlap="1" wp14:anchorId="6D6AEFFF" wp14:editId="3A860A4A">
                      <wp:simplePos x="0" y="0"/>
                      <wp:positionH relativeFrom="column">
                        <wp:posOffset>76200</wp:posOffset>
                      </wp:positionH>
                      <wp:positionV relativeFrom="paragraph">
                        <wp:posOffset>0</wp:posOffset>
                      </wp:positionV>
                      <wp:extent cx="114300" cy="114300"/>
                      <wp:effectExtent l="0" t="0" r="0" b="0"/>
                      <wp:wrapNone/>
                      <wp:docPr id="4378" name="Rectangle 437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A2B4A3" id="Rectangle 4378" o:spid="_x0000_s1026" alt="Collapsed" style="position:absolute;margin-left:6pt;margin-top:0;width:9pt;height:9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JWb0VIT&#10;AgAAIgQAAA4AAAAAAAAAAAAAAAAALgIAAGRycy9lMm9Eb2MueG1sUEsBAi0AFAAGAAgAAAAhAD9f&#10;NfLaAAAABQEAAA8AAAAAAAAAAAAAAAAAbQQAAGRycy9kb3ducmV2LnhtbFBLBQYAAAAABAAEAPMA&#10;AAB0BQ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91008" behindDoc="0" locked="0" layoutInCell="1" allowOverlap="1" wp14:anchorId="43458E14" wp14:editId="5E685CE5">
                      <wp:simplePos x="0" y="0"/>
                      <wp:positionH relativeFrom="column">
                        <wp:posOffset>76200</wp:posOffset>
                      </wp:positionH>
                      <wp:positionV relativeFrom="paragraph">
                        <wp:posOffset>0</wp:posOffset>
                      </wp:positionV>
                      <wp:extent cx="114300" cy="114300"/>
                      <wp:effectExtent l="0" t="0" r="0" b="0"/>
                      <wp:wrapNone/>
                      <wp:docPr id="4377" name="Rectangle 437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2C7D97" id="Rectangle 4377" o:spid="_x0000_s1026" alt="Collapsed" style="position:absolute;margin-left:6pt;margin-top:0;width:9pt;height:9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92032" behindDoc="0" locked="0" layoutInCell="1" allowOverlap="1" wp14:anchorId="64C0AFE8" wp14:editId="4F2934A4">
                      <wp:simplePos x="0" y="0"/>
                      <wp:positionH relativeFrom="column">
                        <wp:posOffset>76200</wp:posOffset>
                      </wp:positionH>
                      <wp:positionV relativeFrom="paragraph">
                        <wp:posOffset>0</wp:posOffset>
                      </wp:positionV>
                      <wp:extent cx="114300" cy="114300"/>
                      <wp:effectExtent l="0" t="0" r="0" b="0"/>
                      <wp:wrapNone/>
                      <wp:docPr id="4376" name="Rectangle 437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4CDA7D" id="Rectangle 4376" o:spid="_x0000_s1026" alt="Collapsed" style="position:absolute;margin-left:6pt;margin-top:0;width:9pt;height:9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93056" behindDoc="0" locked="0" layoutInCell="1" allowOverlap="1" wp14:anchorId="7AD55DDA" wp14:editId="667E7213">
                      <wp:simplePos x="0" y="0"/>
                      <wp:positionH relativeFrom="column">
                        <wp:posOffset>19050</wp:posOffset>
                      </wp:positionH>
                      <wp:positionV relativeFrom="paragraph">
                        <wp:posOffset>0</wp:posOffset>
                      </wp:positionV>
                      <wp:extent cx="38100" cy="171450"/>
                      <wp:effectExtent l="0" t="0" r="0" b="0"/>
                      <wp:wrapNone/>
                      <wp:docPr id="4375" name="Rectangle 4375"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55CDB8" id="Rectangle 4375" o:spid="_x0000_s1026" alt="SortAscending" style="position:absolute;margin-left:1.5pt;margin-top:0;width:3pt;height:13.5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94080" behindDoc="0" locked="0" layoutInCell="1" allowOverlap="1" wp14:anchorId="1BEB22BD" wp14:editId="26A06C5A">
                      <wp:simplePos x="0" y="0"/>
                      <wp:positionH relativeFrom="column">
                        <wp:posOffset>19050</wp:posOffset>
                      </wp:positionH>
                      <wp:positionV relativeFrom="paragraph">
                        <wp:posOffset>0</wp:posOffset>
                      </wp:positionV>
                      <wp:extent cx="38100" cy="114300"/>
                      <wp:effectExtent l="0" t="0" r="0" b="0"/>
                      <wp:wrapNone/>
                      <wp:docPr id="4374" name="Rectangle 4374"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934FA4" id="Rectangle 4374" o:spid="_x0000_s1026" alt="SortDescending" style="position:absolute;margin-left:1.5pt;margin-top:0;width:3pt;height:9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95104" behindDoc="0" locked="0" layoutInCell="1" allowOverlap="1" wp14:anchorId="73697B4E" wp14:editId="30AC4B89">
                      <wp:simplePos x="0" y="0"/>
                      <wp:positionH relativeFrom="column">
                        <wp:posOffset>19050</wp:posOffset>
                      </wp:positionH>
                      <wp:positionV relativeFrom="paragraph">
                        <wp:posOffset>0</wp:posOffset>
                      </wp:positionV>
                      <wp:extent cx="38100" cy="47625"/>
                      <wp:effectExtent l="0" t="0" r="0" b="0"/>
                      <wp:wrapNone/>
                      <wp:docPr id="4373" name="Rectangle 4373"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38EA2E" id="Rectangle 4373" o:spid="_x0000_s1026" alt="SortAscending" style="position:absolute;margin-left:1.5pt;margin-top:0;width:3pt;height:3.75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5b3a&#10;jxUCAAAkBAAADgAAAAAAAAAAAAAAAAAuAgAAZHJzL2Uyb0RvYy54bWxQSwECLQAUAAYACAAAACEA&#10;6oFgT9oAAAACAQAADwAAAAAAAAAAAAAAAABvBAAAZHJzL2Rvd25yZXYueG1sUEsFBgAAAAAEAAQA&#10;8wAAAHY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96128" behindDoc="0" locked="0" layoutInCell="1" allowOverlap="1" wp14:anchorId="5CDA8555" wp14:editId="463A016B">
                      <wp:simplePos x="0" y="0"/>
                      <wp:positionH relativeFrom="column">
                        <wp:posOffset>19050</wp:posOffset>
                      </wp:positionH>
                      <wp:positionV relativeFrom="paragraph">
                        <wp:posOffset>0</wp:posOffset>
                      </wp:positionV>
                      <wp:extent cx="38100" cy="47625"/>
                      <wp:effectExtent l="0" t="0" r="0" b="0"/>
                      <wp:wrapNone/>
                      <wp:docPr id="4372" name="Rectangle 4372"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96A12E" id="Rectangle 4372" o:spid="_x0000_s1026" alt="SortDescending" style="position:absolute;margin-left:1.5pt;margin-top:0;width:3pt;height:3.75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s8uP&#10;YxUCAAAlBAAADgAAAAAAAAAAAAAAAAAuAgAAZHJzL2Uyb0RvYy54bWxQSwECLQAUAAYACAAAACEA&#10;6oFgT9oAAAACAQAADwAAAAAAAAAAAAAAAABvBAAAZHJzL2Rvd25yZXYueG1sUEsFBgAAAAAEAAQA&#10;8wAAAHY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97152" behindDoc="0" locked="0" layoutInCell="1" allowOverlap="1" wp14:anchorId="3A554328" wp14:editId="73FE34D6">
                      <wp:simplePos x="0" y="0"/>
                      <wp:positionH relativeFrom="column">
                        <wp:posOffset>76200</wp:posOffset>
                      </wp:positionH>
                      <wp:positionV relativeFrom="paragraph">
                        <wp:posOffset>0</wp:posOffset>
                      </wp:positionV>
                      <wp:extent cx="123825" cy="171450"/>
                      <wp:effectExtent l="0" t="0" r="0" b="0"/>
                      <wp:wrapNone/>
                      <wp:docPr id="4371" name="Rectangle 437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B3A5E2" id="Rectangle 4371" o:spid="_x0000_s1026" alt="Collapsed" style="position:absolute;margin-left:6pt;margin-top:0;width:9.75pt;height:13.5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98176" behindDoc="0" locked="0" layoutInCell="1" allowOverlap="1" wp14:anchorId="7A3DF7BD" wp14:editId="3656138F">
                      <wp:simplePos x="0" y="0"/>
                      <wp:positionH relativeFrom="column">
                        <wp:posOffset>9525</wp:posOffset>
                      </wp:positionH>
                      <wp:positionV relativeFrom="paragraph">
                        <wp:posOffset>0</wp:posOffset>
                      </wp:positionV>
                      <wp:extent cx="114300" cy="114300"/>
                      <wp:effectExtent l="0" t="0" r="0" b="0"/>
                      <wp:wrapNone/>
                      <wp:docPr id="4370" name="Rectangle 43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D5070A" id="Rectangle 4370" o:spid="_x0000_s1026" alt="Expanded" style="position:absolute;margin-left:.75pt;margin-top:0;width:9pt;height:9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699200" behindDoc="0" locked="0" layoutInCell="1" allowOverlap="1" wp14:anchorId="1F391F35" wp14:editId="6D6EE7F4">
                      <wp:simplePos x="0" y="0"/>
                      <wp:positionH relativeFrom="column">
                        <wp:posOffset>76200</wp:posOffset>
                      </wp:positionH>
                      <wp:positionV relativeFrom="paragraph">
                        <wp:posOffset>0</wp:posOffset>
                      </wp:positionV>
                      <wp:extent cx="123825" cy="171450"/>
                      <wp:effectExtent l="0" t="0" r="0" b="0"/>
                      <wp:wrapNone/>
                      <wp:docPr id="4369" name="Rectangle 436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83EB3F" id="Rectangle 4369" o:spid="_x0000_s1026" alt="Collapsed" style="position:absolute;margin-left:6pt;margin-top:0;width:9.75pt;height:13.5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00224" behindDoc="0" locked="0" layoutInCell="1" allowOverlap="1" wp14:anchorId="52C56237" wp14:editId="7955CB71">
                      <wp:simplePos x="0" y="0"/>
                      <wp:positionH relativeFrom="column">
                        <wp:posOffset>47625</wp:posOffset>
                      </wp:positionH>
                      <wp:positionV relativeFrom="paragraph">
                        <wp:posOffset>0</wp:posOffset>
                      </wp:positionV>
                      <wp:extent cx="114300" cy="114300"/>
                      <wp:effectExtent l="0" t="0" r="0" b="0"/>
                      <wp:wrapNone/>
                      <wp:docPr id="4368" name="Rectangle 436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65A03B" id="Rectangle 4368" o:spid="_x0000_s1026" alt="Collapsed" style="position:absolute;margin-left:3.75pt;margin-top:0;width:9pt;height:9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ya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PhdDJoT&#10;AgAAIgQAAA4AAAAAAAAAAAAAAAAALgIAAGRycy9lMm9Eb2MueG1sUEsBAi0AFAAGAAgAAAAhAKJv&#10;myzaAAAABAEAAA8AAAAAAAAAAAAAAAAAbQQAAGRycy9kb3ducmV2LnhtbFBLBQYAAAAABAAEAPMA&#10;AAB0BQ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01248" behindDoc="0" locked="0" layoutInCell="1" allowOverlap="1" wp14:anchorId="6B6AAABB" wp14:editId="7624AB5C">
                      <wp:simplePos x="0" y="0"/>
                      <wp:positionH relativeFrom="column">
                        <wp:posOffset>47625</wp:posOffset>
                      </wp:positionH>
                      <wp:positionV relativeFrom="paragraph">
                        <wp:posOffset>0</wp:posOffset>
                      </wp:positionV>
                      <wp:extent cx="114300" cy="114300"/>
                      <wp:effectExtent l="0" t="0" r="0" b="0"/>
                      <wp:wrapNone/>
                      <wp:docPr id="4367" name="Rectangle 43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066AFD" id="Rectangle 4367" o:spid="_x0000_s1026" alt="Expanded" style="position:absolute;margin-left:3.75pt;margin-top:0;width:9pt;height:9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Cp5I/QT&#10;AgAAIQQAAA4AAAAAAAAAAAAAAAAALgIAAGRycy9lMm9Eb2MueG1sUEsBAi0AFAAGAAgAAAAhAKJv&#10;myzaAAAABAEAAA8AAAAAAAAAAAAAAAAAbQQAAGRycy9kb3ducmV2LnhtbFBLBQYAAAAABAAEAPMA&#10;AAB0BQ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02272" behindDoc="0" locked="0" layoutInCell="1" allowOverlap="1" wp14:anchorId="77CEEA1F" wp14:editId="57F89149">
                      <wp:simplePos x="0" y="0"/>
                      <wp:positionH relativeFrom="column">
                        <wp:posOffset>47625</wp:posOffset>
                      </wp:positionH>
                      <wp:positionV relativeFrom="paragraph">
                        <wp:posOffset>0</wp:posOffset>
                      </wp:positionV>
                      <wp:extent cx="114300" cy="171450"/>
                      <wp:effectExtent l="0" t="0" r="0" b="0"/>
                      <wp:wrapNone/>
                      <wp:docPr id="4366" name="Rectangle 436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D9C5C4" id="Rectangle 4366" o:spid="_x0000_s1026" alt="Collapsed" style="position:absolute;margin-left:3.75pt;margin-top:0;width:9pt;height:13.5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03296" behindDoc="0" locked="0" layoutInCell="1" allowOverlap="1" wp14:anchorId="75EA7841" wp14:editId="3F14548B">
                      <wp:simplePos x="0" y="0"/>
                      <wp:positionH relativeFrom="column">
                        <wp:posOffset>47625</wp:posOffset>
                      </wp:positionH>
                      <wp:positionV relativeFrom="paragraph">
                        <wp:posOffset>0</wp:posOffset>
                      </wp:positionV>
                      <wp:extent cx="114300" cy="114300"/>
                      <wp:effectExtent l="0" t="0" r="0" b="0"/>
                      <wp:wrapNone/>
                      <wp:docPr id="4365" name="Rectangle 4365"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FAF453" id="Rectangle 4365" o:spid="_x0000_s1026" alt="Collapsed" style="position:absolute;margin-left:3.75pt;margin-top:0;width:9pt;height:9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04320" behindDoc="0" locked="0" layoutInCell="1" allowOverlap="1" wp14:anchorId="09FC26F3" wp14:editId="296EF293">
                      <wp:simplePos x="0" y="0"/>
                      <wp:positionH relativeFrom="column">
                        <wp:posOffset>47625</wp:posOffset>
                      </wp:positionH>
                      <wp:positionV relativeFrom="paragraph">
                        <wp:posOffset>0</wp:posOffset>
                      </wp:positionV>
                      <wp:extent cx="114300" cy="114300"/>
                      <wp:effectExtent l="0" t="0" r="0" b="0"/>
                      <wp:wrapNone/>
                      <wp:docPr id="4364" name="Rectangle 436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69B8F7" id="Rectangle 4364" o:spid="_x0000_s1026" alt="Collapsed" style="position:absolute;margin-left:3.75pt;margin-top:0;width:9pt;height:9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zk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KCA7OQT&#10;AgAAIgQAAA4AAAAAAAAAAAAAAAAALgIAAGRycy9lMm9Eb2MueG1sUEsBAi0AFAAGAAgAAAAhAKJv&#10;myzaAAAABAEAAA8AAAAAAAAAAAAAAAAAbQQAAGRycy9kb3ducmV2LnhtbFBLBQYAAAAABAAEAPMA&#10;AAB0BQ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05344" behindDoc="0" locked="0" layoutInCell="1" allowOverlap="1" wp14:anchorId="205CB105" wp14:editId="1EFFC876">
                      <wp:simplePos x="0" y="0"/>
                      <wp:positionH relativeFrom="column">
                        <wp:posOffset>9525</wp:posOffset>
                      </wp:positionH>
                      <wp:positionV relativeFrom="paragraph">
                        <wp:posOffset>0</wp:posOffset>
                      </wp:positionV>
                      <wp:extent cx="114300" cy="114300"/>
                      <wp:effectExtent l="0" t="0" r="0" b="0"/>
                      <wp:wrapNone/>
                      <wp:docPr id="4363" name="Rectangle 43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A5E557" id="Rectangle 4363" o:spid="_x0000_s1026" alt="Expanded" style="position:absolute;margin-left:.75pt;margin-top:0;width:9pt;height:9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06368" behindDoc="0" locked="0" layoutInCell="1" allowOverlap="1" wp14:anchorId="55BA20D2" wp14:editId="6089FCD7">
                      <wp:simplePos x="0" y="0"/>
                      <wp:positionH relativeFrom="column">
                        <wp:posOffset>47625</wp:posOffset>
                      </wp:positionH>
                      <wp:positionV relativeFrom="paragraph">
                        <wp:posOffset>0</wp:posOffset>
                      </wp:positionV>
                      <wp:extent cx="114300" cy="114300"/>
                      <wp:effectExtent l="0" t="0" r="0" b="0"/>
                      <wp:wrapNone/>
                      <wp:docPr id="4362" name="Rectangle 436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24DD16" id="Rectangle 4362" o:spid="_x0000_s1026" alt="Collapsed" style="position:absolute;margin-left:3.75pt;margin-top:0;width:9pt;height:9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pzb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AzunNsT&#10;AgAAIgQAAA4AAAAAAAAAAAAAAAAALgIAAGRycy9lMm9Eb2MueG1sUEsBAi0AFAAGAAgAAAAhAKJv&#10;myzaAAAABAEAAA8AAAAAAAAAAAAAAAAAbQQAAGRycy9kb3ducmV2LnhtbFBLBQYAAAAABAAEAPMA&#10;AAB0BQ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07392" behindDoc="0" locked="0" layoutInCell="1" allowOverlap="1" wp14:anchorId="28B5BB2B" wp14:editId="5EDA2C26">
                      <wp:simplePos x="0" y="0"/>
                      <wp:positionH relativeFrom="column">
                        <wp:posOffset>47625</wp:posOffset>
                      </wp:positionH>
                      <wp:positionV relativeFrom="paragraph">
                        <wp:posOffset>0</wp:posOffset>
                      </wp:positionV>
                      <wp:extent cx="114300" cy="114300"/>
                      <wp:effectExtent l="0" t="0" r="0" b="0"/>
                      <wp:wrapNone/>
                      <wp:docPr id="4361" name="Rectangle 436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40BC65" id="Rectangle 4361" o:spid="_x0000_s1026" alt="Collapsed" style="position:absolute;margin-left:3.75pt;margin-top:0;width:9pt;height:9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STE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FrZJMQT&#10;AgAAIgQAAA4AAAAAAAAAAAAAAAAALgIAAGRycy9lMm9Eb2MueG1sUEsBAi0AFAAGAAgAAAAhAKJv&#10;myzaAAAABAEAAA8AAAAAAAAAAAAAAAAAbQQAAGRycy9kb3ducmV2LnhtbFBLBQYAAAAABAAEAPMA&#10;AAB0BQ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08416" behindDoc="0" locked="0" layoutInCell="1" allowOverlap="1" wp14:anchorId="72DC8B3D" wp14:editId="11D69069">
                      <wp:simplePos x="0" y="0"/>
                      <wp:positionH relativeFrom="column">
                        <wp:posOffset>19050</wp:posOffset>
                      </wp:positionH>
                      <wp:positionV relativeFrom="paragraph">
                        <wp:posOffset>0</wp:posOffset>
                      </wp:positionV>
                      <wp:extent cx="38100" cy="104775"/>
                      <wp:effectExtent l="0" t="0" r="0" b="0"/>
                      <wp:wrapNone/>
                      <wp:docPr id="4360" name="Rectangle 4360" descr="XX6TINEJADZGKR0CTM7ZRT0RA"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8F219A" id="Rectangle 4360" o:spid="_x0000_s1026" alt="XX6TINEJADZGKR0CTM7ZRT0RA" style="position:absolute;margin-left:1.5pt;margin-top:0;width:3pt;height:8.25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09440" behindDoc="0" locked="0" layoutInCell="1" allowOverlap="1" wp14:anchorId="6F6EB953" wp14:editId="05C8934D">
                      <wp:simplePos x="0" y="0"/>
                      <wp:positionH relativeFrom="column">
                        <wp:posOffset>19050</wp:posOffset>
                      </wp:positionH>
                      <wp:positionV relativeFrom="paragraph">
                        <wp:posOffset>0</wp:posOffset>
                      </wp:positionV>
                      <wp:extent cx="38100" cy="123825"/>
                      <wp:effectExtent l="0" t="0" r="0" b="0"/>
                      <wp:wrapNone/>
                      <wp:docPr id="4359" name="Rectangle 4359" descr="OF5ZI9PI5WH36VPANJ2DYLNMI"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C70054" id="Rectangle 4359" o:spid="_x0000_s1026" alt="OF5ZI9PI5WH36VPANJ2DYLNMI" style="position:absolute;margin-left:1.5pt;margin-top:0;width:3pt;height:9.75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10464" behindDoc="0" locked="0" layoutInCell="1" allowOverlap="1" wp14:anchorId="7AC7A50B" wp14:editId="5813A06A">
                      <wp:simplePos x="0" y="0"/>
                      <wp:positionH relativeFrom="column">
                        <wp:posOffset>19050</wp:posOffset>
                      </wp:positionH>
                      <wp:positionV relativeFrom="paragraph">
                        <wp:posOffset>0</wp:posOffset>
                      </wp:positionV>
                      <wp:extent cx="38100" cy="104775"/>
                      <wp:effectExtent l="0" t="0" r="0" b="0"/>
                      <wp:wrapNone/>
                      <wp:docPr id="4358" name="Rectangle 4358" descr="KHBZFMANRA4UMJR1AB4M5NJNT"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42F72E" id="Rectangle 4358" o:spid="_x0000_s1026" alt="KHBZFMANRA4UMJR1AB4M5NJNT" style="position:absolute;margin-left:1.5pt;margin-top:0;width:3pt;height:8.25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11488" behindDoc="0" locked="0" layoutInCell="1" allowOverlap="1" wp14:anchorId="03FDE172" wp14:editId="3DBE8B36">
                      <wp:simplePos x="0" y="0"/>
                      <wp:positionH relativeFrom="column">
                        <wp:posOffset>19050</wp:posOffset>
                      </wp:positionH>
                      <wp:positionV relativeFrom="paragraph">
                        <wp:posOffset>0</wp:posOffset>
                      </wp:positionV>
                      <wp:extent cx="38100" cy="123825"/>
                      <wp:effectExtent l="0" t="0" r="0" b="0"/>
                      <wp:wrapNone/>
                      <wp:docPr id="4357" name="Rectangle 4357" descr="9A4PWZ20RMSRF0PNECCDM75CA"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EBB949" id="Rectangle 4357" o:spid="_x0000_s1026" alt="9A4PWZ20RMSRF0PNECCDM75CA" style="position:absolute;margin-left:1.5pt;margin-top:0;width:3pt;height:9.75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12512" behindDoc="0" locked="0" layoutInCell="1" allowOverlap="1" wp14:anchorId="51EF6451" wp14:editId="67E85F20">
                      <wp:simplePos x="0" y="0"/>
                      <wp:positionH relativeFrom="column">
                        <wp:posOffset>19050</wp:posOffset>
                      </wp:positionH>
                      <wp:positionV relativeFrom="paragraph">
                        <wp:posOffset>0</wp:posOffset>
                      </wp:positionV>
                      <wp:extent cx="123825" cy="123825"/>
                      <wp:effectExtent l="0" t="0" r="0" b="0"/>
                      <wp:wrapNone/>
                      <wp:docPr id="4356" name="Rectangle 4356" descr="Y5HX37BEUWSN1NEFJKZJXI3SX"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134F0F" id="Rectangle 4356" o:spid="_x0000_s1026" alt="Y5HX37BEUWSN1NEFJKZJXI3SX" style="position:absolute;margin-left:1.5pt;margin-top:0;width:9.75pt;height:9.75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13536" behindDoc="0" locked="0" layoutInCell="1" allowOverlap="1" wp14:anchorId="58963773" wp14:editId="15DA150A">
                      <wp:simplePos x="0" y="0"/>
                      <wp:positionH relativeFrom="column">
                        <wp:posOffset>19050</wp:posOffset>
                      </wp:positionH>
                      <wp:positionV relativeFrom="paragraph">
                        <wp:posOffset>0</wp:posOffset>
                      </wp:positionV>
                      <wp:extent cx="38100" cy="104775"/>
                      <wp:effectExtent l="0" t="0" r="0" b="0"/>
                      <wp:wrapNone/>
                      <wp:docPr id="4355" name="Rectangle 4355"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D71D3F" id="Rectangle 4355" o:spid="_x0000_s1026" style="position:absolute;margin-left:1.5pt;margin-top:0;width:3pt;height:8.25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14560" behindDoc="0" locked="0" layoutInCell="1" allowOverlap="1" wp14:anchorId="6A65E770" wp14:editId="626CA67A">
                      <wp:simplePos x="0" y="0"/>
                      <wp:positionH relativeFrom="column">
                        <wp:posOffset>19050</wp:posOffset>
                      </wp:positionH>
                      <wp:positionV relativeFrom="paragraph">
                        <wp:posOffset>0</wp:posOffset>
                      </wp:positionV>
                      <wp:extent cx="38100" cy="123825"/>
                      <wp:effectExtent l="0" t="0" r="0" b="0"/>
                      <wp:wrapNone/>
                      <wp:docPr id="4354" name="Rectangle 4354"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2D479B" id="Rectangle 4354" o:spid="_x0000_s1026" style="position:absolute;margin-left:1.5pt;margin-top:0;width:3pt;height:9.75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15584" behindDoc="0" locked="0" layoutInCell="1" allowOverlap="1" wp14:anchorId="7D3B7AA5" wp14:editId="6DDD1475">
                      <wp:simplePos x="0" y="0"/>
                      <wp:positionH relativeFrom="column">
                        <wp:posOffset>19050</wp:posOffset>
                      </wp:positionH>
                      <wp:positionV relativeFrom="paragraph">
                        <wp:posOffset>0</wp:posOffset>
                      </wp:positionV>
                      <wp:extent cx="38100" cy="104775"/>
                      <wp:effectExtent l="0" t="0" r="0" b="0"/>
                      <wp:wrapNone/>
                      <wp:docPr id="4353" name="Rectangle 4353"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446A04" id="Rectangle 4353" o:spid="_x0000_s1026" style="position:absolute;margin-left:1.5pt;margin-top:0;width:3pt;height:8.25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16608" behindDoc="0" locked="0" layoutInCell="1" allowOverlap="1" wp14:anchorId="5566CAE8" wp14:editId="6383109A">
                      <wp:simplePos x="0" y="0"/>
                      <wp:positionH relativeFrom="column">
                        <wp:posOffset>19050</wp:posOffset>
                      </wp:positionH>
                      <wp:positionV relativeFrom="paragraph">
                        <wp:posOffset>0</wp:posOffset>
                      </wp:positionV>
                      <wp:extent cx="38100" cy="123825"/>
                      <wp:effectExtent l="0" t="0" r="0" b="0"/>
                      <wp:wrapNone/>
                      <wp:docPr id="4352" name="Rectangle 4352"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055F71" id="Rectangle 4352" o:spid="_x0000_s1026" style="position:absolute;margin-left:1.5pt;margin-top:0;width:3pt;height:9.75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17632" behindDoc="0" locked="0" layoutInCell="1" allowOverlap="1" wp14:anchorId="3620DA7C" wp14:editId="256A8829">
                      <wp:simplePos x="0" y="0"/>
                      <wp:positionH relativeFrom="column">
                        <wp:posOffset>47625</wp:posOffset>
                      </wp:positionH>
                      <wp:positionV relativeFrom="paragraph">
                        <wp:posOffset>0</wp:posOffset>
                      </wp:positionV>
                      <wp:extent cx="123825" cy="123825"/>
                      <wp:effectExtent l="0" t="0" r="0" b="0"/>
                      <wp:wrapNone/>
                      <wp:docPr id="4351" name="Rectangle 4351" descr="ZQTVYL8DCSADVT0QMRXFLU0TR"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AF4404" id="Rectangle 4351" o:spid="_x0000_s1026" alt="ZQTVYL8DCSADVT0QMRXFLU0TR" style="position:absolute;margin-left:3.75pt;margin-top:0;width:9.75pt;height:9.75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18656" behindDoc="0" locked="0" layoutInCell="1" allowOverlap="1" wp14:anchorId="02F660D1" wp14:editId="40ECF630">
                      <wp:simplePos x="0" y="0"/>
                      <wp:positionH relativeFrom="column">
                        <wp:posOffset>47625</wp:posOffset>
                      </wp:positionH>
                      <wp:positionV relativeFrom="paragraph">
                        <wp:posOffset>0</wp:posOffset>
                      </wp:positionV>
                      <wp:extent cx="123825" cy="123825"/>
                      <wp:effectExtent l="0" t="0" r="0" b="0"/>
                      <wp:wrapNone/>
                      <wp:docPr id="4350" name="Rectangle 4350"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C0123C" id="Rectangle 4350" o:spid="_x0000_s1026" style="position:absolute;margin-left:3.75pt;margin-top:0;width:9.75pt;height:9.75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19680" behindDoc="0" locked="0" layoutInCell="1" allowOverlap="1" wp14:anchorId="5DAD551F" wp14:editId="5DA77441">
                      <wp:simplePos x="0" y="0"/>
                      <wp:positionH relativeFrom="column">
                        <wp:posOffset>19050</wp:posOffset>
                      </wp:positionH>
                      <wp:positionV relativeFrom="paragraph">
                        <wp:posOffset>0</wp:posOffset>
                      </wp:positionV>
                      <wp:extent cx="104775" cy="104775"/>
                      <wp:effectExtent l="0" t="0" r="0" b="0"/>
                      <wp:wrapNone/>
                      <wp:docPr id="4349" name="Rectangle 4349" descr="QFXLG4ZCXTRQSJYFCKJ58G9N8"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0668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CF8C81" id="Rectangle 4349" o:spid="_x0000_s1026" alt="QFXLG4ZCXTRQSJYFCKJ58G9N8" style="position:absolute;margin-left:1.5pt;margin-top:0;width:8.25pt;height:8.25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20704" behindDoc="0" locked="0" layoutInCell="1" allowOverlap="1" wp14:anchorId="7C23D453" wp14:editId="059577E1">
                      <wp:simplePos x="0" y="0"/>
                      <wp:positionH relativeFrom="column">
                        <wp:posOffset>76200</wp:posOffset>
                      </wp:positionH>
                      <wp:positionV relativeFrom="paragraph">
                        <wp:posOffset>0</wp:posOffset>
                      </wp:positionV>
                      <wp:extent cx="123825" cy="123825"/>
                      <wp:effectExtent l="0" t="0" r="0" b="0"/>
                      <wp:wrapNone/>
                      <wp:docPr id="4348" name="Rectangle 4348" descr="MRI962L5PB0E0YWXCIBN82VJH"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8B3A22" id="Rectangle 4348" o:spid="_x0000_s1026" alt="MRI962L5PB0E0YWXCIBN82VJH" style="position:absolute;margin-left:6pt;margin-top:0;width:9.75pt;height:9.75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21728" behindDoc="0" locked="0" layoutInCell="1" allowOverlap="1" wp14:anchorId="5224B2CD" wp14:editId="64EC47EC">
                      <wp:simplePos x="0" y="0"/>
                      <wp:positionH relativeFrom="column">
                        <wp:posOffset>47625</wp:posOffset>
                      </wp:positionH>
                      <wp:positionV relativeFrom="paragraph">
                        <wp:posOffset>0</wp:posOffset>
                      </wp:positionV>
                      <wp:extent cx="123825" cy="123825"/>
                      <wp:effectExtent l="0" t="0" r="0" b="0"/>
                      <wp:wrapNone/>
                      <wp:docPr id="4347" name="Rectangle 4347" descr="7DJ9FILZD2YPS6X1JBP9E76TU"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CD12EE" id="Rectangle 4347" o:spid="_x0000_s1026" alt="7DJ9FILZD2YPS6X1JBP9E76TU" style="position:absolute;margin-left:3.75pt;margin-top:0;width:9.75pt;height:9.75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22752" behindDoc="0" locked="0" layoutInCell="1" allowOverlap="1" wp14:anchorId="579026B0" wp14:editId="502914BD">
                      <wp:simplePos x="0" y="0"/>
                      <wp:positionH relativeFrom="column">
                        <wp:posOffset>47625</wp:posOffset>
                      </wp:positionH>
                      <wp:positionV relativeFrom="paragraph">
                        <wp:posOffset>0</wp:posOffset>
                      </wp:positionV>
                      <wp:extent cx="123825" cy="123825"/>
                      <wp:effectExtent l="0" t="0" r="0" b="0"/>
                      <wp:wrapNone/>
                      <wp:docPr id="4346" name="Rectangle 4346"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687D94" id="Rectangle 4346" o:spid="_x0000_s1026" style="position:absolute;margin-left:3.75pt;margin-top:0;width:9.75pt;height:9.75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23776" behindDoc="0" locked="0" layoutInCell="1" allowOverlap="1" wp14:anchorId="530D7897" wp14:editId="46D82234">
                      <wp:simplePos x="0" y="0"/>
                      <wp:positionH relativeFrom="column">
                        <wp:posOffset>76200</wp:posOffset>
                      </wp:positionH>
                      <wp:positionV relativeFrom="paragraph">
                        <wp:posOffset>0</wp:posOffset>
                      </wp:positionV>
                      <wp:extent cx="123825" cy="123825"/>
                      <wp:effectExtent l="0" t="0" r="0" b="0"/>
                      <wp:wrapNone/>
                      <wp:docPr id="4345" name="Rectangle 4345" descr="OALR4L95ELQLZ1Y1LETHM1CS9"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6DA35F" id="Rectangle 4345" o:spid="_x0000_s1026" alt="OALR4L95ELQLZ1Y1LETHM1CS9" style="position:absolute;margin-left:6pt;margin-top:0;width:9.75pt;height:9.75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24800" behindDoc="0" locked="0" layoutInCell="1" allowOverlap="1" wp14:anchorId="6CA50D90" wp14:editId="13064401">
                      <wp:simplePos x="0" y="0"/>
                      <wp:positionH relativeFrom="column">
                        <wp:posOffset>19050</wp:posOffset>
                      </wp:positionH>
                      <wp:positionV relativeFrom="paragraph">
                        <wp:posOffset>0</wp:posOffset>
                      </wp:positionV>
                      <wp:extent cx="104775" cy="104775"/>
                      <wp:effectExtent l="0" t="0" r="0" b="0"/>
                      <wp:wrapNone/>
                      <wp:docPr id="4344" name="Rectangle 4344" descr="9F076L7EQCF2COMMGCQG6BQGU"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0668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E22E10" id="Rectangle 4344" o:spid="_x0000_s1026" alt="9F076L7EQCF2COMMGCQG6BQGU" style="position:absolute;margin-left:1.5pt;margin-top:0;width:8.25pt;height:8.25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25824" behindDoc="0" locked="0" layoutInCell="1" allowOverlap="1" wp14:anchorId="726B830C" wp14:editId="218F5567">
                      <wp:simplePos x="0" y="0"/>
                      <wp:positionH relativeFrom="column">
                        <wp:posOffset>47625</wp:posOffset>
                      </wp:positionH>
                      <wp:positionV relativeFrom="paragraph">
                        <wp:posOffset>0</wp:posOffset>
                      </wp:positionV>
                      <wp:extent cx="123825" cy="123825"/>
                      <wp:effectExtent l="0" t="0" r="0" b="0"/>
                      <wp:wrapNone/>
                      <wp:docPr id="4343" name="Rectangle 4343" descr="78CUMI0OVLYJRSDRQ3V2YX812"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BC95F8" id="Rectangle 4343" o:spid="_x0000_s1026" alt="78CUMI0OVLYJRSDRQ3V2YX812" style="position:absolute;margin-left:3.75pt;margin-top:0;width:9.75pt;height:9.75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26848" behindDoc="0" locked="0" layoutInCell="1" allowOverlap="1" wp14:anchorId="12CC1594" wp14:editId="3A649B58">
                      <wp:simplePos x="0" y="0"/>
                      <wp:positionH relativeFrom="column">
                        <wp:posOffset>47625</wp:posOffset>
                      </wp:positionH>
                      <wp:positionV relativeFrom="paragraph">
                        <wp:posOffset>0</wp:posOffset>
                      </wp:positionV>
                      <wp:extent cx="123825" cy="123825"/>
                      <wp:effectExtent l="0" t="0" r="0" b="0"/>
                      <wp:wrapNone/>
                      <wp:docPr id="4342" name="Rectangle 4342" descr="TXSMH2MTH86CYKA26740RQPUC"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C0FBF2" id="Rectangle 4342" o:spid="_x0000_s1026" alt="TXSMH2MTH86CYKA26740RQPUC" style="position:absolute;margin-left:3.75pt;margin-top:0;width:9.75pt;height:9.75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27872" behindDoc="0" locked="0" layoutInCell="1" allowOverlap="1" wp14:anchorId="40A84ADF" wp14:editId="134D26EE">
                      <wp:simplePos x="0" y="0"/>
                      <wp:positionH relativeFrom="column">
                        <wp:posOffset>47625</wp:posOffset>
                      </wp:positionH>
                      <wp:positionV relativeFrom="paragraph">
                        <wp:posOffset>0</wp:posOffset>
                      </wp:positionV>
                      <wp:extent cx="123825" cy="123825"/>
                      <wp:effectExtent l="0" t="0" r="0" b="0"/>
                      <wp:wrapNone/>
                      <wp:docPr id="4341" name="Rectangle 4341" descr="9BNF49V0R6VVYPHEVMJ3ABDQZ"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7321C5" id="Rectangle 4341" o:spid="_x0000_s1026" alt="9BNF49V0R6VVYPHEVMJ3ABDQZ" style="position:absolute;margin-left:3.75pt;margin-top:0;width:9.75pt;height:9.75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28896" behindDoc="0" locked="0" layoutInCell="1" allowOverlap="1" wp14:anchorId="11DB2ABE" wp14:editId="200369EE">
                      <wp:simplePos x="0" y="0"/>
                      <wp:positionH relativeFrom="column">
                        <wp:posOffset>47625</wp:posOffset>
                      </wp:positionH>
                      <wp:positionV relativeFrom="paragraph">
                        <wp:posOffset>0</wp:posOffset>
                      </wp:positionV>
                      <wp:extent cx="123825" cy="104775"/>
                      <wp:effectExtent l="0" t="0" r="0" b="0"/>
                      <wp:wrapNone/>
                      <wp:docPr id="4340" name="Rectangle 4340" descr="3INNIMMPDBB0JF37L81M6ID21"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0668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273CCD" id="Rectangle 4340" o:spid="_x0000_s1026" alt="3INNIMMPDBB0JF37L81M6ID21" style="position:absolute;margin-left:3.75pt;margin-top:0;width:9.75pt;height:8.25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29920" behindDoc="0" locked="0" layoutInCell="1" allowOverlap="1" wp14:anchorId="3E039E10" wp14:editId="2BD3940C">
                      <wp:simplePos x="0" y="0"/>
                      <wp:positionH relativeFrom="column">
                        <wp:posOffset>47625</wp:posOffset>
                      </wp:positionH>
                      <wp:positionV relativeFrom="paragraph">
                        <wp:posOffset>0</wp:posOffset>
                      </wp:positionV>
                      <wp:extent cx="123825" cy="123825"/>
                      <wp:effectExtent l="0" t="0" r="0" b="0"/>
                      <wp:wrapNone/>
                      <wp:docPr id="4339" name="Rectangle 4339" descr="S9JM17GP1802LHN4GT14BJYIC"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290877" id="Rectangle 4339" o:spid="_x0000_s1026" alt="S9JM17GP1802LHN4GT14BJYIC" style="position:absolute;margin-left:3.75pt;margin-top:0;width:9.75pt;height:9.75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30944" behindDoc="0" locked="0" layoutInCell="1" allowOverlap="1" wp14:anchorId="6EE347BB" wp14:editId="2043B3B1">
                      <wp:simplePos x="0" y="0"/>
                      <wp:positionH relativeFrom="column">
                        <wp:posOffset>47625</wp:posOffset>
                      </wp:positionH>
                      <wp:positionV relativeFrom="paragraph">
                        <wp:posOffset>0</wp:posOffset>
                      </wp:positionV>
                      <wp:extent cx="123825" cy="123825"/>
                      <wp:effectExtent l="0" t="0" r="0" b="0"/>
                      <wp:wrapNone/>
                      <wp:docPr id="4338" name="Rectangle 4338" descr="9CN2Y88X8WYV1HWZG1QILY9BK"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3CD5D3" id="Rectangle 4338" o:spid="_x0000_s1026" alt="9CN2Y88X8WYV1HWZG1QILY9BK" style="position:absolute;margin-left:3.75pt;margin-top:0;width:9.75pt;height:9.75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31968" behindDoc="0" locked="0" layoutInCell="1" allowOverlap="1" wp14:anchorId="6051505C" wp14:editId="2A84C911">
                      <wp:simplePos x="0" y="0"/>
                      <wp:positionH relativeFrom="column">
                        <wp:posOffset>47625</wp:posOffset>
                      </wp:positionH>
                      <wp:positionV relativeFrom="paragraph">
                        <wp:posOffset>0</wp:posOffset>
                      </wp:positionV>
                      <wp:extent cx="123825" cy="123825"/>
                      <wp:effectExtent l="0" t="0" r="0" b="0"/>
                      <wp:wrapNone/>
                      <wp:docPr id="4337" name="Rectangle 4337" descr="AZ9ST0XDIOP50HSUFO5V31BR0"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496421" id="Rectangle 4337" o:spid="_x0000_s1026" alt="AZ9ST0XDIOP50HSUFO5V31BR0" style="position:absolute;margin-left:3.75pt;margin-top:0;width:9.75pt;height:9.75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32992" behindDoc="0" locked="0" layoutInCell="1" allowOverlap="1" wp14:anchorId="43225D61" wp14:editId="186521AA">
                      <wp:simplePos x="0" y="0"/>
                      <wp:positionH relativeFrom="column">
                        <wp:posOffset>19050</wp:posOffset>
                      </wp:positionH>
                      <wp:positionV relativeFrom="paragraph">
                        <wp:posOffset>0</wp:posOffset>
                      </wp:positionV>
                      <wp:extent cx="38100" cy="47625"/>
                      <wp:effectExtent l="0" t="0" r="0" b="0"/>
                      <wp:wrapNone/>
                      <wp:docPr id="4336" name="Rectangle 433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80D02C" id="Rectangle 4336" o:spid="_x0000_s1026" alt="SortAscending" style="position:absolute;margin-left:1.5pt;margin-top:0;width:3pt;height:3.75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QZ3/&#10;lxUCAAAkBAAADgAAAAAAAAAAAAAAAAAuAgAAZHJzL2Uyb0RvYy54bWxQSwECLQAUAAYACAAAACEA&#10;6oFgT9oAAAACAQAADwAAAAAAAAAAAAAAAABvBAAAZHJzL2Rvd25yZXYueG1sUEsFBgAAAAAEAAQA&#10;8wAAAHY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34016" behindDoc="0" locked="0" layoutInCell="1" allowOverlap="1" wp14:anchorId="7AC93EE9" wp14:editId="157F6DC7">
                      <wp:simplePos x="0" y="0"/>
                      <wp:positionH relativeFrom="column">
                        <wp:posOffset>19050</wp:posOffset>
                      </wp:positionH>
                      <wp:positionV relativeFrom="paragraph">
                        <wp:posOffset>0</wp:posOffset>
                      </wp:positionV>
                      <wp:extent cx="38100" cy="47625"/>
                      <wp:effectExtent l="0" t="0" r="0" b="0"/>
                      <wp:wrapNone/>
                      <wp:docPr id="4335" name="Rectangle 433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09274C" id="Rectangle 4335" o:spid="_x0000_s1026" alt="SortDescending" style="position:absolute;margin-left:1.5pt;margin-top:0;width:3pt;height:3.75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R/r0&#10;LRUCAAAlBAAADgAAAAAAAAAAAAAAAAAuAgAAZHJzL2Uyb0RvYy54bWxQSwECLQAUAAYACAAAACEA&#10;6oFgT9oAAAACAQAADwAAAAAAAAAAAAAAAABvBAAAZHJzL2Rvd25yZXYueG1sUEsFBgAAAAAEAAQA&#10;8wAAAHY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35040" behindDoc="0" locked="0" layoutInCell="1" allowOverlap="1" wp14:anchorId="54A32BF5" wp14:editId="12DA267B">
                      <wp:simplePos x="0" y="0"/>
                      <wp:positionH relativeFrom="column">
                        <wp:posOffset>76200</wp:posOffset>
                      </wp:positionH>
                      <wp:positionV relativeFrom="paragraph">
                        <wp:posOffset>0</wp:posOffset>
                      </wp:positionV>
                      <wp:extent cx="123825" cy="171450"/>
                      <wp:effectExtent l="0" t="0" r="0" b="0"/>
                      <wp:wrapNone/>
                      <wp:docPr id="4334" name="Rectangle 433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5FEAEE" id="Rectangle 4334" o:spid="_x0000_s1026" alt="Collapsed" style="position:absolute;margin-left:6pt;margin-top:0;width:9.75pt;height:13.5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36064" behindDoc="0" locked="0" layoutInCell="1" allowOverlap="1" wp14:anchorId="5602F34E" wp14:editId="4A3CE122">
                      <wp:simplePos x="0" y="0"/>
                      <wp:positionH relativeFrom="column">
                        <wp:posOffset>76200</wp:posOffset>
                      </wp:positionH>
                      <wp:positionV relativeFrom="paragraph">
                        <wp:posOffset>0</wp:posOffset>
                      </wp:positionV>
                      <wp:extent cx="114300" cy="114300"/>
                      <wp:effectExtent l="0" t="0" r="0" b="0"/>
                      <wp:wrapNone/>
                      <wp:docPr id="4333" name="Rectangle 433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0A744C" id="Rectangle 4333" o:spid="_x0000_s1026" alt="Collapsed" style="position:absolute;margin-left:6pt;margin-top:0;width:9pt;height:9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EOM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GXQQ4wT&#10;AgAAIgQAAA4AAAAAAAAAAAAAAAAALgIAAGRycy9lMm9Eb2MueG1sUEsBAi0AFAAGAAgAAAAhAD9f&#10;NfLaAAAABQEAAA8AAAAAAAAAAAAAAAAAbQQAAGRycy9kb3ducmV2LnhtbFBLBQYAAAAABAAEAPMA&#10;AAB0BQ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37088" behindDoc="0" locked="0" layoutInCell="1" allowOverlap="1" wp14:anchorId="1C95C17A" wp14:editId="382C1CEB">
                      <wp:simplePos x="0" y="0"/>
                      <wp:positionH relativeFrom="column">
                        <wp:posOffset>76200</wp:posOffset>
                      </wp:positionH>
                      <wp:positionV relativeFrom="paragraph">
                        <wp:posOffset>0</wp:posOffset>
                      </wp:positionV>
                      <wp:extent cx="114300" cy="114300"/>
                      <wp:effectExtent l="0" t="0" r="0" b="0"/>
                      <wp:wrapNone/>
                      <wp:docPr id="4332" name="Rectangle 433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66D140" id="Rectangle 4332" o:spid="_x0000_s1026" alt="Collapsed" style="position:absolute;margin-left:6pt;margin-top:0;width:9pt;height:9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SG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Fc91IYT&#10;AgAAIgQAAA4AAAAAAAAAAAAAAAAALgIAAGRycy9lMm9Eb2MueG1sUEsBAi0AFAAGAAgAAAAhAD9f&#10;NfLaAAAABQEAAA8AAAAAAAAAAAAAAAAAbQQAAGRycy9kb3ducmV2LnhtbFBLBQYAAAAABAAEAPMA&#10;AAB0BQ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38112" behindDoc="0" locked="0" layoutInCell="1" allowOverlap="1" wp14:anchorId="0F5E34AC" wp14:editId="2C176109">
                      <wp:simplePos x="0" y="0"/>
                      <wp:positionH relativeFrom="column">
                        <wp:posOffset>19050</wp:posOffset>
                      </wp:positionH>
                      <wp:positionV relativeFrom="paragraph">
                        <wp:posOffset>0</wp:posOffset>
                      </wp:positionV>
                      <wp:extent cx="38100" cy="47625"/>
                      <wp:effectExtent l="0" t="0" r="0" b="0"/>
                      <wp:wrapNone/>
                      <wp:docPr id="4331" name="Rectangle 4331"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3BA2E9" id="Rectangle 4331" o:spid="_x0000_s1026" alt="SortAscending" style="position:absolute;margin-left:1.5pt;margin-top:0;width:3pt;height:3.75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qN2M&#10;DBUCAAAkBAAADgAAAAAAAAAAAAAAAAAuAgAAZHJzL2Uyb0RvYy54bWxQSwECLQAUAAYACAAAACEA&#10;6oFgT9oAAAACAQAADwAAAAAAAAAAAAAAAABvBAAAZHJzL2Rvd25yZXYueG1sUEsFBgAAAAAEAAQA&#10;8wAAAHY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39136" behindDoc="0" locked="0" layoutInCell="1" allowOverlap="1" wp14:anchorId="17F252BD" wp14:editId="465CE68A">
                      <wp:simplePos x="0" y="0"/>
                      <wp:positionH relativeFrom="column">
                        <wp:posOffset>19050</wp:posOffset>
                      </wp:positionH>
                      <wp:positionV relativeFrom="paragraph">
                        <wp:posOffset>0</wp:posOffset>
                      </wp:positionV>
                      <wp:extent cx="38100" cy="47625"/>
                      <wp:effectExtent l="0" t="0" r="0" b="0"/>
                      <wp:wrapNone/>
                      <wp:docPr id="4330" name="Rectangle 4330"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BF46D9" id="Rectangle 4330" o:spid="_x0000_s1026" alt="SortDescending" style="position:absolute;margin-left:1.5pt;margin-top:0;width:3pt;height:3.75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qBh&#10;axUCAAAlBAAADgAAAAAAAAAAAAAAAAAuAgAAZHJzL2Uyb0RvYy54bWxQSwECLQAUAAYACAAAACEA&#10;6oFgT9oAAAACAQAADwAAAAAAAAAAAAAAAABvBAAAZHJzL2Rvd25yZXYueG1sUEsFBgAAAAAEAAQA&#10;8wAAAHY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40160" behindDoc="0" locked="0" layoutInCell="1" allowOverlap="1" wp14:anchorId="750519B7" wp14:editId="5FB87CA9">
                      <wp:simplePos x="0" y="0"/>
                      <wp:positionH relativeFrom="column">
                        <wp:posOffset>76200</wp:posOffset>
                      </wp:positionH>
                      <wp:positionV relativeFrom="paragraph">
                        <wp:posOffset>0</wp:posOffset>
                      </wp:positionV>
                      <wp:extent cx="114300" cy="114300"/>
                      <wp:effectExtent l="0" t="0" r="0" b="0"/>
                      <wp:wrapNone/>
                      <wp:docPr id="4329" name="Rectangle 432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AB9C42" id="Rectangle 4329" o:spid="_x0000_s1026" alt="Collapsed" style="position:absolute;margin-left:6pt;margin-top:0;width:9pt;height:9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PylDgUT&#10;AgAAIgQAAA4AAAAAAAAAAAAAAAAALgIAAGRycy9lMm9Eb2MueG1sUEsBAi0AFAAGAAgAAAAhAD9f&#10;NfLaAAAABQEAAA8AAAAAAAAAAAAAAAAAbQQAAGRycy9kb3ducmV2LnhtbFBLBQYAAAAABAAEAPMA&#10;AAB0BQ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41184" behindDoc="0" locked="0" layoutInCell="1" allowOverlap="1" wp14:anchorId="439350E9" wp14:editId="0593DB9B">
                      <wp:simplePos x="0" y="0"/>
                      <wp:positionH relativeFrom="column">
                        <wp:posOffset>76200</wp:posOffset>
                      </wp:positionH>
                      <wp:positionV relativeFrom="paragraph">
                        <wp:posOffset>0</wp:posOffset>
                      </wp:positionV>
                      <wp:extent cx="114300" cy="114300"/>
                      <wp:effectExtent l="0" t="0" r="0" b="0"/>
                      <wp:wrapNone/>
                      <wp:docPr id="4328" name="Rectangle 432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483E2D" id="Rectangle 4328" o:spid="_x0000_s1026" alt="Collapsed" style="position:absolute;margin-left:6pt;margin-top:0;width:9pt;height:9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JkP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M5ImQ8T&#10;AgAAIgQAAA4AAAAAAAAAAAAAAAAALgIAAGRycy9lMm9Eb2MueG1sUEsBAi0AFAAGAAgAAAAhAD9f&#10;NfLaAAAABQEAAA8AAAAAAAAAAAAAAAAAbQQAAGRycy9kb3ducmV2LnhtbFBLBQYAAAAABAAEAPMA&#10;AAB0BQ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42208" behindDoc="0" locked="0" layoutInCell="1" allowOverlap="1" wp14:anchorId="145C7E70" wp14:editId="3B6B39D9">
                      <wp:simplePos x="0" y="0"/>
                      <wp:positionH relativeFrom="column">
                        <wp:posOffset>19050</wp:posOffset>
                      </wp:positionH>
                      <wp:positionV relativeFrom="paragraph">
                        <wp:posOffset>0</wp:posOffset>
                      </wp:positionV>
                      <wp:extent cx="38100" cy="47625"/>
                      <wp:effectExtent l="0" t="0" r="0" b="0"/>
                      <wp:wrapNone/>
                      <wp:docPr id="4327" name="Rectangle 4327"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768A03" id="Rectangle 4327" o:spid="_x0000_s1026" alt="SortAscending" style="position:absolute;margin-left:1.5pt;margin-top:0;width:3pt;height:3.75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0Odg&#10;BhUCAAAkBAAADgAAAAAAAAAAAAAAAAAuAgAAZHJzL2Uyb0RvYy54bWxQSwECLQAUAAYACAAAACEA&#10;6oFgT9oAAAACAQAADwAAAAAAAAAAAAAAAABvBAAAZHJzL2Rvd25yZXYueG1sUEsFBgAAAAAEAAQA&#10;8wAAAHY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43232" behindDoc="0" locked="0" layoutInCell="1" allowOverlap="1" wp14:anchorId="1B97054A" wp14:editId="0BB297FE">
                      <wp:simplePos x="0" y="0"/>
                      <wp:positionH relativeFrom="column">
                        <wp:posOffset>19050</wp:posOffset>
                      </wp:positionH>
                      <wp:positionV relativeFrom="paragraph">
                        <wp:posOffset>0</wp:posOffset>
                      </wp:positionV>
                      <wp:extent cx="38100" cy="47625"/>
                      <wp:effectExtent l="0" t="0" r="0" b="0"/>
                      <wp:wrapNone/>
                      <wp:docPr id="4326" name="Rectangle 4326"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9E9B71" id="Rectangle 4326" o:spid="_x0000_s1026" alt="SortDescending" style="position:absolute;margin-left:1.5pt;margin-top:0;width:3pt;height:3.75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yrW1&#10;NRUCAAAlBAAADgAAAAAAAAAAAAAAAAAuAgAAZHJzL2Uyb0RvYy54bWxQSwECLQAUAAYACAAAACEA&#10;6oFgT9oAAAACAQAADwAAAAAAAAAAAAAAAABvBAAAZHJzL2Rvd25yZXYueG1sUEsFBgAAAAAEAAQA&#10;8wAAAHY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44256" behindDoc="0" locked="0" layoutInCell="1" allowOverlap="1" wp14:anchorId="5D7D8FE9" wp14:editId="3506D708">
                      <wp:simplePos x="0" y="0"/>
                      <wp:positionH relativeFrom="column">
                        <wp:posOffset>76200</wp:posOffset>
                      </wp:positionH>
                      <wp:positionV relativeFrom="paragraph">
                        <wp:posOffset>0</wp:posOffset>
                      </wp:positionV>
                      <wp:extent cx="114300" cy="114300"/>
                      <wp:effectExtent l="0" t="0" r="0" b="0"/>
                      <wp:wrapNone/>
                      <wp:docPr id="4325" name="Rectangle 4325"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9B6749" id="Rectangle 4325" o:spid="_x0000_s1026" alt="Collapsed" style="position:absolute;margin-left:6pt;margin-top:0;width:9pt;height:9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45280" behindDoc="0" locked="0" layoutInCell="1" allowOverlap="1" wp14:anchorId="62740B45" wp14:editId="18E14D35">
                      <wp:simplePos x="0" y="0"/>
                      <wp:positionH relativeFrom="column">
                        <wp:posOffset>76200</wp:posOffset>
                      </wp:positionH>
                      <wp:positionV relativeFrom="paragraph">
                        <wp:posOffset>0</wp:posOffset>
                      </wp:positionV>
                      <wp:extent cx="114300" cy="114300"/>
                      <wp:effectExtent l="0" t="0" r="0" b="0"/>
                      <wp:wrapNone/>
                      <wp:docPr id="4324" name="Rectangle 432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805061" id="Rectangle 4324" o:spid="_x0000_s1026" alt="Collapsed" style="position:absolute;margin-left:6pt;margin-top:0;width:9pt;height:9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lx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JaVeXET&#10;AgAAIgQAAA4AAAAAAAAAAAAAAAAALgIAAGRycy9lMm9Eb2MueG1sUEsBAi0AFAAGAAgAAAAhAD9f&#10;NfLaAAAABQEAAA8AAAAAAAAAAAAAAAAAbQQAAGRycy9kb3ducmV2LnhtbFBLBQYAAAAABAAEAPMA&#10;AAB0BQ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46304" behindDoc="0" locked="0" layoutInCell="1" allowOverlap="1" wp14:anchorId="165B9664" wp14:editId="52A52D47">
                      <wp:simplePos x="0" y="0"/>
                      <wp:positionH relativeFrom="column">
                        <wp:posOffset>47625</wp:posOffset>
                      </wp:positionH>
                      <wp:positionV relativeFrom="paragraph">
                        <wp:posOffset>0</wp:posOffset>
                      </wp:positionV>
                      <wp:extent cx="114300" cy="114300"/>
                      <wp:effectExtent l="0" t="0" r="0" b="0"/>
                      <wp:wrapNone/>
                      <wp:docPr id="4323" name="Rectangle 432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28FC1A" id="Rectangle 4323" o:spid="_x0000_s1026" alt="Collapsed" style="position:absolute;margin-left:3.75pt;margin-top:0;width:9pt;height:9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5E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AgWnkQT&#10;AgAAIgQAAA4AAAAAAAAAAAAAAAAALgIAAGRycy9lMm9Eb2MueG1sUEsBAi0AFAAGAAgAAAAhAKJv&#10;myzaAAAABAEAAA8AAAAAAAAAAAAAAAAAbQQAAGRycy9kb3ducmV2LnhtbFBLBQYAAAAABAAEAPMA&#10;AAB0BQ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47328" behindDoc="0" locked="0" layoutInCell="1" allowOverlap="1" wp14:anchorId="25C6EA6A" wp14:editId="5B1BB461">
                      <wp:simplePos x="0" y="0"/>
                      <wp:positionH relativeFrom="column">
                        <wp:posOffset>76200</wp:posOffset>
                      </wp:positionH>
                      <wp:positionV relativeFrom="paragraph">
                        <wp:posOffset>0</wp:posOffset>
                      </wp:positionV>
                      <wp:extent cx="114300" cy="114300"/>
                      <wp:effectExtent l="0" t="0" r="0" b="0"/>
                      <wp:wrapNone/>
                      <wp:docPr id="4322" name="Rectangle 432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3B5133" id="Rectangle 4322" o:spid="_x0000_s1026" alt="Collapsed" style="position:absolute;margin-left:6pt;margin-top:0;width:9pt;height:9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lO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Dr7CU4T&#10;AgAAIgQAAA4AAAAAAAAAAAAAAAAALgIAAGRycy9lMm9Eb2MueG1sUEsBAi0AFAAGAAgAAAAhAD9f&#10;NfLaAAAABQEAAA8AAAAAAAAAAAAAAAAAbQQAAGRycy9kb3ducmV2LnhtbFBLBQYAAAAABAAEAPMA&#10;AAB0BQ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48352" behindDoc="0" locked="0" layoutInCell="1" allowOverlap="1" wp14:anchorId="50E3DF34" wp14:editId="50F6B24B">
                      <wp:simplePos x="0" y="0"/>
                      <wp:positionH relativeFrom="column">
                        <wp:posOffset>76200</wp:posOffset>
                      </wp:positionH>
                      <wp:positionV relativeFrom="paragraph">
                        <wp:posOffset>0</wp:posOffset>
                      </wp:positionV>
                      <wp:extent cx="114300" cy="114300"/>
                      <wp:effectExtent l="0" t="0" r="0" b="0"/>
                      <wp:wrapNone/>
                      <wp:docPr id="4321" name="Rectangle 432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DB5EBF" id="Rectangle 4321" o:spid="_x0000_s1026" alt="Collapsed" style="position:absolute;margin-left:6pt;margin-top:0;width:9pt;height:9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FR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GzMsVET&#10;AgAAIgQAAA4AAAAAAAAAAAAAAAAALgIAAGRycy9lMm9Eb2MueG1sUEsBAi0AFAAGAAgAAAAhAD9f&#10;NfLaAAAABQEAAA8AAAAAAAAAAAAAAAAAbQQAAGRycy9kb3ducmV2LnhtbFBLBQYAAAAABAAEAPMA&#10;AAB0BQ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49376" behindDoc="0" locked="0" layoutInCell="1" allowOverlap="1" wp14:anchorId="2322D05F" wp14:editId="09A0A049">
                      <wp:simplePos x="0" y="0"/>
                      <wp:positionH relativeFrom="column">
                        <wp:posOffset>19050</wp:posOffset>
                      </wp:positionH>
                      <wp:positionV relativeFrom="paragraph">
                        <wp:posOffset>0</wp:posOffset>
                      </wp:positionV>
                      <wp:extent cx="38100" cy="171450"/>
                      <wp:effectExtent l="0" t="0" r="0" b="0"/>
                      <wp:wrapNone/>
                      <wp:docPr id="4320" name="Rectangle 4320"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98E3F6" id="Rectangle 4320" o:spid="_x0000_s1026" alt="SortAscending" style="position:absolute;margin-left:1.5pt;margin-top:0;width:3pt;height:13.5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50400" behindDoc="0" locked="0" layoutInCell="1" allowOverlap="1" wp14:anchorId="7231C6D7" wp14:editId="7AA61A64">
                      <wp:simplePos x="0" y="0"/>
                      <wp:positionH relativeFrom="column">
                        <wp:posOffset>19050</wp:posOffset>
                      </wp:positionH>
                      <wp:positionV relativeFrom="paragraph">
                        <wp:posOffset>0</wp:posOffset>
                      </wp:positionV>
                      <wp:extent cx="38100" cy="114300"/>
                      <wp:effectExtent l="0" t="0" r="0" b="0"/>
                      <wp:wrapNone/>
                      <wp:docPr id="4319" name="Rectangle 4319"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40455C" id="Rectangle 4319" o:spid="_x0000_s1026" alt="SortDescending" style="position:absolute;margin-left:1.5pt;margin-top:0;width:3pt;height:9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51424" behindDoc="0" locked="0" layoutInCell="1" allowOverlap="1" wp14:anchorId="514F6AEF" wp14:editId="6EC62F5C">
                      <wp:simplePos x="0" y="0"/>
                      <wp:positionH relativeFrom="column">
                        <wp:posOffset>19050</wp:posOffset>
                      </wp:positionH>
                      <wp:positionV relativeFrom="paragraph">
                        <wp:posOffset>0</wp:posOffset>
                      </wp:positionV>
                      <wp:extent cx="38100" cy="47625"/>
                      <wp:effectExtent l="0" t="0" r="0" b="0"/>
                      <wp:wrapNone/>
                      <wp:docPr id="4318" name="Rectangle 4318"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76E67C" id="Rectangle 4318" o:spid="_x0000_s1026" alt="SortAscending" style="position:absolute;margin-left:1.5pt;margin-top:0;width:3pt;height:3.75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92mw&#10;5RUCAAAkBAAADgAAAAAAAAAAAAAAAAAuAgAAZHJzL2Uyb0RvYy54bWxQSwECLQAUAAYACAAAACEA&#10;6oFgT9oAAAACAQAADwAAAAAAAAAAAAAAAABvBAAAZHJzL2Rvd25yZXYueG1sUEsFBgAAAAAEAAQA&#10;8wAAAHY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52448" behindDoc="0" locked="0" layoutInCell="1" allowOverlap="1" wp14:anchorId="4413C2C6" wp14:editId="45240490">
                      <wp:simplePos x="0" y="0"/>
                      <wp:positionH relativeFrom="column">
                        <wp:posOffset>19050</wp:posOffset>
                      </wp:positionH>
                      <wp:positionV relativeFrom="paragraph">
                        <wp:posOffset>0</wp:posOffset>
                      </wp:positionV>
                      <wp:extent cx="38100" cy="47625"/>
                      <wp:effectExtent l="0" t="0" r="0" b="0"/>
                      <wp:wrapNone/>
                      <wp:docPr id="4317" name="Rectangle 4317"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47470E" id="Rectangle 4317" o:spid="_x0000_s1026" alt="SortDescending" style="position:absolute;margin-left:1.5pt;margin-top:0;width:3pt;height:3.75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VoW3&#10;+RUCAAAlBAAADgAAAAAAAAAAAAAAAAAuAgAAZHJzL2Uyb0RvYy54bWxQSwECLQAUAAYACAAAACEA&#10;6oFgT9oAAAACAQAADwAAAAAAAAAAAAAAAABvBAAAZHJzL2Rvd25yZXYueG1sUEsFBgAAAAAEAAQA&#10;8wAAAHY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53472" behindDoc="0" locked="0" layoutInCell="1" allowOverlap="1" wp14:anchorId="11CFF1F7" wp14:editId="7182488D">
                      <wp:simplePos x="0" y="0"/>
                      <wp:positionH relativeFrom="column">
                        <wp:posOffset>76200</wp:posOffset>
                      </wp:positionH>
                      <wp:positionV relativeFrom="paragraph">
                        <wp:posOffset>0</wp:posOffset>
                      </wp:positionV>
                      <wp:extent cx="123825" cy="171450"/>
                      <wp:effectExtent l="0" t="0" r="0" b="0"/>
                      <wp:wrapNone/>
                      <wp:docPr id="4316" name="Rectangle 431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1ABE89" id="Rectangle 4316" o:spid="_x0000_s1026" alt="Collapsed" style="position:absolute;margin-left:6pt;margin-top:0;width:9.75pt;height:13.5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54496" behindDoc="0" locked="0" layoutInCell="1" allowOverlap="1" wp14:anchorId="2E262F6D" wp14:editId="09F63926">
                      <wp:simplePos x="0" y="0"/>
                      <wp:positionH relativeFrom="column">
                        <wp:posOffset>76200</wp:posOffset>
                      </wp:positionH>
                      <wp:positionV relativeFrom="paragraph">
                        <wp:posOffset>0</wp:posOffset>
                      </wp:positionV>
                      <wp:extent cx="114300" cy="114300"/>
                      <wp:effectExtent l="0" t="0" r="0" b="0"/>
                      <wp:wrapNone/>
                      <wp:docPr id="4315" name="Rectangle 4315"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49B261" id="Rectangle 4315" o:spid="_x0000_s1026" alt="Collapsed" style="position:absolute;margin-left:6pt;margin-top:0;width:9pt;height:9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FI0+fkT&#10;AgAAIgQAAA4AAAAAAAAAAAAAAAAALgIAAGRycy9lMm9Eb2MueG1sUEsBAi0AFAAGAAgAAAAhAD9f&#10;NfLaAAAABQEAAA8AAAAAAAAAAAAAAAAAbQQAAGRycy9kb3ducmV2LnhtbFBLBQYAAAAABAAEAPMA&#10;AAB0BQ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55520" behindDoc="0" locked="0" layoutInCell="1" allowOverlap="1" wp14:anchorId="45FB2465" wp14:editId="4EB01C5E">
                      <wp:simplePos x="0" y="0"/>
                      <wp:positionH relativeFrom="column">
                        <wp:posOffset>76200</wp:posOffset>
                      </wp:positionH>
                      <wp:positionV relativeFrom="paragraph">
                        <wp:posOffset>0</wp:posOffset>
                      </wp:positionV>
                      <wp:extent cx="114300" cy="114300"/>
                      <wp:effectExtent l="0" t="0" r="0" b="0"/>
                      <wp:wrapNone/>
                      <wp:docPr id="4314" name="Rectangle 431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DA236F" id="Rectangle 4314" o:spid="_x0000_s1026" alt="Collapsed" style="position:absolute;margin-left:6pt;margin-top:0;width:9pt;height:9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W7z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GDZbvMT&#10;AgAAIgQAAA4AAAAAAAAAAAAAAAAALgIAAGRycy9lMm9Eb2MueG1sUEsBAi0AFAAGAAgAAAAhAD9f&#10;NfLaAAAABQEAAA8AAAAAAAAAAAAAAAAAbQQAAGRycy9kb3ducmV2LnhtbFBLBQYAAAAABAAEAPMA&#10;AAB0BQ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56544" behindDoc="0" locked="0" layoutInCell="1" allowOverlap="1" wp14:anchorId="553D2EA5" wp14:editId="27334A62">
                      <wp:simplePos x="0" y="0"/>
                      <wp:positionH relativeFrom="column">
                        <wp:posOffset>9525</wp:posOffset>
                      </wp:positionH>
                      <wp:positionV relativeFrom="paragraph">
                        <wp:posOffset>0</wp:posOffset>
                      </wp:positionV>
                      <wp:extent cx="114300" cy="114300"/>
                      <wp:effectExtent l="0" t="0" r="0" b="0"/>
                      <wp:wrapNone/>
                      <wp:docPr id="4313" name="Rectangle 431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EF568E" id="Rectangle 4313" o:spid="_x0000_s1026" alt="Expanded" style="position:absolute;margin-left:.75pt;margin-top:0;width:9pt;height:9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57568" behindDoc="0" locked="0" layoutInCell="1" allowOverlap="1" wp14:anchorId="75B94E4A" wp14:editId="60FD7207">
                      <wp:simplePos x="0" y="0"/>
                      <wp:positionH relativeFrom="column">
                        <wp:posOffset>76200</wp:posOffset>
                      </wp:positionH>
                      <wp:positionV relativeFrom="paragraph">
                        <wp:posOffset>0</wp:posOffset>
                      </wp:positionV>
                      <wp:extent cx="123825" cy="171450"/>
                      <wp:effectExtent l="0" t="0" r="0" b="0"/>
                      <wp:wrapNone/>
                      <wp:docPr id="4312" name="Rectangle 431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ED6FA1" id="Rectangle 4312" o:spid="_x0000_s1026" alt="Collapsed" style="position:absolute;margin-left:6pt;margin-top:0;width:9.75pt;height:13.5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58592" behindDoc="0" locked="0" layoutInCell="1" allowOverlap="1" wp14:anchorId="760C6E33" wp14:editId="55EC9DCD">
                      <wp:simplePos x="0" y="0"/>
                      <wp:positionH relativeFrom="column">
                        <wp:posOffset>47625</wp:posOffset>
                      </wp:positionH>
                      <wp:positionV relativeFrom="paragraph">
                        <wp:posOffset>0</wp:posOffset>
                      </wp:positionV>
                      <wp:extent cx="114300" cy="114300"/>
                      <wp:effectExtent l="0" t="0" r="0" b="0"/>
                      <wp:wrapNone/>
                      <wp:docPr id="4311" name="Rectangle 431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8FA8BF" id="Rectangle 4311" o:spid="_x0000_s1026" alt="Collapsed" style="position:absolute;margin-left:3.75pt;margin-top:0;width:9pt;height:9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bT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JqAptMT&#10;AgAAIgQAAA4AAAAAAAAAAAAAAAAALgIAAGRycy9lMm9Eb2MueG1sUEsBAi0AFAAGAAgAAAAhAKJv&#10;myzaAAAABAEAAA8AAAAAAAAAAAAAAAAAbQQAAGRycy9kb3ducmV2LnhtbFBLBQYAAAAABAAEAPMA&#10;AAB0BQ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59616" behindDoc="0" locked="0" layoutInCell="1" allowOverlap="1" wp14:anchorId="716EA44D" wp14:editId="3CA20E37">
                      <wp:simplePos x="0" y="0"/>
                      <wp:positionH relativeFrom="column">
                        <wp:posOffset>47625</wp:posOffset>
                      </wp:positionH>
                      <wp:positionV relativeFrom="paragraph">
                        <wp:posOffset>0</wp:posOffset>
                      </wp:positionV>
                      <wp:extent cx="114300" cy="114300"/>
                      <wp:effectExtent l="0" t="0" r="0" b="0"/>
                      <wp:wrapNone/>
                      <wp:docPr id="4310" name="Rectangle 431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588726" id="Rectangle 4310" o:spid="_x0000_s1026" alt="Expanded" style="position:absolute;margin-left:3.75pt;margin-top:0;width:9pt;height:9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60640" behindDoc="0" locked="0" layoutInCell="1" allowOverlap="1" wp14:anchorId="300831B8" wp14:editId="45681C3C">
                      <wp:simplePos x="0" y="0"/>
                      <wp:positionH relativeFrom="column">
                        <wp:posOffset>47625</wp:posOffset>
                      </wp:positionH>
                      <wp:positionV relativeFrom="paragraph">
                        <wp:posOffset>0</wp:posOffset>
                      </wp:positionV>
                      <wp:extent cx="114300" cy="114300"/>
                      <wp:effectExtent l="0" t="0" r="0" b="0"/>
                      <wp:wrapNone/>
                      <wp:docPr id="4309" name="Rectangle 430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1C13A5" id="Rectangle 4309" o:spid="_x0000_s1026" alt="Collapsed" style="position:absolute;margin-left:3.75pt;margin-top:0;width:9pt;height:9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61664" behindDoc="0" locked="0" layoutInCell="1" allowOverlap="1" wp14:anchorId="46101312" wp14:editId="71B87B3E">
                      <wp:simplePos x="0" y="0"/>
                      <wp:positionH relativeFrom="column">
                        <wp:posOffset>47625</wp:posOffset>
                      </wp:positionH>
                      <wp:positionV relativeFrom="paragraph">
                        <wp:posOffset>0</wp:posOffset>
                      </wp:positionV>
                      <wp:extent cx="114300" cy="171450"/>
                      <wp:effectExtent l="0" t="0" r="0" b="0"/>
                      <wp:wrapNone/>
                      <wp:docPr id="4308" name="Rectangle 430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CE7842" id="Rectangle 4308" o:spid="_x0000_s1026" alt="Collapsed" style="position:absolute;margin-left:3.75pt;margin-top:0;width:9pt;height:13.5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62688" behindDoc="0" locked="0" layoutInCell="1" allowOverlap="1" wp14:anchorId="4D5CF455" wp14:editId="02162FA2">
                      <wp:simplePos x="0" y="0"/>
                      <wp:positionH relativeFrom="column">
                        <wp:posOffset>47625</wp:posOffset>
                      </wp:positionH>
                      <wp:positionV relativeFrom="paragraph">
                        <wp:posOffset>0</wp:posOffset>
                      </wp:positionV>
                      <wp:extent cx="114300" cy="114300"/>
                      <wp:effectExtent l="0" t="0" r="0" b="0"/>
                      <wp:wrapNone/>
                      <wp:docPr id="4307" name="Rectangle 430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DCA046" id="Rectangle 4307" o:spid="_x0000_s1026" alt="Collapsed" style="position:absolute;margin-left:3.75pt;margin-top:0;width:9pt;height:9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FsoCyQT&#10;AgAAIgQAAA4AAAAAAAAAAAAAAAAALgIAAGRycy9lMm9Eb2MueG1sUEsBAi0AFAAGAAgAAAAhAKJv&#10;myzaAAAABAEAAA8AAAAAAAAAAAAAAAAAbQQAAGRycy9kb3ducmV2LnhtbFBLBQYAAAAABAAEAPMA&#10;AAB0BQ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63712" behindDoc="0" locked="0" layoutInCell="1" allowOverlap="1" wp14:anchorId="282E09A8" wp14:editId="09354788">
                      <wp:simplePos x="0" y="0"/>
                      <wp:positionH relativeFrom="column">
                        <wp:posOffset>47625</wp:posOffset>
                      </wp:positionH>
                      <wp:positionV relativeFrom="paragraph">
                        <wp:posOffset>0</wp:posOffset>
                      </wp:positionV>
                      <wp:extent cx="114300" cy="114300"/>
                      <wp:effectExtent l="0" t="0" r="0" b="0"/>
                      <wp:wrapNone/>
                      <wp:docPr id="4306" name="Rectangle 430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9300FE" id="Rectangle 4306" o:spid="_x0000_s1026" alt="Collapsed" style="position:absolute;margin-left:3.75pt;margin-top:0;width:9pt;height:9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64736" behindDoc="0" locked="0" layoutInCell="1" allowOverlap="1" wp14:anchorId="5C05DA30" wp14:editId="67903C9A">
                      <wp:simplePos x="0" y="0"/>
                      <wp:positionH relativeFrom="column">
                        <wp:posOffset>9525</wp:posOffset>
                      </wp:positionH>
                      <wp:positionV relativeFrom="paragraph">
                        <wp:posOffset>0</wp:posOffset>
                      </wp:positionV>
                      <wp:extent cx="114300" cy="114300"/>
                      <wp:effectExtent l="0" t="0" r="0" b="0"/>
                      <wp:wrapNone/>
                      <wp:docPr id="4305" name="Rectangle 430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81734D" id="Rectangle 4305" o:spid="_x0000_s1026" alt="Expanded" style="position:absolute;margin-left:.75pt;margin-top:0;width:9pt;height:9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65760" behindDoc="0" locked="0" layoutInCell="1" allowOverlap="1" wp14:anchorId="2371BFA1" wp14:editId="5DD15B9A">
                      <wp:simplePos x="0" y="0"/>
                      <wp:positionH relativeFrom="column">
                        <wp:posOffset>47625</wp:posOffset>
                      </wp:positionH>
                      <wp:positionV relativeFrom="paragraph">
                        <wp:posOffset>0</wp:posOffset>
                      </wp:positionV>
                      <wp:extent cx="114300" cy="114300"/>
                      <wp:effectExtent l="0" t="0" r="0" b="0"/>
                      <wp:wrapNone/>
                      <wp:docPr id="4304" name="Rectangle 430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4E0060" id="Rectangle 4304" o:spid="_x0000_s1026" alt="Collapsed" style="position:absolute;margin-left:3.75pt;margin-top:0;width:9pt;height:9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" filled="f" stroked="f">
                      <o:lock v:ext="edit" aspectratio="t"/>
                    </v:rect>
                  </w:pict>
                </mc:Fallback>
              </mc:AlternateContent>
            </w:r>
            <w:r w:rsidRPr="007A06C5">
              <w:rPr>
                <w:noProof/>
                <w:color w:val="000000"/>
                <w:sz w:val="22"/>
                <w:szCs w:val="22"/>
                <w:lang w:val="en-US" w:eastAsia="zh-CN"/>
              </w:rPr>
              <mc:AlternateContent>
                <mc:Choice Requires="wps">
                  <w:drawing>
                    <wp:anchor distT="0" distB="0" distL="114300" distR="114300" simplePos="0" relativeHeight="251766784" behindDoc="0" locked="0" layoutInCell="1" allowOverlap="1" wp14:anchorId="43B41429" wp14:editId="6E765457">
                      <wp:simplePos x="0" y="0"/>
                      <wp:positionH relativeFrom="column">
                        <wp:posOffset>47625</wp:posOffset>
                      </wp:positionH>
                      <wp:positionV relativeFrom="paragraph">
                        <wp:posOffset>0</wp:posOffset>
                      </wp:positionV>
                      <wp:extent cx="114300" cy="114300"/>
                      <wp:effectExtent l="0" t="0" r="0" b="0"/>
                      <wp:wrapNone/>
                      <wp:docPr id="4303" name="Rectangle 430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F53D6A" id="Rectangle 4303" o:spid="_x0000_s1026" alt="Collapsed" style="position:absolute;margin-left:3.75pt;margin-top:0;width:9pt;height:9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" filled="f" stroked="f">
                      <o:lock v:ext="edit" aspectratio="t"/>
                    </v:rect>
                  </w:pict>
                </mc:Fallback>
              </mc:AlternateContent>
            </w:r>
            <w:r w:rsidRPr="0024777A">
              <w:rPr>
                <w:color w:val="000000"/>
                <w:sz w:val="22"/>
                <w:szCs w:val="22"/>
                <w:lang w:val="en-US" w:eastAsia="zh-CN"/>
              </w:rPr>
              <w:t> </w:t>
            </w:r>
          </w:p>
        </w:tc>
        <w:tc>
          <w:tcPr>
            <w:tcW w:w="753" w:type="dxa"/>
            <w:tcBorders>
              <w:top w:val="nil"/>
              <w:left w:val="nil"/>
              <w:bottom w:val="nil"/>
              <w:right w:val="nil"/>
            </w:tcBorders>
            <w:shd w:val="clear" w:color="000000" w:fill="FFFFFF"/>
            <w:noWrap/>
            <w:vAlign w:val="bottom"/>
            <w:hideMark/>
          </w:tcPr>
          <w:p w14:paraId="45BFA097"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left"/>
              <w:textAlignment w:val="auto"/>
              <w:rPr>
                <w:color w:val="000000"/>
                <w:sz w:val="22"/>
                <w:szCs w:val="22"/>
                <w:lang w:val="en-US" w:eastAsia="zh-CN"/>
              </w:rPr>
            </w:pPr>
            <w:r w:rsidRPr="0024777A">
              <w:rPr>
                <w:color w:val="000000"/>
                <w:sz w:val="22"/>
                <w:szCs w:val="22"/>
                <w:lang w:val="en-US" w:eastAsia="zh-CN"/>
              </w:rPr>
              <w:t> </w:t>
            </w:r>
          </w:p>
        </w:tc>
        <w:tc>
          <w:tcPr>
            <w:tcW w:w="693" w:type="dxa"/>
            <w:tcBorders>
              <w:top w:val="nil"/>
              <w:left w:val="nil"/>
              <w:bottom w:val="nil"/>
              <w:right w:val="nil"/>
            </w:tcBorders>
            <w:shd w:val="clear" w:color="000000" w:fill="FFFFFF"/>
            <w:noWrap/>
            <w:vAlign w:val="bottom"/>
            <w:hideMark/>
          </w:tcPr>
          <w:p w14:paraId="6380AC60"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left"/>
              <w:textAlignment w:val="auto"/>
              <w:rPr>
                <w:color w:val="000000"/>
                <w:sz w:val="22"/>
                <w:szCs w:val="22"/>
                <w:lang w:val="en-US" w:eastAsia="zh-CN"/>
              </w:rPr>
            </w:pPr>
            <w:r w:rsidRPr="0024777A">
              <w:rPr>
                <w:color w:val="000000"/>
                <w:sz w:val="22"/>
                <w:szCs w:val="22"/>
                <w:lang w:val="en-US" w:eastAsia="zh-CN"/>
              </w:rPr>
              <w:t> </w:t>
            </w:r>
          </w:p>
        </w:tc>
        <w:tc>
          <w:tcPr>
            <w:tcW w:w="753" w:type="dxa"/>
            <w:tcBorders>
              <w:top w:val="nil"/>
              <w:left w:val="nil"/>
              <w:bottom w:val="nil"/>
              <w:right w:val="nil"/>
            </w:tcBorders>
            <w:shd w:val="clear" w:color="000000" w:fill="FFFFFF"/>
            <w:noWrap/>
            <w:vAlign w:val="bottom"/>
            <w:hideMark/>
          </w:tcPr>
          <w:p w14:paraId="5A61D1D0"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left"/>
              <w:textAlignment w:val="auto"/>
              <w:rPr>
                <w:color w:val="000000"/>
                <w:sz w:val="22"/>
                <w:szCs w:val="22"/>
                <w:lang w:val="en-US" w:eastAsia="zh-CN"/>
              </w:rPr>
            </w:pPr>
            <w:r w:rsidRPr="0024777A">
              <w:rPr>
                <w:color w:val="000000"/>
                <w:sz w:val="22"/>
                <w:szCs w:val="22"/>
                <w:lang w:val="en-US" w:eastAsia="zh-CN"/>
              </w:rPr>
              <w:t> </w:t>
            </w:r>
          </w:p>
        </w:tc>
        <w:tc>
          <w:tcPr>
            <w:tcW w:w="693" w:type="dxa"/>
            <w:tcBorders>
              <w:top w:val="nil"/>
              <w:left w:val="nil"/>
              <w:bottom w:val="nil"/>
              <w:right w:val="nil"/>
            </w:tcBorders>
            <w:shd w:val="clear" w:color="000000" w:fill="FFFFFF"/>
            <w:noWrap/>
            <w:vAlign w:val="bottom"/>
            <w:hideMark/>
          </w:tcPr>
          <w:p w14:paraId="75BB0AD3"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left"/>
              <w:textAlignment w:val="auto"/>
              <w:rPr>
                <w:color w:val="000000"/>
                <w:sz w:val="22"/>
                <w:szCs w:val="22"/>
                <w:lang w:val="en-US" w:eastAsia="zh-CN"/>
              </w:rPr>
            </w:pPr>
            <w:r w:rsidRPr="0024777A">
              <w:rPr>
                <w:color w:val="000000"/>
                <w:sz w:val="22"/>
                <w:szCs w:val="22"/>
                <w:lang w:val="en-US" w:eastAsia="zh-CN"/>
              </w:rPr>
              <w:t> </w:t>
            </w:r>
          </w:p>
        </w:tc>
        <w:tc>
          <w:tcPr>
            <w:tcW w:w="1038" w:type="dxa"/>
            <w:tcBorders>
              <w:top w:val="nil"/>
              <w:left w:val="nil"/>
              <w:bottom w:val="nil"/>
              <w:right w:val="nil"/>
            </w:tcBorders>
            <w:shd w:val="clear" w:color="000000" w:fill="FFFFFF"/>
            <w:noWrap/>
            <w:vAlign w:val="bottom"/>
            <w:hideMark/>
          </w:tcPr>
          <w:p w14:paraId="239B40EE"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left"/>
              <w:textAlignment w:val="auto"/>
              <w:rPr>
                <w:color w:val="000000"/>
                <w:sz w:val="22"/>
                <w:szCs w:val="22"/>
                <w:lang w:val="en-US" w:eastAsia="zh-CN"/>
              </w:rPr>
            </w:pPr>
            <w:r w:rsidRPr="0024777A">
              <w:rPr>
                <w:color w:val="000000"/>
                <w:sz w:val="22"/>
                <w:szCs w:val="22"/>
                <w:lang w:val="en-US" w:eastAsia="zh-CN"/>
              </w:rPr>
              <w:t> </w:t>
            </w:r>
          </w:p>
        </w:tc>
        <w:tc>
          <w:tcPr>
            <w:tcW w:w="280" w:type="dxa"/>
            <w:tcBorders>
              <w:top w:val="nil"/>
              <w:left w:val="nil"/>
              <w:bottom w:val="nil"/>
              <w:right w:val="nil"/>
            </w:tcBorders>
            <w:shd w:val="clear" w:color="000000" w:fill="FFFFFF"/>
            <w:noWrap/>
            <w:vAlign w:val="center"/>
            <w:hideMark/>
          </w:tcPr>
          <w:p w14:paraId="1616C31B"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left"/>
              <w:textAlignment w:val="auto"/>
              <w:rPr>
                <w:color w:val="000000"/>
                <w:sz w:val="22"/>
                <w:szCs w:val="22"/>
                <w:lang w:val="en-US" w:eastAsia="zh-CN"/>
              </w:rPr>
            </w:pPr>
            <w:r w:rsidRPr="0024777A">
              <w:rPr>
                <w:color w:val="000000"/>
                <w:sz w:val="22"/>
                <w:szCs w:val="22"/>
                <w:lang w:val="en-US" w:eastAsia="zh-CN"/>
              </w:rPr>
              <w:t> </w:t>
            </w:r>
          </w:p>
        </w:tc>
        <w:tc>
          <w:tcPr>
            <w:tcW w:w="3595" w:type="dxa"/>
            <w:gridSpan w:val="5"/>
            <w:tcBorders>
              <w:top w:val="nil"/>
              <w:left w:val="nil"/>
              <w:bottom w:val="single" w:sz="8" w:space="0" w:color="auto"/>
              <w:right w:val="nil"/>
            </w:tcBorders>
            <w:shd w:val="clear" w:color="000000" w:fill="FFFFFF"/>
            <w:noWrap/>
            <w:vAlign w:val="center"/>
            <w:hideMark/>
          </w:tcPr>
          <w:p w14:paraId="024791B8"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24777A">
              <w:rPr>
                <w:b/>
                <w:bCs/>
                <w:color w:val="000000"/>
                <w:sz w:val="22"/>
                <w:szCs w:val="22"/>
                <w:lang w:val="en-US" w:eastAsia="zh-CN"/>
              </w:rPr>
              <w:t>Financial Plan 2016-2019</w:t>
            </w:r>
          </w:p>
        </w:tc>
      </w:tr>
      <w:tr w:rsidR="006A3B53" w:rsidRPr="0024777A" w14:paraId="331C3794" w14:textId="77777777" w:rsidTr="00F32797">
        <w:trPr>
          <w:trHeight w:val="300"/>
        </w:trPr>
        <w:tc>
          <w:tcPr>
            <w:tcW w:w="1976" w:type="dxa"/>
            <w:tcBorders>
              <w:top w:val="single" w:sz="8" w:space="0" w:color="auto"/>
              <w:left w:val="single" w:sz="8" w:space="0" w:color="auto"/>
              <w:bottom w:val="nil"/>
              <w:right w:val="nil"/>
            </w:tcBorders>
            <w:shd w:val="clear" w:color="000000" w:fill="B8CCE4"/>
            <w:noWrap/>
            <w:vAlign w:val="center"/>
            <w:hideMark/>
          </w:tcPr>
          <w:p w14:paraId="40AD35DD"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left"/>
              <w:textAlignment w:val="auto"/>
              <w:rPr>
                <w:b/>
                <w:bCs/>
                <w:color w:val="000000"/>
                <w:sz w:val="18"/>
                <w:szCs w:val="18"/>
                <w:lang w:val="en-US" w:eastAsia="zh-CN"/>
              </w:rPr>
            </w:pPr>
            <w:r w:rsidRPr="0024777A">
              <w:rPr>
                <w:b/>
                <w:bCs/>
                <w:color w:val="000000"/>
                <w:sz w:val="18"/>
                <w:szCs w:val="18"/>
                <w:lang w:val="en-US" w:eastAsia="zh-CN"/>
              </w:rPr>
              <w:t>Table</w:t>
            </w:r>
          </w:p>
        </w:tc>
        <w:tc>
          <w:tcPr>
            <w:tcW w:w="1446" w:type="dxa"/>
            <w:gridSpan w:val="2"/>
            <w:tcBorders>
              <w:top w:val="single" w:sz="8" w:space="0" w:color="auto"/>
              <w:left w:val="single" w:sz="8" w:space="0" w:color="auto"/>
              <w:bottom w:val="nil"/>
              <w:right w:val="single" w:sz="8" w:space="0" w:color="000000"/>
            </w:tcBorders>
            <w:shd w:val="clear" w:color="000000" w:fill="C5D9F1"/>
            <w:noWrap/>
            <w:vAlign w:val="center"/>
            <w:hideMark/>
          </w:tcPr>
          <w:p w14:paraId="4FF82DA9"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2010-2011</w:t>
            </w:r>
          </w:p>
        </w:tc>
        <w:tc>
          <w:tcPr>
            <w:tcW w:w="1446" w:type="dxa"/>
            <w:gridSpan w:val="2"/>
            <w:tcBorders>
              <w:top w:val="single" w:sz="8" w:space="0" w:color="auto"/>
              <w:left w:val="nil"/>
              <w:bottom w:val="nil"/>
              <w:right w:val="single" w:sz="8" w:space="0" w:color="000000"/>
            </w:tcBorders>
            <w:shd w:val="clear" w:color="000000" w:fill="DCE6F1"/>
            <w:noWrap/>
            <w:vAlign w:val="center"/>
            <w:hideMark/>
          </w:tcPr>
          <w:p w14:paraId="7EFC8615"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2012-2013</w:t>
            </w:r>
          </w:p>
        </w:tc>
        <w:tc>
          <w:tcPr>
            <w:tcW w:w="1038" w:type="dxa"/>
            <w:tcBorders>
              <w:top w:val="single" w:sz="8" w:space="0" w:color="auto"/>
              <w:left w:val="nil"/>
              <w:bottom w:val="nil"/>
              <w:right w:val="nil"/>
            </w:tcBorders>
            <w:shd w:val="clear" w:color="000000" w:fill="DCE6F1"/>
            <w:noWrap/>
            <w:vAlign w:val="center"/>
            <w:hideMark/>
          </w:tcPr>
          <w:p w14:paraId="38B0BDBA"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2014-2015</w:t>
            </w:r>
          </w:p>
        </w:tc>
        <w:tc>
          <w:tcPr>
            <w:tcW w:w="280" w:type="dxa"/>
            <w:tcBorders>
              <w:top w:val="nil"/>
              <w:left w:val="single" w:sz="8" w:space="0" w:color="auto"/>
              <w:bottom w:val="nil"/>
              <w:right w:val="single" w:sz="8" w:space="0" w:color="auto"/>
            </w:tcBorders>
            <w:shd w:val="clear" w:color="000000" w:fill="FFFFFF"/>
            <w:noWrap/>
            <w:vAlign w:val="center"/>
            <w:hideMark/>
          </w:tcPr>
          <w:p w14:paraId="6F6B6A33"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 </w:t>
            </w:r>
          </w:p>
        </w:tc>
        <w:tc>
          <w:tcPr>
            <w:tcW w:w="1185" w:type="dxa"/>
            <w:gridSpan w:val="2"/>
            <w:tcBorders>
              <w:top w:val="nil"/>
              <w:left w:val="single" w:sz="8" w:space="0" w:color="auto"/>
              <w:bottom w:val="nil"/>
              <w:right w:val="single" w:sz="8" w:space="0" w:color="auto"/>
            </w:tcBorders>
            <w:shd w:val="clear" w:color="000000" w:fill="DCE6F1"/>
            <w:noWrap/>
            <w:vAlign w:val="center"/>
            <w:hideMark/>
          </w:tcPr>
          <w:p w14:paraId="06D61A5F"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Total</w:t>
            </w:r>
          </w:p>
        </w:tc>
        <w:tc>
          <w:tcPr>
            <w:tcW w:w="1134" w:type="dxa"/>
            <w:gridSpan w:val="2"/>
            <w:tcBorders>
              <w:top w:val="nil"/>
              <w:left w:val="single" w:sz="8" w:space="0" w:color="auto"/>
              <w:bottom w:val="nil"/>
              <w:right w:val="single" w:sz="8" w:space="0" w:color="auto"/>
            </w:tcBorders>
            <w:shd w:val="clear" w:color="000000" w:fill="DCE6F1"/>
            <w:noWrap/>
            <w:vAlign w:val="center"/>
            <w:hideMark/>
          </w:tcPr>
          <w:p w14:paraId="5EBE5B18"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Total</w:t>
            </w:r>
          </w:p>
        </w:tc>
        <w:tc>
          <w:tcPr>
            <w:tcW w:w="1276" w:type="dxa"/>
            <w:tcBorders>
              <w:top w:val="nil"/>
              <w:left w:val="nil"/>
              <w:bottom w:val="nil"/>
              <w:right w:val="single" w:sz="8" w:space="0" w:color="auto"/>
            </w:tcBorders>
            <w:shd w:val="clear" w:color="000000" w:fill="FDE9D9"/>
            <w:noWrap/>
            <w:vAlign w:val="center"/>
            <w:hideMark/>
          </w:tcPr>
          <w:p w14:paraId="47B9847B"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Total FP</w:t>
            </w:r>
          </w:p>
        </w:tc>
      </w:tr>
      <w:tr w:rsidR="006A3B53" w:rsidRPr="0024777A" w14:paraId="11FD572F" w14:textId="77777777" w:rsidTr="00F32797">
        <w:trPr>
          <w:trHeight w:val="315"/>
        </w:trPr>
        <w:tc>
          <w:tcPr>
            <w:tcW w:w="1976" w:type="dxa"/>
            <w:tcBorders>
              <w:top w:val="nil"/>
              <w:left w:val="single" w:sz="8" w:space="0" w:color="auto"/>
              <w:bottom w:val="single" w:sz="8" w:space="0" w:color="auto"/>
              <w:right w:val="nil"/>
            </w:tcBorders>
            <w:shd w:val="clear" w:color="000000" w:fill="B8CCE4"/>
            <w:noWrap/>
            <w:vAlign w:val="center"/>
            <w:hideMark/>
          </w:tcPr>
          <w:p w14:paraId="5C8CFAE3"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ind w:firstLineChars="100" w:firstLine="181"/>
              <w:jc w:val="left"/>
              <w:textAlignment w:val="auto"/>
              <w:rPr>
                <w:b/>
                <w:bCs/>
                <w:color w:val="000000"/>
                <w:sz w:val="18"/>
                <w:szCs w:val="18"/>
                <w:lang w:val="en-US" w:eastAsia="zh-CN"/>
              </w:rPr>
            </w:pPr>
            <w:r w:rsidRPr="0024777A">
              <w:rPr>
                <w:b/>
                <w:bCs/>
                <w:color w:val="000000"/>
                <w:sz w:val="18"/>
                <w:szCs w:val="18"/>
                <w:lang w:val="en-US" w:eastAsia="zh-CN"/>
              </w:rPr>
              <w:t> </w:t>
            </w:r>
          </w:p>
        </w:tc>
        <w:tc>
          <w:tcPr>
            <w:tcW w:w="753" w:type="dxa"/>
            <w:tcBorders>
              <w:top w:val="nil"/>
              <w:left w:val="single" w:sz="8" w:space="0" w:color="auto"/>
              <w:bottom w:val="single" w:sz="8" w:space="0" w:color="auto"/>
              <w:right w:val="nil"/>
            </w:tcBorders>
            <w:shd w:val="clear" w:color="000000" w:fill="C5D9F1"/>
            <w:noWrap/>
            <w:vAlign w:val="center"/>
            <w:hideMark/>
          </w:tcPr>
          <w:p w14:paraId="2781B34E"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 xml:space="preserve"> Budget</w:t>
            </w:r>
          </w:p>
        </w:tc>
        <w:tc>
          <w:tcPr>
            <w:tcW w:w="693" w:type="dxa"/>
            <w:tcBorders>
              <w:top w:val="nil"/>
              <w:left w:val="nil"/>
              <w:bottom w:val="single" w:sz="8" w:space="0" w:color="auto"/>
              <w:right w:val="single" w:sz="8" w:space="0" w:color="auto"/>
            </w:tcBorders>
            <w:shd w:val="clear" w:color="000000" w:fill="C5D9F1"/>
            <w:noWrap/>
            <w:vAlign w:val="center"/>
            <w:hideMark/>
          </w:tcPr>
          <w:p w14:paraId="35C86CD6" w14:textId="77777777" w:rsidR="006A3B53"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p>
          <w:p w14:paraId="65041BBE"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Actual</w:t>
            </w:r>
          </w:p>
        </w:tc>
        <w:tc>
          <w:tcPr>
            <w:tcW w:w="753" w:type="dxa"/>
            <w:tcBorders>
              <w:top w:val="nil"/>
              <w:left w:val="nil"/>
              <w:bottom w:val="single" w:sz="8" w:space="0" w:color="auto"/>
              <w:right w:val="nil"/>
            </w:tcBorders>
            <w:shd w:val="clear" w:color="000000" w:fill="DCE6F1"/>
            <w:noWrap/>
            <w:vAlign w:val="center"/>
            <w:hideMark/>
          </w:tcPr>
          <w:p w14:paraId="69A9253B"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 xml:space="preserve"> Budget</w:t>
            </w:r>
          </w:p>
        </w:tc>
        <w:tc>
          <w:tcPr>
            <w:tcW w:w="693" w:type="dxa"/>
            <w:tcBorders>
              <w:top w:val="nil"/>
              <w:left w:val="nil"/>
              <w:bottom w:val="single" w:sz="8" w:space="0" w:color="auto"/>
              <w:right w:val="single" w:sz="8" w:space="0" w:color="auto"/>
            </w:tcBorders>
            <w:shd w:val="clear" w:color="000000" w:fill="DCE6F1"/>
            <w:noWrap/>
            <w:vAlign w:val="center"/>
            <w:hideMark/>
          </w:tcPr>
          <w:p w14:paraId="19064724" w14:textId="77777777" w:rsidR="006A3B53"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p>
          <w:p w14:paraId="20E3E97A"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Actual</w:t>
            </w:r>
          </w:p>
        </w:tc>
        <w:tc>
          <w:tcPr>
            <w:tcW w:w="1038" w:type="dxa"/>
            <w:tcBorders>
              <w:top w:val="nil"/>
              <w:left w:val="nil"/>
              <w:bottom w:val="single" w:sz="8" w:space="0" w:color="auto"/>
              <w:right w:val="nil"/>
            </w:tcBorders>
            <w:shd w:val="clear" w:color="000000" w:fill="DCE6F1"/>
            <w:noWrap/>
            <w:vAlign w:val="center"/>
            <w:hideMark/>
          </w:tcPr>
          <w:p w14:paraId="6280A60A" w14:textId="77777777" w:rsidR="006A3B53"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p>
          <w:p w14:paraId="7C6EBABA"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 xml:space="preserve"> Budget</w:t>
            </w:r>
          </w:p>
        </w:tc>
        <w:tc>
          <w:tcPr>
            <w:tcW w:w="280" w:type="dxa"/>
            <w:tcBorders>
              <w:top w:val="nil"/>
              <w:left w:val="single" w:sz="8" w:space="0" w:color="auto"/>
              <w:bottom w:val="nil"/>
              <w:right w:val="single" w:sz="8" w:space="0" w:color="auto"/>
            </w:tcBorders>
            <w:shd w:val="clear" w:color="000000" w:fill="FFFFFF"/>
            <w:noWrap/>
            <w:vAlign w:val="center"/>
            <w:hideMark/>
          </w:tcPr>
          <w:p w14:paraId="3EFE5D64"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 </w:t>
            </w:r>
          </w:p>
        </w:tc>
        <w:tc>
          <w:tcPr>
            <w:tcW w:w="1185" w:type="dxa"/>
            <w:gridSpan w:val="2"/>
            <w:tcBorders>
              <w:top w:val="nil"/>
              <w:left w:val="single" w:sz="8" w:space="0" w:color="auto"/>
              <w:bottom w:val="single" w:sz="8" w:space="0" w:color="auto"/>
              <w:right w:val="single" w:sz="8" w:space="0" w:color="auto"/>
            </w:tcBorders>
            <w:shd w:val="clear" w:color="000000" w:fill="DCE6F1"/>
            <w:noWrap/>
            <w:vAlign w:val="center"/>
            <w:hideMark/>
          </w:tcPr>
          <w:p w14:paraId="3F51ADDA"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2016-2017</w:t>
            </w:r>
          </w:p>
        </w:tc>
        <w:tc>
          <w:tcPr>
            <w:tcW w:w="1134" w:type="dxa"/>
            <w:gridSpan w:val="2"/>
            <w:tcBorders>
              <w:top w:val="nil"/>
              <w:left w:val="single" w:sz="8" w:space="0" w:color="auto"/>
              <w:bottom w:val="single" w:sz="8" w:space="0" w:color="auto"/>
              <w:right w:val="single" w:sz="8" w:space="0" w:color="auto"/>
            </w:tcBorders>
            <w:shd w:val="clear" w:color="000000" w:fill="DCE6F1"/>
            <w:noWrap/>
            <w:vAlign w:val="center"/>
            <w:hideMark/>
          </w:tcPr>
          <w:p w14:paraId="3B876CF2"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2018-2019</w:t>
            </w:r>
          </w:p>
        </w:tc>
        <w:tc>
          <w:tcPr>
            <w:tcW w:w="1276" w:type="dxa"/>
            <w:tcBorders>
              <w:top w:val="nil"/>
              <w:left w:val="nil"/>
              <w:bottom w:val="single" w:sz="8" w:space="0" w:color="auto"/>
              <w:right w:val="single" w:sz="8" w:space="0" w:color="auto"/>
            </w:tcBorders>
            <w:shd w:val="clear" w:color="000000" w:fill="FDE9D9"/>
            <w:noWrap/>
            <w:vAlign w:val="center"/>
            <w:hideMark/>
          </w:tcPr>
          <w:p w14:paraId="556B5734"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2016-2019</w:t>
            </w:r>
          </w:p>
        </w:tc>
      </w:tr>
      <w:tr w:rsidR="006A3B53" w:rsidRPr="0024777A" w14:paraId="38D0939B" w14:textId="77777777" w:rsidTr="00F32797">
        <w:trPr>
          <w:trHeight w:val="300"/>
        </w:trPr>
        <w:tc>
          <w:tcPr>
            <w:tcW w:w="1976" w:type="dxa"/>
            <w:tcBorders>
              <w:top w:val="nil"/>
              <w:left w:val="single" w:sz="8" w:space="0" w:color="auto"/>
              <w:bottom w:val="nil"/>
              <w:right w:val="nil"/>
            </w:tcBorders>
            <w:shd w:val="clear" w:color="000000" w:fill="FFFFFF"/>
            <w:noWrap/>
            <w:vAlign w:val="center"/>
            <w:hideMark/>
          </w:tcPr>
          <w:p w14:paraId="3F067220"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left"/>
              <w:textAlignment w:val="auto"/>
              <w:rPr>
                <w:b/>
                <w:bCs/>
                <w:color w:val="000000"/>
                <w:sz w:val="18"/>
                <w:szCs w:val="18"/>
                <w:lang w:val="en-US" w:eastAsia="zh-CN"/>
              </w:rPr>
            </w:pPr>
            <w:r w:rsidRPr="0024777A">
              <w:rPr>
                <w:b/>
                <w:bCs/>
                <w:color w:val="000000"/>
                <w:sz w:val="18"/>
                <w:szCs w:val="18"/>
                <w:lang w:val="en-US" w:eastAsia="zh-CN"/>
              </w:rPr>
              <w:t>General Secretariat</w:t>
            </w:r>
          </w:p>
        </w:tc>
        <w:tc>
          <w:tcPr>
            <w:tcW w:w="753" w:type="dxa"/>
            <w:tcBorders>
              <w:top w:val="nil"/>
              <w:left w:val="nil"/>
              <w:bottom w:val="nil"/>
              <w:right w:val="nil"/>
            </w:tcBorders>
            <w:shd w:val="clear" w:color="000000" w:fill="EBF1DE"/>
            <w:noWrap/>
            <w:vAlign w:val="center"/>
            <w:hideMark/>
          </w:tcPr>
          <w:p w14:paraId="75551D79"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0</w:t>
            </w:r>
          </w:p>
        </w:tc>
        <w:tc>
          <w:tcPr>
            <w:tcW w:w="693" w:type="dxa"/>
            <w:tcBorders>
              <w:top w:val="nil"/>
              <w:left w:val="nil"/>
              <w:bottom w:val="nil"/>
              <w:right w:val="single" w:sz="8" w:space="0" w:color="auto"/>
            </w:tcBorders>
            <w:shd w:val="clear" w:color="000000" w:fill="EBF1DE"/>
            <w:noWrap/>
            <w:vAlign w:val="center"/>
            <w:hideMark/>
          </w:tcPr>
          <w:p w14:paraId="5D58A1B8"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4</w:t>
            </w:r>
          </w:p>
        </w:tc>
        <w:tc>
          <w:tcPr>
            <w:tcW w:w="753" w:type="dxa"/>
            <w:tcBorders>
              <w:top w:val="nil"/>
              <w:left w:val="nil"/>
              <w:bottom w:val="nil"/>
              <w:right w:val="nil"/>
            </w:tcBorders>
            <w:shd w:val="clear" w:color="000000" w:fill="EBF1DE"/>
            <w:noWrap/>
            <w:vAlign w:val="center"/>
            <w:hideMark/>
          </w:tcPr>
          <w:p w14:paraId="2C40E5F0"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50</w:t>
            </w:r>
          </w:p>
        </w:tc>
        <w:tc>
          <w:tcPr>
            <w:tcW w:w="693" w:type="dxa"/>
            <w:tcBorders>
              <w:top w:val="nil"/>
              <w:left w:val="nil"/>
              <w:bottom w:val="nil"/>
              <w:right w:val="single" w:sz="8" w:space="0" w:color="auto"/>
            </w:tcBorders>
            <w:shd w:val="clear" w:color="000000" w:fill="EBF1DE"/>
            <w:noWrap/>
            <w:vAlign w:val="center"/>
            <w:hideMark/>
          </w:tcPr>
          <w:p w14:paraId="50C1F6B6"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86</w:t>
            </w:r>
          </w:p>
        </w:tc>
        <w:tc>
          <w:tcPr>
            <w:tcW w:w="1038" w:type="dxa"/>
            <w:tcBorders>
              <w:top w:val="nil"/>
              <w:left w:val="nil"/>
              <w:bottom w:val="nil"/>
              <w:right w:val="nil"/>
            </w:tcBorders>
            <w:shd w:val="clear" w:color="000000" w:fill="EBF1DE"/>
            <w:noWrap/>
            <w:vAlign w:val="center"/>
            <w:hideMark/>
          </w:tcPr>
          <w:p w14:paraId="3C228BBE"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0</w:t>
            </w:r>
          </w:p>
        </w:tc>
        <w:tc>
          <w:tcPr>
            <w:tcW w:w="280" w:type="dxa"/>
            <w:tcBorders>
              <w:top w:val="nil"/>
              <w:left w:val="single" w:sz="8" w:space="0" w:color="auto"/>
              <w:bottom w:val="nil"/>
              <w:right w:val="single" w:sz="8" w:space="0" w:color="auto"/>
            </w:tcBorders>
            <w:shd w:val="clear" w:color="000000" w:fill="FFFFFF"/>
            <w:noWrap/>
            <w:vAlign w:val="center"/>
            <w:hideMark/>
          </w:tcPr>
          <w:p w14:paraId="1457D9E2"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 </w:t>
            </w:r>
          </w:p>
        </w:tc>
        <w:tc>
          <w:tcPr>
            <w:tcW w:w="1185" w:type="dxa"/>
            <w:gridSpan w:val="2"/>
            <w:tcBorders>
              <w:top w:val="nil"/>
              <w:left w:val="single" w:sz="8" w:space="0" w:color="auto"/>
              <w:bottom w:val="nil"/>
              <w:right w:val="nil"/>
            </w:tcBorders>
            <w:shd w:val="clear" w:color="000000" w:fill="EBF1DE"/>
            <w:noWrap/>
            <w:vAlign w:val="center"/>
            <w:hideMark/>
          </w:tcPr>
          <w:p w14:paraId="094E6F1F"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0</w:t>
            </w:r>
          </w:p>
        </w:tc>
        <w:tc>
          <w:tcPr>
            <w:tcW w:w="1134" w:type="dxa"/>
            <w:gridSpan w:val="2"/>
            <w:tcBorders>
              <w:top w:val="nil"/>
              <w:left w:val="single" w:sz="8" w:space="0" w:color="auto"/>
              <w:bottom w:val="nil"/>
              <w:right w:val="single" w:sz="8" w:space="0" w:color="auto"/>
            </w:tcBorders>
            <w:shd w:val="clear" w:color="000000" w:fill="EBF1DE"/>
            <w:noWrap/>
            <w:vAlign w:val="center"/>
            <w:hideMark/>
          </w:tcPr>
          <w:p w14:paraId="2109BEB2"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0</w:t>
            </w:r>
          </w:p>
        </w:tc>
        <w:tc>
          <w:tcPr>
            <w:tcW w:w="1276" w:type="dxa"/>
            <w:tcBorders>
              <w:top w:val="nil"/>
              <w:left w:val="nil"/>
              <w:bottom w:val="nil"/>
              <w:right w:val="single" w:sz="8" w:space="0" w:color="auto"/>
            </w:tcBorders>
            <w:shd w:val="clear" w:color="000000" w:fill="FDE9D9"/>
            <w:noWrap/>
            <w:vAlign w:val="center"/>
            <w:hideMark/>
          </w:tcPr>
          <w:p w14:paraId="0DE5829E"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0</w:t>
            </w:r>
          </w:p>
        </w:tc>
      </w:tr>
      <w:tr w:rsidR="006A3B53" w:rsidRPr="0024777A" w14:paraId="673DC5F3" w14:textId="77777777" w:rsidTr="00F32797">
        <w:trPr>
          <w:trHeight w:val="300"/>
        </w:trPr>
        <w:tc>
          <w:tcPr>
            <w:tcW w:w="1976" w:type="dxa"/>
            <w:tcBorders>
              <w:top w:val="nil"/>
              <w:left w:val="single" w:sz="8" w:space="0" w:color="auto"/>
              <w:bottom w:val="nil"/>
              <w:right w:val="nil"/>
            </w:tcBorders>
            <w:shd w:val="clear" w:color="000000" w:fill="FFFFFF"/>
            <w:noWrap/>
            <w:vAlign w:val="center"/>
            <w:hideMark/>
          </w:tcPr>
          <w:p w14:paraId="34BB8198"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left"/>
              <w:textAlignment w:val="auto"/>
              <w:rPr>
                <w:b/>
                <w:bCs/>
                <w:color w:val="000000"/>
                <w:sz w:val="18"/>
                <w:szCs w:val="18"/>
                <w:lang w:val="en-US" w:eastAsia="zh-CN"/>
              </w:rPr>
            </w:pPr>
            <w:r w:rsidRPr="0024777A">
              <w:rPr>
                <w:b/>
                <w:bCs/>
                <w:color w:val="000000"/>
                <w:sz w:val="18"/>
                <w:szCs w:val="18"/>
                <w:lang w:val="en-US" w:eastAsia="zh-CN"/>
              </w:rPr>
              <w:t xml:space="preserve">ITU-R </w:t>
            </w:r>
          </w:p>
        </w:tc>
        <w:tc>
          <w:tcPr>
            <w:tcW w:w="753" w:type="dxa"/>
            <w:tcBorders>
              <w:top w:val="nil"/>
              <w:left w:val="nil"/>
              <w:bottom w:val="nil"/>
              <w:right w:val="nil"/>
            </w:tcBorders>
            <w:shd w:val="clear" w:color="000000" w:fill="EBF1DE"/>
            <w:noWrap/>
            <w:vAlign w:val="center"/>
            <w:hideMark/>
          </w:tcPr>
          <w:p w14:paraId="1867675B"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270</w:t>
            </w:r>
          </w:p>
        </w:tc>
        <w:tc>
          <w:tcPr>
            <w:tcW w:w="693" w:type="dxa"/>
            <w:tcBorders>
              <w:top w:val="nil"/>
              <w:left w:val="nil"/>
              <w:bottom w:val="nil"/>
              <w:right w:val="single" w:sz="8" w:space="0" w:color="auto"/>
            </w:tcBorders>
            <w:shd w:val="clear" w:color="000000" w:fill="EBF1DE"/>
            <w:noWrap/>
            <w:vAlign w:val="center"/>
            <w:hideMark/>
          </w:tcPr>
          <w:p w14:paraId="51F4DE4E"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364</w:t>
            </w:r>
          </w:p>
        </w:tc>
        <w:tc>
          <w:tcPr>
            <w:tcW w:w="753" w:type="dxa"/>
            <w:tcBorders>
              <w:top w:val="nil"/>
              <w:left w:val="nil"/>
              <w:bottom w:val="nil"/>
              <w:right w:val="nil"/>
            </w:tcBorders>
            <w:shd w:val="clear" w:color="000000" w:fill="EBF1DE"/>
            <w:noWrap/>
            <w:vAlign w:val="center"/>
            <w:hideMark/>
          </w:tcPr>
          <w:p w14:paraId="3A0144C8"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100</w:t>
            </w:r>
          </w:p>
        </w:tc>
        <w:tc>
          <w:tcPr>
            <w:tcW w:w="693" w:type="dxa"/>
            <w:tcBorders>
              <w:top w:val="nil"/>
              <w:left w:val="nil"/>
              <w:bottom w:val="nil"/>
              <w:right w:val="single" w:sz="8" w:space="0" w:color="auto"/>
            </w:tcBorders>
            <w:shd w:val="clear" w:color="000000" w:fill="EBF1DE"/>
            <w:noWrap/>
            <w:vAlign w:val="center"/>
            <w:hideMark/>
          </w:tcPr>
          <w:p w14:paraId="5DB87C74"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165</w:t>
            </w:r>
          </w:p>
        </w:tc>
        <w:tc>
          <w:tcPr>
            <w:tcW w:w="1038" w:type="dxa"/>
            <w:tcBorders>
              <w:top w:val="nil"/>
              <w:left w:val="nil"/>
              <w:bottom w:val="nil"/>
              <w:right w:val="nil"/>
            </w:tcBorders>
            <w:shd w:val="clear" w:color="000000" w:fill="EBF1DE"/>
            <w:noWrap/>
            <w:vAlign w:val="center"/>
            <w:hideMark/>
          </w:tcPr>
          <w:p w14:paraId="098B5924"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121</w:t>
            </w:r>
          </w:p>
        </w:tc>
        <w:tc>
          <w:tcPr>
            <w:tcW w:w="280" w:type="dxa"/>
            <w:tcBorders>
              <w:top w:val="nil"/>
              <w:left w:val="single" w:sz="8" w:space="0" w:color="auto"/>
              <w:bottom w:val="nil"/>
              <w:right w:val="single" w:sz="8" w:space="0" w:color="auto"/>
            </w:tcBorders>
            <w:shd w:val="clear" w:color="000000" w:fill="FFFFFF"/>
            <w:noWrap/>
            <w:vAlign w:val="center"/>
            <w:hideMark/>
          </w:tcPr>
          <w:p w14:paraId="41E77C3D"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 </w:t>
            </w:r>
          </w:p>
        </w:tc>
        <w:tc>
          <w:tcPr>
            <w:tcW w:w="1185" w:type="dxa"/>
            <w:gridSpan w:val="2"/>
            <w:tcBorders>
              <w:top w:val="nil"/>
              <w:left w:val="single" w:sz="8" w:space="0" w:color="auto"/>
              <w:bottom w:val="nil"/>
              <w:right w:val="nil"/>
            </w:tcBorders>
            <w:shd w:val="clear" w:color="000000" w:fill="EBF1DE"/>
            <w:noWrap/>
            <w:vAlign w:val="center"/>
            <w:hideMark/>
          </w:tcPr>
          <w:p w14:paraId="689618E8"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120</w:t>
            </w:r>
          </w:p>
        </w:tc>
        <w:tc>
          <w:tcPr>
            <w:tcW w:w="1134" w:type="dxa"/>
            <w:gridSpan w:val="2"/>
            <w:tcBorders>
              <w:top w:val="nil"/>
              <w:left w:val="single" w:sz="8" w:space="0" w:color="auto"/>
              <w:bottom w:val="nil"/>
              <w:right w:val="single" w:sz="8" w:space="0" w:color="auto"/>
            </w:tcBorders>
            <w:shd w:val="clear" w:color="000000" w:fill="EBF1DE"/>
            <w:noWrap/>
            <w:vAlign w:val="center"/>
            <w:hideMark/>
          </w:tcPr>
          <w:p w14:paraId="614679EF"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120</w:t>
            </w:r>
          </w:p>
        </w:tc>
        <w:tc>
          <w:tcPr>
            <w:tcW w:w="1276" w:type="dxa"/>
            <w:tcBorders>
              <w:top w:val="nil"/>
              <w:left w:val="nil"/>
              <w:bottom w:val="nil"/>
              <w:right w:val="single" w:sz="8" w:space="0" w:color="auto"/>
            </w:tcBorders>
            <w:shd w:val="clear" w:color="000000" w:fill="FDE9D9"/>
            <w:noWrap/>
            <w:vAlign w:val="center"/>
            <w:hideMark/>
          </w:tcPr>
          <w:p w14:paraId="67C0B71D"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240</w:t>
            </w:r>
          </w:p>
        </w:tc>
      </w:tr>
      <w:tr w:rsidR="006A3B53" w:rsidRPr="0024777A" w14:paraId="6D0F324A" w14:textId="77777777" w:rsidTr="00F32797">
        <w:trPr>
          <w:trHeight w:val="300"/>
        </w:trPr>
        <w:tc>
          <w:tcPr>
            <w:tcW w:w="1976" w:type="dxa"/>
            <w:tcBorders>
              <w:top w:val="nil"/>
              <w:left w:val="single" w:sz="8" w:space="0" w:color="auto"/>
              <w:bottom w:val="nil"/>
              <w:right w:val="nil"/>
            </w:tcBorders>
            <w:shd w:val="clear" w:color="000000" w:fill="FFFFFF"/>
            <w:noWrap/>
            <w:vAlign w:val="center"/>
            <w:hideMark/>
          </w:tcPr>
          <w:p w14:paraId="47DFE321"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left"/>
              <w:textAlignment w:val="auto"/>
              <w:rPr>
                <w:b/>
                <w:bCs/>
                <w:color w:val="000000"/>
                <w:sz w:val="18"/>
                <w:szCs w:val="18"/>
                <w:lang w:val="en-US" w:eastAsia="zh-CN"/>
              </w:rPr>
            </w:pPr>
            <w:r w:rsidRPr="0024777A">
              <w:rPr>
                <w:b/>
                <w:bCs/>
                <w:color w:val="000000"/>
                <w:sz w:val="18"/>
                <w:szCs w:val="18"/>
                <w:lang w:val="en-US" w:eastAsia="zh-CN"/>
              </w:rPr>
              <w:t xml:space="preserve">ITU-T </w:t>
            </w:r>
          </w:p>
        </w:tc>
        <w:tc>
          <w:tcPr>
            <w:tcW w:w="753" w:type="dxa"/>
            <w:tcBorders>
              <w:top w:val="nil"/>
              <w:left w:val="nil"/>
              <w:bottom w:val="nil"/>
              <w:right w:val="nil"/>
            </w:tcBorders>
            <w:shd w:val="clear" w:color="000000" w:fill="EBF1DE"/>
            <w:noWrap/>
            <w:vAlign w:val="center"/>
            <w:hideMark/>
          </w:tcPr>
          <w:p w14:paraId="73193962"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549</w:t>
            </w:r>
          </w:p>
        </w:tc>
        <w:tc>
          <w:tcPr>
            <w:tcW w:w="693" w:type="dxa"/>
            <w:tcBorders>
              <w:top w:val="nil"/>
              <w:left w:val="nil"/>
              <w:bottom w:val="nil"/>
              <w:right w:val="single" w:sz="8" w:space="0" w:color="auto"/>
            </w:tcBorders>
            <w:shd w:val="clear" w:color="000000" w:fill="EBF1DE"/>
            <w:noWrap/>
            <w:vAlign w:val="center"/>
            <w:hideMark/>
          </w:tcPr>
          <w:p w14:paraId="29BB60FC"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538</w:t>
            </w:r>
          </w:p>
        </w:tc>
        <w:tc>
          <w:tcPr>
            <w:tcW w:w="753" w:type="dxa"/>
            <w:tcBorders>
              <w:top w:val="nil"/>
              <w:left w:val="nil"/>
              <w:bottom w:val="nil"/>
              <w:right w:val="nil"/>
            </w:tcBorders>
            <w:shd w:val="clear" w:color="000000" w:fill="EBF1DE"/>
            <w:noWrap/>
            <w:vAlign w:val="center"/>
            <w:hideMark/>
          </w:tcPr>
          <w:p w14:paraId="14846B1B"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650</w:t>
            </w:r>
          </w:p>
        </w:tc>
        <w:tc>
          <w:tcPr>
            <w:tcW w:w="693" w:type="dxa"/>
            <w:tcBorders>
              <w:top w:val="nil"/>
              <w:left w:val="nil"/>
              <w:bottom w:val="nil"/>
              <w:right w:val="single" w:sz="8" w:space="0" w:color="auto"/>
            </w:tcBorders>
            <w:shd w:val="clear" w:color="000000" w:fill="EBF1DE"/>
            <w:noWrap/>
            <w:vAlign w:val="center"/>
            <w:hideMark/>
          </w:tcPr>
          <w:p w14:paraId="370DB031"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1,029</w:t>
            </w:r>
          </w:p>
        </w:tc>
        <w:tc>
          <w:tcPr>
            <w:tcW w:w="1038" w:type="dxa"/>
            <w:tcBorders>
              <w:top w:val="nil"/>
              <w:left w:val="nil"/>
              <w:bottom w:val="nil"/>
              <w:right w:val="nil"/>
            </w:tcBorders>
            <w:shd w:val="clear" w:color="000000" w:fill="EBF1DE"/>
            <w:noWrap/>
            <w:vAlign w:val="center"/>
            <w:hideMark/>
          </w:tcPr>
          <w:p w14:paraId="232D2949"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740</w:t>
            </w:r>
          </w:p>
        </w:tc>
        <w:tc>
          <w:tcPr>
            <w:tcW w:w="280" w:type="dxa"/>
            <w:tcBorders>
              <w:top w:val="nil"/>
              <w:left w:val="single" w:sz="8" w:space="0" w:color="auto"/>
              <w:bottom w:val="nil"/>
              <w:right w:val="single" w:sz="8" w:space="0" w:color="auto"/>
            </w:tcBorders>
            <w:shd w:val="clear" w:color="000000" w:fill="FFFFFF"/>
            <w:noWrap/>
            <w:vAlign w:val="center"/>
            <w:hideMark/>
          </w:tcPr>
          <w:p w14:paraId="16959510"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 </w:t>
            </w:r>
          </w:p>
        </w:tc>
        <w:tc>
          <w:tcPr>
            <w:tcW w:w="1185" w:type="dxa"/>
            <w:gridSpan w:val="2"/>
            <w:tcBorders>
              <w:top w:val="nil"/>
              <w:left w:val="single" w:sz="8" w:space="0" w:color="auto"/>
              <w:bottom w:val="nil"/>
              <w:right w:val="nil"/>
            </w:tcBorders>
            <w:shd w:val="clear" w:color="000000" w:fill="EBF1DE"/>
            <w:noWrap/>
            <w:vAlign w:val="center"/>
            <w:hideMark/>
          </w:tcPr>
          <w:p w14:paraId="03843B7E"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740</w:t>
            </w:r>
          </w:p>
        </w:tc>
        <w:tc>
          <w:tcPr>
            <w:tcW w:w="1134" w:type="dxa"/>
            <w:gridSpan w:val="2"/>
            <w:tcBorders>
              <w:top w:val="nil"/>
              <w:left w:val="single" w:sz="8" w:space="0" w:color="auto"/>
              <w:bottom w:val="nil"/>
              <w:right w:val="single" w:sz="8" w:space="0" w:color="auto"/>
            </w:tcBorders>
            <w:shd w:val="clear" w:color="000000" w:fill="EBF1DE"/>
            <w:noWrap/>
            <w:vAlign w:val="center"/>
            <w:hideMark/>
          </w:tcPr>
          <w:p w14:paraId="02EAF87D"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740</w:t>
            </w:r>
          </w:p>
        </w:tc>
        <w:tc>
          <w:tcPr>
            <w:tcW w:w="1276" w:type="dxa"/>
            <w:tcBorders>
              <w:top w:val="nil"/>
              <w:left w:val="nil"/>
              <w:bottom w:val="nil"/>
              <w:right w:val="single" w:sz="8" w:space="0" w:color="auto"/>
            </w:tcBorders>
            <w:shd w:val="clear" w:color="000000" w:fill="FDE9D9"/>
            <w:noWrap/>
            <w:vAlign w:val="center"/>
            <w:hideMark/>
          </w:tcPr>
          <w:p w14:paraId="0B4B913B"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1,480</w:t>
            </w:r>
          </w:p>
        </w:tc>
      </w:tr>
      <w:tr w:rsidR="006A3B53" w:rsidRPr="0024777A" w14:paraId="1A23B6F8" w14:textId="77777777" w:rsidTr="00F32797">
        <w:trPr>
          <w:trHeight w:val="315"/>
        </w:trPr>
        <w:tc>
          <w:tcPr>
            <w:tcW w:w="1976" w:type="dxa"/>
            <w:tcBorders>
              <w:top w:val="nil"/>
              <w:left w:val="single" w:sz="8" w:space="0" w:color="auto"/>
              <w:bottom w:val="nil"/>
              <w:right w:val="nil"/>
            </w:tcBorders>
            <w:shd w:val="clear" w:color="000000" w:fill="FFFFFF"/>
            <w:noWrap/>
            <w:vAlign w:val="center"/>
            <w:hideMark/>
          </w:tcPr>
          <w:p w14:paraId="7B093802"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left"/>
              <w:textAlignment w:val="auto"/>
              <w:rPr>
                <w:b/>
                <w:bCs/>
                <w:color w:val="000000"/>
                <w:sz w:val="18"/>
                <w:szCs w:val="18"/>
                <w:lang w:val="en-US" w:eastAsia="zh-CN"/>
              </w:rPr>
            </w:pPr>
            <w:r w:rsidRPr="0024777A">
              <w:rPr>
                <w:b/>
                <w:bCs/>
                <w:color w:val="000000"/>
                <w:sz w:val="18"/>
                <w:szCs w:val="18"/>
                <w:lang w:val="en-US" w:eastAsia="zh-CN"/>
              </w:rPr>
              <w:t xml:space="preserve">ITU-D </w:t>
            </w:r>
          </w:p>
        </w:tc>
        <w:tc>
          <w:tcPr>
            <w:tcW w:w="753" w:type="dxa"/>
            <w:tcBorders>
              <w:top w:val="nil"/>
              <w:left w:val="nil"/>
              <w:bottom w:val="nil"/>
              <w:right w:val="nil"/>
            </w:tcBorders>
            <w:shd w:val="clear" w:color="000000" w:fill="EBF1DE"/>
            <w:noWrap/>
            <w:vAlign w:val="center"/>
            <w:hideMark/>
          </w:tcPr>
          <w:p w14:paraId="2BB68E74"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2,800</w:t>
            </w:r>
          </w:p>
        </w:tc>
        <w:tc>
          <w:tcPr>
            <w:tcW w:w="693" w:type="dxa"/>
            <w:tcBorders>
              <w:top w:val="nil"/>
              <w:left w:val="nil"/>
              <w:bottom w:val="nil"/>
              <w:right w:val="single" w:sz="8" w:space="0" w:color="auto"/>
            </w:tcBorders>
            <w:shd w:val="clear" w:color="000000" w:fill="EBF1DE"/>
            <w:noWrap/>
            <w:vAlign w:val="center"/>
            <w:hideMark/>
          </w:tcPr>
          <w:p w14:paraId="1583B702"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2,207</w:t>
            </w:r>
          </w:p>
        </w:tc>
        <w:tc>
          <w:tcPr>
            <w:tcW w:w="753" w:type="dxa"/>
            <w:tcBorders>
              <w:top w:val="nil"/>
              <w:left w:val="nil"/>
              <w:bottom w:val="nil"/>
              <w:right w:val="nil"/>
            </w:tcBorders>
            <w:shd w:val="clear" w:color="000000" w:fill="EBF1DE"/>
            <w:noWrap/>
            <w:vAlign w:val="center"/>
            <w:hideMark/>
          </w:tcPr>
          <w:p w14:paraId="79108A69"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1,637</w:t>
            </w:r>
          </w:p>
        </w:tc>
        <w:tc>
          <w:tcPr>
            <w:tcW w:w="693" w:type="dxa"/>
            <w:tcBorders>
              <w:top w:val="nil"/>
              <w:left w:val="nil"/>
              <w:bottom w:val="nil"/>
              <w:right w:val="single" w:sz="8" w:space="0" w:color="auto"/>
            </w:tcBorders>
            <w:shd w:val="clear" w:color="000000" w:fill="EBF1DE"/>
            <w:noWrap/>
            <w:vAlign w:val="center"/>
            <w:hideMark/>
          </w:tcPr>
          <w:p w14:paraId="0A9AD150"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1,262</w:t>
            </w:r>
          </w:p>
        </w:tc>
        <w:tc>
          <w:tcPr>
            <w:tcW w:w="1038" w:type="dxa"/>
            <w:tcBorders>
              <w:top w:val="nil"/>
              <w:left w:val="nil"/>
              <w:bottom w:val="nil"/>
              <w:right w:val="nil"/>
            </w:tcBorders>
            <w:shd w:val="clear" w:color="000000" w:fill="EBF1DE"/>
            <w:noWrap/>
            <w:vAlign w:val="center"/>
            <w:hideMark/>
          </w:tcPr>
          <w:p w14:paraId="705CA494"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2,200</w:t>
            </w:r>
          </w:p>
        </w:tc>
        <w:tc>
          <w:tcPr>
            <w:tcW w:w="280" w:type="dxa"/>
            <w:tcBorders>
              <w:top w:val="nil"/>
              <w:left w:val="single" w:sz="8" w:space="0" w:color="auto"/>
              <w:bottom w:val="nil"/>
              <w:right w:val="single" w:sz="8" w:space="0" w:color="auto"/>
            </w:tcBorders>
            <w:shd w:val="clear" w:color="000000" w:fill="FFFFFF"/>
            <w:noWrap/>
            <w:vAlign w:val="center"/>
            <w:hideMark/>
          </w:tcPr>
          <w:p w14:paraId="2D22BCA6"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 </w:t>
            </w:r>
          </w:p>
        </w:tc>
        <w:tc>
          <w:tcPr>
            <w:tcW w:w="1185" w:type="dxa"/>
            <w:gridSpan w:val="2"/>
            <w:tcBorders>
              <w:top w:val="nil"/>
              <w:left w:val="single" w:sz="8" w:space="0" w:color="auto"/>
              <w:bottom w:val="nil"/>
              <w:right w:val="nil"/>
            </w:tcBorders>
            <w:shd w:val="clear" w:color="000000" w:fill="EBF1DE"/>
            <w:noWrap/>
            <w:vAlign w:val="center"/>
            <w:hideMark/>
          </w:tcPr>
          <w:p w14:paraId="28AC01F3"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1,900</w:t>
            </w:r>
          </w:p>
        </w:tc>
        <w:tc>
          <w:tcPr>
            <w:tcW w:w="1134" w:type="dxa"/>
            <w:gridSpan w:val="2"/>
            <w:tcBorders>
              <w:top w:val="nil"/>
              <w:left w:val="single" w:sz="8" w:space="0" w:color="auto"/>
              <w:bottom w:val="nil"/>
              <w:right w:val="single" w:sz="8" w:space="0" w:color="auto"/>
            </w:tcBorders>
            <w:shd w:val="clear" w:color="000000" w:fill="EBF1DE"/>
            <w:noWrap/>
            <w:vAlign w:val="center"/>
            <w:hideMark/>
          </w:tcPr>
          <w:p w14:paraId="69D3925A"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2,200</w:t>
            </w:r>
          </w:p>
        </w:tc>
        <w:tc>
          <w:tcPr>
            <w:tcW w:w="1276" w:type="dxa"/>
            <w:tcBorders>
              <w:top w:val="nil"/>
              <w:left w:val="nil"/>
              <w:bottom w:val="nil"/>
              <w:right w:val="single" w:sz="8" w:space="0" w:color="auto"/>
            </w:tcBorders>
            <w:shd w:val="clear" w:color="000000" w:fill="FDE9D9"/>
            <w:noWrap/>
            <w:vAlign w:val="center"/>
            <w:hideMark/>
          </w:tcPr>
          <w:p w14:paraId="74A2870B"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4,100</w:t>
            </w:r>
          </w:p>
        </w:tc>
      </w:tr>
      <w:tr w:rsidR="006A3B53" w:rsidRPr="0024777A" w14:paraId="385FBD18" w14:textId="77777777" w:rsidTr="00F32797">
        <w:trPr>
          <w:trHeight w:val="315"/>
        </w:trPr>
        <w:tc>
          <w:tcPr>
            <w:tcW w:w="1976" w:type="dxa"/>
            <w:tcBorders>
              <w:top w:val="single" w:sz="8" w:space="0" w:color="auto"/>
              <w:left w:val="single" w:sz="8" w:space="0" w:color="auto"/>
              <w:bottom w:val="single" w:sz="8" w:space="0" w:color="auto"/>
              <w:right w:val="nil"/>
            </w:tcBorders>
            <w:shd w:val="clear" w:color="000000" w:fill="FFFFFF"/>
            <w:noWrap/>
            <w:vAlign w:val="center"/>
            <w:hideMark/>
          </w:tcPr>
          <w:p w14:paraId="672F193D"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ind w:firstLineChars="100" w:firstLine="181"/>
              <w:jc w:val="left"/>
              <w:textAlignment w:val="auto"/>
              <w:rPr>
                <w:b/>
                <w:bCs/>
                <w:color w:val="000000"/>
                <w:sz w:val="18"/>
                <w:szCs w:val="18"/>
                <w:lang w:val="en-US" w:eastAsia="zh-CN"/>
              </w:rPr>
            </w:pPr>
            <w:r w:rsidRPr="0024777A">
              <w:rPr>
                <w:b/>
                <w:bCs/>
                <w:color w:val="000000"/>
                <w:sz w:val="18"/>
                <w:szCs w:val="18"/>
                <w:lang w:val="en-US" w:eastAsia="zh-CN"/>
              </w:rPr>
              <w:t>Overall Result -ITU</w:t>
            </w:r>
          </w:p>
        </w:tc>
        <w:tc>
          <w:tcPr>
            <w:tcW w:w="753" w:type="dxa"/>
            <w:tcBorders>
              <w:top w:val="single" w:sz="8" w:space="0" w:color="auto"/>
              <w:left w:val="nil"/>
              <w:bottom w:val="single" w:sz="8" w:space="0" w:color="auto"/>
              <w:right w:val="nil"/>
            </w:tcBorders>
            <w:shd w:val="clear" w:color="000000" w:fill="EBF1DE"/>
            <w:noWrap/>
            <w:vAlign w:val="center"/>
            <w:hideMark/>
          </w:tcPr>
          <w:p w14:paraId="14E82E80"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3,619</w:t>
            </w:r>
          </w:p>
        </w:tc>
        <w:tc>
          <w:tcPr>
            <w:tcW w:w="693" w:type="dxa"/>
            <w:tcBorders>
              <w:top w:val="single" w:sz="8" w:space="0" w:color="auto"/>
              <w:left w:val="nil"/>
              <w:bottom w:val="single" w:sz="8" w:space="0" w:color="auto"/>
              <w:right w:val="single" w:sz="8" w:space="0" w:color="auto"/>
            </w:tcBorders>
            <w:shd w:val="clear" w:color="000000" w:fill="EBF1DE"/>
            <w:noWrap/>
            <w:vAlign w:val="center"/>
            <w:hideMark/>
          </w:tcPr>
          <w:p w14:paraId="2A4CA936"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3,113</w:t>
            </w:r>
          </w:p>
        </w:tc>
        <w:tc>
          <w:tcPr>
            <w:tcW w:w="753" w:type="dxa"/>
            <w:tcBorders>
              <w:top w:val="single" w:sz="8" w:space="0" w:color="auto"/>
              <w:left w:val="nil"/>
              <w:bottom w:val="single" w:sz="8" w:space="0" w:color="auto"/>
              <w:right w:val="nil"/>
            </w:tcBorders>
            <w:shd w:val="clear" w:color="000000" w:fill="EBF1DE"/>
            <w:noWrap/>
            <w:vAlign w:val="center"/>
            <w:hideMark/>
          </w:tcPr>
          <w:p w14:paraId="5A0445BF"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2,437</w:t>
            </w:r>
          </w:p>
        </w:tc>
        <w:tc>
          <w:tcPr>
            <w:tcW w:w="693" w:type="dxa"/>
            <w:tcBorders>
              <w:top w:val="single" w:sz="8" w:space="0" w:color="auto"/>
              <w:left w:val="nil"/>
              <w:bottom w:val="single" w:sz="8" w:space="0" w:color="auto"/>
              <w:right w:val="single" w:sz="8" w:space="0" w:color="auto"/>
            </w:tcBorders>
            <w:shd w:val="clear" w:color="000000" w:fill="EBF1DE"/>
            <w:noWrap/>
            <w:vAlign w:val="center"/>
            <w:hideMark/>
          </w:tcPr>
          <w:p w14:paraId="70F49503"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2,542</w:t>
            </w:r>
          </w:p>
        </w:tc>
        <w:tc>
          <w:tcPr>
            <w:tcW w:w="1038" w:type="dxa"/>
            <w:tcBorders>
              <w:top w:val="single" w:sz="8" w:space="0" w:color="auto"/>
              <w:left w:val="nil"/>
              <w:bottom w:val="single" w:sz="8" w:space="0" w:color="auto"/>
              <w:right w:val="nil"/>
            </w:tcBorders>
            <w:shd w:val="clear" w:color="000000" w:fill="EBF1DE"/>
            <w:noWrap/>
            <w:vAlign w:val="center"/>
            <w:hideMark/>
          </w:tcPr>
          <w:p w14:paraId="7205921E"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3,061</w:t>
            </w:r>
          </w:p>
        </w:tc>
        <w:tc>
          <w:tcPr>
            <w:tcW w:w="2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AC376D1"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 </w:t>
            </w:r>
          </w:p>
        </w:tc>
        <w:tc>
          <w:tcPr>
            <w:tcW w:w="1185" w:type="dxa"/>
            <w:gridSpan w:val="2"/>
            <w:tcBorders>
              <w:top w:val="single" w:sz="8" w:space="0" w:color="auto"/>
              <w:left w:val="single" w:sz="8" w:space="0" w:color="auto"/>
              <w:bottom w:val="single" w:sz="8" w:space="0" w:color="auto"/>
              <w:right w:val="nil"/>
            </w:tcBorders>
            <w:shd w:val="clear" w:color="000000" w:fill="EBF1DE"/>
            <w:noWrap/>
            <w:vAlign w:val="center"/>
            <w:hideMark/>
          </w:tcPr>
          <w:p w14:paraId="17B21BC0"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2,760</w:t>
            </w:r>
          </w:p>
        </w:tc>
        <w:tc>
          <w:tcPr>
            <w:tcW w:w="1134" w:type="dxa"/>
            <w:gridSpan w:val="2"/>
            <w:tcBorders>
              <w:top w:val="single" w:sz="8" w:space="0" w:color="auto"/>
              <w:left w:val="single" w:sz="8" w:space="0" w:color="auto"/>
              <w:bottom w:val="single" w:sz="8" w:space="0" w:color="auto"/>
              <w:right w:val="single" w:sz="8" w:space="0" w:color="auto"/>
            </w:tcBorders>
            <w:shd w:val="clear" w:color="000000" w:fill="EBF1DE"/>
            <w:noWrap/>
            <w:vAlign w:val="center"/>
            <w:hideMark/>
          </w:tcPr>
          <w:p w14:paraId="26DF56D7"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3,060</w:t>
            </w:r>
          </w:p>
        </w:tc>
        <w:tc>
          <w:tcPr>
            <w:tcW w:w="1276" w:type="dxa"/>
            <w:tcBorders>
              <w:top w:val="single" w:sz="8" w:space="0" w:color="auto"/>
              <w:left w:val="nil"/>
              <w:bottom w:val="single" w:sz="8" w:space="0" w:color="auto"/>
              <w:right w:val="single" w:sz="8" w:space="0" w:color="auto"/>
            </w:tcBorders>
            <w:shd w:val="clear" w:color="000000" w:fill="FDE9D9"/>
            <w:noWrap/>
            <w:vAlign w:val="center"/>
            <w:hideMark/>
          </w:tcPr>
          <w:p w14:paraId="61133186" w14:textId="77777777" w:rsidR="006A3B53" w:rsidRPr="0024777A"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24777A">
              <w:rPr>
                <w:b/>
                <w:bCs/>
                <w:color w:val="000000"/>
                <w:sz w:val="18"/>
                <w:szCs w:val="18"/>
                <w:lang w:val="en-US" w:eastAsia="zh-CN"/>
              </w:rPr>
              <w:t>5,820</w:t>
            </w:r>
          </w:p>
        </w:tc>
      </w:tr>
    </w:tbl>
    <w:p w14:paraId="4BE60C46" w14:textId="77777777" w:rsidR="006A3B53" w:rsidRDefault="006A3B53" w:rsidP="006A3B53">
      <w:pPr>
        <w:overflowPunct/>
        <w:autoSpaceDE/>
        <w:adjustRightInd/>
        <w:spacing w:before="0"/>
        <w:ind w:right="176"/>
        <w:jc w:val="center"/>
        <w:rPr>
          <w:rFonts w:asciiTheme="minorHAnsi" w:hAnsiTheme="minorHAnsi"/>
          <w:sz w:val="28"/>
          <w:szCs w:val="28"/>
        </w:rPr>
      </w:pPr>
    </w:p>
    <w:p w14:paraId="5371A901" w14:textId="77777777" w:rsidR="006A3B53" w:rsidRDefault="006A3B53" w:rsidP="006A3B53">
      <w:pPr>
        <w:overflowPunct/>
        <w:autoSpaceDE/>
        <w:adjustRightInd/>
        <w:spacing w:before="0"/>
        <w:ind w:right="176"/>
        <w:jc w:val="center"/>
        <w:rPr>
          <w:rFonts w:asciiTheme="minorHAnsi" w:hAnsiTheme="minorHAnsi"/>
          <w:sz w:val="28"/>
          <w:szCs w:val="28"/>
        </w:rPr>
      </w:pPr>
    </w:p>
    <w:p w14:paraId="4A6D6175" w14:textId="77777777" w:rsidR="006A3B53" w:rsidRDefault="006A3B53" w:rsidP="006A3B53">
      <w:pPr>
        <w:overflowPunct/>
        <w:autoSpaceDE/>
        <w:adjustRightInd/>
        <w:spacing w:before="0"/>
        <w:ind w:right="176"/>
        <w:jc w:val="center"/>
        <w:rPr>
          <w:rFonts w:asciiTheme="minorHAnsi" w:hAnsiTheme="minorHAnsi"/>
          <w:sz w:val="28"/>
          <w:szCs w:val="28"/>
        </w:rPr>
      </w:pPr>
    </w:p>
    <w:tbl>
      <w:tblPr>
        <w:tblW w:w="4660" w:type="dxa"/>
        <w:tblInd w:w="93" w:type="dxa"/>
        <w:tblLook w:val="04A0" w:firstRow="1" w:lastRow="0" w:firstColumn="1" w:lastColumn="0" w:noHBand="0" w:noVBand="1"/>
      </w:tblPr>
      <w:tblGrid>
        <w:gridCol w:w="1960"/>
        <w:gridCol w:w="675"/>
        <w:gridCol w:w="675"/>
        <w:gridCol w:w="675"/>
        <w:gridCol w:w="675"/>
      </w:tblGrid>
      <w:tr w:rsidR="006A3B53" w:rsidRPr="00051106" w14:paraId="057BB82C" w14:textId="77777777" w:rsidTr="00F32797">
        <w:trPr>
          <w:trHeight w:val="390"/>
        </w:trPr>
        <w:tc>
          <w:tcPr>
            <w:tcW w:w="4660" w:type="dxa"/>
            <w:gridSpan w:val="5"/>
            <w:tcBorders>
              <w:top w:val="nil"/>
              <w:left w:val="nil"/>
              <w:bottom w:val="single" w:sz="8" w:space="0" w:color="auto"/>
              <w:right w:val="nil"/>
            </w:tcBorders>
            <w:shd w:val="clear" w:color="000000" w:fill="FFFFFF"/>
            <w:noWrap/>
            <w:vAlign w:val="center"/>
            <w:hideMark/>
          </w:tcPr>
          <w:p w14:paraId="61409407" w14:textId="77777777" w:rsidR="006A3B53" w:rsidRPr="00EA76E8" w:rsidRDefault="006A3B53" w:rsidP="00F32797">
            <w:pPr>
              <w:tabs>
                <w:tab w:val="clear" w:pos="567"/>
                <w:tab w:val="clear" w:pos="1134"/>
                <w:tab w:val="clear" w:pos="1701"/>
                <w:tab w:val="clear" w:pos="2268"/>
                <w:tab w:val="clear" w:pos="2835"/>
              </w:tabs>
              <w:overflowPunct/>
              <w:autoSpaceDE/>
              <w:autoSpaceDN/>
              <w:adjustRightInd/>
              <w:spacing w:before="0" w:after="120"/>
              <w:jc w:val="left"/>
              <w:textAlignment w:val="auto"/>
              <w:rPr>
                <w:color w:val="000000"/>
                <w:sz w:val="28"/>
                <w:szCs w:val="28"/>
                <w:lang w:val="en-US" w:eastAsia="zh-CN"/>
              </w:rPr>
            </w:pPr>
            <w:r w:rsidRPr="00EA76E8">
              <w:rPr>
                <w:color w:val="000000"/>
                <w:sz w:val="28"/>
                <w:szCs w:val="28"/>
                <w:lang w:val="en-US" w:eastAsia="zh-CN"/>
              </w:rPr>
              <w:t xml:space="preserve">Telecom and Extra Budgetary </w:t>
            </w:r>
          </w:p>
        </w:tc>
      </w:tr>
      <w:tr w:rsidR="006A3B53" w:rsidRPr="00051106" w14:paraId="4676B870" w14:textId="77777777" w:rsidTr="00F32797">
        <w:trPr>
          <w:trHeight w:val="300"/>
        </w:trPr>
        <w:tc>
          <w:tcPr>
            <w:tcW w:w="1960" w:type="dxa"/>
            <w:tcBorders>
              <w:top w:val="nil"/>
              <w:left w:val="single" w:sz="8" w:space="0" w:color="auto"/>
              <w:bottom w:val="nil"/>
              <w:right w:val="nil"/>
            </w:tcBorders>
            <w:shd w:val="clear" w:color="000000" w:fill="FFFFFF"/>
            <w:noWrap/>
            <w:vAlign w:val="center"/>
            <w:hideMark/>
          </w:tcPr>
          <w:p w14:paraId="76552B79" w14:textId="77777777" w:rsidR="006A3B53" w:rsidRPr="00051106" w:rsidRDefault="006A3B53" w:rsidP="00F32797">
            <w:pPr>
              <w:tabs>
                <w:tab w:val="clear" w:pos="567"/>
                <w:tab w:val="clear" w:pos="1134"/>
                <w:tab w:val="clear" w:pos="1701"/>
                <w:tab w:val="clear" w:pos="2268"/>
                <w:tab w:val="clear" w:pos="2835"/>
              </w:tabs>
              <w:overflowPunct/>
              <w:autoSpaceDE/>
              <w:autoSpaceDN/>
              <w:adjustRightInd/>
              <w:spacing w:before="0"/>
              <w:jc w:val="left"/>
              <w:textAlignment w:val="auto"/>
              <w:rPr>
                <w:b/>
                <w:bCs/>
                <w:color w:val="000000"/>
                <w:sz w:val="18"/>
                <w:szCs w:val="18"/>
                <w:lang w:val="en-US" w:eastAsia="zh-CN"/>
              </w:rPr>
            </w:pPr>
            <w:r w:rsidRPr="00051106">
              <w:rPr>
                <w:b/>
                <w:bCs/>
                <w:color w:val="000000"/>
                <w:sz w:val="18"/>
                <w:szCs w:val="18"/>
                <w:lang w:val="en-US" w:eastAsia="zh-CN"/>
              </w:rPr>
              <w:t>Telecom</w:t>
            </w:r>
          </w:p>
        </w:tc>
        <w:tc>
          <w:tcPr>
            <w:tcW w:w="675" w:type="dxa"/>
            <w:tcBorders>
              <w:top w:val="nil"/>
              <w:left w:val="nil"/>
              <w:bottom w:val="nil"/>
              <w:right w:val="nil"/>
            </w:tcBorders>
            <w:shd w:val="clear" w:color="000000" w:fill="EBF1DE"/>
            <w:noWrap/>
            <w:vAlign w:val="center"/>
            <w:hideMark/>
          </w:tcPr>
          <w:p w14:paraId="3C71C9B4" w14:textId="77777777" w:rsidR="006A3B53" w:rsidRPr="00051106"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18"/>
                <w:szCs w:val="18"/>
                <w:lang w:val="en-US" w:eastAsia="zh-CN"/>
              </w:rPr>
            </w:pPr>
            <w:r w:rsidRPr="00051106">
              <w:rPr>
                <w:color w:val="000000"/>
                <w:sz w:val="18"/>
                <w:szCs w:val="18"/>
                <w:lang w:val="en-US" w:eastAsia="zh-CN"/>
              </w:rPr>
              <w:t>1,469</w:t>
            </w:r>
          </w:p>
        </w:tc>
        <w:tc>
          <w:tcPr>
            <w:tcW w:w="675" w:type="dxa"/>
            <w:tcBorders>
              <w:top w:val="nil"/>
              <w:left w:val="nil"/>
              <w:bottom w:val="nil"/>
              <w:right w:val="single" w:sz="8" w:space="0" w:color="auto"/>
            </w:tcBorders>
            <w:shd w:val="clear" w:color="000000" w:fill="EBF1DE"/>
            <w:noWrap/>
            <w:vAlign w:val="center"/>
            <w:hideMark/>
          </w:tcPr>
          <w:p w14:paraId="7453C4E5" w14:textId="77777777" w:rsidR="006A3B53" w:rsidRPr="00051106"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18"/>
                <w:szCs w:val="18"/>
                <w:lang w:val="en-US" w:eastAsia="zh-CN"/>
              </w:rPr>
            </w:pPr>
            <w:r w:rsidRPr="00051106">
              <w:rPr>
                <w:color w:val="000000"/>
                <w:sz w:val="18"/>
                <w:szCs w:val="18"/>
                <w:lang w:val="en-US" w:eastAsia="zh-CN"/>
              </w:rPr>
              <w:t>1,177</w:t>
            </w:r>
          </w:p>
        </w:tc>
        <w:tc>
          <w:tcPr>
            <w:tcW w:w="675" w:type="dxa"/>
            <w:tcBorders>
              <w:top w:val="nil"/>
              <w:left w:val="nil"/>
              <w:bottom w:val="nil"/>
              <w:right w:val="nil"/>
            </w:tcBorders>
            <w:shd w:val="clear" w:color="000000" w:fill="EBF1DE"/>
            <w:noWrap/>
            <w:vAlign w:val="center"/>
            <w:hideMark/>
          </w:tcPr>
          <w:p w14:paraId="4CB58279" w14:textId="77777777" w:rsidR="006A3B53" w:rsidRPr="00051106"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18"/>
                <w:szCs w:val="18"/>
                <w:lang w:val="en-US" w:eastAsia="zh-CN"/>
              </w:rPr>
            </w:pPr>
            <w:r w:rsidRPr="00051106">
              <w:rPr>
                <w:color w:val="000000"/>
                <w:sz w:val="18"/>
                <w:szCs w:val="18"/>
                <w:lang w:val="en-US" w:eastAsia="zh-CN"/>
              </w:rPr>
              <w:t>500</w:t>
            </w:r>
          </w:p>
        </w:tc>
        <w:tc>
          <w:tcPr>
            <w:tcW w:w="675" w:type="dxa"/>
            <w:tcBorders>
              <w:top w:val="nil"/>
              <w:left w:val="nil"/>
              <w:bottom w:val="nil"/>
              <w:right w:val="single" w:sz="8" w:space="0" w:color="auto"/>
            </w:tcBorders>
            <w:shd w:val="clear" w:color="000000" w:fill="EBF1DE"/>
            <w:noWrap/>
            <w:vAlign w:val="center"/>
            <w:hideMark/>
          </w:tcPr>
          <w:p w14:paraId="6A5B2A68" w14:textId="77777777" w:rsidR="006A3B53" w:rsidRPr="00051106"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18"/>
                <w:szCs w:val="18"/>
                <w:lang w:val="en-US" w:eastAsia="zh-CN"/>
              </w:rPr>
            </w:pPr>
            <w:r w:rsidRPr="00051106">
              <w:rPr>
                <w:color w:val="000000"/>
                <w:sz w:val="18"/>
                <w:szCs w:val="18"/>
                <w:lang w:val="en-US" w:eastAsia="zh-CN"/>
              </w:rPr>
              <w:t>276</w:t>
            </w:r>
          </w:p>
        </w:tc>
      </w:tr>
      <w:tr w:rsidR="006A3B53" w:rsidRPr="00051106" w14:paraId="39BC9E92" w14:textId="77777777" w:rsidTr="00F32797">
        <w:trPr>
          <w:trHeight w:val="315"/>
        </w:trPr>
        <w:tc>
          <w:tcPr>
            <w:tcW w:w="1960" w:type="dxa"/>
            <w:tcBorders>
              <w:top w:val="nil"/>
              <w:left w:val="single" w:sz="8" w:space="0" w:color="auto"/>
              <w:bottom w:val="single" w:sz="8" w:space="0" w:color="auto"/>
              <w:right w:val="nil"/>
            </w:tcBorders>
            <w:shd w:val="clear" w:color="000000" w:fill="FFFFFF"/>
            <w:noWrap/>
            <w:vAlign w:val="center"/>
            <w:hideMark/>
          </w:tcPr>
          <w:p w14:paraId="538E86AA" w14:textId="77777777" w:rsidR="006A3B53" w:rsidRPr="00051106" w:rsidRDefault="006A3B53" w:rsidP="00F32797">
            <w:pPr>
              <w:tabs>
                <w:tab w:val="clear" w:pos="567"/>
                <w:tab w:val="clear" w:pos="1134"/>
                <w:tab w:val="clear" w:pos="1701"/>
                <w:tab w:val="clear" w:pos="2268"/>
                <w:tab w:val="clear" w:pos="2835"/>
              </w:tabs>
              <w:overflowPunct/>
              <w:autoSpaceDE/>
              <w:autoSpaceDN/>
              <w:adjustRightInd/>
              <w:spacing w:before="0"/>
              <w:jc w:val="left"/>
              <w:textAlignment w:val="auto"/>
              <w:rPr>
                <w:b/>
                <w:bCs/>
                <w:color w:val="000000"/>
                <w:sz w:val="18"/>
                <w:szCs w:val="18"/>
                <w:lang w:val="en-US" w:eastAsia="zh-CN"/>
              </w:rPr>
            </w:pPr>
            <w:r w:rsidRPr="00051106">
              <w:rPr>
                <w:b/>
                <w:bCs/>
                <w:color w:val="000000"/>
                <w:sz w:val="18"/>
                <w:szCs w:val="18"/>
                <w:lang w:val="en-US" w:eastAsia="zh-CN"/>
              </w:rPr>
              <w:t>Extra-budgetary</w:t>
            </w:r>
          </w:p>
        </w:tc>
        <w:tc>
          <w:tcPr>
            <w:tcW w:w="675" w:type="dxa"/>
            <w:tcBorders>
              <w:top w:val="nil"/>
              <w:left w:val="nil"/>
              <w:bottom w:val="single" w:sz="8" w:space="0" w:color="auto"/>
              <w:right w:val="nil"/>
            </w:tcBorders>
            <w:shd w:val="clear" w:color="000000" w:fill="EBF1DE"/>
            <w:noWrap/>
            <w:vAlign w:val="center"/>
            <w:hideMark/>
          </w:tcPr>
          <w:p w14:paraId="1DD109C4" w14:textId="77777777" w:rsidR="006A3B53" w:rsidRPr="00051106"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18"/>
                <w:szCs w:val="18"/>
                <w:lang w:val="en-US" w:eastAsia="zh-CN"/>
              </w:rPr>
            </w:pPr>
            <w:r w:rsidRPr="00051106">
              <w:rPr>
                <w:color w:val="000000"/>
                <w:sz w:val="18"/>
                <w:szCs w:val="18"/>
                <w:lang w:val="en-US" w:eastAsia="zh-CN"/>
              </w:rPr>
              <w:t>1,616</w:t>
            </w:r>
          </w:p>
        </w:tc>
        <w:tc>
          <w:tcPr>
            <w:tcW w:w="675" w:type="dxa"/>
            <w:tcBorders>
              <w:top w:val="nil"/>
              <w:left w:val="nil"/>
              <w:bottom w:val="single" w:sz="8" w:space="0" w:color="auto"/>
              <w:right w:val="single" w:sz="8" w:space="0" w:color="auto"/>
            </w:tcBorders>
            <w:shd w:val="clear" w:color="000000" w:fill="EBF1DE"/>
            <w:noWrap/>
            <w:vAlign w:val="center"/>
            <w:hideMark/>
          </w:tcPr>
          <w:p w14:paraId="77706E27" w14:textId="77777777" w:rsidR="006A3B53" w:rsidRPr="00051106"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18"/>
                <w:szCs w:val="18"/>
                <w:lang w:val="en-US" w:eastAsia="zh-CN"/>
              </w:rPr>
            </w:pPr>
            <w:r w:rsidRPr="00051106">
              <w:rPr>
                <w:color w:val="000000"/>
                <w:sz w:val="18"/>
                <w:szCs w:val="18"/>
                <w:lang w:val="en-US" w:eastAsia="zh-CN"/>
              </w:rPr>
              <w:t>1,908</w:t>
            </w:r>
          </w:p>
        </w:tc>
        <w:tc>
          <w:tcPr>
            <w:tcW w:w="675" w:type="dxa"/>
            <w:tcBorders>
              <w:top w:val="nil"/>
              <w:left w:val="nil"/>
              <w:bottom w:val="single" w:sz="8" w:space="0" w:color="auto"/>
              <w:right w:val="nil"/>
            </w:tcBorders>
            <w:shd w:val="clear" w:color="000000" w:fill="EBF1DE"/>
            <w:noWrap/>
            <w:vAlign w:val="center"/>
            <w:hideMark/>
          </w:tcPr>
          <w:p w14:paraId="2F3ED916" w14:textId="77777777" w:rsidR="006A3B53" w:rsidRPr="00051106"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18"/>
                <w:szCs w:val="18"/>
                <w:lang w:val="en-US" w:eastAsia="zh-CN"/>
              </w:rPr>
            </w:pPr>
            <w:r w:rsidRPr="00051106">
              <w:rPr>
                <w:color w:val="000000"/>
                <w:sz w:val="18"/>
                <w:szCs w:val="18"/>
                <w:lang w:val="en-US" w:eastAsia="zh-CN"/>
              </w:rPr>
              <w:t>1,347</w:t>
            </w:r>
          </w:p>
        </w:tc>
        <w:tc>
          <w:tcPr>
            <w:tcW w:w="675" w:type="dxa"/>
            <w:tcBorders>
              <w:top w:val="nil"/>
              <w:left w:val="nil"/>
              <w:bottom w:val="single" w:sz="8" w:space="0" w:color="auto"/>
              <w:right w:val="single" w:sz="8" w:space="0" w:color="auto"/>
            </w:tcBorders>
            <w:shd w:val="clear" w:color="000000" w:fill="EBF1DE"/>
            <w:noWrap/>
            <w:vAlign w:val="center"/>
            <w:hideMark/>
          </w:tcPr>
          <w:p w14:paraId="191AF1D8" w14:textId="77777777" w:rsidR="006A3B53" w:rsidRPr="00051106"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18"/>
                <w:szCs w:val="18"/>
                <w:lang w:val="en-US" w:eastAsia="zh-CN"/>
              </w:rPr>
            </w:pPr>
            <w:r w:rsidRPr="00051106">
              <w:rPr>
                <w:color w:val="000000"/>
                <w:sz w:val="18"/>
                <w:szCs w:val="18"/>
                <w:lang w:val="en-US" w:eastAsia="zh-CN"/>
              </w:rPr>
              <w:t>1,302</w:t>
            </w:r>
          </w:p>
        </w:tc>
      </w:tr>
      <w:tr w:rsidR="006A3B53" w:rsidRPr="00051106" w14:paraId="14B56D1C" w14:textId="77777777" w:rsidTr="00F32797">
        <w:trPr>
          <w:trHeight w:val="540"/>
        </w:trPr>
        <w:tc>
          <w:tcPr>
            <w:tcW w:w="1960" w:type="dxa"/>
            <w:tcBorders>
              <w:top w:val="nil"/>
              <w:left w:val="single" w:sz="8" w:space="0" w:color="auto"/>
              <w:bottom w:val="single" w:sz="8" w:space="0" w:color="auto"/>
              <w:right w:val="nil"/>
            </w:tcBorders>
            <w:shd w:val="clear" w:color="000000" w:fill="FFFFFF"/>
            <w:vAlign w:val="center"/>
            <w:hideMark/>
          </w:tcPr>
          <w:p w14:paraId="141C1C3C" w14:textId="77777777" w:rsidR="006A3B53" w:rsidRPr="00051106" w:rsidRDefault="006A3B53" w:rsidP="00F32797">
            <w:pPr>
              <w:tabs>
                <w:tab w:val="clear" w:pos="567"/>
                <w:tab w:val="clear" w:pos="1134"/>
                <w:tab w:val="clear" w:pos="1701"/>
                <w:tab w:val="clear" w:pos="2268"/>
                <w:tab w:val="clear" w:pos="2835"/>
              </w:tabs>
              <w:overflowPunct/>
              <w:autoSpaceDE/>
              <w:autoSpaceDN/>
              <w:adjustRightInd/>
              <w:spacing w:before="0"/>
              <w:jc w:val="left"/>
              <w:textAlignment w:val="auto"/>
              <w:rPr>
                <w:b/>
                <w:bCs/>
                <w:color w:val="000000"/>
                <w:sz w:val="18"/>
                <w:szCs w:val="18"/>
                <w:lang w:val="en-US" w:eastAsia="zh-CN"/>
              </w:rPr>
            </w:pPr>
            <w:r w:rsidRPr="00051106">
              <w:rPr>
                <w:b/>
                <w:bCs/>
                <w:color w:val="000000"/>
                <w:sz w:val="18"/>
                <w:szCs w:val="18"/>
                <w:lang w:val="en-US" w:eastAsia="zh-CN"/>
              </w:rPr>
              <w:t>Sub-total Extra-budgetary &amp; Telecom</w:t>
            </w:r>
          </w:p>
        </w:tc>
        <w:tc>
          <w:tcPr>
            <w:tcW w:w="675" w:type="dxa"/>
            <w:tcBorders>
              <w:top w:val="nil"/>
              <w:left w:val="nil"/>
              <w:bottom w:val="single" w:sz="8" w:space="0" w:color="auto"/>
              <w:right w:val="nil"/>
            </w:tcBorders>
            <w:shd w:val="clear" w:color="000000" w:fill="EBF1DE"/>
            <w:noWrap/>
            <w:vAlign w:val="center"/>
            <w:hideMark/>
          </w:tcPr>
          <w:p w14:paraId="1573F16E" w14:textId="77777777" w:rsidR="006A3B53" w:rsidRPr="00051106"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051106">
              <w:rPr>
                <w:b/>
                <w:bCs/>
                <w:color w:val="000000"/>
                <w:sz w:val="18"/>
                <w:szCs w:val="18"/>
                <w:lang w:val="en-US" w:eastAsia="zh-CN"/>
              </w:rPr>
              <w:t>3,085</w:t>
            </w:r>
          </w:p>
        </w:tc>
        <w:tc>
          <w:tcPr>
            <w:tcW w:w="675" w:type="dxa"/>
            <w:tcBorders>
              <w:top w:val="nil"/>
              <w:left w:val="nil"/>
              <w:bottom w:val="single" w:sz="8" w:space="0" w:color="auto"/>
              <w:right w:val="single" w:sz="8" w:space="0" w:color="auto"/>
            </w:tcBorders>
            <w:shd w:val="clear" w:color="000000" w:fill="EBF1DE"/>
            <w:noWrap/>
            <w:vAlign w:val="center"/>
            <w:hideMark/>
          </w:tcPr>
          <w:p w14:paraId="1C01D551" w14:textId="77777777" w:rsidR="006A3B53" w:rsidRPr="00051106"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051106">
              <w:rPr>
                <w:b/>
                <w:bCs/>
                <w:color w:val="000000"/>
                <w:sz w:val="18"/>
                <w:szCs w:val="18"/>
                <w:lang w:val="en-US" w:eastAsia="zh-CN"/>
              </w:rPr>
              <w:t>3,085</w:t>
            </w:r>
          </w:p>
        </w:tc>
        <w:tc>
          <w:tcPr>
            <w:tcW w:w="675" w:type="dxa"/>
            <w:tcBorders>
              <w:top w:val="nil"/>
              <w:left w:val="nil"/>
              <w:bottom w:val="single" w:sz="8" w:space="0" w:color="auto"/>
              <w:right w:val="nil"/>
            </w:tcBorders>
            <w:shd w:val="clear" w:color="000000" w:fill="EBF1DE"/>
            <w:noWrap/>
            <w:vAlign w:val="center"/>
            <w:hideMark/>
          </w:tcPr>
          <w:p w14:paraId="0D613B6D" w14:textId="77777777" w:rsidR="006A3B53" w:rsidRPr="00051106"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051106">
              <w:rPr>
                <w:b/>
                <w:bCs/>
                <w:color w:val="000000"/>
                <w:sz w:val="18"/>
                <w:szCs w:val="18"/>
                <w:lang w:val="en-US" w:eastAsia="zh-CN"/>
              </w:rPr>
              <w:t>1,847</w:t>
            </w:r>
          </w:p>
        </w:tc>
        <w:tc>
          <w:tcPr>
            <w:tcW w:w="675" w:type="dxa"/>
            <w:tcBorders>
              <w:top w:val="nil"/>
              <w:left w:val="nil"/>
              <w:bottom w:val="single" w:sz="8" w:space="0" w:color="auto"/>
              <w:right w:val="single" w:sz="8" w:space="0" w:color="auto"/>
            </w:tcBorders>
            <w:shd w:val="clear" w:color="000000" w:fill="EBF1DE"/>
            <w:noWrap/>
            <w:vAlign w:val="center"/>
            <w:hideMark/>
          </w:tcPr>
          <w:p w14:paraId="66318482" w14:textId="77777777" w:rsidR="006A3B53" w:rsidRPr="00051106" w:rsidRDefault="006A3B53" w:rsidP="00F3279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051106">
              <w:rPr>
                <w:b/>
                <w:bCs/>
                <w:color w:val="000000"/>
                <w:sz w:val="18"/>
                <w:szCs w:val="18"/>
                <w:lang w:val="en-US" w:eastAsia="zh-CN"/>
              </w:rPr>
              <w:t>1,578</w:t>
            </w:r>
          </w:p>
        </w:tc>
      </w:tr>
    </w:tbl>
    <w:p w14:paraId="0F2784A5" w14:textId="77777777" w:rsidR="006A3B53" w:rsidRDefault="006A3B53" w:rsidP="006A3B53">
      <w:pPr>
        <w:overflowPunct/>
        <w:autoSpaceDE/>
        <w:adjustRightInd/>
        <w:spacing w:before="0"/>
        <w:ind w:right="176"/>
        <w:jc w:val="left"/>
        <w:rPr>
          <w:rFonts w:asciiTheme="minorHAnsi" w:hAnsiTheme="minorHAnsi"/>
          <w:sz w:val="28"/>
          <w:szCs w:val="28"/>
        </w:rPr>
      </w:pPr>
    </w:p>
    <w:p w14:paraId="0ACD8845" w14:textId="77777777" w:rsidR="006A3B53" w:rsidRPr="00EA76E8" w:rsidRDefault="006A3B53" w:rsidP="006A3B53">
      <w:pPr>
        <w:overflowPunct/>
        <w:autoSpaceDE/>
        <w:adjustRightInd/>
        <w:spacing w:before="0"/>
        <w:ind w:right="176"/>
        <w:jc w:val="left"/>
        <w:rPr>
          <w:rFonts w:asciiTheme="minorHAnsi" w:hAnsiTheme="minorHAnsi"/>
          <w:sz w:val="28"/>
          <w:szCs w:val="28"/>
        </w:rPr>
      </w:pPr>
    </w:p>
    <w:p w14:paraId="1F6CA6EA" w14:textId="3D268BCA" w:rsidR="006A3B53" w:rsidRPr="00F569C5" w:rsidRDefault="006A3B53" w:rsidP="00797A2C">
      <w:pPr>
        <w:overflowPunct/>
        <w:autoSpaceDE/>
        <w:adjustRightInd/>
        <w:spacing w:before="0"/>
        <w:ind w:right="176"/>
        <w:jc w:val="center"/>
        <w:rPr>
          <w:rFonts w:asciiTheme="minorHAnsi" w:hAnsiTheme="minorHAnsi"/>
        </w:rPr>
      </w:pPr>
      <w:r>
        <w:rPr>
          <w:rFonts w:asciiTheme="minorHAnsi" w:hAnsiTheme="minorHAnsi"/>
        </w:rPr>
        <w:t>***********************</w:t>
      </w:r>
    </w:p>
    <w:sectPr w:rsidR="006A3B53" w:rsidRPr="00F569C5" w:rsidSect="00AD21AC">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DA9D7" w14:textId="77777777" w:rsidR="003D4913" w:rsidRDefault="003D4913">
      <w:r>
        <w:separator/>
      </w:r>
    </w:p>
    <w:p w14:paraId="19697573" w14:textId="77777777" w:rsidR="003D4913" w:rsidRDefault="003D4913"/>
  </w:endnote>
  <w:endnote w:type="continuationSeparator" w:id="0">
    <w:p w14:paraId="01815513" w14:textId="77777777" w:rsidR="003D4913" w:rsidRDefault="003D4913">
      <w:r>
        <w:continuationSeparator/>
      </w:r>
    </w:p>
    <w:p w14:paraId="59A95A58" w14:textId="77777777" w:rsidR="003D4913" w:rsidRDefault="003D4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raditional Arabic">
    <w:panose1 w:val="02010000000000000000"/>
    <w:charset w:val="B2"/>
    <w:family w:val="auto"/>
    <w:pitch w:val="variable"/>
    <w:sig w:usb0="00002001" w:usb1="00000000" w:usb2="00000000" w:usb3="00000000" w:csb0="0000004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rebuchet MS">
    <w:panose1 w:val="020B0603020202020204"/>
    <w:charset w:val="00"/>
    <w:family w:val="swiss"/>
    <w:pitch w:val="variable"/>
    <w:sig w:usb0="00000287" w:usb1="00000000" w:usb2="00000000" w:usb3="00000000" w:csb0="0000009F" w:csb1="00000000"/>
  </w:font>
  <w:font w:name="Humanst521 Lt BT">
    <w:altName w:val="MS PMincho"/>
    <w:charset w:val="00"/>
    <w:family w:val="roman"/>
    <w:pitch w:val="variable"/>
    <w:sig w:usb0="00000087" w:usb1="00000000" w:usb2="00000000" w:usb3="00000000" w:csb0="0000001B" w:csb1="00000000"/>
  </w:font>
  <w:font w:name="Gill Sans MT">
    <w:panose1 w:val="020B0502020104020203"/>
    <w:charset w:val="00"/>
    <w:family w:val="swiss"/>
    <w:pitch w:val="variable"/>
    <w:sig w:usb0="00000007" w:usb1="00000000" w:usb2="00000000" w:usb3="00000000" w:csb0="00000003" w:csb1="00000000"/>
  </w:font>
  <w:font w:name="Simplified Arabic">
    <w:panose1 w:val="02010000000000000000"/>
    <w:charset w:val="B2"/>
    <w:family w:val="auto"/>
    <w:pitch w:val="variable"/>
    <w:sig w:usb0="00002001" w:usb1="00000000" w:usb2="00000000" w:usb3="00000000" w:csb0="00000040" w:csb1="00000000"/>
  </w:font>
  <w:font w:name="SimHei">
    <w:altName w:val="黑体"/>
    <w:panose1 w:val="02010600030101010101"/>
    <w:charset w:val="86"/>
    <w:family w:val="auto"/>
    <w:pitch w:val="variable"/>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 w:name="Avenir-Book">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00022FF" w:usb1="C000205B" w:usb2="00000009" w:usb3="00000000" w:csb0="000001D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67on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algun Gothic">
    <w:altName w:val="Arial Unicode MS"/>
    <w:charset w:val="81"/>
    <w:family w:val="modern"/>
    <w:pitch w:val="variable"/>
    <w:sig w:usb0="00000000"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91DB0" w14:textId="5A389EFB" w:rsidR="003D4913" w:rsidRDefault="003D4913" w:rsidP="00177C2A">
    <w:pPr>
      <w:spacing w:after="1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13593" w14:textId="7AF511F4" w:rsidR="003D4913" w:rsidRDefault="003D4913" w:rsidP="006D7098">
    <w:pPr>
      <w:spacing w:after="1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AB4E5" w14:textId="1F9D27FD" w:rsidR="003D4913" w:rsidRDefault="003D4913" w:rsidP="007A06C5">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22248" w14:textId="5D79CB44" w:rsidR="003D4913" w:rsidRDefault="003D4913" w:rsidP="00797A2C">
    <w:pPr>
      <w:spacing w:after="12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13A98" w14:textId="3BC1D1A1" w:rsidR="003D4913" w:rsidRDefault="003D4913" w:rsidP="00177C2A">
    <w:pPr>
      <w:spacing w:after="12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28BC8" w14:textId="1593E36F" w:rsidR="003D4913" w:rsidRPr="0033230A" w:rsidRDefault="003D4913" w:rsidP="0033230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EF376" w14:textId="3A9EE2AA" w:rsidR="003D4913" w:rsidRPr="00177C2A" w:rsidRDefault="003D4913" w:rsidP="00177C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3854D" w14:textId="77777777" w:rsidR="003D4913" w:rsidRDefault="003D4913">
      <w:r>
        <w:separator/>
      </w:r>
    </w:p>
    <w:p w14:paraId="682DD63A" w14:textId="77777777" w:rsidR="003D4913" w:rsidRDefault="003D4913"/>
  </w:footnote>
  <w:footnote w:type="continuationSeparator" w:id="0">
    <w:p w14:paraId="76118F6B" w14:textId="77777777" w:rsidR="003D4913" w:rsidRDefault="003D4913">
      <w:r>
        <w:continuationSeparator/>
      </w:r>
    </w:p>
    <w:p w14:paraId="1AB7FE19" w14:textId="77777777" w:rsidR="003D4913" w:rsidRDefault="003D4913"/>
  </w:footnote>
  <w:footnote w:id="1">
    <w:p w14:paraId="62B986E2" w14:textId="4B194282" w:rsidR="003D4913" w:rsidRDefault="003D4913" w:rsidP="00086A20">
      <w:pPr>
        <w:tabs>
          <w:tab w:val="left" w:pos="284"/>
        </w:tabs>
        <w:rPr>
          <w:sz w:val="20"/>
        </w:rPr>
      </w:pPr>
      <w:r>
        <w:rPr>
          <w:rStyle w:val="FootnoteReference"/>
          <w:rFonts w:asciiTheme="minorHAnsi" w:eastAsia="SimSun" w:hAnsiTheme="minorHAnsi" w:cstheme="minorHAnsi"/>
          <w:sz w:val="20"/>
        </w:rPr>
        <w:footnoteRef/>
      </w:r>
      <w:r>
        <w:rPr>
          <w:rFonts w:asciiTheme="minorHAnsi" w:hAnsiTheme="minorHAnsi" w:cstheme="minorHAnsi"/>
          <w:sz w:val="20"/>
        </w:rPr>
        <w:t xml:space="preserve"> </w:t>
      </w:r>
      <w:r>
        <w:rPr>
          <w:rFonts w:asciiTheme="minorHAnsi" w:hAnsiTheme="minorHAnsi" w:cstheme="minorHAnsi"/>
          <w:sz w:val="20"/>
        </w:rPr>
        <w:tab/>
        <w:t xml:space="preserve">The full list of members of the IEG is available at: </w:t>
      </w:r>
      <w:hyperlink r:id="rId1" w:history="1">
        <w:r>
          <w:rPr>
            <w:rStyle w:val="Hyperlink"/>
            <w:rFonts w:asciiTheme="minorHAnsi" w:hAnsiTheme="minorHAnsi" w:cstheme="minorHAnsi"/>
            <w:sz w:val="20"/>
          </w:rPr>
          <w:t>http://www.itu.int/md/S13-WTPF13IEG3-ADM-0002/en</w:t>
        </w:r>
      </w:hyperlink>
    </w:p>
  </w:footnote>
  <w:footnote w:id="2">
    <w:p w14:paraId="02786499" w14:textId="77777777" w:rsidR="003D4913" w:rsidRPr="00737086" w:rsidRDefault="003D4913">
      <w:pPr>
        <w:pStyle w:val="FootnoteText"/>
      </w:pPr>
      <w:r>
        <w:rPr>
          <w:rStyle w:val="FootnoteReference"/>
        </w:rPr>
        <w:footnoteRef/>
      </w:r>
      <w:r>
        <w:t xml:space="preserve"> </w:t>
      </w:r>
      <w:r w:rsidRPr="00737086">
        <w:rPr>
          <w:sz w:val="18"/>
          <w:szCs w:val="18"/>
        </w:rPr>
        <w:t>As a result of a</w:t>
      </w:r>
      <w:r>
        <w:rPr>
          <w:sz w:val="18"/>
          <w:szCs w:val="18"/>
        </w:rPr>
        <w:t>n internal</w:t>
      </w:r>
      <w:r w:rsidRPr="00737086">
        <w:rPr>
          <w:sz w:val="18"/>
          <w:szCs w:val="18"/>
        </w:rPr>
        <w:t xml:space="preserve"> reorganization, the Security Division was moved from HRMD to SPM, therefore this Output has been moved from Objective 4 to Objective 2</w:t>
      </w:r>
      <w:r>
        <w:rPr>
          <w:sz w:val="18"/>
          <w:szCs w:val="18"/>
        </w:rPr>
        <w:t>.</w:t>
      </w:r>
    </w:p>
  </w:footnote>
  <w:footnote w:id="3">
    <w:p w14:paraId="5FB7E28D" w14:textId="77777777" w:rsidR="003D4913" w:rsidRDefault="003D4913" w:rsidP="00E078ED">
      <w:pPr>
        <w:pStyle w:val="FootnoteText"/>
      </w:pPr>
      <w:r>
        <w:rPr>
          <w:rStyle w:val="FootnoteReference"/>
        </w:rPr>
        <w:footnoteRef/>
      </w:r>
      <w:r>
        <w:t xml:space="preserve"> The current</w:t>
      </w:r>
      <w:r w:rsidRPr="00157240">
        <w:t xml:space="preserve"> </w:t>
      </w:r>
      <w:r>
        <w:t xml:space="preserve">Strategic </w:t>
      </w:r>
      <w:r w:rsidRPr="00157240">
        <w:t>Plan covers the 2012-2015</w:t>
      </w:r>
      <w:r w:rsidRPr="005F4DA6">
        <w:t xml:space="preserve"> </w:t>
      </w:r>
      <w:r w:rsidRPr="00157240">
        <w:t xml:space="preserve">period, </w:t>
      </w:r>
      <w:r>
        <w:t xml:space="preserve">however </w:t>
      </w:r>
      <w:r w:rsidRPr="00157240">
        <w:t xml:space="preserve">after its adoption by PP-10 it </w:t>
      </w:r>
      <w:r>
        <w:t xml:space="preserve">was put in place as from 2011; therefore </w:t>
      </w:r>
      <w:r w:rsidRPr="00157240">
        <w:t xml:space="preserve">the reports of implementation based on this </w:t>
      </w:r>
      <w:r>
        <w:t>new Strategic Plan were presented as from 2011.</w:t>
      </w:r>
    </w:p>
  </w:footnote>
  <w:footnote w:id="4">
    <w:p w14:paraId="2C7B1212" w14:textId="2A4F4129" w:rsidR="003D4913" w:rsidRDefault="003D4913" w:rsidP="00E92B6B">
      <w:pPr>
        <w:pStyle w:val="FootnoteText"/>
      </w:pPr>
      <w:r>
        <w:rPr>
          <w:rStyle w:val="FootnoteReference"/>
        </w:rPr>
        <w:footnoteRef/>
      </w:r>
      <w:r>
        <w:t xml:space="preserve"> </w:t>
      </w:r>
      <w:hyperlink r:id="rId2" w:history="1">
        <w:r w:rsidRPr="00AA025A">
          <w:rPr>
            <w:rStyle w:val="Hyperlink"/>
          </w:rPr>
          <w:t>Doc. C11/30</w:t>
        </w:r>
      </w:hyperlink>
      <w:r>
        <w:t xml:space="preserve"> reads in 1.3: “</w:t>
      </w:r>
      <w:r w:rsidRPr="00AA025A">
        <w:t xml:space="preserve">Conscious of the activities currently underway to better link the strategic, financial and operational planning of </w:t>
      </w:r>
      <w:r>
        <w:t>ITU</w:t>
      </w:r>
      <w:r w:rsidRPr="00AA025A">
        <w:t>, the BDT management has taken this opportunity to review the structure of the outputs of the ITU-D and streamline and improve the o</w:t>
      </w:r>
      <w:r>
        <w:t>perational planning process in ITU-D”.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6D299" w14:textId="7FEDB0B9" w:rsidR="003D4913" w:rsidRDefault="003D4913" w:rsidP="00797A2C">
    <w:pPr>
      <w:pStyle w:val="Header"/>
      <w:rPr>
        <w:lang w:val="en-US"/>
      </w:rPr>
    </w:pPr>
    <w:r>
      <w:rPr>
        <w:rStyle w:val="PageNumber"/>
      </w:rPr>
      <w:tab/>
    </w:r>
    <w:r>
      <w:rPr>
        <w:rStyle w:val="PageNumber"/>
      </w:rPr>
      <w:fldChar w:fldCharType="begin"/>
    </w:r>
    <w:r>
      <w:rPr>
        <w:rStyle w:val="PageNumber"/>
      </w:rPr>
      <w:instrText xml:space="preserve">PAGE  </w:instrText>
    </w:r>
    <w:r>
      <w:rPr>
        <w:rStyle w:val="PageNumber"/>
      </w:rPr>
      <w:fldChar w:fldCharType="separate"/>
    </w:r>
    <w:r w:rsidR="003E6F3F">
      <w:rPr>
        <w:rStyle w:val="PageNumber"/>
        <w:noProof/>
      </w:rPr>
      <w:t>4</w:t>
    </w:r>
    <w:r>
      <w:rPr>
        <w:rStyle w:val="PageNumber"/>
      </w:rPr>
      <w:fldChar w:fldCharType="end"/>
    </w:r>
    <w:r>
      <w:rPr>
        <w:rStyle w:val="PageNumber"/>
      </w:rPr>
      <w:t>/86</w:t>
    </w:r>
    <w:r>
      <w:rPr>
        <w:rStyle w:val="PageNumber"/>
      </w:rPr>
      <w:br/>
    </w:r>
    <w:r>
      <w:rPr>
        <w:lang w:val="en-US"/>
      </w:rPr>
      <w:tab/>
      <w:t>PP14/20-E</w:t>
    </w:r>
  </w:p>
  <w:p w14:paraId="0D17407A" w14:textId="77777777" w:rsidR="003D4913" w:rsidRDefault="003D4913"/>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0BA32" w14:textId="7CE68344" w:rsidR="003D4913" w:rsidRDefault="003D4913" w:rsidP="003A4F0E">
    <w:pPr>
      <w:pStyle w:val="Header"/>
      <w:rPr>
        <w:lang w:val="en-US"/>
      </w:rPr>
    </w:pPr>
    <w:r>
      <w:rPr>
        <w:lang w:val="en-US"/>
      </w:rPr>
      <w:t>ITU-T</w:t>
    </w:r>
    <w:r>
      <w:rPr>
        <w:rStyle w:val="PageNumber"/>
      </w:rPr>
      <w:tab/>
    </w:r>
    <w:r>
      <w:rPr>
        <w:rStyle w:val="PageNumber"/>
      </w:rPr>
      <w:fldChar w:fldCharType="begin"/>
    </w:r>
    <w:r>
      <w:rPr>
        <w:rStyle w:val="PageNumber"/>
      </w:rPr>
      <w:instrText xml:space="preserve">PAGE  </w:instrText>
    </w:r>
    <w:r>
      <w:rPr>
        <w:rStyle w:val="PageNumber"/>
      </w:rPr>
      <w:fldChar w:fldCharType="separate"/>
    </w:r>
    <w:r w:rsidR="003E6F3F">
      <w:rPr>
        <w:rStyle w:val="PageNumber"/>
        <w:noProof/>
      </w:rPr>
      <w:t>34</w:t>
    </w:r>
    <w:r>
      <w:rPr>
        <w:rStyle w:val="PageNumber"/>
      </w:rPr>
      <w:fldChar w:fldCharType="end"/>
    </w:r>
    <w:r>
      <w:rPr>
        <w:rStyle w:val="PageNumber"/>
      </w:rPr>
      <w:t>/</w:t>
    </w:r>
    <w:fldSimple w:instr=" NUMPAGES   \* MERGEFORMAT ">
      <w:r w:rsidR="003E6F3F" w:rsidRPr="003E6F3F">
        <w:rPr>
          <w:rStyle w:val="PageNumber"/>
          <w:noProof/>
        </w:rPr>
        <w:t>34</w:t>
      </w:r>
    </w:fldSimple>
    <w:r>
      <w:rPr>
        <w:lang w:val="en-US"/>
      </w:rPr>
      <w:tab/>
    </w:r>
  </w:p>
  <w:p w14:paraId="0183D088" w14:textId="77777777" w:rsidR="003D4913" w:rsidRDefault="003D4913" w:rsidP="004C14D7">
    <w:pPr>
      <w:pStyle w:val="Header"/>
      <w:spacing w:before="0"/>
      <w:rPr>
        <w:lang w:val="en-US"/>
      </w:rPr>
    </w:pPr>
    <w:r>
      <w:rPr>
        <w:lang w:val="en-US"/>
      </w:rPr>
      <w:tab/>
      <w:t>C14/35-E</w:t>
    </w:r>
  </w:p>
  <w:p w14:paraId="106461D7" w14:textId="77777777" w:rsidR="003D4913" w:rsidRDefault="003D491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27CE2" w14:textId="77061BB4" w:rsidR="003D4913" w:rsidRDefault="003D4913" w:rsidP="00797A2C">
    <w:pPr>
      <w:pStyle w:val="Header"/>
      <w:rPr>
        <w:lang w:val="en-US"/>
      </w:rPr>
    </w:pPr>
    <w:r>
      <w:rPr>
        <w:lang w:val="en-US"/>
      </w:rPr>
      <w:t>ITU-T</w:t>
    </w:r>
    <w:r>
      <w:rPr>
        <w:rStyle w:val="PageNumber"/>
      </w:rPr>
      <w:tab/>
    </w:r>
    <w:r>
      <w:rPr>
        <w:rStyle w:val="PageNumber"/>
      </w:rPr>
      <w:fldChar w:fldCharType="begin"/>
    </w:r>
    <w:r>
      <w:rPr>
        <w:rStyle w:val="PageNumber"/>
      </w:rPr>
      <w:instrText xml:space="preserve">PAGE  </w:instrText>
    </w:r>
    <w:r>
      <w:rPr>
        <w:rStyle w:val="PageNumber"/>
      </w:rPr>
      <w:fldChar w:fldCharType="separate"/>
    </w:r>
    <w:r w:rsidR="003E6F3F">
      <w:rPr>
        <w:rStyle w:val="PageNumber"/>
        <w:noProof/>
      </w:rPr>
      <w:t>40</w:t>
    </w:r>
    <w:r>
      <w:rPr>
        <w:rStyle w:val="PageNumber"/>
      </w:rPr>
      <w:fldChar w:fldCharType="end"/>
    </w:r>
    <w:r>
      <w:rPr>
        <w:rStyle w:val="PageNumber"/>
      </w:rPr>
      <w:t>/</w:t>
    </w:r>
    <w:fldSimple w:instr=" NUMPAGES   \* MERGEFORMAT ">
      <w:r w:rsidR="003E6F3F" w:rsidRPr="003E6F3F">
        <w:rPr>
          <w:rStyle w:val="PageNumber"/>
          <w:noProof/>
        </w:rPr>
        <w:t>40</w:t>
      </w:r>
    </w:fldSimple>
    <w:r>
      <w:rPr>
        <w:lang w:val="en-US"/>
      </w:rPr>
      <w:tab/>
    </w:r>
  </w:p>
  <w:p w14:paraId="138DB5B6" w14:textId="6BE27A46" w:rsidR="003D4913" w:rsidRDefault="003D4913" w:rsidP="00834DCE">
    <w:pPr>
      <w:pStyle w:val="Header"/>
      <w:spacing w:before="0"/>
      <w:rPr>
        <w:lang w:val="en-US"/>
      </w:rPr>
    </w:pPr>
    <w:r>
      <w:rPr>
        <w:lang w:val="en-US"/>
      </w:rPr>
      <w:tab/>
      <w:t>PP14/20-E</w:t>
    </w:r>
  </w:p>
  <w:p w14:paraId="3E80B5CC" w14:textId="77777777" w:rsidR="003D4913" w:rsidRDefault="003D4913" w:rsidP="00340C4D">
    <w:pPr>
      <w:pStyle w:val="Header"/>
      <w:rPr>
        <w:lang w:val="en-US"/>
      </w:rPr>
    </w:pPr>
  </w:p>
  <w:p w14:paraId="6ACB332A" w14:textId="77777777" w:rsidR="003D4913" w:rsidRDefault="003D491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B93AB" w14:textId="77777777" w:rsidR="003D4913" w:rsidRPr="00340C4D" w:rsidRDefault="003D4913" w:rsidP="00B132F3">
    <w:pPr>
      <w:pStyle w:val="Header"/>
      <w:tabs>
        <w:tab w:val="clear" w:pos="9923"/>
        <w:tab w:val="right" w:pos="9639"/>
      </w:tabs>
    </w:pPr>
    <w:r w:rsidRPr="00340C4D">
      <w:rPr>
        <w:rStyle w:val="PageNumber"/>
      </w:rPr>
      <w:tab/>
    </w:r>
    <w:r w:rsidRPr="00340C4D">
      <w:rPr>
        <w:rStyle w:val="PageNumber"/>
      </w:rPr>
      <w:fldChar w:fldCharType="begin"/>
    </w:r>
    <w:r w:rsidRPr="00340C4D">
      <w:rPr>
        <w:rStyle w:val="PageNumber"/>
      </w:rPr>
      <w:instrText xml:space="preserve">PAGE  </w:instrText>
    </w:r>
    <w:r w:rsidRPr="00340C4D">
      <w:rPr>
        <w:rStyle w:val="PageNumber"/>
      </w:rPr>
      <w:fldChar w:fldCharType="separate"/>
    </w:r>
    <w:r w:rsidR="003E6F3F">
      <w:rPr>
        <w:rStyle w:val="PageNumber"/>
        <w:noProof/>
      </w:rPr>
      <w:t>41</w:t>
    </w:r>
    <w:r w:rsidRPr="00340C4D">
      <w:rPr>
        <w:rStyle w:val="PageNumber"/>
      </w:rPr>
      <w:fldChar w:fldCharType="end"/>
    </w:r>
    <w:r w:rsidRPr="00340C4D">
      <w:rPr>
        <w:rStyle w:val="PageNumber"/>
      </w:rPr>
      <w:t>/</w:t>
    </w:r>
    <w:fldSimple w:instr=" NUMPAGES   \* MERGEFORMAT ">
      <w:r w:rsidR="003E6F3F" w:rsidRPr="003E6F3F">
        <w:rPr>
          <w:rStyle w:val="PageNumber"/>
          <w:noProof/>
        </w:rPr>
        <w:t>41</w:t>
      </w:r>
    </w:fldSimple>
    <w:r w:rsidRPr="00340C4D">
      <w:tab/>
      <w:t>ITU-</w:t>
    </w:r>
    <w:r>
      <w:t>T</w:t>
    </w:r>
  </w:p>
  <w:p w14:paraId="294CD50C" w14:textId="5AC99215" w:rsidR="003D4913" w:rsidRPr="00340C4D" w:rsidRDefault="003D4913" w:rsidP="00834DCE">
    <w:pPr>
      <w:pStyle w:val="Header"/>
      <w:spacing w:before="0"/>
    </w:pPr>
    <w:r>
      <w:tab/>
      <w:t>PP14</w:t>
    </w:r>
    <w:r w:rsidRPr="00340C4D">
      <w:t>/</w:t>
    </w:r>
    <w:r>
      <w:t>20-E</w:t>
    </w:r>
  </w:p>
  <w:p w14:paraId="2D150769" w14:textId="77777777" w:rsidR="003D4913" w:rsidRDefault="003D491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8A5D1" w14:textId="57657EC7" w:rsidR="003D4913" w:rsidRDefault="003D4913" w:rsidP="00797A2C">
    <w:pPr>
      <w:pStyle w:val="Header"/>
      <w:rPr>
        <w:lang w:val="en-US"/>
      </w:rPr>
    </w:pPr>
    <w:r>
      <w:rPr>
        <w:lang w:val="en-US"/>
      </w:rPr>
      <w:t>ITU-D</w:t>
    </w:r>
    <w:r>
      <w:rPr>
        <w:rStyle w:val="PageNumber"/>
      </w:rPr>
      <w:tab/>
    </w:r>
    <w:r>
      <w:rPr>
        <w:rStyle w:val="PageNumber"/>
      </w:rPr>
      <w:fldChar w:fldCharType="begin"/>
    </w:r>
    <w:r>
      <w:rPr>
        <w:rStyle w:val="PageNumber"/>
      </w:rPr>
      <w:instrText xml:space="preserve">PAGE  </w:instrText>
    </w:r>
    <w:r>
      <w:rPr>
        <w:rStyle w:val="PageNumber"/>
      </w:rPr>
      <w:fldChar w:fldCharType="separate"/>
    </w:r>
    <w:r w:rsidR="003E6F3F">
      <w:rPr>
        <w:rStyle w:val="PageNumber"/>
        <w:noProof/>
      </w:rPr>
      <w:t>42</w:t>
    </w:r>
    <w:r>
      <w:rPr>
        <w:rStyle w:val="PageNumber"/>
      </w:rPr>
      <w:fldChar w:fldCharType="end"/>
    </w:r>
    <w:r>
      <w:rPr>
        <w:rStyle w:val="PageNumber"/>
      </w:rPr>
      <w:t>/</w:t>
    </w:r>
    <w:fldSimple w:instr=" NUMPAGES   \* MERGEFORMAT ">
      <w:r w:rsidR="003E6F3F" w:rsidRPr="003E6F3F">
        <w:rPr>
          <w:rStyle w:val="PageNumber"/>
          <w:noProof/>
        </w:rPr>
        <w:t>42</w:t>
      </w:r>
    </w:fldSimple>
    <w:r>
      <w:rPr>
        <w:lang w:val="en-US"/>
      </w:rPr>
      <w:tab/>
    </w:r>
  </w:p>
  <w:p w14:paraId="6EBE2587" w14:textId="77777777" w:rsidR="003D4913" w:rsidRDefault="003D4913" w:rsidP="00834DCE">
    <w:pPr>
      <w:pStyle w:val="Header"/>
      <w:spacing w:before="0"/>
      <w:rPr>
        <w:lang w:val="en-US"/>
      </w:rPr>
    </w:pPr>
    <w:r>
      <w:rPr>
        <w:lang w:val="en-US"/>
      </w:rPr>
      <w:tab/>
      <w:t>C14/35-E</w:t>
    </w:r>
  </w:p>
  <w:p w14:paraId="54C03C0C" w14:textId="77777777" w:rsidR="003D4913" w:rsidRDefault="003D4913"/>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52DDD" w14:textId="77777777" w:rsidR="003D4913" w:rsidRPr="00340C4D" w:rsidRDefault="003D4913" w:rsidP="00183192">
    <w:pPr>
      <w:pStyle w:val="Header"/>
    </w:pPr>
    <w:r w:rsidRPr="00340C4D">
      <w:rPr>
        <w:rStyle w:val="PageNumber"/>
      </w:rPr>
      <w:tab/>
    </w:r>
    <w:r w:rsidRPr="00340C4D">
      <w:rPr>
        <w:rStyle w:val="PageNumber"/>
      </w:rPr>
      <w:fldChar w:fldCharType="begin"/>
    </w:r>
    <w:r w:rsidRPr="00340C4D">
      <w:rPr>
        <w:rStyle w:val="PageNumber"/>
      </w:rPr>
      <w:instrText xml:space="preserve">PAGE  </w:instrText>
    </w:r>
    <w:r w:rsidRPr="00340C4D">
      <w:rPr>
        <w:rStyle w:val="PageNumber"/>
      </w:rPr>
      <w:fldChar w:fldCharType="separate"/>
    </w:r>
    <w:r>
      <w:rPr>
        <w:rStyle w:val="PageNumber"/>
        <w:noProof/>
      </w:rPr>
      <w:t>43</w:t>
    </w:r>
    <w:r w:rsidRPr="00340C4D">
      <w:rPr>
        <w:rStyle w:val="PageNumber"/>
      </w:rPr>
      <w:fldChar w:fldCharType="end"/>
    </w:r>
    <w:r w:rsidRPr="00340C4D">
      <w:rPr>
        <w:rStyle w:val="PageNumber"/>
      </w:rPr>
      <w:t>/</w:t>
    </w:r>
    <w:fldSimple w:instr=" NUMPAGES   \* MERGEFORMAT ">
      <w:r w:rsidRPr="00212C71">
        <w:rPr>
          <w:rStyle w:val="PageNumber"/>
          <w:noProof/>
        </w:rPr>
        <w:t>87</w:t>
      </w:r>
    </w:fldSimple>
    <w:r w:rsidRPr="00340C4D">
      <w:tab/>
      <w:t>ITU-D</w:t>
    </w:r>
  </w:p>
  <w:p w14:paraId="746D529F" w14:textId="584EA153" w:rsidR="003D4913" w:rsidRPr="00340C4D" w:rsidRDefault="003D4913" w:rsidP="00340C4D">
    <w:pPr>
      <w:pStyle w:val="Header"/>
      <w:spacing w:before="0"/>
    </w:pPr>
    <w:r>
      <w:tab/>
      <w:t>PP14</w:t>
    </w:r>
    <w:r w:rsidRPr="00340C4D">
      <w:t>/</w:t>
    </w:r>
    <w:r>
      <w:t>20-E</w:t>
    </w:r>
  </w:p>
  <w:p w14:paraId="210787B6" w14:textId="77777777" w:rsidR="003D4913" w:rsidRDefault="003D4913" w:rsidP="00340C4D">
    <w:pPr>
      <w:pStyle w:val="Header"/>
      <w:rPr>
        <w:lang w:val="en-US"/>
      </w:rPr>
    </w:pPr>
  </w:p>
  <w:p w14:paraId="38EE24F6" w14:textId="77777777" w:rsidR="003D4913" w:rsidRDefault="003D4913"/>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510FC" w14:textId="50F83BBA" w:rsidR="003D4913" w:rsidRDefault="003D4913" w:rsidP="00B132F3">
    <w:pPr>
      <w:pStyle w:val="Header"/>
      <w:tabs>
        <w:tab w:val="clear" w:pos="9923"/>
        <w:tab w:val="right" w:pos="9639"/>
      </w:tabs>
      <w:rPr>
        <w:lang w:val="en-US"/>
      </w:rPr>
    </w:pPr>
    <w:r>
      <w:rPr>
        <w:lang w:val="en-US"/>
      </w:rPr>
      <w:t>ITU-D</w:t>
    </w:r>
    <w:r>
      <w:rPr>
        <w:rStyle w:val="PageNumber"/>
      </w:rPr>
      <w:tab/>
    </w:r>
    <w:r>
      <w:rPr>
        <w:rStyle w:val="PageNumber"/>
      </w:rPr>
      <w:fldChar w:fldCharType="begin"/>
    </w:r>
    <w:r>
      <w:rPr>
        <w:rStyle w:val="PageNumber"/>
      </w:rPr>
      <w:instrText xml:space="preserve">PAGE  </w:instrText>
    </w:r>
    <w:r>
      <w:rPr>
        <w:rStyle w:val="PageNumber"/>
      </w:rPr>
      <w:fldChar w:fldCharType="separate"/>
    </w:r>
    <w:r w:rsidR="003E6F3F">
      <w:rPr>
        <w:rStyle w:val="PageNumber"/>
        <w:noProof/>
      </w:rPr>
      <w:t>52</w:t>
    </w:r>
    <w:r>
      <w:rPr>
        <w:rStyle w:val="PageNumber"/>
      </w:rPr>
      <w:fldChar w:fldCharType="end"/>
    </w:r>
    <w:r>
      <w:rPr>
        <w:rStyle w:val="PageNumber"/>
      </w:rPr>
      <w:t>/</w:t>
    </w:r>
    <w:fldSimple w:instr=" NUMPAGES   \* MERGEFORMAT ">
      <w:r w:rsidR="003E6F3F" w:rsidRPr="003E6F3F">
        <w:rPr>
          <w:rStyle w:val="PageNumber"/>
          <w:noProof/>
        </w:rPr>
        <w:t>52</w:t>
      </w:r>
    </w:fldSimple>
    <w:r>
      <w:rPr>
        <w:lang w:val="en-US"/>
      </w:rPr>
      <w:tab/>
    </w:r>
  </w:p>
  <w:p w14:paraId="60796A2A" w14:textId="35564C83" w:rsidR="003D4913" w:rsidRDefault="003D4913" w:rsidP="009F2C28">
    <w:pPr>
      <w:pStyle w:val="Header"/>
      <w:spacing w:before="0"/>
      <w:rPr>
        <w:lang w:val="en-US"/>
      </w:rPr>
    </w:pPr>
    <w:r>
      <w:rPr>
        <w:lang w:val="en-US"/>
      </w:rPr>
      <w:tab/>
      <w:t>PP14/20-E</w:t>
    </w:r>
  </w:p>
  <w:p w14:paraId="40F6BD4E" w14:textId="77777777" w:rsidR="003D4913" w:rsidRDefault="003D491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544A8" w14:textId="77777777" w:rsidR="003D4913" w:rsidRPr="00340C4D" w:rsidRDefault="003D4913" w:rsidP="00B132F3">
    <w:pPr>
      <w:pStyle w:val="Header"/>
      <w:tabs>
        <w:tab w:val="clear" w:pos="9923"/>
        <w:tab w:val="right" w:pos="9639"/>
      </w:tabs>
    </w:pPr>
    <w:r w:rsidRPr="00340C4D">
      <w:rPr>
        <w:rStyle w:val="PageNumber"/>
      </w:rPr>
      <w:tab/>
    </w:r>
    <w:r w:rsidRPr="00340C4D">
      <w:rPr>
        <w:rStyle w:val="PageNumber"/>
      </w:rPr>
      <w:fldChar w:fldCharType="begin"/>
    </w:r>
    <w:r w:rsidRPr="00340C4D">
      <w:rPr>
        <w:rStyle w:val="PageNumber"/>
      </w:rPr>
      <w:instrText xml:space="preserve">PAGE  </w:instrText>
    </w:r>
    <w:r w:rsidRPr="00340C4D">
      <w:rPr>
        <w:rStyle w:val="PageNumber"/>
      </w:rPr>
      <w:fldChar w:fldCharType="separate"/>
    </w:r>
    <w:r w:rsidR="003E6F3F">
      <w:rPr>
        <w:rStyle w:val="PageNumber"/>
        <w:noProof/>
      </w:rPr>
      <w:t>51</w:t>
    </w:r>
    <w:r w:rsidRPr="00340C4D">
      <w:rPr>
        <w:rStyle w:val="PageNumber"/>
      </w:rPr>
      <w:fldChar w:fldCharType="end"/>
    </w:r>
    <w:r w:rsidRPr="00340C4D">
      <w:rPr>
        <w:rStyle w:val="PageNumber"/>
      </w:rPr>
      <w:t>/</w:t>
    </w:r>
    <w:fldSimple w:instr=" NUMPAGES   \* MERGEFORMAT ">
      <w:r w:rsidR="003E6F3F" w:rsidRPr="003E6F3F">
        <w:rPr>
          <w:rStyle w:val="PageNumber"/>
          <w:noProof/>
        </w:rPr>
        <w:t>51</w:t>
      </w:r>
    </w:fldSimple>
    <w:r w:rsidRPr="00340C4D">
      <w:tab/>
      <w:t>ITU-D</w:t>
    </w:r>
  </w:p>
  <w:p w14:paraId="2D37B0AE" w14:textId="0F6C1247" w:rsidR="003D4913" w:rsidRPr="00340C4D" w:rsidRDefault="003D4913" w:rsidP="008F690C">
    <w:pPr>
      <w:pStyle w:val="Header"/>
      <w:spacing w:before="0"/>
    </w:pPr>
    <w:r>
      <w:tab/>
      <w:t>PP14</w:t>
    </w:r>
    <w:r w:rsidRPr="00340C4D">
      <w:t>/</w:t>
    </w:r>
    <w:r>
      <w:t>20-E</w:t>
    </w:r>
  </w:p>
  <w:p w14:paraId="2D85A7D6" w14:textId="77777777" w:rsidR="003D4913" w:rsidRDefault="003D4913"/>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9AC75" w14:textId="48F44C09" w:rsidR="003D4913" w:rsidRDefault="003D4913" w:rsidP="00B132F3">
    <w:pPr>
      <w:pStyle w:val="Header"/>
      <w:tabs>
        <w:tab w:val="clear" w:pos="9923"/>
        <w:tab w:val="right" w:pos="9639"/>
      </w:tabs>
      <w:rPr>
        <w:lang w:val="en-US"/>
      </w:rPr>
    </w:pPr>
    <w:r>
      <w:rPr>
        <w:lang w:val="en-US"/>
      </w:rPr>
      <w:t>ITU-GS</w:t>
    </w:r>
    <w:r>
      <w:rPr>
        <w:rStyle w:val="PageNumber"/>
      </w:rPr>
      <w:tab/>
    </w:r>
    <w:r>
      <w:rPr>
        <w:rStyle w:val="PageNumber"/>
      </w:rPr>
      <w:fldChar w:fldCharType="begin"/>
    </w:r>
    <w:r>
      <w:rPr>
        <w:rStyle w:val="PageNumber"/>
      </w:rPr>
      <w:instrText xml:space="preserve">PAGE  </w:instrText>
    </w:r>
    <w:r>
      <w:rPr>
        <w:rStyle w:val="PageNumber"/>
      </w:rPr>
      <w:fldChar w:fldCharType="separate"/>
    </w:r>
    <w:r w:rsidR="003E6F3F">
      <w:rPr>
        <w:rStyle w:val="PageNumber"/>
        <w:noProof/>
      </w:rPr>
      <w:t>66</w:t>
    </w:r>
    <w:r>
      <w:rPr>
        <w:rStyle w:val="PageNumber"/>
      </w:rPr>
      <w:fldChar w:fldCharType="end"/>
    </w:r>
    <w:r>
      <w:rPr>
        <w:rStyle w:val="PageNumber"/>
      </w:rPr>
      <w:t>/</w:t>
    </w:r>
    <w:fldSimple w:instr=" NUMPAGES   \* MERGEFORMAT ">
      <w:r w:rsidR="003E6F3F" w:rsidRPr="003E6F3F">
        <w:rPr>
          <w:rStyle w:val="PageNumber"/>
          <w:noProof/>
        </w:rPr>
        <w:t>66</w:t>
      </w:r>
    </w:fldSimple>
    <w:r>
      <w:rPr>
        <w:lang w:val="en-US"/>
      </w:rPr>
      <w:tab/>
    </w:r>
  </w:p>
  <w:p w14:paraId="00F9F2E1" w14:textId="3FF2BF75" w:rsidR="003D4913" w:rsidRDefault="003D4913" w:rsidP="009F2C28">
    <w:pPr>
      <w:pStyle w:val="Header"/>
      <w:spacing w:before="0"/>
      <w:rPr>
        <w:lang w:val="en-US"/>
      </w:rPr>
    </w:pPr>
    <w:r>
      <w:rPr>
        <w:lang w:val="en-US"/>
      </w:rPr>
      <w:tab/>
      <w:t>PP14/20-E</w:t>
    </w:r>
  </w:p>
  <w:p w14:paraId="36334DE2" w14:textId="77777777" w:rsidR="003D4913" w:rsidRDefault="003D4913"/>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12D93" w14:textId="4AB370C9" w:rsidR="003D4913" w:rsidRPr="00B30736" w:rsidRDefault="003D4913" w:rsidP="00183192">
    <w:pPr>
      <w:pStyle w:val="Header"/>
      <w:rPr>
        <w:lang w:val="es-ES_tradnl"/>
      </w:rPr>
    </w:pPr>
    <w:r w:rsidRPr="00340C4D">
      <w:rPr>
        <w:rStyle w:val="PageNumber"/>
      </w:rPr>
      <w:tab/>
    </w:r>
    <w:r w:rsidRPr="00340C4D">
      <w:rPr>
        <w:rStyle w:val="PageNumber"/>
      </w:rPr>
      <w:fldChar w:fldCharType="begin"/>
    </w:r>
    <w:r w:rsidRPr="00340C4D">
      <w:rPr>
        <w:rStyle w:val="PageNumber"/>
      </w:rPr>
      <w:instrText xml:space="preserve">PAGE  </w:instrText>
    </w:r>
    <w:r w:rsidRPr="00340C4D">
      <w:rPr>
        <w:rStyle w:val="PageNumber"/>
      </w:rPr>
      <w:fldChar w:fldCharType="separate"/>
    </w:r>
    <w:r w:rsidR="003E6F3F">
      <w:rPr>
        <w:rStyle w:val="PageNumber"/>
        <w:noProof/>
      </w:rPr>
      <w:t>53</w:t>
    </w:r>
    <w:r w:rsidRPr="00340C4D">
      <w:rPr>
        <w:rStyle w:val="PageNumber"/>
      </w:rPr>
      <w:fldChar w:fldCharType="end"/>
    </w:r>
    <w:r w:rsidRPr="00340C4D">
      <w:rPr>
        <w:rStyle w:val="PageNumber"/>
      </w:rPr>
      <w:t>/</w:t>
    </w:r>
    <w:fldSimple w:instr=" NUMPAGES   \* MERGEFORMAT ">
      <w:r w:rsidR="003E6F3F" w:rsidRPr="003E6F3F">
        <w:rPr>
          <w:rStyle w:val="PageNumber"/>
          <w:noProof/>
        </w:rPr>
        <w:t>53</w:t>
      </w:r>
    </w:fldSimple>
    <w:r>
      <w:rPr>
        <w:lang w:val="es-ES_tradnl"/>
      </w:rPr>
      <w:tab/>
      <w:t>ITU-SG</w:t>
    </w:r>
  </w:p>
  <w:p w14:paraId="536E2E41" w14:textId="77777777" w:rsidR="003D4913" w:rsidRPr="00B30736" w:rsidRDefault="003D4913" w:rsidP="008F690C">
    <w:pPr>
      <w:pStyle w:val="Header"/>
      <w:spacing w:before="0"/>
      <w:rPr>
        <w:lang w:val="es-ES_tradnl"/>
      </w:rPr>
    </w:pPr>
    <w:r>
      <w:rPr>
        <w:lang w:val="es-ES_tradnl"/>
      </w:rPr>
      <w:tab/>
      <w:t>C14</w:t>
    </w:r>
    <w:r w:rsidRPr="00B30736">
      <w:rPr>
        <w:lang w:val="es-ES_tradnl"/>
      </w:rPr>
      <w:t>/35-E</w:t>
    </w:r>
  </w:p>
  <w:p w14:paraId="769FDF0B" w14:textId="77777777" w:rsidR="003D4913" w:rsidRPr="00B30736" w:rsidRDefault="003D4913">
    <w:pPr>
      <w:rPr>
        <w:lang w:val="es-ES_tradnl"/>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0A040" w14:textId="27354EF8" w:rsidR="003D4913" w:rsidRPr="00340C4D" w:rsidRDefault="003D4913" w:rsidP="00B132F3">
    <w:pPr>
      <w:pStyle w:val="Header"/>
      <w:tabs>
        <w:tab w:val="clear" w:pos="9923"/>
        <w:tab w:val="right" w:pos="9639"/>
      </w:tabs>
    </w:pPr>
    <w:r w:rsidRPr="00340C4D">
      <w:rPr>
        <w:rStyle w:val="PageNumber"/>
      </w:rPr>
      <w:tab/>
    </w:r>
    <w:r w:rsidRPr="00340C4D">
      <w:rPr>
        <w:rStyle w:val="PageNumber"/>
      </w:rPr>
      <w:fldChar w:fldCharType="begin"/>
    </w:r>
    <w:r w:rsidRPr="00340C4D">
      <w:rPr>
        <w:rStyle w:val="PageNumber"/>
      </w:rPr>
      <w:instrText xml:space="preserve">PAGE  </w:instrText>
    </w:r>
    <w:r w:rsidRPr="00340C4D">
      <w:rPr>
        <w:rStyle w:val="PageNumber"/>
      </w:rPr>
      <w:fldChar w:fldCharType="separate"/>
    </w:r>
    <w:r w:rsidR="003E6F3F">
      <w:rPr>
        <w:rStyle w:val="PageNumber"/>
        <w:noProof/>
      </w:rPr>
      <w:t>67</w:t>
    </w:r>
    <w:r w:rsidRPr="00340C4D">
      <w:rPr>
        <w:rStyle w:val="PageNumber"/>
      </w:rPr>
      <w:fldChar w:fldCharType="end"/>
    </w:r>
    <w:r w:rsidRPr="00340C4D">
      <w:rPr>
        <w:rStyle w:val="PageNumber"/>
      </w:rPr>
      <w:t>/</w:t>
    </w:r>
    <w:fldSimple w:instr=" NUMPAGES   \* MERGEFORMAT ">
      <w:r w:rsidR="003E6F3F" w:rsidRPr="003E6F3F">
        <w:rPr>
          <w:rStyle w:val="PageNumber"/>
          <w:noProof/>
        </w:rPr>
        <w:t>67</w:t>
      </w:r>
    </w:fldSimple>
    <w:r w:rsidRPr="00340C4D">
      <w:tab/>
      <w:t>ITU-</w:t>
    </w:r>
    <w:r>
      <w:t>GS</w:t>
    </w:r>
  </w:p>
  <w:p w14:paraId="6540AA43" w14:textId="666445F7" w:rsidR="003D4913" w:rsidRDefault="003D4913" w:rsidP="00A61343">
    <w:pPr>
      <w:pStyle w:val="Header"/>
      <w:spacing w:before="0"/>
      <w:rPr>
        <w:lang w:val="en-US"/>
      </w:rPr>
    </w:pPr>
    <w:r>
      <w:tab/>
    </w:r>
    <w:r>
      <w:rPr>
        <w:lang w:val="en-US"/>
      </w:rPr>
      <w:t>PP14/20-E</w:t>
    </w:r>
  </w:p>
  <w:p w14:paraId="703B4E10" w14:textId="77777777" w:rsidR="003D4913" w:rsidRDefault="003D4913" w:rsidP="00B30736">
    <w:pPr>
      <w:pStyle w:val="Header"/>
      <w:spacing w:before="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05A1E" w14:textId="3DE7B5C1" w:rsidR="003D4913" w:rsidRDefault="003D4913" w:rsidP="00797A2C">
    <w:pPr>
      <w:pStyle w:val="Header"/>
      <w:jc w:val="center"/>
      <w:rPr>
        <w:lang w:val="en-US"/>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r>
      <w:rPr>
        <w:rStyle w:val="PageNumber"/>
      </w:rPr>
      <w:t>/86</w:t>
    </w:r>
    <w:r>
      <w:rPr>
        <w:rStyle w:val="PageNumber"/>
      </w:rPr>
      <w:br/>
    </w:r>
    <w:r>
      <w:rPr>
        <w:lang w:val="en-US"/>
      </w:rPr>
      <w:t>PP14/20-E</w:t>
    </w:r>
  </w:p>
  <w:p w14:paraId="103DF0F7" w14:textId="77777777" w:rsidR="003D4913" w:rsidRDefault="003D4913" w:rsidP="00177C2A">
    <w:pPr>
      <w:pStyle w:val="Header"/>
      <w:rPr>
        <w:lang w:val="en-US"/>
      </w:rPr>
    </w:pPr>
  </w:p>
  <w:p w14:paraId="3A96B3BA" w14:textId="77777777" w:rsidR="003D4913" w:rsidRDefault="003D4913">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4CA3F" w14:textId="2548CBDC" w:rsidR="003D4913" w:rsidRDefault="003D4913" w:rsidP="00B132F3">
    <w:pPr>
      <w:pStyle w:val="Header"/>
      <w:tabs>
        <w:tab w:val="clear" w:pos="9923"/>
        <w:tab w:val="right" w:pos="9639"/>
      </w:tabs>
      <w:rPr>
        <w:lang w:val="en-US"/>
      </w:rPr>
    </w:pPr>
    <w:r>
      <w:rPr>
        <w:rStyle w:val="PageNumber"/>
      </w:rPr>
      <w:tab/>
    </w:r>
    <w:r>
      <w:rPr>
        <w:rStyle w:val="PageNumber"/>
      </w:rPr>
      <w:fldChar w:fldCharType="begin"/>
    </w:r>
    <w:r>
      <w:rPr>
        <w:rStyle w:val="PageNumber"/>
      </w:rPr>
      <w:instrText xml:space="preserve">PAGE  </w:instrText>
    </w:r>
    <w:r>
      <w:rPr>
        <w:rStyle w:val="PageNumber"/>
      </w:rPr>
      <w:fldChar w:fldCharType="separate"/>
    </w:r>
    <w:r w:rsidR="003E6F3F">
      <w:rPr>
        <w:rStyle w:val="PageNumber"/>
        <w:noProof/>
      </w:rPr>
      <w:t>86</w:t>
    </w:r>
    <w:r>
      <w:rPr>
        <w:rStyle w:val="PageNumber"/>
      </w:rPr>
      <w:fldChar w:fldCharType="end"/>
    </w:r>
    <w:r>
      <w:rPr>
        <w:rStyle w:val="PageNumber"/>
      </w:rPr>
      <w:t>/</w:t>
    </w:r>
    <w:fldSimple w:instr=" NUMPAGES   \* MERGEFORMAT ">
      <w:r w:rsidR="003E6F3F" w:rsidRPr="003E6F3F">
        <w:rPr>
          <w:rStyle w:val="PageNumber"/>
          <w:noProof/>
        </w:rPr>
        <w:t>87</w:t>
      </w:r>
    </w:fldSimple>
    <w:r>
      <w:rPr>
        <w:lang w:val="en-US"/>
      </w:rPr>
      <w:tab/>
    </w:r>
  </w:p>
  <w:p w14:paraId="7F0F9B44" w14:textId="4C5F8A31" w:rsidR="003D4913" w:rsidRDefault="003D4913" w:rsidP="009F2C28">
    <w:pPr>
      <w:pStyle w:val="Header"/>
      <w:spacing w:before="0"/>
      <w:rPr>
        <w:lang w:val="en-US"/>
      </w:rPr>
    </w:pPr>
    <w:r>
      <w:rPr>
        <w:lang w:val="en-US"/>
      </w:rPr>
      <w:tab/>
      <w:t>PP14/20-E</w:t>
    </w:r>
  </w:p>
  <w:p w14:paraId="4E581C76" w14:textId="77777777" w:rsidR="003D4913" w:rsidRDefault="003D4913"/>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C8A8B" w14:textId="34F32E36" w:rsidR="003D4913" w:rsidRPr="00340C4D" w:rsidRDefault="003D4913" w:rsidP="00B132F3">
    <w:pPr>
      <w:pStyle w:val="Header"/>
      <w:tabs>
        <w:tab w:val="clear" w:pos="9923"/>
        <w:tab w:val="right" w:pos="9639"/>
      </w:tabs>
    </w:pPr>
    <w:r w:rsidRPr="00340C4D">
      <w:rPr>
        <w:rStyle w:val="PageNumber"/>
      </w:rPr>
      <w:tab/>
    </w:r>
    <w:r w:rsidRPr="00340C4D">
      <w:rPr>
        <w:rStyle w:val="PageNumber"/>
      </w:rPr>
      <w:fldChar w:fldCharType="begin"/>
    </w:r>
    <w:r w:rsidRPr="00340C4D">
      <w:rPr>
        <w:rStyle w:val="PageNumber"/>
      </w:rPr>
      <w:instrText xml:space="preserve">PAGE  </w:instrText>
    </w:r>
    <w:r w:rsidRPr="00340C4D">
      <w:rPr>
        <w:rStyle w:val="PageNumber"/>
      </w:rPr>
      <w:fldChar w:fldCharType="separate"/>
    </w:r>
    <w:r w:rsidR="003E6F3F">
      <w:rPr>
        <w:rStyle w:val="PageNumber"/>
        <w:noProof/>
      </w:rPr>
      <w:t>87</w:t>
    </w:r>
    <w:r w:rsidRPr="00340C4D">
      <w:rPr>
        <w:rStyle w:val="PageNumber"/>
      </w:rPr>
      <w:fldChar w:fldCharType="end"/>
    </w:r>
    <w:r w:rsidRPr="00340C4D">
      <w:rPr>
        <w:rStyle w:val="PageNumber"/>
      </w:rPr>
      <w:t>/</w:t>
    </w:r>
    <w:fldSimple w:instr=" NUMPAGES   \* MERGEFORMAT ">
      <w:r w:rsidR="003E6F3F" w:rsidRPr="003E6F3F">
        <w:rPr>
          <w:rStyle w:val="PageNumber"/>
          <w:noProof/>
        </w:rPr>
        <w:t>87</w:t>
      </w:r>
    </w:fldSimple>
    <w:r>
      <w:rPr>
        <w:rStyle w:val="PageNumber"/>
        <w:noProof/>
      </w:rPr>
      <w:tab/>
    </w:r>
  </w:p>
  <w:p w14:paraId="0F6BB1B1" w14:textId="648FE44D" w:rsidR="003D4913" w:rsidRDefault="003D4913" w:rsidP="00A61343">
    <w:pPr>
      <w:pStyle w:val="Header"/>
      <w:spacing w:before="0"/>
      <w:rPr>
        <w:lang w:val="en-US"/>
      </w:rPr>
    </w:pPr>
    <w:r>
      <w:tab/>
    </w:r>
    <w:r>
      <w:rPr>
        <w:lang w:val="en-US"/>
      </w:rPr>
      <w:t>PP14/20-E</w:t>
    </w:r>
  </w:p>
  <w:p w14:paraId="79F5711D" w14:textId="77777777" w:rsidR="003D4913" w:rsidRDefault="003D4913" w:rsidP="00B30736">
    <w:pPr>
      <w:pStyle w:val="Header"/>
      <w:spacing w:before="0"/>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12F4E" w14:textId="77777777" w:rsidR="003D4913" w:rsidRDefault="003D4913" w:rsidP="00797A2C">
    <w:pPr>
      <w:pStyle w:val="Header"/>
      <w:jc w:val="center"/>
      <w:rPr>
        <w:lang w:val="en-US"/>
      </w:rPr>
    </w:pPr>
    <w:r>
      <w:rPr>
        <w:rStyle w:val="PageNumber"/>
      </w:rPr>
      <w:fldChar w:fldCharType="begin"/>
    </w:r>
    <w:r>
      <w:rPr>
        <w:rStyle w:val="PageNumber"/>
      </w:rPr>
      <w:instrText xml:space="preserve">PAGE  </w:instrText>
    </w:r>
    <w:r>
      <w:rPr>
        <w:rStyle w:val="PageNumber"/>
      </w:rPr>
      <w:fldChar w:fldCharType="separate"/>
    </w:r>
    <w:r w:rsidR="003E6F3F">
      <w:rPr>
        <w:rStyle w:val="PageNumber"/>
        <w:noProof/>
      </w:rPr>
      <w:t>3</w:t>
    </w:r>
    <w:r>
      <w:rPr>
        <w:rStyle w:val="PageNumber"/>
      </w:rPr>
      <w:fldChar w:fldCharType="end"/>
    </w:r>
    <w:r>
      <w:rPr>
        <w:rStyle w:val="PageNumber"/>
      </w:rPr>
      <w:t>/86</w:t>
    </w:r>
    <w:r>
      <w:rPr>
        <w:rStyle w:val="PageNumber"/>
      </w:rPr>
      <w:br/>
    </w:r>
    <w:r>
      <w:rPr>
        <w:lang w:val="en-US"/>
      </w:rPr>
      <w:t>PP14/20-E</w:t>
    </w:r>
  </w:p>
  <w:p w14:paraId="1BD471C8" w14:textId="77777777" w:rsidR="003D4913" w:rsidRDefault="003D491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BF784" w14:textId="77777777" w:rsidR="003D4913" w:rsidRPr="00A96EE1" w:rsidRDefault="003D4913" w:rsidP="00A96EE1">
    <w:pPr>
      <w:pStyle w:val="Header"/>
      <w:jc w:val="center"/>
      <w:rPr>
        <w:sz w:val="20"/>
        <w:lang w:val="en-US"/>
      </w:rPr>
    </w:pPr>
    <w:r w:rsidRPr="00A96EE1">
      <w:rPr>
        <w:sz w:val="20"/>
        <w:lang w:val="en-US"/>
      </w:rPr>
      <w:fldChar w:fldCharType="begin"/>
    </w:r>
    <w:r w:rsidRPr="00A96EE1">
      <w:rPr>
        <w:sz w:val="20"/>
        <w:lang w:val="en-US"/>
      </w:rPr>
      <w:instrText xml:space="preserve"> PAGE   \* MERGEFORMAT </w:instrText>
    </w:r>
    <w:r w:rsidRPr="00A96EE1">
      <w:rPr>
        <w:sz w:val="20"/>
        <w:lang w:val="en-US"/>
      </w:rPr>
      <w:fldChar w:fldCharType="separate"/>
    </w:r>
    <w:r w:rsidR="003E6F3F">
      <w:rPr>
        <w:noProof/>
        <w:sz w:val="20"/>
        <w:lang w:val="en-US"/>
      </w:rPr>
      <w:t>2</w:t>
    </w:r>
    <w:r w:rsidRPr="00A96EE1">
      <w:rPr>
        <w:noProof/>
        <w:sz w:val="20"/>
        <w:lang w:val="en-US"/>
      </w:rPr>
      <w:fldChar w:fldCharType="end"/>
    </w:r>
    <w:r w:rsidRPr="00A96EE1">
      <w:rPr>
        <w:noProof/>
        <w:sz w:val="20"/>
        <w:lang w:val="en-US"/>
      </w:rPr>
      <w:br/>
      <w:t>PP14/20-E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2D255" w14:textId="5FA46F4A" w:rsidR="003D4913" w:rsidRDefault="003D4913" w:rsidP="003A4F0E">
    <w:pPr>
      <w:pStyle w:val="Header"/>
      <w:rPr>
        <w:lang w:val="en-US"/>
      </w:rPr>
    </w:pPr>
    <w:r>
      <w:rPr>
        <w:lang w:val="en-US"/>
      </w:rPr>
      <w:t>ITU</w:t>
    </w:r>
    <w:r>
      <w:rPr>
        <w:rStyle w:val="PageNumber"/>
      </w:rPr>
      <w:tab/>
    </w:r>
    <w:r>
      <w:rPr>
        <w:rStyle w:val="PageNumber"/>
      </w:rPr>
      <w:fldChar w:fldCharType="begin"/>
    </w:r>
    <w:r>
      <w:rPr>
        <w:rStyle w:val="PageNumber"/>
      </w:rPr>
      <w:instrText xml:space="preserve">PAGE  </w:instrText>
    </w:r>
    <w:r>
      <w:rPr>
        <w:rStyle w:val="PageNumber"/>
      </w:rPr>
      <w:fldChar w:fldCharType="separate"/>
    </w:r>
    <w:r w:rsidR="003E6F3F">
      <w:rPr>
        <w:rStyle w:val="PageNumber"/>
        <w:noProof/>
      </w:rPr>
      <w:t>12</w:t>
    </w:r>
    <w:r>
      <w:rPr>
        <w:rStyle w:val="PageNumber"/>
      </w:rPr>
      <w:fldChar w:fldCharType="end"/>
    </w:r>
    <w:r>
      <w:rPr>
        <w:rStyle w:val="PageNumber"/>
      </w:rPr>
      <w:t>/</w:t>
    </w:r>
    <w:fldSimple w:instr=" NUMPAGES   \* MERGEFORMAT ">
      <w:r w:rsidR="003E6F3F" w:rsidRPr="003E6F3F">
        <w:rPr>
          <w:rStyle w:val="PageNumber"/>
          <w:noProof/>
        </w:rPr>
        <w:t>87</w:t>
      </w:r>
    </w:fldSimple>
    <w:r>
      <w:rPr>
        <w:lang w:val="en-US"/>
      </w:rPr>
      <w:tab/>
    </w:r>
  </w:p>
  <w:p w14:paraId="37ABDE65" w14:textId="75F79637" w:rsidR="003D4913" w:rsidRDefault="003D4913" w:rsidP="004C14D7">
    <w:pPr>
      <w:pStyle w:val="Header"/>
      <w:spacing w:before="0"/>
      <w:rPr>
        <w:lang w:val="en-US"/>
      </w:rPr>
    </w:pPr>
    <w:r>
      <w:rPr>
        <w:lang w:val="en-US"/>
      </w:rPr>
      <w:tab/>
      <w:t>PP14/20-E</w:t>
    </w:r>
  </w:p>
  <w:p w14:paraId="577FA886" w14:textId="77777777" w:rsidR="003D4913" w:rsidRDefault="003D4913" w:rsidP="00340C4D">
    <w:pPr>
      <w:pStyle w:val="Header"/>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6B87B" w14:textId="77777777" w:rsidR="003D4913" w:rsidRPr="00340C4D" w:rsidRDefault="003D4913" w:rsidP="00B132F3">
    <w:pPr>
      <w:pStyle w:val="Header"/>
      <w:tabs>
        <w:tab w:val="clear" w:pos="9923"/>
        <w:tab w:val="right" w:pos="9639"/>
      </w:tabs>
    </w:pPr>
    <w:r w:rsidRPr="00340C4D">
      <w:rPr>
        <w:rStyle w:val="PageNumber"/>
      </w:rPr>
      <w:tab/>
    </w:r>
    <w:r w:rsidRPr="00340C4D">
      <w:rPr>
        <w:rStyle w:val="PageNumber"/>
      </w:rPr>
      <w:fldChar w:fldCharType="begin"/>
    </w:r>
    <w:r w:rsidRPr="00340C4D">
      <w:rPr>
        <w:rStyle w:val="PageNumber"/>
      </w:rPr>
      <w:instrText xml:space="preserve">PAGE  </w:instrText>
    </w:r>
    <w:r w:rsidRPr="00340C4D">
      <w:rPr>
        <w:rStyle w:val="PageNumber"/>
      </w:rPr>
      <w:fldChar w:fldCharType="separate"/>
    </w:r>
    <w:r w:rsidR="003E6F3F">
      <w:rPr>
        <w:rStyle w:val="PageNumber"/>
        <w:noProof/>
      </w:rPr>
      <w:t>13</w:t>
    </w:r>
    <w:r w:rsidRPr="00340C4D">
      <w:rPr>
        <w:rStyle w:val="PageNumber"/>
      </w:rPr>
      <w:fldChar w:fldCharType="end"/>
    </w:r>
    <w:r w:rsidRPr="00340C4D">
      <w:rPr>
        <w:rStyle w:val="PageNumber"/>
      </w:rPr>
      <w:t>/</w:t>
    </w:r>
    <w:fldSimple w:instr=" NUMPAGES   \* MERGEFORMAT ">
      <w:r w:rsidR="003E6F3F" w:rsidRPr="003E6F3F">
        <w:rPr>
          <w:rStyle w:val="PageNumber"/>
          <w:noProof/>
        </w:rPr>
        <w:t>87</w:t>
      </w:r>
    </w:fldSimple>
    <w:r>
      <w:tab/>
      <w:t>ITU</w:t>
    </w:r>
  </w:p>
  <w:p w14:paraId="5130053F" w14:textId="68175760" w:rsidR="003D4913" w:rsidRPr="00340C4D" w:rsidRDefault="003D4913" w:rsidP="00A61343">
    <w:pPr>
      <w:pStyle w:val="Header"/>
      <w:spacing w:before="0"/>
    </w:pPr>
    <w:r>
      <w:tab/>
      <w:t>PP14</w:t>
    </w:r>
    <w:r w:rsidRPr="00340C4D">
      <w:t>/</w:t>
    </w:r>
    <w:r>
      <w:t>20-E</w:t>
    </w:r>
  </w:p>
  <w:p w14:paraId="327C73E2" w14:textId="77777777" w:rsidR="003D4913" w:rsidRDefault="003D491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81F80" w14:textId="77777777" w:rsidR="003D4913" w:rsidRDefault="003D4913" w:rsidP="003A4F0E">
    <w:pPr>
      <w:pStyle w:val="Header"/>
      <w:rPr>
        <w:lang w:val="en-US"/>
      </w:rPr>
    </w:pPr>
    <w:r>
      <w:rPr>
        <w:lang w:val="en-US"/>
      </w:rPr>
      <w:t>ITU-R</w:t>
    </w:r>
    <w:r>
      <w:rPr>
        <w:rStyle w:val="PageNumber"/>
      </w:rPr>
      <w:tab/>
    </w:r>
    <w:r>
      <w:rPr>
        <w:rStyle w:val="PageNumber"/>
      </w:rPr>
      <w:fldChar w:fldCharType="begin"/>
    </w:r>
    <w:r>
      <w:rPr>
        <w:rStyle w:val="PageNumber"/>
      </w:rPr>
      <w:instrText xml:space="preserve">PAGE  </w:instrText>
    </w:r>
    <w:r>
      <w:rPr>
        <w:rStyle w:val="PageNumber"/>
      </w:rPr>
      <w:fldChar w:fldCharType="separate"/>
    </w:r>
    <w:r w:rsidR="003E6F3F">
      <w:rPr>
        <w:rStyle w:val="PageNumber"/>
        <w:noProof/>
      </w:rPr>
      <w:t>32</w:t>
    </w:r>
    <w:r>
      <w:rPr>
        <w:rStyle w:val="PageNumber"/>
      </w:rPr>
      <w:fldChar w:fldCharType="end"/>
    </w:r>
    <w:r>
      <w:rPr>
        <w:rStyle w:val="PageNumber"/>
      </w:rPr>
      <w:t>/</w:t>
    </w:r>
    <w:fldSimple w:instr=" NUMPAGES   \* MERGEFORMAT ">
      <w:r w:rsidR="003E6F3F" w:rsidRPr="003E6F3F">
        <w:rPr>
          <w:rStyle w:val="PageNumber"/>
          <w:noProof/>
        </w:rPr>
        <w:t>32</w:t>
      </w:r>
    </w:fldSimple>
    <w:r>
      <w:rPr>
        <w:lang w:val="en-US"/>
      </w:rPr>
      <w:tab/>
    </w:r>
  </w:p>
  <w:p w14:paraId="3D2D614B" w14:textId="625A4169" w:rsidR="003D4913" w:rsidRDefault="003D4913" w:rsidP="004C14D7">
    <w:pPr>
      <w:pStyle w:val="Header"/>
      <w:spacing w:before="0"/>
      <w:rPr>
        <w:lang w:val="en-US"/>
      </w:rPr>
    </w:pPr>
    <w:r>
      <w:rPr>
        <w:lang w:val="en-US"/>
      </w:rPr>
      <w:tab/>
      <w:t>PP14/20-E</w:t>
    </w:r>
  </w:p>
  <w:p w14:paraId="10FA5463" w14:textId="77777777" w:rsidR="003D4913" w:rsidRDefault="003D4913" w:rsidP="00340C4D">
    <w:pPr>
      <w:pStyle w:val="Header"/>
      <w:rPr>
        <w:lang w:val="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2BCFA" w14:textId="77777777" w:rsidR="003D4913" w:rsidRPr="00340C4D" w:rsidRDefault="003D4913" w:rsidP="00B132F3">
    <w:pPr>
      <w:pStyle w:val="Header"/>
      <w:tabs>
        <w:tab w:val="clear" w:pos="9923"/>
        <w:tab w:val="right" w:pos="9639"/>
      </w:tabs>
    </w:pPr>
    <w:r w:rsidRPr="00340C4D">
      <w:rPr>
        <w:rStyle w:val="PageNumber"/>
      </w:rPr>
      <w:tab/>
    </w:r>
    <w:r w:rsidRPr="00340C4D">
      <w:rPr>
        <w:rStyle w:val="PageNumber"/>
      </w:rPr>
      <w:fldChar w:fldCharType="begin"/>
    </w:r>
    <w:r w:rsidRPr="00340C4D">
      <w:rPr>
        <w:rStyle w:val="PageNumber"/>
      </w:rPr>
      <w:instrText xml:space="preserve">PAGE  </w:instrText>
    </w:r>
    <w:r w:rsidRPr="00340C4D">
      <w:rPr>
        <w:rStyle w:val="PageNumber"/>
      </w:rPr>
      <w:fldChar w:fldCharType="separate"/>
    </w:r>
    <w:r>
      <w:rPr>
        <w:rStyle w:val="PageNumber"/>
        <w:noProof/>
      </w:rPr>
      <w:t>27</w:t>
    </w:r>
    <w:r w:rsidRPr="00340C4D">
      <w:rPr>
        <w:rStyle w:val="PageNumber"/>
      </w:rPr>
      <w:fldChar w:fldCharType="end"/>
    </w:r>
    <w:r w:rsidRPr="00340C4D">
      <w:rPr>
        <w:rStyle w:val="PageNumber"/>
      </w:rPr>
      <w:t>/</w:t>
    </w:r>
    <w:fldSimple w:instr=" NUMPAGES   \* MERGEFORMAT ">
      <w:r w:rsidRPr="00212C71">
        <w:rPr>
          <w:rStyle w:val="PageNumber"/>
          <w:noProof/>
        </w:rPr>
        <w:t>87</w:t>
      </w:r>
    </w:fldSimple>
    <w:r w:rsidRPr="00340C4D">
      <w:tab/>
      <w:t>ITU-</w:t>
    </w:r>
    <w:r>
      <w:t>R</w:t>
    </w:r>
  </w:p>
  <w:p w14:paraId="49E8BC47" w14:textId="10837192" w:rsidR="003D4913" w:rsidRPr="00340C4D" w:rsidRDefault="003D4913" w:rsidP="008F690C">
    <w:pPr>
      <w:pStyle w:val="Header"/>
      <w:spacing w:before="0"/>
    </w:pPr>
    <w:r>
      <w:tab/>
      <w:t>PP14</w:t>
    </w:r>
    <w:r w:rsidRPr="00340C4D">
      <w:t>/</w:t>
    </w:r>
    <w:r>
      <w:t>20-E</w:t>
    </w:r>
  </w:p>
  <w:p w14:paraId="008BDA7F" w14:textId="77777777" w:rsidR="003D4913" w:rsidRDefault="003D4913" w:rsidP="00340C4D">
    <w:pPr>
      <w:pStyle w:val="Header"/>
      <w:rPr>
        <w:lang w:val="en-US"/>
      </w:rPr>
    </w:pPr>
  </w:p>
  <w:p w14:paraId="1049E06E" w14:textId="77777777" w:rsidR="003D4913" w:rsidRDefault="003D491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744E3" w14:textId="5C17FD5D" w:rsidR="003D4913" w:rsidRPr="00340C4D" w:rsidRDefault="003D4913" w:rsidP="00B132F3">
    <w:pPr>
      <w:pStyle w:val="Header"/>
      <w:tabs>
        <w:tab w:val="clear" w:pos="9923"/>
        <w:tab w:val="right" w:pos="9639"/>
      </w:tabs>
    </w:pPr>
    <w:r w:rsidRPr="00340C4D">
      <w:rPr>
        <w:rStyle w:val="PageNumber"/>
      </w:rPr>
      <w:tab/>
    </w:r>
    <w:r w:rsidRPr="00340C4D">
      <w:rPr>
        <w:rStyle w:val="PageNumber"/>
      </w:rPr>
      <w:fldChar w:fldCharType="begin"/>
    </w:r>
    <w:r w:rsidRPr="00340C4D">
      <w:rPr>
        <w:rStyle w:val="PageNumber"/>
      </w:rPr>
      <w:instrText xml:space="preserve">PAGE  </w:instrText>
    </w:r>
    <w:r w:rsidRPr="00340C4D">
      <w:rPr>
        <w:rStyle w:val="PageNumber"/>
      </w:rPr>
      <w:fldChar w:fldCharType="separate"/>
    </w:r>
    <w:r w:rsidR="003E6F3F">
      <w:rPr>
        <w:rStyle w:val="PageNumber"/>
        <w:noProof/>
      </w:rPr>
      <w:t>33</w:t>
    </w:r>
    <w:r w:rsidRPr="00340C4D">
      <w:rPr>
        <w:rStyle w:val="PageNumber"/>
      </w:rPr>
      <w:fldChar w:fldCharType="end"/>
    </w:r>
    <w:r w:rsidRPr="00340C4D">
      <w:rPr>
        <w:rStyle w:val="PageNumber"/>
      </w:rPr>
      <w:t>/</w:t>
    </w:r>
    <w:fldSimple w:instr=" NUMPAGES   \* MERGEFORMAT ">
      <w:r w:rsidR="003E6F3F" w:rsidRPr="003E6F3F">
        <w:rPr>
          <w:rStyle w:val="PageNumber"/>
          <w:noProof/>
        </w:rPr>
        <w:t>33</w:t>
      </w:r>
    </w:fldSimple>
    <w:r w:rsidRPr="00340C4D">
      <w:tab/>
      <w:t>ITU-</w:t>
    </w:r>
    <w:r>
      <w:t>R</w:t>
    </w:r>
  </w:p>
  <w:p w14:paraId="5AEAA03D" w14:textId="69ADB219" w:rsidR="003D4913" w:rsidRPr="00340C4D" w:rsidRDefault="003D4913" w:rsidP="00A61343">
    <w:pPr>
      <w:pStyle w:val="Header"/>
      <w:spacing w:before="0"/>
    </w:pPr>
    <w:r>
      <w:tab/>
      <w:t>PP14</w:t>
    </w:r>
    <w:r w:rsidRPr="00340C4D">
      <w:t>/</w:t>
    </w:r>
    <w:r>
      <w:t>20-E</w:t>
    </w:r>
  </w:p>
  <w:p w14:paraId="335FF1C8" w14:textId="77777777" w:rsidR="003D4913" w:rsidRDefault="003D49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2409"/>
    <w:multiLevelType w:val="hybridMultilevel"/>
    <w:tmpl w:val="60FE8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4721F"/>
    <w:multiLevelType w:val="hybridMultilevel"/>
    <w:tmpl w:val="BC42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B4FDF"/>
    <w:multiLevelType w:val="hybridMultilevel"/>
    <w:tmpl w:val="6BB8DC8C"/>
    <w:lvl w:ilvl="0" w:tplc="A9F25710">
      <w:start w:val="1"/>
      <w:numFmt w:val="lowerLetter"/>
      <w:lvlText w:val="%1)"/>
      <w:lvlJc w:val="left"/>
      <w:pPr>
        <w:ind w:left="720" w:hanging="360"/>
      </w:pPr>
      <w:rPr>
        <w:b w:val="0"/>
      </w:rPr>
    </w:lvl>
    <w:lvl w:ilvl="1" w:tplc="E1B45E88">
      <w:numFmt w:val="bullet"/>
      <w:lvlText w:val=""/>
      <w:lvlJc w:val="left"/>
      <w:pPr>
        <w:ind w:left="1788" w:hanging="708"/>
      </w:pPr>
      <w:rPr>
        <w:rFonts w:ascii="Symbol" w:eastAsiaTheme="minorHAnsi" w:hAnsi="Symbol" w:cs="Times New Roman" w:hint="default"/>
      </w:r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3">
    <w:nsid w:val="074C25D1"/>
    <w:multiLevelType w:val="hybridMultilevel"/>
    <w:tmpl w:val="FE385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AD420A5"/>
    <w:multiLevelType w:val="hybridMultilevel"/>
    <w:tmpl w:val="330E2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05430A"/>
    <w:multiLevelType w:val="hybridMultilevel"/>
    <w:tmpl w:val="3C2833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6A1AD5"/>
    <w:multiLevelType w:val="hybridMultilevel"/>
    <w:tmpl w:val="26F017E4"/>
    <w:lvl w:ilvl="0" w:tplc="14882620">
      <w:start w:val="1"/>
      <w:numFmt w:val="lowerLetter"/>
      <w:pStyle w:val="CEOParagraphabc"/>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0ED112E"/>
    <w:multiLevelType w:val="hybridMultilevel"/>
    <w:tmpl w:val="9566D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3BC380D"/>
    <w:multiLevelType w:val="hybridMultilevel"/>
    <w:tmpl w:val="C622B1F0"/>
    <w:lvl w:ilvl="0" w:tplc="96D2A30E">
      <w:start w:val="4"/>
      <w:numFmt w:val="bullet"/>
      <w:lvlText w:val="-"/>
      <w:lvlJc w:val="left"/>
      <w:pPr>
        <w:ind w:left="3054"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046699"/>
    <w:multiLevelType w:val="hybridMultilevel"/>
    <w:tmpl w:val="8C38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AF0EC9"/>
    <w:multiLevelType w:val="multilevel"/>
    <w:tmpl w:val="D114782C"/>
    <w:lvl w:ilvl="0">
      <w:start w:val="2"/>
      <w:numFmt w:val="decimal"/>
      <w:lvlText w:val="%1"/>
      <w:lvlJc w:val="left"/>
      <w:pPr>
        <w:ind w:left="360" w:hanging="360"/>
      </w:pPr>
      <w:rPr>
        <w:rFonts w:hint="default"/>
      </w:rPr>
    </w:lvl>
    <w:lvl w:ilvl="1">
      <w:start w:val="1"/>
      <w:numFmt w:val="decimal"/>
      <w:lvlText w:val="%1.%2"/>
      <w:lvlJc w:val="left"/>
      <w:pPr>
        <w:ind w:left="1361" w:hanging="360"/>
      </w:pPr>
      <w:rPr>
        <w:rFonts w:hint="default"/>
      </w:rPr>
    </w:lvl>
    <w:lvl w:ilvl="2">
      <w:start w:val="1"/>
      <w:numFmt w:val="decimal"/>
      <w:lvlText w:val="%1.%2.%3"/>
      <w:lvlJc w:val="left"/>
      <w:pPr>
        <w:ind w:left="2722" w:hanging="720"/>
      </w:pPr>
      <w:rPr>
        <w:rFonts w:hint="default"/>
      </w:rPr>
    </w:lvl>
    <w:lvl w:ilvl="3">
      <w:start w:val="1"/>
      <w:numFmt w:val="decimal"/>
      <w:lvlText w:val="%1.%2.%3.%4"/>
      <w:lvlJc w:val="left"/>
      <w:pPr>
        <w:ind w:left="3723" w:hanging="720"/>
      </w:pPr>
      <w:rPr>
        <w:rFonts w:hint="default"/>
      </w:rPr>
    </w:lvl>
    <w:lvl w:ilvl="4">
      <w:start w:val="1"/>
      <w:numFmt w:val="decimal"/>
      <w:lvlText w:val="%1.%2.%3.%4.%5"/>
      <w:lvlJc w:val="left"/>
      <w:pPr>
        <w:ind w:left="5084" w:hanging="1080"/>
      </w:pPr>
      <w:rPr>
        <w:rFonts w:hint="default"/>
      </w:rPr>
    </w:lvl>
    <w:lvl w:ilvl="5">
      <w:start w:val="1"/>
      <w:numFmt w:val="decimal"/>
      <w:lvlText w:val="%1.%2.%3.%4.%5.%6"/>
      <w:lvlJc w:val="left"/>
      <w:pPr>
        <w:ind w:left="6085" w:hanging="1080"/>
      </w:pPr>
      <w:rPr>
        <w:rFonts w:hint="default"/>
      </w:rPr>
    </w:lvl>
    <w:lvl w:ilvl="6">
      <w:start w:val="1"/>
      <w:numFmt w:val="decimal"/>
      <w:lvlText w:val="%1.%2.%3.%4.%5.%6.%7"/>
      <w:lvlJc w:val="left"/>
      <w:pPr>
        <w:ind w:left="7446" w:hanging="1440"/>
      </w:pPr>
      <w:rPr>
        <w:rFonts w:hint="default"/>
      </w:rPr>
    </w:lvl>
    <w:lvl w:ilvl="7">
      <w:start w:val="1"/>
      <w:numFmt w:val="decimal"/>
      <w:lvlText w:val="%1.%2.%3.%4.%5.%6.%7.%8"/>
      <w:lvlJc w:val="left"/>
      <w:pPr>
        <w:ind w:left="8447" w:hanging="1440"/>
      </w:pPr>
      <w:rPr>
        <w:rFonts w:hint="default"/>
      </w:rPr>
    </w:lvl>
    <w:lvl w:ilvl="8">
      <w:start w:val="1"/>
      <w:numFmt w:val="decimal"/>
      <w:lvlText w:val="%1.%2.%3.%4.%5.%6.%7.%8.%9"/>
      <w:lvlJc w:val="left"/>
      <w:pPr>
        <w:ind w:left="9448" w:hanging="1440"/>
      </w:pPr>
      <w:rPr>
        <w:rFonts w:hint="default"/>
      </w:rPr>
    </w:lvl>
  </w:abstractNum>
  <w:abstractNum w:abstractNumId="11">
    <w:nsid w:val="1DC55766"/>
    <w:multiLevelType w:val="hybridMultilevel"/>
    <w:tmpl w:val="6AD846D2"/>
    <w:lvl w:ilvl="0" w:tplc="04090011">
      <w:start w:val="1"/>
      <w:numFmt w:val="decimal"/>
      <w:lvlText w:val="%1)"/>
      <w:lvlJc w:val="left"/>
      <w:pPr>
        <w:ind w:left="1515" w:hanging="360"/>
      </w:pPr>
    </w:lvl>
    <w:lvl w:ilvl="1" w:tplc="04090003">
      <w:start w:val="1"/>
      <w:numFmt w:val="bullet"/>
      <w:lvlText w:val="o"/>
      <w:lvlJc w:val="left"/>
      <w:pPr>
        <w:ind w:left="2235" w:hanging="360"/>
      </w:pPr>
      <w:rPr>
        <w:rFonts w:ascii="Courier New" w:hAnsi="Courier New" w:cs="Courier New" w:hint="default"/>
      </w:rPr>
    </w:lvl>
    <w:lvl w:ilvl="2" w:tplc="04090005">
      <w:start w:val="1"/>
      <w:numFmt w:val="bullet"/>
      <w:lvlText w:val=""/>
      <w:lvlJc w:val="left"/>
      <w:pPr>
        <w:ind w:left="2955" w:hanging="360"/>
      </w:pPr>
      <w:rPr>
        <w:rFonts w:ascii="Wingdings" w:hAnsi="Wingdings" w:hint="default"/>
      </w:rPr>
    </w:lvl>
    <w:lvl w:ilvl="3" w:tplc="04090001">
      <w:start w:val="1"/>
      <w:numFmt w:val="bullet"/>
      <w:lvlText w:val=""/>
      <w:lvlJc w:val="left"/>
      <w:pPr>
        <w:ind w:left="3675" w:hanging="360"/>
      </w:pPr>
      <w:rPr>
        <w:rFonts w:ascii="Symbol" w:hAnsi="Symbol" w:hint="default"/>
      </w:rPr>
    </w:lvl>
    <w:lvl w:ilvl="4" w:tplc="04090003">
      <w:start w:val="1"/>
      <w:numFmt w:val="bullet"/>
      <w:lvlText w:val="o"/>
      <w:lvlJc w:val="left"/>
      <w:pPr>
        <w:ind w:left="4395" w:hanging="360"/>
      </w:pPr>
      <w:rPr>
        <w:rFonts w:ascii="Courier New" w:hAnsi="Courier New" w:cs="Courier New" w:hint="default"/>
      </w:rPr>
    </w:lvl>
    <w:lvl w:ilvl="5" w:tplc="04090005">
      <w:start w:val="1"/>
      <w:numFmt w:val="bullet"/>
      <w:lvlText w:val=""/>
      <w:lvlJc w:val="left"/>
      <w:pPr>
        <w:ind w:left="5115" w:hanging="360"/>
      </w:pPr>
      <w:rPr>
        <w:rFonts w:ascii="Wingdings" w:hAnsi="Wingdings" w:hint="default"/>
      </w:rPr>
    </w:lvl>
    <w:lvl w:ilvl="6" w:tplc="04090001">
      <w:start w:val="1"/>
      <w:numFmt w:val="bullet"/>
      <w:lvlText w:val=""/>
      <w:lvlJc w:val="left"/>
      <w:pPr>
        <w:ind w:left="5835" w:hanging="360"/>
      </w:pPr>
      <w:rPr>
        <w:rFonts w:ascii="Symbol" w:hAnsi="Symbol" w:hint="default"/>
      </w:rPr>
    </w:lvl>
    <w:lvl w:ilvl="7" w:tplc="04090003">
      <w:start w:val="1"/>
      <w:numFmt w:val="bullet"/>
      <w:lvlText w:val="o"/>
      <w:lvlJc w:val="left"/>
      <w:pPr>
        <w:ind w:left="6555" w:hanging="360"/>
      </w:pPr>
      <w:rPr>
        <w:rFonts w:ascii="Courier New" w:hAnsi="Courier New" w:cs="Courier New" w:hint="default"/>
      </w:rPr>
    </w:lvl>
    <w:lvl w:ilvl="8" w:tplc="04090005">
      <w:start w:val="1"/>
      <w:numFmt w:val="bullet"/>
      <w:lvlText w:val=""/>
      <w:lvlJc w:val="left"/>
      <w:pPr>
        <w:ind w:left="7275" w:hanging="360"/>
      </w:pPr>
      <w:rPr>
        <w:rFonts w:ascii="Wingdings" w:hAnsi="Wingdings" w:hint="default"/>
      </w:rPr>
    </w:lvl>
  </w:abstractNum>
  <w:abstractNum w:abstractNumId="12">
    <w:nsid w:val="2331471A"/>
    <w:multiLevelType w:val="hybridMultilevel"/>
    <w:tmpl w:val="7DC46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6B05B6"/>
    <w:multiLevelType w:val="hybridMultilevel"/>
    <w:tmpl w:val="A81C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C87069"/>
    <w:multiLevelType w:val="hybridMultilevel"/>
    <w:tmpl w:val="80D2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0E3561"/>
    <w:multiLevelType w:val="hybridMultilevel"/>
    <w:tmpl w:val="C8142D46"/>
    <w:lvl w:ilvl="0" w:tplc="4F1EA24A">
      <w:start w:val="1"/>
      <w:numFmt w:val="decimal"/>
      <w:pStyle w:val="normalWSIS"/>
      <w:lvlText w:val="%1."/>
      <w:lvlJc w:val="left"/>
      <w:pPr>
        <w:ind w:left="3195" w:hanging="360"/>
      </w:pPr>
      <w:rPr>
        <w:b w:val="0"/>
        <w:bCs w:val="0"/>
        <w:color w:val="auto"/>
        <w:sz w:val="20"/>
        <w:szCs w:val="20"/>
      </w:rPr>
    </w:lvl>
    <w:lvl w:ilvl="1" w:tplc="04090019">
      <w:start w:val="1"/>
      <w:numFmt w:val="lowerLetter"/>
      <w:lvlText w:val="%2."/>
      <w:lvlJc w:val="left"/>
      <w:pPr>
        <w:ind w:left="3566" w:hanging="360"/>
      </w:pPr>
    </w:lvl>
    <w:lvl w:ilvl="2" w:tplc="0409001B">
      <w:start w:val="1"/>
      <w:numFmt w:val="lowerRoman"/>
      <w:lvlText w:val="%3."/>
      <w:lvlJc w:val="right"/>
      <w:pPr>
        <w:ind w:left="4286" w:hanging="180"/>
      </w:pPr>
    </w:lvl>
    <w:lvl w:ilvl="3" w:tplc="0409000F">
      <w:start w:val="1"/>
      <w:numFmt w:val="decimal"/>
      <w:lvlText w:val="%4."/>
      <w:lvlJc w:val="left"/>
      <w:pPr>
        <w:ind w:left="5006" w:hanging="360"/>
      </w:pPr>
    </w:lvl>
    <w:lvl w:ilvl="4" w:tplc="04090019">
      <w:start w:val="1"/>
      <w:numFmt w:val="lowerLetter"/>
      <w:lvlText w:val="%5."/>
      <w:lvlJc w:val="left"/>
      <w:pPr>
        <w:ind w:left="5726" w:hanging="360"/>
      </w:pPr>
    </w:lvl>
    <w:lvl w:ilvl="5" w:tplc="0409001B">
      <w:start w:val="1"/>
      <w:numFmt w:val="lowerRoman"/>
      <w:lvlText w:val="%6."/>
      <w:lvlJc w:val="right"/>
      <w:pPr>
        <w:ind w:left="6446" w:hanging="180"/>
      </w:pPr>
    </w:lvl>
    <w:lvl w:ilvl="6" w:tplc="0409000F">
      <w:start w:val="1"/>
      <w:numFmt w:val="decimal"/>
      <w:lvlText w:val="%7."/>
      <w:lvlJc w:val="left"/>
      <w:pPr>
        <w:ind w:left="7166" w:hanging="360"/>
      </w:pPr>
    </w:lvl>
    <w:lvl w:ilvl="7" w:tplc="04090019">
      <w:start w:val="1"/>
      <w:numFmt w:val="lowerLetter"/>
      <w:lvlText w:val="%8."/>
      <w:lvlJc w:val="left"/>
      <w:pPr>
        <w:ind w:left="7886" w:hanging="360"/>
      </w:pPr>
    </w:lvl>
    <w:lvl w:ilvl="8" w:tplc="0409001B">
      <w:start w:val="1"/>
      <w:numFmt w:val="lowerRoman"/>
      <w:lvlText w:val="%9."/>
      <w:lvlJc w:val="right"/>
      <w:pPr>
        <w:ind w:left="8606" w:hanging="180"/>
      </w:pPr>
    </w:lvl>
  </w:abstractNum>
  <w:abstractNum w:abstractNumId="16">
    <w:nsid w:val="2EF2433A"/>
    <w:multiLevelType w:val="hybridMultilevel"/>
    <w:tmpl w:val="4CE8BBD4"/>
    <w:lvl w:ilvl="0" w:tplc="9D86B340">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46364A"/>
    <w:multiLevelType w:val="hybridMultilevel"/>
    <w:tmpl w:val="D6C6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794766"/>
    <w:multiLevelType w:val="hybridMultilevel"/>
    <w:tmpl w:val="8EF49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4891F88"/>
    <w:multiLevelType w:val="hybridMultilevel"/>
    <w:tmpl w:val="C01E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A6078E"/>
    <w:multiLevelType w:val="hybridMultilevel"/>
    <w:tmpl w:val="F79CB1A8"/>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1">
    <w:nsid w:val="39A51FC9"/>
    <w:multiLevelType w:val="hybridMultilevel"/>
    <w:tmpl w:val="24FE7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BDC395C"/>
    <w:multiLevelType w:val="hybridMultilevel"/>
    <w:tmpl w:val="89308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F57313B"/>
    <w:multiLevelType w:val="hybridMultilevel"/>
    <w:tmpl w:val="A9CA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3802DE"/>
    <w:multiLevelType w:val="hybridMultilevel"/>
    <w:tmpl w:val="36EA0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664802"/>
    <w:multiLevelType w:val="hybridMultilevel"/>
    <w:tmpl w:val="769E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3A2CA8"/>
    <w:multiLevelType w:val="hybridMultilevel"/>
    <w:tmpl w:val="02C46C36"/>
    <w:lvl w:ilvl="0" w:tplc="BDAE6FD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651E32"/>
    <w:multiLevelType w:val="hybridMultilevel"/>
    <w:tmpl w:val="5AF0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F06B16"/>
    <w:multiLevelType w:val="hybridMultilevel"/>
    <w:tmpl w:val="FDDC9006"/>
    <w:lvl w:ilvl="0" w:tplc="ADECA6D2">
      <w:start w:val="1"/>
      <w:numFmt w:val="decimal"/>
      <w:pStyle w:val="WSIS-SG-Report"/>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B80053"/>
    <w:multiLevelType w:val="hybridMultilevel"/>
    <w:tmpl w:val="4F92001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nsid w:val="58C540D4"/>
    <w:multiLevelType w:val="hybridMultilevel"/>
    <w:tmpl w:val="831C35C4"/>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31">
    <w:nsid w:val="6D5E6E6E"/>
    <w:multiLevelType w:val="hybridMultilevel"/>
    <w:tmpl w:val="E6E0A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4431AD"/>
    <w:multiLevelType w:val="hybridMultilevel"/>
    <w:tmpl w:val="61BCD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5E59E7"/>
    <w:multiLevelType w:val="hybridMultilevel"/>
    <w:tmpl w:val="7EBC7226"/>
    <w:lvl w:ilvl="0" w:tplc="7A4E9CCC">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48610E"/>
    <w:multiLevelType w:val="hybridMultilevel"/>
    <w:tmpl w:val="6306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F0368F"/>
    <w:multiLevelType w:val="hybridMultilevel"/>
    <w:tmpl w:val="73DC4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513DF6"/>
    <w:multiLevelType w:val="hybridMultilevel"/>
    <w:tmpl w:val="B9825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7FA7EBB"/>
    <w:multiLevelType w:val="hybridMultilevel"/>
    <w:tmpl w:val="3B8CF00A"/>
    <w:lvl w:ilvl="0" w:tplc="3F1A5D94">
      <w:start w:val="1"/>
      <w:numFmt w:val="bullet"/>
      <w:lvlText w:val="-"/>
      <w:lvlJc w:val="left"/>
      <w:pPr>
        <w:ind w:left="108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914D15"/>
    <w:multiLevelType w:val="multilevel"/>
    <w:tmpl w:val="E0746EFA"/>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39">
    <w:nsid w:val="7C593641"/>
    <w:multiLevelType w:val="hybridMultilevel"/>
    <w:tmpl w:val="8EF82970"/>
    <w:lvl w:ilvl="0" w:tplc="F910A6F6">
      <w:numFmt w:val="bullet"/>
      <w:pStyle w:val="Enumlev1"/>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3B5E3D"/>
    <w:multiLevelType w:val="hybridMultilevel"/>
    <w:tmpl w:val="0AD4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9"/>
  </w:num>
  <w:num w:numId="3">
    <w:abstractNumId w:val="10"/>
  </w:num>
  <w:num w:numId="4">
    <w:abstractNumId w:val="38"/>
  </w:num>
  <w:num w:numId="5">
    <w:abstractNumId w:val="3"/>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8"/>
  </w:num>
  <w:num w:numId="9">
    <w:abstractNumId w:val="23"/>
  </w:num>
  <w:num w:numId="10">
    <w:abstractNumId w:val="1"/>
  </w:num>
  <w:num w:numId="11">
    <w:abstractNumId w:val="17"/>
  </w:num>
  <w:num w:numId="12">
    <w:abstractNumId w:val="8"/>
  </w:num>
  <w:num w:numId="13">
    <w:abstractNumId w:val="29"/>
  </w:num>
  <w:num w:numId="14">
    <w:abstractNumId w:val="16"/>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31"/>
  </w:num>
  <w:num w:numId="17">
    <w:abstractNumId w:val="18"/>
  </w:num>
  <w:num w:numId="18">
    <w:abstractNumId w:val="5"/>
  </w:num>
  <w:num w:numId="19">
    <w:abstractNumId w:val="6"/>
  </w:num>
  <w:num w:numId="20">
    <w:abstractNumId w:val="13"/>
  </w:num>
  <w:num w:numId="21">
    <w:abstractNumId w:val="35"/>
  </w:num>
  <w:num w:numId="22">
    <w:abstractNumId w:val="40"/>
  </w:num>
  <w:num w:numId="23">
    <w:abstractNumId w:val="17"/>
  </w:num>
  <w:num w:numId="2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7"/>
  </w:num>
  <w:num w:numId="27">
    <w:abstractNumId w:val="27"/>
  </w:num>
  <w:num w:numId="28">
    <w:abstractNumId w:val="32"/>
  </w:num>
  <w:num w:numId="29">
    <w:abstractNumId w:val="3"/>
  </w:num>
  <w:num w:numId="30">
    <w:abstractNumId w:val="11"/>
  </w:num>
  <w:num w:numId="31">
    <w:abstractNumId w:val="4"/>
  </w:num>
  <w:num w:numId="32">
    <w:abstractNumId w:val="20"/>
  </w:num>
  <w:num w:numId="33">
    <w:abstractNumId w:val="33"/>
  </w:num>
  <w:num w:numId="34">
    <w:abstractNumId w:val="0"/>
  </w:num>
  <w:num w:numId="35">
    <w:abstractNumId w:val="25"/>
  </w:num>
  <w:num w:numId="36">
    <w:abstractNumId w:val="19"/>
  </w:num>
  <w:num w:numId="37">
    <w:abstractNumId w:val="14"/>
  </w:num>
  <w:num w:numId="38">
    <w:abstractNumId w:val="30"/>
  </w:num>
  <w:num w:numId="39">
    <w:abstractNumId w:val="7"/>
  </w:num>
  <w:num w:numId="40">
    <w:abstractNumId w:val="26"/>
  </w:num>
  <w:num w:numId="41">
    <w:abstractNumId w:val="21"/>
  </w:num>
  <w:num w:numId="42">
    <w:abstractNumId w:val="36"/>
  </w:num>
  <w:num w:numId="43">
    <w:abstractNumId w:val="34"/>
  </w:num>
  <w:num w:numId="44">
    <w:abstractNumId w:val="2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chenbrener, Elizabeth">
    <w15:presenceInfo w15:providerId="AD" w15:userId="S-1-5-21-8740799-900759487-1415713722-29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24D"/>
    <w:rsid w:val="000002B6"/>
    <w:rsid w:val="00001897"/>
    <w:rsid w:val="0000309C"/>
    <w:rsid w:val="000054C9"/>
    <w:rsid w:val="0000567A"/>
    <w:rsid w:val="00005CC0"/>
    <w:rsid w:val="00006CBE"/>
    <w:rsid w:val="000137AD"/>
    <w:rsid w:val="00015904"/>
    <w:rsid w:val="00016C87"/>
    <w:rsid w:val="00017692"/>
    <w:rsid w:val="00020EA8"/>
    <w:rsid w:val="0002198D"/>
    <w:rsid w:val="00021AF8"/>
    <w:rsid w:val="00026F92"/>
    <w:rsid w:val="00031043"/>
    <w:rsid w:val="00033FAB"/>
    <w:rsid w:val="00035FD9"/>
    <w:rsid w:val="00037B9E"/>
    <w:rsid w:val="00041C1A"/>
    <w:rsid w:val="000435D4"/>
    <w:rsid w:val="000454BD"/>
    <w:rsid w:val="00045E9A"/>
    <w:rsid w:val="000474D9"/>
    <w:rsid w:val="0005085C"/>
    <w:rsid w:val="00053664"/>
    <w:rsid w:val="000545A5"/>
    <w:rsid w:val="00056E73"/>
    <w:rsid w:val="000575C3"/>
    <w:rsid w:val="0006061E"/>
    <w:rsid w:val="0006085A"/>
    <w:rsid w:val="00060A02"/>
    <w:rsid w:val="00062194"/>
    <w:rsid w:val="000727BC"/>
    <w:rsid w:val="00075550"/>
    <w:rsid w:val="00077D92"/>
    <w:rsid w:val="00081C54"/>
    <w:rsid w:val="0008205A"/>
    <w:rsid w:val="000828D1"/>
    <w:rsid w:val="0008338B"/>
    <w:rsid w:val="000838AE"/>
    <w:rsid w:val="00083FD3"/>
    <w:rsid w:val="00086A20"/>
    <w:rsid w:val="00090967"/>
    <w:rsid w:val="00092D41"/>
    <w:rsid w:val="00093DF3"/>
    <w:rsid w:val="00095908"/>
    <w:rsid w:val="000A0BA7"/>
    <w:rsid w:val="000A3975"/>
    <w:rsid w:val="000A43F3"/>
    <w:rsid w:val="000A4999"/>
    <w:rsid w:val="000A4DD9"/>
    <w:rsid w:val="000A51A6"/>
    <w:rsid w:val="000A7B20"/>
    <w:rsid w:val="000B0A0E"/>
    <w:rsid w:val="000B1B87"/>
    <w:rsid w:val="000B282F"/>
    <w:rsid w:val="000B3E35"/>
    <w:rsid w:val="000B60B5"/>
    <w:rsid w:val="000B6AEF"/>
    <w:rsid w:val="000C03D6"/>
    <w:rsid w:val="000C19AA"/>
    <w:rsid w:val="000C1F90"/>
    <w:rsid w:val="000C21C3"/>
    <w:rsid w:val="000C373D"/>
    <w:rsid w:val="000C4F1C"/>
    <w:rsid w:val="000C7FBE"/>
    <w:rsid w:val="000D087B"/>
    <w:rsid w:val="000D1F78"/>
    <w:rsid w:val="000D27BE"/>
    <w:rsid w:val="000D3925"/>
    <w:rsid w:val="000D5616"/>
    <w:rsid w:val="000D5919"/>
    <w:rsid w:val="000D6F59"/>
    <w:rsid w:val="000E16DE"/>
    <w:rsid w:val="000E1945"/>
    <w:rsid w:val="000E1E84"/>
    <w:rsid w:val="000E2FCD"/>
    <w:rsid w:val="000E3F1A"/>
    <w:rsid w:val="000E40A8"/>
    <w:rsid w:val="000E5A59"/>
    <w:rsid w:val="000F0641"/>
    <w:rsid w:val="000F0650"/>
    <w:rsid w:val="000F44DA"/>
    <w:rsid w:val="000F5210"/>
    <w:rsid w:val="000F697E"/>
    <w:rsid w:val="000F7157"/>
    <w:rsid w:val="00100B5F"/>
    <w:rsid w:val="0010119F"/>
    <w:rsid w:val="00101580"/>
    <w:rsid w:val="00102A03"/>
    <w:rsid w:val="0010370D"/>
    <w:rsid w:val="00103856"/>
    <w:rsid w:val="00104EFA"/>
    <w:rsid w:val="00105D1E"/>
    <w:rsid w:val="001060CC"/>
    <w:rsid w:val="001065D5"/>
    <w:rsid w:val="0010784E"/>
    <w:rsid w:val="001109A9"/>
    <w:rsid w:val="001109F4"/>
    <w:rsid w:val="00114B56"/>
    <w:rsid w:val="001156ED"/>
    <w:rsid w:val="0011573F"/>
    <w:rsid w:val="001158AB"/>
    <w:rsid w:val="00115982"/>
    <w:rsid w:val="00116AF6"/>
    <w:rsid w:val="001226C9"/>
    <w:rsid w:val="00123B47"/>
    <w:rsid w:val="001244C6"/>
    <w:rsid w:val="00125CA1"/>
    <w:rsid w:val="0013050C"/>
    <w:rsid w:val="0013334E"/>
    <w:rsid w:val="00134930"/>
    <w:rsid w:val="00136955"/>
    <w:rsid w:val="00141157"/>
    <w:rsid w:val="00141D0F"/>
    <w:rsid w:val="00144305"/>
    <w:rsid w:val="00145357"/>
    <w:rsid w:val="00145778"/>
    <w:rsid w:val="00146129"/>
    <w:rsid w:val="00146CC0"/>
    <w:rsid w:val="00150A9F"/>
    <w:rsid w:val="00152975"/>
    <w:rsid w:val="00153FB8"/>
    <w:rsid w:val="00157554"/>
    <w:rsid w:val="00161D5A"/>
    <w:rsid w:val="001629B3"/>
    <w:rsid w:val="00166080"/>
    <w:rsid w:val="0016638B"/>
    <w:rsid w:val="00167861"/>
    <w:rsid w:val="00170734"/>
    <w:rsid w:val="00172A20"/>
    <w:rsid w:val="00175118"/>
    <w:rsid w:val="00175160"/>
    <w:rsid w:val="001759AE"/>
    <w:rsid w:val="00177244"/>
    <w:rsid w:val="00177C2A"/>
    <w:rsid w:val="00180948"/>
    <w:rsid w:val="00180AAB"/>
    <w:rsid w:val="00181B2E"/>
    <w:rsid w:val="00181DEB"/>
    <w:rsid w:val="00183192"/>
    <w:rsid w:val="001838E4"/>
    <w:rsid w:val="00186DC1"/>
    <w:rsid w:val="00187A07"/>
    <w:rsid w:val="00187A73"/>
    <w:rsid w:val="001902CF"/>
    <w:rsid w:val="00191159"/>
    <w:rsid w:val="0019509B"/>
    <w:rsid w:val="00196270"/>
    <w:rsid w:val="001A08AE"/>
    <w:rsid w:val="001A15A1"/>
    <w:rsid w:val="001A2C3B"/>
    <w:rsid w:val="001A5023"/>
    <w:rsid w:val="001A55F0"/>
    <w:rsid w:val="001A59DC"/>
    <w:rsid w:val="001B0302"/>
    <w:rsid w:val="001B0694"/>
    <w:rsid w:val="001B0CB3"/>
    <w:rsid w:val="001B0CFB"/>
    <w:rsid w:val="001B19D0"/>
    <w:rsid w:val="001B2B3C"/>
    <w:rsid w:val="001B2E14"/>
    <w:rsid w:val="001B5D83"/>
    <w:rsid w:val="001B7849"/>
    <w:rsid w:val="001C0F05"/>
    <w:rsid w:val="001C302F"/>
    <w:rsid w:val="001C446B"/>
    <w:rsid w:val="001C458B"/>
    <w:rsid w:val="001C51C4"/>
    <w:rsid w:val="001C74B2"/>
    <w:rsid w:val="001C7901"/>
    <w:rsid w:val="001D17A4"/>
    <w:rsid w:val="001D3051"/>
    <w:rsid w:val="001D379B"/>
    <w:rsid w:val="001D4D26"/>
    <w:rsid w:val="001D633A"/>
    <w:rsid w:val="001D649B"/>
    <w:rsid w:val="001D6D1E"/>
    <w:rsid w:val="001D7613"/>
    <w:rsid w:val="001D7D37"/>
    <w:rsid w:val="001D7F53"/>
    <w:rsid w:val="001E4402"/>
    <w:rsid w:val="001E6313"/>
    <w:rsid w:val="001E7104"/>
    <w:rsid w:val="001E75EC"/>
    <w:rsid w:val="001F0135"/>
    <w:rsid w:val="001F03CD"/>
    <w:rsid w:val="001F25B0"/>
    <w:rsid w:val="001F5946"/>
    <w:rsid w:val="00201456"/>
    <w:rsid w:val="00202128"/>
    <w:rsid w:val="0020464D"/>
    <w:rsid w:val="00204CED"/>
    <w:rsid w:val="00205780"/>
    <w:rsid w:val="00207512"/>
    <w:rsid w:val="00210A7B"/>
    <w:rsid w:val="0021101F"/>
    <w:rsid w:val="002115ED"/>
    <w:rsid w:val="00212C71"/>
    <w:rsid w:val="00213D33"/>
    <w:rsid w:val="00215C59"/>
    <w:rsid w:val="00215EEC"/>
    <w:rsid w:val="00216120"/>
    <w:rsid w:val="00216934"/>
    <w:rsid w:val="00216A04"/>
    <w:rsid w:val="00217316"/>
    <w:rsid w:val="002207FC"/>
    <w:rsid w:val="00225B2C"/>
    <w:rsid w:val="00225B8D"/>
    <w:rsid w:val="00226B3A"/>
    <w:rsid w:val="00226E33"/>
    <w:rsid w:val="00227A42"/>
    <w:rsid w:val="00231C8D"/>
    <w:rsid w:val="00232B73"/>
    <w:rsid w:val="00234897"/>
    <w:rsid w:val="002357A7"/>
    <w:rsid w:val="00237C8A"/>
    <w:rsid w:val="00237D7A"/>
    <w:rsid w:val="00237F5F"/>
    <w:rsid w:val="00237FB9"/>
    <w:rsid w:val="00240522"/>
    <w:rsid w:val="00240E4E"/>
    <w:rsid w:val="00240F85"/>
    <w:rsid w:val="0024122E"/>
    <w:rsid w:val="002414FD"/>
    <w:rsid w:val="00243E11"/>
    <w:rsid w:val="0024500A"/>
    <w:rsid w:val="00245D27"/>
    <w:rsid w:val="002500EC"/>
    <w:rsid w:val="0025359E"/>
    <w:rsid w:val="0025494B"/>
    <w:rsid w:val="00254BEC"/>
    <w:rsid w:val="00255449"/>
    <w:rsid w:val="00256139"/>
    <w:rsid w:val="0025633E"/>
    <w:rsid w:val="0025665E"/>
    <w:rsid w:val="00260EE0"/>
    <w:rsid w:val="00262069"/>
    <w:rsid w:val="00262C3E"/>
    <w:rsid w:val="0026483E"/>
    <w:rsid w:val="00266794"/>
    <w:rsid w:val="0026714C"/>
    <w:rsid w:val="00267224"/>
    <w:rsid w:val="00270040"/>
    <w:rsid w:val="002711FD"/>
    <w:rsid w:val="002723B6"/>
    <w:rsid w:val="00272BBE"/>
    <w:rsid w:val="00273100"/>
    <w:rsid w:val="002813CB"/>
    <w:rsid w:val="00282264"/>
    <w:rsid w:val="0028233D"/>
    <w:rsid w:val="0028279E"/>
    <w:rsid w:val="00282A50"/>
    <w:rsid w:val="002848F0"/>
    <w:rsid w:val="002850A7"/>
    <w:rsid w:val="00286116"/>
    <w:rsid w:val="002869A5"/>
    <w:rsid w:val="0028777C"/>
    <w:rsid w:val="00287E6E"/>
    <w:rsid w:val="00290244"/>
    <w:rsid w:val="00291970"/>
    <w:rsid w:val="00292264"/>
    <w:rsid w:val="0029240D"/>
    <w:rsid w:val="002932CE"/>
    <w:rsid w:val="0029349C"/>
    <w:rsid w:val="002936C1"/>
    <w:rsid w:val="0029474A"/>
    <w:rsid w:val="002950DC"/>
    <w:rsid w:val="0029582C"/>
    <w:rsid w:val="00296B24"/>
    <w:rsid w:val="002A26C4"/>
    <w:rsid w:val="002A3EA9"/>
    <w:rsid w:val="002A4604"/>
    <w:rsid w:val="002A4B7B"/>
    <w:rsid w:val="002A514D"/>
    <w:rsid w:val="002A5C31"/>
    <w:rsid w:val="002A7E03"/>
    <w:rsid w:val="002B0B9C"/>
    <w:rsid w:val="002B0E06"/>
    <w:rsid w:val="002B1AAA"/>
    <w:rsid w:val="002B1EBF"/>
    <w:rsid w:val="002B3DA0"/>
    <w:rsid w:val="002B62F1"/>
    <w:rsid w:val="002B66C0"/>
    <w:rsid w:val="002B6BC8"/>
    <w:rsid w:val="002B6D05"/>
    <w:rsid w:val="002B762B"/>
    <w:rsid w:val="002B79D0"/>
    <w:rsid w:val="002C2037"/>
    <w:rsid w:val="002C34DC"/>
    <w:rsid w:val="002C414D"/>
    <w:rsid w:val="002C556F"/>
    <w:rsid w:val="002D54EE"/>
    <w:rsid w:val="002D5E36"/>
    <w:rsid w:val="002D7B41"/>
    <w:rsid w:val="002E0819"/>
    <w:rsid w:val="002E0934"/>
    <w:rsid w:val="002E1554"/>
    <w:rsid w:val="002E2B79"/>
    <w:rsid w:val="002E6187"/>
    <w:rsid w:val="002E62E8"/>
    <w:rsid w:val="002E772B"/>
    <w:rsid w:val="002F0A55"/>
    <w:rsid w:val="002F0CF2"/>
    <w:rsid w:val="002F0DF8"/>
    <w:rsid w:val="002F3F19"/>
    <w:rsid w:val="002F4207"/>
    <w:rsid w:val="002F422B"/>
    <w:rsid w:val="002F44FC"/>
    <w:rsid w:val="002F46C6"/>
    <w:rsid w:val="002F5712"/>
    <w:rsid w:val="002F6ACE"/>
    <w:rsid w:val="002F7347"/>
    <w:rsid w:val="00302AE3"/>
    <w:rsid w:val="00302B27"/>
    <w:rsid w:val="00303237"/>
    <w:rsid w:val="00305C06"/>
    <w:rsid w:val="00310074"/>
    <w:rsid w:val="00310AF5"/>
    <w:rsid w:val="003127A7"/>
    <w:rsid w:val="00313E4E"/>
    <w:rsid w:val="00320FF1"/>
    <w:rsid w:val="003212A0"/>
    <w:rsid w:val="00322E41"/>
    <w:rsid w:val="0032362C"/>
    <w:rsid w:val="003237A0"/>
    <w:rsid w:val="00323873"/>
    <w:rsid w:val="00324005"/>
    <w:rsid w:val="0032566D"/>
    <w:rsid w:val="003268F0"/>
    <w:rsid w:val="00327871"/>
    <w:rsid w:val="0033230A"/>
    <w:rsid w:val="00336236"/>
    <w:rsid w:val="00340296"/>
    <w:rsid w:val="00340C4D"/>
    <w:rsid w:val="00342CD5"/>
    <w:rsid w:val="00342E4F"/>
    <w:rsid w:val="00343611"/>
    <w:rsid w:val="00346444"/>
    <w:rsid w:val="003469D9"/>
    <w:rsid w:val="00346A55"/>
    <w:rsid w:val="003472B1"/>
    <w:rsid w:val="003514E6"/>
    <w:rsid w:val="00351FC2"/>
    <w:rsid w:val="00353943"/>
    <w:rsid w:val="0035499E"/>
    <w:rsid w:val="00354B18"/>
    <w:rsid w:val="00357130"/>
    <w:rsid w:val="00360475"/>
    <w:rsid w:val="00361B37"/>
    <w:rsid w:val="00363D5D"/>
    <w:rsid w:val="003658B8"/>
    <w:rsid w:val="00366726"/>
    <w:rsid w:val="00373CAF"/>
    <w:rsid w:val="00376682"/>
    <w:rsid w:val="00381305"/>
    <w:rsid w:val="0038174F"/>
    <w:rsid w:val="00381E1B"/>
    <w:rsid w:val="00382B06"/>
    <w:rsid w:val="003830C0"/>
    <w:rsid w:val="00383DF8"/>
    <w:rsid w:val="003848A6"/>
    <w:rsid w:val="00386739"/>
    <w:rsid w:val="00386AD3"/>
    <w:rsid w:val="003900C1"/>
    <w:rsid w:val="00390E8E"/>
    <w:rsid w:val="0039104C"/>
    <w:rsid w:val="003926D9"/>
    <w:rsid w:val="003952AD"/>
    <w:rsid w:val="00396F33"/>
    <w:rsid w:val="003A0CBF"/>
    <w:rsid w:val="003A40FF"/>
    <w:rsid w:val="003A4E97"/>
    <w:rsid w:val="003A4F0E"/>
    <w:rsid w:val="003A5DE8"/>
    <w:rsid w:val="003A5F77"/>
    <w:rsid w:val="003B074E"/>
    <w:rsid w:val="003B2B45"/>
    <w:rsid w:val="003B2FFF"/>
    <w:rsid w:val="003B46F3"/>
    <w:rsid w:val="003B4F84"/>
    <w:rsid w:val="003B5FC0"/>
    <w:rsid w:val="003B6723"/>
    <w:rsid w:val="003C196B"/>
    <w:rsid w:val="003C4A1A"/>
    <w:rsid w:val="003C5324"/>
    <w:rsid w:val="003C724F"/>
    <w:rsid w:val="003D4913"/>
    <w:rsid w:val="003D5551"/>
    <w:rsid w:val="003D68A7"/>
    <w:rsid w:val="003E009E"/>
    <w:rsid w:val="003E1049"/>
    <w:rsid w:val="003E1140"/>
    <w:rsid w:val="003E5B7D"/>
    <w:rsid w:val="003E5BB7"/>
    <w:rsid w:val="003E623A"/>
    <w:rsid w:val="003E6F3F"/>
    <w:rsid w:val="003F03DC"/>
    <w:rsid w:val="003F082F"/>
    <w:rsid w:val="003F0E76"/>
    <w:rsid w:val="003F2B0F"/>
    <w:rsid w:val="003F324A"/>
    <w:rsid w:val="003F606B"/>
    <w:rsid w:val="003F6697"/>
    <w:rsid w:val="003F6B98"/>
    <w:rsid w:val="003F6F8C"/>
    <w:rsid w:val="003F7D37"/>
    <w:rsid w:val="004003E5"/>
    <w:rsid w:val="00400FFC"/>
    <w:rsid w:val="004010AC"/>
    <w:rsid w:val="0040154D"/>
    <w:rsid w:val="004017C4"/>
    <w:rsid w:val="004041C0"/>
    <w:rsid w:val="00406B4D"/>
    <w:rsid w:val="00406E2F"/>
    <w:rsid w:val="0040739A"/>
    <w:rsid w:val="00407743"/>
    <w:rsid w:val="00410736"/>
    <w:rsid w:val="004124AD"/>
    <w:rsid w:val="00412C3B"/>
    <w:rsid w:val="00413869"/>
    <w:rsid w:val="00416B9F"/>
    <w:rsid w:val="00417655"/>
    <w:rsid w:val="00424184"/>
    <w:rsid w:val="0042754F"/>
    <w:rsid w:val="0042796F"/>
    <w:rsid w:val="004301EE"/>
    <w:rsid w:val="00433A70"/>
    <w:rsid w:val="00434ECB"/>
    <w:rsid w:val="004378EF"/>
    <w:rsid w:val="00441303"/>
    <w:rsid w:val="00442EEC"/>
    <w:rsid w:val="004432ED"/>
    <w:rsid w:val="00443F3B"/>
    <w:rsid w:val="00444378"/>
    <w:rsid w:val="004461BB"/>
    <w:rsid w:val="00446723"/>
    <w:rsid w:val="004479C0"/>
    <w:rsid w:val="00452AA9"/>
    <w:rsid w:val="00453582"/>
    <w:rsid w:val="00453D34"/>
    <w:rsid w:val="00454B68"/>
    <w:rsid w:val="004570EA"/>
    <w:rsid w:val="00460054"/>
    <w:rsid w:val="00460697"/>
    <w:rsid w:val="00460A39"/>
    <w:rsid w:val="0046148D"/>
    <w:rsid w:val="0046339B"/>
    <w:rsid w:val="0046452F"/>
    <w:rsid w:val="00465D88"/>
    <w:rsid w:val="004664DA"/>
    <w:rsid w:val="00466902"/>
    <w:rsid w:val="00470BEF"/>
    <w:rsid w:val="00472CAF"/>
    <w:rsid w:val="00473599"/>
    <w:rsid w:val="0047668D"/>
    <w:rsid w:val="00481093"/>
    <w:rsid w:val="00482B92"/>
    <w:rsid w:val="00482FC8"/>
    <w:rsid w:val="00485A8C"/>
    <w:rsid w:val="00486C0C"/>
    <w:rsid w:val="00486CBF"/>
    <w:rsid w:val="00487D84"/>
    <w:rsid w:val="004913FC"/>
    <w:rsid w:val="00491B14"/>
    <w:rsid w:val="00491DC6"/>
    <w:rsid w:val="00492D04"/>
    <w:rsid w:val="004940B1"/>
    <w:rsid w:val="00496F30"/>
    <w:rsid w:val="00497504"/>
    <w:rsid w:val="004A1489"/>
    <w:rsid w:val="004A19B4"/>
    <w:rsid w:val="004A3415"/>
    <w:rsid w:val="004A416F"/>
    <w:rsid w:val="004A4589"/>
    <w:rsid w:val="004A4A5F"/>
    <w:rsid w:val="004A4FCF"/>
    <w:rsid w:val="004A5D7F"/>
    <w:rsid w:val="004B241D"/>
    <w:rsid w:val="004B288D"/>
    <w:rsid w:val="004B2EB3"/>
    <w:rsid w:val="004B5FF9"/>
    <w:rsid w:val="004B60F3"/>
    <w:rsid w:val="004B6FA5"/>
    <w:rsid w:val="004C14D7"/>
    <w:rsid w:val="004C5DDA"/>
    <w:rsid w:val="004D441F"/>
    <w:rsid w:val="004E05A2"/>
    <w:rsid w:val="004E086B"/>
    <w:rsid w:val="004E4311"/>
    <w:rsid w:val="004E79BC"/>
    <w:rsid w:val="004F010B"/>
    <w:rsid w:val="004F161C"/>
    <w:rsid w:val="004F2889"/>
    <w:rsid w:val="004F3E60"/>
    <w:rsid w:val="004F525D"/>
    <w:rsid w:val="004F5B73"/>
    <w:rsid w:val="004F72BD"/>
    <w:rsid w:val="0050261F"/>
    <w:rsid w:val="0050348C"/>
    <w:rsid w:val="00503B2F"/>
    <w:rsid w:val="00504FA5"/>
    <w:rsid w:val="00506B8D"/>
    <w:rsid w:val="00510E1A"/>
    <w:rsid w:val="00510F99"/>
    <w:rsid w:val="00512290"/>
    <w:rsid w:val="00513B40"/>
    <w:rsid w:val="005158C4"/>
    <w:rsid w:val="00516983"/>
    <w:rsid w:val="00516FED"/>
    <w:rsid w:val="0051745D"/>
    <w:rsid w:val="00517FFA"/>
    <w:rsid w:val="00522780"/>
    <w:rsid w:val="00522A0C"/>
    <w:rsid w:val="0052593A"/>
    <w:rsid w:val="00526933"/>
    <w:rsid w:val="005279EE"/>
    <w:rsid w:val="005302C9"/>
    <w:rsid w:val="00530ABC"/>
    <w:rsid w:val="00531FC9"/>
    <w:rsid w:val="00532496"/>
    <w:rsid w:val="00532D43"/>
    <w:rsid w:val="00533105"/>
    <w:rsid w:val="00533E02"/>
    <w:rsid w:val="00534E7A"/>
    <w:rsid w:val="00540585"/>
    <w:rsid w:val="00541681"/>
    <w:rsid w:val="00541BE0"/>
    <w:rsid w:val="005444A8"/>
    <w:rsid w:val="00545536"/>
    <w:rsid w:val="0055099E"/>
    <w:rsid w:val="0055135A"/>
    <w:rsid w:val="00551744"/>
    <w:rsid w:val="00551F2E"/>
    <w:rsid w:val="00552665"/>
    <w:rsid w:val="00552F43"/>
    <w:rsid w:val="00556587"/>
    <w:rsid w:val="00556F5F"/>
    <w:rsid w:val="00557F66"/>
    <w:rsid w:val="00560247"/>
    <w:rsid w:val="0056035C"/>
    <w:rsid w:val="00564172"/>
    <w:rsid w:val="0056487E"/>
    <w:rsid w:val="005658BB"/>
    <w:rsid w:val="00567A3F"/>
    <w:rsid w:val="005710BA"/>
    <w:rsid w:val="00572103"/>
    <w:rsid w:val="005732F5"/>
    <w:rsid w:val="00574F1C"/>
    <w:rsid w:val="00575E8F"/>
    <w:rsid w:val="00575FE4"/>
    <w:rsid w:val="00576F7C"/>
    <w:rsid w:val="00577B67"/>
    <w:rsid w:val="00580363"/>
    <w:rsid w:val="0058361F"/>
    <w:rsid w:val="00583C95"/>
    <w:rsid w:val="00587AB2"/>
    <w:rsid w:val="00590B06"/>
    <w:rsid w:val="005927C7"/>
    <w:rsid w:val="005929D9"/>
    <w:rsid w:val="00593840"/>
    <w:rsid w:val="00593847"/>
    <w:rsid w:val="00597891"/>
    <w:rsid w:val="005A559E"/>
    <w:rsid w:val="005A6E12"/>
    <w:rsid w:val="005A724A"/>
    <w:rsid w:val="005B1EFA"/>
    <w:rsid w:val="005B2091"/>
    <w:rsid w:val="005B277F"/>
    <w:rsid w:val="005B35C9"/>
    <w:rsid w:val="005B466E"/>
    <w:rsid w:val="005B6334"/>
    <w:rsid w:val="005B6929"/>
    <w:rsid w:val="005B6D0A"/>
    <w:rsid w:val="005C0261"/>
    <w:rsid w:val="005C048A"/>
    <w:rsid w:val="005C3CBA"/>
    <w:rsid w:val="005C3DB5"/>
    <w:rsid w:val="005C3EC3"/>
    <w:rsid w:val="005C66A3"/>
    <w:rsid w:val="005C6A7C"/>
    <w:rsid w:val="005D0ECA"/>
    <w:rsid w:val="005D1843"/>
    <w:rsid w:val="005D1FE6"/>
    <w:rsid w:val="005D5602"/>
    <w:rsid w:val="005D6ACF"/>
    <w:rsid w:val="005D7139"/>
    <w:rsid w:val="005D7421"/>
    <w:rsid w:val="005D7524"/>
    <w:rsid w:val="005D754A"/>
    <w:rsid w:val="005D7A7C"/>
    <w:rsid w:val="005E17C6"/>
    <w:rsid w:val="005E2096"/>
    <w:rsid w:val="005E2775"/>
    <w:rsid w:val="005E40F0"/>
    <w:rsid w:val="005E6C5D"/>
    <w:rsid w:val="005E77D6"/>
    <w:rsid w:val="005F07DF"/>
    <w:rsid w:val="005F19B8"/>
    <w:rsid w:val="005F2311"/>
    <w:rsid w:val="005F358F"/>
    <w:rsid w:val="005F35C9"/>
    <w:rsid w:val="005F6BBC"/>
    <w:rsid w:val="005F7DAF"/>
    <w:rsid w:val="00602868"/>
    <w:rsid w:val="006052ED"/>
    <w:rsid w:val="00610016"/>
    <w:rsid w:val="0061009F"/>
    <w:rsid w:val="00610979"/>
    <w:rsid w:val="0061176D"/>
    <w:rsid w:val="006121C2"/>
    <w:rsid w:val="006123F4"/>
    <w:rsid w:val="00613982"/>
    <w:rsid w:val="00615251"/>
    <w:rsid w:val="00616214"/>
    <w:rsid w:val="006164B9"/>
    <w:rsid w:val="00617A3E"/>
    <w:rsid w:val="00621FC4"/>
    <w:rsid w:val="00622314"/>
    <w:rsid w:val="00622EA3"/>
    <w:rsid w:val="006250AA"/>
    <w:rsid w:val="0063155C"/>
    <w:rsid w:val="006323E2"/>
    <w:rsid w:val="00632A5C"/>
    <w:rsid w:val="006343C8"/>
    <w:rsid w:val="0063588F"/>
    <w:rsid w:val="00635A0D"/>
    <w:rsid w:val="00636C57"/>
    <w:rsid w:val="00637ED4"/>
    <w:rsid w:val="0064032B"/>
    <w:rsid w:val="0064257A"/>
    <w:rsid w:val="0064461E"/>
    <w:rsid w:val="00644D5F"/>
    <w:rsid w:val="00647364"/>
    <w:rsid w:val="00650575"/>
    <w:rsid w:val="006510C1"/>
    <w:rsid w:val="006543BC"/>
    <w:rsid w:val="006559AF"/>
    <w:rsid w:val="0065766E"/>
    <w:rsid w:val="006623F5"/>
    <w:rsid w:val="00662C28"/>
    <w:rsid w:val="006648AF"/>
    <w:rsid w:val="006649C5"/>
    <w:rsid w:val="00664D3B"/>
    <w:rsid w:val="00665493"/>
    <w:rsid w:val="00665EF3"/>
    <w:rsid w:val="006664FB"/>
    <w:rsid w:val="00666CD5"/>
    <w:rsid w:val="00670392"/>
    <w:rsid w:val="0067188F"/>
    <w:rsid w:val="006727F3"/>
    <w:rsid w:val="006732A9"/>
    <w:rsid w:val="006734B4"/>
    <w:rsid w:val="006740FC"/>
    <w:rsid w:val="006743AB"/>
    <w:rsid w:val="006743B1"/>
    <w:rsid w:val="00677D8E"/>
    <w:rsid w:val="00681027"/>
    <w:rsid w:val="00681512"/>
    <w:rsid w:val="00682064"/>
    <w:rsid w:val="006827C0"/>
    <w:rsid w:val="0068283B"/>
    <w:rsid w:val="00685F95"/>
    <w:rsid w:val="006870F2"/>
    <w:rsid w:val="00690751"/>
    <w:rsid w:val="00693A8F"/>
    <w:rsid w:val="006955F8"/>
    <w:rsid w:val="00695EFB"/>
    <w:rsid w:val="00696B34"/>
    <w:rsid w:val="00696CC5"/>
    <w:rsid w:val="00696FEB"/>
    <w:rsid w:val="00697F33"/>
    <w:rsid w:val="006A0619"/>
    <w:rsid w:val="006A0A63"/>
    <w:rsid w:val="006A204C"/>
    <w:rsid w:val="006A37AF"/>
    <w:rsid w:val="006A3B53"/>
    <w:rsid w:val="006A444B"/>
    <w:rsid w:val="006A453B"/>
    <w:rsid w:val="006A758D"/>
    <w:rsid w:val="006B1A58"/>
    <w:rsid w:val="006B1F20"/>
    <w:rsid w:val="006B21A8"/>
    <w:rsid w:val="006B33AA"/>
    <w:rsid w:val="006B357D"/>
    <w:rsid w:val="006B47A1"/>
    <w:rsid w:val="006B4C36"/>
    <w:rsid w:val="006B7D55"/>
    <w:rsid w:val="006C0E8F"/>
    <w:rsid w:val="006C21E1"/>
    <w:rsid w:val="006C2237"/>
    <w:rsid w:val="006C330D"/>
    <w:rsid w:val="006C4E98"/>
    <w:rsid w:val="006C58B4"/>
    <w:rsid w:val="006C6B73"/>
    <w:rsid w:val="006C6CF1"/>
    <w:rsid w:val="006C7B40"/>
    <w:rsid w:val="006D037C"/>
    <w:rsid w:val="006D132B"/>
    <w:rsid w:val="006D276F"/>
    <w:rsid w:val="006D39E4"/>
    <w:rsid w:val="006D3C6F"/>
    <w:rsid w:val="006D3D58"/>
    <w:rsid w:val="006D3DE2"/>
    <w:rsid w:val="006D4233"/>
    <w:rsid w:val="006D5AEC"/>
    <w:rsid w:val="006D66A3"/>
    <w:rsid w:val="006D7098"/>
    <w:rsid w:val="006E1985"/>
    <w:rsid w:val="006E23B9"/>
    <w:rsid w:val="006E331D"/>
    <w:rsid w:val="006E4515"/>
    <w:rsid w:val="006E5850"/>
    <w:rsid w:val="006E59A5"/>
    <w:rsid w:val="006E7641"/>
    <w:rsid w:val="006F0807"/>
    <w:rsid w:val="006F0D60"/>
    <w:rsid w:val="006F1BFC"/>
    <w:rsid w:val="006F2091"/>
    <w:rsid w:val="006F331E"/>
    <w:rsid w:val="006F39E4"/>
    <w:rsid w:val="006F3F2C"/>
    <w:rsid w:val="006F5BF6"/>
    <w:rsid w:val="006F5F09"/>
    <w:rsid w:val="006F6A3C"/>
    <w:rsid w:val="006F6DCA"/>
    <w:rsid w:val="006F7BAA"/>
    <w:rsid w:val="0070611E"/>
    <w:rsid w:val="007068A2"/>
    <w:rsid w:val="00707077"/>
    <w:rsid w:val="00710482"/>
    <w:rsid w:val="0071213A"/>
    <w:rsid w:val="00712BA7"/>
    <w:rsid w:val="00713DB4"/>
    <w:rsid w:val="00715209"/>
    <w:rsid w:val="00715AAB"/>
    <w:rsid w:val="00716056"/>
    <w:rsid w:val="007169DE"/>
    <w:rsid w:val="00716B95"/>
    <w:rsid w:val="007171AD"/>
    <w:rsid w:val="0072039E"/>
    <w:rsid w:val="00721590"/>
    <w:rsid w:val="007225F2"/>
    <w:rsid w:val="00724E68"/>
    <w:rsid w:val="00725556"/>
    <w:rsid w:val="00725EB9"/>
    <w:rsid w:val="00726BD0"/>
    <w:rsid w:val="00732125"/>
    <w:rsid w:val="00732750"/>
    <w:rsid w:val="00732B0B"/>
    <w:rsid w:val="00735094"/>
    <w:rsid w:val="00737086"/>
    <w:rsid w:val="00737748"/>
    <w:rsid w:val="007415B8"/>
    <w:rsid w:val="007419AE"/>
    <w:rsid w:val="00743577"/>
    <w:rsid w:val="00743752"/>
    <w:rsid w:val="007442B6"/>
    <w:rsid w:val="00744854"/>
    <w:rsid w:val="00744ED3"/>
    <w:rsid w:val="007456CE"/>
    <w:rsid w:val="0074597F"/>
    <w:rsid w:val="007503D7"/>
    <w:rsid w:val="00750AB5"/>
    <w:rsid w:val="00751233"/>
    <w:rsid w:val="0075209C"/>
    <w:rsid w:val="0075262E"/>
    <w:rsid w:val="00753082"/>
    <w:rsid w:val="00754462"/>
    <w:rsid w:val="00754F53"/>
    <w:rsid w:val="00755B0B"/>
    <w:rsid w:val="00756249"/>
    <w:rsid w:val="007567ED"/>
    <w:rsid w:val="00756A84"/>
    <w:rsid w:val="0076136D"/>
    <w:rsid w:val="00761434"/>
    <w:rsid w:val="007717F7"/>
    <w:rsid w:val="00772424"/>
    <w:rsid w:val="00772BD6"/>
    <w:rsid w:val="00774443"/>
    <w:rsid w:val="00790AEF"/>
    <w:rsid w:val="00791213"/>
    <w:rsid w:val="007930A7"/>
    <w:rsid w:val="00797A2C"/>
    <w:rsid w:val="007A01BB"/>
    <w:rsid w:val="007A0592"/>
    <w:rsid w:val="007A06C5"/>
    <w:rsid w:val="007A119F"/>
    <w:rsid w:val="007A28F3"/>
    <w:rsid w:val="007A294F"/>
    <w:rsid w:val="007A33D1"/>
    <w:rsid w:val="007A36C7"/>
    <w:rsid w:val="007A42BD"/>
    <w:rsid w:val="007A6E90"/>
    <w:rsid w:val="007A6F14"/>
    <w:rsid w:val="007B5653"/>
    <w:rsid w:val="007B56A0"/>
    <w:rsid w:val="007B5B0D"/>
    <w:rsid w:val="007B7203"/>
    <w:rsid w:val="007C3EDA"/>
    <w:rsid w:val="007C4036"/>
    <w:rsid w:val="007C5551"/>
    <w:rsid w:val="007C6316"/>
    <w:rsid w:val="007C6CA9"/>
    <w:rsid w:val="007C78CF"/>
    <w:rsid w:val="007D18E9"/>
    <w:rsid w:val="007D1CA7"/>
    <w:rsid w:val="007D1FA2"/>
    <w:rsid w:val="007D3427"/>
    <w:rsid w:val="007D5A44"/>
    <w:rsid w:val="007D6146"/>
    <w:rsid w:val="007D7871"/>
    <w:rsid w:val="007E2492"/>
    <w:rsid w:val="007E28B7"/>
    <w:rsid w:val="007E4031"/>
    <w:rsid w:val="007E6C66"/>
    <w:rsid w:val="007E71DD"/>
    <w:rsid w:val="007F2736"/>
    <w:rsid w:val="007F3071"/>
    <w:rsid w:val="007F50BB"/>
    <w:rsid w:val="007F55B2"/>
    <w:rsid w:val="007F55D7"/>
    <w:rsid w:val="007F6B74"/>
    <w:rsid w:val="00801546"/>
    <w:rsid w:val="00801AAE"/>
    <w:rsid w:val="00801F8B"/>
    <w:rsid w:val="00802653"/>
    <w:rsid w:val="008053DD"/>
    <w:rsid w:val="00806FFF"/>
    <w:rsid w:val="008115BF"/>
    <w:rsid w:val="00812ACC"/>
    <w:rsid w:val="008132B4"/>
    <w:rsid w:val="00813AB7"/>
    <w:rsid w:val="00817FDA"/>
    <w:rsid w:val="00823BEA"/>
    <w:rsid w:val="00823EB2"/>
    <w:rsid w:val="00824BE5"/>
    <w:rsid w:val="008250A0"/>
    <w:rsid w:val="008257D5"/>
    <w:rsid w:val="008267F5"/>
    <w:rsid w:val="008302ED"/>
    <w:rsid w:val="008304A1"/>
    <w:rsid w:val="008306A7"/>
    <w:rsid w:val="00830D80"/>
    <w:rsid w:val="0083278A"/>
    <w:rsid w:val="00832EF0"/>
    <w:rsid w:val="0083360E"/>
    <w:rsid w:val="00833A71"/>
    <w:rsid w:val="00834DCE"/>
    <w:rsid w:val="00835D57"/>
    <w:rsid w:val="00837D05"/>
    <w:rsid w:val="008400EC"/>
    <w:rsid w:val="00840AC2"/>
    <w:rsid w:val="00841D89"/>
    <w:rsid w:val="00841DC8"/>
    <w:rsid w:val="00842AD3"/>
    <w:rsid w:val="00842BC6"/>
    <w:rsid w:val="0084365B"/>
    <w:rsid w:val="00843C85"/>
    <w:rsid w:val="00844A5E"/>
    <w:rsid w:val="0084641C"/>
    <w:rsid w:val="0085067D"/>
    <w:rsid w:val="0085219A"/>
    <w:rsid w:val="00852400"/>
    <w:rsid w:val="0085593E"/>
    <w:rsid w:val="00856F0D"/>
    <w:rsid w:val="00856FEC"/>
    <w:rsid w:val="0086018F"/>
    <w:rsid w:val="00860C6F"/>
    <w:rsid w:val="00861EB4"/>
    <w:rsid w:val="00863670"/>
    <w:rsid w:val="008641C3"/>
    <w:rsid w:val="008655B9"/>
    <w:rsid w:val="00871807"/>
    <w:rsid w:val="00872DF7"/>
    <w:rsid w:val="00875B70"/>
    <w:rsid w:val="00877021"/>
    <w:rsid w:val="00877F61"/>
    <w:rsid w:val="00881046"/>
    <w:rsid w:val="008810CC"/>
    <w:rsid w:val="008824FA"/>
    <w:rsid w:val="00883382"/>
    <w:rsid w:val="0088380D"/>
    <w:rsid w:val="0088478F"/>
    <w:rsid w:val="00884E08"/>
    <w:rsid w:val="008862F5"/>
    <w:rsid w:val="00886B98"/>
    <w:rsid w:val="0088704E"/>
    <w:rsid w:val="008874A6"/>
    <w:rsid w:val="0089188E"/>
    <w:rsid w:val="00893885"/>
    <w:rsid w:val="00893BD8"/>
    <w:rsid w:val="008942FB"/>
    <w:rsid w:val="00894A05"/>
    <w:rsid w:val="00894EE4"/>
    <w:rsid w:val="008A0333"/>
    <w:rsid w:val="008A1622"/>
    <w:rsid w:val="008A2D4C"/>
    <w:rsid w:val="008A3A46"/>
    <w:rsid w:val="008A3B24"/>
    <w:rsid w:val="008A441A"/>
    <w:rsid w:val="008A519D"/>
    <w:rsid w:val="008A59A5"/>
    <w:rsid w:val="008A6465"/>
    <w:rsid w:val="008A6802"/>
    <w:rsid w:val="008A7152"/>
    <w:rsid w:val="008B1887"/>
    <w:rsid w:val="008B2A4C"/>
    <w:rsid w:val="008B3FA8"/>
    <w:rsid w:val="008B435B"/>
    <w:rsid w:val="008B633D"/>
    <w:rsid w:val="008B6623"/>
    <w:rsid w:val="008B6CB9"/>
    <w:rsid w:val="008B75DB"/>
    <w:rsid w:val="008C08C4"/>
    <w:rsid w:val="008C37DD"/>
    <w:rsid w:val="008C65CE"/>
    <w:rsid w:val="008D346F"/>
    <w:rsid w:val="008D408E"/>
    <w:rsid w:val="008D45B3"/>
    <w:rsid w:val="008D51C3"/>
    <w:rsid w:val="008D5676"/>
    <w:rsid w:val="008D5F75"/>
    <w:rsid w:val="008D6623"/>
    <w:rsid w:val="008D66E1"/>
    <w:rsid w:val="008D7440"/>
    <w:rsid w:val="008E0981"/>
    <w:rsid w:val="008E144B"/>
    <w:rsid w:val="008E26F7"/>
    <w:rsid w:val="008E3153"/>
    <w:rsid w:val="008E316C"/>
    <w:rsid w:val="008E3619"/>
    <w:rsid w:val="008E48D4"/>
    <w:rsid w:val="008E5619"/>
    <w:rsid w:val="008E5DCD"/>
    <w:rsid w:val="008E6329"/>
    <w:rsid w:val="008F08B6"/>
    <w:rsid w:val="008F4F9D"/>
    <w:rsid w:val="008F5C0D"/>
    <w:rsid w:val="008F690C"/>
    <w:rsid w:val="00903638"/>
    <w:rsid w:val="00904A6E"/>
    <w:rsid w:val="00904E04"/>
    <w:rsid w:val="009064BB"/>
    <w:rsid w:val="00906B48"/>
    <w:rsid w:val="00906F6A"/>
    <w:rsid w:val="00911DBC"/>
    <w:rsid w:val="00913AFF"/>
    <w:rsid w:val="00914456"/>
    <w:rsid w:val="009156C9"/>
    <w:rsid w:val="00915FE5"/>
    <w:rsid w:val="00916109"/>
    <w:rsid w:val="00916E78"/>
    <w:rsid w:val="009171DF"/>
    <w:rsid w:val="00917C45"/>
    <w:rsid w:val="00922223"/>
    <w:rsid w:val="00922851"/>
    <w:rsid w:val="0092321B"/>
    <w:rsid w:val="00924514"/>
    <w:rsid w:val="00925D6F"/>
    <w:rsid w:val="00926002"/>
    <w:rsid w:val="00926EE2"/>
    <w:rsid w:val="0093081D"/>
    <w:rsid w:val="009316BA"/>
    <w:rsid w:val="009369C5"/>
    <w:rsid w:val="00940F9F"/>
    <w:rsid w:val="00941204"/>
    <w:rsid w:val="0094155B"/>
    <w:rsid w:val="009432EA"/>
    <w:rsid w:val="0094368E"/>
    <w:rsid w:val="00946FA6"/>
    <w:rsid w:val="00947177"/>
    <w:rsid w:val="00950648"/>
    <w:rsid w:val="00953FF3"/>
    <w:rsid w:val="00954A5F"/>
    <w:rsid w:val="00960A57"/>
    <w:rsid w:val="00962D27"/>
    <w:rsid w:val="009639CD"/>
    <w:rsid w:val="00963B25"/>
    <w:rsid w:val="00965066"/>
    <w:rsid w:val="00966E56"/>
    <w:rsid w:val="00967157"/>
    <w:rsid w:val="009759E0"/>
    <w:rsid w:val="00976B7C"/>
    <w:rsid w:val="00976C17"/>
    <w:rsid w:val="00980E2E"/>
    <w:rsid w:val="00982B4A"/>
    <w:rsid w:val="009838D3"/>
    <w:rsid w:val="0098434C"/>
    <w:rsid w:val="00984706"/>
    <w:rsid w:val="00986BD2"/>
    <w:rsid w:val="0098789E"/>
    <w:rsid w:val="00990307"/>
    <w:rsid w:val="00993646"/>
    <w:rsid w:val="00994A2F"/>
    <w:rsid w:val="00995984"/>
    <w:rsid w:val="00995C4B"/>
    <w:rsid w:val="00995E8F"/>
    <w:rsid w:val="009967A2"/>
    <w:rsid w:val="00996A8C"/>
    <w:rsid w:val="00997FA1"/>
    <w:rsid w:val="009A0062"/>
    <w:rsid w:val="009A0969"/>
    <w:rsid w:val="009A0FD5"/>
    <w:rsid w:val="009A202A"/>
    <w:rsid w:val="009B1FC9"/>
    <w:rsid w:val="009B28E7"/>
    <w:rsid w:val="009B3A8C"/>
    <w:rsid w:val="009B5870"/>
    <w:rsid w:val="009B6F3D"/>
    <w:rsid w:val="009C4B6C"/>
    <w:rsid w:val="009C5033"/>
    <w:rsid w:val="009C563E"/>
    <w:rsid w:val="009C7C14"/>
    <w:rsid w:val="009D465D"/>
    <w:rsid w:val="009D4878"/>
    <w:rsid w:val="009D4A29"/>
    <w:rsid w:val="009D5278"/>
    <w:rsid w:val="009D7357"/>
    <w:rsid w:val="009E1DAC"/>
    <w:rsid w:val="009E481D"/>
    <w:rsid w:val="009E503B"/>
    <w:rsid w:val="009F02E0"/>
    <w:rsid w:val="009F0DA1"/>
    <w:rsid w:val="009F12EF"/>
    <w:rsid w:val="009F1B4C"/>
    <w:rsid w:val="009F28A3"/>
    <w:rsid w:val="009F2C28"/>
    <w:rsid w:val="009F488A"/>
    <w:rsid w:val="009F65C6"/>
    <w:rsid w:val="009F7F3E"/>
    <w:rsid w:val="00A009F2"/>
    <w:rsid w:val="00A00AD4"/>
    <w:rsid w:val="00A00FA9"/>
    <w:rsid w:val="00A01EB2"/>
    <w:rsid w:val="00A02695"/>
    <w:rsid w:val="00A031BF"/>
    <w:rsid w:val="00A03B6E"/>
    <w:rsid w:val="00A03F6A"/>
    <w:rsid w:val="00A043EC"/>
    <w:rsid w:val="00A048E6"/>
    <w:rsid w:val="00A04F43"/>
    <w:rsid w:val="00A050C6"/>
    <w:rsid w:val="00A0611B"/>
    <w:rsid w:val="00A1130A"/>
    <w:rsid w:val="00A11684"/>
    <w:rsid w:val="00A14469"/>
    <w:rsid w:val="00A15F91"/>
    <w:rsid w:val="00A1629B"/>
    <w:rsid w:val="00A202A7"/>
    <w:rsid w:val="00A20C5F"/>
    <w:rsid w:val="00A2177D"/>
    <w:rsid w:val="00A22080"/>
    <w:rsid w:val="00A22FDA"/>
    <w:rsid w:val="00A23135"/>
    <w:rsid w:val="00A375CB"/>
    <w:rsid w:val="00A406AC"/>
    <w:rsid w:val="00A411FE"/>
    <w:rsid w:val="00A41360"/>
    <w:rsid w:val="00A41694"/>
    <w:rsid w:val="00A41DE2"/>
    <w:rsid w:val="00A44B1C"/>
    <w:rsid w:val="00A4709D"/>
    <w:rsid w:val="00A4726F"/>
    <w:rsid w:val="00A50C5A"/>
    <w:rsid w:val="00A514D9"/>
    <w:rsid w:val="00A51C75"/>
    <w:rsid w:val="00A52590"/>
    <w:rsid w:val="00A52BD2"/>
    <w:rsid w:val="00A538B9"/>
    <w:rsid w:val="00A54342"/>
    <w:rsid w:val="00A56551"/>
    <w:rsid w:val="00A57605"/>
    <w:rsid w:val="00A60023"/>
    <w:rsid w:val="00A61343"/>
    <w:rsid w:val="00A63D74"/>
    <w:rsid w:val="00A6477C"/>
    <w:rsid w:val="00A6596A"/>
    <w:rsid w:val="00A717DC"/>
    <w:rsid w:val="00A719F8"/>
    <w:rsid w:val="00A7403C"/>
    <w:rsid w:val="00A760AB"/>
    <w:rsid w:val="00A76327"/>
    <w:rsid w:val="00A771EA"/>
    <w:rsid w:val="00A77780"/>
    <w:rsid w:val="00A83CB4"/>
    <w:rsid w:val="00A8593E"/>
    <w:rsid w:val="00A85C1B"/>
    <w:rsid w:val="00A86483"/>
    <w:rsid w:val="00A93757"/>
    <w:rsid w:val="00A93D5D"/>
    <w:rsid w:val="00A96414"/>
    <w:rsid w:val="00A96EE1"/>
    <w:rsid w:val="00AA014F"/>
    <w:rsid w:val="00AA12E7"/>
    <w:rsid w:val="00AA1D04"/>
    <w:rsid w:val="00AA20FD"/>
    <w:rsid w:val="00AA393E"/>
    <w:rsid w:val="00AA3E2B"/>
    <w:rsid w:val="00AA4108"/>
    <w:rsid w:val="00AA4160"/>
    <w:rsid w:val="00AA47C5"/>
    <w:rsid w:val="00AA59C9"/>
    <w:rsid w:val="00AA5A68"/>
    <w:rsid w:val="00AA661D"/>
    <w:rsid w:val="00AB13C8"/>
    <w:rsid w:val="00AB2798"/>
    <w:rsid w:val="00AB391A"/>
    <w:rsid w:val="00AB478E"/>
    <w:rsid w:val="00AB6BC3"/>
    <w:rsid w:val="00AC180D"/>
    <w:rsid w:val="00AC1962"/>
    <w:rsid w:val="00AC1B2C"/>
    <w:rsid w:val="00AC625F"/>
    <w:rsid w:val="00AD21AC"/>
    <w:rsid w:val="00AD2BBA"/>
    <w:rsid w:val="00AD408E"/>
    <w:rsid w:val="00AE118D"/>
    <w:rsid w:val="00AE12D9"/>
    <w:rsid w:val="00AE5705"/>
    <w:rsid w:val="00AE5992"/>
    <w:rsid w:val="00AE5EE5"/>
    <w:rsid w:val="00AE5F87"/>
    <w:rsid w:val="00AE637F"/>
    <w:rsid w:val="00AE6BFA"/>
    <w:rsid w:val="00AF07D5"/>
    <w:rsid w:val="00AF178E"/>
    <w:rsid w:val="00AF7A7B"/>
    <w:rsid w:val="00AF7BE9"/>
    <w:rsid w:val="00B01423"/>
    <w:rsid w:val="00B040CB"/>
    <w:rsid w:val="00B044F1"/>
    <w:rsid w:val="00B12A03"/>
    <w:rsid w:val="00B132F3"/>
    <w:rsid w:val="00B13B48"/>
    <w:rsid w:val="00B15B49"/>
    <w:rsid w:val="00B1721C"/>
    <w:rsid w:val="00B2114B"/>
    <w:rsid w:val="00B21ED1"/>
    <w:rsid w:val="00B246A4"/>
    <w:rsid w:val="00B26391"/>
    <w:rsid w:val="00B30137"/>
    <w:rsid w:val="00B30736"/>
    <w:rsid w:val="00B325CE"/>
    <w:rsid w:val="00B3270F"/>
    <w:rsid w:val="00B32AF7"/>
    <w:rsid w:val="00B32C66"/>
    <w:rsid w:val="00B3329A"/>
    <w:rsid w:val="00B3470B"/>
    <w:rsid w:val="00B35048"/>
    <w:rsid w:val="00B35C66"/>
    <w:rsid w:val="00B35E8D"/>
    <w:rsid w:val="00B36C11"/>
    <w:rsid w:val="00B373F6"/>
    <w:rsid w:val="00B379AA"/>
    <w:rsid w:val="00B43898"/>
    <w:rsid w:val="00B450D6"/>
    <w:rsid w:val="00B46082"/>
    <w:rsid w:val="00B473B6"/>
    <w:rsid w:val="00B50640"/>
    <w:rsid w:val="00B50CCF"/>
    <w:rsid w:val="00B5305B"/>
    <w:rsid w:val="00B54568"/>
    <w:rsid w:val="00B55DA4"/>
    <w:rsid w:val="00B56D88"/>
    <w:rsid w:val="00B57D6D"/>
    <w:rsid w:val="00B60210"/>
    <w:rsid w:val="00B62FAB"/>
    <w:rsid w:val="00B642F3"/>
    <w:rsid w:val="00B64B31"/>
    <w:rsid w:val="00B65A6C"/>
    <w:rsid w:val="00B679F2"/>
    <w:rsid w:val="00B702EB"/>
    <w:rsid w:val="00B71742"/>
    <w:rsid w:val="00B72A3D"/>
    <w:rsid w:val="00B74AEF"/>
    <w:rsid w:val="00B7583D"/>
    <w:rsid w:val="00B76B76"/>
    <w:rsid w:val="00B81B0F"/>
    <w:rsid w:val="00B85876"/>
    <w:rsid w:val="00B90287"/>
    <w:rsid w:val="00B91B33"/>
    <w:rsid w:val="00B9293B"/>
    <w:rsid w:val="00B9426E"/>
    <w:rsid w:val="00B95C36"/>
    <w:rsid w:val="00B963DA"/>
    <w:rsid w:val="00BA0E64"/>
    <w:rsid w:val="00BA6A25"/>
    <w:rsid w:val="00BA72D7"/>
    <w:rsid w:val="00BA7BD5"/>
    <w:rsid w:val="00BA7DA1"/>
    <w:rsid w:val="00BB1D02"/>
    <w:rsid w:val="00BB358E"/>
    <w:rsid w:val="00BB7DB3"/>
    <w:rsid w:val="00BC0C66"/>
    <w:rsid w:val="00BC136D"/>
    <w:rsid w:val="00BC27D0"/>
    <w:rsid w:val="00BC285A"/>
    <w:rsid w:val="00BC31FA"/>
    <w:rsid w:val="00BC4C48"/>
    <w:rsid w:val="00BC4CE4"/>
    <w:rsid w:val="00BD0DDE"/>
    <w:rsid w:val="00BD101A"/>
    <w:rsid w:val="00BD10C1"/>
    <w:rsid w:val="00BD393F"/>
    <w:rsid w:val="00BD3E02"/>
    <w:rsid w:val="00BD5EAA"/>
    <w:rsid w:val="00BD7077"/>
    <w:rsid w:val="00BE078A"/>
    <w:rsid w:val="00BE284D"/>
    <w:rsid w:val="00BE37A7"/>
    <w:rsid w:val="00BE751D"/>
    <w:rsid w:val="00BF021B"/>
    <w:rsid w:val="00BF0E1A"/>
    <w:rsid w:val="00BF2779"/>
    <w:rsid w:val="00BF2809"/>
    <w:rsid w:val="00BF3DCB"/>
    <w:rsid w:val="00BF4B0F"/>
    <w:rsid w:val="00BF7E62"/>
    <w:rsid w:val="00C00BF5"/>
    <w:rsid w:val="00C02E64"/>
    <w:rsid w:val="00C0505C"/>
    <w:rsid w:val="00C053C8"/>
    <w:rsid w:val="00C05B23"/>
    <w:rsid w:val="00C065E8"/>
    <w:rsid w:val="00C074B6"/>
    <w:rsid w:val="00C14186"/>
    <w:rsid w:val="00C148F8"/>
    <w:rsid w:val="00C14F06"/>
    <w:rsid w:val="00C15A02"/>
    <w:rsid w:val="00C1674E"/>
    <w:rsid w:val="00C16B44"/>
    <w:rsid w:val="00C1714F"/>
    <w:rsid w:val="00C20400"/>
    <w:rsid w:val="00C2104B"/>
    <w:rsid w:val="00C22B16"/>
    <w:rsid w:val="00C23A21"/>
    <w:rsid w:val="00C23EF4"/>
    <w:rsid w:val="00C269DF"/>
    <w:rsid w:val="00C32122"/>
    <w:rsid w:val="00C32BD4"/>
    <w:rsid w:val="00C35778"/>
    <w:rsid w:val="00C35D1C"/>
    <w:rsid w:val="00C37A2B"/>
    <w:rsid w:val="00C40733"/>
    <w:rsid w:val="00C4168C"/>
    <w:rsid w:val="00C4324D"/>
    <w:rsid w:val="00C4365B"/>
    <w:rsid w:val="00C43918"/>
    <w:rsid w:val="00C443D4"/>
    <w:rsid w:val="00C45CB3"/>
    <w:rsid w:val="00C51C60"/>
    <w:rsid w:val="00C52663"/>
    <w:rsid w:val="00C569EC"/>
    <w:rsid w:val="00C56FE9"/>
    <w:rsid w:val="00C577EB"/>
    <w:rsid w:val="00C57ABD"/>
    <w:rsid w:val="00C57EE9"/>
    <w:rsid w:val="00C60A8B"/>
    <w:rsid w:val="00C65391"/>
    <w:rsid w:val="00C67BFC"/>
    <w:rsid w:val="00C7093B"/>
    <w:rsid w:val="00C71031"/>
    <w:rsid w:val="00C7108E"/>
    <w:rsid w:val="00C71447"/>
    <w:rsid w:val="00C72389"/>
    <w:rsid w:val="00C72F6E"/>
    <w:rsid w:val="00C73FF9"/>
    <w:rsid w:val="00C74EB1"/>
    <w:rsid w:val="00C74F86"/>
    <w:rsid w:val="00C753D3"/>
    <w:rsid w:val="00C802CC"/>
    <w:rsid w:val="00C82B39"/>
    <w:rsid w:val="00C82F46"/>
    <w:rsid w:val="00C842AD"/>
    <w:rsid w:val="00C8531D"/>
    <w:rsid w:val="00C864DB"/>
    <w:rsid w:val="00C86896"/>
    <w:rsid w:val="00C909E0"/>
    <w:rsid w:val="00C932E3"/>
    <w:rsid w:val="00C96674"/>
    <w:rsid w:val="00CA0058"/>
    <w:rsid w:val="00CA0071"/>
    <w:rsid w:val="00CA0CC5"/>
    <w:rsid w:val="00CA0F53"/>
    <w:rsid w:val="00CA1569"/>
    <w:rsid w:val="00CA7E21"/>
    <w:rsid w:val="00CB02D8"/>
    <w:rsid w:val="00CB092B"/>
    <w:rsid w:val="00CB0B7F"/>
    <w:rsid w:val="00CB1024"/>
    <w:rsid w:val="00CB6210"/>
    <w:rsid w:val="00CB6865"/>
    <w:rsid w:val="00CC09FF"/>
    <w:rsid w:val="00CC1141"/>
    <w:rsid w:val="00CC22D6"/>
    <w:rsid w:val="00CC241B"/>
    <w:rsid w:val="00CC2945"/>
    <w:rsid w:val="00CC51F2"/>
    <w:rsid w:val="00CC5F2A"/>
    <w:rsid w:val="00CC5F88"/>
    <w:rsid w:val="00CC6CA3"/>
    <w:rsid w:val="00CD1BE8"/>
    <w:rsid w:val="00CD2108"/>
    <w:rsid w:val="00CD47F2"/>
    <w:rsid w:val="00CE0F76"/>
    <w:rsid w:val="00CE19DE"/>
    <w:rsid w:val="00CE453A"/>
    <w:rsid w:val="00CE7F34"/>
    <w:rsid w:val="00CF0C63"/>
    <w:rsid w:val="00CF1669"/>
    <w:rsid w:val="00CF16BB"/>
    <w:rsid w:val="00CF1DA6"/>
    <w:rsid w:val="00CF263B"/>
    <w:rsid w:val="00CF3572"/>
    <w:rsid w:val="00CF372E"/>
    <w:rsid w:val="00CF5240"/>
    <w:rsid w:val="00CF5770"/>
    <w:rsid w:val="00CF70CA"/>
    <w:rsid w:val="00D00618"/>
    <w:rsid w:val="00D01E24"/>
    <w:rsid w:val="00D0204A"/>
    <w:rsid w:val="00D02FFA"/>
    <w:rsid w:val="00D03E81"/>
    <w:rsid w:val="00D04113"/>
    <w:rsid w:val="00D0510E"/>
    <w:rsid w:val="00D05D08"/>
    <w:rsid w:val="00D06DD2"/>
    <w:rsid w:val="00D13374"/>
    <w:rsid w:val="00D13F80"/>
    <w:rsid w:val="00D143B4"/>
    <w:rsid w:val="00D216AF"/>
    <w:rsid w:val="00D22045"/>
    <w:rsid w:val="00D222C6"/>
    <w:rsid w:val="00D24884"/>
    <w:rsid w:val="00D260A6"/>
    <w:rsid w:val="00D2670C"/>
    <w:rsid w:val="00D26D1E"/>
    <w:rsid w:val="00D305DB"/>
    <w:rsid w:val="00D30EB5"/>
    <w:rsid w:val="00D3108A"/>
    <w:rsid w:val="00D32D9F"/>
    <w:rsid w:val="00D3410D"/>
    <w:rsid w:val="00D35C7E"/>
    <w:rsid w:val="00D35E8E"/>
    <w:rsid w:val="00D37ABC"/>
    <w:rsid w:val="00D41FCD"/>
    <w:rsid w:val="00D421DB"/>
    <w:rsid w:val="00D42D52"/>
    <w:rsid w:val="00D42FF9"/>
    <w:rsid w:val="00D44D9C"/>
    <w:rsid w:val="00D46DD9"/>
    <w:rsid w:val="00D53F46"/>
    <w:rsid w:val="00D545E1"/>
    <w:rsid w:val="00D54A0F"/>
    <w:rsid w:val="00D555D2"/>
    <w:rsid w:val="00D60967"/>
    <w:rsid w:val="00D633E2"/>
    <w:rsid w:val="00D64B85"/>
    <w:rsid w:val="00D6551F"/>
    <w:rsid w:val="00D65EAD"/>
    <w:rsid w:val="00D66BB9"/>
    <w:rsid w:val="00D6725E"/>
    <w:rsid w:val="00D72091"/>
    <w:rsid w:val="00D72B5E"/>
    <w:rsid w:val="00D72EDC"/>
    <w:rsid w:val="00D7332D"/>
    <w:rsid w:val="00D73EB2"/>
    <w:rsid w:val="00D75571"/>
    <w:rsid w:val="00D7561A"/>
    <w:rsid w:val="00D76E33"/>
    <w:rsid w:val="00D81105"/>
    <w:rsid w:val="00D8128A"/>
    <w:rsid w:val="00D829B3"/>
    <w:rsid w:val="00D842AA"/>
    <w:rsid w:val="00D85C24"/>
    <w:rsid w:val="00D85EE0"/>
    <w:rsid w:val="00D86278"/>
    <w:rsid w:val="00D93C93"/>
    <w:rsid w:val="00D97B97"/>
    <w:rsid w:val="00DA01CE"/>
    <w:rsid w:val="00DA21D9"/>
    <w:rsid w:val="00DA23CE"/>
    <w:rsid w:val="00DA2C91"/>
    <w:rsid w:val="00DA3427"/>
    <w:rsid w:val="00DA3FDE"/>
    <w:rsid w:val="00DA4B82"/>
    <w:rsid w:val="00DA5A67"/>
    <w:rsid w:val="00DB077D"/>
    <w:rsid w:val="00DB2B9B"/>
    <w:rsid w:val="00DB3C36"/>
    <w:rsid w:val="00DB3FD5"/>
    <w:rsid w:val="00DB43CB"/>
    <w:rsid w:val="00DB44A9"/>
    <w:rsid w:val="00DB496C"/>
    <w:rsid w:val="00DB77C5"/>
    <w:rsid w:val="00DC2939"/>
    <w:rsid w:val="00DC2F6B"/>
    <w:rsid w:val="00DC37CD"/>
    <w:rsid w:val="00DC43F2"/>
    <w:rsid w:val="00DC6EC3"/>
    <w:rsid w:val="00DC7258"/>
    <w:rsid w:val="00DC7CB0"/>
    <w:rsid w:val="00DC7FF2"/>
    <w:rsid w:val="00DD12EE"/>
    <w:rsid w:val="00DD132C"/>
    <w:rsid w:val="00DD1620"/>
    <w:rsid w:val="00DD4C34"/>
    <w:rsid w:val="00DD6614"/>
    <w:rsid w:val="00DE1702"/>
    <w:rsid w:val="00DE2C3D"/>
    <w:rsid w:val="00DE3554"/>
    <w:rsid w:val="00DE6817"/>
    <w:rsid w:val="00DE7780"/>
    <w:rsid w:val="00DE7818"/>
    <w:rsid w:val="00DF21DF"/>
    <w:rsid w:val="00DF22F9"/>
    <w:rsid w:val="00DF25E4"/>
    <w:rsid w:val="00DF2FCE"/>
    <w:rsid w:val="00DF3123"/>
    <w:rsid w:val="00DF3DB8"/>
    <w:rsid w:val="00DF43D5"/>
    <w:rsid w:val="00DF54DA"/>
    <w:rsid w:val="00DF5D34"/>
    <w:rsid w:val="00DF72A3"/>
    <w:rsid w:val="00DF73EE"/>
    <w:rsid w:val="00DF7926"/>
    <w:rsid w:val="00DF7CBB"/>
    <w:rsid w:val="00E00485"/>
    <w:rsid w:val="00E008DA"/>
    <w:rsid w:val="00E0144E"/>
    <w:rsid w:val="00E020FF"/>
    <w:rsid w:val="00E0489E"/>
    <w:rsid w:val="00E07745"/>
    <w:rsid w:val="00E078ED"/>
    <w:rsid w:val="00E07E26"/>
    <w:rsid w:val="00E126BB"/>
    <w:rsid w:val="00E14399"/>
    <w:rsid w:val="00E170D0"/>
    <w:rsid w:val="00E21925"/>
    <w:rsid w:val="00E21C4F"/>
    <w:rsid w:val="00E24EC7"/>
    <w:rsid w:val="00E24FB1"/>
    <w:rsid w:val="00E250C4"/>
    <w:rsid w:val="00E250E0"/>
    <w:rsid w:val="00E251F7"/>
    <w:rsid w:val="00E255F1"/>
    <w:rsid w:val="00E2665C"/>
    <w:rsid w:val="00E26ED2"/>
    <w:rsid w:val="00E328A8"/>
    <w:rsid w:val="00E3406C"/>
    <w:rsid w:val="00E35C5E"/>
    <w:rsid w:val="00E376A8"/>
    <w:rsid w:val="00E40C75"/>
    <w:rsid w:val="00E42362"/>
    <w:rsid w:val="00E44E87"/>
    <w:rsid w:val="00E45D6A"/>
    <w:rsid w:val="00E50A5D"/>
    <w:rsid w:val="00E558D6"/>
    <w:rsid w:val="00E559EE"/>
    <w:rsid w:val="00E650A8"/>
    <w:rsid w:val="00E66C20"/>
    <w:rsid w:val="00E707FE"/>
    <w:rsid w:val="00E71E82"/>
    <w:rsid w:val="00E7234D"/>
    <w:rsid w:val="00E73C02"/>
    <w:rsid w:val="00E7644F"/>
    <w:rsid w:val="00E779C6"/>
    <w:rsid w:val="00E8289D"/>
    <w:rsid w:val="00E82B7C"/>
    <w:rsid w:val="00E83C7C"/>
    <w:rsid w:val="00E8431F"/>
    <w:rsid w:val="00E8620D"/>
    <w:rsid w:val="00E9200A"/>
    <w:rsid w:val="00E922D2"/>
    <w:rsid w:val="00E92B6B"/>
    <w:rsid w:val="00E92C62"/>
    <w:rsid w:val="00E94403"/>
    <w:rsid w:val="00E96926"/>
    <w:rsid w:val="00EA3293"/>
    <w:rsid w:val="00EA6C65"/>
    <w:rsid w:val="00EA7B8A"/>
    <w:rsid w:val="00EA7CA2"/>
    <w:rsid w:val="00EB1E0F"/>
    <w:rsid w:val="00EB1FC2"/>
    <w:rsid w:val="00EB27E6"/>
    <w:rsid w:val="00EB3317"/>
    <w:rsid w:val="00EB4691"/>
    <w:rsid w:val="00EB4B48"/>
    <w:rsid w:val="00EB5544"/>
    <w:rsid w:val="00EB6F2B"/>
    <w:rsid w:val="00EC0E66"/>
    <w:rsid w:val="00EC109A"/>
    <w:rsid w:val="00EC143B"/>
    <w:rsid w:val="00EC316C"/>
    <w:rsid w:val="00EC3A7C"/>
    <w:rsid w:val="00EC40B4"/>
    <w:rsid w:val="00EC4C2D"/>
    <w:rsid w:val="00ED21D8"/>
    <w:rsid w:val="00ED2C80"/>
    <w:rsid w:val="00ED32CD"/>
    <w:rsid w:val="00ED3311"/>
    <w:rsid w:val="00ED33AA"/>
    <w:rsid w:val="00ED4AA3"/>
    <w:rsid w:val="00ED4CBD"/>
    <w:rsid w:val="00EE03D7"/>
    <w:rsid w:val="00EE0C77"/>
    <w:rsid w:val="00EE2168"/>
    <w:rsid w:val="00EE3B9A"/>
    <w:rsid w:val="00EF0D94"/>
    <w:rsid w:val="00EF510C"/>
    <w:rsid w:val="00EF6394"/>
    <w:rsid w:val="00EF7262"/>
    <w:rsid w:val="00EF7643"/>
    <w:rsid w:val="00F04F26"/>
    <w:rsid w:val="00F056A4"/>
    <w:rsid w:val="00F0680D"/>
    <w:rsid w:val="00F10BE3"/>
    <w:rsid w:val="00F10EC4"/>
    <w:rsid w:val="00F12367"/>
    <w:rsid w:val="00F12D25"/>
    <w:rsid w:val="00F1407C"/>
    <w:rsid w:val="00F14F3C"/>
    <w:rsid w:val="00F1548F"/>
    <w:rsid w:val="00F156DD"/>
    <w:rsid w:val="00F2033D"/>
    <w:rsid w:val="00F20B34"/>
    <w:rsid w:val="00F21481"/>
    <w:rsid w:val="00F231B1"/>
    <w:rsid w:val="00F23AB3"/>
    <w:rsid w:val="00F24D53"/>
    <w:rsid w:val="00F27777"/>
    <w:rsid w:val="00F3039C"/>
    <w:rsid w:val="00F3111D"/>
    <w:rsid w:val="00F312F9"/>
    <w:rsid w:val="00F32797"/>
    <w:rsid w:val="00F32828"/>
    <w:rsid w:val="00F36C9F"/>
    <w:rsid w:val="00F41D35"/>
    <w:rsid w:val="00F4504D"/>
    <w:rsid w:val="00F457E1"/>
    <w:rsid w:val="00F46D41"/>
    <w:rsid w:val="00F50528"/>
    <w:rsid w:val="00F507BC"/>
    <w:rsid w:val="00F50CBD"/>
    <w:rsid w:val="00F524A4"/>
    <w:rsid w:val="00F555FD"/>
    <w:rsid w:val="00F569C5"/>
    <w:rsid w:val="00F57149"/>
    <w:rsid w:val="00F6178B"/>
    <w:rsid w:val="00F626A3"/>
    <w:rsid w:val="00F626F6"/>
    <w:rsid w:val="00F65DE3"/>
    <w:rsid w:val="00F668AA"/>
    <w:rsid w:val="00F672F9"/>
    <w:rsid w:val="00F7027C"/>
    <w:rsid w:val="00F70872"/>
    <w:rsid w:val="00F729D1"/>
    <w:rsid w:val="00F73DE2"/>
    <w:rsid w:val="00F74C92"/>
    <w:rsid w:val="00F74CCD"/>
    <w:rsid w:val="00F74FEC"/>
    <w:rsid w:val="00F773AA"/>
    <w:rsid w:val="00F808AA"/>
    <w:rsid w:val="00F80E3B"/>
    <w:rsid w:val="00F8243E"/>
    <w:rsid w:val="00F82BD2"/>
    <w:rsid w:val="00F82EBC"/>
    <w:rsid w:val="00F8335E"/>
    <w:rsid w:val="00F83A88"/>
    <w:rsid w:val="00F85569"/>
    <w:rsid w:val="00F85A85"/>
    <w:rsid w:val="00F8693B"/>
    <w:rsid w:val="00F86A87"/>
    <w:rsid w:val="00F87A2B"/>
    <w:rsid w:val="00F92CD6"/>
    <w:rsid w:val="00F9418F"/>
    <w:rsid w:val="00F94AE2"/>
    <w:rsid w:val="00F97250"/>
    <w:rsid w:val="00F9789C"/>
    <w:rsid w:val="00FA06E9"/>
    <w:rsid w:val="00FA0E32"/>
    <w:rsid w:val="00FA16D6"/>
    <w:rsid w:val="00FA1A56"/>
    <w:rsid w:val="00FA1BFB"/>
    <w:rsid w:val="00FA2A94"/>
    <w:rsid w:val="00FB024F"/>
    <w:rsid w:val="00FB3313"/>
    <w:rsid w:val="00FB3374"/>
    <w:rsid w:val="00FB528E"/>
    <w:rsid w:val="00FB602C"/>
    <w:rsid w:val="00FB694A"/>
    <w:rsid w:val="00FB72E0"/>
    <w:rsid w:val="00FC0E41"/>
    <w:rsid w:val="00FC2C70"/>
    <w:rsid w:val="00FC404B"/>
    <w:rsid w:val="00FC5F75"/>
    <w:rsid w:val="00FC69CA"/>
    <w:rsid w:val="00FC6E99"/>
    <w:rsid w:val="00FC7AA7"/>
    <w:rsid w:val="00FD1604"/>
    <w:rsid w:val="00FD205D"/>
    <w:rsid w:val="00FD3050"/>
    <w:rsid w:val="00FD6F9D"/>
    <w:rsid w:val="00FD7DF3"/>
    <w:rsid w:val="00FE1C03"/>
    <w:rsid w:val="00FE4735"/>
    <w:rsid w:val="00FF20B1"/>
    <w:rsid w:val="00FF298A"/>
    <w:rsid w:val="00FF3D9E"/>
    <w:rsid w:val="00FF45CF"/>
    <w:rsid w:val="00FF5549"/>
    <w:rsid w:val="00FF56DD"/>
    <w:rsid w:val="00FF58A2"/>
    <w:rsid w:val="00FF72E3"/>
    <w:rsid w:val="00FF78F8"/>
    <w:rsid w:val="00FF7F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4337"/>
    <o:shapelayout v:ext="edit">
      <o:idmap v:ext="edit" data="1"/>
    </o:shapelayout>
  </w:shapeDefaults>
  <w:decimalSymbol w:val="."/>
  <w:listSeparator w:val=";"/>
  <w14:docId w14:val="33BD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B27"/>
    <w:pPr>
      <w:tabs>
        <w:tab w:val="left" w:pos="567"/>
        <w:tab w:val="left" w:pos="1134"/>
        <w:tab w:val="left" w:pos="1701"/>
        <w:tab w:val="left" w:pos="2268"/>
        <w:tab w:val="left" w:pos="2835"/>
      </w:tabs>
      <w:overflowPunct w:val="0"/>
      <w:autoSpaceDE w:val="0"/>
      <w:autoSpaceDN w:val="0"/>
      <w:adjustRightInd w:val="0"/>
      <w:spacing w:before="120"/>
      <w:jc w:val="both"/>
      <w:textAlignment w:val="baseline"/>
    </w:pPr>
    <w:rPr>
      <w:rFonts w:ascii="Calibri" w:hAnsi="Calibri"/>
      <w:sz w:val="24"/>
      <w:lang w:val="en-GB" w:eastAsia="en-US"/>
    </w:rPr>
  </w:style>
  <w:style w:type="paragraph" w:styleId="Heading1">
    <w:name w:val="heading 1"/>
    <w:aliases w:val="H1-D,H1"/>
    <w:basedOn w:val="Normal"/>
    <w:next w:val="Normal"/>
    <w:link w:val="Heading1Char"/>
    <w:qFormat/>
    <w:rsid w:val="00302B27"/>
    <w:pPr>
      <w:jc w:val="left"/>
      <w:outlineLvl w:val="0"/>
    </w:pPr>
    <w:rPr>
      <w:b/>
      <w:bCs/>
      <w:color w:val="76923C"/>
      <w:sz w:val="40"/>
      <w:szCs w:val="40"/>
    </w:rPr>
  </w:style>
  <w:style w:type="paragraph" w:styleId="Heading2">
    <w:name w:val="heading 2"/>
    <w:aliases w:val="H2-D,H2"/>
    <w:basedOn w:val="Normal"/>
    <w:next w:val="Normal"/>
    <w:link w:val="Heading2Char"/>
    <w:qFormat/>
    <w:rsid w:val="00340C4D"/>
    <w:pPr>
      <w:tabs>
        <w:tab w:val="clear" w:pos="567"/>
      </w:tabs>
      <w:spacing w:before="360"/>
      <w:outlineLvl w:val="1"/>
    </w:pPr>
    <w:rPr>
      <w:color w:val="76923C"/>
    </w:rPr>
  </w:style>
  <w:style w:type="paragraph" w:styleId="Heading3">
    <w:name w:val="heading 3"/>
    <w:aliases w:val="H3"/>
    <w:basedOn w:val="Normal"/>
    <w:next w:val="Normal"/>
    <w:link w:val="Heading3Char"/>
    <w:qFormat/>
    <w:rsid w:val="00302B27"/>
    <w:pPr>
      <w:overflowPunct/>
      <w:autoSpaceDE/>
      <w:autoSpaceDN/>
      <w:adjustRightInd/>
      <w:spacing w:before="0"/>
      <w:jc w:val="center"/>
      <w:textAlignment w:val="auto"/>
      <w:outlineLvl w:val="2"/>
    </w:pPr>
    <w:rPr>
      <w:rFonts w:eastAsia="SimSun"/>
      <w:b/>
      <w:bCs/>
      <w:i/>
      <w:sz w:val="36"/>
      <w:szCs w:val="36"/>
    </w:rPr>
  </w:style>
  <w:style w:type="paragraph" w:styleId="Heading4">
    <w:name w:val="heading 4"/>
    <w:basedOn w:val="Heading3"/>
    <w:next w:val="Normal"/>
    <w:link w:val="Heading4Char"/>
    <w:qFormat/>
    <w:rsid w:val="00A031BF"/>
    <w:pPr>
      <w:tabs>
        <w:tab w:val="clear" w:pos="567"/>
        <w:tab w:val="clear" w:pos="1134"/>
        <w:tab w:val="clear" w:pos="1701"/>
        <w:tab w:val="clear" w:pos="2268"/>
        <w:tab w:val="clear" w:pos="2835"/>
        <w:tab w:val="left" w:pos="1191"/>
        <w:tab w:val="left" w:pos="2921"/>
        <w:tab w:val="left" w:pos="3261"/>
      </w:tabs>
      <w:overflowPunct w:val="0"/>
      <w:autoSpaceDE w:val="0"/>
      <w:autoSpaceDN w:val="0"/>
      <w:adjustRightInd w:val="0"/>
      <w:spacing w:before="181"/>
      <w:ind w:left="993" w:hanging="993"/>
      <w:jc w:val="left"/>
      <w:textAlignment w:val="baseline"/>
      <w:outlineLvl w:val="3"/>
    </w:pPr>
    <w:rPr>
      <w:rFonts w:ascii="Arial" w:eastAsia="Times New Roman" w:hAnsi="Arial"/>
      <w:bCs w:val="0"/>
      <w:i w:val="0"/>
      <w:sz w:val="22"/>
      <w:szCs w:val="20"/>
    </w:rPr>
  </w:style>
  <w:style w:type="paragraph" w:styleId="Heading5">
    <w:name w:val="heading 5"/>
    <w:basedOn w:val="Heading3"/>
    <w:next w:val="Normal"/>
    <w:link w:val="Heading5Char"/>
    <w:qFormat/>
    <w:rsid w:val="00A031BF"/>
    <w:pPr>
      <w:tabs>
        <w:tab w:val="clear" w:pos="567"/>
        <w:tab w:val="clear" w:pos="1134"/>
        <w:tab w:val="clear" w:pos="1701"/>
        <w:tab w:val="clear" w:pos="2268"/>
        <w:tab w:val="clear" w:pos="2835"/>
        <w:tab w:val="left" w:pos="1191"/>
        <w:tab w:val="left" w:pos="2921"/>
        <w:tab w:val="left" w:pos="3261"/>
      </w:tabs>
      <w:overflowPunct w:val="0"/>
      <w:autoSpaceDE w:val="0"/>
      <w:autoSpaceDN w:val="0"/>
      <w:adjustRightInd w:val="0"/>
      <w:spacing w:before="181"/>
      <w:ind w:left="794" w:hanging="794"/>
      <w:jc w:val="left"/>
      <w:textAlignment w:val="baseline"/>
      <w:outlineLvl w:val="4"/>
    </w:pPr>
    <w:rPr>
      <w:rFonts w:ascii="Arial" w:eastAsia="Times New Roman" w:hAnsi="Arial"/>
      <w:bCs w:val="0"/>
      <w:i w:val="0"/>
      <w:sz w:val="22"/>
      <w:szCs w:val="20"/>
    </w:rPr>
  </w:style>
  <w:style w:type="paragraph" w:styleId="Heading6">
    <w:name w:val="heading 6"/>
    <w:basedOn w:val="Heading3"/>
    <w:next w:val="Normal"/>
    <w:link w:val="Heading6Char"/>
    <w:qFormat/>
    <w:rsid w:val="00A031BF"/>
    <w:pPr>
      <w:tabs>
        <w:tab w:val="clear" w:pos="567"/>
        <w:tab w:val="clear" w:pos="1134"/>
        <w:tab w:val="clear" w:pos="1701"/>
        <w:tab w:val="clear" w:pos="2268"/>
        <w:tab w:val="clear" w:pos="2835"/>
        <w:tab w:val="left" w:pos="1191"/>
        <w:tab w:val="left" w:pos="2921"/>
        <w:tab w:val="left" w:pos="3261"/>
      </w:tabs>
      <w:overflowPunct w:val="0"/>
      <w:autoSpaceDE w:val="0"/>
      <w:autoSpaceDN w:val="0"/>
      <w:adjustRightInd w:val="0"/>
      <w:spacing w:before="181"/>
      <w:ind w:left="794" w:hanging="794"/>
      <w:jc w:val="left"/>
      <w:textAlignment w:val="baseline"/>
      <w:outlineLvl w:val="5"/>
    </w:pPr>
    <w:rPr>
      <w:rFonts w:ascii="Arial" w:eastAsia="Times New Roman" w:hAnsi="Arial"/>
      <w:bCs w:val="0"/>
      <w:i w:val="0"/>
      <w:sz w:val="22"/>
      <w:szCs w:val="20"/>
    </w:rPr>
  </w:style>
  <w:style w:type="paragraph" w:styleId="Heading7">
    <w:name w:val="heading 7"/>
    <w:basedOn w:val="Heading3"/>
    <w:next w:val="Normal"/>
    <w:link w:val="Heading7Char"/>
    <w:qFormat/>
    <w:rsid w:val="00A031BF"/>
    <w:pPr>
      <w:tabs>
        <w:tab w:val="clear" w:pos="567"/>
        <w:tab w:val="clear" w:pos="1134"/>
        <w:tab w:val="clear" w:pos="1701"/>
        <w:tab w:val="clear" w:pos="2268"/>
        <w:tab w:val="clear" w:pos="2835"/>
        <w:tab w:val="left" w:pos="1191"/>
        <w:tab w:val="left" w:pos="2921"/>
        <w:tab w:val="left" w:pos="3261"/>
      </w:tabs>
      <w:overflowPunct w:val="0"/>
      <w:autoSpaceDE w:val="0"/>
      <w:autoSpaceDN w:val="0"/>
      <w:adjustRightInd w:val="0"/>
      <w:spacing w:before="181"/>
      <w:ind w:left="794" w:hanging="794"/>
      <w:jc w:val="left"/>
      <w:textAlignment w:val="baseline"/>
      <w:outlineLvl w:val="6"/>
    </w:pPr>
    <w:rPr>
      <w:rFonts w:ascii="Arial" w:eastAsia="Times New Roman" w:hAnsi="Arial"/>
      <w:bCs w:val="0"/>
      <w:i w:val="0"/>
      <w:sz w:val="22"/>
      <w:szCs w:val="20"/>
    </w:rPr>
  </w:style>
  <w:style w:type="paragraph" w:styleId="Heading8">
    <w:name w:val="heading 8"/>
    <w:basedOn w:val="Heading3"/>
    <w:next w:val="Normal"/>
    <w:link w:val="Heading8Char"/>
    <w:qFormat/>
    <w:rsid w:val="00A031BF"/>
    <w:pPr>
      <w:tabs>
        <w:tab w:val="clear" w:pos="567"/>
        <w:tab w:val="clear" w:pos="1134"/>
        <w:tab w:val="clear" w:pos="1701"/>
        <w:tab w:val="clear" w:pos="2268"/>
        <w:tab w:val="clear" w:pos="2835"/>
        <w:tab w:val="left" w:pos="1191"/>
        <w:tab w:val="left" w:pos="2921"/>
        <w:tab w:val="left" w:pos="3261"/>
      </w:tabs>
      <w:overflowPunct w:val="0"/>
      <w:autoSpaceDE w:val="0"/>
      <w:autoSpaceDN w:val="0"/>
      <w:adjustRightInd w:val="0"/>
      <w:spacing w:before="181"/>
      <w:ind w:left="794" w:hanging="794"/>
      <w:jc w:val="left"/>
      <w:textAlignment w:val="baseline"/>
      <w:outlineLvl w:val="7"/>
    </w:pPr>
    <w:rPr>
      <w:rFonts w:ascii="Arial" w:eastAsia="Times New Roman" w:hAnsi="Arial"/>
      <w:bCs w:val="0"/>
      <w:i w:val="0"/>
      <w:sz w:val="22"/>
      <w:szCs w:val="20"/>
    </w:rPr>
  </w:style>
  <w:style w:type="paragraph" w:styleId="Heading9">
    <w:name w:val="heading 9"/>
    <w:basedOn w:val="Heading3"/>
    <w:next w:val="Normal"/>
    <w:link w:val="Heading9Char"/>
    <w:qFormat/>
    <w:rsid w:val="00A031BF"/>
    <w:pPr>
      <w:tabs>
        <w:tab w:val="clear" w:pos="567"/>
        <w:tab w:val="clear" w:pos="1134"/>
        <w:tab w:val="clear" w:pos="1701"/>
        <w:tab w:val="clear" w:pos="2268"/>
        <w:tab w:val="clear" w:pos="2835"/>
        <w:tab w:val="left" w:pos="1191"/>
        <w:tab w:val="left" w:pos="2921"/>
        <w:tab w:val="left" w:pos="3261"/>
      </w:tabs>
      <w:overflowPunct w:val="0"/>
      <w:autoSpaceDE w:val="0"/>
      <w:autoSpaceDN w:val="0"/>
      <w:adjustRightInd w:val="0"/>
      <w:spacing w:before="181"/>
      <w:ind w:left="794" w:hanging="794"/>
      <w:jc w:val="left"/>
      <w:textAlignment w:val="baseline"/>
      <w:outlineLvl w:val="8"/>
    </w:pPr>
    <w:rPr>
      <w:rFonts w:ascii="Arial" w:eastAsia="Times New Roman" w:hAnsi="Arial"/>
      <w:bCs w:val="0"/>
      <w:i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D Char,H1 Char"/>
    <w:link w:val="Heading1"/>
    <w:locked/>
    <w:rsid w:val="00302B27"/>
    <w:rPr>
      <w:rFonts w:ascii="Calibri" w:hAnsi="Calibri"/>
      <w:b/>
      <w:bCs/>
      <w:color w:val="76923C"/>
      <w:sz w:val="40"/>
      <w:szCs w:val="40"/>
      <w:lang w:val="en-GB" w:eastAsia="en-US"/>
    </w:rPr>
  </w:style>
  <w:style w:type="character" w:customStyle="1" w:styleId="Heading2Char">
    <w:name w:val="Heading 2 Char"/>
    <w:aliases w:val="H2-D Char,H2 Char"/>
    <w:link w:val="Heading2"/>
    <w:locked/>
    <w:rsid w:val="00340C4D"/>
    <w:rPr>
      <w:rFonts w:ascii="Calibri" w:hAnsi="Calibri"/>
      <w:color w:val="76923C"/>
      <w:sz w:val="24"/>
      <w:lang w:val="en-GB" w:eastAsia="en-US"/>
    </w:rPr>
  </w:style>
  <w:style w:type="character" w:customStyle="1" w:styleId="Heading3Char">
    <w:name w:val="Heading 3 Char"/>
    <w:aliases w:val="H3 Char"/>
    <w:link w:val="Heading3"/>
    <w:rsid w:val="00302B27"/>
    <w:rPr>
      <w:rFonts w:ascii="Calibri" w:eastAsia="SimSun" w:hAnsi="Calibri" w:cs="Calibri"/>
      <w:b/>
      <w:bCs/>
      <w:i/>
      <w:sz w:val="36"/>
      <w:szCs w:val="36"/>
    </w:rPr>
  </w:style>
  <w:style w:type="character" w:styleId="Hyperlink">
    <w:name w:val="Hyperlink"/>
    <w:uiPriority w:val="99"/>
    <w:rsid w:val="00C4324D"/>
    <w:rPr>
      <w:rFonts w:cs="Times New Roman"/>
      <w:color w:val="0000FF"/>
      <w:u w:val="single"/>
    </w:rPr>
  </w:style>
  <w:style w:type="paragraph" w:styleId="NormalWeb">
    <w:name w:val="Normal (Web)"/>
    <w:basedOn w:val="Normal"/>
    <w:uiPriority w:val="99"/>
    <w:rsid w:val="00C4324D"/>
    <w:pPr>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ColorfulList-Accent11">
    <w:name w:val="Colorful List - Accent 11"/>
    <w:basedOn w:val="Normal"/>
    <w:rsid w:val="00C4324D"/>
    <w:pPr>
      <w:overflowPunct/>
      <w:autoSpaceDE/>
      <w:autoSpaceDN/>
      <w:adjustRightInd/>
      <w:spacing w:before="200" w:after="200"/>
      <w:ind w:left="720"/>
      <w:contextualSpacing/>
      <w:textAlignment w:val="auto"/>
    </w:pPr>
    <w:rPr>
      <w:rFonts w:eastAsia="SimSun" w:cs="Arial"/>
      <w:sz w:val="20"/>
      <w:szCs w:val="22"/>
      <w:lang w:val="en-US" w:eastAsia="zh-CN"/>
    </w:rPr>
  </w:style>
  <w:style w:type="paragraph" w:customStyle="1" w:styleId="LightGrid-Accent31">
    <w:name w:val="Light Grid - Accent 31"/>
    <w:basedOn w:val="Normal"/>
    <w:qFormat/>
    <w:rsid w:val="00C4324D"/>
    <w:pPr>
      <w:overflowPunct/>
      <w:autoSpaceDE/>
      <w:autoSpaceDN/>
      <w:adjustRightInd/>
      <w:spacing w:before="0"/>
      <w:ind w:left="720"/>
      <w:textAlignment w:val="auto"/>
    </w:pPr>
    <w:rPr>
      <w:rFonts w:eastAsia="SimSun"/>
      <w:sz w:val="22"/>
      <w:szCs w:val="22"/>
      <w:lang w:val="en-US" w:eastAsia="zh-CN"/>
    </w:rPr>
  </w:style>
  <w:style w:type="paragraph" w:styleId="Header">
    <w:name w:val="header"/>
    <w:basedOn w:val="Normal"/>
    <w:rsid w:val="00340C4D"/>
    <w:pPr>
      <w:tabs>
        <w:tab w:val="clear" w:pos="567"/>
        <w:tab w:val="clear" w:pos="1134"/>
        <w:tab w:val="clear" w:pos="1701"/>
        <w:tab w:val="clear" w:pos="2268"/>
        <w:tab w:val="clear" w:pos="2835"/>
        <w:tab w:val="center" w:pos="4820"/>
        <w:tab w:val="right" w:pos="9923"/>
      </w:tabs>
    </w:pPr>
  </w:style>
  <w:style w:type="paragraph" w:styleId="Footer">
    <w:name w:val="footer"/>
    <w:basedOn w:val="Normal"/>
    <w:rsid w:val="00C4324D"/>
    <w:pPr>
      <w:tabs>
        <w:tab w:val="clear" w:pos="567"/>
        <w:tab w:val="clear" w:pos="1134"/>
        <w:tab w:val="clear" w:pos="1701"/>
        <w:tab w:val="clear" w:pos="2268"/>
        <w:tab w:val="clear" w:pos="2835"/>
        <w:tab w:val="center" w:pos="4320"/>
        <w:tab w:val="right" w:pos="8640"/>
      </w:tabs>
    </w:pPr>
  </w:style>
  <w:style w:type="character" w:styleId="PageNumber">
    <w:name w:val="page number"/>
    <w:basedOn w:val="DefaultParagraphFont"/>
    <w:rsid w:val="00C4324D"/>
  </w:style>
  <w:style w:type="character" w:customStyle="1" w:styleId="ft">
    <w:name w:val="ft"/>
    <w:basedOn w:val="DefaultParagraphFont"/>
    <w:rsid w:val="00C4324D"/>
  </w:style>
  <w:style w:type="character" w:styleId="CommentReference">
    <w:name w:val="annotation reference"/>
    <w:rsid w:val="00C4324D"/>
    <w:rPr>
      <w:sz w:val="16"/>
      <w:szCs w:val="16"/>
    </w:rPr>
  </w:style>
  <w:style w:type="paragraph" w:styleId="CommentText">
    <w:name w:val="annotation text"/>
    <w:basedOn w:val="Normal"/>
    <w:link w:val="CommentTextChar"/>
    <w:rsid w:val="00C4324D"/>
    <w:rPr>
      <w:sz w:val="20"/>
    </w:rPr>
  </w:style>
  <w:style w:type="character" w:customStyle="1" w:styleId="CommentTextChar">
    <w:name w:val="Comment Text Char"/>
    <w:link w:val="CommentText"/>
    <w:rsid w:val="00C4324D"/>
    <w:rPr>
      <w:rFonts w:ascii="Calibri" w:hAnsi="Calibri"/>
      <w:lang w:val="en-GB" w:eastAsia="en-US" w:bidi="ar-SA"/>
    </w:rPr>
  </w:style>
  <w:style w:type="paragraph" w:styleId="BalloonText">
    <w:name w:val="Balloon Text"/>
    <w:basedOn w:val="Normal"/>
    <w:semiHidden/>
    <w:rsid w:val="00C4324D"/>
    <w:rPr>
      <w:rFonts w:ascii="Tahoma" w:hAnsi="Tahoma" w:cs="Tahoma"/>
      <w:sz w:val="16"/>
      <w:szCs w:val="16"/>
    </w:rPr>
  </w:style>
  <w:style w:type="character" w:styleId="FollowedHyperlink">
    <w:name w:val="FollowedHyperlink"/>
    <w:rsid w:val="00305C06"/>
    <w:rPr>
      <w:color w:val="800080"/>
      <w:u w:val="single"/>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1A5023"/>
    <w:rPr>
      <w:sz w:val="20"/>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link w:val="FootnoteText"/>
    <w:uiPriority w:val="99"/>
    <w:rsid w:val="001A5023"/>
    <w:rPr>
      <w:rFonts w:ascii="Calibri" w:hAnsi="Calibri"/>
      <w:lang w:val="en-GB" w:eastAsia="en-US"/>
    </w:rPr>
  </w:style>
  <w:style w:type="paragraph" w:styleId="CommentSubject">
    <w:name w:val="annotation subject"/>
    <w:basedOn w:val="CommentText"/>
    <w:next w:val="CommentText"/>
    <w:link w:val="CommentSubjectChar"/>
    <w:rsid w:val="001A5023"/>
    <w:rPr>
      <w:b/>
      <w:bCs/>
    </w:rPr>
  </w:style>
  <w:style w:type="character" w:customStyle="1" w:styleId="CommentSubjectChar">
    <w:name w:val="Comment Subject Char"/>
    <w:link w:val="CommentSubject"/>
    <w:rsid w:val="001A5023"/>
    <w:rPr>
      <w:rFonts w:ascii="Calibri" w:hAnsi="Calibri"/>
      <w:b/>
      <w:bCs/>
      <w:lang w:val="en-GB" w:eastAsia="en-US" w:bidi="ar-SA"/>
    </w:rPr>
  </w:style>
  <w:style w:type="paragraph" w:customStyle="1" w:styleId="LightList-Accent31">
    <w:name w:val="Light List - Accent 31"/>
    <w:hidden/>
    <w:uiPriority w:val="99"/>
    <w:semiHidden/>
    <w:rsid w:val="00AA661D"/>
    <w:rPr>
      <w:rFonts w:ascii="Calibri" w:hAnsi="Calibri"/>
      <w:sz w:val="24"/>
      <w:lang w:val="en-GB" w:eastAsia="en-US"/>
    </w:rPr>
  </w:style>
  <w:style w:type="table" w:styleId="TableGrid">
    <w:name w:val="Table Grid"/>
    <w:basedOn w:val="TableNormal"/>
    <w:rsid w:val="00DF5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Appel note de bas de p,Footnote Reference/,Footnote symbol,Ref,de nota al pie"/>
    <w:uiPriority w:val="99"/>
    <w:unhideWhenUsed/>
    <w:rsid w:val="00313E4E"/>
    <w:rPr>
      <w:vertAlign w:val="superscript"/>
    </w:rPr>
  </w:style>
  <w:style w:type="paragraph" w:customStyle="1" w:styleId="plist">
    <w:name w:val="plist"/>
    <w:basedOn w:val="Normal"/>
    <w:rsid w:val="00FC0E41"/>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hAnsi="Verdana"/>
      <w:sz w:val="18"/>
      <w:szCs w:val="18"/>
      <w:lang w:val="en-US" w:eastAsia="zh-CN"/>
    </w:rPr>
  </w:style>
  <w:style w:type="table" w:styleId="DarkList-Accent3">
    <w:name w:val="Dark List Accent 3"/>
    <w:basedOn w:val="TableNormal"/>
    <w:uiPriority w:val="70"/>
    <w:rsid w:val="003F6697"/>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paragraph" w:customStyle="1" w:styleId="Boxtext">
    <w:name w:val="Box text"/>
    <w:basedOn w:val="Normal"/>
    <w:qFormat/>
    <w:rsid w:val="00302B27"/>
    <w:pPr>
      <w:overflowPunct/>
      <w:autoSpaceDE/>
      <w:autoSpaceDN/>
      <w:adjustRightInd/>
      <w:spacing w:after="120"/>
      <w:jc w:val="left"/>
      <w:textAlignment w:val="auto"/>
    </w:pPr>
    <w:rPr>
      <w:rFonts w:eastAsia="SimSun" w:cs="Calibri"/>
      <w:color w:val="FFFFFF"/>
      <w:sz w:val="22"/>
      <w:szCs w:val="22"/>
      <w:lang w:val="en-US" w:eastAsia="zh-CN"/>
    </w:rPr>
  </w:style>
  <w:style w:type="paragraph" w:customStyle="1" w:styleId="Boxtitle">
    <w:name w:val="Box title"/>
    <w:basedOn w:val="Normal"/>
    <w:qFormat/>
    <w:rsid w:val="00340C4D"/>
    <w:pPr>
      <w:overflowPunct/>
      <w:autoSpaceDE/>
      <w:autoSpaceDN/>
      <w:adjustRightInd/>
      <w:spacing w:after="120"/>
      <w:textAlignment w:val="auto"/>
    </w:pPr>
    <w:rPr>
      <w:rFonts w:eastAsia="SimSun" w:cs="Calibri"/>
      <w:b/>
      <w:bCs/>
      <w:color w:val="FFFFFF"/>
      <w:sz w:val="22"/>
      <w:szCs w:val="22"/>
      <w:lang w:val="en-US" w:eastAsia="zh-CN"/>
    </w:rPr>
  </w:style>
  <w:style w:type="paragraph" w:customStyle="1" w:styleId="Enumlev1">
    <w:name w:val="Enumlev1"/>
    <w:basedOn w:val="Normal"/>
    <w:qFormat/>
    <w:rsid w:val="00340C4D"/>
    <w:pPr>
      <w:numPr>
        <w:numId w:val="1"/>
      </w:numPr>
    </w:pPr>
  </w:style>
  <w:style w:type="paragraph" w:customStyle="1" w:styleId="List0">
    <w:name w:val="List 0"/>
    <w:basedOn w:val="Normal"/>
    <w:semiHidden/>
    <w:rsid w:val="001838E4"/>
    <w:pPr>
      <w:tabs>
        <w:tab w:val="clear" w:pos="567"/>
        <w:tab w:val="clear" w:pos="1134"/>
        <w:tab w:val="clear" w:pos="1701"/>
        <w:tab w:val="clear" w:pos="2268"/>
        <w:tab w:val="clear" w:pos="2835"/>
        <w:tab w:val="num" w:pos="336"/>
      </w:tabs>
      <w:overflowPunct/>
      <w:autoSpaceDE/>
      <w:autoSpaceDN/>
      <w:adjustRightInd/>
      <w:spacing w:before="0"/>
      <w:ind w:left="336"/>
      <w:jc w:val="left"/>
      <w:textAlignment w:val="auto"/>
    </w:pPr>
    <w:rPr>
      <w:rFonts w:ascii="Times New Roman" w:hAnsi="Times New Roman"/>
      <w:sz w:val="20"/>
      <w:lang w:val="en-US" w:eastAsia="zh-CN"/>
    </w:rPr>
  </w:style>
  <w:style w:type="paragraph" w:customStyle="1" w:styleId="List1">
    <w:name w:val="List 1"/>
    <w:basedOn w:val="Normal"/>
    <w:semiHidden/>
    <w:rsid w:val="001838E4"/>
    <w:pPr>
      <w:tabs>
        <w:tab w:val="clear" w:pos="567"/>
        <w:tab w:val="clear" w:pos="1134"/>
        <w:tab w:val="clear" w:pos="1701"/>
        <w:tab w:val="clear" w:pos="2268"/>
        <w:tab w:val="clear" w:pos="2835"/>
        <w:tab w:val="num" w:pos="350"/>
      </w:tabs>
      <w:overflowPunct/>
      <w:autoSpaceDE/>
      <w:autoSpaceDN/>
      <w:adjustRightInd/>
      <w:spacing w:before="0"/>
      <w:ind w:left="350"/>
      <w:jc w:val="left"/>
      <w:textAlignment w:val="auto"/>
    </w:pPr>
    <w:rPr>
      <w:rFonts w:ascii="Times New Roman" w:hAnsi="Times New Roman"/>
      <w:sz w:val="20"/>
      <w:lang w:val="en-US" w:eastAsia="zh-CN"/>
    </w:rPr>
  </w:style>
  <w:style w:type="character" w:styleId="Strong">
    <w:name w:val="Strong"/>
    <w:uiPriority w:val="22"/>
    <w:qFormat/>
    <w:rsid w:val="001838E4"/>
    <w:rPr>
      <w:rFonts w:cs="Times New Roman"/>
      <w:b/>
    </w:rPr>
  </w:style>
  <w:style w:type="paragraph" w:customStyle="1" w:styleId="Heading1-R">
    <w:name w:val="Heading 1-R"/>
    <w:basedOn w:val="Heading1"/>
    <w:qFormat/>
    <w:rsid w:val="003C5324"/>
    <w:rPr>
      <w:rFonts w:eastAsia="SimSun"/>
      <w:color w:val="943634"/>
    </w:rPr>
  </w:style>
  <w:style w:type="paragraph" w:customStyle="1" w:styleId="Heading2-R">
    <w:name w:val="Heading2-R"/>
    <w:basedOn w:val="Heading2"/>
    <w:qFormat/>
    <w:rsid w:val="00272BBE"/>
    <w:rPr>
      <w:color w:val="943634"/>
    </w:rPr>
  </w:style>
  <w:style w:type="paragraph" w:customStyle="1" w:styleId="Heading1-T">
    <w:name w:val="Heading 1-T"/>
    <w:basedOn w:val="Heading1-R"/>
    <w:qFormat/>
    <w:rsid w:val="0085067D"/>
    <w:rPr>
      <w:color w:val="5F497A"/>
    </w:rPr>
  </w:style>
  <w:style w:type="paragraph" w:customStyle="1" w:styleId="Heading2-T">
    <w:name w:val="Heading 2-T"/>
    <w:basedOn w:val="Heading2-R"/>
    <w:qFormat/>
    <w:rsid w:val="0085067D"/>
    <w:rPr>
      <w:rFonts w:eastAsia="SimSun"/>
      <w:color w:val="5F497A"/>
    </w:rPr>
  </w:style>
  <w:style w:type="paragraph" w:customStyle="1" w:styleId="Headingitalic">
    <w:name w:val="Heading italic"/>
    <w:basedOn w:val="Normal"/>
    <w:qFormat/>
    <w:rsid w:val="00A2177D"/>
    <w:rPr>
      <w:rFonts w:eastAsia="SimSun"/>
      <w:i/>
      <w:iCs/>
    </w:rPr>
  </w:style>
  <w:style w:type="paragraph" w:customStyle="1" w:styleId="Headingbold">
    <w:name w:val="Heading bold"/>
    <w:basedOn w:val="Normal"/>
    <w:qFormat/>
    <w:rsid w:val="002E0819"/>
    <w:pPr>
      <w:spacing w:before="240"/>
    </w:pPr>
    <w:rPr>
      <w:rFonts w:eastAsia="SimSun"/>
      <w:b/>
      <w:bCs/>
    </w:rPr>
  </w:style>
  <w:style w:type="paragraph" w:customStyle="1" w:styleId="Heading1-SG">
    <w:name w:val="Heading 1-SG"/>
    <w:basedOn w:val="Heading1"/>
    <w:qFormat/>
    <w:rsid w:val="00A2177D"/>
    <w:rPr>
      <w:rFonts w:eastAsia="SimSun"/>
      <w:color w:val="17365D"/>
    </w:rPr>
  </w:style>
  <w:style w:type="paragraph" w:customStyle="1" w:styleId="Heading2-SG">
    <w:name w:val="Heading 2-SG"/>
    <w:basedOn w:val="Heading2"/>
    <w:qFormat/>
    <w:rsid w:val="00A2177D"/>
    <w:rPr>
      <w:rFonts w:eastAsia="SimSun"/>
      <w:color w:val="17365D"/>
    </w:rPr>
  </w:style>
  <w:style w:type="paragraph" w:customStyle="1" w:styleId="Heading1-ITU">
    <w:name w:val="Heading 1-ITU"/>
    <w:basedOn w:val="Heading1-T"/>
    <w:qFormat/>
    <w:rsid w:val="003A4F0E"/>
    <w:rPr>
      <w:color w:val="E36C0A"/>
    </w:rPr>
  </w:style>
  <w:style w:type="paragraph" w:customStyle="1" w:styleId="Heading2-ITU">
    <w:name w:val="Heading 2-ITU"/>
    <w:basedOn w:val="Heading2-T"/>
    <w:qFormat/>
    <w:rsid w:val="003A4F0E"/>
    <w:rPr>
      <w:color w:val="E36C0A"/>
    </w:rPr>
  </w:style>
  <w:style w:type="paragraph" w:styleId="TOC1">
    <w:name w:val="toc 1"/>
    <w:basedOn w:val="Normal"/>
    <w:next w:val="Normal"/>
    <w:autoRedefine/>
    <w:uiPriority w:val="39"/>
    <w:rsid w:val="00CA1569"/>
    <w:pPr>
      <w:tabs>
        <w:tab w:val="clear" w:pos="1134"/>
        <w:tab w:val="clear" w:pos="1701"/>
        <w:tab w:val="clear" w:pos="2268"/>
        <w:tab w:val="clear" w:pos="2835"/>
        <w:tab w:val="left" w:leader="dot" w:pos="9356"/>
        <w:tab w:val="right" w:pos="9629"/>
      </w:tabs>
      <w:ind w:right="567"/>
    </w:pPr>
    <w:rPr>
      <w:rFonts w:asciiTheme="minorHAnsi" w:hAnsiTheme="minorHAnsi"/>
      <w:bCs/>
      <w:noProof/>
    </w:rPr>
  </w:style>
  <w:style w:type="paragraph" w:styleId="TOC2">
    <w:name w:val="toc 2"/>
    <w:basedOn w:val="Normal"/>
    <w:next w:val="Normal"/>
    <w:autoRedefine/>
    <w:uiPriority w:val="39"/>
    <w:rsid w:val="000838AE"/>
    <w:pPr>
      <w:tabs>
        <w:tab w:val="clear" w:pos="1134"/>
        <w:tab w:val="clear" w:pos="1701"/>
        <w:tab w:val="clear" w:pos="2268"/>
        <w:tab w:val="clear" w:pos="2835"/>
        <w:tab w:val="left" w:pos="993"/>
        <w:tab w:val="left" w:leader="dot" w:pos="9356"/>
        <w:tab w:val="right" w:pos="9639"/>
      </w:tabs>
      <w:ind w:left="240"/>
      <w:jc w:val="left"/>
    </w:pPr>
    <w:rPr>
      <w:rFonts w:eastAsia="SimSun"/>
      <w:b/>
      <w:bCs/>
      <w:noProof/>
      <w:lang w:val="en-US" w:eastAsia="zh-CN"/>
    </w:rPr>
  </w:style>
  <w:style w:type="paragraph" w:styleId="Revision">
    <w:name w:val="Revision"/>
    <w:hidden/>
    <w:uiPriority w:val="99"/>
    <w:semiHidden/>
    <w:rsid w:val="00BD0DDE"/>
    <w:rPr>
      <w:rFonts w:ascii="Calibri" w:hAnsi="Calibri"/>
      <w:sz w:val="24"/>
      <w:lang w:val="en-GB" w:eastAsia="en-US"/>
    </w:rPr>
  </w:style>
  <w:style w:type="paragraph" w:styleId="TOC3">
    <w:name w:val="toc 3"/>
    <w:basedOn w:val="Normal"/>
    <w:next w:val="Normal"/>
    <w:autoRedefine/>
    <w:uiPriority w:val="39"/>
    <w:unhideWhenUsed/>
    <w:rsid w:val="0064032B"/>
    <w:pPr>
      <w:tabs>
        <w:tab w:val="clear" w:pos="567"/>
        <w:tab w:val="clear" w:pos="1134"/>
        <w:tab w:val="clear" w:pos="1701"/>
        <w:tab w:val="clear" w:pos="2268"/>
        <w:tab w:val="clear" w:pos="2835"/>
      </w:tabs>
      <w:overflowPunct/>
      <w:autoSpaceDE/>
      <w:autoSpaceDN/>
      <w:adjustRightInd/>
      <w:spacing w:before="0" w:after="100" w:line="276" w:lineRule="auto"/>
      <w:ind w:left="440"/>
      <w:jc w:val="left"/>
      <w:textAlignment w:val="auto"/>
    </w:pPr>
    <w:rPr>
      <w:rFonts w:asciiTheme="minorHAnsi" w:eastAsiaTheme="minorEastAsia" w:hAnsiTheme="minorHAnsi" w:cstheme="minorBidi"/>
      <w:sz w:val="22"/>
      <w:szCs w:val="22"/>
      <w:lang w:val="en-US" w:eastAsia="zh-CN"/>
    </w:rPr>
  </w:style>
  <w:style w:type="paragraph" w:styleId="TOC4">
    <w:name w:val="toc 4"/>
    <w:basedOn w:val="Normal"/>
    <w:next w:val="Normal"/>
    <w:autoRedefine/>
    <w:uiPriority w:val="39"/>
    <w:unhideWhenUsed/>
    <w:rsid w:val="0064032B"/>
    <w:pPr>
      <w:tabs>
        <w:tab w:val="clear" w:pos="567"/>
        <w:tab w:val="clear" w:pos="1134"/>
        <w:tab w:val="clear" w:pos="1701"/>
        <w:tab w:val="clear" w:pos="2268"/>
        <w:tab w:val="clear" w:pos="2835"/>
      </w:tabs>
      <w:overflowPunct/>
      <w:autoSpaceDE/>
      <w:autoSpaceDN/>
      <w:adjustRightInd/>
      <w:spacing w:before="0" w:after="100" w:line="276" w:lineRule="auto"/>
      <w:ind w:left="660"/>
      <w:jc w:val="left"/>
      <w:textAlignment w:val="auto"/>
    </w:pPr>
    <w:rPr>
      <w:rFonts w:asciiTheme="minorHAnsi" w:eastAsiaTheme="minorEastAsia" w:hAnsiTheme="minorHAnsi" w:cstheme="minorBidi"/>
      <w:sz w:val="22"/>
      <w:szCs w:val="22"/>
      <w:lang w:val="en-US" w:eastAsia="zh-CN"/>
    </w:rPr>
  </w:style>
  <w:style w:type="paragraph" w:styleId="TOC5">
    <w:name w:val="toc 5"/>
    <w:basedOn w:val="Normal"/>
    <w:next w:val="Normal"/>
    <w:autoRedefine/>
    <w:uiPriority w:val="39"/>
    <w:unhideWhenUsed/>
    <w:rsid w:val="0064032B"/>
    <w:pPr>
      <w:tabs>
        <w:tab w:val="clear" w:pos="567"/>
        <w:tab w:val="clear" w:pos="1134"/>
        <w:tab w:val="clear" w:pos="1701"/>
        <w:tab w:val="clear" w:pos="2268"/>
        <w:tab w:val="clear" w:pos="2835"/>
      </w:tabs>
      <w:overflowPunct/>
      <w:autoSpaceDE/>
      <w:autoSpaceDN/>
      <w:adjustRightInd/>
      <w:spacing w:before="0" w:after="100" w:line="276" w:lineRule="auto"/>
      <w:ind w:left="880"/>
      <w:jc w:val="left"/>
      <w:textAlignment w:val="auto"/>
    </w:pPr>
    <w:rPr>
      <w:rFonts w:asciiTheme="minorHAnsi" w:eastAsiaTheme="minorEastAsia" w:hAnsiTheme="minorHAnsi" w:cstheme="minorBidi"/>
      <w:sz w:val="22"/>
      <w:szCs w:val="22"/>
      <w:lang w:val="en-US" w:eastAsia="zh-CN"/>
    </w:rPr>
  </w:style>
  <w:style w:type="paragraph" w:styleId="TOC6">
    <w:name w:val="toc 6"/>
    <w:basedOn w:val="Normal"/>
    <w:next w:val="Normal"/>
    <w:autoRedefine/>
    <w:uiPriority w:val="39"/>
    <w:unhideWhenUsed/>
    <w:rsid w:val="0064032B"/>
    <w:pPr>
      <w:tabs>
        <w:tab w:val="clear" w:pos="567"/>
        <w:tab w:val="clear" w:pos="1134"/>
        <w:tab w:val="clear" w:pos="1701"/>
        <w:tab w:val="clear" w:pos="2268"/>
        <w:tab w:val="clear" w:pos="2835"/>
      </w:tabs>
      <w:overflowPunct/>
      <w:autoSpaceDE/>
      <w:autoSpaceDN/>
      <w:adjustRightInd/>
      <w:spacing w:before="0" w:after="100" w:line="276" w:lineRule="auto"/>
      <w:ind w:left="1100"/>
      <w:jc w:val="left"/>
      <w:textAlignment w:val="auto"/>
    </w:pPr>
    <w:rPr>
      <w:rFonts w:asciiTheme="minorHAnsi" w:eastAsiaTheme="minorEastAsia" w:hAnsiTheme="minorHAnsi" w:cstheme="minorBidi"/>
      <w:sz w:val="22"/>
      <w:szCs w:val="22"/>
      <w:lang w:val="en-US" w:eastAsia="zh-CN"/>
    </w:rPr>
  </w:style>
  <w:style w:type="paragraph" w:styleId="TOC7">
    <w:name w:val="toc 7"/>
    <w:basedOn w:val="Normal"/>
    <w:next w:val="Normal"/>
    <w:autoRedefine/>
    <w:uiPriority w:val="39"/>
    <w:unhideWhenUsed/>
    <w:rsid w:val="0064032B"/>
    <w:pPr>
      <w:tabs>
        <w:tab w:val="clear" w:pos="567"/>
        <w:tab w:val="clear" w:pos="1134"/>
        <w:tab w:val="clear" w:pos="1701"/>
        <w:tab w:val="clear" w:pos="2268"/>
        <w:tab w:val="clear" w:pos="2835"/>
      </w:tabs>
      <w:overflowPunct/>
      <w:autoSpaceDE/>
      <w:autoSpaceDN/>
      <w:adjustRightInd/>
      <w:spacing w:before="0" w:after="100" w:line="276" w:lineRule="auto"/>
      <w:ind w:left="1320"/>
      <w:jc w:val="left"/>
      <w:textAlignment w:val="auto"/>
    </w:pPr>
    <w:rPr>
      <w:rFonts w:asciiTheme="minorHAnsi" w:eastAsiaTheme="minorEastAsia" w:hAnsiTheme="minorHAnsi" w:cstheme="minorBidi"/>
      <w:sz w:val="22"/>
      <w:szCs w:val="22"/>
      <w:lang w:val="en-US" w:eastAsia="zh-CN"/>
    </w:rPr>
  </w:style>
  <w:style w:type="paragraph" w:styleId="TOC8">
    <w:name w:val="toc 8"/>
    <w:basedOn w:val="Normal"/>
    <w:next w:val="Normal"/>
    <w:autoRedefine/>
    <w:uiPriority w:val="39"/>
    <w:unhideWhenUsed/>
    <w:rsid w:val="0064032B"/>
    <w:pPr>
      <w:tabs>
        <w:tab w:val="clear" w:pos="567"/>
        <w:tab w:val="clear" w:pos="1134"/>
        <w:tab w:val="clear" w:pos="1701"/>
        <w:tab w:val="clear" w:pos="2268"/>
        <w:tab w:val="clear" w:pos="2835"/>
      </w:tabs>
      <w:overflowPunct/>
      <w:autoSpaceDE/>
      <w:autoSpaceDN/>
      <w:adjustRightInd/>
      <w:spacing w:before="0" w:after="100" w:line="276" w:lineRule="auto"/>
      <w:ind w:left="1540"/>
      <w:jc w:val="left"/>
      <w:textAlignment w:val="auto"/>
    </w:pPr>
    <w:rPr>
      <w:rFonts w:asciiTheme="minorHAnsi" w:eastAsiaTheme="minorEastAsia" w:hAnsiTheme="minorHAnsi" w:cstheme="minorBidi"/>
      <w:sz w:val="22"/>
      <w:szCs w:val="22"/>
      <w:lang w:val="en-US" w:eastAsia="zh-CN"/>
    </w:rPr>
  </w:style>
  <w:style w:type="paragraph" w:styleId="TOC9">
    <w:name w:val="toc 9"/>
    <w:basedOn w:val="Normal"/>
    <w:next w:val="Normal"/>
    <w:autoRedefine/>
    <w:uiPriority w:val="39"/>
    <w:unhideWhenUsed/>
    <w:rsid w:val="0064032B"/>
    <w:pPr>
      <w:tabs>
        <w:tab w:val="clear" w:pos="567"/>
        <w:tab w:val="clear" w:pos="1134"/>
        <w:tab w:val="clear" w:pos="1701"/>
        <w:tab w:val="clear" w:pos="2268"/>
        <w:tab w:val="clear" w:pos="2835"/>
      </w:tabs>
      <w:overflowPunct/>
      <w:autoSpaceDE/>
      <w:autoSpaceDN/>
      <w:adjustRightInd/>
      <w:spacing w:before="0" w:after="100" w:line="276" w:lineRule="auto"/>
      <w:ind w:left="1760"/>
      <w:jc w:val="left"/>
      <w:textAlignment w:val="auto"/>
    </w:pPr>
    <w:rPr>
      <w:rFonts w:asciiTheme="minorHAnsi" w:eastAsiaTheme="minorEastAsia" w:hAnsiTheme="minorHAnsi" w:cstheme="minorBidi"/>
      <w:sz w:val="22"/>
      <w:szCs w:val="22"/>
      <w:lang w:val="en-US" w:eastAsia="zh-CN"/>
    </w:rPr>
  </w:style>
  <w:style w:type="paragraph" w:styleId="ListParagraph">
    <w:name w:val="List Paragraph"/>
    <w:basedOn w:val="Normal"/>
    <w:link w:val="ListParagraphChar"/>
    <w:uiPriority w:val="34"/>
    <w:qFormat/>
    <w:rsid w:val="00C74EB1"/>
    <w:pPr>
      <w:ind w:left="720"/>
      <w:contextualSpacing/>
    </w:pPr>
  </w:style>
  <w:style w:type="character" w:customStyle="1" w:styleId="apple-style-span">
    <w:name w:val="apple-style-span"/>
    <w:basedOn w:val="DefaultParagraphFont"/>
    <w:rsid w:val="001158AB"/>
  </w:style>
  <w:style w:type="character" w:customStyle="1" w:styleId="ListParagraphChar">
    <w:name w:val="List Paragraph Char"/>
    <w:basedOn w:val="DefaultParagraphFont"/>
    <w:link w:val="ListParagraph"/>
    <w:uiPriority w:val="34"/>
    <w:locked/>
    <w:rsid w:val="00FA2A94"/>
    <w:rPr>
      <w:rFonts w:ascii="Calibri" w:hAnsi="Calibri"/>
      <w:sz w:val="24"/>
      <w:lang w:val="en-GB" w:eastAsia="en-US"/>
    </w:rPr>
  </w:style>
  <w:style w:type="paragraph" w:customStyle="1" w:styleId="BDTSeparator">
    <w:name w:val="BDT_Separator"/>
    <w:basedOn w:val="Normal"/>
    <w:uiPriority w:val="99"/>
    <w:rsid w:val="006743B1"/>
    <w:pPr>
      <w:tabs>
        <w:tab w:val="clear" w:pos="567"/>
        <w:tab w:val="clear" w:pos="1134"/>
        <w:tab w:val="clear" w:pos="1701"/>
        <w:tab w:val="clear" w:pos="2268"/>
        <w:tab w:val="clear" w:pos="2835"/>
      </w:tabs>
      <w:overflowPunct/>
      <w:autoSpaceDE/>
      <w:autoSpaceDN/>
      <w:adjustRightInd/>
      <w:spacing w:before="0"/>
      <w:jc w:val="left"/>
      <w:textAlignment w:val="auto"/>
    </w:pPr>
    <w:rPr>
      <w:rFonts w:eastAsia="SimSun" w:cs="Traditional Arabic"/>
      <w:sz w:val="22"/>
      <w:szCs w:val="30"/>
    </w:rPr>
  </w:style>
  <w:style w:type="character" w:customStyle="1" w:styleId="Heading4Char">
    <w:name w:val="Heading 4 Char"/>
    <w:basedOn w:val="DefaultParagraphFont"/>
    <w:link w:val="Heading4"/>
    <w:rsid w:val="00A031BF"/>
    <w:rPr>
      <w:rFonts w:ascii="Arial" w:hAnsi="Arial"/>
      <w:b/>
      <w:sz w:val="22"/>
      <w:lang w:val="en-GB" w:eastAsia="en-US"/>
    </w:rPr>
  </w:style>
  <w:style w:type="character" w:customStyle="1" w:styleId="Heading5Char">
    <w:name w:val="Heading 5 Char"/>
    <w:basedOn w:val="DefaultParagraphFont"/>
    <w:link w:val="Heading5"/>
    <w:rsid w:val="00A031BF"/>
    <w:rPr>
      <w:rFonts w:ascii="Arial" w:hAnsi="Arial"/>
      <w:b/>
      <w:sz w:val="22"/>
      <w:lang w:val="en-GB" w:eastAsia="en-US"/>
    </w:rPr>
  </w:style>
  <w:style w:type="character" w:customStyle="1" w:styleId="Heading6Char">
    <w:name w:val="Heading 6 Char"/>
    <w:basedOn w:val="DefaultParagraphFont"/>
    <w:link w:val="Heading6"/>
    <w:rsid w:val="00A031BF"/>
    <w:rPr>
      <w:rFonts w:ascii="Arial" w:hAnsi="Arial"/>
      <w:b/>
      <w:sz w:val="22"/>
      <w:lang w:val="en-GB" w:eastAsia="en-US"/>
    </w:rPr>
  </w:style>
  <w:style w:type="character" w:customStyle="1" w:styleId="Heading7Char">
    <w:name w:val="Heading 7 Char"/>
    <w:basedOn w:val="DefaultParagraphFont"/>
    <w:link w:val="Heading7"/>
    <w:rsid w:val="00A031BF"/>
    <w:rPr>
      <w:rFonts w:ascii="Arial" w:hAnsi="Arial"/>
      <w:b/>
      <w:sz w:val="22"/>
      <w:lang w:val="en-GB" w:eastAsia="en-US"/>
    </w:rPr>
  </w:style>
  <w:style w:type="character" w:customStyle="1" w:styleId="Heading8Char">
    <w:name w:val="Heading 8 Char"/>
    <w:basedOn w:val="DefaultParagraphFont"/>
    <w:link w:val="Heading8"/>
    <w:rsid w:val="00A031BF"/>
    <w:rPr>
      <w:rFonts w:ascii="Arial" w:hAnsi="Arial"/>
      <w:b/>
      <w:sz w:val="22"/>
      <w:lang w:val="en-GB" w:eastAsia="en-US"/>
    </w:rPr>
  </w:style>
  <w:style w:type="character" w:customStyle="1" w:styleId="Heading9Char">
    <w:name w:val="Heading 9 Char"/>
    <w:basedOn w:val="DefaultParagraphFont"/>
    <w:link w:val="Heading9"/>
    <w:rsid w:val="00A031BF"/>
    <w:rPr>
      <w:rFonts w:ascii="Arial" w:hAnsi="Arial"/>
      <w:b/>
      <w:sz w:val="22"/>
      <w:lang w:val="en-GB" w:eastAsia="en-US"/>
    </w:rPr>
  </w:style>
  <w:style w:type="paragraph" w:styleId="Index7">
    <w:name w:val="index 7"/>
    <w:basedOn w:val="Normal"/>
    <w:next w:val="Normal"/>
    <w:rsid w:val="00A031BF"/>
    <w:pPr>
      <w:tabs>
        <w:tab w:val="clear" w:pos="567"/>
        <w:tab w:val="clear" w:pos="1134"/>
        <w:tab w:val="clear" w:pos="1701"/>
        <w:tab w:val="clear" w:pos="2268"/>
        <w:tab w:val="clear" w:pos="2835"/>
        <w:tab w:val="left" w:pos="794"/>
        <w:tab w:val="left" w:pos="1191"/>
        <w:tab w:val="left" w:pos="1588"/>
        <w:tab w:val="left" w:pos="1985"/>
      </w:tabs>
      <w:spacing w:before="136"/>
      <w:ind w:left="1698"/>
      <w:jc w:val="left"/>
    </w:pPr>
    <w:rPr>
      <w:rFonts w:ascii="Arial" w:hAnsi="Arial"/>
      <w:sz w:val="22"/>
    </w:rPr>
  </w:style>
  <w:style w:type="paragraph" w:styleId="Index6">
    <w:name w:val="index 6"/>
    <w:basedOn w:val="Normal"/>
    <w:next w:val="Normal"/>
    <w:rsid w:val="00A031BF"/>
    <w:pPr>
      <w:tabs>
        <w:tab w:val="clear" w:pos="567"/>
        <w:tab w:val="clear" w:pos="1134"/>
        <w:tab w:val="clear" w:pos="1701"/>
        <w:tab w:val="clear" w:pos="2268"/>
        <w:tab w:val="clear" w:pos="2835"/>
        <w:tab w:val="left" w:pos="794"/>
        <w:tab w:val="left" w:pos="1191"/>
        <w:tab w:val="left" w:pos="1588"/>
        <w:tab w:val="left" w:pos="1985"/>
      </w:tabs>
      <w:spacing w:before="136"/>
      <w:ind w:left="1415"/>
      <w:jc w:val="left"/>
    </w:pPr>
    <w:rPr>
      <w:rFonts w:ascii="Arial" w:hAnsi="Arial"/>
      <w:sz w:val="22"/>
    </w:rPr>
  </w:style>
  <w:style w:type="paragraph" w:styleId="Index5">
    <w:name w:val="index 5"/>
    <w:basedOn w:val="Normal"/>
    <w:next w:val="Normal"/>
    <w:rsid w:val="00A031BF"/>
    <w:pPr>
      <w:tabs>
        <w:tab w:val="clear" w:pos="567"/>
        <w:tab w:val="clear" w:pos="1134"/>
        <w:tab w:val="clear" w:pos="1701"/>
        <w:tab w:val="clear" w:pos="2268"/>
        <w:tab w:val="clear" w:pos="2835"/>
        <w:tab w:val="left" w:pos="794"/>
        <w:tab w:val="left" w:pos="1191"/>
        <w:tab w:val="left" w:pos="1588"/>
        <w:tab w:val="left" w:pos="1985"/>
      </w:tabs>
      <w:spacing w:before="136"/>
      <w:ind w:left="1132"/>
      <w:jc w:val="left"/>
    </w:pPr>
    <w:rPr>
      <w:rFonts w:ascii="Arial" w:hAnsi="Arial"/>
      <w:sz w:val="22"/>
    </w:rPr>
  </w:style>
  <w:style w:type="paragraph" w:styleId="Index4">
    <w:name w:val="index 4"/>
    <w:basedOn w:val="Normal"/>
    <w:next w:val="Normal"/>
    <w:rsid w:val="00A031BF"/>
    <w:pPr>
      <w:tabs>
        <w:tab w:val="clear" w:pos="567"/>
        <w:tab w:val="clear" w:pos="1134"/>
        <w:tab w:val="clear" w:pos="1701"/>
        <w:tab w:val="clear" w:pos="2268"/>
        <w:tab w:val="clear" w:pos="2835"/>
        <w:tab w:val="left" w:pos="794"/>
        <w:tab w:val="left" w:pos="1191"/>
        <w:tab w:val="left" w:pos="1588"/>
        <w:tab w:val="left" w:pos="1985"/>
      </w:tabs>
      <w:spacing w:before="136"/>
      <w:ind w:left="849"/>
      <w:jc w:val="left"/>
    </w:pPr>
    <w:rPr>
      <w:rFonts w:ascii="Arial" w:hAnsi="Arial"/>
      <w:sz w:val="22"/>
    </w:rPr>
  </w:style>
  <w:style w:type="paragraph" w:styleId="Index3">
    <w:name w:val="index 3"/>
    <w:basedOn w:val="Normal"/>
    <w:next w:val="Normal"/>
    <w:rsid w:val="00A031BF"/>
    <w:pPr>
      <w:tabs>
        <w:tab w:val="clear" w:pos="567"/>
        <w:tab w:val="clear" w:pos="1134"/>
        <w:tab w:val="clear" w:pos="1701"/>
        <w:tab w:val="clear" w:pos="2268"/>
        <w:tab w:val="clear" w:pos="2835"/>
        <w:tab w:val="left" w:pos="794"/>
        <w:tab w:val="left" w:pos="1191"/>
        <w:tab w:val="left" w:pos="1588"/>
        <w:tab w:val="left" w:pos="1985"/>
      </w:tabs>
      <w:spacing w:before="136"/>
      <w:ind w:left="566"/>
      <w:jc w:val="left"/>
    </w:pPr>
    <w:rPr>
      <w:rFonts w:ascii="Arial" w:hAnsi="Arial"/>
      <w:sz w:val="22"/>
    </w:rPr>
  </w:style>
  <w:style w:type="paragraph" w:styleId="Index2">
    <w:name w:val="index 2"/>
    <w:basedOn w:val="Normal"/>
    <w:next w:val="Normal"/>
    <w:rsid w:val="00A031BF"/>
    <w:pPr>
      <w:tabs>
        <w:tab w:val="clear" w:pos="567"/>
        <w:tab w:val="clear" w:pos="1134"/>
        <w:tab w:val="clear" w:pos="1701"/>
        <w:tab w:val="clear" w:pos="2268"/>
        <w:tab w:val="clear" w:pos="2835"/>
        <w:tab w:val="left" w:pos="794"/>
        <w:tab w:val="left" w:pos="1191"/>
        <w:tab w:val="left" w:pos="1588"/>
        <w:tab w:val="left" w:pos="1985"/>
      </w:tabs>
      <w:spacing w:before="136"/>
      <w:ind w:left="283"/>
      <w:jc w:val="left"/>
    </w:pPr>
    <w:rPr>
      <w:rFonts w:ascii="Arial" w:hAnsi="Arial"/>
      <w:sz w:val="22"/>
    </w:rPr>
  </w:style>
  <w:style w:type="paragraph" w:styleId="Index1">
    <w:name w:val="index 1"/>
    <w:basedOn w:val="Normal"/>
    <w:next w:val="Normal"/>
    <w:rsid w:val="00A031BF"/>
    <w:pPr>
      <w:tabs>
        <w:tab w:val="clear" w:pos="567"/>
        <w:tab w:val="clear" w:pos="1134"/>
        <w:tab w:val="clear" w:pos="1701"/>
        <w:tab w:val="clear" w:pos="2268"/>
        <w:tab w:val="clear" w:pos="2835"/>
        <w:tab w:val="left" w:pos="794"/>
        <w:tab w:val="left" w:pos="1191"/>
        <w:tab w:val="left" w:pos="1588"/>
        <w:tab w:val="left" w:pos="1985"/>
      </w:tabs>
      <w:spacing w:before="136"/>
      <w:jc w:val="left"/>
    </w:pPr>
    <w:rPr>
      <w:rFonts w:ascii="Arial" w:hAnsi="Arial"/>
      <w:sz w:val="22"/>
    </w:rPr>
  </w:style>
  <w:style w:type="character" w:styleId="LineNumber">
    <w:name w:val="line number"/>
    <w:basedOn w:val="DefaultParagraphFont"/>
    <w:rsid w:val="00A031BF"/>
  </w:style>
  <w:style w:type="paragraph" w:styleId="IndexHeading">
    <w:name w:val="index heading"/>
    <w:basedOn w:val="Normal"/>
    <w:next w:val="Index1"/>
    <w:rsid w:val="00A031BF"/>
    <w:pPr>
      <w:tabs>
        <w:tab w:val="clear" w:pos="567"/>
        <w:tab w:val="clear" w:pos="1134"/>
        <w:tab w:val="clear" w:pos="1701"/>
        <w:tab w:val="clear" w:pos="2268"/>
        <w:tab w:val="clear" w:pos="2835"/>
        <w:tab w:val="left" w:pos="794"/>
        <w:tab w:val="left" w:pos="1191"/>
        <w:tab w:val="left" w:pos="1588"/>
        <w:tab w:val="left" w:pos="1985"/>
      </w:tabs>
      <w:spacing w:before="136"/>
      <w:jc w:val="left"/>
    </w:pPr>
    <w:rPr>
      <w:rFonts w:ascii="Arial" w:hAnsi="Arial"/>
      <w:sz w:val="22"/>
    </w:rPr>
  </w:style>
  <w:style w:type="paragraph" w:styleId="NormalIndent">
    <w:name w:val="Normal Indent"/>
    <w:basedOn w:val="Normal"/>
    <w:rsid w:val="00A031BF"/>
    <w:pPr>
      <w:tabs>
        <w:tab w:val="clear" w:pos="567"/>
        <w:tab w:val="clear" w:pos="1134"/>
        <w:tab w:val="clear" w:pos="1701"/>
        <w:tab w:val="clear" w:pos="2268"/>
        <w:tab w:val="clear" w:pos="2835"/>
        <w:tab w:val="left" w:pos="794"/>
        <w:tab w:val="left" w:pos="1191"/>
        <w:tab w:val="left" w:pos="1588"/>
        <w:tab w:val="left" w:pos="1985"/>
      </w:tabs>
      <w:spacing w:before="136"/>
      <w:ind w:left="794"/>
      <w:jc w:val="left"/>
    </w:pPr>
    <w:rPr>
      <w:rFonts w:ascii="Arial" w:hAnsi="Arial"/>
      <w:sz w:val="22"/>
    </w:rPr>
  </w:style>
  <w:style w:type="paragraph" w:customStyle="1" w:styleId="TableLegend">
    <w:name w:val="Table_Legend"/>
    <w:basedOn w:val="Normal"/>
    <w:rsid w:val="00A031BF"/>
    <w:pPr>
      <w:tabs>
        <w:tab w:val="clear" w:pos="567"/>
        <w:tab w:val="clear" w:pos="1134"/>
        <w:tab w:val="clear" w:pos="1701"/>
        <w:tab w:val="clear" w:pos="2268"/>
        <w:tab w:val="clear" w:pos="2835"/>
        <w:tab w:val="left" w:pos="794"/>
        <w:tab w:val="left" w:pos="1191"/>
        <w:tab w:val="left" w:pos="1588"/>
        <w:tab w:val="left" w:pos="1985"/>
      </w:tabs>
      <w:spacing w:before="113"/>
      <w:jc w:val="left"/>
    </w:pPr>
    <w:rPr>
      <w:rFonts w:ascii="Arial" w:hAnsi="Arial"/>
      <w:sz w:val="18"/>
    </w:rPr>
  </w:style>
  <w:style w:type="paragraph" w:customStyle="1" w:styleId="TableTitle">
    <w:name w:val="Table_Title"/>
    <w:basedOn w:val="Table"/>
    <w:next w:val="TableText"/>
    <w:rsid w:val="00A031BF"/>
    <w:pPr>
      <w:spacing w:before="0"/>
    </w:pPr>
    <w:rPr>
      <w:b/>
    </w:rPr>
  </w:style>
  <w:style w:type="paragraph" w:customStyle="1" w:styleId="Table">
    <w:name w:val="Table_#"/>
    <w:basedOn w:val="Normal"/>
    <w:next w:val="TableTitle"/>
    <w:rsid w:val="00A031BF"/>
    <w:pPr>
      <w:tabs>
        <w:tab w:val="clear" w:pos="567"/>
        <w:tab w:val="clear" w:pos="1134"/>
        <w:tab w:val="clear" w:pos="1701"/>
        <w:tab w:val="clear" w:pos="2268"/>
        <w:tab w:val="clear" w:pos="2835"/>
        <w:tab w:val="left" w:pos="794"/>
        <w:tab w:val="left" w:pos="1191"/>
        <w:tab w:val="left" w:pos="1588"/>
        <w:tab w:val="left" w:pos="1985"/>
      </w:tabs>
      <w:spacing w:before="567" w:after="113"/>
      <w:jc w:val="center"/>
    </w:pPr>
    <w:rPr>
      <w:rFonts w:ascii="Arial" w:hAnsi="Arial"/>
      <w:sz w:val="22"/>
    </w:rPr>
  </w:style>
  <w:style w:type="paragraph" w:customStyle="1" w:styleId="TableText">
    <w:name w:val="Table_Text"/>
    <w:basedOn w:val="TableLegend"/>
    <w:rsid w:val="00A031BF"/>
    <w:pPr>
      <w:tabs>
        <w:tab w:val="clear" w:pos="794"/>
        <w:tab w:val="clear" w:pos="1191"/>
        <w:tab w:val="clear" w:pos="1588"/>
        <w:tab w:val="clear" w:pos="1985"/>
      </w:tabs>
      <w:spacing w:before="142" w:after="142"/>
    </w:pPr>
  </w:style>
  <w:style w:type="paragraph" w:customStyle="1" w:styleId="enumlev10">
    <w:name w:val="enumlev1"/>
    <w:basedOn w:val="Normal"/>
    <w:rsid w:val="00A031BF"/>
    <w:pPr>
      <w:tabs>
        <w:tab w:val="clear" w:pos="567"/>
        <w:tab w:val="clear" w:pos="1134"/>
        <w:tab w:val="clear" w:pos="1701"/>
        <w:tab w:val="clear" w:pos="2268"/>
        <w:tab w:val="clear" w:pos="2835"/>
        <w:tab w:val="left" w:pos="794"/>
        <w:tab w:val="left" w:pos="1191"/>
        <w:tab w:val="left" w:pos="1588"/>
        <w:tab w:val="left" w:pos="1985"/>
      </w:tabs>
      <w:spacing w:before="86"/>
      <w:ind w:left="1191" w:hanging="397"/>
      <w:jc w:val="left"/>
    </w:pPr>
    <w:rPr>
      <w:rFonts w:ascii="Arial" w:hAnsi="Arial"/>
      <w:sz w:val="22"/>
    </w:rPr>
  </w:style>
  <w:style w:type="paragraph" w:customStyle="1" w:styleId="enumlev2">
    <w:name w:val="enumlev2"/>
    <w:basedOn w:val="enumlev10"/>
    <w:rsid w:val="00A031BF"/>
    <w:pPr>
      <w:ind w:left="1588"/>
    </w:pPr>
  </w:style>
  <w:style w:type="paragraph" w:customStyle="1" w:styleId="enumlev3">
    <w:name w:val="enumlev3"/>
    <w:basedOn w:val="enumlev2"/>
    <w:rsid w:val="00A031BF"/>
    <w:pPr>
      <w:ind w:left="1985"/>
    </w:pPr>
  </w:style>
  <w:style w:type="paragraph" w:customStyle="1" w:styleId="Figure">
    <w:name w:val="Figure"/>
    <w:basedOn w:val="Normal"/>
    <w:next w:val="Normal"/>
    <w:rsid w:val="00A031BF"/>
    <w:pPr>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Arial" w:hAnsi="Arial"/>
      <w:sz w:val="22"/>
    </w:rPr>
  </w:style>
  <w:style w:type="paragraph" w:customStyle="1" w:styleId="FigureLegend">
    <w:name w:val="Figure_Legend"/>
    <w:basedOn w:val="TableLegend"/>
    <w:rsid w:val="00A031BF"/>
  </w:style>
  <w:style w:type="paragraph" w:customStyle="1" w:styleId="Figure0">
    <w:name w:val="Figure_#"/>
    <w:basedOn w:val="Table"/>
    <w:next w:val="FigureTitle"/>
    <w:rsid w:val="00A031BF"/>
  </w:style>
  <w:style w:type="paragraph" w:customStyle="1" w:styleId="FigureTitle">
    <w:name w:val="Figure_Title"/>
    <w:basedOn w:val="TableTitle"/>
    <w:next w:val="Normal"/>
    <w:rsid w:val="00A031BF"/>
    <w:pPr>
      <w:spacing w:after="720"/>
    </w:pPr>
  </w:style>
  <w:style w:type="paragraph" w:customStyle="1" w:styleId="Annex">
    <w:name w:val="Annex_#"/>
    <w:basedOn w:val="Normal"/>
    <w:next w:val="AnnexRef"/>
    <w:rsid w:val="00A031BF"/>
    <w:pPr>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Arial" w:hAnsi="Arial"/>
      <w:sz w:val="22"/>
    </w:rPr>
  </w:style>
  <w:style w:type="paragraph" w:customStyle="1" w:styleId="AnnexRef">
    <w:name w:val="Annex_Ref"/>
    <w:basedOn w:val="Normal"/>
    <w:next w:val="AnnexTitle"/>
    <w:rsid w:val="00A031BF"/>
    <w:pPr>
      <w:tabs>
        <w:tab w:val="clear" w:pos="567"/>
        <w:tab w:val="clear" w:pos="1134"/>
        <w:tab w:val="clear" w:pos="1701"/>
        <w:tab w:val="clear" w:pos="2268"/>
        <w:tab w:val="clear" w:pos="2835"/>
        <w:tab w:val="left" w:pos="794"/>
        <w:tab w:val="left" w:pos="1191"/>
        <w:tab w:val="left" w:pos="1588"/>
        <w:tab w:val="left" w:pos="1985"/>
      </w:tabs>
      <w:spacing w:before="136"/>
      <w:jc w:val="center"/>
    </w:pPr>
    <w:rPr>
      <w:rFonts w:ascii="Arial" w:hAnsi="Arial"/>
      <w:sz w:val="22"/>
    </w:rPr>
  </w:style>
  <w:style w:type="paragraph" w:customStyle="1" w:styleId="AnnexTitle">
    <w:name w:val="Annex_Title"/>
    <w:basedOn w:val="Normal"/>
    <w:next w:val="Normal"/>
    <w:rsid w:val="00A031BF"/>
    <w:pPr>
      <w:tabs>
        <w:tab w:val="clear" w:pos="567"/>
        <w:tab w:val="clear" w:pos="1134"/>
        <w:tab w:val="clear" w:pos="1701"/>
        <w:tab w:val="clear" w:pos="2268"/>
        <w:tab w:val="clear" w:pos="2835"/>
        <w:tab w:val="left" w:pos="794"/>
        <w:tab w:val="left" w:pos="1191"/>
        <w:tab w:val="left" w:pos="1588"/>
        <w:tab w:val="left" w:pos="1985"/>
      </w:tabs>
      <w:spacing w:before="240" w:after="284"/>
      <w:jc w:val="center"/>
    </w:pPr>
    <w:rPr>
      <w:rFonts w:ascii="Arial" w:hAnsi="Arial"/>
      <w:b/>
      <w:sz w:val="22"/>
    </w:rPr>
  </w:style>
  <w:style w:type="paragraph" w:customStyle="1" w:styleId="Appendix">
    <w:name w:val="Appendix_#"/>
    <w:basedOn w:val="Annex"/>
    <w:next w:val="AppendixRef"/>
    <w:rsid w:val="00A031BF"/>
  </w:style>
  <w:style w:type="paragraph" w:customStyle="1" w:styleId="AppendixRef">
    <w:name w:val="Appendix_Ref"/>
    <w:basedOn w:val="AnnexRef"/>
    <w:next w:val="AppendixTitle"/>
    <w:rsid w:val="00A031BF"/>
  </w:style>
  <w:style w:type="paragraph" w:customStyle="1" w:styleId="AppendixTitle">
    <w:name w:val="Appendix_Title"/>
    <w:basedOn w:val="AnnexTitle"/>
    <w:next w:val="Normal"/>
    <w:rsid w:val="00A031BF"/>
  </w:style>
  <w:style w:type="paragraph" w:customStyle="1" w:styleId="RefTitle">
    <w:name w:val="Ref_Title"/>
    <w:basedOn w:val="Normal"/>
    <w:next w:val="RefText"/>
    <w:rsid w:val="00A031BF"/>
    <w:pPr>
      <w:tabs>
        <w:tab w:val="clear" w:pos="567"/>
        <w:tab w:val="clear" w:pos="1134"/>
        <w:tab w:val="clear" w:pos="1701"/>
        <w:tab w:val="clear" w:pos="2268"/>
        <w:tab w:val="clear" w:pos="2835"/>
        <w:tab w:val="left" w:pos="794"/>
        <w:tab w:val="left" w:pos="1191"/>
        <w:tab w:val="left" w:pos="1588"/>
        <w:tab w:val="left" w:pos="1985"/>
      </w:tabs>
      <w:spacing w:before="480"/>
      <w:jc w:val="left"/>
    </w:pPr>
    <w:rPr>
      <w:rFonts w:ascii="Arial" w:hAnsi="Arial"/>
      <w:b/>
      <w:sz w:val="22"/>
    </w:rPr>
  </w:style>
  <w:style w:type="paragraph" w:customStyle="1" w:styleId="RefText">
    <w:name w:val="Ref_Text"/>
    <w:basedOn w:val="Normal"/>
    <w:rsid w:val="00A031BF"/>
    <w:pPr>
      <w:tabs>
        <w:tab w:val="clear" w:pos="567"/>
        <w:tab w:val="clear" w:pos="1134"/>
        <w:tab w:val="clear" w:pos="1701"/>
        <w:tab w:val="clear" w:pos="2268"/>
        <w:tab w:val="clear" w:pos="2835"/>
        <w:tab w:val="left" w:pos="794"/>
        <w:tab w:val="left" w:pos="1191"/>
        <w:tab w:val="left" w:pos="1588"/>
        <w:tab w:val="left" w:pos="1985"/>
      </w:tabs>
      <w:spacing w:before="136"/>
      <w:ind w:left="794" w:hanging="794"/>
      <w:jc w:val="left"/>
    </w:pPr>
    <w:rPr>
      <w:rFonts w:ascii="Arial" w:hAnsi="Arial"/>
      <w:sz w:val="22"/>
    </w:rPr>
  </w:style>
  <w:style w:type="paragraph" w:customStyle="1" w:styleId="Equation">
    <w:name w:val="Equation"/>
    <w:basedOn w:val="Normal"/>
    <w:next w:val="Normal"/>
    <w:rsid w:val="00A031BF"/>
    <w:pPr>
      <w:tabs>
        <w:tab w:val="clear" w:pos="567"/>
        <w:tab w:val="clear" w:pos="1134"/>
        <w:tab w:val="clear" w:pos="1701"/>
        <w:tab w:val="clear" w:pos="2268"/>
        <w:tab w:val="clear" w:pos="2835"/>
        <w:tab w:val="left" w:pos="794"/>
        <w:tab w:val="center" w:pos="4820"/>
        <w:tab w:val="right" w:pos="9696"/>
      </w:tabs>
      <w:spacing w:before="136"/>
      <w:jc w:val="left"/>
    </w:pPr>
    <w:rPr>
      <w:rFonts w:ascii="Arial" w:hAnsi="Arial"/>
      <w:sz w:val="22"/>
    </w:rPr>
  </w:style>
  <w:style w:type="paragraph" w:customStyle="1" w:styleId="Head">
    <w:name w:val="Head"/>
    <w:basedOn w:val="Normal"/>
    <w:rsid w:val="00A031BF"/>
    <w:pPr>
      <w:tabs>
        <w:tab w:val="clear" w:pos="567"/>
        <w:tab w:val="clear" w:pos="1134"/>
        <w:tab w:val="clear" w:pos="1701"/>
        <w:tab w:val="clear" w:pos="2268"/>
        <w:tab w:val="clear" w:pos="2835"/>
        <w:tab w:val="left" w:pos="6663"/>
      </w:tabs>
      <w:spacing w:before="0"/>
      <w:jc w:val="left"/>
    </w:pPr>
    <w:rPr>
      <w:rFonts w:ascii="Arial" w:hAnsi="Arial"/>
      <w:sz w:val="22"/>
    </w:rPr>
  </w:style>
  <w:style w:type="paragraph" w:customStyle="1" w:styleId="RecTitle">
    <w:name w:val="Rec Title"/>
    <w:basedOn w:val="Normal"/>
    <w:next w:val="Heading1"/>
    <w:rsid w:val="00A031BF"/>
    <w:pPr>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Arial" w:hAnsi="Arial"/>
      <w:b/>
      <w:sz w:val="22"/>
    </w:rPr>
  </w:style>
  <w:style w:type="paragraph" w:customStyle="1" w:styleId="Normalaftertitle">
    <w:name w:val="Normal after title"/>
    <w:basedOn w:val="Heading1"/>
    <w:next w:val="Normal"/>
    <w:rsid w:val="00A031BF"/>
    <w:pPr>
      <w:tabs>
        <w:tab w:val="clear" w:pos="567"/>
        <w:tab w:val="clear" w:pos="1134"/>
        <w:tab w:val="clear" w:pos="1701"/>
        <w:tab w:val="clear" w:pos="2268"/>
        <w:tab w:val="clear" w:pos="2835"/>
        <w:tab w:val="left" w:pos="794"/>
        <w:tab w:val="left" w:pos="2127"/>
        <w:tab w:val="left" w:pos="2410"/>
        <w:tab w:val="left" w:pos="2921"/>
        <w:tab w:val="left" w:pos="3261"/>
      </w:tabs>
      <w:spacing w:before="313"/>
      <w:outlineLvl w:val="9"/>
    </w:pPr>
    <w:rPr>
      <w:rFonts w:ascii="Arial" w:hAnsi="Arial"/>
      <w:b w:val="0"/>
      <w:bCs w:val="0"/>
      <w:color w:val="auto"/>
      <w:sz w:val="22"/>
      <w:szCs w:val="20"/>
    </w:rPr>
  </w:style>
  <w:style w:type="paragraph" w:customStyle="1" w:styleId="call">
    <w:name w:val="call"/>
    <w:basedOn w:val="Normal"/>
    <w:next w:val="Normal"/>
    <w:rsid w:val="00A031BF"/>
    <w:pPr>
      <w:tabs>
        <w:tab w:val="clear" w:pos="567"/>
        <w:tab w:val="clear" w:pos="1134"/>
        <w:tab w:val="clear" w:pos="1701"/>
        <w:tab w:val="clear" w:pos="2268"/>
        <w:tab w:val="clear" w:pos="2835"/>
        <w:tab w:val="left" w:pos="794"/>
        <w:tab w:val="left" w:pos="1191"/>
        <w:tab w:val="left" w:pos="1588"/>
        <w:tab w:val="left" w:pos="1985"/>
      </w:tabs>
      <w:spacing w:before="153"/>
      <w:jc w:val="left"/>
    </w:pPr>
    <w:rPr>
      <w:rFonts w:ascii="Arial" w:hAnsi="Arial"/>
      <w:b/>
      <w:sz w:val="22"/>
    </w:rPr>
  </w:style>
  <w:style w:type="paragraph" w:customStyle="1" w:styleId="Rec">
    <w:name w:val="Rec_#"/>
    <w:basedOn w:val="Normal"/>
    <w:next w:val="RecTitle"/>
    <w:rsid w:val="00A031BF"/>
    <w:pPr>
      <w:tabs>
        <w:tab w:val="clear" w:pos="567"/>
        <w:tab w:val="clear" w:pos="1134"/>
        <w:tab w:val="clear" w:pos="1701"/>
        <w:tab w:val="clear" w:pos="2268"/>
        <w:tab w:val="clear" w:pos="2835"/>
        <w:tab w:val="left" w:pos="794"/>
        <w:tab w:val="left" w:pos="1191"/>
        <w:tab w:val="left" w:pos="1588"/>
        <w:tab w:val="left" w:pos="1985"/>
      </w:tabs>
      <w:spacing w:before="720"/>
      <w:jc w:val="left"/>
    </w:pPr>
    <w:rPr>
      <w:rFonts w:ascii="Arial" w:hAnsi="Arial"/>
      <w:b/>
      <w:sz w:val="22"/>
    </w:rPr>
  </w:style>
  <w:style w:type="paragraph" w:customStyle="1" w:styleId="toc0">
    <w:name w:val="toc 0"/>
    <w:basedOn w:val="Normal"/>
    <w:next w:val="TOC1"/>
    <w:rsid w:val="00A031BF"/>
    <w:pPr>
      <w:tabs>
        <w:tab w:val="clear" w:pos="567"/>
        <w:tab w:val="clear" w:pos="1134"/>
        <w:tab w:val="clear" w:pos="1701"/>
        <w:tab w:val="clear" w:pos="2268"/>
        <w:tab w:val="clear" w:pos="2835"/>
        <w:tab w:val="right" w:pos="9866"/>
      </w:tabs>
      <w:spacing w:before="136"/>
      <w:jc w:val="left"/>
    </w:pPr>
    <w:rPr>
      <w:rFonts w:ascii="Arial" w:hAnsi="Arial"/>
      <w:sz w:val="22"/>
      <w:u w:val="words"/>
    </w:rPr>
  </w:style>
  <w:style w:type="paragraph" w:customStyle="1" w:styleId="listitem">
    <w:name w:val="listitem"/>
    <w:basedOn w:val="Normal"/>
    <w:rsid w:val="00A031BF"/>
    <w:pPr>
      <w:tabs>
        <w:tab w:val="clear" w:pos="567"/>
        <w:tab w:val="clear" w:pos="1134"/>
        <w:tab w:val="clear" w:pos="1701"/>
        <w:tab w:val="clear" w:pos="2268"/>
        <w:tab w:val="clear" w:pos="2835"/>
        <w:tab w:val="left" w:pos="794"/>
        <w:tab w:val="left" w:pos="1191"/>
        <w:tab w:val="left" w:pos="1588"/>
        <w:tab w:val="left" w:pos="1985"/>
      </w:tabs>
      <w:spacing w:before="0"/>
      <w:jc w:val="left"/>
    </w:pPr>
    <w:rPr>
      <w:rFonts w:ascii="Arial" w:hAnsi="Arial"/>
      <w:sz w:val="22"/>
    </w:rPr>
  </w:style>
  <w:style w:type="paragraph" w:customStyle="1" w:styleId="Infodoc">
    <w:name w:val="Infodoc"/>
    <w:basedOn w:val="Normal"/>
    <w:rsid w:val="00A031BF"/>
    <w:pPr>
      <w:tabs>
        <w:tab w:val="clear" w:pos="567"/>
        <w:tab w:val="clear" w:pos="1134"/>
        <w:tab w:val="clear" w:pos="1701"/>
        <w:tab w:val="clear" w:pos="2268"/>
        <w:tab w:val="clear" w:pos="2835"/>
        <w:tab w:val="left" w:pos="1191"/>
      </w:tabs>
      <w:spacing w:before="0"/>
      <w:ind w:left="1191" w:hanging="1191"/>
      <w:jc w:val="left"/>
    </w:pPr>
    <w:rPr>
      <w:rFonts w:ascii="Arial" w:hAnsi="Arial"/>
      <w:sz w:val="22"/>
    </w:rPr>
  </w:style>
  <w:style w:type="paragraph" w:customStyle="1" w:styleId="Part">
    <w:name w:val="Part"/>
    <w:basedOn w:val="Normal"/>
    <w:rsid w:val="00A031BF"/>
    <w:pPr>
      <w:tabs>
        <w:tab w:val="clear" w:pos="567"/>
        <w:tab w:val="clear" w:pos="1134"/>
        <w:tab w:val="clear" w:pos="2268"/>
        <w:tab w:val="clear" w:pos="2835"/>
        <w:tab w:val="left" w:pos="1276"/>
      </w:tabs>
      <w:spacing w:before="199"/>
      <w:ind w:left="1701" w:hanging="1701"/>
      <w:jc w:val="left"/>
    </w:pPr>
    <w:rPr>
      <w:rFonts w:ascii="Arial" w:hAnsi="Arial"/>
      <w:sz w:val="22"/>
    </w:rPr>
  </w:style>
  <w:style w:type="paragraph" w:customStyle="1" w:styleId="Address">
    <w:name w:val="Address"/>
    <w:basedOn w:val="Normal"/>
    <w:rsid w:val="00A031BF"/>
    <w:pPr>
      <w:tabs>
        <w:tab w:val="clear" w:pos="567"/>
        <w:tab w:val="clear" w:pos="1134"/>
        <w:tab w:val="clear" w:pos="1701"/>
        <w:tab w:val="clear" w:pos="2268"/>
        <w:tab w:val="clear" w:pos="2835"/>
        <w:tab w:val="left" w:pos="5954"/>
        <w:tab w:val="right" w:pos="9639"/>
      </w:tabs>
      <w:spacing w:before="136"/>
      <w:ind w:left="794"/>
      <w:jc w:val="left"/>
    </w:pPr>
    <w:rPr>
      <w:rFonts w:ascii="Arial" w:hAnsi="Arial"/>
      <w:sz w:val="22"/>
    </w:rPr>
  </w:style>
  <w:style w:type="paragraph" w:customStyle="1" w:styleId="Qlist">
    <w:name w:val="Qlist"/>
    <w:basedOn w:val="Normal"/>
    <w:rsid w:val="00A031BF"/>
    <w:pPr>
      <w:tabs>
        <w:tab w:val="clear" w:pos="567"/>
        <w:tab w:val="clear" w:pos="1134"/>
        <w:tab w:val="clear" w:pos="1701"/>
        <w:tab w:val="clear" w:pos="2835"/>
        <w:tab w:val="left" w:pos="794"/>
        <w:tab w:val="left" w:pos="1985"/>
      </w:tabs>
      <w:spacing w:before="199"/>
      <w:ind w:left="2268" w:hanging="2268"/>
      <w:jc w:val="left"/>
    </w:pPr>
    <w:rPr>
      <w:rFonts w:ascii="Arial" w:hAnsi="Arial"/>
      <w:sz w:val="22"/>
    </w:rPr>
  </w:style>
  <w:style w:type="paragraph" w:customStyle="1" w:styleId="Subject">
    <w:name w:val="Subject"/>
    <w:basedOn w:val="Normal"/>
    <w:next w:val="Title0"/>
    <w:rsid w:val="00A031BF"/>
    <w:pPr>
      <w:tabs>
        <w:tab w:val="clear" w:pos="567"/>
        <w:tab w:val="clear" w:pos="1134"/>
        <w:tab w:val="clear" w:pos="1701"/>
        <w:tab w:val="clear" w:pos="2268"/>
        <w:tab w:val="clear" w:pos="2835"/>
        <w:tab w:val="left" w:pos="823"/>
      </w:tabs>
      <w:spacing w:before="0"/>
      <w:jc w:val="left"/>
    </w:pPr>
    <w:rPr>
      <w:rFonts w:ascii="Arial" w:hAnsi="Arial"/>
      <w:sz w:val="22"/>
    </w:rPr>
  </w:style>
  <w:style w:type="paragraph" w:customStyle="1" w:styleId="Title0">
    <w:name w:val="Title 0"/>
    <w:basedOn w:val="Normal"/>
    <w:next w:val="Normal"/>
    <w:rsid w:val="00A031BF"/>
    <w:pPr>
      <w:tabs>
        <w:tab w:val="clear" w:pos="567"/>
        <w:tab w:val="clear" w:pos="1134"/>
        <w:tab w:val="clear" w:pos="1701"/>
        <w:tab w:val="clear" w:pos="2268"/>
        <w:tab w:val="clear" w:pos="2835"/>
      </w:tabs>
      <w:spacing w:before="720" w:after="240"/>
      <w:jc w:val="center"/>
    </w:pPr>
    <w:rPr>
      <w:rFonts w:ascii="Arial" w:hAnsi="Arial"/>
      <w:sz w:val="22"/>
      <w:u w:val="single"/>
    </w:rPr>
  </w:style>
  <w:style w:type="paragraph" w:customStyle="1" w:styleId="Object">
    <w:name w:val="Object"/>
    <w:basedOn w:val="Subject"/>
    <w:next w:val="Subject"/>
    <w:rsid w:val="00A031BF"/>
  </w:style>
  <w:style w:type="paragraph" w:customStyle="1" w:styleId="Data">
    <w:name w:val="Data"/>
    <w:basedOn w:val="Subject"/>
    <w:next w:val="Subject"/>
    <w:rsid w:val="00A031BF"/>
  </w:style>
  <w:style w:type="paragraph" w:customStyle="1" w:styleId="meeting">
    <w:name w:val="meeting"/>
    <w:basedOn w:val="Head"/>
    <w:next w:val="Head"/>
    <w:rsid w:val="00A031BF"/>
    <w:pPr>
      <w:tabs>
        <w:tab w:val="left" w:pos="7371"/>
      </w:tabs>
      <w:spacing w:after="567"/>
    </w:pPr>
  </w:style>
  <w:style w:type="paragraph" w:customStyle="1" w:styleId="Arttitle">
    <w:name w:val="Art title"/>
    <w:next w:val="headfoot"/>
    <w:rsid w:val="00A031BF"/>
    <w:pPr>
      <w:keepNext/>
      <w:keepLines/>
      <w:overflowPunct w:val="0"/>
      <w:autoSpaceDE w:val="0"/>
      <w:autoSpaceDN w:val="0"/>
      <w:adjustRightInd w:val="0"/>
      <w:spacing w:before="240"/>
      <w:ind w:left="567"/>
      <w:jc w:val="center"/>
      <w:textAlignment w:val="baseline"/>
    </w:pPr>
    <w:rPr>
      <w:rFonts w:ascii="CG Times" w:hAnsi="CG Times"/>
      <w:b/>
      <w:lang w:val="en-GB" w:eastAsia="en-US"/>
    </w:rPr>
  </w:style>
  <w:style w:type="paragraph" w:customStyle="1" w:styleId="headfoot">
    <w:name w:val="head_foot"/>
    <w:basedOn w:val="Normal"/>
    <w:next w:val="Normal"/>
    <w:rsid w:val="00A031BF"/>
    <w:pPr>
      <w:tabs>
        <w:tab w:val="clear" w:pos="567"/>
        <w:tab w:val="clear" w:pos="1134"/>
        <w:tab w:val="clear" w:pos="1701"/>
        <w:tab w:val="clear" w:pos="2268"/>
        <w:tab w:val="clear" w:pos="2835"/>
      </w:tabs>
      <w:spacing w:before="0"/>
    </w:pPr>
    <w:rPr>
      <w:rFonts w:ascii="CG Times" w:hAnsi="CG Times"/>
      <w:color w:val="FF0000"/>
      <w:sz w:val="8"/>
    </w:rPr>
  </w:style>
  <w:style w:type="paragraph" w:customStyle="1" w:styleId="Art">
    <w:name w:val="Art #"/>
    <w:basedOn w:val="Normal"/>
    <w:next w:val="Arttitle"/>
    <w:rsid w:val="00A031BF"/>
    <w:pPr>
      <w:keepNext/>
      <w:keepLines/>
      <w:tabs>
        <w:tab w:val="clear" w:pos="1134"/>
        <w:tab w:val="clear" w:pos="1701"/>
        <w:tab w:val="clear" w:pos="2268"/>
        <w:tab w:val="clear" w:pos="2835"/>
        <w:tab w:val="right" w:pos="567"/>
        <w:tab w:val="left" w:pos="794"/>
        <w:tab w:val="left" w:pos="1191"/>
        <w:tab w:val="left" w:pos="1588"/>
        <w:tab w:val="left" w:pos="1985"/>
      </w:tabs>
      <w:spacing w:before="624"/>
      <w:ind w:left="567"/>
      <w:jc w:val="center"/>
    </w:pPr>
    <w:rPr>
      <w:rFonts w:ascii="CG Times" w:hAnsi="CG Times"/>
      <w:sz w:val="20"/>
    </w:rPr>
  </w:style>
  <w:style w:type="paragraph" w:styleId="BodyText">
    <w:name w:val="Body Text"/>
    <w:basedOn w:val="Normal"/>
    <w:link w:val="BodyTextChar"/>
    <w:rsid w:val="00A031BF"/>
    <w:pPr>
      <w:tabs>
        <w:tab w:val="clear" w:pos="567"/>
        <w:tab w:val="clear" w:pos="1134"/>
        <w:tab w:val="clear" w:pos="1701"/>
        <w:tab w:val="clear" w:pos="2268"/>
        <w:tab w:val="clear" w:pos="2835"/>
        <w:tab w:val="left" w:pos="794"/>
        <w:tab w:val="left" w:pos="1191"/>
        <w:tab w:val="left" w:pos="1588"/>
        <w:tab w:val="left" w:pos="1985"/>
      </w:tabs>
      <w:spacing w:before="136"/>
    </w:pPr>
    <w:rPr>
      <w:rFonts w:ascii="Times New Roman" w:hAnsi="Times New Roman"/>
    </w:rPr>
  </w:style>
  <w:style w:type="character" w:customStyle="1" w:styleId="BodyTextChar">
    <w:name w:val="Body Text Char"/>
    <w:basedOn w:val="DefaultParagraphFont"/>
    <w:link w:val="BodyText"/>
    <w:rsid w:val="00A031BF"/>
    <w:rPr>
      <w:sz w:val="24"/>
      <w:lang w:val="en-GB" w:eastAsia="en-US"/>
    </w:rPr>
  </w:style>
  <w:style w:type="paragraph" w:customStyle="1" w:styleId="Normalaf">
    <w:name w:val="Normal_af"/>
    <w:basedOn w:val="Normal"/>
    <w:rsid w:val="00A031BF"/>
    <w:pPr>
      <w:tabs>
        <w:tab w:val="clear" w:pos="567"/>
        <w:tab w:val="clear" w:pos="1701"/>
        <w:tab w:val="clear" w:pos="2835"/>
        <w:tab w:val="left" w:pos="680"/>
        <w:tab w:val="left" w:pos="1871"/>
      </w:tabs>
      <w:spacing w:before="240"/>
      <w:ind w:left="1134" w:hanging="1134"/>
    </w:pPr>
    <w:rPr>
      <w:rFonts w:ascii="Times New Roman" w:hAnsi="Times New Roman"/>
    </w:rPr>
  </w:style>
  <w:style w:type="paragraph" w:customStyle="1" w:styleId="enumlev1af">
    <w:name w:val="enumlev1_af"/>
    <w:basedOn w:val="enumlev10"/>
    <w:rsid w:val="00A031BF"/>
    <w:pPr>
      <w:tabs>
        <w:tab w:val="clear" w:pos="794"/>
        <w:tab w:val="clear" w:pos="1191"/>
        <w:tab w:val="clear" w:pos="1588"/>
        <w:tab w:val="clear" w:pos="1985"/>
        <w:tab w:val="left" w:pos="680"/>
        <w:tab w:val="left" w:pos="1134"/>
        <w:tab w:val="left" w:pos="1871"/>
        <w:tab w:val="left" w:pos="2608"/>
        <w:tab w:val="left" w:pos="3345"/>
      </w:tabs>
      <w:spacing w:before="120"/>
      <w:ind w:left="1871" w:hanging="1871"/>
      <w:jc w:val="both"/>
    </w:pPr>
    <w:rPr>
      <w:rFonts w:ascii="Times New Roman" w:hAnsi="Times New Roman"/>
      <w:sz w:val="24"/>
    </w:rPr>
  </w:style>
  <w:style w:type="paragraph" w:customStyle="1" w:styleId="Normalaftertitleaf">
    <w:name w:val="Normal after title_af"/>
    <w:basedOn w:val="Normalaftertitle"/>
    <w:rsid w:val="00A031BF"/>
    <w:pPr>
      <w:tabs>
        <w:tab w:val="clear" w:pos="794"/>
        <w:tab w:val="clear" w:pos="2127"/>
        <w:tab w:val="clear" w:pos="2410"/>
        <w:tab w:val="clear" w:pos="2921"/>
        <w:tab w:val="clear" w:pos="3261"/>
        <w:tab w:val="left" w:pos="680"/>
        <w:tab w:val="left" w:pos="1134"/>
        <w:tab w:val="left" w:pos="1871"/>
        <w:tab w:val="left" w:pos="2268"/>
      </w:tabs>
      <w:spacing w:before="360"/>
      <w:ind w:left="1134" w:hanging="1134"/>
      <w:jc w:val="both"/>
    </w:pPr>
    <w:rPr>
      <w:rFonts w:ascii="Times New Roman" w:hAnsi="Times New Roman"/>
      <w:sz w:val="24"/>
    </w:rPr>
  </w:style>
  <w:style w:type="paragraph" w:customStyle="1" w:styleId="Title3">
    <w:name w:val="Title 3"/>
    <w:basedOn w:val="Title2"/>
    <w:next w:val="Normal"/>
    <w:rsid w:val="00A031BF"/>
    <w:rPr>
      <w:caps w:val="0"/>
    </w:rPr>
  </w:style>
  <w:style w:type="paragraph" w:customStyle="1" w:styleId="Title2">
    <w:name w:val="Title 2"/>
    <w:basedOn w:val="Source"/>
    <w:next w:val="Title3"/>
    <w:rsid w:val="00A031BF"/>
    <w:pPr>
      <w:spacing w:before="240"/>
    </w:pPr>
    <w:rPr>
      <w:b w:val="0"/>
      <w:caps/>
    </w:rPr>
  </w:style>
  <w:style w:type="paragraph" w:customStyle="1" w:styleId="Source">
    <w:name w:val="Source"/>
    <w:basedOn w:val="Normal"/>
    <w:next w:val="Title1"/>
    <w:rsid w:val="00A031BF"/>
    <w:pPr>
      <w:spacing w:before="840"/>
      <w:jc w:val="center"/>
    </w:pPr>
    <w:rPr>
      <w:rFonts w:ascii="Times New Roman" w:hAnsi="Times New Roman"/>
      <w:b/>
    </w:rPr>
  </w:style>
  <w:style w:type="paragraph" w:customStyle="1" w:styleId="Title1">
    <w:name w:val="Title 1"/>
    <w:basedOn w:val="Source"/>
    <w:next w:val="Title2"/>
    <w:rsid w:val="00A031BF"/>
    <w:pPr>
      <w:spacing w:before="240"/>
    </w:pPr>
    <w:rPr>
      <w:b w:val="0"/>
      <w:caps/>
    </w:rPr>
  </w:style>
  <w:style w:type="paragraph" w:styleId="Date">
    <w:name w:val="Date"/>
    <w:basedOn w:val="Normal"/>
    <w:link w:val="DateChar"/>
    <w:rsid w:val="00A031B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rFonts w:ascii="Times New Roman" w:hAnsi="Times New Roman"/>
      <w:sz w:val="20"/>
    </w:rPr>
  </w:style>
  <w:style w:type="character" w:customStyle="1" w:styleId="DateChar">
    <w:name w:val="Date Char"/>
    <w:basedOn w:val="DefaultParagraphFont"/>
    <w:link w:val="Date"/>
    <w:rsid w:val="00A031BF"/>
    <w:rPr>
      <w:lang w:val="en-GB" w:eastAsia="en-US"/>
    </w:rPr>
  </w:style>
  <w:style w:type="paragraph" w:customStyle="1" w:styleId="Art0">
    <w:name w:val="Art_#"/>
    <w:basedOn w:val="Normal"/>
    <w:next w:val="Normal"/>
    <w:rsid w:val="00A031BF"/>
    <w:pPr>
      <w:keepNext/>
      <w:keepLines/>
      <w:tabs>
        <w:tab w:val="clear" w:pos="567"/>
        <w:tab w:val="clear" w:pos="1701"/>
        <w:tab w:val="clear" w:pos="2835"/>
        <w:tab w:val="left" w:pos="1871"/>
      </w:tabs>
      <w:spacing w:before="720"/>
      <w:jc w:val="center"/>
    </w:pPr>
    <w:rPr>
      <w:rFonts w:ascii="Times New Roman" w:hAnsi="Times New Roman"/>
      <w:sz w:val="28"/>
    </w:rPr>
  </w:style>
  <w:style w:type="character" w:customStyle="1" w:styleId="href">
    <w:name w:val="href"/>
    <w:rsid w:val="00A031BF"/>
    <w:rPr>
      <w:color w:val="auto"/>
    </w:rPr>
  </w:style>
  <w:style w:type="paragraph" w:styleId="BodyText2">
    <w:name w:val="Body Text 2"/>
    <w:basedOn w:val="Normal"/>
    <w:link w:val="BodyText2Char"/>
    <w:rsid w:val="00A031BF"/>
    <w:pPr>
      <w:tabs>
        <w:tab w:val="clear" w:pos="567"/>
        <w:tab w:val="clear" w:pos="1134"/>
        <w:tab w:val="clear" w:pos="1701"/>
        <w:tab w:val="clear" w:pos="2268"/>
        <w:tab w:val="clear" w:pos="2835"/>
        <w:tab w:val="left" w:pos="794"/>
        <w:tab w:val="left" w:pos="1191"/>
        <w:tab w:val="left" w:pos="1588"/>
        <w:tab w:val="left" w:pos="1985"/>
      </w:tabs>
      <w:spacing w:before="136"/>
      <w:jc w:val="left"/>
    </w:pPr>
    <w:rPr>
      <w:rFonts w:ascii="Times New Roman" w:hAnsi="Times New Roman"/>
    </w:rPr>
  </w:style>
  <w:style w:type="character" w:customStyle="1" w:styleId="BodyText2Char">
    <w:name w:val="Body Text 2 Char"/>
    <w:basedOn w:val="DefaultParagraphFont"/>
    <w:link w:val="BodyText2"/>
    <w:rsid w:val="00A031BF"/>
    <w:rPr>
      <w:sz w:val="24"/>
      <w:lang w:val="en-GB" w:eastAsia="en-US"/>
    </w:rPr>
  </w:style>
  <w:style w:type="paragraph" w:customStyle="1" w:styleId="dnum">
    <w:name w:val="dnum"/>
    <w:basedOn w:val="Normal"/>
    <w:rsid w:val="00A031BF"/>
    <w:pPr>
      <w:framePr w:hSpace="181" w:wrap="around" w:vAnchor="page" w:hAnchor="margin" w:y="852"/>
      <w:shd w:val="solid" w:color="FFFFFF" w:fill="FFFFFF"/>
      <w:tabs>
        <w:tab w:val="clear" w:pos="567"/>
        <w:tab w:val="clear" w:pos="1701"/>
        <w:tab w:val="clear" w:pos="2835"/>
        <w:tab w:val="left" w:pos="1871"/>
      </w:tabs>
      <w:jc w:val="left"/>
    </w:pPr>
    <w:rPr>
      <w:rFonts w:ascii="Times New Roman" w:hAnsi="Times New Roman"/>
      <w:b/>
      <w:bCs/>
    </w:rPr>
  </w:style>
  <w:style w:type="paragraph" w:customStyle="1" w:styleId="ddate">
    <w:name w:val="ddate"/>
    <w:basedOn w:val="Normal"/>
    <w:rsid w:val="00A031BF"/>
    <w:pPr>
      <w:framePr w:hSpace="181" w:wrap="around" w:vAnchor="page" w:hAnchor="margin" w:y="852"/>
      <w:shd w:val="solid" w:color="FFFFFF" w:fill="FFFFFF"/>
      <w:tabs>
        <w:tab w:val="clear" w:pos="567"/>
        <w:tab w:val="clear" w:pos="1701"/>
        <w:tab w:val="clear" w:pos="2835"/>
        <w:tab w:val="left" w:pos="1871"/>
      </w:tabs>
      <w:spacing w:before="0"/>
      <w:jc w:val="left"/>
    </w:pPr>
    <w:rPr>
      <w:rFonts w:ascii="Times New Roman" w:hAnsi="Times New Roman"/>
      <w:b/>
      <w:bCs/>
    </w:rPr>
  </w:style>
  <w:style w:type="paragraph" w:customStyle="1" w:styleId="dorlang">
    <w:name w:val="dorlang"/>
    <w:basedOn w:val="Normal"/>
    <w:rsid w:val="00A031BF"/>
    <w:pPr>
      <w:framePr w:hSpace="181" w:wrap="around" w:vAnchor="page" w:hAnchor="margin" w:y="852"/>
      <w:shd w:val="solid" w:color="FFFFFF" w:fill="FFFFFF"/>
      <w:tabs>
        <w:tab w:val="clear" w:pos="567"/>
        <w:tab w:val="clear" w:pos="1701"/>
        <w:tab w:val="clear" w:pos="2835"/>
        <w:tab w:val="left" w:pos="1871"/>
      </w:tabs>
      <w:spacing w:before="0"/>
      <w:jc w:val="left"/>
    </w:pPr>
    <w:rPr>
      <w:rFonts w:ascii="Times New Roman" w:hAnsi="Times New Roman"/>
      <w:b/>
      <w:bCs/>
    </w:rPr>
  </w:style>
  <w:style w:type="paragraph" w:styleId="Title">
    <w:name w:val="Title"/>
    <w:basedOn w:val="Normal"/>
    <w:link w:val="TitleChar"/>
    <w:qFormat/>
    <w:rsid w:val="00A031BF"/>
    <w:pPr>
      <w:tabs>
        <w:tab w:val="clear" w:pos="567"/>
        <w:tab w:val="clear" w:pos="1134"/>
        <w:tab w:val="clear" w:pos="1701"/>
        <w:tab w:val="clear" w:pos="2268"/>
        <w:tab w:val="clear" w:pos="2835"/>
        <w:tab w:val="left" w:pos="794"/>
        <w:tab w:val="left" w:pos="1191"/>
        <w:tab w:val="left" w:pos="1588"/>
        <w:tab w:val="left" w:pos="1985"/>
      </w:tabs>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031BF"/>
    <w:rPr>
      <w:rFonts w:ascii="Arial" w:hAnsi="Arial" w:cs="Arial"/>
      <w:b/>
      <w:bCs/>
      <w:kern w:val="28"/>
      <w:sz w:val="32"/>
      <w:szCs w:val="32"/>
      <w:lang w:val="en-GB" w:eastAsia="en-US"/>
    </w:rPr>
  </w:style>
  <w:style w:type="paragraph" w:customStyle="1" w:styleId="headingb">
    <w:name w:val="heading_b"/>
    <w:basedOn w:val="Heading3"/>
    <w:next w:val="Normal"/>
    <w:rsid w:val="00A031BF"/>
    <w:pPr>
      <w:keepNext/>
      <w:keepLines/>
      <w:tabs>
        <w:tab w:val="clear" w:pos="567"/>
        <w:tab w:val="clear" w:pos="1134"/>
        <w:tab w:val="clear" w:pos="1701"/>
        <w:tab w:val="clear" w:pos="2268"/>
        <w:tab w:val="clear" w:pos="2835"/>
        <w:tab w:val="left" w:pos="794"/>
        <w:tab w:val="left" w:pos="2127"/>
        <w:tab w:val="left" w:pos="2410"/>
        <w:tab w:val="left" w:pos="2921"/>
        <w:tab w:val="left" w:pos="3261"/>
      </w:tabs>
      <w:overflowPunct w:val="0"/>
      <w:autoSpaceDE w:val="0"/>
      <w:autoSpaceDN w:val="0"/>
      <w:adjustRightInd w:val="0"/>
      <w:spacing w:before="160"/>
      <w:jc w:val="left"/>
      <w:textAlignment w:val="baseline"/>
      <w:outlineLvl w:val="9"/>
    </w:pPr>
    <w:rPr>
      <w:rFonts w:ascii="Times New Roman" w:eastAsia="Times New Roman" w:hAnsi="Times New Roman"/>
      <w:bCs w:val="0"/>
      <w:i w:val="0"/>
      <w:sz w:val="24"/>
      <w:szCs w:val="20"/>
    </w:rPr>
  </w:style>
  <w:style w:type="paragraph" w:customStyle="1" w:styleId="Tabletitle0">
    <w:name w:val="Table_title"/>
    <w:basedOn w:val="Normal"/>
    <w:next w:val="Tabletext0"/>
    <w:rsid w:val="00A031BF"/>
    <w:pPr>
      <w:keepNext/>
      <w:tabs>
        <w:tab w:val="clear" w:pos="567"/>
        <w:tab w:val="clear" w:pos="1134"/>
        <w:tab w:val="clear" w:pos="1701"/>
        <w:tab w:val="clear" w:pos="2268"/>
        <w:tab w:val="clear" w:pos="2835"/>
        <w:tab w:val="left" w:pos="2948"/>
        <w:tab w:val="left" w:pos="4082"/>
      </w:tabs>
      <w:spacing w:before="0" w:after="120"/>
      <w:jc w:val="center"/>
    </w:pPr>
    <w:rPr>
      <w:rFonts w:ascii="Times New Roman" w:hAnsi="Times New Roman"/>
      <w:b/>
    </w:rPr>
  </w:style>
  <w:style w:type="paragraph" w:customStyle="1" w:styleId="Tabletext0">
    <w:name w:val="Table_text"/>
    <w:basedOn w:val="Normal"/>
    <w:rsid w:val="00A031BF"/>
    <w:pPr>
      <w:tabs>
        <w:tab w:val="clear" w:pos="567"/>
        <w:tab w:val="clear" w:pos="1134"/>
        <w:tab w:val="clear" w:pos="1701"/>
        <w:tab w:val="clear" w:pos="2268"/>
        <w:tab w:val="clear" w:pos="2835"/>
      </w:tabs>
      <w:spacing w:before="60" w:after="60"/>
      <w:jc w:val="left"/>
    </w:pPr>
    <w:rPr>
      <w:rFonts w:ascii="Times New Roman" w:hAnsi="Times New Roman"/>
      <w:sz w:val="22"/>
    </w:rPr>
  </w:style>
  <w:style w:type="character" w:styleId="Emphasis">
    <w:name w:val="Emphasis"/>
    <w:uiPriority w:val="20"/>
    <w:qFormat/>
    <w:rsid w:val="00A031BF"/>
    <w:rPr>
      <w:i/>
      <w:iCs/>
    </w:rPr>
  </w:style>
  <w:style w:type="paragraph" w:customStyle="1" w:styleId="Headingb0">
    <w:name w:val="Heading_b"/>
    <w:basedOn w:val="Heading3"/>
    <w:next w:val="Normal"/>
    <w:rsid w:val="00A031BF"/>
    <w:pPr>
      <w:keepNext/>
      <w:keepLines/>
      <w:tabs>
        <w:tab w:val="clear" w:pos="567"/>
        <w:tab w:val="clear" w:pos="1134"/>
        <w:tab w:val="clear" w:pos="1701"/>
        <w:tab w:val="clear" w:pos="2268"/>
        <w:tab w:val="clear" w:pos="2835"/>
        <w:tab w:val="left" w:pos="794"/>
        <w:tab w:val="left" w:pos="2127"/>
        <w:tab w:val="left" w:pos="2410"/>
        <w:tab w:val="left" w:pos="2921"/>
        <w:tab w:val="left" w:pos="3261"/>
      </w:tabs>
      <w:spacing w:before="160"/>
      <w:jc w:val="left"/>
      <w:outlineLvl w:val="9"/>
    </w:pPr>
    <w:rPr>
      <w:rFonts w:ascii="Times New Roman Bold" w:eastAsia="Times New Roman" w:hAnsi="Times New Roman Bold"/>
      <w:bCs w:val="0"/>
      <w:i w:val="0"/>
      <w:sz w:val="24"/>
      <w:szCs w:val="20"/>
    </w:rPr>
  </w:style>
  <w:style w:type="paragraph" w:customStyle="1" w:styleId="bodyheader">
    <w:name w:val="body header"/>
    <w:basedOn w:val="BodyText"/>
    <w:rsid w:val="00A031BF"/>
    <w:pPr>
      <w:tabs>
        <w:tab w:val="clear" w:pos="794"/>
        <w:tab w:val="clear" w:pos="1191"/>
        <w:tab w:val="clear" w:pos="1588"/>
        <w:tab w:val="clear" w:pos="1985"/>
        <w:tab w:val="num" w:pos="720"/>
      </w:tabs>
      <w:overflowPunct/>
      <w:autoSpaceDE/>
      <w:autoSpaceDN/>
      <w:adjustRightInd/>
      <w:spacing w:before="0"/>
      <w:ind w:left="720" w:hanging="360"/>
      <w:jc w:val="left"/>
      <w:textAlignment w:val="auto"/>
    </w:pPr>
    <w:rPr>
      <w:b/>
      <w:sz w:val="22"/>
      <w:szCs w:val="24"/>
      <w:lang w:val="en-US"/>
    </w:rPr>
  </w:style>
  <w:style w:type="paragraph" w:customStyle="1" w:styleId="numberedindenttext">
    <w:name w:val="numbered indent text"/>
    <w:basedOn w:val="BodyText"/>
    <w:rsid w:val="00A031BF"/>
    <w:pPr>
      <w:tabs>
        <w:tab w:val="clear" w:pos="794"/>
        <w:tab w:val="clear" w:pos="1191"/>
        <w:tab w:val="clear" w:pos="1588"/>
        <w:tab w:val="clear" w:pos="1985"/>
        <w:tab w:val="num" w:pos="927"/>
      </w:tabs>
      <w:overflowPunct/>
      <w:autoSpaceDE/>
      <w:autoSpaceDN/>
      <w:adjustRightInd/>
      <w:spacing w:before="60"/>
      <w:ind w:left="907" w:hanging="340"/>
      <w:jc w:val="left"/>
      <w:textAlignment w:val="auto"/>
    </w:pPr>
    <w:rPr>
      <w:rFonts w:ascii="Arial" w:hAnsi="Arial" w:cs="Arial"/>
      <w:sz w:val="22"/>
      <w:szCs w:val="22"/>
      <w:lang w:val="en-US"/>
    </w:rPr>
  </w:style>
  <w:style w:type="character" w:customStyle="1" w:styleId="Artdef">
    <w:name w:val="Art#_def"/>
    <w:rsid w:val="00A031BF"/>
    <w:rPr>
      <w:rFonts w:ascii="Times New Roman" w:hAnsi="Times New Roman"/>
      <w:b/>
    </w:rPr>
  </w:style>
  <w:style w:type="paragraph" w:styleId="BodyTextIndent">
    <w:name w:val="Body Text Indent"/>
    <w:basedOn w:val="Normal"/>
    <w:link w:val="BodyTextIndentChar"/>
    <w:rsid w:val="00A031BF"/>
    <w:pPr>
      <w:pBdr>
        <w:left w:val="single" w:sz="4" w:space="10" w:color="auto"/>
      </w:pBdr>
      <w:tabs>
        <w:tab w:val="clear" w:pos="567"/>
        <w:tab w:val="clear" w:pos="1134"/>
        <w:tab w:val="clear" w:pos="1701"/>
        <w:tab w:val="clear" w:pos="2268"/>
        <w:tab w:val="clear" w:pos="2835"/>
        <w:tab w:val="left" w:pos="360"/>
      </w:tabs>
      <w:overflowPunct/>
      <w:autoSpaceDE/>
      <w:autoSpaceDN/>
      <w:adjustRightInd/>
      <w:spacing w:before="0"/>
      <w:ind w:left="360" w:hanging="360"/>
      <w:textAlignment w:val="auto"/>
    </w:pPr>
    <w:rPr>
      <w:rFonts w:ascii="Times New Roman" w:hAnsi="Times New Roman"/>
      <w:szCs w:val="24"/>
      <w:lang w:val="fr-FR"/>
    </w:rPr>
  </w:style>
  <w:style w:type="character" w:customStyle="1" w:styleId="BodyTextIndentChar">
    <w:name w:val="Body Text Indent Char"/>
    <w:basedOn w:val="DefaultParagraphFont"/>
    <w:link w:val="BodyTextIndent"/>
    <w:rsid w:val="00A031BF"/>
    <w:rPr>
      <w:sz w:val="24"/>
      <w:szCs w:val="24"/>
      <w:lang w:val="fr-FR" w:eastAsia="en-US"/>
    </w:rPr>
  </w:style>
  <w:style w:type="paragraph" w:customStyle="1" w:styleId="Title4">
    <w:name w:val="Title 4"/>
    <w:basedOn w:val="Normal"/>
    <w:next w:val="Heading1"/>
    <w:rsid w:val="00A031BF"/>
    <w:pPr>
      <w:tabs>
        <w:tab w:val="clear" w:pos="567"/>
        <w:tab w:val="clear" w:pos="1134"/>
        <w:tab w:val="clear" w:pos="1701"/>
        <w:tab w:val="clear" w:pos="2268"/>
        <w:tab w:val="clear" w:pos="2835"/>
      </w:tabs>
      <w:overflowPunct/>
      <w:autoSpaceDE/>
      <w:autoSpaceDN/>
      <w:adjustRightInd/>
      <w:spacing w:before="240"/>
      <w:jc w:val="center"/>
      <w:textAlignment w:val="auto"/>
    </w:pPr>
    <w:rPr>
      <w:rFonts w:ascii="Times New Roman" w:hAnsi="Times New Roman"/>
      <w:b/>
      <w:sz w:val="28"/>
    </w:rPr>
  </w:style>
  <w:style w:type="paragraph" w:customStyle="1" w:styleId="TableHead">
    <w:name w:val="Table_Head"/>
    <w:basedOn w:val="TableText"/>
    <w:rsid w:val="00A031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sz w:val="22"/>
    </w:rPr>
  </w:style>
  <w:style w:type="paragraph" w:customStyle="1" w:styleId="SPUNormal">
    <w:name w:val="SPU_Normal"/>
    <w:basedOn w:val="Normal"/>
    <w:rsid w:val="00A031BF"/>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textAlignment w:val="auto"/>
    </w:pPr>
    <w:rPr>
      <w:rFonts w:ascii="Times New Roman" w:hAnsi="Times New Roman"/>
      <w:szCs w:val="24"/>
      <w:lang w:val="fr-FR" w:eastAsia="zh-CN"/>
    </w:rPr>
  </w:style>
  <w:style w:type="paragraph" w:styleId="BodyText3">
    <w:name w:val="Body Text 3"/>
    <w:basedOn w:val="Normal"/>
    <w:link w:val="BodyText3Char"/>
    <w:rsid w:val="00A031BF"/>
    <w:pPr>
      <w:tabs>
        <w:tab w:val="clear" w:pos="567"/>
        <w:tab w:val="clear" w:pos="1134"/>
        <w:tab w:val="clear" w:pos="1701"/>
        <w:tab w:val="clear" w:pos="2268"/>
        <w:tab w:val="clear" w:pos="2835"/>
        <w:tab w:val="left" w:pos="794"/>
        <w:tab w:val="left" w:pos="1191"/>
        <w:tab w:val="left" w:pos="1588"/>
        <w:tab w:val="left" w:pos="1985"/>
      </w:tabs>
      <w:spacing w:before="136" w:after="120"/>
      <w:jc w:val="left"/>
    </w:pPr>
    <w:rPr>
      <w:rFonts w:ascii="Arial" w:hAnsi="Arial"/>
      <w:sz w:val="16"/>
      <w:szCs w:val="16"/>
    </w:rPr>
  </w:style>
  <w:style w:type="character" w:customStyle="1" w:styleId="BodyText3Char">
    <w:name w:val="Body Text 3 Char"/>
    <w:basedOn w:val="DefaultParagraphFont"/>
    <w:link w:val="BodyText3"/>
    <w:rsid w:val="00A031BF"/>
    <w:rPr>
      <w:rFonts w:ascii="Arial" w:hAnsi="Arial"/>
      <w:sz w:val="16"/>
      <w:szCs w:val="16"/>
      <w:lang w:val="en-GB" w:eastAsia="en-US"/>
    </w:rPr>
  </w:style>
  <w:style w:type="paragraph" w:customStyle="1" w:styleId="ppiNormal">
    <w:name w:val="ppi Normal"/>
    <w:rsid w:val="00A031BF"/>
    <w:pPr>
      <w:spacing w:before="80" w:after="80"/>
    </w:pPr>
    <w:rPr>
      <w:rFonts w:ascii="Trebuchet MS" w:hAnsi="Trebuchet MS"/>
      <w:lang w:val="en-GB" w:eastAsia="en-US"/>
    </w:rPr>
  </w:style>
  <w:style w:type="paragraph" w:customStyle="1" w:styleId="FirstFooter">
    <w:name w:val="FirstFooter"/>
    <w:basedOn w:val="Footer"/>
    <w:rsid w:val="00A031BF"/>
    <w:pPr>
      <w:tabs>
        <w:tab w:val="clear" w:pos="4320"/>
        <w:tab w:val="clear" w:pos="8640"/>
        <w:tab w:val="left" w:pos="5954"/>
        <w:tab w:val="right" w:pos="9639"/>
      </w:tabs>
      <w:spacing w:before="0"/>
      <w:jc w:val="left"/>
    </w:pPr>
    <w:rPr>
      <w:rFonts w:ascii="Times New Roman" w:hAnsi="Times New Roman"/>
      <w:noProof/>
      <w:sz w:val="16"/>
    </w:rPr>
  </w:style>
  <w:style w:type="character" w:customStyle="1" w:styleId="corp">
    <w:name w:val="corp"/>
    <w:rsid w:val="00A031BF"/>
    <w:rPr>
      <w:rFonts w:ascii="Humanst521 Lt BT" w:hAnsi="Humanst521 Lt BT" w:cs="Humanst521 Lt BT"/>
      <w:color w:val="000000"/>
      <w:spacing w:val="5"/>
      <w:sz w:val="20"/>
      <w:szCs w:val="20"/>
      <w:u w:val="none"/>
      <w:vertAlign w:val="baseline"/>
      <w:lang w:val="en-US"/>
    </w:rPr>
  </w:style>
  <w:style w:type="paragraph" w:customStyle="1" w:styleId="texteE">
    <w:name w:val="texte E"/>
    <w:basedOn w:val="Normal"/>
    <w:rsid w:val="00A031BF"/>
    <w:pPr>
      <w:tabs>
        <w:tab w:val="clear" w:pos="567"/>
        <w:tab w:val="clear" w:pos="1134"/>
        <w:tab w:val="clear" w:pos="1701"/>
        <w:tab w:val="clear" w:pos="2268"/>
        <w:tab w:val="clear" w:pos="2835"/>
      </w:tabs>
      <w:suppressAutoHyphens/>
      <w:overflowPunct/>
      <w:spacing w:before="0" w:line="420" w:lineRule="atLeast"/>
    </w:pPr>
    <w:rPr>
      <w:rFonts w:ascii="Humanst521 Lt BT" w:eastAsia="SimSun" w:hAnsi="Humanst521 Lt BT" w:cs="Humanst521 Lt BT"/>
      <w:color w:val="000000"/>
      <w:spacing w:val="5"/>
      <w:sz w:val="20"/>
      <w:lang w:val="en-US" w:eastAsia="zh-CN"/>
    </w:rPr>
  </w:style>
  <w:style w:type="paragraph" w:customStyle="1" w:styleId="Normal2">
    <w:name w:val="Normal2"/>
    <w:basedOn w:val="Normal"/>
    <w:link w:val="Normal2Char"/>
    <w:rsid w:val="00A031BF"/>
    <w:pPr>
      <w:widowControl w:val="0"/>
      <w:tabs>
        <w:tab w:val="clear" w:pos="1134"/>
        <w:tab w:val="clear" w:pos="1701"/>
        <w:tab w:val="clear" w:pos="2268"/>
        <w:tab w:val="clear" w:pos="2835"/>
      </w:tabs>
      <w:spacing w:before="160"/>
    </w:pPr>
    <w:rPr>
      <w:rFonts w:ascii="Gill Sans MT" w:hAnsi="Gill Sans MT"/>
      <w:lang w:val="en-US"/>
    </w:rPr>
  </w:style>
  <w:style w:type="paragraph" w:customStyle="1" w:styleId="CharCharCharCharCharChar">
    <w:name w:val="Char Char Char Char Char Char"/>
    <w:basedOn w:val="Normal"/>
    <w:rsid w:val="00A031BF"/>
    <w:pPr>
      <w:widowControl w:val="0"/>
      <w:tabs>
        <w:tab w:val="clear" w:pos="567"/>
        <w:tab w:val="clear" w:pos="1134"/>
        <w:tab w:val="clear" w:pos="1701"/>
        <w:tab w:val="clear" w:pos="2268"/>
        <w:tab w:val="clear" w:pos="2835"/>
      </w:tabs>
      <w:overflowPunct/>
      <w:autoSpaceDE/>
      <w:autoSpaceDN/>
      <w:adjustRightInd/>
      <w:spacing w:before="0"/>
      <w:textAlignment w:val="auto"/>
    </w:pPr>
    <w:rPr>
      <w:rFonts w:ascii="Tahoma" w:eastAsia="SimSun" w:hAnsi="Tahoma"/>
      <w:kern w:val="2"/>
      <w:lang w:val="en-US" w:eastAsia="zh-CN"/>
    </w:rPr>
  </w:style>
  <w:style w:type="character" w:customStyle="1" w:styleId="observation1">
    <w:name w:val="observation1"/>
    <w:rsid w:val="00A031BF"/>
    <w:rPr>
      <w:rFonts w:ascii="Trebuchet MS" w:hAnsi="Trebuchet MS" w:hint="default"/>
      <w:strike w:val="0"/>
      <w:dstrike w:val="0"/>
      <w:color w:val="283C6C"/>
      <w:sz w:val="14"/>
      <w:szCs w:val="14"/>
      <w:u w:val="none"/>
      <w:effect w:val="none"/>
    </w:rPr>
  </w:style>
  <w:style w:type="character" w:customStyle="1" w:styleId="Normal2Char">
    <w:name w:val="Normal2 Char"/>
    <w:link w:val="Normal2"/>
    <w:rsid w:val="00A031BF"/>
    <w:rPr>
      <w:rFonts w:ascii="Gill Sans MT" w:hAnsi="Gill Sans MT"/>
      <w:sz w:val="24"/>
      <w:lang w:eastAsia="en-US"/>
    </w:rPr>
  </w:style>
  <w:style w:type="paragraph" w:customStyle="1" w:styleId="Style2">
    <w:name w:val="Style2"/>
    <w:basedOn w:val="Normal"/>
    <w:rsid w:val="00A031BF"/>
    <w:pPr>
      <w:widowControl w:val="0"/>
      <w:tabs>
        <w:tab w:val="clear" w:pos="567"/>
        <w:tab w:val="clear" w:pos="1134"/>
        <w:tab w:val="clear" w:pos="1701"/>
        <w:tab w:val="clear" w:pos="2268"/>
        <w:tab w:val="clear" w:pos="2835"/>
      </w:tabs>
      <w:overflowPunct/>
      <w:spacing w:before="0" w:line="269" w:lineRule="atLeast"/>
      <w:ind w:hanging="346"/>
      <w:textAlignment w:val="auto"/>
    </w:pPr>
    <w:rPr>
      <w:rFonts w:ascii="Times New Roman" w:eastAsia="SimSun" w:hAnsi="Times New Roman"/>
      <w:szCs w:val="24"/>
      <w:lang w:val="en-US"/>
    </w:rPr>
  </w:style>
  <w:style w:type="paragraph" w:styleId="EndnoteText">
    <w:name w:val="endnote text"/>
    <w:basedOn w:val="Normal"/>
    <w:link w:val="EndnoteTextChar"/>
    <w:rsid w:val="00A031BF"/>
    <w:pPr>
      <w:tabs>
        <w:tab w:val="clear" w:pos="567"/>
        <w:tab w:val="clear" w:pos="1134"/>
        <w:tab w:val="clear" w:pos="1701"/>
        <w:tab w:val="clear" w:pos="2268"/>
        <w:tab w:val="clear" w:pos="2835"/>
        <w:tab w:val="left" w:pos="794"/>
        <w:tab w:val="left" w:pos="1191"/>
        <w:tab w:val="left" w:pos="1588"/>
        <w:tab w:val="left" w:pos="1985"/>
      </w:tabs>
      <w:spacing w:before="136"/>
      <w:jc w:val="left"/>
    </w:pPr>
    <w:rPr>
      <w:rFonts w:ascii="Arial" w:hAnsi="Arial"/>
      <w:sz w:val="20"/>
    </w:rPr>
  </w:style>
  <w:style w:type="character" w:customStyle="1" w:styleId="EndnoteTextChar">
    <w:name w:val="Endnote Text Char"/>
    <w:basedOn w:val="DefaultParagraphFont"/>
    <w:link w:val="EndnoteText"/>
    <w:rsid w:val="00A031BF"/>
    <w:rPr>
      <w:rFonts w:ascii="Arial" w:hAnsi="Arial"/>
      <w:lang w:val="en-GB" w:eastAsia="en-US"/>
    </w:rPr>
  </w:style>
  <w:style w:type="character" w:customStyle="1" w:styleId="h21">
    <w:name w:val="h21"/>
    <w:rsid w:val="00A031BF"/>
    <w:rPr>
      <w:b/>
      <w:bCs/>
      <w:color w:val="3366CC"/>
      <w:sz w:val="36"/>
      <w:szCs w:val="36"/>
    </w:rPr>
  </w:style>
  <w:style w:type="character" w:styleId="EndnoteReference">
    <w:name w:val="endnote reference"/>
    <w:rsid w:val="00A031BF"/>
    <w:rPr>
      <w:vertAlign w:val="superscript"/>
    </w:rPr>
  </w:style>
  <w:style w:type="paragraph" w:customStyle="1" w:styleId="Char">
    <w:name w:val="Char"/>
    <w:basedOn w:val="Normal"/>
    <w:rsid w:val="00A031BF"/>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rPr>
  </w:style>
  <w:style w:type="paragraph" w:customStyle="1" w:styleId="wrc">
    <w:name w:val="wrc"/>
    <w:basedOn w:val="Normal"/>
    <w:rsid w:val="00A031BF"/>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6"/>
      <w:szCs w:val="16"/>
      <w:lang w:val="en-US" w:eastAsia="zh-CN"/>
    </w:rPr>
  </w:style>
  <w:style w:type="paragraph" w:customStyle="1" w:styleId="Default">
    <w:name w:val="Default"/>
    <w:rsid w:val="00A031BF"/>
    <w:pPr>
      <w:autoSpaceDE w:val="0"/>
      <w:autoSpaceDN w:val="0"/>
      <w:adjustRightInd w:val="0"/>
    </w:pPr>
    <w:rPr>
      <w:rFonts w:ascii="Verdana" w:eastAsia="SimSun" w:hAnsi="Verdana" w:cs="Verdana"/>
      <w:color w:val="000000"/>
      <w:sz w:val="24"/>
      <w:szCs w:val="24"/>
    </w:rPr>
  </w:style>
  <w:style w:type="paragraph" w:customStyle="1" w:styleId="Restitle">
    <w:name w:val="Res_title"/>
    <w:basedOn w:val="Normal"/>
    <w:next w:val="Normal"/>
    <w:rsid w:val="00A031BF"/>
    <w:pPr>
      <w:spacing w:before="240" w:after="240"/>
      <w:jc w:val="center"/>
    </w:pPr>
    <w:rPr>
      <w:rFonts w:ascii="Times New Roman Bold" w:hAnsi="Times New Roman Bold"/>
      <w:b/>
    </w:rPr>
  </w:style>
  <w:style w:type="paragraph" w:styleId="PlainText">
    <w:name w:val="Plain Text"/>
    <w:basedOn w:val="Normal"/>
    <w:link w:val="PlainTextChar"/>
    <w:rsid w:val="00A031BF"/>
    <w:pPr>
      <w:tabs>
        <w:tab w:val="clear" w:pos="567"/>
        <w:tab w:val="clear" w:pos="1134"/>
        <w:tab w:val="clear" w:pos="1701"/>
        <w:tab w:val="clear" w:pos="2268"/>
        <w:tab w:val="clear" w:pos="2835"/>
      </w:tabs>
      <w:overflowPunct/>
      <w:autoSpaceDE/>
      <w:autoSpaceDN/>
      <w:adjustRightInd/>
      <w:spacing w:before="0"/>
      <w:jc w:val="left"/>
      <w:textAlignment w:val="auto"/>
    </w:pPr>
    <w:rPr>
      <w:rFonts w:ascii="Courier New" w:eastAsia="SimSun" w:hAnsi="Courier New" w:cs="Courier New"/>
      <w:sz w:val="20"/>
      <w:lang w:val="en-US" w:eastAsia="zh-CN"/>
    </w:rPr>
  </w:style>
  <w:style w:type="character" w:customStyle="1" w:styleId="PlainTextChar">
    <w:name w:val="Plain Text Char"/>
    <w:basedOn w:val="DefaultParagraphFont"/>
    <w:link w:val="PlainText"/>
    <w:rsid w:val="00A031BF"/>
    <w:rPr>
      <w:rFonts w:ascii="Courier New" w:eastAsia="SimSun" w:hAnsi="Courier New" w:cs="Courier New"/>
    </w:rPr>
  </w:style>
  <w:style w:type="paragraph" w:styleId="DocumentMap">
    <w:name w:val="Document Map"/>
    <w:basedOn w:val="Normal"/>
    <w:link w:val="DocumentMapChar"/>
    <w:rsid w:val="00A031BF"/>
    <w:pPr>
      <w:shd w:val="clear" w:color="auto" w:fill="000080"/>
      <w:tabs>
        <w:tab w:val="clear" w:pos="567"/>
        <w:tab w:val="clear" w:pos="1134"/>
        <w:tab w:val="clear" w:pos="1701"/>
        <w:tab w:val="clear" w:pos="2268"/>
        <w:tab w:val="clear" w:pos="2835"/>
        <w:tab w:val="left" w:pos="794"/>
        <w:tab w:val="left" w:pos="1191"/>
        <w:tab w:val="left" w:pos="1588"/>
        <w:tab w:val="left" w:pos="1985"/>
      </w:tabs>
      <w:spacing w:before="136"/>
      <w:jc w:val="left"/>
    </w:pPr>
    <w:rPr>
      <w:rFonts w:ascii="Tahoma" w:hAnsi="Tahoma" w:cs="Tahoma"/>
      <w:sz w:val="20"/>
    </w:rPr>
  </w:style>
  <w:style w:type="character" w:customStyle="1" w:styleId="DocumentMapChar">
    <w:name w:val="Document Map Char"/>
    <w:basedOn w:val="DefaultParagraphFont"/>
    <w:link w:val="DocumentMap"/>
    <w:rsid w:val="00A031BF"/>
    <w:rPr>
      <w:rFonts w:ascii="Tahoma" w:hAnsi="Tahoma" w:cs="Tahoma"/>
      <w:shd w:val="clear" w:color="auto" w:fill="000080"/>
      <w:lang w:val="en-GB" w:eastAsia="en-US"/>
    </w:rPr>
  </w:style>
  <w:style w:type="character" w:customStyle="1" w:styleId="normalWSISChar">
    <w:name w:val="normal WSIS Char"/>
    <w:basedOn w:val="DefaultParagraphFont"/>
    <w:link w:val="normalWSIS"/>
    <w:locked/>
    <w:rsid w:val="00F46D41"/>
    <w:rPr>
      <w:rFonts w:ascii="Calibri" w:eastAsia="SimSun" w:hAnsi="Calibri" w:cs="Arial"/>
    </w:rPr>
  </w:style>
  <w:style w:type="paragraph" w:customStyle="1" w:styleId="normalWSIS">
    <w:name w:val="normal WSIS"/>
    <w:basedOn w:val="ListParagraph"/>
    <w:link w:val="normalWSISChar"/>
    <w:qFormat/>
    <w:rsid w:val="00F46D41"/>
    <w:pPr>
      <w:numPr>
        <w:numId w:val="6"/>
      </w:numPr>
      <w:tabs>
        <w:tab w:val="clear" w:pos="567"/>
        <w:tab w:val="clear" w:pos="1134"/>
        <w:tab w:val="clear" w:pos="1701"/>
        <w:tab w:val="clear" w:pos="2268"/>
        <w:tab w:val="clear" w:pos="2835"/>
        <w:tab w:val="left" w:pos="426"/>
      </w:tabs>
      <w:overflowPunct/>
      <w:autoSpaceDE/>
      <w:autoSpaceDN/>
      <w:adjustRightInd/>
      <w:spacing w:after="200"/>
      <w:contextualSpacing w:val="0"/>
      <w:textAlignment w:val="auto"/>
    </w:pPr>
    <w:rPr>
      <w:rFonts w:eastAsia="SimSun" w:cs="Arial"/>
      <w:sz w:val="20"/>
      <w:lang w:val="en-US" w:eastAsia="zh-CN"/>
    </w:rPr>
  </w:style>
  <w:style w:type="paragraph" w:customStyle="1" w:styleId="WSIS-SG-Report">
    <w:name w:val="WSIS-SG-Report"/>
    <w:basedOn w:val="Normal"/>
    <w:rsid w:val="00F46D41"/>
    <w:pPr>
      <w:numPr>
        <w:numId w:val="8"/>
      </w:numPr>
      <w:tabs>
        <w:tab w:val="clear" w:pos="567"/>
        <w:tab w:val="clear" w:pos="1134"/>
        <w:tab w:val="clear" w:pos="1701"/>
        <w:tab w:val="clear" w:pos="2268"/>
        <w:tab w:val="clear" w:pos="2835"/>
      </w:tabs>
      <w:overflowPunct/>
      <w:spacing w:after="120"/>
      <w:textAlignment w:val="auto"/>
    </w:pPr>
    <w:rPr>
      <w:rFonts w:ascii="Times New Roman" w:eastAsiaTheme="minorEastAsia" w:hAnsi="Times New Roman"/>
      <w:color w:val="000000"/>
      <w:sz w:val="22"/>
      <w:szCs w:val="22"/>
      <w:lang w:val="en-US"/>
    </w:rPr>
  </w:style>
  <w:style w:type="paragraph" w:customStyle="1" w:styleId="CEONormal">
    <w:name w:val="CEO_Normal"/>
    <w:link w:val="CEONormalChar"/>
    <w:rsid w:val="00342E4F"/>
    <w:pPr>
      <w:spacing w:before="120" w:after="120"/>
    </w:pPr>
    <w:rPr>
      <w:rFonts w:asciiTheme="minorHAnsi" w:eastAsia="SimSun" w:hAnsiTheme="minorHAnsi" w:cs="Simplified Arabic"/>
      <w:sz w:val="22"/>
      <w:szCs w:val="19"/>
      <w:lang w:val="en-GB" w:eastAsia="en-US"/>
    </w:rPr>
  </w:style>
  <w:style w:type="character" w:customStyle="1" w:styleId="CEONormalChar">
    <w:name w:val="CEO_Normal Char"/>
    <w:basedOn w:val="DefaultParagraphFont"/>
    <w:link w:val="CEONormal"/>
    <w:rsid w:val="00342E4F"/>
    <w:rPr>
      <w:rFonts w:asciiTheme="minorHAnsi" w:eastAsia="SimSun" w:hAnsiTheme="minorHAnsi" w:cs="Simplified Arabic"/>
      <w:sz w:val="22"/>
      <w:szCs w:val="19"/>
      <w:lang w:val="en-GB" w:eastAsia="en-US"/>
    </w:rPr>
  </w:style>
  <w:style w:type="paragraph" w:customStyle="1" w:styleId="CEOParagraphabc">
    <w:name w:val="CEO_Paragraph abc)"/>
    <w:basedOn w:val="Normal"/>
    <w:next w:val="Normal"/>
    <w:qFormat/>
    <w:rsid w:val="006D3DE2"/>
    <w:pPr>
      <w:numPr>
        <w:numId w:val="19"/>
      </w:numPr>
      <w:tabs>
        <w:tab w:val="clear" w:pos="567"/>
        <w:tab w:val="clear" w:pos="1134"/>
        <w:tab w:val="clear" w:pos="1701"/>
        <w:tab w:val="clear" w:pos="2268"/>
        <w:tab w:val="clear" w:pos="2835"/>
      </w:tabs>
      <w:overflowPunct/>
      <w:autoSpaceDE/>
      <w:autoSpaceDN/>
      <w:adjustRightInd/>
      <w:spacing w:after="120"/>
      <w:jc w:val="left"/>
      <w:textAlignment w:val="auto"/>
    </w:pPr>
    <w:rPr>
      <w:rFonts w:asciiTheme="minorHAnsi" w:eastAsia="SimHei" w:hAnsiTheme="minorHAnsi" w:cs="Simplified Arabic"/>
      <w:b/>
      <w:bCs/>
      <w:sz w:val="22"/>
      <w:szCs w:val="28"/>
      <w:lang w:val="en-US" w:eastAsia="zh-CN"/>
    </w:rPr>
  </w:style>
  <w:style w:type="paragraph" w:customStyle="1" w:styleId="HPMbodytext">
    <w:name w:val="HPMbodytext"/>
    <w:basedOn w:val="Normal"/>
    <w:rsid w:val="003C196B"/>
    <w:pPr>
      <w:tabs>
        <w:tab w:val="clear" w:pos="567"/>
        <w:tab w:val="clear" w:pos="1134"/>
        <w:tab w:val="clear" w:pos="1701"/>
        <w:tab w:val="clear" w:pos="2268"/>
        <w:tab w:val="clear" w:pos="2835"/>
      </w:tabs>
      <w:overflowPunct/>
      <w:autoSpaceDE/>
      <w:autoSpaceDN/>
      <w:adjustRightInd/>
      <w:spacing w:after="120"/>
      <w:jc w:val="left"/>
      <w:textAlignment w:val="auto"/>
    </w:pPr>
    <w:rPr>
      <w:rFonts w:ascii="Arial" w:hAnsi="Arial"/>
      <w:noProof/>
      <w:lang w:val="en-US"/>
    </w:rPr>
  </w:style>
  <w:style w:type="paragraph" w:customStyle="1" w:styleId="CEONormalIndentText">
    <w:name w:val="CEO_Normal_Indent Text"/>
    <w:basedOn w:val="CEONormal"/>
    <w:next w:val="CEONormal"/>
    <w:qFormat/>
    <w:rsid w:val="00541BE0"/>
    <w:pPr>
      <w:ind w:left="284"/>
    </w:pPr>
    <w:rPr>
      <w:lang w:eastAsia="zh-CN"/>
    </w:rPr>
  </w:style>
  <w:style w:type="character" w:customStyle="1" w:styleId="apple-converted-space">
    <w:name w:val="apple-converted-space"/>
    <w:basedOn w:val="DefaultParagraphFont"/>
    <w:rsid w:val="00CB6210"/>
  </w:style>
  <w:style w:type="paragraph" w:customStyle="1" w:styleId="firstfooter0">
    <w:name w:val="firstfooter"/>
    <w:basedOn w:val="Normal"/>
    <w:rsid w:val="005929D9"/>
    <w:pPr>
      <w:tabs>
        <w:tab w:val="clear" w:pos="567"/>
        <w:tab w:val="clear" w:pos="1134"/>
        <w:tab w:val="clear" w:pos="1701"/>
        <w:tab w:val="clear" w:pos="2268"/>
        <w:tab w:val="clear" w:pos="2835"/>
      </w:tabs>
      <w:overflowPunct/>
      <w:autoSpaceDE/>
      <w:autoSpaceDN/>
      <w:adjustRightInd/>
      <w:spacing w:before="100" w:beforeAutospacing="1" w:after="100" w:afterAutospacing="1"/>
      <w:jc w:val="left"/>
      <w:textAlignment w:val="auto"/>
    </w:pPr>
    <w:rPr>
      <w:rFonts w:eastAsia="SimSun"/>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B27"/>
    <w:pPr>
      <w:tabs>
        <w:tab w:val="left" w:pos="567"/>
        <w:tab w:val="left" w:pos="1134"/>
        <w:tab w:val="left" w:pos="1701"/>
        <w:tab w:val="left" w:pos="2268"/>
        <w:tab w:val="left" w:pos="2835"/>
      </w:tabs>
      <w:overflowPunct w:val="0"/>
      <w:autoSpaceDE w:val="0"/>
      <w:autoSpaceDN w:val="0"/>
      <w:adjustRightInd w:val="0"/>
      <w:spacing w:before="120"/>
      <w:jc w:val="both"/>
      <w:textAlignment w:val="baseline"/>
    </w:pPr>
    <w:rPr>
      <w:rFonts w:ascii="Calibri" w:hAnsi="Calibri"/>
      <w:sz w:val="24"/>
      <w:lang w:val="en-GB" w:eastAsia="en-US"/>
    </w:rPr>
  </w:style>
  <w:style w:type="paragraph" w:styleId="Heading1">
    <w:name w:val="heading 1"/>
    <w:aliases w:val="H1-D,H1"/>
    <w:basedOn w:val="Normal"/>
    <w:next w:val="Normal"/>
    <w:link w:val="Heading1Char"/>
    <w:qFormat/>
    <w:rsid w:val="00302B27"/>
    <w:pPr>
      <w:jc w:val="left"/>
      <w:outlineLvl w:val="0"/>
    </w:pPr>
    <w:rPr>
      <w:b/>
      <w:bCs/>
      <w:color w:val="76923C"/>
      <w:sz w:val="40"/>
      <w:szCs w:val="40"/>
    </w:rPr>
  </w:style>
  <w:style w:type="paragraph" w:styleId="Heading2">
    <w:name w:val="heading 2"/>
    <w:aliases w:val="H2-D,H2"/>
    <w:basedOn w:val="Normal"/>
    <w:next w:val="Normal"/>
    <w:link w:val="Heading2Char"/>
    <w:qFormat/>
    <w:rsid w:val="00340C4D"/>
    <w:pPr>
      <w:tabs>
        <w:tab w:val="clear" w:pos="567"/>
      </w:tabs>
      <w:spacing w:before="360"/>
      <w:outlineLvl w:val="1"/>
    </w:pPr>
    <w:rPr>
      <w:color w:val="76923C"/>
    </w:rPr>
  </w:style>
  <w:style w:type="paragraph" w:styleId="Heading3">
    <w:name w:val="heading 3"/>
    <w:aliases w:val="H3"/>
    <w:basedOn w:val="Normal"/>
    <w:next w:val="Normal"/>
    <w:link w:val="Heading3Char"/>
    <w:qFormat/>
    <w:rsid w:val="00302B27"/>
    <w:pPr>
      <w:overflowPunct/>
      <w:autoSpaceDE/>
      <w:autoSpaceDN/>
      <w:adjustRightInd/>
      <w:spacing w:before="0"/>
      <w:jc w:val="center"/>
      <w:textAlignment w:val="auto"/>
      <w:outlineLvl w:val="2"/>
    </w:pPr>
    <w:rPr>
      <w:rFonts w:eastAsia="SimSun"/>
      <w:b/>
      <w:bCs/>
      <w:i/>
      <w:sz w:val="36"/>
      <w:szCs w:val="36"/>
    </w:rPr>
  </w:style>
  <w:style w:type="paragraph" w:styleId="Heading4">
    <w:name w:val="heading 4"/>
    <w:basedOn w:val="Heading3"/>
    <w:next w:val="Normal"/>
    <w:link w:val="Heading4Char"/>
    <w:qFormat/>
    <w:rsid w:val="00A031BF"/>
    <w:pPr>
      <w:tabs>
        <w:tab w:val="clear" w:pos="567"/>
        <w:tab w:val="clear" w:pos="1134"/>
        <w:tab w:val="clear" w:pos="1701"/>
        <w:tab w:val="clear" w:pos="2268"/>
        <w:tab w:val="clear" w:pos="2835"/>
        <w:tab w:val="left" w:pos="1191"/>
        <w:tab w:val="left" w:pos="2921"/>
        <w:tab w:val="left" w:pos="3261"/>
      </w:tabs>
      <w:overflowPunct w:val="0"/>
      <w:autoSpaceDE w:val="0"/>
      <w:autoSpaceDN w:val="0"/>
      <w:adjustRightInd w:val="0"/>
      <w:spacing w:before="181"/>
      <w:ind w:left="993" w:hanging="993"/>
      <w:jc w:val="left"/>
      <w:textAlignment w:val="baseline"/>
      <w:outlineLvl w:val="3"/>
    </w:pPr>
    <w:rPr>
      <w:rFonts w:ascii="Arial" w:eastAsia="Times New Roman" w:hAnsi="Arial"/>
      <w:bCs w:val="0"/>
      <w:i w:val="0"/>
      <w:sz w:val="22"/>
      <w:szCs w:val="20"/>
    </w:rPr>
  </w:style>
  <w:style w:type="paragraph" w:styleId="Heading5">
    <w:name w:val="heading 5"/>
    <w:basedOn w:val="Heading3"/>
    <w:next w:val="Normal"/>
    <w:link w:val="Heading5Char"/>
    <w:qFormat/>
    <w:rsid w:val="00A031BF"/>
    <w:pPr>
      <w:tabs>
        <w:tab w:val="clear" w:pos="567"/>
        <w:tab w:val="clear" w:pos="1134"/>
        <w:tab w:val="clear" w:pos="1701"/>
        <w:tab w:val="clear" w:pos="2268"/>
        <w:tab w:val="clear" w:pos="2835"/>
        <w:tab w:val="left" w:pos="1191"/>
        <w:tab w:val="left" w:pos="2921"/>
        <w:tab w:val="left" w:pos="3261"/>
      </w:tabs>
      <w:overflowPunct w:val="0"/>
      <w:autoSpaceDE w:val="0"/>
      <w:autoSpaceDN w:val="0"/>
      <w:adjustRightInd w:val="0"/>
      <w:spacing w:before="181"/>
      <w:ind w:left="794" w:hanging="794"/>
      <w:jc w:val="left"/>
      <w:textAlignment w:val="baseline"/>
      <w:outlineLvl w:val="4"/>
    </w:pPr>
    <w:rPr>
      <w:rFonts w:ascii="Arial" w:eastAsia="Times New Roman" w:hAnsi="Arial"/>
      <w:bCs w:val="0"/>
      <w:i w:val="0"/>
      <w:sz w:val="22"/>
      <w:szCs w:val="20"/>
    </w:rPr>
  </w:style>
  <w:style w:type="paragraph" w:styleId="Heading6">
    <w:name w:val="heading 6"/>
    <w:basedOn w:val="Heading3"/>
    <w:next w:val="Normal"/>
    <w:link w:val="Heading6Char"/>
    <w:qFormat/>
    <w:rsid w:val="00A031BF"/>
    <w:pPr>
      <w:tabs>
        <w:tab w:val="clear" w:pos="567"/>
        <w:tab w:val="clear" w:pos="1134"/>
        <w:tab w:val="clear" w:pos="1701"/>
        <w:tab w:val="clear" w:pos="2268"/>
        <w:tab w:val="clear" w:pos="2835"/>
        <w:tab w:val="left" w:pos="1191"/>
        <w:tab w:val="left" w:pos="2921"/>
        <w:tab w:val="left" w:pos="3261"/>
      </w:tabs>
      <w:overflowPunct w:val="0"/>
      <w:autoSpaceDE w:val="0"/>
      <w:autoSpaceDN w:val="0"/>
      <w:adjustRightInd w:val="0"/>
      <w:spacing w:before="181"/>
      <w:ind w:left="794" w:hanging="794"/>
      <w:jc w:val="left"/>
      <w:textAlignment w:val="baseline"/>
      <w:outlineLvl w:val="5"/>
    </w:pPr>
    <w:rPr>
      <w:rFonts w:ascii="Arial" w:eastAsia="Times New Roman" w:hAnsi="Arial"/>
      <w:bCs w:val="0"/>
      <w:i w:val="0"/>
      <w:sz w:val="22"/>
      <w:szCs w:val="20"/>
    </w:rPr>
  </w:style>
  <w:style w:type="paragraph" w:styleId="Heading7">
    <w:name w:val="heading 7"/>
    <w:basedOn w:val="Heading3"/>
    <w:next w:val="Normal"/>
    <w:link w:val="Heading7Char"/>
    <w:qFormat/>
    <w:rsid w:val="00A031BF"/>
    <w:pPr>
      <w:tabs>
        <w:tab w:val="clear" w:pos="567"/>
        <w:tab w:val="clear" w:pos="1134"/>
        <w:tab w:val="clear" w:pos="1701"/>
        <w:tab w:val="clear" w:pos="2268"/>
        <w:tab w:val="clear" w:pos="2835"/>
        <w:tab w:val="left" w:pos="1191"/>
        <w:tab w:val="left" w:pos="2921"/>
        <w:tab w:val="left" w:pos="3261"/>
      </w:tabs>
      <w:overflowPunct w:val="0"/>
      <w:autoSpaceDE w:val="0"/>
      <w:autoSpaceDN w:val="0"/>
      <w:adjustRightInd w:val="0"/>
      <w:spacing w:before="181"/>
      <w:ind w:left="794" w:hanging="794"/>
      <w:jc w:val="left"/>
      <w:textAlignment w:val="baseline"/>
      <w:outlineLvl w:val="6"/>
    </w:pPr>
    <w:rPr>
      <w:rFonts w:ascii="Arial" w:eastAsia="Times New Roman" w:hAnsi="Arial"/>
      <w:bCs w:val="0"/>
      <w:i w:val="0"/>
      <w:sz w:val="22"/>
      <w:szCs w:val="20"/>
    </w:rPr>
  </w:style>
  <w:style w:type="paragraph" w:styleId="Heading8">
    <w:name w:val="heading 8"/>
    <w:basedOn w:val="Heading3"/>
    <w:next w:val="Normal"/>
    <w:link w:val="Heading8Char"/>
    <w:qFormat/>
    <w:rsid w:val="00A031BF"/>
    <w:pPr>
      <w:tabs>
        <w:tab w:val="clear" w:pos="567"/>
        <w:tab w:val="clear" w:pos="1134"/>
        <w:tab w:val="clear" w:pos="1701"/>
        <w:tab w:val="clear" w:pos="2268"/>
        <w:tab w:val="clear" w:pos="2835"/>
        <w:tab w:val="left" w:pos="1191"/>
        <w:tab w:val="left" w:pos="2921"/>
        <w:tab w:val="left" w:pos="3261"/>
      </w:tabs>
      <w:overflowPunct w:val="0"/>
      <w:autoSpaceDE w:val="0"/>
      <w:autoSpaceDN w:val="0"/>
      <w:adjustRightInd w:val="0"/>
      <w:spacing w:before="181"/>
      <w:ind w:left="794" w:hanging="794"/>
      <w:jc w:val="left"/>
      <w:textAlignment w:val="baseline"/>
      <w:outlineLvl w:val="7"/>
    </w:pPr>
    <w:rPr>
      <w:rFonts w:ascii="Arial" w:eastAsia="Times New Roman" w:hAnsi="Arial"/>
      <w:bCs w:val="0"/>
      <w:i w:val="0"/>
      <w:sz w:val="22"/>
      <w:szCs w:val="20"/>
    </w:rPr>
  </w:style>
  <w:style w:type="paragraph" w:styleId="Heading9">
    <w:name w:val="heading 9"/>
    <w:basedOn w:val="Heading3"/>
    <w:next w:val="Normal"/>
    <w:link w:val="Heading9Char"/>
    <w:qFormat/>
    <w:rsid w:val="00A031BF"/>
    <w:pPr>
      <w:tabs>
        <w:tab w:val="clear" w:pos="567"/>
        <w:tab w:val="clear" w:pos="1134"/>
        <w:tab w:val="clear" w:pos="1701"/>
        <w:tab w:val="clear" w:pos="2268"/>
        <w:tab w:val="clear" w:pos="2835"/>
        <w:tab w:val="left" w:pos="1191"/>
        <w:tab w:val="left" w:pos="2921"/>
        <w:tab w:val="left" w:pos="3261"/>
      </w:tabs>
      <w:overflowPunct w:val="0"/>
      <w:autoSpaceDE w:val="0"/>
      <w:autoSpaceDN w:val="0"/>
      <w:adjustRightInd w:val="0"/>
      <w:spacing w:before="181"/>
      <w:ind w:left="794" w:hanging="794"/>
      <w:jc w:val="left"/>
      <w:textAlignment w:val="baseline"/>
      <w:outlineLvl w:val="8"/>
    </w:pPr>
    <w:rPr>
      <w:rFonts w:ascii="Arial" w:eastAsia="Times New Roman" w:hAnsi="Arial"/>
      <w:bCs w:val="0"/>
      <w:i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D Char,H1 Char"/>
    <w:link w:val="Heading1"/>
    <w:locked/>
    <w:rsid w:val="00302B27"/>
    <w:rPr>
      <w:rFonts w:ascii="Calibri" w:hAnsi="Calibri"/>
      <w:b/>
      <w:bCs/>
      <w:color w:val="76923C"/>
      <w:sz w:val="40"/>
      <w:szCs w:val="40"/>
      <w:lang w:val="en-GB" w:eastAsia="en-US"/>
    </w:rPr>
  </w:style>
  <w:style w:type="character" w:customStyle="1" w:styleId="Heading2Char">
    <w:name w:val="Heading 2 Char"/>
    <w:aliases w:val="H2-D Char,H2 Char"/>
    <w:link w:val="Heading2"/>
    <w:locked/>
    <w:rsid w:val="00340C4D"/>
    <w:rPr>
      <w:rFonts w:ascii="Calibri" w:hAnsi="Calibri"/>
      <w:color w:val="76923C"/>
      <w:sz w:val="24"/>
      <w:lang w:val="en-GB" w:eastAsia="en-US"/>
    </w:rPr>
  </w:style>
  <w:style w:type="character" w:customStyle="1" w:styleId="Heading3Char">
    <w:name w:val="Heading 3 Char"/>
    <w:aliases w:val="H3 Char"/>
    <w:link w:val="Heading3"/>
    <w:rsid w:val="00302B27"/>
    <w:rPr>
      <w:rFonts w:ascii="Calibri" w:eastAsia="SimSun" w:hAnsi="Calibri" w:cs="Calibri"/>
      <w:b/>
      <w:bCs/>
      <w:i/>
      <w:sz w:val="36"/>
      <w:szCs w:val="36"/>
    </w:rPr>
  </w:style>
  <w:style w:type="character" w:styleId="Hyperlink">
    <w:name w:val="Hyperlink"/>
    <w:uiPriority w:val="99"/>
    <w:rsid w:val="00C4324D"/>
    <w:rPr>
      <w:rFonts w:cs="Times New Roman"/>
      <w:color w:val="0000FF"/>
      <w:u w:val="single"/>
    </w:rPr>
  </w:style>
  <w:style w:type="paragraph" w:styleId="NormalWeb">
    <w:name w:val="Normal (Web)"/>
    <w:basedOn w:val="Normal"/>
    <w:uiPriority w:val="99"/>
    <w:rsid w:val="00C4324D"/>
    <w:pPr>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ColorfulList-Accent11">
    <w:name w:val="Colorful List - Accent 11"/>
    <w:basedOn w:val="Normal"/>
    <w:rsid w:val="00C4324D"/>
    <w:pPr>
      <w:overflowPunct/>
      <w:autoSpaceDE/>
      <w:autoSpaceDN/>
      <w:adjustRightInd/>
      <w:spacing w:before="200" w:after="200"/>
      <w:ind w:left="720"/>
      <w:contextualSpacing/>
      <w:textAlignment w:val="auto"/>
    </w:pPr>
    <w:rPr>
      <w:rFonts w:eastAsia="SimSun" w:cs="Arial"/>
      <w:sz w:val="20"/>
      <w:szCs w:val="22"/>
      <w:lang w:val="en-US" w:eastAsia="zh-CN"/>
    </w:rPr>
  </w:style>
  <w:style w:type="paragraph" w:customStyle="1" w:styleId="LightGrid-Accent31">
    <w:name w:val="Light Grid - Accent 31"/>
    <w:basedOn w:val="Normal"/>
    <w:qFormat/>
    <w:rsid w:val="00C4324D"/>
    <w:pPr>
      <w:overflowPunct/>
      <w:autoSpaceDE/>
      <w:autoSpaceDN/>
      <w:adjustRightInd/>
      <w:spacing w:before="0"/>
      <w:ind w:left="720"/>
      <w:textAlignment w:val="auto"/>
    </w:pPr>
    <w:rPr>
      <w:rFonts w:eastAsia="SimSun"/>
      <w:sz w:val="22"/>
      <w:szCs w:val="22"/>
      <w:lang w:val="en-US" w:eastAsia="zh-CN"/>
    </w:rPr>
  </w:style>
  <w:style w:type="paragraph" w:styleId="Header">
    <w:name w:val="header"/>
    <w:basedOn w:val="Normal"/>
    <w:rsid w:val="00340C4D"/>
    <w:pPr>
      <w:tabs>
        <w:tab w:val="clear" w:pos="567"/>
        <w:tab w:val="clear" w:pos="1134"/>
        <w:tab w:val="clear" w:pos="1701"/>
        <w:tab w:val="clear" w:pos="2268"/>
        <w:tab w:val="clear" w:pos="2835"/>
        <w:tab w:val="center" w:pos="4820"/>
        <w:tab w:val="right" w:pos="9923"/>
      </w:tabs>
    </w:pPr>
  </w:style>
  <w:style w:type="paragraph" w:styleId="Footer">
    <w:name w:val="footer"/>
    <w:basedOn w:val="Normal"/>
    <w:rsid w:val="00C4324D"/>
    <w:pPr>
      <w:tabs>
        <w:tab w:val="clear" w:pos="567"/>
        <w:tab w:val="clear" w:pos="1134"/>
        <w:tab w:val="clear" w:pos="1701"/>
        <w:tab w:val="clear" w:pos="2268"/>
        <w:tab w:val="clear" w:pos="2835"/>
        <w:tab w:val="center" w:pos="4320"/>
        <w:tab w:val="right" w:pos="8640"/>
      </w:tabs>
    </w:pPr>
  </w:style>
  <w:style w:type="character" w:styleId="PageNumber">
    <w:name w:val="page number"/>
    <w:basedOn w:val="DefaultParagraphFont"/>
    <w:rsid w:val="00C4324D"/>
  </w:style>
  <w:style w:type="character" w:customStyle="1" w:styleId="ft">
    <w:name w:val="ft"/>
    <w:basedOn w:val="DefaultParagraphFont"/>
    <w:rsid w:val="00C4324D"/>
  </w:style>
  <w:style w:type="character" w:styleId="CommentReference">
    <w:name w:val="annotation reference"/>
    <w:rsid w:val="00C4324D"/>
    <w:rPr>
      <w:sz w:val="16"/>
      <w:szCs w:val="16"/>
    </w:rPr>
  </w:style>
  <w:style w:type="paragraph" w:styleId="CommentText">
    <w:name w:val="annotation text"/>
    <w:basedOn w:val="Normal"/>
    <w:link w:val="CommentTextChar"/>
    <w:rsid w:val="00C4324D"/>
    <w:rPr>
      <w:sz w:val="20"/>
    </w:rPr>
  </w:style>
  <w:style w:type="character" w:customStyle="1" w:styleId="CommentTextChar">
    <w:name w:val="Comment Text Char"/>
    <w:link w:val="CommentText"/>
    <w:rsid w:val="00C4324D"/>
    <w:rPr>
      <w:rFonts w:ascii="Calibri" w:hAnsi="Calibri"/>
      <w:lang w:val="en-GB" w:eastAsia="en-US" w:bidi="ar-SA"/>
    </w:rPr>
  </w:style>
  <w:style w:type="paragraph" w:styleId="BalloonText">
    <w:name w:val="Balloon Text"/>
    <w:basedOn w:val="Normal"/>
    <w:semiHidden/>
    <w:rsid w:val="00C4324D"/>
    <w:rPr>
      <w:rFonts w:ascii="Tahoma" w:hAnsi="Tahoma" w:cs="Tahoma"/>
      <w:sz w:val="16"/>
      <w:szCs w:val="16"/>
    </w:rPr>
  </w:style>
  <w:style w:type="character" w:styleId="FollowedHyperlink">
    <w:name w:val="FollowedHyperlink"/>
    <w:rsid w:val="00305C06"/>
    <w:rPr>
      <w:color w:val="800080"/>
      <w:u w:val="single"/>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1A5023"/>
    <w:rPr>
      <w:sz w:val="20"/>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link w:val="FootnoteText"/>
    <w:uiPriority w:val="99"/>
    <w:rsid w:val="001A5023"/>
    <w:rPr>
      <w:rFonts w:ascii="Calibri" w:hAnsi="Calibri"/>
      <w:lang w:val="en-GB" w:eastAsia="en-US"/>
    </w:rPr>
  </w:style>
  <w:style w:type="paragraph" w:styleId="CommentSubject">
    <w:name w:val="annotation subject"/>
    <w:basedOn w:val="CommentText"/>
    <w:next w:val="CommentText"/>
    <w:link w:val="CommentSubjectChar"/>
    <w:rsid w:val="001A5023"/>
    <w:rPr>
      <w:b/>
      <w:bCs/>
    </w:rPr>
  </w:style>
  <w:style w:type="character" w:customStyle="1" w:styleId="CommentSubjectChar">
    <w:name w:val="Comment Subject Char"/>
    <w:link w:val="CommentSubject"/>
    <w:rsid w:val="001A5023"/>
    <w:rPr>
      <w:rFonts w:ascii="Calibri" w:hAnsi="Calibri"/>
      <w:b/>
      <w:bCs/>
      <w:lang w:val="en-GB" w:eastAsia="en-US" w:bidi="ar-SA"/>
    </w:rPr>
  </w:style>
  <w:style w:type="paragraph" w:customStyle="1" w:styleId="LightList-Accent31">
    <w:name w:val="Light List - Accent 31"/>
    <w:hidden/>
    <w:uiPriority w:val="99"/>
    <w:semiHidden/>
    <w:rsid w:val="00AA661D"/>
    <w:rPr>
      <w:rFonts w:ascii="Calibri" w:hAnsi="Calibri"/>
      <w:sz w:val="24"/>
      <w:lang w:val="en-GB" w:eastAsia="en-US"/>
    </w:rPr>
  </w:style>
  <w:style w:type="table" w:styleId="TableGrid">
    <w:name w:val="Table Grid"/>
    <w:basedOn w:val="TableNormal"/>
    <w:rsid w:val="00DF5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Appel note de bas de p,Footnote Reference/,Footnote symbol,Ref,de nota al pie"/>
    <w:uiPriority w:val="99"/>
    <w:unhideWhenUsed/>
    <w:rsid w:val="00313E4E"/>
    <w:rPr>
      <w:vertAlign w:val="superscript"/>
    </w:rPr>
  </w:style>
  <w:style w:type="paragraph" w:customStyle="1" w:styleId="plist">
    <w:name w:val="plist"/>
    <w:basedOn w:val="Normal"/>
    <w:rsid w:val="00FC0E41"/>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hAnsi="Verdana"/>
      <w:sz w:val="18"/>
      <w:szCs w:val="18"/>
      <w:lang w:val="en-US" w:eastAsia="zh-CN"/>
    </w:rPr>
  </w:style>
  <w:style w:type="table" w:styleId="DarkList-Accent3">
    <w:name w:val="Dark List Accent 3"/>
    <w:basedOn w:val="TableNormal"/>
    <w:uiPriority w:val="70"/>
    <w:rsid w:val="003F6697"/>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paragraph" w:customStyle="1" w:styleId="Boxtext">
    <w:name w:val="Box text"/>
    <w:basedOn w:val="Normal"/>
    <w:qFormat/>
    <w:rsid w:val="00302B27"/>
    <w:pPr>
      <w:overflowPunct/>
      <w:autoSpaceDE/>
      <w:autoSpaceDN/>
      <w:adjustRightInd/>
      <w:spacing w:after="120"/>
      <w:jc w:val="left"/>
      <w:textAlignment w:val="auto"/>
    </w:pPr>
    <w:rPr>
      <w:rFonts w:eastAsia="SimSun" w:cs="Calibri"/>
      <w:color w:val="FFFFFF"/>
      <w:sz w:val="22"/>
      <w:szCs w:val="22"/>
      <w:lang w:val="en-US" w:eastAsia="zh-CN"/>
    </w:rPr>
  </w:style>
  <w:style w:type="paragraph" w:customStyle="1" w:styleId="Boxtitle">
    <w:name w:val="Box title"/>
    <w:basedOn w:val="Normal"/>
    <w:qFormat/>
    <w:rsid w:val="00340C4D"/>
    <w:pPr>
      <w:overflowPunct/>
      <w:autoSpaceDE/>
      <w:autoSpaceDN/>
      <w:adjustRightInd/>
      <w:spacing w:after="120"/>
      <w:textAlignment w:val="auto"/>
    </w:pPr>
    <w:rPr>
      <w:rFonts w:eastAsia="SimSun" w:cs="Calibri"/>
      <w:b/>
      <w:bCs/>
      <w:color w:val="FFFFFF"/>
      <w:sz w:val="22"/>
      <w:szCs w:val="22"/>
      <w:lang w:val="en-US" w:eastAsia="zh-CN"/>
    </w:rPr>
  </w:style>
  <w:style w:type="paragraph" w:customStyle="1" w:styleId="Enumlev1">
    <w:name w:val="Enumlev1"/>
    <w:basedOn w:val="Normal"/>
    <w:qFormat/>
    <w:rsid w:val="00340C4D"/>
    <w:pPr>
      <w:numPr>
        <w:numId w:val="1"/>
      </w:numPr>
    </w:pPr>
  </w:style>
  <w:style w:type="paragraph" w:customStyle="1" w:styleId="List0">
    <w:name w:val="List 0"/>
    <w:basedOn w:val="Normal"/>
    <w:semiHidden/>
    <w:rsid w:val="001838E4"/>
    <w:pPr>
      <w:tabs>
        <w:tab w:val="clear" w:pos="567"/>
        <w:tab w:val="clear" w:pos="1134"/>
        <w:tab w:val="clear" w:pos="1701"/>
        <w:tab w:val="clear" w:pos="2268"/>
        <w:tab w:val="clear" w:pos="2835"/>
        <w:tab w:val="num" w:pos="336"/>
      </w:tabs>
      <w:overflowPunct/>
      <w:autoSpaceDE/>
      <w:autoSpaceDN/>
      <w:adjustRightInd/>
      <w:spacing w:before="0"/>
      <w:ind w:left="336"/>
      <w:jc w:val="left"/>
      <w:textAlignment w:val="auto"/>
    </w:pPr>
    <w:rPr>
      <w:rFonts w:ascii="Times New Roman" w:hAnsi="Times New Roman"/>
      <w:sz w:val="20"/>
      <w:lang w:val="en-US" w:eastAsia="zh-CN"/>
    </w:rPr>
  </w:style>
  <w:style w:type="paragraph" w:customStyle="1" w:styleId="List1">
    <w:name w:val="List 1"/>
    <w:basedOn w:val="Normal"/>
    <w:semiHidden/>
    <w:rsid w:val="001838E4"/>
    <w:pPr>
      <w:tabs>
        <w:tab w:val="clear" w:pos="567"/>
        <w:tab w:val="clear" w:pos="1134"/>
        <w:tab w:val="clear" w:pos="1701"/>
        <w:tab w:val="clear" w:pos="2268"/>
        <w:tab w:val="clear" w:pos="2835"/>
        <w:tab w:val="num" w:pos="350"/>
      </w:tabs>
      <w:overflowPunct/>
      <w:autoSpaceDE/>
      <w:autoSpaceDN/>
      <w:adjustRightInd/>
      <w:spacing w:before="0"/>
      <w:ind w:left="350"/>
      <w:jc w:val="left"/>
      <w:textAlignment w:val="auto"/>
    </w:pPr>
    <w:rPr>
      <w:rFonts w:ascii="Times New Roman" w:hAnsi="Times New Roman"/>
      <w:sz w:val="20"/>
      <w:lang w:val="en-US" w:eastAsia="zh-CN"/>
    </w:rPr>
  </w:style>
  <w:style w:type="character" w:styleId="Strong">
    <w:name w:val="Strong"/>
    <w:uiPriority w:val="22"/>
    <w:qFormat/>
    <w:rsid w:val="001838E4"/>
    <w:rPr>
      <w:rFonts w:cs="Times New Roman"/>
      <w:b/>
    </w:rPr>
  </w:style>
  <w:style w:type="paragraph" w:customStyle="1" w:styleId="Heading1-R">
    <w:name w:val="Heading 1-R"/>
    <w:basedOn w:val="Heading1"/>
    <w:qFormat/>
    <w:rsid w:val="003C5324"/>
    <w:rPr>
      <w:rFonts w:eastAsia="SimSun"/>
      <w:color w:val="943634"/>
    </w:rPr>
  </w:style>
  <w:style w:type="paragraph" w:customStyle="1" w:styleId="Heading2-R">
    <w:name w:val="Heading2-R"/>
    <w:basedOn w:val="Heading2"/>
    <w:qFormat/>
    <w:rsid w:val="00272BBE"/>
    <w:rPr>
      <w:color w:val="943634"/>
    </w:rPr>
  </w:style>
  <w:style w:type="paragraph" w:customStyle="1" w:styleId="Heading1-T">
    <w:name w:val="Heading 1-T"/>
    <w:basedOn w:val="Heading1-R"/>
    <w:qFormat/>
    <w:rsid w:val="0085067D"/>
    <w:rPr>
      <w:color w:val="5F497A"/>
    </w:rPr>
  </w:style>
  <w:style w:type="paragraph" w:customStyle="1" w:styleId="Heading2-T">
    <w:name w:val="Heading 2-T"/>
    <w:basedOn w:val="Heading2-R"/>
    <w:qFormat/>
    <w:rsid w:val="0085067D"/>
    <w:rPr>
      <w:rFonts w:eastAsia="SimSun"/>
      <w:color w:val="5F497A"/>
    </w:rPr>
  </w:style>
  <w:style w:type="paragraph" w:customStyle="1" w:styleId="Headingitalic">
    <w:name w:val="Heading italic"/>
    <w:basedOn w:val="Normal"/>
    <w:qFormat/>
    <w:rsid w:val="00A2177D"/>
    <w:rPr>
      <w:rFonts w:eastAsia="SimSun"/>
      <w:i/>
      <w:iCs/>
    </w:rPr>
  </w:style>
  <w:style w:type="paragraph" w:customStyle="1" w:styleId="Headingbold">
    <w:name w:val="Heading bold"/>
    <w:basedOn w:val="Normal"/>
    <w:qFormat/>
    <w:rsid w:val="002E0819"/>
    <w:pPr>
      <w:spacing w:before="240"/>
    </w:pPr>
    <w:rPr>
      <w:rFonts w:eastAsia="SimSun"/>
      <w:b/>
      <w:bCs/>
    </w:rPr>
  </w:style>
  <w:style w:type="paragraph" w:customStyle="1" w:styleId="Heading1-SG">
    <w:name w:val="Heading 1-SG"/>
    <w:basedOn w:val="Heading1"/>
    <w:qFormat/>
    <w:rsid w:val="00A2177D"/>
    <w:rPr>
      <w:rFonts w:eastAsia="SimSun"/>
      <w:color w:val="17365D"/>
    </w:rPr>
  </w:style>
  <w:style w:type="paragraph" w:customStyle="1" w:styleId="Heading2-SG">
    <w:name w:val="Heading 2-SG"/>
    <w:basedOn w:val="Heading2"/>
    <w:qFormat/>
    <w:rsid w:val="00A2177D"/>
    <w:rPr>
      <w:rFonts w:eastAsia="SimSun"/>
      <w:color w:val="17365D"/>
    </w:rPr>
  </w:style>
  <w:style w:type="paragraph" w:customStyle="1" w:styleId="Heading1-ITU">
    <w:name w:val="Heading 1-ITU"/>
    <w:basedOn w:val="Heading1-T"/>
    <w:qFormat/>
    <w:rsid w:val="003A4F0E"/>
    <w:rPr>
      <w:color w:val="E36C0A"/>
    </w:rPr>
  </w:style>
  <w:style w:type="paragraph" w:customStyle="1" w:styleId="Heading2-ITU">
    <w:name w:val="Heading 2-ITU"/>
    <w:basedOn w:val="Heading2-T"/>
    <w:qFormat/>
    <w:rsid w:val="003A4F0E"/>
    <w:rPr>
      <w:color w:val="E36C0A"/>
    </w:rPr>
  </w:style>
  <w:style w:type="paragraph" w:styleId="TOC1">
    <w:name w:val="toc 1"/>
    <w:basedOn w:val="Normal"/>
    <w:next w:val="Normal"/>
    <w:autoRedefine/>
    <w:uiPriority w:val="39"/>
    <w:rsid w:val="00CA1569"/>
    <w:pPr>
      <w:tabs>
        <w:tab w:val="clear" w:pos="1134"/>
        <w:tab w:val="clear" w:pos="1701"/>
        <w:tab w:val="clear" w:pos="2268"/>
        <w:tab w:val="clear" w:pos="2835"/>
        <w:tab w:val="left" w:leader="dot" w:pos="9356"/>
        <w:tab w:val="right" w:pos="9629"/>
      </w:tabs>
      <w:ind w:right="567"/>
    </w:pPr>
    <w:rPr>
      <w:rFonts w:asciiTheme="minorHAnsi" w:hAnsiTheme="minorHAnsi"/>
      <w:bCs/>
      <w:noProof/>
    </w:rPr>
  </w:style>
  <w:style w:type="paragraph" w:styleId="TOC2">
    <w:name w:val="toc 2"/>
    <w:basedOn w:val="Normal"/>
    <w:next w:val="Normal"/>
    <w:autoRedefine/>
    <w:uiPriority w:val="39"/>
    <w:rsid w:val="000838AE"/>
    <w:pPr>
      <w:tabs>
        <w:tab w:val="clear" w:pos="1134"/>
        <w:tab w:val="clear" w:pos="1701"/>
        <w:tab w:val="clear" w:pos="2268"/>
        <w:tab w:val="clear" w:pos="2835"/>
        <w:tab w:val="left" w:pos="993"/>
        <w:tab w:val="left" w:leader="dot" w:pos="9356"/>
        <w:tab w:val="right" w:pos="9639"/>
      </w:tabs>
      <w:ind w:left="240"/>
      <w:jc w:val="left"/>
    </w:pPr>
    <w:rPr>
      <w:rFonts w:eastAsia="SimSun"/>
      <w:b/>
      <w:bCs/>
      <w:noProof/>
      <w:lang w:val="en-US" w:eastAsia="zh-CN"/>
    </w:rPr>
  </w:style>
  <w:style w:type="paragraph" w:styleId="Revision">
    <w:name w:val="Revision"/>
    <w:hidden/>
    <w:uiPriority w:val="99"/>
    <w:semiHidden/>
    <w:rsid w:val="00BD0DDE"/>
    <w:rPr>
      <w:rFonts w:ascii="Calibri" w:hAnsi="Calibri"/>
      <w:sz w:val="24"/>
      <w:lang w:val="en-GB" w:eastAsia="en-US"/>
    </w:rPr>
  </w:style>
  <w:style w:type="paragraph" w:styleId="TOC3">
    <w:name w:val="toc 3"/>
    <w:basedOn w:val="Normal"/>
    <w:next w:val="Normal"/>
    <w:autoRedefine/>
    <w:uiPriority w:val="39"/>
    <w:unhideWhenUsed/>
    <w:rsid w:val="0064032B"/>
    <w:pPr>
      <w:tabs>
        <w:tab w:val="clear" w:pos="567"/>
        <w:tab w:val="clear" w:pos="1134"/>
        <w:tab w:val="clear" w:pos="1701"/>
        <w:tab w:val="clear" w:pos="2268"/>
        <w:tab w:val="clear" w:pos="2835"/>
      </w:tabs>
      <w:overflowPunct/>
      <w:autoSpaceDE/>
      <w:autoSpaceDN/>
      <w:adjustRightInd/>
      <w:spacing w:before="0" w:after="100" w:line="276" w:lineRule="auto"/>
      <w:ind w:left="440"/>
      <w:jc w:val="left"/>
      <w:textAlignment w:val="auto"/>
    </w:pPr>
    <w:rPr>
      <w:rFonts w:asciiTheme="minorHAnsi" w:eastAsiaTheme="minorEastAsia" w:hAnsiTheme="minorHAnsi" w:cstheme="minorBidi"/>
      <w:sz w:val="22"/>
      <w:szCs w:val="22"/>
      <w:lang w:val="en-US" w:eastAsia="zh-CN"/>
    </w:rPr>
  </w:style>
  <w:style w:type="paragraph" w:styleId="TOC4">
    <w:name w:val="toc 4"/>
    <w:basedOn w:val="Normal"/>
    <w:next w:val="Normal"/>
    <w:autoRedefine/>
    <w:uiPriority w:val="39"/>
    <w:unhideWhenUsed/>
    <w:rsid w:val="0064032B"/>
    <w:pPr>
      <w:tabs>
        <w:tab w:val="clear" w:pos="567"/>
        <w:tab w:val="clear" w:pos="1134"/>
        <w:tab w:val="clear" w:pos="1701"/>
        <w:tab w:val="clear" w:pos="2268"/>
        <w:tab w:val="clear" w:pos="2835"/>
      </w:tabs>
      <w:overflowPunct/>
      <w:autoSpaceDE/>
      <w:autoSpaceDN/>
      <w:adjustRightInd/>
      <w:spacing w:before="0" w:after="100" w:line="276" w:lineRule="auto"/>
      <w:ind w:left="660"/>
      <w:jc w:val="left"/>
      <w:textAlignment w:val="auto"/>
    </w:pPr>
    <w:rPr>
      <w:rFonts w:asciiTheme="minorHAnsi" w:eastAsiaTheme="minorEastAsia" w:hAnsiTheme="minorHAnsi" w:cstheme="minorBidi"/>
      <w:sz w:val="22"/>
      <w:szCs w:val="22"/>
      <w:lang w:val="en-US" w:eastAsia="zh-CN"/>
    </w:rPr>
  </w:style>
  <w:style w:type="paragraph" w:styleId="TOC5">
    <w:name w:val="toc 5"/>
    <w:basedOn w:val="Normal"/>
    <w:next w:val="Normal"/>
    <w:autoRedefine/>
    <w:uiPriority w:val="39"/>
    <w:unhideWhenUsed/>
    <w:rsid w:val="0064032B"/>
    <w:pPr>
      <w:tabs>
        <w:tab w:val="clear" w:pos="567"/>
        <w:tab w:val="clear" w:pos="1134"/>
        <w:tab w:val="clear" w:pos="1701"/>
        <w:tab w:val="clear" w:pos="2268"/>
        <w:tab w:val="clear" w:pos="2835"/>
      </w:tabs>
      <w:overflowPunct/>
      <w:autoSpaceDE/>
      <w:autoSpaceDN/>
      <w:adjustRightInd/>
      <w:spacing w:before="0" w:after="100" w:line="276" w:lineRule="auto"/>
      <w:ind w:left="880"/>
      <w:jc w:val="left"/>
      <w:textAlignment w:val="auto"/>
    </w:pPr>
    <w:rPr>
      <w:rFonts w:asciiTheme="minorHAnsi" w:eastAsiaTheme="minorEastAsia" w:hAnsiTheme="minorHAnsi" w:cstheme="minorBidi"/>
      <w:sz w:val="22"/>
      <w:szCs w:val="22"/>
      <w:lang w:val="en-US" w:eastAsia="zh-CN"/>
    </w:rPr>
  </w:style>
  <w:style w:type="paragraph" w:styleId="TOC6">
    <w:name w:val="toc 6"/>
    <w:basedOn w:val="Normal"/>
    <w:next w:val="Normal"/>
    <w:autoRedefine/>
    <w:uiPriority w:val="39"/>
    <w:unhideWhenUsed/>
    <w:rsid w:val="0064032B"/>
    <w:pPr>
      <w:tabs>
        <w:tab w:val="clear" w:pos="567"/>
        <w:tab w:val="clear" w:pos="1134"/>
        <w:tab w:val="clear" w:pos="1701"/>
        <w:tab w:val="clear" w:pos="2268"/>
        <w:tab w:val="clear" w:pos="2835"/>
      </w:tabs>
      <w:overflowPunct/>
      <w:autoSpaceDE/>
      <w:autoSpaceDN/>
      <w:adjustRightInd/>
      <w:spacing w:before="0" w:after="100" w:line="276" w:lineRule="auto"/>
      <w:ind w:left="1100"/>
      <w:jc w:val="left"/>
      <w:textAlignment w:val="auto"/>
    </w:pPr>
    <w:rPr>
      <w:rFonts w:asciiTheme="minorHAnsi" w:eastAsiaTheme="minorEastAsia" w:hAnsiTheme="minorHAnsi" w:cstheme="minorBidi"/>
      <w:sz w:val="22"/>
      <w:szCs w:val="22"/>
      <w:lang w:val="en-US" w:eastAsia="zh-CN"/>
    </w:rPr>
  </w:style>
  <w:style w:type="paragraph" w:styleId="TOC7">
    <w:name w:val="toc 7"/>
    <w:basedOn w:val="Normal"/>
    <w:next w:val="Normal"/>
    <w:autoRedefine/>
    <w:uiPriority w:val="39"/>
    <w:unhideWhenUsed/>
    <w:rsid w:val="0064032B"/>
    <w:pPr>
      <w:tabs>
        <w:tab w:val="clear" w:pos="567"/>
        <w:tab w:val="clear" w:pos="1134"/>
        <w:tab w:val="clear" w:pos="1701"/>
        <w:tab w:val="clear" w:pos="2268"/>
        <w:tab w:val="clear" w:pos="2835"/>
      </w:tabs>
      <w:overflowPunct/>
      <w:autoSpaceDE/>
      <w:autoSpaceDN/>
      <w:adjustRightInd/>
      <w:spacing w:before="0" w:after="100" w:line="276" w:lineRule="auto"/>
      <w:ind w:left="1320"/>
      <w:jc w:val="left"/>
      <w:textAlignment w:val="auto"/>
    </w:pPr>
    <w:rPr>
      <w:rFonts w:asciiTheme="minorHAnsi" w:eastAsiaTheme="minorEastAsia" w:hAnsiTheme="minorHAnsi" w:cstheme="minorBidi"/>
      <w:sz w:val="22"/>
      <w:szCs w:val="22"/>
      <w:lang w:val="en-US" w:eastAsia="zh-CN"/>
    </w:rPr>
  </w:style>
  <w:style w:type="paragraph" w:styleId="TOC8">
    <w:name w:val="toc 8"/>
    <w:basedOn w:val="Normal"/>
    <w:next w:val="Normal"/>
    <w:autoRedefine/>
    <w:uiPriority w:val="39"/>
    <w:unhideWhenUsed/>
    <w:rsid w:val="0064032B"/>
    <w:pPr>
      <w:tabs>
        <w:tab w:val="clear" w:pos="567"/>
        <w:tab w:val="clear" w:pos="1134"/>
        <w:tab w:val="clear" w:pos="1701"/>
        <w:tab w:val="clear" w:pos="2268"/>
        <w:tab w:val="clear" w:pos="2835"/>
      </w:tabs>
      <w:overflowPunct/>
      <w:autoSpaceDE/>
      <w:autoSpaceDN/>
      <w:adjustRightInd/>
      <w:spacing w:before="0" w:after="100" w:line="276" w:lineRule="auto"/>
      <w:ind w:left="1540"/>
      <w:jc w:val="left"/>
      <w:textAlignment w:val="auto"/>
    </w:pPr>
    <w:rPr>
      <w:rFonts w:asciiTheme="minorHAnsi" w:eastAsiaTheme="minorEastAsia" w:hAnsiTheme="minorHAnsi" w:cstheme="minorBidi"/>
      <w:sz w:val="22"/>
      <w:szCs w:val="22"/>
      <w:lang w:val="en-US" w:eastAsia="zh-CN"/>
    </w:rPr>
  </w:style>
  <w:style w:type="paragraph" w:styleId="TOC9">
    <w:name w:val="toc 9"/>
    <w:basedOn w:val="Normal"/>
    <w:next w:val="Normal"/>
    <w:autoRedefine/>
    <w:uiPriority w:val="39"/>
    <w:unhideWhenUsed/>
    <w:rsid w:val="0064032B"/>
    <w:pPr>
      <w:tabs>
        <w:tab w:val="clear" w:pos="567"/>
        <w:tab w:val="clear" w:pos="1134"/>
        <w:tab w:val="clear" w:pos="1701"/>
        <w:tab w:val="clear" w:pos="2268"/>
        <w:tab w:val="clear" w:pos="2835"/>
      </w:tabs>
      <w:overflowPunct/>
      <w:autoSpaceDE/>
      <w:autoSpaceDN/>
      <w:adjustRightInd/>
      <w:spacing w:before="0" w:after="100" w:line="276" w:lineRule="auto"/>
      <w:ind w:left="1760"/>
      <w:jc w:val="left"/>
      <w:textAlignment w:val="auto"/>
    </w:pPr>
    <w:rPr>
      <w:rFonts w:asciiTheme="minorHAnsi" w:eastAsiaTheme="minorEastAsia" w:hAnsiTheme="minorHAnsi" w:cstheme="minorBidi"/>
      <w:sz w:val="22"/>
      <w:szCs w:val="22"/>
      <w:lang w:val="en-US" w:eastAsia="zh-CN"/>
    </w:rPr>
  </w:style>
  <w:style w:type="paragraph" w:styleId="ListParagraph">
    <w:name w:val="List Paragraph"/>
    <w:basedOn w:val="Normal"/>
    <w:link w:val="ListParagraphChar"/>
    <w:uiPriority w:val="34"/>
    <w:qFormat/>
    <w:rsid w:val="00C74EB1"/>
    <w:pPr>
      <w:ind w:left="720"/>
      <w:contextualSpacing/>
    </w:pPr>
  </w:style>
  <w:style w:type="character" w:customStyle="1" w:styleId="apple-style-span">
    <w:name w:val="apple-style-span"/>
    <w:basedOn w:val="DefaultParagraphFont"/>
    <w:rsid w:val="001158AB"/>
  </w:style>
  <w:style w:type="character" w:customStyle="1" w:styleId="ListParagraphChar">
    <w:name w:val="List Paragraph Char"/>
    <w:basedOn w:val="DefaultParagraphFont"/>
    <w:link w:val="ListParagraph"/>
    <w:uiPriority w:val="34"/>
    <w:locked/>
    <w:rsid w:val="00FA2A94"/>
    <w:rPr>
      <w:rFonts w:ascii="Calibri" w:hAnsi="Calibri"/>
      <w:sz w:val="24"/>
      <w:lang w:val="en-GB" w:eastAsia="en-US"/>
    </w:rPr>
  </w:style>
  <w:style w:type="paragraph" w:customStyle="1" w:styleId="BDTSeparator">
    <w:name w:val="BDT_Separator"/>
    <w:basedOn w:val="Normal"/>
    <w:uiPriority w:val="99"/>
    <w:rsid w:val="006743B1"/>
    <w:pPr>
      <w:tabs>
        <w:tab w:val="clear" w:pos="567"/>
        <w:tab w:val="clear" w:pos="1134"/>
        <w:tab w:val="clear" w:pos="1701"/>
        <w:tab w:val="clear" w:pos="2268"/>
        <w:tab w:val="clear" w:pos="2835"/>
      </w:tabs>
      <w:overflowPunct/>
      <w:autoSpaceDE/>
      <w:autoSpaceDN/>
      <w:adjustRightInd/>
      <w:spacing w:before="0"/>
      <w:jc w:val="left"/>
      <w:textAlignment w:val="auto"/>
    </w:pPr>
    <w:rPr>
      <w:rFonts w:eastAsia="SimSun" w:cs="Traditional Arabic"/>
      <w:sz w:val="22"/>
      <w:szCs w:val="30"/>
    </w:rPr>
  </w:style>
  <w:style w:type="character" w:customStyle="1" w:styleId="Heading4Char">
    <w:name w:val="Heading 4 Char"/>
    <w:basedOn w:val="DefaultParagraphFont"/>
    <w:link w:val="Heading4"/>
    <w:rsid w:val="00A031BF"/>
    <w:rPr>
      <w:rFonts w:ascii="Arial" w:hAnsi="Arial"/>
      <w:b/>
      <w:sz w:val="22"/>
      <w:lang w:val="en-GB" w:eastAsia="en-US"/>
    </w:rPr>
  </w:style>
  <w:style w:type="character" w:customStyle="1" w:styleId="Heading5Char">
    <w:name w:val="Heading 5 Char"/>
    <w:basedOn w:val="DefaultParagraphFont"/>
    <w:link w:val="Heading5"/>
    <w:rsid w:val="00A031BF"/>
    <w:rPr>
      <w:rFonts w:ascii="Arial" w:hAnsi="Arial"/>
      <w:b/>
      <w:sz w:val="22"/>
      <w:lang w:val="en-GB" w:eastAsia="en-US"/>
    </w:rPr>
  </w:style>
  <w:style w:type="character" w:customStyle="1" w:styleId="Heading6Char">
    <w:name w:val="Heading 6 Char"/>
    <w:basedOn w:val="DefaultParagraphFont"/>
    <w:link w:val="Heading6"/>
    <w:rsid w:val="00A031BF"/>
    <w:rPr>
      <w:rFonts w:ascii="Arial" w:hAnsi="Arial"/>
      <w:b/>
      <w:sz w:val="22"/>
      <w:lang w:val="en-GB" w:eastAsia="en-US"/>
    </w:rPr>
  </w:style>
  <w:style w:type="character" w:customStyle="1" w:styleId="Heading7Char">
    <w:name w:val="Heading 7 Char"/>
    <w:basedOn w:val="DefaultParagraphFont"/>
    <w:link w:val="Heading7"/>
    <w:rsid w:val="00A031BF"/>
    <w:rPr>
      <w:rFonts w:ascii="Arial" w:hAnsi="Arial"/>
      <w:b/>
      <w:sz w:val="22"/>
      <w:lang w:val="en-GB" w:eastAsia="en-US"/>
    </w:rPr>
  </w:style>
  <w:style w:type="character" w:customStyle="1" w:styleId="Heading8Char">
    <w:name w:val="Heading 8 Char"/>
    <w:basedOn w:val="DefaultParagraphFont"/>
    <w:link w:val="Heading8"/>
    <w:rsid w:val="00A031BF"/>
    <w:rPr>
      <w:rFonts w:ascii="Arial" w:hAnsi="Arial"/>
      <w:b/>
      <w:sz w:val="22"/>
      <w:lang w:val="en-GB" w:eastAsia="en-US"/>
    </w:rPr>
  </w:style>
  <w:style w:type="character" w:customStyle="1" w:styleId="Heading9Char">
    <w:name w:val="Heading 9 Char"/>
    <w:basedOn w:val="DefaultParagraphFont"/>
    <w:link w:val="Heading9"/>
    <w:rsid w:val="00A031BF"/>
    <w:rPr>
      <w:rFonts w:ascii="Arial" w:hAnsi="Arial"/>
      <w:b/>
      <w:sz w:val="22"/>
      <w:lang w:val="en-GB" w:eastAsia="en-US"/>
    </w:rPr>
  </w:style>
  <w:style w:type="paragraph" w:styleId="Index7">
    <w:name w:val="index 7"/>
    <w:basedOn w:val="Normal"/>
    <w:next w:val="Normal"/>
    <w:rsid w:val="00A031BF"/>
    <w:pPr>
      <w:tabs>
        <w:tab w:val="clear" w:pos="567"/>
        <w:tab w:val="clear" w:pos="1134"/>
        <w:tab w:val="clear" w:pos="1701"/>
        <w:tab w:val="clear" w:pos="2268"/>
        <w:tab w:val="clear" w:pos="2835"/>
        <w:tab w:val="left" w:pos="794"/>
        <w:tab w:val="left" w:pos="1191"/>
        <w:tab w:val="left" w:pos="1588"/>
        <w:tab w:val="left" w:pos="1985"/>
      </w:tabs>
      <w:spacing w:before="136"/>
      <w:ind w:left="1698"/>
      <w:jc w:val="left"/>
    </w:pPr>
    <w:rPr>
      <w:rFonts w:ascii="Arial" w:hAnsi="Arial"/>
      <w:sz w:val="22"/>
    </w:rPr>
  </w:style>
  <w:style w:type="paragraph" w:styleId="Index6">
    <w:name w:val="index 6"/>
    <w:basedOn w:val="Normal"/>
    <w:next w:val="Normal"/>
    <w:rsid w:val="00A031BF"/>
    <w:pPr>
      <w:tabs>
        <w:tab w:val="clear" w:pos="567"/>
        <w:tab w:val="clear" w:pos="1134"/>
        <w:tab w:val="clear" w:pos="1701"/>
        <w:tab w:val="clear" w:pos="2268"/>
        <w:tab w:val="clear" w:pos="2835"/>
        <w:tab w:val="left" w:pos="794"/>
        <w:tab w:val="left" w:pos="1191"/>
        <w:tab w:val="left" w:pos="1588"/>
        <w:tab w:val="left" w:pos="1985"/>
      </w:tabs>
      <w:spacing w:before="136"/>
      <w:ind w:left="1415"/>
      <w:jc w:val="left"/>
    </w:pPr>
    <w:rPr>
      <w:rFonts w:ascii="Arial" w:hAnsi="Arial"/>
      <w:sz w:val="22"/>
    </w:rPr>
  </w:style>
  <w:style w:type="paragraph" w:styleId="Index5">
    <w:name w:val="index 5"/>
    <w:basedOn w:val="Normal"/>
    <w:next w:val="Normal"/>
    <w:rsid w:val="00A031BF"/>
    <w:pPr>
      <w:tabs>
        <w:tab w:val="clear" w:pos="567"/>
        <w:tab w:val="clear" w:pos="1134"/>
        <w:tab w:val="clear" w:pos="1701"/>
        <w:tab w:val="clear" w:pos="2268"/>
        <w:tab w:val="clear" w:pos="2835"/>
        <w:tab w:val="left" w:pos="794"/>
        <w:tab w:val="left" w:pos="1191"/>
        <w:tab w:val="left" w:pos="1588"/>
        <w:tab w:val="left" w:pos="1985"/>
      </w:tabs>
      <w:spacing w:before="136"/>
      <w:ind w:left="1132"/>
      <w:jc w:val="left"/>
    </w:pPr>
    <w:rPr>
      <w:rFonts w:ascii="Arial" w:hAnsi="Arial"/>
      <w:sz w:val="22"/>
    </w:rPr>
  </w:style>
  <w:style w:type="paragraph" w:styleId="Index4">
    <w:name w:val="index 4"/>
    <w:basedOn w:val="Normal"/>
    <w:next w:val="Normal"/>
    <w:rsid w:val="00A031BF"/>
    <w:pPr>
      <w:tabs>
        <w:tab w:val="clear" w:pos="567"/>
        <w:tab w:val="clear" w:pos="1134"/>
        <w:tab w:val="clear" w:pos="1701"/>
        <w:tab w:val="clear" w:pos="2268"/>
        <w:tab w:val="clear" w:pos="2835"/>
        <w:tab w:val="left" w:pos="794"/>
        <w:tab w:val="left" w:pos="1191"/>
        <w:tab w:val="left" w:pos="1588"/>
        <w:tab w:val="left" w:pos="1985"/>
      </w:tabs>
      <w:spacing w:before="136"/>
      <w:ind w:left="849"/>
      <w:jc w:val="left"/>
    </w:pPr>
    <w:rPr>
      <w:rFonts w:ascii="Arial" w:hAnsi="Arial"/>
      <w:sz w:val="22"/>
    </w:rPr>
  </w:style>
  <w:style w:type="paragraph" w:styleId="Index3">
    <w:name w:val="index 3"/>
    <w:basedOn w:val="Normal"/>
    <w:next w:val="Normal"/>
    <w:rsid w:val="00A031BF"/>
    <w:pPr>
      <w:tabs>
        <w:tab w:val="clear" w:pos="567"/>
        <w:tab w:val="clear" w:pos="1134"/>
        <w:tab w:val="clear" w:pos="1701"/>
        <w:tab w:val="clear" w:pos="2268"/>
        <w:tab w:val="clear" w:pos="2835"/>
        <w:tab w:val="left" w:pos="794"/>
        <w:tab w:val="left" w:pos="1191"/>
        <w:tab w:val="left" w:pos="1588"/>
        <w:tab w:val="left" w:pos="1985"/>
      </w:tabs>
      <w:spacing w:before="136"/>
      <w:ind w:left="566"/>
      <w:jc w:val="left"/>
    </w:pPr>
    <w:rPr>
      <w:rFonts w:ascii="Arial" w:hAnsi="Arial"/>
      <w:sz w:val="22"/>
    </w:rPr>
  </w:style>
  <w:style w:type="paragraph" w:styleId="Index2">
    <w:name w:val="index 2"/>
    <w:basedOn w:val="Normal"/>
    <w:next w:val="Normal"/>
    <w:rsid w:val="00A031BF"/>
    <w:pPr>
      <w:tabs>
        <w:tab w:val="clear" w:pos="567"/>
        <w:tab w:val="clear" w:pos="1134"/>
        <w:tab w:val="clear" w:pos="1701"/>
        <w:tab w:val="clear" w:pos="2268"/>
        <w:tab w:val="clear" w:pos="2835"/>
        <w:tab w:val="left" w:pos="794"/>
        <w:tab w:val="left" w:pos="1191"/>
        <w:tab w:val="left" w:pos="1588"/>
        <w:tab w:val="left" w:pos="1985"/>
      </w:tabs>
      <w:spacing w:before="136"/>
      <w:ind w:left="283"/>
      <w:jc w:val="left"/>
    </w:pPr>
    <w:rPr>
      <w:rFonts w:ascii="Arial" w:hAnsi="Arial"/>
      <w:sz w:val="22"/>
    </w:rPr>
  </w:style>
  <w:style w:type="paragraph" w:styleId="Index1">
    <w:name w:val="index 1"/>
    <w:basedOn w:val="Normal"/>
    <w:next w:val="Normal"/>
    <w:rsid w:val="00A031BF"/>
    <w:pPr>
      <w:tabs>
        <w:tab w:val="clear" w:pos="567"/>
        <w:tab w:val="clear" w:pos="1134"/>
        <w:tab w:val="clear" w:pos="1701"/>
        <w:tab w:val="clear" w:pos="2268"/>
        <w:tab w:val="clear" w:pos="2835"/>
        <w:tab w:val="left" w:pos="794"/>
        <w:tab w:val="left" w:pos="1191"/>
        <w:tab w:val="left" w:pos="1588"/>
        <w:tab w:val="left" w:pos="1985"/>
      </w:tabs>
      <w:spacing w:before="136"/>
      <w:jc w:val="left"/>
    </w:pPr>
    <w:rPr>
      <w:rFonts w:ascii="Arial" w:hAnsi="Arial"/>
      <w:sz w:val="22"/>
    </w:rPr>
  </w:style>
  <w:style w:type="character" w:styleId="LineNumber">
    <w:name w:val="line number"/>
    <w:basedOn w:val="DefaultParagraphFont"/>
    <w:rsid w:val="00A031BF"/>
  </w:style>
  <w:style w:type="paragraph" w:styleId="IndexHeading">
    <w:name w:val="index heading"/>
    <w:basedOn w:val="Normal"/>
    <w:next w:val="Index1"/>
    <w:rsid w:val="00A031BF"/>
    <w:pPr>
      <w:tabs>
        <w:tab w:val="clear" w:pos="567"/>
        <w:tab w:val="clear" w:pos="1134"/>
        <w:tab w:val="clear" w:pos="1701"/>
        <w:tab w:val="clear" w:pos="2268"/>
        <w:tab w:val="clear" w:pos="2835"/>
        <w:tab w:val="left" w:pos="794"/>
        <w:tab w:val="left" w:pos="1191"/>
        <w:tab w:val="left" w:pos="1588"/>
        <w:tab w:val="left" w:pos="1985"/>
      </w:tabs>
      <w:spacing w:before="136"/>
      <w:jc w:val="left"/>
    </w:pPr>
    <w:rPr>
      <w:rFonts w:ascii="Arial" w:hAnsi="Arial"/>
      <w:sz w:val="22"/>
    </w:rPr>
  </w:style>
  <w:style w:type="paragraph" w:styleId="NormalIndent">
    <w:name w:val="Normal Indent"/>
    <w:basedOn w:val="Normal"/>
    <w:rsid w:val="00A031BF"/>
    <w:pPr>
      <w:tabs>
        <w:tab w:val="clear" w:pos="567"/>
        <w:tab w:val="clear" w:pos="1134"/>
        <w:tab w:val="clear" w:pos="1701"/>
        <w:tab w:val="clear" w:pos="2268"/>
        <w:tab w:val="clear" w:pos="2835"/>
        <w:tab w:val="left" w:pos="794"/>
        <w:tab w:val="left" w:pos="1191"/>
        <w:tab w:val="left" w:pos="1588"/>
        <w:tab w:val="left" w:pos="1985"/>
      </w:tabs>
      <w:spacing w:before="136"/>
      <w:ind w:left="794"/>
      <w:jc w:val="left"/>
    </w:pPr>
    <w:rPr>
      <w:rFonts w:ascii="Arial" w:hAnsi="Arial"/>
      <w:sz w:val="22"/>
    </w:rPr>
  </w:style>
  <w:style w:type="paragraph" w:customStyle="1" w:styleId="TableLegend">
    <w:name w:val="Table_Legend"/>
    <w:basedOn w:val="Normal"/>
    <w:rsid w:val="00A031BF"/>
    <w:pPr>
      <w:tabs>
        <w:tab w:val="clear" w:pos="567"/>
        <w:tab w:val="clear" w:pos="1134"/>
        <w:tab w:val="clear" w:pos="1701"/>
        <w:tab w:val="clear" w:pos="2268"/>
        <w:tab w:val="clear" w:pos="2835"/>
        <w:tab w:val="left" w:pos="794"/>
        <w:tab w:val="left" w:pos="1191"/>
        <w:tab w:val="left" w:pos="1588"/>
        <w:tab w:val="left" w:pos="1985"/>
      </w:tabs>
      <w:spacing w:before="113"/>
      <w:jc w:val="left"/>
    </w:pPr>
    <w:rPr>
      <w:rFonts w:ascii="Arial" w:hAnsi="Arial"/>
      <w:sz w:val="18"/>
    </w:rPr>
  </w:style>
  <w:style w:type="paragraph" w:customStyle="1" w:styleId="TableTitle">
    <w:name w:val="Table_Title"/>
    <w:basedOn w:val="Table"/>
    <w:next w:val="TableText"/>
    <w:rsid w:val="00A031BF"/>
    <w:pPr>
      <w:spacing w:before="0"/>
    </w:pPr>
    <w:rPr>
      <w:b/>
    </w:rPr>
  </w:style>
  <w:style w:type="paragraph" w:customStyle="1" w:styleId="Table">
    <w:name w:val="Table_#"/>
    <w:basedOn w:val="Normal"/>
    <w:next w:val="TableTitle"/>
    <w:rsid w:val="00A031BF"/>
    <w:pPr>
      <w:tabs>
        <w:tab w:val="clear" w:pos="567"/>
        <w:tab w:val="clear" w:pos="1134"/>
        <w:tab w:val="clear" w:pos="1701"/>
        <w:tab w:val="clear" w:pos="2268"/>
        <w:tab w:val="clear" w:pos="2835"/>
        <w:tab w:val="left" w:pos="794"/>
        <w:tab w:val="left" w:pos="1191"/>
        <w:tab w:val="left" w:pos="1588"/>
        <w:tab w:val="left" w:pos="1985"/>
      </w:tabs>
      <w:spacing w:before="567" w:after="113"/>
      <w:jc w:val="center"/>
    </w:pPr>
    <w:rPr>
      <w:rFonts w:ascii="Arial" w:hAnsi="Arial"/>
      <w:sz w:val="22"/>
    </w:rPr>
  </w:style>
  <w:style w:type="paragraph" w:customStyle="1" w:styleId="TableText">
    <w:name w:val="Table_Text"/>
    <w:basedOn w:val="TableLegend"/>
    <w:rsid w:val="00A031BF"/>
    <w:pPr>
      <w:tabs>
        <w:tab w:val="clear" w:pos="794"/>
        <w:tab w:val="clear" w:pos="1191"/>
        <w:tab w:val="clear" w:pos="1588"/>
        <w:tab w:val="clear" w:pos="1985"/>
      </w:tabs>
      <w:spacing w:before="142" w:after="142"/>
    </w:pPr>
  </w:style>
  <w:style w:type="paragraph" w:customStyle="1" w:styleId="enumlev10">
    <w:name w:val="enumlev1"/>
    <w:basedOn w:val="Normal"/>
    <w:rsid w:val="00A031BF"/>
    <w:pPr>
      <w:tabs>
        <w:tab w:val="clear" w:pos="567"/>
        <w:tab w:val="clear" w:pos="1134"/>
        <w:tab w:val="clear" w:pos="1701"/>
        <w:tab w:val="clear" w:pos="2268"/>
        <w:tab w:val="clear" w:pos="2835"/>
        <w:tab w:val="left" w:pos="794"/>
        <w:tab w:val="left" w:pos="1191"/>
        <w:tab w:val="left" w:pos="1588"/>
        <w:tab w:val="left" w:pos="1985"/>
      </w:tabs>
      <w:spacing w:before="86"/>
      <w:ind w:left="1191" w:hanging="397"/>
      <w:jc w:val="left"/>
    </w:pPr>
    <w:rPr>
      <w:rFonts w:ascii="Arial" w:hAnsi="Arial"/>
      <w:sz w:val="22"/>
    </w:rPr>
  </w:style>
  <w:style w:type="paragraph" w:customStyle="1" w:styleId="enumlev2">
    <w:name w:val="enumlev2"/>
    <w:basedOn w:val="enumlev10"/>
    <w:rsid w:val="00A031BF"/>
    <w:pPr>
      <w:ind w:left="1588"/>
    </w:pPr>
  </w:style>
  <w:style w:type="paragraph" w:customStyle="1" w:styleId="enumlev3">
    <w:name w:val="enumlev3"/>
    <w:basedOn w:val="enumlev2"/>
    <w:rsid w:val="00A031BF"/>
    <w:pPr>
      <w:ind w:left="1985"/>
    </w:pPr>
  </w:style>
  <w:style w:type="paragraph" w:customStyle="1" w:styleId="Figure">
    <w:name w:val="Figure"/>
    <w:basedOn w:val="Normal"/>
    <w:next w:val="Normal"/>
    <w:rsid w:val="00A031BF"/>
    <w:pPr>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Arial" w:hAnsi="Arial"/>
      <w:sz w:val="22"/>
    </w:rPr>
  </w:style>
  <w:style w:type="paragraph" w:customStyle="1" w:styleId="FigureLegend">
    <w:name w:val="Figure_Legend"/>
    <w:basedOn w:val="TableLegend"/>
    <w:rsid w:val="00A031BF"/>
  </w:style>
  <w:style w:type="paragraph" w:customStyle="1" w:styleId="Figure0">
    <w:name w:val="Figure_#"/>
    <w:basedOn w:val="Table"/>
    <w:next w:val="FigureTitle"/>
    <w:rsid w:val="00A031BF"/>
  </w:style>
  <w:style w:type="paragraph" w:customStyle="1" w:styleId="FigureTitle">
    <w:name w:val="Figure_Title"/>
    <w:basedOn w:val="TableTitle"/>
    <w:next w:val="Normal"/>
    <w:rsid w:val="00A031BF"/>
    <w:pPr>
      <w:spacing w:after="720"/>
    </w:pPr>
  </w:style>
  <w:style w:type="paragraph" w:customStyle="1" w:styleId="Annex">
    <w:name w:val="Annex_#"/>
    <w:basedOn w:val="Normal"/>
    <w:next w:val="AnnexRef"/>
    <w:rsid w:val="00A031BF"/>
    <w:pPr>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Arial" w:hAnsi="Arial"/>
      <w:sz w:val="22"/>
    </w:rPr>
  </w:style>
  <w:style w:type="paragraph" w:customStyle="1" w:styleId="AnnexRef">
    <w:name w:val="Annex_Ref"/>
    <w:basedOn w:val="Normal"/>
    <w:next w:val="AnnexTitle"/>
    <w:rsid w:val="00A031BF"/>
    <w:pPr>
      <w:tabs>
        <w:tab w:val="clear" w:pos="567"/>
        <w:tab w:val="clear" w:pos="1134"/>
        <w:tab w:val="clear" w:pos="1701"/>
        <w:tab w:val="clear" w:pos="2268"/>
        <w:tab w:val="clear" w:pos="2835"/>
        <w:tab w:val="left" w:pos="794"/>
        <w:tab w:val="left" w:pos="1191"/>
        <w:tab w:val="left" w:pos="1588"/>
        <w:tab w:val="left" w:pos="1985"/>
      </w:tabs>
      <w:spacing w:before="136"/>
      <w:jc w:val="center"/>
    </w:pPr>
    <w:rPr>
      <w:rFonts w:ascii="Arial" w:hAnsi="Arial"/>
      <w:sz w:val="22"/>
    </w:rPr>
  </w:style>
  <w:style w:type="paragraph" w:customStyle="1" w:styleId="AnnexTitle">
    <w:name w:val="Annex_Title"/>
    <w:basedOn w:val="Normal"/>
    <w:next w:val="Normal"/>
    <w:rsid w:val="00A031BF"/>
    <w:pPr>
      <w:tabs>
        <w:tab w:val="clear" w:pos="567"/>
        <w:tab w:val="clear" w:pos="1134"/>
        <w:tab w:val="clear" w:pos="1701"/>
        <w:tab w:val="clear" w:pos="2268"/>
        <w:tab w:val="clear" w:pos="2835"/>
        <w:tab w:val="left" w:pos="794"/>
        <w:tab w:val="left" w:pos="1191"/>
        <w:tab w:val="left" w:pos="1588"/>
        <w:tab w:val="left" w:pos="1985"/>
      </w:tabs>
      <w:spacing w:before="240" w:after="284"/>
      <w:jc w:val="center"/>
    </w:pPr>
    <w:rPr>
      <w:rFonts w:ascii="Arial" w:hAnsi="Arial"/>
      <w:b/>
      <w:sz w:val="22"/>
    </w:rPr>
  </w:style>
  <w:style w:type="paragraph" w:customStyle="1" w:styleId="Appendix">
    <w:name w:val="Appendix_#"/>
    <w:basedOn w:val="Annex"/>
    <w:next w:val="AppendixRef"/>
    <w:rsid w:val="00A031BF"/>
  </w:style>
  <w:style w:type="paragraph" w:customStyle="1" w:styleId="AppendixRef">
    <w:name w:val="Appendix_Ref"/>
    <w:basedOn w:val="AnnexRef"/>
    <w:next w:val="AppendixTitle"/>
    <w:rsid w:val="00A031BF"/>
  </w:style>
  <w:style w:type="paragraph" w:customStyle="1" w:styleId="AppendixTitle">
    <w:name w:val="Appendix_Title"/>
    <w:basedOn w:val="AnnexTitle"/>
    <w:next w:val="Normal"/>
    <w:rsid w:val="00A031BF"/>
  </w:style>
  <w:style w:type="paragraph" w:customStyle="1" w:styleId="RefTitle">
    <w:name w:val="Ref_Title"/>
    <w:basedOn w:val="Normal"/>
    <w:next w:val="RefText"/>
    <w:rsid w:val="00A031BF"/>
    <w:pPr>
      <w:tabs>
        <w:tab w:val="clear" w:pos="567"/>
        <w:tab w:val="clear" w:pos="1134"/>
        <w:tab w:val="clear" w:pos="1701"/>
        <w:tab w:val="clear" w:pos="2268"/>
        <w:tab w:val="clear" w:pos="2835"/>
        <w:tab w:val="left" w:pos="794"/>
        <w:tab w:val="left" w:pos="1191"/>
        <w:tab w:val="left" w:pos="1588"/>
        <w:tab w:val="left" w:pos="1985"/>
      </w:tabs>
      <w:spacing w:before="480"/>
      <w:jc w:val="left"/>
    </w:pPr>
    <w:rPr>
      <w:rFonts w:ascii="Arial" w:hAnsi="Arial"/>
      <w:b/>
      <w:sz w:val="22"/>
    </w:rPr>
  </w:style>
  <w:style w:type="paragraph" w:customStyle="1" w:styleId="RefText">
    <w:name w:val="Ref_Text"/>
    <w:basedOn w:val="Normal"/>
    <w:rsid w:val="00A031BF"/>
    <w:pPr>
      <w:tabs>
        <w:tab w:val="clear" w:pos="567"/>
        <w:tab w:val="clear" w:pos="1134"/>
        <w:tab w:val="clear" w:pos="1701"/>
        <w:tab w:val="clear" w:pos="2268"/>
        <w:tab w:val="clear" w:pos="2835"/>
        <w:tab w:val="left" w:pos="794"/>
        <w:tab w:val="left" w:pos="1191"/>
        <w:tab w:val="left" w:pos="1588"/>
        <w:tab w:val="left" w:pos="1985"/>
      </w:tabs>
      <w:spacing w:before="136"/>
      <w:ind w:left="794" w:hanging="794"/>
      <w:jc w:val="left"/>
    </w:pPr>
    <w:rPr>
      <w:rFonts w:ascii="Arial" w:hAnsi="Arial"/>
      <w:sz w:val="22"/>
    </w:rPr>
  </w:style>
  <w:style w:type="paragraph" w:customStyle="1" w:styleId="Equation">
    <w:name w:val="Equation"/>
    <w:basedOn w:val="Normal"/>
    <w:next w:val="Normal"/>
    <w:rsid w:val="00A031BF"/>
    <w:pPr>
      <w:tabs>
        <w:tab w:val="clear" w:pos="567"/>
        <w:tab w:val="clear" w:pos="1134"/>
        <w:tab w:val="clear" w:pos="1701"/>
        <w:tab w:val="clear" w:pos="2268"/>
        <w:tab w:val="clear" w:pos="2835"/>
        <w:tab w:val="left" w:pos="794"/>
        <w:tab w:val="center" w:pos="4820"/>
        <w:tab w:val="right" w:pos="9696"/>
      </w:tabs>
      <w:spacing w:before="136"/>
      <w:jc w:val="left"/>
    </w:pPr>
    <w:rPr>
      <w:rFonts w:ascii="Arial" w:hAnsi="Arial"/>
      <w:sz w:val="22"/>
    </w:rPr>
  </w:style>
  <w:style w:type="paragraph" w:customStyle="1" w:styleId="Head">
    <w:name w:val="Head"/>
    <w:basedOn w:val="Normal"/>
    <w:rsid w:val="00A031BF"/>
    <w:pPr>
      <w:tabs>
        <w:tab w:val="clear" w:pos="567"/>
        <w:tab w:val="clear" w:pos="1134"/>
        <w:tab w:val="clear" w:pos="1701"/>
        <w:tab w:val="clear" w:pos="2268"/>
        <w:tab w:val="clear" w:pos="2835"/>
        <w:tab w:val="left" w:pos="6663"/>
      </w:tabs>
      <w:spacing w:before="0"/>
      <w:jc w:val="left"/>
    </w:pPr>
    <w:rPr>
      <w:rFonts w:ascii="Arial" w:hAnsi="Arial"/>
      <w:sz w:val="22"/>
    </w:rPr>
  </w:style>
  <w:style w:type="paragraph" w:customStyle="1" w:styleId="RecTitle">
    <w:name w:val="Rec Title"/>
    <w:basedOn w:val="Normal"/>
    <w:next w:val="Heading1"/>
    <w:rsid w:val="00A031BF"/>
    <w:pPr>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Arial" w:hAnsi="Arial"/>
      <w:b/>
      <w:sz w:val="22"/>
    </w:rPr>
  </w:style>
  <w:style w:type="paragraph" w:customStyle="1" w:styleId="Normalaftertitle">
    <w:name w:val="Normal after title"/>
    <w:basedOn w:val="Heading1"/>
    <w:next w:val="Normal"/>
    <w:rsid w:val="00A031BF"/>
    <w:pPr>
      <w:tabs>
        <w:tab w:val="clear" w:pos="567"/>
        <w:tab w:val="clear" w:pos="1134"/>
        <w:tab w:val="clear" w:pos="1701"/>
        <w:tab w:val="clear" w:pos="2268"/>
        <w:tab w:val="clear" w:pos="2835"/>
        <w:tab w:val="left" w:pos="794"/>
        <w:tab w:val="left" w:pos="2127"/>
        <w:tab w:val="left" w:pos="2410"/>
        <w:tab w:val="left" w:pos="2921"/>
        <w:tab w:val="left" w:pos="3261"/>
      </w:tabs>
      <w:spacing w:before="313"/>
      <w:outlineLvl w:val="9"/>
    </w:pPr>
    <w:rPr>
      <w:rFonts w:ascii="Arial" w:hAnsi="Arial"/>
      <w:b w:val="0"/>
      <w:bCs w:val="0"/>
      <w:color w:val="auto"/>
      <w:sz w:val="22"/>
      <w:szCs w:val="20"/>
    </w:rPr>
  </w:style>
  <w:style w:type="paragraph" w:customStyle="1" w:styleId="call">
    <w:name w:val="call"/>
    <w:basedOn w:val="Normal"/>
    <w:next w:val="Normal"/>
    <w:rsid w:val="00A031BF"/>
    <w:pPr>
      <w:tabs>
        <w:tab w:val="clear" w:pos="567"/>
        <w:tab w:val="clear" w:pos="1134"/>
        <w:tab w:val="clear" w:pos="1701"/>
        <w:tab w:val="clear" w:pos="2268"/>
        <w:tab w:val="clear" w:pos="2835"/>
        <w:tab w:val="left" w:pos="794"/>
        <w:tab w:val="left" w:pos="1191"/>
        <w:tab w:val="left" w:pos="1588"/>
        <w:tab w:val="left" w:pos="1985"/>
      </w:tabs>
      <w:spacing w:before="153"/>
      <w:jc w:val="left"/>
    </w:pPr>
    <w:rPr>
      <w:rFonts w:ascii="Arial" w:hAnsi="Arial"/>
      <w:b/>
      <w:sz w:val="22"/>
    </w:rPr>
  </w:style>
  <w:style w:type="paragraph" w:customStyle="1" w:styleId="Rec">
    <w:name w:val="Rec_#"/>
    <w:basedOn w:val="Normal"/>
    <w:next w:val="RecTitle"/>
    <w:rsid w:val="00A031BF"/>
    <w:pPr>
      <w:tabs>
        <w:tab w:val="clear" w:pos="567"/>
        <w:tab w:val="clear" w:pos="1134"/>
        <w:tab w:val="clear" w:pos="1701"/>
        <w:tab w:val="clear" w:pos="2268"/>
        <w:tab w:val="clear" w:pos="2835"/>
        <w:tab w:val="left" w:pos="794"/>
        <w:tab w:val="left" w:pos="1191"/>
        <w:tab w:val="left" w:pos="1588"/>
        <w:tab w:val="left" w:pos="1985"/>
      </w:tabs>
      <w:spacing w:before="720"/>
      <w:jc w:val="left"/>
    </w:pPr>
    <w:rPr>
      <w:rFonts w:ascii="Arial" w:hAnsi="Arial"/>
      <w:b/>
      <w:sz w:val="22"/>
    </w:rPr>
  </w:style>
  <w:style w:type="paragraph" w:customStyle="1" w:styleId="toc0">
    <w:name w:val="toc 0"/>
    <w:basedOn w:val="Normal"/>
    <w:next w:val="TOC1"/>
    <w:rsid w:val="00A031BF"/>
    <w:pPr>
      <w:tabs>
        <w:tab w:val="clear" w:pos="567"/>
        <w:tab w:val="clear" w:pos="1134"/>
        <w:tab w:val="clear" w:pos="1701"/>
        <w:tab w:val="clear" w:pos="2268"/>
        <w:tab w:val="clear" w:pos="2835"/>
        <w:tab w:val="right" w:pos="9866"/>
      </w:tabs>
      <w:spacing w:before="136"/>
      <w:jc w:val="left"/>
    </w:pPr>
    <w:rPr>
      <w:rFonts w:ascii="Arial" w:hAnsi="Arial"/>
      <w:sz w:val="22"/>
      <w:u w:val="words"/>
    </w:rPr>
  </w:style>
  <w:style w:type="paragraph" w:customStyle="1" w:styleId="listitem">
    <w:name w:val="listitem"/>
    <w:basedOn w:val="Normal"/>
    <w:rsid w:val="00A031BF"/>
    <w:pPr>
      <w:tabs>
        <w:tab w:val="clear" w:pos="567"/>
        <w:tab w:val="clear" w:pos="1134"/>
        <w:tab w:val="clear" w:pos="1701"/>
        <w:tab w:val="clear" w:pos="2268"/>
        <w:tab w:val="clear" w:pos="2835"/>
        <w:tab w:val="left" w:pos="794"/>
        <w:tab w:val="left" w:pos="1191"/>
        <w:tab w:val="left" w:pos="1588"/>
        <w:tab w:val="left" w:pos="1985"/>
      </w:tabs>
      <w:spacing w:before="0"/>
      <w:jc w:val="left"/>
    </w:pPr>
    <w:rPr>
      <w:rFonts w:ascii="Arial" w:hAnsi="Arial"/>
      <w:sz w:val="22"/>
    </w:rPr>
  </w:style>
  <w:style w:type="paragraph" w:customStyle="1" w:styleId="Infodoc">
    <w:name w:val="Infodoc"/>
    <w:basedOn w:val="Normal"/>
    <w:rsid w:val="00A031BF"/>
    <w:pPr>
      <w:tabs>
        <w:tab w:val="clear" w:pos="567"/>
        <w:tab w:val="clear" w:pos="1134"/>
        <w:tab w:val="clear" w:pos="1701"/>
        <w:tab w:val="clear" w:pos="2268"/>
        <w:tab w:val="clear" w:pos="2835"/>
        <w:tab w:val="left" w:pos="1191"/>
      </w:tabs>
      <w:spacing w:before="0"/>
      <w:ind w:left="1191" w:hanging="1191"/>
      <w:jc w:val="left"/>
    </w:pPr>
    <w:rPr>
      <w:rFonts w:ascii="Arial" w:hAnsi="Arial"/>
      <w:sz w:val="22"/>
    </w:rPr>
  </w:style>
  <w:style w:type="paragraph" w:customStyle="1" w:styleId="Part">
    <w:name w:val="Part"/>
    <w:basedOn w:val="Normal"/>
    <w:rsid w:val="00A031BF"/>
    <w:pPr>
      <w:tabs>
        <w:tab w:val="clear" w:pos="567"/>
        <w:tab w:val="clear" w:pos="1134"/>
        <w:tab w:val="clear" w:pos="2268"/>
        <w:tab w:val="clear" w:pos="2835"/>
        <w:tab w:val="left" w:pos="1276"/>
      </w:tabs>
      <w:spacing w:before="199"/>
      <w:ind w:left="1701" w:hanging="1701"/>
      <w:jc w:val="left"/>
    </w:pPr>
    <w:rPr>
      <w:rFonts w:ascii="Arial" w:hAnsi="Arial"/>
      <w:sz w:val="22"/>
    </w:rPr>
  </w:style>
  <w:style w:type="paragraph" w:customStyle="1" w:styleId="Address">
    <w:name w:val="Address"/>
    <w:basedOn w:val="Normal"/>
    <w:rsid w:val="00A031BF"/>
    <w:pPr>
      <w:tabs>
        <w:tab w:val="clear" w:pos="567"/>
        <w:tab w:val="clear" w:pos="1134"/>
        <w:tab w:val="clear" w:pos="1701"/>
        <w:tab w:val="clear" w:pos="2268"/>
        <w:tab w:val="clear" w:pos="2835"/>
        <w:tab w:val="left" w:pos="5954"/>
        <w:tab w:val="right" w:pos="9639"/>
      </w:tabs>
      <w:spacing w:before="136"/>
      <w:ind w:left="794"/>
      <w:jc w:val="left"/>
    </w:pPr>
    <w:rPr>
      <w:rFonts w:ascii="Arial" w:hAnsi="Arial"/>
      <w:sz w:val="22"/>
    </w:rPr>
  </w:style>
  <w:style w:type="paragraph" w:customStyle="1" w:styleId="Qlist">
    <w:name w:val="Qlist"/>
    <w:basedOn w:val="Normal"/>
    <w:rsid w:val="00A031BF"/>
    <w:pPr>
      <w:tabs>
        <w:tab w:val="clear" w:pos="567"/>
        <w:tab w:val="clear" w:pos="1134"/>
        <w:tab w:val="clear" w:pos="1701"/>
        <w:tab w:val="clear" w:pos="2835"/>
        <w:tab w:val="left" w:pos="794"/>
        <w:tab w:val="left" w:pos="1985"/>
      </w:tabs>
      <w:spacing w:before="199"/>
      <w:ind w:left="2268" w:hanging="2268"/>
      <w:jc w:val="left"/>
    </w:pPr>
    <w:rPr>
      <w:rFonts w:ascii="Arial" w:hAnsi="Arial"/>
      <w:sz w:val="22"/>
    </w:rPr>
  </w:style>
  <w:style w:type="paragraph" w:customStyle="1" w:styleId="Subject">
    <w:name w:val="Subject"/>
    <w:basedOn w:val="Normal"/>
    <w:next w:val="Title0"/>
    <w:rsid w:val="00A031BF"/>
    <w:pPr>
      <w:tabs>
        <w:tab w:val="clear" w:pos="567"/>
        <w:tab w:val="clear" w:pos="1134"/>
        <w:tab w:val="clear" w:pos="1701"/>
        <w:tab w:val="clear" w:pos="2268"/>
        <w:tab w:val="clear" w:pos="2835"/>
        <w:tab w:val="left" w:pos="823"/>
      </w:tabs>
      <w:spacing w:before="0"/>
      <w:jc w:val="left"/>
    </w:pPr>
    <w:rPr>
      <w:rFonts w:ascii="Arial" w:hAnsi="Arial"/>
      <w:sz w:val="22"/>
    </w:rPr>
  </w:style>
  <w:style w:type="paragraph" w:customStyle="1" w:styleId="Title0">
    <w:name w:val="Title 0"/>
    <w:basedOn w:val="Normal"/>
    <w:next w:val="Normal"/>
    <w:rsid w:val="00A031BF"/>
    <w:pPr>
      <w:tabs>
        <w:tab w:val="clear" w:pos="567"/>
        <w:tab w:val="clear" w:pos="1134"/>
        <w:tab w:val="clear" w:pos="1701"/>
        <w:tab w:val="clear" w:pos="2268"/>
        <w:tab w:val="clear" w:pos="2835"/>
      </w:tabs>
      <w:spacing w:before="720" w:after="240"/>
      <w:jc w:val="center"/>
    </w:pPr>
    <w:rPr>
      <w:rFonts w:ascii="Arial" w:hAnsi="Arial"/>
      <w:sz w:val="22"/>
      <w:u w:val="single"/>
    </w:rPr>
  </w:style>
  <w:style w:type="paragraph" w:customStyle="1" w:styleId="Object">
    <w:name w:val="Object"/>
    <w:basedOn w:val="Subject"/>
    <w:next w:val="Subject"/>
    <w:rsid w:val="00A031BF"/>
  </w:style>
  <w:style w:type="paragraph" w:customStyle="1" w:styleId="Data">
    <w:name w:val="Data"/>
    <w:basedOn w:val="Subject"/>
    <w:next w:val="Subject"/>
    <w:rsid w:val="00A031BF"/>
  </w:style>
  <w:style w:type="paragraph" w:customStyle="1" w:styleId="meeting">
    <w:name w:val="meeting"/>
    <w:basedOn w:val="Head"/>
    <w:next w:val="Head"/>
    <w:rsid w:val="00A031BF"/>
    <w:pPr>
      <w:tabs>
        <w:tab w:val="left" w:pos="7371"/>
      </w:tabs>
      <w:spacing w:after="567"/>
    </w:pPr>
  </w:style>
  <w:style w:type="paragraph" w:customStyle="1" w:styleId="Arttitle">
    <w:name w:val="Art title"/>
    <w:next w:val="headfoot"/>
    <w:rsid w:val="00A031BF"/>
    <w:pPr>
      <w:keepNext/>
      <w:keepLines/>
      <w:overflowPunct w:val="0"/>
      <w:autoSpaceDE w:val="0"/>
      <w:autoSpaceDN w:val="0"/>
      <w:adjustRightInd w:val="0"/>
      <w:spacing w:before="240"/>
      <w:ind w:left="567"/>
      <w:jc w:val="center"/>
      <w:textAlignment w:val="baseline"/>
    </w:pPr>
    <w:rPr>
      <w:rFonts w:ascii="CG Times" w:hAnsi="CG Times"/>
      <w:b/>
      <w:lang w:val="en-GB" w:eastAsia="en-US"/>
    </w:rPr>
  </w:style>
  <w:style w:type="paragraph" w:customStyle="1" w:styleId="headfoot">
    <w:name w:val="head_foot"/>
    <w:basedOn w:val="Normal"/>
    <w:next w:val="Normal"/>
    <w:rsid w:val="00A031BF"/>
    <w:pPr>
      <w:tabs>
        <w:tab w:val="clear" w:pos="567"/>
        <w:tab w:val="clear" w:pos="1134"/>
        <w:tab w:val="clear" w:pos="1701"/>
        <w:tab w:val="clear" w:pos="2268"/>
        <w:tab w:val="clear" w:pos="2835"/>
      </w:tabs>
      <w:spacing w:before="0"/>
    </w:pPr>
    <w:rPr>
      <w:rFonts w:ascii="CG Times" w:hAnsi="CG Times"/>
      <w:color w:val="FF0000"/>
      <w:sz w:val="8"/>
    </w:rPr>
  </w:style>
  <w:style w:type="paragraph" w:customStyle="1" w:styleId="Art">
    <w:name w:val="Art #"/>
    <w:basedOn w:val="Normal"/>
    <w:next w:val="Arttitle"/>
    <w:rsid w:val="00A031BF"/>
    <w:pPr>
      <w:keepNext/>
      <w:keepLines/>
      <w:tabs>
        <w:tab w:val="clear" w:pos="1134"/>
        <w:tab w:val="clear" w:pos="1701"/>
        <w:tab w:val="clear" w:pos="2268"/>
        <w:tab w:val="clear" w:pos="2835"/>
        <w:tab w:val="right" w:pos="567"/>
        <w:tab w:val="left" w:pos="794"/>
        <w:tab w:val="left" w:pos="1191"/>
        <w:tab w:val="left" w:pos="1588"/>
        <w:tab w:val="left" w:pos="1985"/>
      </w:tabs>
      <w:spacing w:before="624"/>
      <w:ind w:left="567"/>
      <w:jc w:val="center"/>
    </w:pPr>
    <w:rPr>
      <w:rFonts w:ascii="CG Times" w:hAnsi="CG Times"/>
      <w:sz w:val="20"/>
    </w:rPr>
  </w:style>
  <w:style w:type="paragraph" w:styleId="BodyText">
    <w:name w:val="Body Text"/>
    <w:basedOn w:val="Normal"/>
    <w:link w:val="BodyTextChar"/>
    <w:rsid w:val="00A031BF"/>
    <w:pPr>
      <w:tabs>
        <w:tab w:val="clear" w:pos="567"/>
        <w:tab w:val="clear" w:pos="1134"/>
        <w:tab w:val="clear" w:pos="1701"/>
        <w:tab w:val="clear" w:pos="2268"/>
        <w:tab w:val="clear" w:pos="2835"/>
        <w:tab w:val="left" w:pos="794"/>
        <w:tab w:val="left" w:pos="1191"/>
        <w:tab w:val="left" w:pos="1588"/>
        <w:tab w:val="left" w:pos="1985"/>
      </w:tabs>
      <w:spacing w:before="136"/>
    </w:pPr>
    <w:rPr>
      <w:rFonts w:ascii="Times New Roman" w:hAnsi="Times New Roman"/>
    </w:rPr>
  </w:style>
  <w:style w:type="character" w:customStyle="1" w:styleId="BodyTextChar">
    <w:name w:val="Body Text Char"/>
    <w:basedOn w:val="DefaultParagraphFont"/>
    <w:link w:val="BodyText"/>
    <w:rsid w:val="00A031BF"/>
    <w:rPr>
      <w:sz w:val="24"/>
      <w:lang w:val="en-GB" w:eastAsia="en-US"/>
    </w:rPr>
  </w:style>
  <w:style w:type="paragraph" w:customStyle="1" w:styleId="Normalaf">
    <w:name w:val="Normal_af"/>
    <w:basedOn w:val="Normal"/>
    <w:rsid w:val="00A031BF"/>
    <w:pPr>
      <w:tabs>
        <w:tab w:val="clear" w:pos="567"/>
        <w:tab w:val="clear" w:pos="1701"/>
        <w:tab w:val="clear" w:pos="2835"/>
        <w:tab w:val="left" w:pos="680"/>
        <w:tab w:val="left" w:pos="1871"/>
      </w:tabs>
      <w:spacing w:before="240"/>
      <w:ind w:left="1134" w:hanging="1134"/>
    </w:pPr>
    <w:rPr>
      <w:rFonts w:ascii="Times New Roman" w:hAnsi="Times New Roman"/>
    </w:rPr>
  </w:style>
  <w:style w:type="paragraph" w:customStyle="1" w:styleId="enumlev1af">
    <w:name w:val="enumlev1_af"/>
    <w:basedOn w:val="enumlev10"/>
    <w:rsid w:val="00A031BF"/>
    <w:pPr>
      <w:tabs>
        <w:tab w:val="clear" w:pos="794"/>
        <w:tab w:val="clear" w:pos="1191"/>
        <w:tab w:val="clear" w:pos="1588"/>
        <w:tab w:val="clear" w:pos="1985"/>
        <w:tab w:val="left" w:pos="680"/>
        <w:tab w:val="left" w:pos="1134"/>
        <w:tab w:val="left" w:pos="1871"/>
        <w:tab w:val="left" w:pos="2608"/>
        <w:tab w:val="left" w:pos="3345"/>
      </w:tabs>
      <w:spacing w:before="120"/>
      <w:ind w:left="1871" w:hanging="1871"/>
      <w:jc w:val="both"/>
    </w:pPr>
    <w:rPr>
      <w:rFonts w:ascii="Times New Roman" w:hAnsi="Times New Roman"/>
      <w:sz w:val="24"/>
    </w:rPr>
  </w:style>
  <w:style w:type="paragraph" w:customStyle="1" w:styleId="Normalaftertitleaf">
    <w:name w:val="Normal after title_af"/>
    <w:basedOn w:val="Normalaftertitle"/>
    <w:rsid w:val="00A031BF"/>
    <w:pPr>
      <w:tabs>
        <w:tab w:val="clear" w:pos="794"/>
        <w:tab w:val="clear" w:pos="2127"/>
        <w:tab w:val="clear" w:pos="2410"/>
        <w:tab w:val="clear" w:pos="2921"/>
        <w:tab w:val="clear" w:pos="3261"/>
        <w:tab w:val="left" w:pos="680"/>
        <w:tab w:val="left" w:pos="1134"/>
        <w:tab w:val="left" w:pos="1871"/>
        <w:tab w:val="left" w:pos="2268"/>
      </w:tabs>
      <w:spacing w:before="360"/>
      <w:ind w:left="1134" w:hanging="1134"/>
      <w:jc w:val="both"/>
    </w:pPr>
    <w:rPr>
      <w:rFonts w:ascii="Times New Roman" w:hAnsi="Times New Roman"/>
      <w:sz w:val="24"/>
    </w:rPr>
  </w:style>
  <w:style w:type="paragraph" w:customStyle="1" w:styleId="Title3">
    <w:name w:val="Title 3"/>
    <w:basedOn w:val="Title2"/>
    <w:next w:val="Normal"/>
    <w:rsid w:val="00A031BF"/>
    <w:rPr>
      <w:caps w:val="0"/>
    </w:rPr>
  </w:style>
  <w:style w:type="paragraph" w:customStyle="1" w:styleId="Title2">
    <w:name w:val="Title 2"/>
    <w:basedOn w:val="Source"/>
    <w:next w:val="Title3"/>
    <w:rsid w:val="00A031BF"/>
    <w:pPr>
      <w:spacing w:before="240"/>
    </w:pPr>
    <w:rPr>
      <w:b w:val="0"/>
      <w:caps/>
    </w:rPr>
  </w:style>
  <w:style w:type="paragraph" w:customStyle="1" w:styleId="Source">
    <w:name w:val="Source"/>
    <w:basedOn w:val="Normal"/>
    <w:next w:val="Title1"/>
    <w:rsid w:val="00A031BF"/>
    <w:pPr>
      <w:spacing w:before="840"/>
      <w:jc w:val="center"/>
    </w:pPr>
    <w:rPr>
      <w:rFonts w:ascii="Times New Roman" w:hAnsi="Times New Roman"/>
      <w:b/>
    </w:rPr>
  </w:style>
  <w:style w:type="paragraph" w:customStyle="1" w:styleId="Title1">
    <w:name w:val="Title 1"/>
    <w:basedOn w:val="Source"/>
    <w:next w:val="Title2"/>
    <w:rsid w:val="00A031BF"/>
    <w:pPr>
      <w:spacing w:before="240"/>
    </w:pPr>
    <w:rPr>
      <w:b w:val="0"/>
      <w:caps/>
    </w:rPr>
  </w:style>
  <w:style w:type="paragraph" w:styleId="Date">
    <w:name w:val="Date"/>
    <w:basedOn w:val="Normal"/>
    <w:link w:val="DateChar"/>
    <w:rsid w:val="00A031B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rFonts w:ascii="Times New Roman" w:hAnsi="Times New Roman"/>
      <w:sz w:val="20"/>
    </w:rPr>
  </w:style>
  <w:style w:type="character" w:customStyle="1" w:styleId="DateChar">
    <w:name w:val="Date Char"/>
    <w:basedOn w:val="DefaultParagraphFont"/>
    <w:link w:val="Date"/>
    <w:rsid w:val="00A031BF"/>
    <w:rPr>
      <w:lang w:val="en-GB" w:eastAsia="en-US"/>
    </w:rPr>
  </w:style>
  <w:style w:type="paragraph" w:customStyle="1" w:styleId="Art0">
    <w:name w:val="Art_#"/>
    <w:basedOn w:val="Normal"/>
    <w:next w:val="Normal"/>
    <w:rsid w:val="00A031BF"/>
    <w:pPr>
      <w:keepNext/>
      <w:keepLines/>
      <w:tabs>
        <w:tab w:val="clear" w:pos="567"/>
        <w:tab w:val="clear" w:pos="1701"/>
        <w:tab w:val="clear" w:pos="2835"/>
        <w:tab w:val="left" w:pos="1871"/>
      </w:tabs>
      <w:spacing w:before="720"/>
      <w:jc w:val="center"/>
    </w:pPr>
    <w:rPr>
      <w:rFonts w:ascii="Times New Roman" w:hAnsi="Times New Roman"/>
      <w:sz w:val="28"/>
    </w:rPr>
  </w:style>
  <w:style w:type="character" w:customStyle="1" w:styleId="href">
    <w:name w:val="href"/>
    <w:rsid w:val="00A031BF"/>
    <w:rPr>
      <w:color w:val="auto"/>
    </w:rPr>
  </w:style>
  <w:style w:type="paragraph" w:styleId="BodyText2">
    <w:name w:val="Body Text 2"/>
    <w:basedOn w:val="Normal"/>
    <w:link w:val="BodyText2Char"/>
    <w:rsid w:val="00A031BF"/>
    <w:pPr>
      <w:tabs>
        <w:tab w:val="clear" w:pos="567"/>
        <w:tab w:val="clear" w:pos="1134"/>
        <w:tab w:val="clear" w:pos="1701"/>
        <w:tab w:val="clear" w:pos="2268"/>
        <w:tab w:val="clear" w:pos="2835"/>
        <w:tab w:val="left" w:pos="794"/>
        <w:tab w:val="left" w:pos="1191"/>
        <w:tab w:val="left" w:pos="1588"/>
        <w:tab w:val="left" w:pos="1985"/>
      </w:tabs>
      <w:spacing w:before="136"/>
      <w:jc w:val="left"/>
    </w:pPr>
    <w:rPr>
      <w:rFonts w:ascii="Times New Roman" w:hAnsi="Times New Roman"/>
    </w:rPr>
  </w:style>
  <w:style w:type="character" w:customStyle="1" w:styleId="BodyText2Char">
    <w:name w:val="Body Text 2 Char"/>
    <w:basedOn w:val="DefaultParagraphFont"/>
    <w:link w:val="BodyText2"/>
    <w:rsid w:val="00A031BF"/>
    <w:rPr>
      <w:sz w:val="24"/>
      <w:lang w:val="en-GB" w:eastAsia="en-US"/>
    </w:rPr>
  </w:style>
  <w:style w:type="paragraph" w:customStyle="1" w:styleId="dnum">
    <w:name w:val="dnum"/>
    <w:basedOn w:val="Normal"/>
    <w:rsid w:val="00A031BF"/>
    <w:pPr>
      <w:framePr w:hSpace="181" w:wrap="around" w:vAnchor="page" w:hAnchor="margin" w:y="852"/>
      <w:shd w:val="solid" w:color="FFFFFF" w:fill="FFFFFF"/>
      <w:tabs>
        <w:tab w:val="clear" w:pos="567"/>
        <w:tab w:val="clear" w:pos="1701"/>
        <w:tab w:val="clear" w:pos="2835"/>
        <w:tab w:val="left" w:pos="1871"/>
      </w:tabs>
      <w:jc w:val="left"/>
    </w:pPr>
    <w:rPr>
      <w:rFonts w:ascii="Times New Roman" w:hAnsi="Times New Roman"/>
      <w:b/>
      <w:bCs/>
    </w:rPr>
  </w:style>
  <w:style w:type="paragraph" w:customStyle="1" w:styleId="ddate">
    <w:name w:val="ddate"/>
    <w:basedOn w:val="Normal"/>
    <w:rsid w:val="00A031BF"/>
    <w:pPr>
      <w:framePr w:hSpace="181" w:wrap="around" w:vAnchor="page" w:hAnchor="margin" w:y="852"/>
      <w:shd w:val="solid" w:color="FFFFFF" w:fill="FFFFFF"/>
      <w:tabs>
        <w:tab w:val="clear" w:pos="567"/>
        <w:tab w:val="clear" w:pos="1701"/>
        <w:tab w:val="clear" w:pos="2835"/>
        <w:tab w:val="left" w:pos="1871"/>
      </w:tabs>
      <w:spacing w:before="0"/>
      <w:jc w:val="left"/>
    </w:pPr>
    <w:rPr>
      <w:rFonts w:ascii="Times New Roman" w:hAnsi="Times New Roman"/>
      <w:b/>
      <w:bCs/>
    </w:rPr>
  </w:style>
  <w:style w:type="paragraph" w:customStyle="1" w:styleId="dorlang">
    <w:name w:val="dorlang"/>
    <w:basedOn w:val="Normal"/>
    <w:rsid w:val="00A031BF"/>
    <w:pPr>
      <w:framePr w:hSpace="181" w:wrap="around" w:vAnchor="page" w:hAnchor="margin" w:y="852"/>
      <w:shd w:val="solid" w:color="FFFFFF" w:fill="FFFFFF"/>
      <w:tabs>
        <w:tab w:val="clear" w:pos="567"/>
        <w:tab w:val="clear" w:pos="1701"/>
        <w:tab w:val="clear" w:pos="2835"/>
        <w:tab w:val="left" w:pos="1871"/>
      </w:tabs>
      <w:spacing w:before="0"/>
      <w:jc w:val="left"/>
    </w:pPr>
    <w:rPr>
      <w:rFonts w:ascii="Times New Roman" w:hAnsi="Times New Roman"/>
      <w:b/>
      <w:bCs/>
    </w:rPr>
  </w:style>
  <w:style w:type="paragraph" w:styleId="Title">
    <w:name w:val="Title"/>
    <w:basedOn w:val="Normal"/>
    <w:link w:val="TitleChar"/>
    <w:qFormat/>
    <w:rsid w:val="00A031BF"/>
    <w:pPr>
      <w:tabs>
        <w:tab w:val="clear" w:pos="567"/>
        <w:tab w:val="clear" w:pos="1134"/>
        <w:tab w:val="clear" w:pos="1701"/>
        <w:tab w:val="clear" w:pos="2268"/>
        <w:tab w:val="clear" w:pos="2835"/>
        <w:tab w:val="left" w:pos="794"/>
        <w:tab w:val="left" w:pos="1191"/>
        <w:tab w:val="left" w:pos="1588"/>
        <w:tab w:val="left" w:pos="1985"/>
      </w:tabs>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031BF"/>
    <w:rPr>
      <w:rFonts w:ascii="Arial" w:hAnsi="Arial" w:cs="Arial"/>
      <w:b/>
      <w:bCs/>
      <w:kern w:val="28"/>
      <w:sz w:val="32"/>
      <w:szCs w:val="32"/>
      <w:lang w:val="en-GB" w:eastAsia="en-US"/>
    </w:rPr>
  </w:style>
  <w:style w:type="paragraph" w:customStyle="1" w:styleId="headingb">
    <w:name w:val="heading_b"/>
    <w:basedOn w:val="Heading3"/>
    <w:next w:val="Normal"/>
    <w:rsid w:val="00A031BF"/>
    <w:pPr>
      <w:keepNext/>
      <w:keepLines/>
      <w:tabs>
        <w:tab w:val="clear" w:pos="567"/>
        <w:tab w:val="clear" w:pos="1134"/>
        <w:tab w:val="clear" w:pos="1701"/>
        <w:tab w:val="clear" w:pos="2268"/>
        <w:tab w:val="clear" w:pos="2835"/>
        <w:tab w:val="left" w:pos="794"/>
        <w:tab w:val="left" w:pos="2127"/>
        <w:tab w:val="left" w:pos="2410"/>
        <w:tab w:val="left" w:pos="2921"/>
        <w:tab w:val="left" w:pos="3261"/>
      </w:tabs>
      <w:overflowPunct w:val="0"/>
      <w:autoSpaceDE w:val="0"/>
      <w:autoSpaceDN w:val="0"/>
      <w:adjustRightInd w:val="0"/>
      <w:spacing w:before="160"/>
      <w:jc w:val="left"/>
      <w:textAlignment w:val="baseline"/>
      <w:outlineLvl w:val="9"/>
    </w:pPr>
    <w:rPr>
      <w:rFonts w:ascii="Times New Roman" w:eastAsia="Times New Roman" w:hAnsi="Times New Roman"/>
      <w:bCs w:val="0"/>
      <w:i w:val="0"/>
      <w:sz w:val="24"/>
      <w:szCs w:val="20"/>
    </w:rPr>
  </w:style>
  <w:style w:type="paragraph" w:customStyle="1" w:styleId="Tabletitle0">
    <w:name w:val="Table_title"/>
    <w:basedOn w:val="Normal"/>
    <w:next w:val="Tabletext0"/>
    <w:rsid w:val="00A031BF"/>
    <w:pPr>
      <w:keepNext/>
      <w:tabs>
        <w:tab w:val="clear" w:pos="567"/>
        <w:tab w:val="clear" w:pos="1134"/>
        <w:tab w:val="clear" w:pos="1701"/>
        <w:tab w:val="clear" w:pos="2268"/>
        <w:tab w:val="clear" w:pos="2835"/>
        <w:tab w:val="left" w:pos="2948"/>
        <w:tab w:val="left" w:pos="4082"/>
      </w:tabs>
      <w:spacing w:before="0" w:after="120"/>
      <w:jc w:val="center"/>
    </w:pPr>
    <w:rPr>
      <w:rFonts w:ascii="Times New Roman" w:hAnsi="Times New Roman"/>
      <w:b/>
    </w:rPr>
  </w:style>
  <w:style w:type="paragraph" w:customStyle="1" w:styleId="Tabletext0">
    <w:name w:val="Table_text"/>
    <w:basedOn w:val="Normal"/>
    <w:rsid w:val="00A031BF"/>
    <w:pPr>
      <w:tabs>
        <w:tab w:val="clear" w:pos="567"/>
        <w:tab w:val="clear" w:pos="1134"/>
        <w:tab w:val="clear" w:pos="1701"/>
        <w:tab w:val="clear" w:pos="2268"/>
        <w:tab w:val="clear" w:pos="2835"/>
      </w:tabs>
      <w:spacing w:before="60" w:after="60"/>
      <w:jc w:val="left"/>
    </w:pPr>
    <w:rPr>
      <w:rFonts w:ascii="Times New Roman" w:hAnsi="Times New Roman"/>
      <w:sz w:val="22"/>
    </w:rPr>
  </w:style>
  <w:style w:type="character" w:styleId="Emphasis">
    <w:name w:val="Emphasis"/>
    <w:uiPriority w:val="20"/>
    <w:qFormat/>
    <w:rsid w:val="00A031BF"/>
    <w:rPr>
      <w:i/>
      <w:iCs/>
    </w:rPr>
  </w:style>
  <w:style w:type="paragraph" w:customStyle="1" w:styleId="Headingb0">
    <w:name w:val="Heading_b"/>
    <w:basedOn w:val="Heading3"/>
    <w:next w:val="Normal"/>
    <w:rsid w:val="00A031BF"/>
    <w:pPr>
      <w:keepNext/>
      <w:keepLines/>
      <w:tabs>
        <w:tab w:val="clear" w:pos="567"/>
        <w:tab w:val="clear" w:pos="1134"/>
        <w:tab w:val="clear" w:pos="1701"/>
        <w:tab w:val="clear" w:pos="2268"/>
        <w:tab w:val="clear" w:pos="2835"/>
        <w:tab w:val="left" w:pos="794"/>
        <w:tab w:val="left" w:pos="2127"/>
        <w:tab w:val="left" w:pos="2410"/>
        <w:tab w:val="left" w:pos="2921"/>
        <w:tab w:val="left" w:pos="3261"/>
      </w:tabs>
      <w:spacing w:before="160"/>
      <w:jc w:val="left"/>
      <w:outlineLvl w:val="9"/>
    </w:pPr>
    <w:rPr>
      <w:rFonts w:ascii="Times New Roman Bold" w:eastAsia="Times New Roman" w:hAnsi="Times New Roman Bold"/>
      <w:bCs w:val="0"/>
      <w:i w:val="0"/>
      <w:sz w:val="24"/>
      <w:szCs w:val="20"/>
    </w:rPr>
  </w:style>
  <w:style w:type="paragraph" w:customStyle="1" w:styleId="bodyheader">
    <w:name w:val="body header"/>
    <w:basedOn w:val="BodyText"/>
    <w:rsid w:val="00A031BF"/>
    <w:pPr>
      <w:tabs>
        <w:tab w:val="clear" w:pos="794"/>
        <w:tab w:val="clear" w:pos="1191"/>
        <w:tab w:val="clear" w:pos="1588"/>
        <w:tab w:val="clear" w:pos="1985"/>
        <w:tab w:val="num" w:pos="720"/>
      </w:tabs>
      <w:overflowPunct/>
      <w:autoSpaceDE/>
      <w:autoSpaceDN/>
      <w:adjustRightInd/>
      <w:spacing w:before="0"/>
      <w:ind w:left="720" w:hanging="360"/>
      <w:jc w:val="left"/>
      <w:textAlignment w:val="auto"/>
    </w:pPr>
    <w:rPr>
      <w:b/>
      <w:sz w:val="22"/>
      <w:szCs w:val="24"/>
      <w:lang w:val="en-US"/>
    </w:rPr>
  </w:style>
  <w:style w:type="paragraph" w:customStyle="1" w:styleId="numberedindenttext">
    <w:name w:val="numbered indent text"/>
    <w:basedOn w:val="BodyText"/>
    <w:rsid w:val="00A031BF"/>
    <w:pPr>
      <w:tabs>
        <w:tab w:val="clear" w:pos="794"/>
        <w:tab w:val="clear" w:pos="1191"/>
        <w:tab w:val="clear" w:pos="1588"/>
        <w:tab w:val="clear" w:pos="1985"/>
        <w:tab w:val="num" w:pos="927"/>
      </w:tabs>
      <w:overflowPunct/>
      <w:autoSpaceDE/>
      <w:autoSpaceDN/>
      <w:adjustRightInd/>
      <w:spacing w:before="60"/>
      <w:ind w:left="907" w:hanging="340"/>
      <w:jc w:val="left"/>
      <w:textAlignment w:val="auto"/>
    </w:pPr>
    <w:rPr>
      <w:rFonts w:ascii="Arial" w:hAnsi="Arial" w:cs="Arial"/>
      <w:sz w:val="22"/>
      <w:szCs w:val="22"/>
      <w:lang w:val="en-US"/>
    </w:rPr>
  </w:style>
  <w:style w:type="character" w:customStyle="1" w:styleId="Artdef">
    <w:name w:val="Art#_def"/>
    <w:rsid w:val="00A031BF"/>
    <w:rPr>
      <w:rFonts w:ascii="Times New Roman" w:hAnsi="Times New Roman"/>
      <w:b/>
    </w:rPr>
  </w:style>
  <w:style w:type="paragraph" w:styleId="BodyTextIndent">
    <w:name w:val="Body Text Indent"/>
    <w:basedOn w:val="Normal"/>
    <w:link w:val="BodyTextIndentChar"/>
    <w:rsid w:val="00A031BF"/>
    <w:pPr>
      <w:pBdr>
        <w:left w:val="single" w:sz="4" w:space="10" w:color="auto"/>
      </w:pBdr>
      <w:tabs>
        <w:tab w:val="clear" w:pos="567"/>
        <w:tab w:val="clear" w:pos="1134"/>
        <w:tab w:val="clear" w:pos="1701"/>
        <w:tab w:val="clear" w:pos="2268"/>
        <w:tab w:val="clear" w:pos="2835"/>
        <w:tab w:val="left" w:pos="360"/>
      </w:tabs>
      <w:overflowPunct/>
      <w:autoSpaceDE/>
      <w:autoSpaceDN/>
      <w:adjustRightInd/>
      <w:spacing w:before="0"/>
      <w:ind w:left="360" w:hanging="360"/>
      <w:textAlignment w:val="auto"/>
    </w:pPr>
    <w:rPr>
      <w:rFonts w:ascii="Times New Roman" w:hAnsi="Times New Roman"/>
      <w:szCs w:val="24"/>
      <w:lang w:val="fr-FR"/>
    </w:rPr>
  </w:style>
  <w:style w:type="character" w:customStyle="1" w:styleId="BodyTextIndentChar">
    <w:name w:val="Body Text Indent Char"/>
    <w:basedOn w:val="DefaultParagraphFont"/>
    <w:link w:val="BodyTextIndent"/>
    <w:rsid w:val="00A031BF"/>
    <w:rPr>
      <w:sz w:val="24"/>
      <w:szCs w:val="24"/>
      <w:lang w:val="fr-FR" w:eastAsia="en-US"/>
    </w:rPr>
  </w:style>
  <w:style w:type="paragraph" w:customStyle="1" w:styleId="Title4">
    <w:name w:val="Title 4"/>
    <w:basedOn w:val="Normal"/>
    <w:next w:val="Heading1"/>
    <w:rsid w:val="00A031BF"/>
    <w:pPr>
      <w:tabs>
        <w:tab w:val="clear" w:pos="567"/>
        <w:tab w:val="clear" w:pos="1134"/>
        <w:tab w:val="clear" w:pos="1701"/>
        <w:tab w:val="clear" w:pos="2268"/>
        <w:tab w:val="clear" w:pos="2835"/>
      </w:tabs>
      <w:overflowPunct/>
      <w:autoSpaceDE/>
      <w:autoSpaceDN/>
      <w:adjustRightInd/>
      <w:spacing w:before="240"/>
      <w:jc w:val="center"/>
      <w:textAlignment w:val="auto"/>
    </w:pPr>
    <w:rPr>
      <w:rFonts w:ascii="Times New Roman" w:hAnsi="Times New Roman"/>
      <w:b/>
      <w:sz w:val="28"/>
    </w:rPr>
  </w:style>
  <w:style w:type="paragraph" w:customStyle="1" w:styleId="TableHead">
    <w:name w:val="Table_Head"/>
    <w:basedOn w:val="TableText"/>
    <w:rsid w:val="00A031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sz w:val="22"/>
    </w:rPr>
  </w:style>
  <w:style w:type="paragraph" w:customStyle="1" w:styleId="SPUNormal">
    <w:name w:val="SPU_Normal"/>
    <w:basedOn w:val="Normal"/>
    <w:rsid w:val="00A031BF"/>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textAlignment w:val="auto"/>
    </w:pPr>
    <w:rPr>
      <w:rFonts w:ascii="Times New Roman" w:hAnsi="Times New Roman"/>
      <w:szCs w:val="24"/>
      <w:lang w:val="fr-FR" w:eastAsia="zh-CN"/>
    </w:rPr>
  </w:style>
  <w:style w:type="paragraph" w:styleId="BodyText3">
    <w:name w:val="Body Text 3"/>
    <w:basedOn w:val="Normal"/>
    <w:link w:val="BodyText3Char"/>
    <w:rsid w:val="00A031BF"/>
    <w:pPr>
      <w:tabs>
        <w:tab w:val="clear" w:pos="567"/>
        <w:tab w:val="clear" w:pos="1134"/>
        <w:tab w:val="clear" w:pos="1701"/>
        <w:tab w:val="clear" w:pos="2268"/>
        <w:tab w:val="clear" w:pos="2835"/>
        <w:tab w:val="left" w:pos="794"/>
        <w:tab w:val="left" w:pos="1191"/>
        <w:tab w:val="left" w:pos="1588"/>
        <w:tab w:val="left" w:pos="1985"/>
      </w:tabs>
      <w:spacing w:before="136" w:after="120"/>
      <w:jc w:val="left"/>
    </w:pPr>
    <w:rPr>
      <w:rFonts w:ascii="Arial" w:hAnsi="Arial"/>
      <w:sz w:val="16"/>
      <w:szCs w:val="16"/>
    </w:rPr>
  </w:style>
  <w:style w:type="character" w:customStyle="1" w:styleId="BodyText3Char">
    <w:name w:val="Body Text 3 Char"/>
    <w:basedOn w:val="DefaultParagraphFont"/>
    <w:link w:val="BodyText3"/>
    <w:rsid w:val="00A031BF"/>
    <w:rPr>
      <w:rFonts w:ascii="Arial" w:hAnsi="Arial"/>
      <w:sz w:val="16"/>
      <w:szCs w:val="16"/>
      <w:lang w:val="en-GB" w:eastAsia="en-US"/>
    </w:rPr>
  </w:style>
  <w:style w:type="paragraph" w:customStyle="1" w:styleId="ppiNormal">
    <w:name w:val="ppi Normal"/>
    <w:rsid w:val="00A031BF"/>
    <w:pPr>
      <w:spacing w:before="80" w:after="80"/>
    </w:pPr>
    <w:rPr>
      <w:rFonts w:ascii="Trebuchet MS" w:hAnsi="Trebuchet MS"/>
      <w:lang w:val="en-GB" w:eastAsia="en-US"/>
    </w:rPr>
  </w:style>
  <w:style w:type="paragraph" w:customStyle="1" w:styleId="FirstFooter">
    <w:name w:val="FirstFooter"/>
    <w:basedOn w:val="Footer"/>
    <w:rsid w:val="00A031BF"/>
    <w:pPr>
      <w:tabs>
        <w:tab w:val="clear" w:pos="4320"/>
        <w:tab w:val="clear" w:pos="8640"/>
        <w:tab w:val="left" w:pos="5954"/>
        <w:tab w:val="right" w:pos="9639"/>
      </w:tabs>
      <w:spacing w:before="0"/>
      <w:jc w:val="left"/>
    </w:pPr>
    <w:rPr>
      <w:rFonts w:ascii="Times New Roman" w:hAnsi="Times New Roman"/>
      <w:noProof/>
      <w:sz w:val="16"/>
    </w:rPr>
  </w:style>
  <w:style w:type="character" w:customStyle="1" w:styleId="corp">
    <w:name w:val="corp"/>
    <w:rsid w:val="00A031BF"/>
    <w:rPr>
      <w:rFonts w:ascii="Humanst521 Lt BT" w:hAnsi="Humanst521 Lt BT" w:cs="Humanst521 Lt BT"/>
      <w:color w:val="000000"/>
      <w:spacing w:val="5"/>
      <w:sz w:val="20"/>
      <w:szCs w:val="20"/>
      <w:u w:val="none"/>
      <w:vertAlign w:val="baseline"/>
      <w:lang w:val="en-US"/>
    </w:rPr>
  </w:style>
  <w:style w:type="paragraph" w:customStyle="1" w:styleId="texteE">
    <w:name w:val="texte E"/>
    <w:basedOn w:val="Normal"/>
    <w:rsid w:val="00A031BF"/>
    <w:pPr>
      <w:tabs>
        <w:tab w:val="clear" w:pos="567"/>
        <w:tab w:val="clear" w:pos="1134"/>
        <w:tab w:val="clear" w:pos="1701"/>
        <w:tab w:val="clear" w:pos="2268"/>
        <w:tab w:val="clear" w:pos="2835"/>
      </w:tabs>
      <w:suppressAutoHyphens/>
      <w:overflowPunct/>
      <w:spacing w:before="0" w:line="420" w:lineRule="atLeast"/>
    </w:pPr>
    <w:rPr>
      <w:rFonts w:ascii="Humanst521 Lt BT" w:eastAsia="SimSun" w:hAnsi="Humanst521 Lt BT" w:cs="Humanst521 Lt BT"/>
      <w:color w:val="000000"/>
      <w:spacing w:val="5"/>
      <w:sz w:val="20"/>
      <w:lang w:val="en-US" w:eastAsia="zh-CN"/>
    </w:rPr>
  </w:style>
  <w:style w:type="paragraph" w:customStyle="1" w:styleId="Normal2">
    <w:name w:val="Normal2"/>
    <w:basedOn w:val="Normal"/>
    <w:link w:val="Normal2Char"/>
    <w:rsid w:val="00A031BF"/>
    <w:pPr>
      <w:widowControl w:val="0"/>
      <w:tabs>
        <w:tab w:val="clear" w:pos="1134"/>
        <w:tab w:val="clear" w:pos="1701"/>
        <w:tab w:val="clear" w:pos="2268"/>
        <w:tab w:val="clear" w:pos="2835"/>
      </w:tabs>
      <w:spacing w:before="160"/>
    </w:pPr>
    <w:rPr>
      <w:rFonts w:ascii="Gill Sans MT" w:hAnsi="Gill Sans MT"/>
      <w:lang w:val="en-US"/>
    </w:rPr>
  </w:style>
  <w:style w:type="paragraph" w:customStyle="1" w:styleId="CharCharCharCharCharChar">
    <w:name w:val="Char Char Char Char Char Char"/>
    <w:basedOn w:val="Normal"/>
    <w:rsid w:val="00A031BF"/>
    <w:pPr>
      <w:widowControl w:val="0"/>
      <w:tabs>
        <w:tab w:val="clear" w:pos="567"/>
        <w:tab w:val="clear" w:pos="1134"/>
        <w:tab w:val="clear" w:pos="1701"/>
        <w:tab w:val="clear" w:pos="2268"/>
        <w:tab w:val="clear" w:pos="2835"/>
      </w:tabs>
      <w:overflowPunct/>
      <w:autoSpaceDE/>
      <w:autoSpaceDN/>
      <w:adjustRightInd/>
      <w:spacing w:before="0"/>
      <w:textAlignment w:val="auto"/>
    </w:pPr>
    <w:rPr>
      <w:rFonts w:ascii="Tahoma" w:eastAsia="SimSun" w:hAnsi="Tahoma"/>
      <w:kern w:val="2"/>
      <w:lang w:val="en-US" w:eastAsia="zh-CN"/>
    </w:rPr>
  </w:style>
  <w:style w:type="character" w:customStyle="1" w:styleId="observation1">
    <w:name w:val="observation1"/>
    <w:rsid w:val="00A031BF"/>
    <w:rPr>
      <w:rFonts w:ascii="Trebuchet MS" w:hAnsi="Trebuchet MS" w:hint="default"/>
      <w:strike w:val="0"/>
      <w:dstrike w:val="0"/>
      <w:color w:val="283C6C"/>
      <w:sz w:val="14"/>
      <w:szCs w:val="14"/>
      <w:u w:val="none"/>
      <w:effect w:val="none"/>
    </w:rPr>
  </w:style>
  <w:style w:type="character" w:customStyle="1" w:styleId="Normal2Char">
    <w:name w:val="Normal2 Char"/>
    <w:link w:val="Normal2"/>
    <w:rsid w:val="00A031BF"/>
    <w:rPr>
      <w:rFonts w:ascii="Gill Sans MT" w:hAnsi="Gill Sans MT"/>
      <w:sz w:val="24"/>
      <w:lang w:eastAsia="en-US"/>
    </w:rPr>
  </w:style>
  <w:style w:type="paragraph" w:customStyle="1" w:styleId="Style2">
    <w:name w:val="Style2"/>
    <w:basedOn w:val="Normal"/>
    <w:rsid w:val="00A031BF"/>
    <w:pPr>
      <w:widowControl w:val="0"/>
      <w:tabs>
        <w:tab w:val="clear" w:pos="567"/>
        <w:tab w:val="clear" w:pos="1134"/>
        <w:tab w:val="clear" w:pos="1701"/>
        <w:tab w:val="clear" w:pos="2268"/>
        <w:tab w:val="clear" w:pos="2835"/>
      </w:tabs>
      <w:overflowPunct/>
      <w:spacing w:before="0" w:line="269" w:lineRule="atLeast"/>
      <w:ind w:hanging="346"/>
      <w:textAlignment w:val="auto"/>
    </w:pPr>
    <w:rPr>
      <w:rFonts w:ascii="Times New Roman" w:eastAsia="SimSun" w:hAnsi="Times New Roman"/>
      <w:szCs w:val="24"/>
      <w:lang w:val="en-US"/>
    </w:rPr>
  </w:style>
  <w:style w:type="paragraph" w:styleId="EndnoteText">
    <w:name w:val="endnote text"/>
    <w:basedOn w:val="Normal"/>
    <w:link w:val="EndnoteTextChar"/>
    <w:rsid w:val="00A031BF"/>
    <w:pPr>
      <w:tabs>
        <w:tab w:val="clear" w:pos="567"/>
        <w:tab w:val="clear" w:pos="1134"/>
        <w:tab w:val="clear" w:pos="1701"/>
        <w:tab w:val="clear" w:pos="2268"/>
        <w:tab w:val="clear" w:pos="2835"/>
        <w:tab w:val="left" w:pos="794"/>
        <w:tab w:val="left" w:pos="1191"/>
        <w:tab w:val="left" w:pos="1588"/>
        <w:tab w:val="left" w:pos="1985"/>
      </w:tabs>
      <w:spacing w:before="136"/>
      <w:jc w:val="left"/>
    </w:pPr>
    <w:rPr>
      <w:rFonts w:ascii="Arial" w:hAnsi="Arial"/>
      <w:sz w:val="20"/>
    </w:rPr>
  </w:style>
  <w:style w:type="character" w:customStyle="1" w:styleId="EndnoteTextChar">
    <w:name w:val="Endnote Text Char"/>
    <w:basedOn w:val="DefaultParagraphFont"/>
    <w:link w:val="EndnoteText"/>
    <w:rsid w:val="00A031BF"/>
    <w:rPr>
      <w:rFonts w:ascii="Arial" w:hAnsi="Arial"/>
      <w:lang w:val="en-GB" w:eastAsia="en-US"/>
    </w:rPr>
  </w:style>
  <w:style w:type="character" w:customStyle="1" w:styleId="h21">
    <w:name w:val="h21"/>
    <w:rsid w:val="00A031BF"/>
    <w:rPr>
      <w:b/>
      <w:bCs/>
      <w:color w:val="3366CC"/>
      <w:sz w:val="36"/>
      <w:szCs w:val="36"/>
    </w:rPr>
  </w:style>
  <w:style w:type="character" w:styleId="EndnoteReference">
    <w:name w:val="endnote reference"/>
    <w:rsid w:val="00A031BF"/>
    <w:rPr>
      <w:vertAlign w:val="superscript"/>
    </w:rPr>
  </w:style>
  <w:style w:type="paragraph" w:customStyle="1" w:styleId="Char">
    <w:name w:val="Char"/>
    <w:basedOn w:val="Normal"/>
    <w:rsid w:val="00A031BF"/>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rPr>
  </w:style>
  <w:style w:type="paragraph" w:customStyle="1" w:styleId="wrc">
    <w:name w:val="wrc"/>
    <w:basedOn w:val="Normal"/>
    <w:rsid w:val="00A031BF"/>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6"/>
      <w:szCs w:val="16"/>
      <w:lang w:val="en-US" w:eastAsia="zh-CN"/>
    </w:rPr>
  </w:style>
  <w:style w:type="paragraph" w:customStyle="1" w:styleId="Default">
    <w:name w:val="Default"/>
    <w:rsid w:val="00A031BF"/>
    <w:pPr>
      <w:autoSpaceDE w:val="0"/>
      <w:autoSpaceDN w:val="0"/>
      <w:adjustRightInd w:val="0"/>
    </w:pPr>
    <w:rPr>
      <w:rFonts w:ascii="Verdana" w:eastAsia="SimSun" w:hAnsi="Verdana" w:cs="Verdana"/>
      <w:color w:val="000000"/>
      <w:sz w:val="24"/>
      <w:szCs w:val="24"/>
    </w:rPr>
  </w:style>
  <w:style w:type="paragraph" w:customStyle="1" w:styleId="Restitle">
    <w:name w:val="Res_title"/>
    <w:basedOn w:val="Normal"/>
    <w:next w:val="Normal"/>
    <w:rsid w:val="00A031BF"/>
    <w:pPr>
      <w:spacing w:before="240" w:after="240"/>
      <w:jc w:val="center"/>
    </w:pPr>
    <w:rPr>
      <w:rFonts w:ascii="Times New Roman Bold" w:hAnsi="Times New Roman Bold"/>
      <w:b/>
    </w:rPr>
  </w:style>
  <w:style w:type="paragraph" w:styleId="PlainText">
    <w:name w:val="Plain Text"/>
    <w:basedOn w:val="Normal"/>
    <w:link w:val="PlainTextChar"/>
    <w:rsid w:val="00A031BF"/>
    <w:pPr>
      <w:tabs>
        <w:tab w:val="clear" w:pos="567"/>
        <w:tab w:val="clear" w:pos="1134"/>
        <w:tab w:val="clear" w:pos="1701"/>
        <w:tab w:val="clear" w:pos="2268"/>
        <w:tab w:val="clear" w:pos="2835"/>
      </w:tabs>
      <w:overflowPunct/>
      <w:autoSpaceDE/>
      <w:autoSpaceDN/>
      <w:adjustRightInd/>
      <w:spacing w:before="0"/>
      <w:jc w:val="left"/>
      <w:textAlignment w:val="auto"/>
    </w:pPr>
    <w:rPr>
      <w:rFonts w:ascii="Courier New" w:eastAsia="SimSun" w:hAnsi="Courier New" w:cs="Courier New"/>
      <w:sz w:val="20"/>
      <w:lang w:val="en-US" w:eastAsia="zh-CN"/>
    </w:rPr>
  </w:style>
  <w:style w:type="character" w:customStyle="1" w:styleId="PlainTextChar">
    <w:name w:val="Plain Text Char"/>
    <w:basedOn w:val="DefaultParagraphFont"/>
    <w:link w:val="PlainText"/>
    <w:rsid w:val="00A031BF"/>
    <w:rPr>
      <w:rFonts w:ascii="Courier New" w:eastAsia="SimSun" w:hAnsi="Courier New" w:cs="Courier New"/>
    </w:rPr>
  </w:style>
  <w:style w:type="paragraph" w:styleId="DocumentMap">
    <w:name w:val="Document Map"/>
    <w:basedOn w:val="Normal"/>
    <w:link w:val="DocumentMapChar"/>
    <w:rsid w:val="00A031BF"/>
    <w:pPr>
      <w:shd w:val="clear" w:color="auto" w:fill="000080"/>
      <w:tabs>
        <w:tab w:val="clear" w:pos="567"/>
        <w:tab w:val="clear" w:pos="1134"/>
        <w:tab w:val="clear" w:pos="1701"/>
        <w:tab w:val="clear" w:pos="2268"/>
        <w:tab w:val="clear" w:pos="2835"/>
        <w:tab w:val="left" w:pos="794"/>
        <w:tab w:val="left" w:pos="1191"/>
        <w:tab w:val="left" w:pos="1588"/>
        <w:tab w:val="left" w:pos="1985"/>
      </w:tabs>
      <w:spacing w:before="136"/>
      <w:jc w:val="left"/>
    </w:pPr>
    <w:rPr>
      <w:rFonts w:ascii="Tahoma" w:hAnsi="Tahoma" w:cs="Tahoma"/>
      <w:sz w:val="20"/>
    </w:rPr>
  </w:style>
  <w:style w:type="character" w:customStyle="1" w:styleId="DocumentMapChar">
    <w:name w:val="Document Map Char"/>
    <w:basedOn w:val="DefaultParagraphFont"/>
    <w:link w:val="DocumentMap"/>
    <w:rsid w:val="00A031BF"/>
    <w:rPr>
      <w:rFonts w:ascii="Tahoma" w:hAnsi="Tahoma" w:cs="Tahoma"/>
      <w:shd w:val="clear" w:color="auto" w:fill="000080"/>
      <w:lang w:val="en-GB" w:eastAsia="en-US"/>
    </w:rPr>
  </w:style>
  <w:style w:type="character" w:customStyle="1" w:styleId="normalWSISChar">
    <w:name w:val="normal WSIS Char"/>
    <w:basedOn w:val="DefaultParagraphFont"/>
    <w:link w:val="normalWSIS"/>
    <w:locked/>
    <w:rsid w:val="00F46D41"/>
    <w:rPr>
      <w:rFonts w:ascii="Calibri" w:eastAsia="SimSun" w:hAnsi="Calibri" w:cs="Arial"/>
    </w:rPr>
  </w:style>
  <w:style w:type="paragraph" w:customStyle="1" w:styleId="normalWSIS">
    <w:name w:val="normal WSIS"/>
    <w:basedOn w:val="ListParagraph"/>
    <w:link w:val="normalWSISChar"/>
    <w:qFormat/>
    <w:rsid w:val="00F46D41"/>
    <w:pPr>
      <w:numPr>
        <w:numId w:val="6"/>
      </w:numPr>
      <w:tabs>
        <w:tab w:val="clear" w:pos="567"/>
        <w:tab w:val="clear" w:pos="1134"/>
        <w:tab w:val="clear" w:pos="1701"/>
        <w:tab w:val="clear" w:pos="2268"/>
        <w:tab w:val="clear" w:pos="2835"/>
        <w:tab w:val="left" w:pos="426"/>
      </w:tabs>
      <w:overflowPunct/>
      <w:autoSpaceDE/>
      <w:autoSpaceDN/>
      <w:adjustRightInd/>
      <w:spacing w:after="200"/>
      <w:contextualSpacing w:val="0"/>
      <w:textAlignment w:val="auto"/>
    </w:pPr>
    <w:rPr>
      <w:rFonts w:eastAsia="SimSun" w:cs="Arial"/>
      <w:sz w:val="20"/>
      <w:lang w:val="en-US" w:eastAsia="zh-CN"/>
    </w:rPr>
  </w:style>
  <w:style w:type="paragraph" w:customStyle="1" w:styleId="WSIS-SG-Report">
    <w:name w:val="WSIS-SG-Report"/>
    <w:basedOn w:val="Normal"/>
    <w:rsid w:val="00F46D41"/>
    <w:pPr>
      <w:numPr>
        <w:numId w:val="8"/>
      </w:numPr>
      <w:tabs>
        <w:tab w:val="clear" w:pos="567"/>
        <w:tab w:val="clear" w:pos="1134"/>
        <w:tab w:val="clear" w:pos="1701"/>
        <w:tab w:val="clear" w:pos="2268"/>
        <w:tab w:val="clear" w:pos="2835"/>
      </w:tabs>
      <w:overflowPunct/>
      <w:spacing w:after="120"/>
      <w:textAlignment w:val="auto"/>
    </w:pPr>
    <w:rPr>
      <w:rFonts w:ascii="Times New Roman" w:eastAsiaTheme="minorEastAsia" w:hAnsi="Times New Roman"/>
      <w:color w:val="000000"/>
      <w:sz w:val="22"/>
      <w:szCs w:val="22"/>
      <w:lang w:val="en-US"/>
    </w:rPr>
  </w:style>
  <w:style w:type="paragraph" w:customStyle="1" w:styleId="CEONormal">
    <w:name w:val="CEO_Normal"/>
    <w:link w:val="CEONormalChar"/>
    <w:rsid w:val="00342E4F"/>
    <w:pPr>
      <w:spacing w:before="120" w:after="120"/>
    </w:pPr>
    <w:rPr>
      <w:rFonts w:asciiTheme="minorHAnsi" w:eastAsia="SimSun" w:hAnsiTheme="minorHAnsi" w:cs="Simplified Arabic"/>
      <w:sz w:val="22"/>
      <w:szCs w:val="19"/>
      <w:lang w:val="en-GB" w:eastAsia="en-US"/>
    </w:rPr>
  </w:style>
  <w:style w:type="character" w:customStyle="1" w:styleId="CEONormalChar">
    <w:name w:val="CEO_Normal Char"/>
    <w:basedOn w:val="DefaultParagraphFont"/>
    <w:link w:val="CEONormal"/>
    <w:rsid w:val="00342E4F"/>
    <w:rPr>
      <w:rFonts w:asciiTheme="minorHAnsi" w:eastAsia="SimSun" w:hAnsiTheme="minorHAnsi" w:cs="Simplified Arabic"/>
      <w:sz w:val="22"/>
      <w:szCs w:val="19"/>
      <w:lang w:val="en-GB" w:eastAsia="en-US"/>
    </w:rPr>
  </w:style>
  <w:style w:type="paragraph" w:customStyle="1" w:styleId="CEOParagraphabc">
    <w:name w:val="CEO_Paragraph abc)"/>
    <w:basedOn w:val="Normal"/>
    <w:next w:val="Normal"/>
    <w:qFormat/>
    <w:rsid w:val="006D3DE2"/>
    <w:pPr>
      <w:numPr>
        <w:numId w:val="19"/>
      </w:numPr>
      <w:tabs>
        <w:tab w:val="clear" w:pos="567"/>
        <w:tab w:val="clear" w:pos="1134"/>
        <w:tab w:val="clear" w:pos="1701"/>
        <w:tab w:val="clear" w:pos="2268"/>
        <w:tab w:val="clear" w:pos="2835"/>
      </w:tabs>
      <w:overflowPunct/>
      <w:autoSpaceDE/>
      <w:autoSpaceDN/>
      <w:adjustRightInd/>
      <w:spacing w:after="120"/>
      <w:jc w:val="left"/>
      <w:textAlignment w:val="auto"/>
    </w:pPr>
    <w:rPr>
      <w:rFonts w:asciiTheme="minorHAnsi" w:eastAsia="SimHei" w:hAnsiTheme="minorHAnsi" w:cs="Simplified Arabic"/>
      <w:b/>
      <w:bCs/>
      <w:sz w:val="22"/>
      <w:szCs w:val="28"/>
      <w:lang w:val="en-US" w:eastAsia="zh-CN"/>
    </w:rPr>
  </w:style>
  <w:style w:type="paragraph" w:customStyle="1" w:styleId="HPMbodytext">
    <w:name w:val="HPMbodytext"/>
    <w:basedOn w:val="Normal"/>
    <w:rsid w:val="003C196B"/>
    <w:pPr>
      <w:tabs>
        <w:tab w:val="clear" w:pos="567"/>
        <w:tab w:val="clear" w:pos="1134"/>
        <w:tab w:val="clear" w:pos="1701"/>
        <w:tab w:val="clear" w:pos="2268"/>
        <w:tab w:val="clear" w:pos="2835"/>
      </w:tabs>
      <w:overflowPunct/>
      <w:autoSpaceDE/>
      <w:autoSpaceDN/>
      <w:adjustRightInd/>
      <w:spacing w:after="120"/>
      <w:jc w:val="left"/>
      <w:textAlignment w:val="auto"/>
    </w:pPr>
    <w:rPr>
      <w:rFonts w:ascii="Arial" w:hAnsi="Arial"/>
      <w:noProof/>
      <w:lang w:val="en-US"/>
    </w:rPr>
  </w:style>
  <w:style w:type="paragraph" w:customStyle="1" w:styleId="CEONormalIndentText">
    <w:name w:val="CEO_Normal_Indent Text"/>
    <w:basedOn w:val="CEONormal"/>
    <w:next w:val="CEONormal"/>
    <w:qFormat/>
    <w:rsid w:val="00541BE0"/>
    <w:pPr>
      <w:ind w:left="284"/>
    </w:pPr>
    <w:rPr>
      <w:lang w:eastAsia="zh-CN"/>
    </w:rPr>
  </w:style>
  <w:style w:type="character" w:customStyle="1" w:styleId="apple-converted-space">
    <w:name w:val="apple-converted-space"/>
    <w:basedOn w:val="DefaultParagraphFont"/>
    <w:rsid w:val="00CB6210"/>
  </w:style>
  <w:style w:type="paragraph" w:customStyle="1" w:styleId="firstfooter0">
    <w:name w:val="firstfooter"/>
    <w:basedOn w:val="Normal"/>
    <w:rsid w:val="005929D9"/>
    <w:pPr>
      <w:tabs>
        <w:tab w:val="clear" w:pos="567"/>
        <w:tab w:val="clear" w:pos="1134"/>
        <w:tab w:val="clear" w:pos="1701"/>
        <w:tab w:val="clear" w:pos="2268"/>
        <w:tab w:val="clear" w:pos="2835"/>
      </w:tabs>
      <w:overflowPunct/>
      <w:autoSpaceDE/>
      <w:autoSpaceDN/>
      <w:adjustRightInd/>
      <w:spacing w:before="100" w:beforeAutospacing="1" w:after="100" w:afterAutospacing="1"/>
      <w:jc w:val="left"/>
      <w:textAlignment w:val="auto"/>
    </w:pPr>
    <w:rPr>
      <w:rFonts w:eastAsia="SimSu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3715">
      <w:bodyDiv w:val="1"/>
      <w:marLeft w:val="0"/>
      <w:marRight w:val="0"/>
      <w:marTop w:val="0"/>
      <w:marBottom w:val="0"/>
      <w:divBdr>
        <w:top w:val="none" w:sz="0" w:space="0" w:color="auto"/>
        <w:left w:val="none" w:sz="0" w:space="0" w:color="auto"/>
        <w:bottom w:val="none" w:sz="0" w:space="0" w:color="auto"/>
        <w:right w:val="none" w:sz="0" w:space="0" w:color="auto"/>
      </w:divBdr>
    </w:div>
    <w:div w:id="161821725">
      <w:bodyDiv w:val="1"/>
      <w:marLeft w:val="0"/>
      <w:marRight w:val="0"/>
      <w:marTop w:val="0"/>
      <w:marBottom w:val="0"/>
      <w:divBdr>
        <w:top w:val="none" w:sz="0" w:space="0" w:color="auto"/>
        <w:left w:val="none" w:sz="0" w:space="0" w:color="auto"/>
        <w:bottom w:val="none" w:sz="0" w:space="0" w:color="auto"/>
        <w:right w:val="none" w:sz="0" w:space="0" w:color="auto"/>
      </w:divBdr>
    </w:div>
    <w:div w:id="172838754">
      <w:bodyDiv w:val="1"/>
      <w:marLeft w:val="0"/>
      <w:marRight w:val="0"/>
      <w:marTop w:val="0"/>
      <w:marBottom w:val="0"/>
      <w:divBdr>
        <w:top w:val="none" w:sz="0" w:space="0" w:color="auto"/>
        <w:left w:val="none" w:sz="0" w:space="0" w:color="auto"/>
        <w:bottom w:val="none" w:sz="0" w:space="0" w:color="auto"/>
        <w:right w:val="none" w:sz="0" w:space="0" w:color="auto"/>
      </w:divBdr>
    </w:div>
    <w:div w:id="267589690">
      <w:bodyDiv w:val="1"/>
      <w:marLeft w:val="0"/>
      <w:marRight w:val="0"/>
      <w:marTop w:val="0"/>
      <w:marBottom w:val="0"/>
      <w:divBdr>
        <w:top w:val="none" w:sz="0" w:space="0" w:color="auto"/>
        <w:left w:val="none" w:sz="0" w:space="0" w:color="auto"/>
        <w:bottom w:val="none" w:sz="0" w:space="0" w:color="auto"/>
        <w:right w:val="none" w:sz="0" w:space="0" w:color="auto"/>
      </w:divBdr>
    </w:div>
    <w:div w:id="297346671">
      <w:bodyDiv w:val="1"/>
      <w:marLeft w:val="0"/>
      <w:marRight w:val="0"/>
      <w:marTop w:val="0"/>
      <w:marBottom w:val="0"/>
      <w:divBdr>
        <w:top w:val="none" w:sz="0" w:space="0" w:color="auto"/>
        <w:left w:val="none" w:sz="0" w:space="0" w:color="auto"/>
        <w:bottom w:val="none" w:sz="0" w:space="0" w:color="auto"/>
        <w:right w:val="none" w:sz="0" w:space="0" w:color="auto"/>
      </w:divBdr>
    </w:div>
    <w:div w:id="414861279">
      <w:bodyDiv w:val="1"/>
      <w:marLeft w:val="0"/>
      <w:marRight w:val="0"/>
      <w:marTop w:val="0"/>
      <w:marBottom w:val="0"/>
      <w:divBdr>
        <w:top w:val="none" w:sz="0" w:space="0" w:color="auto"/>
        <w:left w:val="none" w:sz="0" w:space="0" w:color="auto"/>
        <w:bottom w:val="none" w:sz="0" w:space="0" w:color="auto"/>
        <w:right w:val="none" w:sz="0" w:space="0" w:color="auto"/>
      </w:divBdr>
    </w:div>
    <w:div w:id="444227854">
      <w:bodyDiv w:val="1"/>
      <w:marLeft w:val="0"/>
      <w:marRight w:val="0"/>
      <w:marTop w:val="0"/>
      <w:marBottom w:val="0"/>
      <w:divBdr>
        <w:top w:val="none" w:sz="0" w:space="0" w:color="auto"/>
        <w:left w:val="none" w:sz="0" w:space="0" w:color="auto"/>
        <w:bottom w:val="none" w:sz="0" w:space="0" w:color="auto"/>
        <w:right w:val="none" w:sz="0" w:space="0" w:color="auto"/>
      </w:divBdr>
    </w:div>
    <w:div w:id="464929127">
      <w:bodyDiv w:val="1"/>
      <w:marLeft w:val="0"/>
      <w:marRight w:val="0"/>
      <w:marTop w:val="0"/>
      <w:marBottom w:val="0"/>
      <w:divBdr>
        <w:top w:val="none" w:sz="0" w:space="0" w:color="auto"/>
        <w:left w:val="none" w:sz="0" w:space="0" w:color="auto"/>
        <w:bottom w:val="none" w:sz="0" w:space="0" w:color="auto"/>
        <w:right w:val="none" w:sz="0" w:space="0" w:color="auto"/>
      </w:divBdr>
    </w:div>
    <w:div w:id="486089075">
      <w:bodyDiv w:val="1"/>
      <w:marLeft w:val="0"/>
      <w:marRight w:val="0"/>
      <w:marTop w:val="0"/>
      <w:marBottom w:val="0"/>
      <w:divBdr>
        <w:top w:val="none" w:sz="0" w:space="0" w:color="auto"/>
        <w:left w:val="none" w:sz="0" w:space="0" w:color="auto"/>
        <w:bottom w:val="none" w:sz="0" w:space="0" w:color="auto"/>
        <w:right w:val="none" w:sz="0" w:space="0" w:color="auto"/>
      </w:divBdr>
    </w:div>
    <w:div w:id="623730451">
      <w:bodyDiv w:val="1"/>
      <w:marLeft w:val="0"/>
      <w:marRight w:val="0"/>
      <w:marTop w:val="0"/>
      <w:marBottom w:val="0"/>
      <w:divBdr>
        <w:top w:val="none" w:sz="0" w:space="0" w:color="auto"/>
        <w:left w:val="none" w:sz="0" w:space="0" w:color="auto"/>
        <w:bottom w:val="none" w:sz="0" w:space="0" w:color="auto"/>
        <w:right w:val="none" w:sz="0" w:space="0" w:color="auto"/>
      </w:divBdr>
    </w:div>
    <w:div w:id="750083617">
      <w:bodyDiv w:val="1"/>
      <w:marLeft w:val="0"/>
      <w:marRight w:val="0"/>
      <w:marTop w:val="0"/>
      <w:marBottom w:val="0"/>
      <w:divBdr>
        <w:top w:val="none" w:sz="0" w:space="0" w:color="auto"/>
        <w:left w:val="none" w:sz="0" w:space="0" w:color="auto"/>
        <w:bottom w:val="none" w:sz="0" w:space="0" w:color="auto"/>
        <w:right w:val="none" w:sz="0" w:space="0" w:color="auto"/>
      </w:divBdr>
    </w:div>
    <w:div w:id="787046893">
      <w:bodyDiv w:val="1"/>
      <w:marLeft w:val="0"/>
      <w:marRight w:val="0"/>
      <w:marTop w:val="0"/>
      <w:marBottom w:val="0"/>
      <w:divBdr>
        <w:top w:val="none" w:sz="0" w:space="0" w:color="auto"/>
        <w:left w:val="none" w:sz="0" w:space="0" w:color="auto"/>
        <w:bottom w:val="none" w:sz="0" w:space="0" w:color="auto"/>
        <w:right w:val="none" w:sz="0" w:space="0" w:color="auto"/>
      </w:divBdr>
      <w:divsChild>
        <w:div w:id="506945871">
          <w:marLeft w:val="1166"/>
          <w:marRight w:val="0"/>
          <w:marTop w:val="134"/>
          <w:marBottom w:val="0"/>
          <w:divBdr>
            <w:top w:val="none" w:sz="0" w:space="0" w:color="auto"/>
            <w:left w:val="none" w:sz="0" w:space="0" w:color="auto"/>
            <w:bottom w:val="none" w:sz="0" w:space="0" w:color="auto"/>
            <w:right w:val="none" w:sz="0" w:space="0" w:color="auto"/>
          </w:divBdr>
        </w:div>
      </w:divsChild>
    </w:div>
    <w:div w:id="804391571">
      <w:bodyDiv w:val="1"/>
      <w:marLeft w:val="0"/>
      <w:marRight w:val="0"/>
      <w:marTop w:val="0"/>
      <w:marBottom w:val="0"/>
      <w:divBdr>
        <w:top w:val="none" w:sz="0" w:space="0" w:color="auto"/>
        <w:left w:val="none" w:sz="0" w:space="0" w:color="auto"/>
        <w:bottom w:val="none" w:sz="0" w:space="0" w:color="auto"/>
        <w:right w:val="none" w:sz="0" w:space="0" w:color="auto"/>
      </w:divBdr>
    </w:div>
    <w:div w:id="839193737">
      <w:bodyDiv w:val="1"/>
      <w:marLeft w:val="0"/>
      <w:marRight w:val="0"/>
      <w:marTop w:val="0"/>
      <w:marBottom w:val="0"/>
      <w:divBdr>
        <w:top w:val="none" w:sz="0" w:space="0" w:color="auto"/>
        <w:left w:val="none" w:sz="0" w:space="0" w:color="auto"/>
        <w:bottom w:val="none" w:sz="0" w:space="0" w:color="auto"/>
        <w:right w:val="none" w:sz="0" w:space="0" w:color="auto"/>
      </w:divBdr>
    </w:div>
    <w:div w:id="876817134">
      <w:bodyDiv w:val="1"/>
      <w:marLeft w:val="0"/>
      <w:marRight w:val="0"/>
      <w:marTop w:val="0"/>
      <w:marBottom w:val="0"/>
      <w:divBdr>
        <w:top w:val="none" w:sz="0" w:space="0" w:color="auto"/>
        <w:left w:val="none" w:sz="0" w:space="0" w:color="auto"/>
        <w:bottom w:val="none" w:sz="0" w:space="0" w:color="auto"/>
        <w:right w:val="none" w:sz="0" w:space="0" w:color="auto"/>
      </w:divBdr>
    </w:div>
    <w:div w:id="901328923">
      <w:bodyDiv w:val="1"/>
      <w:marLeft w:val="0"/>
      <w:marRight w:val="0"/>
      <w:marTop w:val="0"/>
      <w:marBottom w:val="0"/>
      <w:divBdr>
        <w:top w:val="none" w:sz="0" w:space="0" w:color="auto"/>
        <w:left w:val="none" w:sz="0" w:space="0" w:color="auto"/>
        <w:bottom w:val="none" w:sz="0" w:space="0" w:color="auto"/>
        <w:right w:val="none" w:sz="0" w:space="0" w:color="auto"/>
      </w:divBdr>
    </w:div>
    <w:div w:id="932665549">
      <w:bodyDiv w:val="1"/>
      <w:marLeft w:val="0"/>
      <w:marRight w:val="0"/>
      <w:marTop w:val="0"/>
      <w:marBottom w:val="0"/>
      <w:divBdr>
        <w:top w:val="none" w:sz="0" w:space="0" w:color="auto"/>
        <w:left w:val="none" w:sz="0" w:space="0" w:color="auto"/>
        <w:bottom w:val="none" w:sz="0" w:space="0" w:color="auto"/>
        <w:right w:val="none" w:sz="0" w:space="0" w:color="auto"/>
      </w:divBdr>
    </w:div>
    <w:div w:id="968558758">
      <w:bodyDiv w:val="1"/>
      <w:marLeft w:val="0"/>
      <w:marRight w:val="0"/>
      <w:marTop w:val="0"/>
      <w:marBottom w:val="0"/>
      <w:divBdr>
        <w:top w:val="none" w:sz="0" w:space="0" w:color="auto"/>
        <w:left w:val="none" w:sz="0" w:space="0" w:color="auto"/>
        <w:bottom w:val="none" w:sz="0" w:space="0" w:color="auto"/>
        <w:right w:val="none" w:sz="0" w:space="0" w:color="auto"/>
      </w:divBdr>
    </w:div>
    <w:div w:id="1005086819">
      <w:bodyDiv w:val="1"/>
      <w:marLeft w:val="0"/>
      <w:marRight w:val="0"/>
      <w:marTop w:val="0"/>
      <w:marBottom w:val="0"/>
      <w:divBdr>
        <w:top w:val="none" w:sz="0" w:space="0" w:color="auto"/>
        <w:left w:val="none" w:sz="0" w:space="0" w:color="auto"/>
        <w:bottom w:val="none" w:sz="0" w:space="0" w:color="auto"/>
        <w:right w:val="none" w:sz="0" w:space="0" w:color="auto"/>
      </w:divBdr>
    </w:div>
    <w:div w:id="1196889937">
      <w:bodyDiv w:val="1"/>
      <w:marLeft w:val="0"/>
      <w:marRight w:val="0"/>
      <w:marTop w:val="0"/>
      <w:marBottom w:val="0"/>
      <w:divBdr>
        <w:top w:val="none" w:sz="0" w:space="0" w:color="auto"/>
        <w:left w:val="none" w:sz="0" w:space="0" w:color="auto"/>
        <w:bottom w:val="none" w:sz="0" w:space="0" w:color="auto"/>
        <w:right w:val="none" w:sz="0" w:space="0" w:color="auto"/>
      </w:divBdr>
    </w:div>
    <w:div w:id="1249801992">
      <w:bodyDiv w:val="1"/>
      <w:marLeft w:val="0"/>
      <w:marRight w:val="0"/>
      <w:marTop w:val="0"/>
      <w:marBottom w:val="0"/>
      <w:divBdr>
        <w:top w:val="none" w:sz="0" w:space="0" w:color="auto"/>
        <w:left w:val="none" w:sz="0" w:space="0" w:color="auto"/>
        <w:bottom w:val="none" w:sz="0" w:space="0" w:color="auto"/>
        <w:right w:val="none" w:sz="0" w:space="0" w:color="auto"/>
      </w:divBdr>
    </w:div>
    <w:div w:id="1276014632">
      <w:bodyDiv w:val="1"/>
      <w:marLeft w:val="0"/>
      <w:marRight w:val="0"/>
      <w:marTop w:val="0"/>
      <w:marBottom w:val="0"/>
      <w:divBdr>
        <w:top w:val="none" w:sz="0" w:space="0" w:color="auto"/>
        <w:left w:val="none" w:sz="0" w:space="0" w:color="auto"/>
        <w:bottom w:val="none" w:sz="0" w:space="0" w:color="auto"/>
        <w:right w:val="none" w:sz="0" w:space="0" w:color="auto"/>
      </w:divBdr>
      <w:divsChild>
        <w:div w:id="1546596804">
          <w:marLeft w:val="547"/>
          <w:marRight w:val="0"/>
          <w:marTop w:val="154"/>
          <w:marBottom w:val="0"/>
          <w:divBdr>
            <w:top w:val="none" w:sz="0" w:space="0" w:color="auto"/>
            <w:left w:val="none" w:sz="0" w:space="0" w:color="auto"/>
            <w:bottom w:val="none" w:sz="0" w:space="0" w:color="auto"/>
            <w:right w:val="none" w:sz="0" w:space="0" w:color="auto"/>
          </w:divBdr>
        </w:div>
      </w:divsChild>
    </w:div>
    <w:div w:id="1323120394">
      <w:bodyDiv w:val="1"/>
      <w:marLeft w:val="0"/>
      <w:marRight w:val="0"/>
      <w:marTop w:val="0"/>
      <w:marBottom w:val="0"/>
      <w:divBdr>
        <w:top w:val="none" w:sz="0" w:space="0" w:color="auto"/>
        <w:left w:val="none" w:sz="0" w:space="0" w:color="auto"/>
        <w:bottom w:val="none" w:sz="0" w:space="0" w:color="auto"/>
        <w:right w:val="none" w:sz="0" w:space="0" w:color="auto"/>
      </w:divBdr>
    </w:div>
    <w:div w:id="1348290143">
      <w:bodyDiv w:val="1"/>
      <w:marLeft w:val="0"/>
      <w:marRight w:val="0"/>
      <w:marTop w:val="0"/>
      <w:marBottom w:val="0"/>
      <w:divBdr>
        <w:top w:val="none" w:sz="0" w:space="0" w:color="auto"/>
        <w:left w:val="none" w:sz="0" w:space="0" w:color="auto"/>
        <w:bottom w:val="none" w:sz="0" w:space="0" w:color="auto"/>
        <w:right w:val="none" w:sz="0" w:space="0" w:color="auto"/>
      </w:divBdr>
    </w:div>
    <w:div w:id="1394499578">
      <w:bodyDiv w:val="1"/>
      <w:marLeft w:val="0"/>
      <w:marRight w:val="0"/>
      <w:marTop w:val="0"/>
      <w:marBottom w:val="0"/>
      <w:divBdr>
        <w:top w:val="none" w:sz="0" w:space="0" w:color="auto"/>
        <w:left w:val="none" w:sz="0" w:space="0" w:color="auto"/>
        <w:bottom w:val="none" w:sz="0" w:space="0" w:color="auto"/>
        <w:right w:val="none" w:sz="0" w:space="0" w:color="auto"/>
      </w:divBdr>
    </w:div>
    <w:div w:id="1402217215">
      <w:bodyDiv w:val="1"/>
      <w:marLeft w:val="0"/>
      <w:marRight w:val="0"/>
      <w:marTop w:val="0"/>
      <w:marBottom w:val="0"/>
      <w:divBdr>
        <w:top w:val="none" w:sz="0" w:space="0" w:color="auto"/>
        <w:left w:val="none" w:sz="0" w:space="0" w:color="auto"/>
        <w:bottom w:val="none" w:sz="0" w:space="0" w:color="auto"/>
        <w:right w:val="none" w:sz="0" w:space="0" w:color="auto"/>
      </w:divBdr>
    </w:div>
    <w:div w:id="1414280609">
      <w:bodyDiv w:val="1"/>
      <w:marLeft w:val="0"/>
      <w:marRight w:val="0"/>
      <w:marTop w:val="0"/>
      <w:marBottom w:val="0"/>
      <w:divBdr>
        <w:top w:val="none" w:sz="0" w:space="0" w:color="auto"/>
        <w:left w:val="none" w:sz="0" w:space="0" w:color="auto"/>
        <w:bottom w:val="none" w:sz="0" w:space="0" w:color="auto"/>
        <w:right w:val="none" w:sz="0" w:space="0" w:color="auto"/>
      </w:divBdr>
    </w:div>
    <w:div w:id="1424762752">
      <w:bodyDiv w:val="1"/>
      <w:marLeft w:val="0"/>
      <w:marRight w:val="0"/>
      <w:marTop w:val="0"/>
      <w:marBottom w:val="0"/>
      <w:divBdr>
        <w:top w:val="none" w:sz="0" w:space="0" w:color="auto"/>
        <w:left w:val="none" w:sz="0" w:space="0" w:color="auto"/>
        <w:bottom w:val="none" w:sz="0" w:space="0" w:color="auto"/>
        <w:right w:val="none" w:sz="0" w:space="0" w:color="auto"/>
      </w:divBdr>
    </w:div>
    <w:div w:id="1514761195">
      <w:bodyDiv w:val="1"/>
      <w:marLeft w:val="0"/>
      <w:marRight w:val="0"/>
      <w:marTop w:val="0"/>
      <w:marBottom w:val="0"/>
      <w:divBdr>
        <w:top w:val="none" w:sz="0" w:space="0" w:color="auto"/>
        <w:left w:val="none" w:sz="0" w:space="0" w:color="auto"/>
        <w:bottom w:val="none" w:sz="0" w:space="0" w:color="auto"/>
        <w:right w:val="none" w:sz="0" w:space="0" w:color="auto"/>
      </w:divBdr>
    </w:div>
    <w:div w:id="1595936087">
      <w:bodyDiv w:val="1"/>
      <w:marLeft w:val="0"/>
      <w:marRight w:val="0"/>
      <w:marTop w:val="0"/>
      <w:marBottom w:val="0"/>
      <w:divBdr>
        <w:top w:val="none" w:sz="0" w:space="0" w:color="auto"/>
        <w:left w:val="none" w:sz="0" w:space="0" w:color="auto"/>
        <w:bottom w:val="none" w:sz="0" w:space="0" w:color="auto"/>
        <w:right w:val="none" w:sz="0" w:space="0" w:color="auto"/>
      </w:divBdr>
    </w:div>
    <w:div w:id="1604612726">
      <w:bodyDiv w:val="1"/>
      <w:marLeft w:val="0"/>
      <w:marRight w:val="0"/>
      <w:marTop w:val="0"/>
      <w:marBottom w:val="0"/>
      <w:divBdr>
        <w:top w:val="none" w:sz="0" w:space="0" w:color="auto"/>
        <w:left w:val="none" w:sz="0" w:space="0" w:color="auto"/>
        <w:bottom w:val="none" w:sz="0" w:space="0" w:color="auto"/>
        <w:right w:val="none" w:sz="0" w:space="0" w:color="auto"/>
      </w:divBdr>
    </w:div>
    <w:div w:id="1652826115">
      <w:bodyDiv w:val="1"/>
      <w:marLeft w:val="0"/>
      <w:marRight w:val="0"/>
      <w:marTop w:val="0"/>
      <w:marBottom w:val="0"/>
      <w:divBdr>
        <w:top w:val="none" w:sz="0" w:space="0" w:color="auto"/>
        <w:left w:val="none" w:sz="0" w:space="0" w:color="auto"/>
        <w:bottom w:val="none" w:sz="0" w:space="0" w:color="auto"/>
        <w:right w:val="none" w:sz="0" w:space="0" w:color="auto"/>
      </w:divBdr>
    </w:div>
    <w:div w:id="1675183530">
      <w:bodyDiv w:val="1"/>
      <w:marLeft w:val="0"/>
      <w:marRight w:val="0"/>
      <w:marTop w:val="0"/>
      <w:marBottom w:val="0"/>
      <w:divBdr>
        <w:top w:val="none" w:sz="0" w:space="0" w:color="auto"/>
        <w:left w:val="none" w:sz="0" w:space="0" w:color="auto"/>
        <w:bottom w:val="none" w:sz="0" w:space="0" w:color="auto"/>
        <w:right w:val="none" w:sz="0" w:space="0" w:color="auto"/>
      </w:divBdr>
    </w:div>
    <w:div w:id="1712538789">
      <w:bodyDiv w:val="1"/>
      <w:marLeft w:val="0"/>
      <w:marRight w:val="0"/>
      <w:marTop w:val="0"/>
      <w:marBottom w:val="0"/>
      <w:divBdr>
        <w:top w:val="none" w:sz="0" w:space="0" w:color="auto"/>
        <w:left w:val="none" w:sz="0" w:space="0" w:color="auto"/>
        <w:bottom w:val="none" w:sz="0" w:space="0" w:color="auto"/>
        <w:right w:val="none" w:sz="0" w:space="0" w:color="auto"/>
      </w:divBdr>
    </w:div>
    <w:div w:id="1767798514">
      <w:bodyDiv w:val="1"/>
      <w:marLeft w:val="0"/>
      <w:marRight w:val="0"/>
      <w:marTop w:val="0"/>
      <w:marBottom w:val="0"/>
      <w:divBdr>
        <w:top w:val="none" w:sz="0" w:space="0" w:color="auto"/>
        <w:left w:val="none" w:sz="0" w:space="0" w:color="auto"/>
        <w:bottom w:val="none" w:sz="0" w:space="0" w:color="auto"/>
        <w:right w:val="none" w:sz="0" w:space="0" w:color="auto"/>
      </w:divBdr>
    </w:div>
    <w:div w:id="1799033133">
      <w:bodyDiv w:val="1"/>
      <w:marLeft w:val="0"/>
      <w:marRight w:val="0"/>
      <w:marTop w:val="0"/>
      <w:marBottom w:val="0"/>
      <w:divBdr>
        <w:top w:val="none" w:sz="0" w:space="0" w:color="auto"/>
        <w:left w:val="none" w:sz="0" w:space="0" w:color="auto"/>
        <w:bottom w:val="none" w:sz="0" w:space="0" w:color="auto"/>
        <w:right w:val="none" w:sz="0" w:space="0" w:color="auto"/>
      </w:divBdr>
    </w:div>
    <w:div w:id="1806698279">
      <w:bodyDiv w:val="1"/>
      <w:marLeft w:val="0"/>
      <w:marRight w:val="0"/>
      <w:marTop w:val="0"/>
      <w:marBottom w:val="0"/>
      <w:divBdr>
        <w:top w:val="none" w:sz="0" w:space="0" w:color="auto"/>
        <w:left w:val="none" w:sz="0" w:space="0" w:color="auto"/>
        <w:bottom w:val="none" w:sz="0" w:space="0" w:color="auto"/>
        <w:right w:val="none" w:sz="0" w:space="0" w:color="auto"/>
      </w:divBdr>
    </w:div>
    <w:div w:id="1829323432">
      <w:bodyDiv w:val="1"/>
      <w:marLeft w:val="0"/>
      <w:marRight w:val="0"/>
      <w:marTop w:val="0"/>
      <w:marBottom w:val="0"/>
      <w:divBdr>
        <w:top w:val="none" w:sz="0" w:space="0" w:color="auto"/>
        <w:left w:val="none" w:sz="0" w:space="0" w:color="auto"/>
        <w:bottom w:val="none" w:sz="0" w:space="0" w:color="auto"/>
        <w:right w:val="none" w:sz="0" w:space="0" w:color="auto"/>
      </w:divBdr>
    </w:div>
    <w:div w:id="1941911703">
      <w:bodyDiv w:val="1"/>
      <w:marLeft w:val="0"/>
      <w:marRight w:val="0"/>
      <w:marTop w:val="0"/>
      <w:marBottom w:val="0"/>
      <w:divBdr>
        <w:top w:val="none" w:sz="0" w:space="0" w:color="auto"/>
        <w:left w:val="none" w:sz="0" w:space="0" w:color="auto"/>
        <w:bottom w:val="none" w:sz="0" w:space="0" w:color="auto"/>
        <w:right w:val="none" w:sz="0" w:space="0" w:color="auto"/>
      </w:divBdr>
    </w:div>
    <w:div w:id="1975600889">
      <w:bodyDiv w:val="1"/>
      <w:marLeft w:val="0"/>
      <w:marRight w:val="0"/>
      <w:marTop w:val="0"/>
      <w:marBottom w:val="0"/>
      <w:divBdr>
        <w:top w:val="none" w:sz="0" w:space="0" w:color="auto"/>
        <w:left w:val="none" w:sz="0" w:space="0" w:color="auto"/>
        <w:bottom w:val="none" w:sz="0" w:space="0" w:color="auto"/>
        <w:right w:val="none" w:sz="0" w:space="0" w:color="auto"/>
      </w:divBdr>
    </w:div>
    <w:div w:id="2004698003">
      <w:bodyDiv w:val="1"/>
      <w:marLeft w:val="0"/>
      <w:marRight w:val="0"/>
      <w:marTop w:val="0"/>
      <w:marBottom w:val="0"/>
      <w:divBdr>
        <w:top w:val="none" w:sz="0" w:space="0" w:color="auto"/>
        <w:left w:val="none" w:sz="0" w:space="0" w:color="auto"/>
        <w:bottom w:val="none" w:sz="0" w:space="0" w:color="auto"/>
        <w:right w:val="none" w:sz="0" w:space="0" w:color="auto"/>
      </w:divBdr>
    </w:div>
    <w:div w:id="202632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rec/R-REC-S.1782-0-200701-I/en" TargetMode="External"/><Relationship Id="rId299" Type="http://schemas.openxmlformats.org/officeDocument/2006/relationships/hyperlink" Target="http://www.itu.int/md/S11-CL-C-0098/en" TargetMode="External"/><Relationship Id="rId21" Type="http://schemas.openxmlformats.org/officeDocument/2006/relationships/hyperlink" Target="http://www.itu.int/ITU-D/conferences/wtdc/index.html" TargetMode="External"/><Relationship Id="rId63" Type="http://schemas.openxmlformats.org/officeDocument/2006/relationships/hyperlink" Target="http://www.itu.int/osg/csd/cybersecurity/gca/cop/" TargetMode="External"/><Relationship Id="rId159" Type="http://schemas.openxmlformats.org/officeDocument/2006/relationships/image" Target="cid:image006.png@01CDDF62.EA646710" TargetMode="External"/><Relationship Id="rId324" Type="http://schemas.openxmlformats.org/officeDocument/2006/relationships/hyperlink" Target="http://www.itu.int/md/S13-CL-C-0062/en" TargetMode="External"/><Relationship Id="rId366" Type="http://schemas.openxmlformats.org/officeDocument/2006/relationships/hyperlink" Target="http://www.itu.int/en/council/Pages/default.aspx" TargetMode="External"/><Relationship Id="rId170" Type="http://schemas.openxmlformats.org/officeDocument/2006/relationships/hyperlink" Target="http://www.itu.int/ITU-T/secured/misuse/tables.html" TargetMode="External"/><Relationship Id="rId226" Type="http://schemas.openxmlformats.org/officeDocument/2006/relationships/hyperlink" Target="http://girlsinict.org/sites/default/files/pages/itu_bright_future_for_women_in_ict-english.pdf" TargetMode="External"/><Relationship Id="rId433" Type="http://schemas.openxmlformats.org/officeDocument/2006/relationships/hyperlink" Target="http://www.itu.int/md/S11-CL-C-0054/en" TargetMode="External"/><Relationship Id="rId268" Type="http://schemas.openxmlformats.org/officeDocument/2006/relationships/hyperlink" Target="http://www.itu.int/md/S12-CL-C-0025/en" TargetMode="External"/><Relationship Id="rId32" Type="http://schemas.openxmlformats.org/officeDocument/2006/relationships/footer" Target="footer5.xml"/><Relationship Id="rId74" Type="http://schemas.openxmlformats.org/officeDocument/2006/relationships/hyperlink" Target="http://www.itu.int/ITU-D/study_groups/SGP_2006-2010/SG2/SG2-index.html" TargetMode="External"/><Relationship Id="rId128" Type="http://schemas.openxmlformats.org/officeDocument/2006/relationships/hyperlink" Target="http://www.itu.int/ITU-T/inr/enum/" TargetMode="External"/><Relationship Id="rId335" Type="http://schemas.openxmlformats.org/officeDocument/2006/relationships/hyperlink" Target="http://www.itu.int/md/S12-CL-C-0072/en" TargetMode="External"/><Relationship Id="rId377" Type="http://schemas.openxmlformats.org/officeDocument/2006/relationships/hyperlink" Target="http://www.itu.int/md/S12-CL-C-0021/en" TargetMode="External"/><Relationship Id="rId5" Type="http://schemas.openxmlformats.org/officeDocument/2006/relationships/numbering" Target="numbering.xml"/><Relationship Id="rId181" Type="http://schemas.openxmlformats.org/officeDocument/2006/relationships/hyperlink" Target="http://www.itu.int/en/ITU-D/Conferences/TDAG/Pages/default.aspx" TargetMode="External"/><Relationship Id="rId237" Type="http://schemas.openxmlformats.org/officeDocument/2006/relationships/hyperlink" Target="http://www.itu.int/md/S12-CL-INF-0001/en" TargetMode="External"/><Relationship Id="rId402" Type="http://schemas.openxmlformats.org/officeDocument/2006/relationships/hyperlink" Target="http://www.itu.int/council/Basic-Texts/ResDecRec-PP10-e.docx" TargetMode="External"/><Relationship Id="rId279" Type="http://schemas.openxmlformats.org/officeDocument/2006/relationships/hyperlink" Target="http://www.itu.int/md/S12-CL-C-0004/en" TargetMode="External"/><Relationship Id="rId444" Type="http://schemas.openxmlformats.org/officeDocument/2006/relationships/hyperlink" Target="http://www.itu.int/md/S12-CL-C-0029/en" TargetMode="External"/><Relationship Id="rId43" Type="http://schemas.openxmlformats.org/officeDocument/2006/relationships/hyperlink" Target="http://www.itu.int/md/meetingdoc.asp?parent=S13-CL-C&amp;class=SR" TargetMode="External"/><Relationship Id="rId139" Type="http://schemas.openxmlformats.org/officeDocument/2006/relationships/hyperlink" Target="http://www.itu.int/ITU-R/index.asp?category=study-groups&amp;rlink=rcpm&amp;lang=en" TargetMode="External"/><Relationship Id="rId290" Type="http://schemas.openxmlformats.org/officeDocument/2006/relationships/hyperlink" Target="http://www.itu.int/md/S13-CL-C-0017/en" TargetMode="External"/><Relationship Id="rId304" Type="http://schemas.openxmlformats.org/officeDocument/2006/relationships/hyperlink" Target="http://www.itu.int/md/S12-SG-CIR-0125/en" TargetMode="External"/><Relationship Id="rId346" Type="http://schemas.openxmlformats.org/officeDocument/2006/relationships/hyperlink" Target="http://www.itu.int/council/Basic-Texts/ResDecRec-PP10-e.docx" TargetMode="External"/><Relationship Id="rId388" Type="http://schemas.openxmlformats.org/officeDocument/2006/relationships/hyperlink" Target="http://www.itu.int/council/Basic-Texts/ResDecRec-PP10-e.docx" TargetMode="External"/><Relationship Id="rId85" Type="http://schemas.openxmlformats.org/officeDocument/2006/relationships/hyperlink" Target="http://www.itu.int/md/S14-CL-C-0033/en" TargetMode="External"/><Relationship Id="rId150" Type="http://schemas.openxmlformats.org/officeDocument/2006/relationships/hyperlink" Target="http://www.itu.int/pub/R-REC/en" TargetMode="External"/><Relationship Id="rId192" Type="http://schemas.openxmlformats.org/officeDocument/2006/relationships/hyperlink" Target="http://www.itu.int/en/ITU-D/Technology/Documents/ConformanceInteroperability/FeasibilityStudy_ConformTestingCenter.pdf" TargetMode="External"/><Relationship Id="rId206" Type="http://schemas.openxmlformats.org/officeDocument/2006/relationships/hyperlink" Target="http://www.itu.int/gsr12" TargetMode="External"/><Relationship Id="rId413" Type="http://schemas.openxmlformats.org/officeDocument/2006/relationships/hyperlink" Target="http://www.itu.int/en/ITU-D/Digital-Inclusion/Pages/default.aspx" TargetMode="External"/><Relationship Id="rId248" Type="http://schemas.openxmlformats.org/officeDocument/2006/relationships/hyperlink" Target="http://www.itu.int/md/S07-RCLFR-C-0037/en" TargetMode="External"/><Relationship Id="rId455" Type="http://schemas.openxmlformats.org/officeDocument/2006/relationships/hyperlink" Target="http://www.itu.int/en/ITU-D/ICT-Applications/Pages/Be_Healthy.aspx" TargetMode="External"/><Relationship Id="rId12" Type="http://schemas.openxmlformats.org/officeDocument/2006/relationships/image" Target="media/image1.png"/><Relationship Id="rId108" Type="http://schemas.openxmlformats.org/officeDocument/2006/relationships/hyperlink" Target="http://www.itu.int/emergencytelecoms" TargetMode="External"/><Relationship Id="rId315" Type="http://schemas.openxmlformats.org/officeDocument/2006/relationships/hyperlink" Target="http://www.itu.int/md/S13-CL-C-0062/en" TargetMode="External"/><Relationship Id="rId357" Type="http://schemas.openxmlformats.org/officeDocument/2006/relationships/hyperlink" Target="http://www.itu.int/md/S13-CL-C-0018/en" TargetMode="External"/><Relationship Id="rId54" Type="http://schemas.openxmlformats.org/officeDocument/2006/relationships/hyperlink" Target="http://www.itu.int/ITU-D/cyb/cybersecurity/docs/Cybercrime%20legislation%20EV6.pdf" TargetMode="External"/><Relationship Id="rId96" Type="http://schemas.openxmlformats.org/officeDocument/2006/relationships/hyperlink" Target="http://www.itu.int/en/ITU-T/accessibility/dcad/Pages/default.aspx" TargetMode="External"/><Relationship Id="rId161" Type="http://schemas.openxmlformats.org/officeDocument/2006/relationships/hyperlink" Target="http://www.itu.int/net/pressoffice/press_releases/2011/04.aspx" TargetMode="External"/><Relationship Id="rId217" Type="http://schemas.openxmlformats.org/officeDocument/2006/relationships/hyperlink" Target="http://www.itu.int/pub/D-REG-TTR.13-2012" TargetMode="External"/><Relationship Id="rId399" Type="http://schemas.openxmlformats.org/officeDocument/2006/relationships/hyperlink" Target="http://www.itu.int/md/S12-CL-C-0055/en" TargetMode="External"/><Relationship Id="rId259" Type="http://schemas.openxmlformats.org/officeDocument/2006/relationships/hyperlink" Target="http://www.itu.int/md/S13-CL-INF-0005/en" TargetMode="External"/><Relationship Id="rId424" Type="http://schemas.openxmlformats.org/officeDocument/2006/relationships/hyperlink" Target="http://www.itu.int/md/S12-CL-INF-0017/en" TargetMode="External"/><Relationship Id="rId466" Type="http://schemas.openxmlformats.org/officeDocument/2006/relationships/theme" Target="theme/theme1.xml"/><Relationship Id="rId23" Type="http://schemas.openxmlformats.org/officeDocument/2006/relationships/hyperlink" Target="http://www.itu.int/gsr11" TargetMode="External"/><Relationship Id="rId119" Type="http://schemas.openxmlformats.org/officeDocument/2006/relationships/hyperlink" Target="http://www.itu.int/en/ITU-T/others/ipv6/Pages/default.aspx" TargetMode="External"/><Relationship Id="rId270" Type="http://schemas.openxmlformats.org/officeDocument/2006/relationships/hyperlink" Target="http://www.itu.int/md/S14-CL-C-0025/en" TargetMode="External"/><Relationship Id="rId326" Type="http://schemas.openxmlformats.org/officeDocument/2006/relationships/hyperlink" Target="http://www.itu.int/council/Basic-Texts/ResDecRec-PP10-e.docx" TargetMode="External"/><Relationship Id="rId44" Type="http://schemas.openxmlformats.org/officeDocument/2006/relationships/hyperlink" Target="http://www.itu.int/en/council/2013/Pages/default.aspx" TargetMode="External"/><Relationship Id="rId65" Type="http://schemas.openxmlformats.org/officeDocument/2006/relationships/hyperlink" Target="http://www.itu.int/en/ITU-T/climatechange/symposia/201305/Pages/default.aspx" TargetMode="External"/><Relationship Id="rId86" Type="http://schemas.openxmlformats.org/officeDocument/2006/relationships/hyperlink" Target="http://www.itu.int/ITU-D/cyb/app/e-health/NeHSToolkit/intro.phtml" TargetMode="External"/><Relationship Id="rId130" Type="http://schemas.openxmlformats.org/officeDocument/2006/relationships/header" Target="header7.xml"/><Relationship Id="rId151" Type="http://schemas.openxmlformats.org/officeDocument/2006/relationships/hyperlink" Target="http://www.itu.int/pub/R-HDB" TargetMode="External"/><Relationship Id="rId368" Type="http://schemas.openxmlformats.org/officeDocument/2006/relationships/hyperlink" Target="http://www.itu.int/md/S11-CL-C-0070/en" TargetMode="External"/><Relationship Id="rId389" Type="http://schemas.openxmlformats.org/officeDocument/2006/relationships/hyperlink" Target="http://www.itu.int/council/Basic-Texts/ResDecRec-PP10-e.docx" TargetMode="External"/><Relationship Id="rId172" Type="http://schemas.openxmlformats.org/officeDocument/2006/relationships/hyperlink" Target="http://www.itu.int/net/pressoffice/press_releases/2013/01.aspx" TargetMode="External"/><Relationship Id="rId193" Type="http://schemas.openxmlformats.org/officeDocument/2006/relationships/hyperlink" Target="http://www.itu.int/en/ITU-D/Technology/Pages/ConformanceandInteroperability.aspx" TargetMode="External"/><Relationship Id="rId207" Type="http://schemas.openxmlformats.org/officeDocument/2006/relationships/hyperlink" Target="http://www.itu.int/gsr13" TargetMode="External"/><Relationship Id="rId228" Type="http://schemas.openxmlformats.org/officeDocument/2006/relationships/hyperlink" Target="http://women.telecentre.org/" TargetMode="External"/><Relationship Id="rId249" Type="http://schemas.openxmlformats.org/officeDocument/2006/relationships/hyperlink" Target="http://www.itu.int/members/mbstates2/positions.html" TargetMode="External"/><Relationship Id="rId414" Type="http://schemas.openxmlformats.org/officeDocument/2006/relationships/hyperlink" Target="http://www.itu.int/en/ITU-T/accessibility/Pages/default.aspx" TargetMode="External"/><Relationship Id="rId435" Type="http://schemas.openxmlformats.org/officeDocument/2006/relationships/hyperlink" Target="http://www.itu.int/md/S13-CL-C-0023/en" TargetMode="External"/><Relationship Id="rId456" Type="http://schemas.openxmlformats.org/officeDocument/2006/relationships/hyperlink" Target="http://www.itu.int/pub/D-STG-SG02.14.3-2014" TargetMode="External"/><Relationship Id="rId13" Type="http://schemas.openxmlformats.org/officeDocument/2006/relationships/hyperlink" Target="http://www.itu.int/council/Basic-Texts/convention-e.docx" TargetMode="External"/><Relationship Id="rId109" Type="http://schemas.openxmlformats.org/officeDocument/2006/relationships/hyperlink" Target="http://www.itu.int/en/ITU-T/jca/iot/Pages/default.aspx" TargetMode="External"/><Relationship Id="rId260" Type="http://schemas.openxmlformats.org/officeDocument/2006/relationships/hyperlink" Target="http://www.itu.int/council/Basic-Texts/ResDecRec-PP10-e.doc" TargetMode="External"/><Relationship Id="rId281" Type="http://schemas.openxmlformats.org/officeDocument/2006/relationships/hyperlink" Target="http://www.itu.int/md/S14-CL-C-0011/en" TargetMode="External"/><Relationship Id="rId316" Type="http://schemas.openxmlformats.org/officeDocument/2006/relationships/hyperlink" Target="http://www.itu.int/md/S14-CL-C-0040/en" TargetMode="External"/><Relationship Id="rId337" Type="http://schemas.openxmlformats.org/officeDocument/2006/relationships/hyperlink" Target="http://www.itu.int/md/S13-CL-C-0066/en" TargetMode="External"/><Relationship Id="rId34" Type="http://schemas.openxmlformats.org/officeDocument/2006/relationships/hyperlink" Target="http://www.wsis.org" TargetMode="External"/><Relationship Id="rId55" Type="http://schemas.openxmlformats.org/officeDocument/2006/relationships/hyperlink" Target="http://www.itu.int/ITU-D/projects/ITU_EC_ACP/" TargetMode="External"/><Relationship Id="rId76" Type="http://schemas.openxmlformats.org/officeDocument/2006/relationships/hyperlink" Target="http://www.itu.int/en/ITU-T/focusgroups/swm/Pages/default.aspx" TargetMode="External"/><Relationship Id="rId97" Type="http://schemas.openxmlformats.org/officeDocument/2006/relationships/hyperlink" Target="http://www.itu.int/en/ITU-T/jca/ahf/Pages/default.aspx" TargetMode="External"/><Relationship Id="rId120" Type="http://schemas.openxmlformats.org/officeDocument/2006/relationships/hyperlink" Target="https://www.apnic.net/publications/news/2013/support-ip-based-infrastructure-itu" TargetMode="External"/><Relationship Id="rId141" Type="http://schemas.openxmlformats.org/officeDocument/2006/relationships/hyperlink" Target="http://www.itu.int/en/ITU-R/conferences/RRB/Pages/default.aspx" TargetMode="External"/><Relationship Id="rId358" Type="http://schemas.openxmlformats.org/officeDocument/2006/relationships/hyperlink" Target="http://www.itu.int/md/S14-CL-C-0018/en" TargetMode="External"/><Relationship Id="rId379" Type="http://schemas.openxmlformats.org/officeDocument/2006/relationships/hyperlink" Target="http://www.itu.int/md/S13-CL-INF-0008/en" TargetMode="External"/><Relationship Id="rId7" Type="http://schemas.microsoft.com/office/2007/relationships/stylesWithEffects" Target="stylesWithEffects.xml"/><Relationship Id="rId162" Type="http://schemas.openxmlformats.org/officeDocument/2006/relationships/hyperlink" Target="http://www.itu.int/en/ITU-T/focusgroups/cloud/Pages/default.aspx" TargetMode="External"/><Relationship Id="rId183" Type="http://schemas.openxmlformats.org/officeDocument/2006/relationships/hyperlink" Target="http://www.itu.int/ITU-D/tech/events/index.html" TargetMode="External"/><Relationship Id="rId218" Type="http://schemas.openxmlformats.org/officeDocument/2006/relationships/hyperlink" Target="http://www.itu.int/pub/D-REG-TTR.14-2013" TargetMode="External"/><Relationship Id="rId239" Type="http://schemas.openxmlformats.org/officeDocument/2006/relationships/hyperlink" Target="http://www.itu.int/md/S14-CL-INF-0007/en" TargetMode="External"/><Relationship Id="rId390" Type="http://schemas.openxmlformats.org/officeDocument/2006/relationships/hyperlink" Target="http://www.itu.int/ITU-T/itr-eg/files/resolution146.pdf" TargetMode="External"/><Relationship Id="rId404" Type="http://schemas.openxmlformats.org/officeDocument/2006/relationships/hyperlink" Target="http://www.itu.int/md/S11-CL-C-0054/en" TargetMode="External"/><Relationship Id="rId425" Type="http://schemas.openxmlformats.org/officeDocument/2006/relationships/hyperlink" Target="http://www.itu.int/md/S12-CL-INF-0018/en" TargetMode="External"/><Relationship Id="rId446" Type="http://schemas.openxmlformats.org/officeDocument/2006/relationships/hyperlink" Target="http://www.itu.int/md/S14-CL-C-0023/en" TargetMode="External"/><Relationship Id="rId467" Type="http://schemas.microsoft.com/office/2011/relationships/people" Target="people.xml"/><Relationship Id="rId250" Type="http://schemas.openxmlformats.org/officeDocument/2006/relationships/hyperlink" Target="http://www.itu.int/md/S14-CLCWGFHRM3-C-0013/en" TargetMode="External"/><Relationship Id="rId271" Type="http://schemas.openxmlformats.org/officeDocument/2006/relationships/hyperlink" Target="http://www.itu.int/council/Basic-Texts/ResDecRec-PP10-e.docx" TargetMode="External"/><Relationship Id="rId292" Type="http://schemas.openxmlformats.org/officeDocument/2006/relationships/hyperlink" Target="http://girlsinict.org/" TargetMode="External"/><Relationship Id="rId306" Type="http://schemas.openxmlformats.org/officeDocument/2006/relationships/hyperlink" Target="http://www.itu.int/md/S14-SG-CIR-0174/en" TargetMode="External"/><Relationship Id="rId24" Type="http://schemas.openxmlformats.org/officeDocument/2006/relationships/hyperlink" Target="http://www.itu.int/gsr12" TargetMode="External"/><Relationship Id="rId45" Type="http://schemas.openxmlformats.org/officeDocument/2006/relationships/hyperlink" Target="http://www.itu.int/md/meetingdoc.asp?parent=S14-CL-C&amp;class=RD" TargetMode="External"/><Relationship Id="rId66" Type="http://schemas.openxmlformats.org/officeDocument/2006/relationships/hyperlink" Target="http://www.itu.int/en/ITU-T/Workshops-and-Seminars/gsw/201309/Pages/default.aspx" TargetMode="External"/><Relationship Id="rId87" Type="http://schemas.openxmlformats.org/officeDocument/2006/relationships/hyperlink" Target="http://www.itu.int/en/ITU-D/ICT-Applications/Pages/Be_Healthy_intro.aspx" TargetMode="External"/><Relationship Id="rId110" Type="http://schemas.openxmlformats.org/officeDocument/2006/relationships/hyperlink" Target="http://www.itu.int/en/ITU-T/focusgroups/m2m/Pages/default.aspx" TargetMode="External"/><Relationship Id="rId131" Type="http://schemas.openxmlformats.org/officeDocument/2006/relationships/header" Target="header8.xml"/><Relationship Id="rId327" Type="http://schemas.openxmlformats.org/officeDocument/2006/relationships/hyperlink" Target="http://www.itu.int/en/ITU-D/Technology/Pages/NextGenerationNetworks.aspx" TargetMode="External"/><Relationship Id="rId348" Type="http://schemas.openxmlformats.org/officeDocument/2006/relationships/hyperlink" Target="http://www.itu.int/md/S12-CL-C-0010/en" TargetMode="External"/><Relationship Id="rId369" Type="http://schemas.openxmlformats.org/officeDocument/2006/relationships/hyperlink" Target="http://www.itu.int/md/S12-CL-C-0044/en" TargetMode="External"/><Relationship Id="rId152" Type="http://schemas.openxmlformats.org/officeDocument/2006/relationships/hyperlink" Target="http://www.itu.int/ITU-R/index.asp?category=conferences&amp;rlink=seminars&amp;lang=en" TargetMode="External"/><Relationship Id="rId173" Type="http://schemas.openxmlformats.org/officeDocument/2006/relationships/hyperlink" Target="http://newslog.itu.int/archives/266" TargetMode="External"/><Relationship Id="rId194" Type="http://schemas.openxmlformats.org/officeDocument/2006/relationships/hyperlink" Target="http://www.itu.int/en/ITU-D/Technology/Documents/ConformanceInteroperability/TERMSREFERENCE_CI_Regime_MRA.pdf" TargetMode="External"/><Relationship Id="rId208" Type="http://schemas.openxmlformats.org/officeDocument/2006/relationships/hyperlink" Target="http://www.itu.int/ITU-D/partners/GRID/2012/index.html" TargetMode="External"/><Relationship Id="rId229" Type="http://schemas.openxmlformats.org/officeDocument/2006/relationships/hyperlink" Target="http://www.itu.int/ITU-D/sis/PwDs/Documents/ITU-G3ict%20Making_TV_Accessible_Report_November_2011.pdf" TargetMode="External"/><Relationship Id="rId380" Type="http://schemas.openxmlformats.org/officeDocument/2006/relationships/hyperlink" Target="http://www.itu.int/md/S14-CL-C-0020/en" TargetMode="External"/><Relationship Id="rId415" Type="http://schemas.openxmlformats.org/officeDocument/2006/relationships/hyperlink" Target="http://www.itu.int/council/Basic-Texts/ResDecRec-PP10-e.docx" TargetMode="External"/><Relationship Id="rId436" Type="http://schemas.openxmlformats.org/officeDocument/2006/relationships/hyperlink" Target="http://www.itu.int/md/S14-CL-C-0023/en" TargetMode="External"/><Relationship Id="rId457" Type="http://schemas.openxmlformats.org/officeDocument/2006/relationships/hyperlink" Target="http://www.itu.int/en/ITU-T/studygroups/com16/ehealth/Pages/default.aspx" TargetMode="External"/><Relationship Id="rId240" Type="http://schemas.openxmlformats.org/officeDocument/2006/relationships/hyperlink" Target="http://www.unsceb.org/content/iaeg-mdg" TargetMode="External"/><Relationship Id="rId261" Type="http://schemas.openxmlformats.org/officeDocument/2006/relationships/header" Target="header19.xml"/><Relationship Id="rId14" Type="http://schemas.openxmlformats.org/officeDocument/2006/relationships/hyperlink" Target="http://www.itu.int/council/Basic-Texts/ResDecRec-PP10-e.docx" TargetMode="External"/><Relationship Id="rId35" Type="http://schemas.openxmlformats.org/officeDocument/2006/relationships/hyperlink" Target="http://www.itu.int/wsis/implementation/2014/forum/" TargetMode="External"/><Relationship Id="rId56" Type="http://schemas.openxmlformats.org/officeDocument/2006/relationships/hyperlink" Target="http://www.itu.int/ITU-T/studygroups/com17/" TargetMode="External"/><Relationship Id="rId77" Type="http://schemas.openxmlformats.org/officeDocument/2006/relationships/hyperlink" Target="http://www.itu.int/en/ITU-T/focusgroups/ssc/Pages/default.aspx" TargetMode="External"/><Relationship Id="rId100" Type="http://schemas.openxmlformats.org/officeDocument/2006/relationships/hyperlink" Target="http://www.itu.int/ITU-D/sis/PwDs/Documents/ITU-G3ict%20Making_TV_Accessible_Report_November_2011.pdf" TargetMode="External"/><Relationship Id="rId282" Type="http://schemas.openxmlformats.org/officeDocument/2006/relationships/hyperlink" Target="http://www.itu.int/md/S11-CL-INF-0002/en" TargetMode="External"/><Relationship Id="rId317" Type="http://schemas.openxmlformats.org/officeDocument/2006/relationships/hyperlink" Target="http://www.itu.int/ITU-R/go/RRB/" TargetMode="External"/><Relationship Id="rId338" Type="http://schemas.openxmlformats.org/officeDocument/2006/relationships/hyperlink" Target="http://www.itu.int/md/S14-CL-C-0038/en" TargetMode="External"/><Relationship Id="rId359" Type="http://schemas.openxmlformats.org/officeDocument/2006/relationships/hyperlink" Target="http://www.itu.int/md/S11-CL-C-0004/en" TargetMode="External"/><Relationship Id="rId8" Type="http://schemas.openxmlformats.org/officeDocument/2006/relationships/settings" Target="settings.xml"/><Relationship Id="rId98" Type="http://schemas.openxmlformats.org/officeDocument/2006/relationships/hyperlink" Target="http://www.itu.int/en/ITU-T/focusgroups/ava/Pages/default.aspx" TargetMode="External"/><Relationship Id="rId121" Type="http://schemas.openxmlformats.org/officeDocument/2006/relationships/hyperlink" Target="http://www.itu.int/council/groups/CWG-internet/index.html" TargetMode="External"/><Relationship Id="rId142" Type="http://schemas.openxmlformats.org/officeDocument/2006/relationships/hyperlink" Target="http://www.itu.int/md/R00-CCRR-CIR/en" TargetMode="External"/><Relationship Id="rId163" Type="http://schemas.openxmlformats.org/officeDocument/2006/relationships/hyperlink" Target="http://www.itu.int/rec/T-REC-D.98-201209-I/en" TargetMode="External"/><Relationship Id="rId184" Type="http://schemas.openxmlformats.org/officeDocument/2006/relationships/hyperlink" Target="http://www.itu.int/ITU-D/tech/events/index.html" TargetMode="External"/><Relationship Id="rId219" Type="http://schemas.openxmlformats.org/officeDocument/2006/relationships/hyperlink" Target="http://www.itu.int/ITU-D/treg/publications/trends12.html" TargetMode="External"/><Relationship Id="rId370" Type="http://schemas.openxmlformats.org/officeDocument/2006/relationships/hyperlink" Target="http://www.itu.int/md/S13-CL-C-0065/en" TargetMode="External"/><Relationship Id="rId391" Type="http://schemas.openxmlformats.org/officeDocument/2006/relationships/hyperlink" Target="http://www.itu.int/council/pd/council-res-dec-e.docx" TargetMode="External"/><Relationship Id="rId405" Type="http://schemas.openxmlformats.org/officeDocument/2006/relationships/hyperlink" Target="http://www.itu.int/md/S12-CL-C-0029/en" TargetMode="External"/><Relationship Id="rId426" Type="http://schemas.openxmlformats.org/officeDocument/2006/relationships/hyperlink" Target="http://www.itu.int/md/S12-CL-INF-0019/en" TargetMode="External"/><Relationship Id="rId447" Type="http://schemas.openxmlformats.org/officeDocument/2006/relationships/hyperlink" Target="http://www.itu.int/council/Basic-Texts/ResDecRec-PP10-e.docx" TargetMode="External"/><Relationship Id="rId230" Type="http://schemas.openxmlformats.org/officeDocument/2006/relationships/hyperlink" Target="http://www.itu.int/ITU-D/sis/PwDs/Documents/Mobile_Report.pdf" TargetMode="External"/><Relationship Id="rId251" Type="http://schemas.openxmlformats.org/officeDocument/2006/relationships/hyperlink" Target="http://www.wsis.org" TargetMode="External"/><Relationship Id="rId25" Type="http://schemas.openxmlformats.org/officeDocument/2006/relationships/hyperlink" Target="http://www.itu.int/gsr13" TargetMode="External"/><Relationship Id="rId46" Type="http://schemas.openxmlformats.org/officeDocument/2006/relationships/hyperlink" Target="http://www.itu.int/md/meetingdoc.asp?parent=S14-CL-C&amp;class=SR" TargetMode="External"/><Relationship Id="rId67" Type="http://schemas.openxmlformats.org/officeDocument/2006/relationships/hyperlink" Target="https://www.itu.int/md/dologin_md.asp?lang=en&amp;id=D10-WTDC14-C-0118!!MSW-E" TargetMode="External"/><Relationship Id="rId272" Type="http://schemas.openxmlformats.org/officeDocument/2006/relationships/hyperlink" Target="http://www.itu.int/md/S11-CL-C-0022/en" TargetMode="External"/><Relationship Id="rId293" Type="http://schemas.openxmlformats.org/officeDocument/2006/relationships/hyperlink" Target="http://www.itu.int/md/S13-CL-INF-0011/en" TargetMode="External"/><Relationship Id="rId307" Type="http://schemas.openxmlformats.org/officeDocument/2006/relationships/hyperlink" Target="http://www.itu.int/md/S11-SG-CIR-0047/en" TargetMode="External"/><Relationship Id="rId328" Type="http://schemas.openxmlformats.org/officeDocument/2006/relationships/hyperlink" Target="http://www.itu.int/ITU-D/tech/NGN/CaseStudies/NGN_CaseStudy_Bangladesh.pdf" TargetMode="External"/><Relationship Id="rId349" Type="http://schemas.openxmlformats.org/officeDocument/2006/relationships/hyperlink" Target="http://www.itu.int/md/S13-CL-C-0014/en" TargetMode="External"/><Relationship Id="rId88" Type="http://schemas.openxmlformats.org/officeDocument/2006/relationships/hyperlink" Target="http://www.itu.int/pub/D-STG-SG02.14.3-2014" TargetMode="External"/><Relationship Id="rId111" Type="http://schemas.openxmlformats.org/officeDocument/2006/relationships/hyperlink" Target="http://www.itu.int/net3/ITU-D/stg/rgqlist.aspx?rgq=D10-RGQ12.3.1&amp;stg=1" TargetMode="External"/><Relationship Id="rId132" Type="http://schemas.openxmlformats.org/officeDocument/2006/relationships/hyperlink" Target="http://www.itu.int/en/ITU-R/information/Pages/performance-reports.aspx" TargetMode="External"/><Relationship Id="rId153" Type="http://schemas.openxmlformats.org/officeDocument/2006/relationships/hyperlink" Target="http://www.itu.int/ITU-R/index.asp?category=conferences&amp;rlink=seminars&amp;lang=en" TargetMode="External"/><Relationship Id="rId174" Type="http://schemas.openxmlformats.org/officeDocument/2006/relationships/header" Target="header11.xml"/><Relationship Id="rId195" Type="http://schemas.openxmlformats.org/officeDocument/2006/relationships/hyperlink" Target="http://www.itu.int/pub/D-STG-SPEC" TargetMode="External"/><Relationship Id="rId209" Type="http://schemas.openxmlformats.org/officeDocument/2006/relationships/hyperlink" Target="http://www.itu.int/bestpractices" TargetMode="External"/><Relationship Id="rId360" Type="http://schemas.openxmlformats.org/officeDocument/2006/relationships/hyperlink" Target="http://www.itu.int/md/S12-CL-C-0003/en" TargetMode="External"/><Relationship Id="rId381" Type="http://schemas.openxmlformats.org/officeDocument/2006/relationships/hyperlink" Target="http://www.itu.int/council/Basic-Texts/ResDecRec-PP10-e.docx" TargetMode="External"/><Relationship Id="rId416" Type="http://schemas.openxmlformats.org/officeDocument/2006/relationships/hyperlink" Target="http://www.itu.int/ITU-T/recommendations/rec.aspx?rec=11634" TargetMode="External"/><Relationship Id="rId220" Type="http://schemas.openxmlformats.org/officeDocument/2006/relationships/hyperlink" Target="http://www.itu.int/pub/D-REG" TargetMode="External"/><Relationship Id="rId241" Type="http://schemas.openxmlformats.org/officeDocument/2006/relationships/hyperlink" Target="http://www.unsceb.org/content/mdg-gtf" TargetMode="External"/><Relationship Id="rId437" Type="http://schemas.openxmlformats.org/officeDocument/2006/relationships/hyperlink" Target="http://www.itu.int/council/Basic-Texts/ResDecRec-PP10-e.docx" TargetMode="External"/><Relationship Id="rId458" Type="http://schemas.openxmlformats.org/officeDocument/2006/relationships/hyperlink" Target="http://www.itu.int/en/ITU-T/focusgroups/m2m/Pages/default.aspx" TargetMode="External"/><Relationship Id="rId15" Type="http://schemas.openxmlformats.org/officeDocument/2006/relationships/header" Target="header1.xml"/><Relationship Id="rId36" Type="http://schemas.openxmlformats.org/officeDocument/2006/relationships/hyperlink" Target="http://www.itu.int/md/meetingdoc.asp?parent=S11-CL-C&amp;class=RD" TargetMode="External"/><Relationship Id="rId57" Type="http://schemas.openxmlformats.org/officeDocument/2006/relationships/hyperlink" Target="http://www.itu.int/en/ITU-D/Cybersecurity/Documents/Status_ITU_IMPACT.pdf" TargetMode="External"/><Relationship Id="rId262" Type="http://schemas.openxmlformats.org/officeDocument/2006/relationships/hyperlink" Target="http://www.itu.int/md/S13-CL-C-0064/en" TargetMode="External"/><Relationship Id="rId283" Type="http://schemas.openxmlformats.org/officeDocument/2006/relationships/hyperlink" Target="http://www.itu.int/md/S12-CL-INF-0006/en" TargetMode="External"/><Relationship Id="rId318" Type="http://schemas.openxmlformats.org/officeDocument/2006/relationships/hyperlink" Target="http://www.itu.int/md/S11-CL-C-0054/en" TargetMode="External"/><Relationship Id="rId339" Type="http://schemas.openxmlformats.org/officeDocument/2006/relationships/hyperlink" Target="http://www.itu.int/md/S11-CL-C-0112/en" TargetMode="External"/><Relationship Id="rId78" Type="http://schemas.openxmlformats.org/officeDocument/2006/relationships/hyperlink" Target="http://www.itu.int/en/ITU-T/climatechange/task-force-sc/Pages/default.aspxhttp:/www.itu.int/en/ITU-T/climatechange/task-force-sc/Pages/default.aspx" TargetMode="External"/><Relationship Id="rId99" Type="http://schemas.openxmlformats.org/officeDocument/2006/relationships/hyperlink" Target="http://www.itu.int/ITU-D/CDS/sg/index.asp?lg=1&amp;sp=2010&amp;stg=1&amp;sbj=&amp;tab=rpt" TargetMode="External"/><Relationship Id="rId101" Type="http://schemas.openxmlformats.org/officeDocument/2006/relationships/hyperlink" Target="http://www.itu.int/ITU-D/sis/PwDs/Documents/Mobile_Report.pdf" TargetMode="External"/><Relationship Id="rId122" Type="http://schemas.openxmlformats.org/officeDocument/2006/relationships/hyperlink" Target="http://www.itu.int/md/S11-CL-C-0099/en" TargetMode="External"/><Relationship Id="rId143" Type="http://schemas.openxmlformats.org/officeDocument/2006/relationships/hyperlink" Target="http://www.itu.int/ITU-R/index.asp?category=conferences&amp;rlink=ra-12&amp;lang=en" TargetMode="External"/><Relationship Id="rId164" Type="http://schemas.openxmlformats.org/officeDocument/2006/relationships/hyperlink" Target="http://www.itu.int/rec/T-REC-D.195-201211-I/en" TargetMode="External"/><Relationship Id="rId185" Type="http://schemas.openxmlformats.org/officeDocument/2006/relationships/hyperlink" Target="http://www.itu.int/en/ITU-D/Study-Groups/2010-2014/Pages/sg2-and-rgq-documents-by-question.aspx" TargetMode="External"/><Relationship Id="rId350" Type="http://schemas.openxmlformats.org/officeDocument/2006/relationships/hyperlink" Target="http://www.itu.int/md/S14-CL-C-0014/en" TargetMode="External"/><Relationship Id="rId371" Type="http://schemas.openxmlformats.org/officeDocument/2006/relationships/hyperlink" Target="http://www.itu.int/md/S14-CL-C-0022/en" TargetMode="External"/><Relationship Id="rId406" Type="http://schemas.openxmlformats.org/officeDocument/2006/relationships/hyperlink" Target="http://www.itu.int/md/S13-CL-C-0023/en" TargetMode="External"/><Relationship Id="rId9" Type="http://schemas.openxmlformats.org/officeDocument/2006/relationships/webSettings" Target="webSettings.xml"/><Relationship Id="rId210" Type="http://schemas.openxmlformats.org/officeDocument/2006/relationships/hyperlink" Target="http://www.itu.int/ITU-D/partners/CRO/2012/index.html" TargetMode="External"/><Relationship Id="rId392" Type="http://schemas.openxmlformats.org/officeDocument/2006/relationships/hyperlink" Target="http://www.itu.int/md/S11-CL-C-0068/en" TargetMode="External"/><Relationship Id="rId427" Type="http://schemas.openxmlformats.org/officeDocument/2006/relationships/hyperlink" Target="http://www.itu.int/md/S13-CL-C-0024/en" TargetMode="External"/><Relationship Id="rId448" Type="http://schemas.openxmlformats.org/officeDocument/2006/relationships/hyperlink" Target="http://www.itu.int/md/S11-CL-C-0022/en" TargetMode="External"/><Relationship Id="rId26" Type="http://schemas.openxmlformats.org/officeDocument/2006/relationships/hyperlink" Target="http://www.itu.int/gsr14" TargetMode="External"/><Relationship Id="rId231" Type="http://schemas.openxmlformats.org/officeDocument/2006/relationships/hyperlink" Target="http://www.itu.int/en/ITU-D/Digital-Inpclusion/Indigenous-Peoples/Pages/Curso-de-proyectos.aspx" TargetMode="External"/><Relationship Id="rId252" Type="http://schemas.openxmlformats.org/officeDocument/2006/relationships/hyperlink" Target="http://www.itu.int/council/Basic-Texts/ResDecRec-PP10-e.doc" TargetMode="External"/><Relationship Id="rId273" Type="http://schemas.openxmlformats.org/officeDocument/2006/relationships/hyperlink" Target="http://www.itu.int/md/S12-CL-C-0015/en" TargetMode="External"/><Relationship Id="rId294" Type="http://schemas.openxmlformats.org/officeDocument/2006/relationships/hyperlink" Target="http://www.itu.int/md/S14-CL-C-0006/en" TargetMode="External"/><Relationship Id="rId308" Type="http://schemas.openxmlformats.org/officeDocument/2006/relationships/hyperlink" Target="http://www.itu.int/council/Basic-Texts/ResDecRec-PP10-e.docx" TargetMode="External"/><Relationship Id="rId329" Type="http://schemas.openxmlformats.org/officeDocument/2006/relationships/hyperlink" Target="http://www.itu.int/ITU-D/tech/NGN/CaseStudies/NGN_CaseStudy_IND_PHIL_SLKA_V2.pdf" TargetMode="External"/><Relationship Id="rId47" Type="http://schemas.openxmlformats.org/officeDocument/2006/relationships/hyperlink" Target="http://www.itu.int/en/council/2014/Pages/documents.aspx" TargetMode="External"/><Relationship Id="rId68" Type="http://schemas.openxmlformats.org/officeDocument/2006/relationships/hyperlink" Target="http://www.itu.int/en/ITU-T/wtsa12/Documents/resolutions/Resolution%2073.pdf" TargetMode="External"/><Relationship Id="rId89" Type="http://schemas.openxmlformats.org/officeDocument/2006/relationships/hyperlink" Target="http://www.itu.int/en/ITU-T/studygroups/com16/ehealth/Pages/default.aspx" TargetMode="External"/><Relationship Id="rId112" Type="http://schemas.openxmlformats.org/officeDocument/2006/relationships/hyperlink" Target="http://www.itu.int/net3/ITU-D/stg/rgqlist.aspx?rgq=D10-RGQ19.2.1&amp;stg=1" TargetMode="External"/><Relationship Id="rId133" Type="http://schemas.openxmlformats.org/officeDocument/2006/relationships/hyperlink" Target="http://www.itu.int/ITU-R/index.asp?category=conferences&amp;rlink=rcpm11-archives&amp;lang=en" TargetMode="External"/><Relationship Id="rId154" Type="http://schemas.openxmlformats.org/officeDocument/2006/relationships/hyperlink" Target="http://www.itu.int/ITU-R/index.asp?category=conferences&amp;rlink=wrs-12&amp;lang=en" TargetMode="External"/><Relationship Id="rId175" Type="http://schemas.openxmlformats.org/officeDocument/2006/relationships/header" Target="header12.xml"/><Relationship Id="rId340" Type="http://schemas.openxmlformats.org/officeDocument/2006/relationships/hyperlink" Target="http://www.itu.int/md/S12-CL-C-0098/en" TargetMode="External"/><Relationship Id="rId361" Type="http://schemas.openxmlformats.org/officeDocument/2006/relationships/hyperlink" Target="http://www.itu.int/md/S13-CL-C-0007/en" TargetMode="External"/><Relationship Id="rId196" Type="http://schemas.openxmlformats.org/officeDocument/2006/relationships/hyperlink" Target="http://academy.itu.int/news/item/1077/" TargetMode="External"/><Relationship Id="rId200" Type="http://schemas.openxmlformats.org/officeDocument/2006/relationships/hyperlink" Target="http://academy.itu.int/events/item/1015/" TargetMode="External"/><Relationship Id="rId382" Type="http://schemas.openxmlformats.org/officeDocument/2006/relationships/hyperlink" Target="https://www.itu.int/en/publications/SiteAssets/Res%20168%20procedure-FINAL.pdf" TargetMode="External"/><Relationship Id="rId417" Type="http://schemas.openxmlformats.org/officeDocument/2006/relationships/hyperlink" Target="http://www.itu.int/council/Basic-Texts/ResDecRec-PP10-e.docx" TargetMode="External"/><Relationship Id="rId438" Type="http://schemas.openxmlformats.org/officeDocument/2006/relationships/hyperlink" Target="http://www.itu.int/md/S11-CL-C-0032/en" TargetMode="External"/><Relationship Id="rId459" Type="http://schemas.openxmlformats.org/officeDocument/2006/relationships/hyperlink" Target="http://www.itu.int/council/Basic-Texts/ResDecRec-PP10-e.docx" TargetMode="External"/><Relationship Id="rId16" Type="http://schemas.openxmlformats.org/officeDocument/2006/relationships/header" Target="header2.xml"/><Relationship Id="rId221" Type="http://schemas.openxmlformats.org/officeDocument/2006/relationships/hyperlink" Target="http://www.itu.int/ITU-D/treg/publications/bbreports.html" TargetMode="External"/><Relationship Id="rId242" Type="http://schemas.openxmlformats.org/officeDocument/2006/relationships/hyperlink" Target="http://www.unsceb.org/content/emg" TargetMode="External"/><Relationship Id="rId263" Type="http://schemas.openxmlformats.org/officeDocument/2006/relationships/hyperlink" Target="http://www.itu.int/md/S11-CL-C-0050/en" TargetMode="External"/><Relationship Id="rId284" Type="http://schemas.openxmlformats.org/officeDocument/2006/relationships/hyperlink" Target="http://www.itu.int/md/S13-CL-INF-0005/en" TargetMode="External"/><Relationship Id="rId319" Type="http://schemas.openxmlformats.org/officeDocument/2006/relationships/hyperlink" Target="http://www.itu.int/md/S12-CL-C-0029/en" TargetMode="External"/><Relationship Id="rId37" Type="http://schemas.openxmlformats.org/officeDocument/2006/relationships/hyperlink" Target="http://www.itu.int/md/meetingdoc.asp?parent=S11-CL-C&amp;class=SR" TargetMode="External"/><Relationship Id="rId58" Type="http://schemas.openxmlformats.org/officeDocument/2006/relationships/hyperlink" Target="http://www.itu.int/ITU-D/cyb/cybersecurity/index.html" TargetMode="External"/><Relationship Id="rId79" Type="http://schemas.openxmlformats.org/officeDocument/2006/relationships/hyperlink" Target="http://unfccc.int/2860.php" TargetMode="External"/><Relationship Id="rId102" Type="http://schemas.openxmlformats.org/officeDocument/2006/relationships/hyperlink" Target="http://www.itu.int/pub/S-GEN-DISABILITY.01-2013" TargetMode="External"/><Relationship Id="rId123" Type="http://schemas.openxmlformats.org/officeDocument/2006/relationships/hyperlink" Target="http://www.itu.int/md/S09-CL-C-0105" TargetMode="External"/><Relationship Id="rId144" Type="http://schemas.openxmlformats.org/officeDocument/2006/relationships/hyperlink" Target="http://www.itu.int/en/ITU-R/conferences/rag/Pages/default.aspx" TargetMode="External"/><Relationship Id="rId330" Type="http://schemas.openxmlformats.org/officeDocument/2006/relationships/hyperlink" Target="https://www.itu.int/md/dologin_md.asp?lang=en&amp;id=D10-RGQ12.3.1-C-0028!N1!PDF-E" TargetMode="External"/><Relationship Id="rId90" Type="http://schemas.openxmlformats.org/officeDocument/2006/relationships/hyperlink" Target="http://www.itu.int/en/ITU-T/focusgroups/m2m/Pages/default.aspx" TargetMode="External"/><Relationship Id="rId165" Type="http://schemas.openxmlformats.org/officeDocument/2006/relationships/hyperlink" Target="http://www.itu.int/en/ITU-T/Workshops-and-Seminars/patent/Pages/default.aspx" TargetMode="External"/><Relationship Id="rId186" Type="http://schemas.openxmlformats.org/officeDocument/2006/relationships/hyperlink" Target="http://www.itu.int/ITU-D/tech/NGN/index.html" TargetMode="External"/><Relationship Id="rId351" Type="http://schemas.openxmlformats.org/officeDocument/2006/relationships/hyperlink" Target="http://www.itu.int/md/S14-CL-C-0037/en" TargetMode="External"/><Relationship Id="rId372" Type="http://schemas.openxmlformats.org/officeDocument/2006/relationships/hyperlink" Target="http://www.itu.int/council/Basic-Texts/ResDecRec-PP10-e.docx" TargetMode="External"/><Relationship Id="rId393" Type="http://schemas.openxmlformats.org/officeDocument/2006/relationships/hyperlink" Target="http://www.itu.int/md/S12-CL-C-0052/en" TargetMode="External"/><Relationship Id="rId407" Type="http://schemas.openxmlformats.org/officeDocument/2006/relationships/hyperlink" Target="http://www.itu.int/md/S14-CL-C-0023/en" TargetMode="External"/><Relationship Id="rId428" Type="http://schemas.openxmlformats.org/officeDocument/2006/relationships/hyperlink" Target="http://www.itu.int/council/Basic-Texts/ResDecRec-PP10-e.docx" TargetMode="External"/><Relationship Id="rId449" Type="http://schemas.openxmlformats.org/officeDocument/2006/relationships/hyperlink" Target="http://www.itu.int/md/S12-CL-C-0015/en" TargetMode="External"/><Relationship Id="rId211" Type="http://schemas.openxmlformats.org/officeDocument/2006/relationships/hyperlink" Target="https://www.itu.int/ITU-D/grex/login.asp?target=default.asp" TargetMode="External"/><Relationship Id="rId232" Type="http://schemas.openxmlformats.org/officeDocument/2006/relationships/header" Target="header15.xml"/><Relationship Id="rId253" Type="http://schemas.openxmlformats.org/officeDocument/2006/relationships/hyperlink" Target="http://www.itu.int/md/S09-CL-C-0033/en" TargetMode="External"/><Relationship Id="rId274" Type="http://schemas.openxmlformats.org/officeDocument/2006/relationships/hyperlink" Target="http://www.itu.int/md/S13-CL-C-0033/en" TargetMode="External"/><Relationship Id="rId295" Type="http://schemas.openxmlformats.org/officeDocument/2006/relationships/hyperlink" Target="http://www.itu.int/md/S12-CL-C-0049/en" TargetMode="External"/><Relationship Id="rId309" Type="http://schemas.openxmlformats.org/officeDocument/2006/relationships/hyperlink" Target="http://www.itu.int/md/S11-CL-C-0031/en" TargetMode="External"/><Relationship Id="rId460" Type="http://schemas.openxmlformats.org/officeDocument/2006/relationships/hyperlink" Target="http://www.itu.int/en/ITU-D/Digital-Inclusion/Indigenous-Peoples/Pages/Curso-de-proyectos.aspx" TargetMode="External"/><Relationship Id="rId27" Type="http://schemas.openxmlformats.org/officeDocument/2006/relationships/header" Target="header3.xml"/><Relationship Id="rId48" Type="http://schemas.openxmlformats.org/officeDocument/2006/relationships/hyperlink" Target="http://www.itu.int/en/council/2014/Pages/default.aspx" TargetMode="External"/><Relationship Id="rId69" Type="http://schemas.openxmlformats.org/officeDocument/2006/relationships/hyperlink" Target="http://www.itu.int/en/ITU-T/wtsa12/Documents/resolutions/Resolution%2079.pdf" TargetMode="External"/><Relationship Id="rId113" Type="http://schemas.openxmlformats.org/officeDocument/2006/relationships/hyperlink" Target="http://www.itu.int/net3/ITU-D/stg/rgqlist.aspx?rgq=D10-RGQ25.2&amp;stg=2" TargetMode="External"/><Relationship Id="rId134" Type="http://schemas.openxmlformats.org/officeDocument/2006/relationships/hyperlink" Target="http://www.itu.int/ITU-R/index.asp?category=conferences&amp;rlink=wrc-12-info-11&amp;lang=en&amp;manage=true" TargetMode="External"/><Relationship Id="rId320" Type="http://schemas.openxmlformats.org/officeDocument/2006/relationships/hyperlink" Target="http://www.itu.int/md/S13-CL-C-0023/en" TargetMode="External"/><Relationship Id="rId80" Type="http://schemas.openxmlformats.org/officeDocument/2006/relationships/hyperlink" Target="http://www.uncsd2012.org/" TargetMode="External"/><Relationship Id="rId155" Type="http://schemas.openxmlformats.org/officeDocument/2006/relationships/header" Target="header9.xml"/><Relationship Id="rId176" Type="http://schemas.openxmlformats.org/officeDocument/2006/relationships/header" Target="header13.xml"/><Relationship Id="rId197" Type="http://schemas.openxmlformats.org/officeDocument/2006/relationships/hyperlink" Target="http://www.itu.int/ITU-D/tech/digital_broadcasting/Reports/DigitalDividend.pdf" TargetMode="External"/><Relationship Id="rId341" Type="http://schemas.openxmlformats.org/officeDocument/2006/relationships/hyperlink" Target="http://www.itu.int/md/S13-CL-C-0115/en" TargetMode="External"/><Relationship Id="rId362" Type="http://schemas.openxmlformats.org/officeDocument/2006/relationships/hyperlink" Target="http://www.itu.int/md/S14-CL-C-0026/en" TargetMode="External"/><Relationship Id="rId383" Type="http://schemas.openxmlformats.org/officeDocument/2006/relationships/hyperlink" Target="http://www.itu.int/council/Basic-Texts/ResDecRec-PP10-e.docx" TargetMode="External"/><Relationship Id="rId418" Type="http://schemas.openxmlformats.org/officeDocument/2006/relationships/hyperlink" Target="http://www.itu.int/en/ITU-T/C-I/Pages/default.aspx" TargetMode="External"/><Relationship Id="rId439" Type="http://schemas.openxmlformats.org/officeDocument/2006/relationships/hyperlink" Target="http://www.itu.int/md/S12-CL-C-0030/en" TargetMode="External"/><Relationship Id="rId201" Type="http://schemas.openxmlformats.org/officeDocument/2006/relationships/hyperlink" Target="http://www.itu.int/ITU-D/cyb/app/m-gov.html" TargetMode="External"/><Relationship Id="rId222" Type="http://schemas.openxmlformats.org/officeDocument/2006/relationships/hyperlink" Target="http://www.itu.int/en/ITU-D/Regulatory-Market/Pages/Studies.aspx" TargetMode="External"/><Relationship Id="rId243" Type="http://schemas.openxmlformats.org/officeDocument/2006/relationships/hyperlink" Target="http://www.unsceb.org/content/un-system-task-team-post-2015-un-development-agenda" TargetMode="External"/><Relationship Id="rId264" Type="http://schemas.openxmlformats.org/officeDocument/2006/relationships/hyperlink" Target="http://www.itu.int/md/S12-CL-C-0013/en" TargetMode="External"/><Relationship Id="rId285" Type="http://schemas.openxmlformats.org/officeDocument/2006/relationships/hyperlink" Target="http://www.itu.int/council/Basic-Texts/ResDecRec-PP10-e.docx" TargetMode="External"/><Relationship Id="rId450" Type="http://schemas.openxmlformats.org/officeDocument/2006/relationships/hyperlink" Target="http://www.itu.int/md/S13-CL-C-0033/en" TargetMode="External"/><Relationship Id="rId17" Type="http://schemas.openxmlformats.org/officeDocument/2006/relationships/footer" Target="footer1.xml"/><Relationship Id="rId38" Type="http://schemas.openxmlformats.org/officeDocument/2006/relationships/hyperlink" Target="http://www.itu.int/council/C2011/index.html" TargetMode="External"/><Relationship Id="rId59" Type="http://schemas.openxmlformats.org/officeDocument/2006/relationships/hyperlink" Target="http://www.itu.int/en/ITU-D/Cybersecurity/Pages/Publications.aspx" TargetMode="External"/><Relationship Id="rId103" Type="http://schemas.openxmlformats.org/officeDocument/2006/relationships/hyperlink" Target="http://www.itu.int/en/ITU-T/accessibility/Pages/default.aspx" TargetMode="External"/><Relationship Id="rId124" Type="http://schemas.openxmlformats.org/officeDocument/2006/relationships/hyperlink" Target="http://www.itu.int/en/open-talks/Pages/default.aspx" TargetMode="External"/><Relationship Id="rId310" Type="http://schemas.openxmlformats.org/officeDocument/2006/relationships/hyperlink" Target="http://www.itu.int/md/S12-CL-C-0028/en" TargetMode="External"/><Relationship Id="rId70" Type="http://schemas.openxmlformats.org/officeDocument/2006/relationships/hyperlink" Target="http://www.itu.int/pub/R-VADM-RES-2007" TargetMode="External"/><Relationship Id="rId91" Type="http://schemas.openxmlformats.org/officeDocument/2006/relationships/hyperlink" Target="http://www.itu.int/en/ITU-T/studygroups/2013-2016/11/Pages/default.aspx" TargetMode="External"/><Relationship Id="rId145" Type="http://schemas.openxmlformats.org/officeDocument/2006/relationships/hyperlink" Target="http://www.itu.int/en/ITU-R/conferences/wrc/2015/Pages/default.aspx" TargetMode="External"/><Relationship Id="rId166" Type="http://schemas.openxmlformats.org/officeDocument/2006/relationships/hyperlink" Target="http://www.itu.int/en/ITU-T/focusgroups/smartcable/Pages/default.aspx" TargetMode="External"/><Relationship Id="rId187" Type="http://schemas.openxmlformats.org/officeDocument/2006/relationships/hyperlink" Target="http://www.itu.int/md/D10-RGQ22.1.2-C/e" TargetMode="External"/><Relationship Id="rId331" Type="http://schemas.openxmlformats.org/officeDocument/2006/relationships/hyperlink" Target="http://www.itu.int/en/ITU-D/Regulatory-Market/Documents/NGN%20strategies-final-en.pdf" TargetMode="External"/><Relationship Id="rId352" Type="http://schemas.openxmlformats.org/officeDocument/2006/relationships/hyperlink" Target="http://www.itu.int/council/Basic-Texts/ResDecRec-PP10-e.docx" TargetMode="External"/><Relationship Id="rId373" Type="http://schemas.openxmlformats.org/officeDocument/2006/relationships/hyperlink" Target="http://www.itu.int/md/S13-CL-C-0049/en" TargetMode="External"/><Relationship Id="rId394" Type="http://schemas.openxmlformats.org/officeDocument/2006/relationships/hyperlink" Target="http://www.itu.int/en/wcit-12/Documents/final-acts-wcit-12.pdf" TargetMode="External"/><Relationship Id="rId408" Type="http://schemas.openxmlformats.org/officeDocument/2006/relationships/hyperlink" Target="http://www.itu.int/council/Basic-Texts/ResDecRec-PP10-e.docx" TargetMode="External"/><Relationship Id="rId429" Type="http://schemas.openxmlformats.org/officeDocument/2006/relationships/hyperlink" Target="http://www.itu.int/md/S11-CL-C-0045/en" TargetMode="External"/><Relationship Id="rId1" Type="http://schemas.openxmlformats.org/officeDocument/2006/relationships/customXml" Target="../customXml/item1.xml"/><Relationship Id="rId212" Type="http://schemas.openxmlformats.org/officeDocument/2006/relationships/hyperlink" Target="http://www.itu.int/net4/itu-d/icteye/" TargetMode="External"/><Relationship Id="rId233" Type="http://schemas.openxmlformats.org/officeDocument/2006/relationships/header" Target="header16.xml"/><Relationship Id="rId254" Type="http://schemas.openxmlformats.org/officeDocument/2006/relationships/hyperlink" Target="http://www.itu.int/md/S14-CL-C-0044/en" TargetMode="External"/><Relationship Id="rId440" Type="http://schemas.openxmlformats.org/officeDocument/2006/relationships/hyperlink" Target="http://www.itu.int/md/S13-CL-C-0062/en" TargetMode="External"/><Relationship Id="rId28" Type="http://schemas.openxmlformats.org/officeDocument/2006/relationships/header" Target="header4.xml"/><Relationship Id="rId49" Type="http://schemas.openxmlformats.org/officeDocument/2006/relationships/hyperlink" Target="http://www.itu.int/md/S13-WTPF13-C-0003/en" TargetMode="External"/><Relationship Id="rId114" Type="http://schemas.openxmlformats.org/officeDocument/2006/relationships/hyperlink" Target="http://www.itu.int/net3/ITU-D/stg/rgqlist.aspx?rgq=D10-RGQ26.2&amp;stg=2" TargetMode="External"/><Relationship Id="rId275" Type="http://schemas.openxmlformats.org/officeDocument/2006/relationships/hyperlink" Target="http://www.itu.int/md/S14-CL-C-0033/en" TargetMode="External"/><Relationship Id="rId296" Type="http://schemas.openxmlformats.org/officeDocument/2006/relationships/hyperlink" Target="http://www.itu.int/md/S13-CL-C-0039/en" TargetMode="External"/><Relationship Id="rId300" Type="http://schemas.openxmlformats.org/officeDocument/2006/relationships/hyperlink" Target="http://www.itu.int/md/S11-SG-CIR-0048/en" TargetMode="External"/><Relationship Id="rId461" Type="http://schemas.openxmlformats.org/officeDocument/2006/relationships/header" Target="header20.xml"/><Relationship Id="rId60" Type="http://schemas.openxmlformats.org/officeDocument/2006/relationships/hyperlink" Target="http://www.wsis.org" TargetMode="External"/><Relationship Id="rId81" Type="http://schemas.openxmlformats.org/officeDocument/2006/relationships/hyperlink" Target="http://www.itu.int/climate" TargetMode="External"/><Relationship Id="rId135" Type="http://schemas.openxmlformats.org/officeDocument/2006/relationships/hyperlink" Target="http://www.itu.int/ITU-R/index.asp?category=conferences&amp;rlink=wrc-12&amp;lang=en" TargetMode="External"/><Relationship Id="rId156" Type="http://schemas.openxmlformats.org/officeDocument/2006/relationships/header" Target="header10.xml"/><Relationship Id="rId177" Type="http://schemas.openxmlformats.org/officeDocument/2006/relationships/header" Target="header14.xml"/><Relationship Id="rId198" Type="http://schemas.openxmlformats.org/officeDocument/2006/relationships/hyperlink" Target="http://www.itu.int/ITU-D/tech/digital_broadcasting/Reports/TrendsinBroadcasting.pdf" TargetMode="External"/><Relationship Id="rId321" Type="http://schemas.openxmlformats.org/officeDocument/2006/relationships/hyperlink" Target="http://www.itu.int/md/S14-CL-C-0023/en" TargetMode="External"/><Relationship Id="rId342" Type="http://schemas.openxmlformats.org/officeDocument/2006/relationships/hyperlink" Target="http://www.itu.int/md/S14-CL-C-0026/en" TargetMode="External"/><Relationship Id="rId363" Type="http://schemas.openxmlformats.org/officeDocument/2006/relationships/hyperlink" Target="http://www.itu.int/council/Basic-Texts/ResDecRec-PP10-e.docx" TargetMode="External"/><Relationship Id="rId384" Type="http://schemas.openxmlformats.org/officeDocument/2006/relationships/hyperlink" Target="http://www.itu.int/md/S11-CL-C-0011/en" TargetMode="External"/><Relationship Id="rId419" Type="http://schemas.openxmlformats.org/officeDocument/2006/relationships/hyperlink" Target="http://www.itu.int/en/ITU-D/Technology/Pages/ConformanceandInteroperability.aspx" TargetMode="External"/><Relationship Id="rId202" Type="http://schemas.openxmlformats.org/officeDocument/2006/relationships/hyperlink" Target="http://www.itu.int/ITU-D/cyb/app/docs/Scaling%20e-Health-E.pdf" TargetMode="External"/><Relationship Id="rId223" Type="http://schemas.openxmlformats.org/officeDocument/2006/relationships/hyperlink" Target="http://www.itu.int/ITU-D/sis/newslog/" TargetMode="External"/><Relationship Id="rId244" Type="http://schemas.openxmlformats.org/officeDocument/2006/relationships/hyperlink" Target="http://www.unsceb.org/content/ecesa" TargetMode="External"/><Relationship Id="rId430" Type="http://schemas.openxmlformats.org/officeDocument/2006/relationships/hyperlink" Target="http://www.itu.int/md/S12-CL-C-0051/en" TargetMode="External"/><Relationship Id="rId18" Type="http://schemas.openxmlformats.org/officeDocument/2006/relationships/footer" Target="footer2.xml"/><Relationship Id="rId39" Type="http://schemas.openxmlformats.org/officeDocument/2006/relationships/hyperlink" Target="http://www.itu.int/md/meetingdoc.asp?parent=S12-CL-C&amp;class=RD" TargetMode="External"/><Relationship Id="rId265" Type="http://schemas.openxmlformats.org/officeDocument/2006/relationships/hyperlink" Target="http://www.itu.int/md/S13-CL-C-0019/en" TargetMode="External"/><Relationship Id="rId286" Type="http://schemas.openxmlformats.org/officeDocument/2006/relationships/hyperlink" Target="http://www.itu.int/council/Basic-Texts/ResDecRec-PP10-e.docx" TargetMode="External"/><Relationship Id="rId451" Type="http://schemas.openxmlformats.org/officeDocument/2006/relationships/hyperlink" Target="http://www.itu.int/md/S14-CL-C-0033/en" TargetMode="External"/><Relationship Id="rId50" Type="http://schemas.openxmlformats.org/officeDocument/2006/relationships/hyperlink" Target="http://www.itu.int/wtpf/" TargetMode="External"/><Relationship Id="rId104" Type="http://schemas.openxmlformats.org/officeDocument/2006/relationships/hyperlink" Target="http://www.itu.int/accessibility" TargetMode="External"/><Relationship Id="rId125" Type="http://schemas.openxmlformats.org/officeDocument/2006/relationships/hyperlink" Target="http://www.youtube.com/watch?v=pULgafBCWjc" TargetMode="External"/><Relationship Id="rId146" Type="http://schemas.openxmlformats.org/officeDocument/2006/relationships/hyperlink" Target="http://www.itu.int/en/ITU-R/conferences/wrc/2015/Pages/default.aspx" TargetMode="External"/><Relationship Id="rId167" Type="http://schemas.openxmlformats.org/officeDocument/2006/relationships/hyperlink" Target="http://www.itu.int/pub/T-FG-SMART-2013" TargetMode="External"/><Relationship Id="rId188" Type="http://schemas.openxmlformats.org/officeDocument/2006/relationships/hyperlink" Target="http://www.itu.int/en/ITU-D/Technology/Pages/ITU-McCaw-Foundation-Project.aspx" TargetMode="External"/><Relationship Id="rId311" Type="http://schemas.openxmlformats.org/officeDocument/2006/relationships/hyperlink" Target="http://www.itu.int/md/S13-CL-C-0062/en" TargetMode="External"/><Relationship Id="rId332" Type="http://schemas.openxmlformats.org/officeDocument/2006/relationships/hyperlink" Target="http://www.itu.int/net3/ITU-D/stg/rgqlist.aspx?rgq=D10-RGQ26.2&amp;stg=2" TargetMode="External"/><Relationship Id="rId353" Type="http://schemas.openxmlformats.org/officeDocument/2006/relationships/hyperlink" Target="http://www.itu.int/en/council/cwg-lang/Pages/default.aspx" TargetMode="External"/><Relationship Id="rId374" Type="http://schemas.openxmlformats.org/officeDocument/2006/relationships/hyperlink" Target="http://www.itu.int/council/Basic-Texts/ResDecRec-PP10-e.docx" TargetMode="External"/><Relationship Id="rId395" Type="http://schemas.openxmlformats.org/officeDocument/2006/relationships/hyperlink" Target="http://www.itu.int/md/S13-CL-C-0003/en" TargetMode="External"/><Relationship Id="rId409" Type="http://schemas.openxmlformats.org/officeDocument/2006/relationships/hyperlink" Target="http://www.itu.int/md/S12-CL-INF-0011/en" TargetMode="External"/><Relationship Id="rId71" Type="http://schemas.openxmlformats.org/officeDocument/2006/relationships/hyperlink" Target="http://www.itu.int/pub/R-RES-R.60-2012" TargetMode="External"/><Relationship Id="rId92" Type="http://schemas.openxmlformats.org/officeDocument/2006/relationships/hyperlink" Target="http://www.itu.int/en/action/accessibility/Pages/makingITUaccessible.aspx" TargetMode="External"/><Relationship Id="rId213" Type="http://schemas.openxmlformats.org/officeDocument/2006/relationships/hyperlink" Target="http://www.ictregulationtoolkit.org/en/index.html" TargetMode="External"/><Relationship Id="rId234" Type="http://schemas.openxmlformats.org/officeDocument/2006/relationships/header" Target="header17.xml"/><Relationship Id="rId420" Type="http://schemas.openxmlformats.org/officeDocument/2006/relationships/hyperlink" Target="http://academy.itu.int/moodle/course/view.php?id=617" TargetMode="External"/><Relationship Id="rId2" Type="http://schemas.openxmlformats.org/officeDocument/2006/relationships/customXml" Target="../customXml/item2.xml"/><Relationship Id="rId29" Type="http://schemas.openxmlformats.org/officeDocument/2006/relationships/footer" Target="footer4.xml"/><Relationship Id="rId255" Type="http://schemas.openxmlformats.org/officeDocument/2006/relationships/hyperlink" Target="http://web.itu.int/md/S08-CL-C-0092/en" TargetMode="External"/><Relationship Id="rId276" Type="http://schemas.openxmlformats.org/officeDocument/2006/relationships/hyperlink" Target="http://www.itu.int/climate" TargetMode="External"/><Relationship Id="rId297" Type="http://schemas.openxmlformats.org/officeDocument/2006/relationships/hyperlink" Target="http://www.itu.int/md/S14-PP-C-0042/en" TargetMode="External"/><Relationship Id="rId441" Type="http://schemas.openxmlformats.org/officeDocument/2006/relationships/hyperlink" Target="http://www.itu.int/md/S14-CL-C-0040/en" TargetMode="External"/><Relationship Id="rId462" Type="http://schemas.openxmlformats.org/officeDocument/2006/relationships/header" Target="header21.xml"/><Relationship Id="rId40" Type="http://schemas.openxmlformats.org/officeDocument/2006/relationships/hyperlink" Target="file:///C:\Users\biggs\Documents\Council\debates" TargetMode="External"/><Relationship Id="rId115" Type="http://schemas.openxmlformats.org/officeDocument/2006/relationships/hyperlink" Target="http://www.itu.int/rec/R-REC-S.1709-1-200701-I/en" TargetMode="External"/><Relationship Id="rId136" Type="http://schemas.openxmlformats.org/officeDocument/2006/relationships/hyperlink" Target="http://www.itu.int/ITU-R/index.asp?category=study-groups&amp;rlink=rcpm&amp;lang=en" TargetMode="External"/><Relationship Id="rId157" Type="http://schemas.openxmlformats.org/officeDocument/2006/relationships/hyperlink" Target="http://www.itu.int/en/ITU-T/wtsa12/Pages/default.aspx" TargetMode="External"/><Relationship Id="rId178" Type="http://schemas.openxmlformats.org/officeDocument/2006/relationships/hyperlink" Target="http://www.itu.int/ITU-D/conferences/wtdc/index.html" TargetMode="External"/><Relationship Id="rId301" Type="http://schemas.openxmlformats.org/officeDocument/2006/relationships/hyperlink" Target="http://www.itu.int/md/S10-CL-C-0084/en" TargetMode="External"/><Relationship Id="rId322" Type="http://schemas.openxmlformats.org/officeDocument/2006/relationships/hyperlink" Target="http://www.itu.int/md/S11-CL-C-0031/en" TargetMode="External"/><Relationship Id="rId343" Type="http://schemas.openxmlformats.org/officeDocument/2006/relationships/hyperlink" Target="http://www.itu.int/md/S11-CL-C-0010/en" TargetMode="External"/><Relationship Id="rId364" Type="http://schemas.openxmlformats.org/officeDocument/2006/relationships/hyperlink" Target="http://www.itu.int/council/Basic-Texts/ResDecRec-PP10-e.docx" TargetMode="External"/><Relationship Id="rId61" Type="http://schemas.openxmlformats.org/officeDocument/2006/relationships/hyperlink" Target="http://www.itu.int/en/ITU-D/Cybersecurity/Pages/GCI.aspx" TargetMode="External"/><Relationship Id="rId82" Type="http://schemas.openxmlformats.org/officeDocument/2006/relationships/hyperlink" Target="http://www.itu.int/md/S11-CL-C-0022/en" TargetMode="External"/><Relationship Id="rId199" Type="http://schemas.openxmlformats.org/officeDocument/2006/relationships/hyperlink" Target="http://www.itu.int/ITU-D/tech/digital_broadcasting/DB_Events.html" TargetMode="External"/><Relationship Id="rId203" Type="http://schemas.openxmlformats.org/officeDocument/2006/relationships/hyperlink" Target="http://www.itu.int/ITU-D/cyb/app/mob_app.html" TargetMode="External"/><Relationship Id="rId385" Type="http://schemas.openxmlformats.org/officeDocument/2006/relationships/hyperlink" Target="http://www.itu.int/md/S12-CL-C-0033/en" TargetMode="External"/><Relationship Id="rId19" Type="http://schemas.openxmlformats.org/officeDocument/2006/relationships/footer" Target="footer3.xml"/><Relationship Id="rId224" Type="http://schemas.openxmlformats.org/officeDocument/2006/relationships/hyperlink" Target="http://www.itu.int/en/ITU-D/Regulatory-Market/Documents/USF_final-en.pdf" TargetMode="External"/><Relationship Id="rId245" Type="http://schemas.openxmlformats.org/officeDocument/2006/relationships/hyperlink" Target="http://www.un.org/en/hq/dm/pdfs/HR%20Reform%20Factsheet.pdf" TargetMode="External"/><Relationship Id="rId266" Type="http://schemas.openxmlformats.org/officeDocument/2006/relationships/hyperlink" Target="http://www.itu.int/md/S14-CL-C-0019/en" TargetMode="External"/><Relationship Id="rId287" Type="http://schemas.openxmlformats.org/officeDocument/2006/relationships/hyperlink" Target="http://www.itu.int/council/Basic-Texts/ResDecRec-PP10-e.docx" TargetMode="External"/><Relationship Id="rId410" Type="http://schemas.openxmlformats.org/officeDocument/2006/relationships/hyperlink" Target="http://www.itu.int/md/S13-CL-C-0042/en" TargetMode="External"/><Relationship Id="rId431" Type="http://schemas.openxmlformats.org/officeDocument/2006/relationships/hyperlink" Target="http://www.itu.int/md/S13-CL-C-0038/en" TargetMode="External"/><Relationship Id="rId452" Type="http://schemas.openxmlformats.org/officeDocument/2006/relationships/hyperlink" Target="http://www.itu.int/climate" TargetMode="External"/><Relationship Id="rId30" Type="http://schemas.openxmlformats.org/officeDocument/2006/relationships/header" Target="header5.xml"/><Relationship Id="rId105" Type="http://schemas.openxmlformats.org/officeDocument/2006/relationships/hyperlink" Target="http://www.itu.int/md/S12-CL-INF-0011/en" TargetMode="External"/><Relationship Id="rId126" Type="http://schemas.openxmlformats.org/officeDocument/2006/relationships/hyperlink" Target="http://ideas.itu.int/" TargetMode="External"/><Relationship Id="rId147" Type="http://schemas.openxmlformats.org/officeDocument/2006/relationships/hyperlink" Target="http://www.itu.int/md/R00-CR-CIR/en" TargetMode="External"/><Relationship Id="rId168" Type="http://schemas.openxmlformats.org/officeDocument/2006/relationships/hyperlink" Target="https://www.itu.int/en/irg/avqa/Pages/default.aspx" TargetMode="External"/><Relationship Id="rId312" Type="http://schemas.openxmlformats.org/officeDocument/2006/relationships/hyperlink" Target="http://www.itu.int/md/S14-CL-C-0040/en" TargetMode="External"/><Relationship Id="rId333" Type="http://schemas.openxmlformats.org/officeDocument/2006/relationships/hyperlink" Target="http://www.itu.int/md/D10-SG02-C-0278" TargetMode="External"/><Relationship Id="rId354" Type="http://schemas.openxmlformats.org/officeDocument/2006/relationships/hyperlink" Target="http://www.itu.int/md/S14-CL-C-0044/en" TargetMode="External"/><Relationship Id="rId51" Type="http://schemas.openxmlformats.org/officeDocument/2006/relationships/hyperlink" Target="http://www.itu.int/en/wtpf-13/Documents/backgrounder-wtpf-13-strategic-dialogue-broadband-future-en.pdf" TargetMode="External"/><Relationship Id="rId72" Type="http://schemas.openxmlformats.org/officeDocument/2006/relationships/hyperlink" Target="http://www.itu.int/en/ITU-T/climatechange/Pages/standards.aspx" TargetMode="External"/><Relationship Id="rId93" Type="http://schemas.openxmlformats.org/officeDocument/2006/relationships/hyperlink" Target="http://www.itu.int/en/ITU-T/studygroups/2013-2016/02/Pages/q4.aspx" TargetMode="External"/><Relationship Id="rId189" Type="http://schemas.openxmlformats.org/officeDocument/2006/relationships/hyperlink" Target="http://www.itu.int/en/ITU-D/Technology/Pages/InteractiveTransmissionMaps.aspx" TargetMode="External"/><Relationship Id="rId375" Type="http://schemas.openxmlformats.org/officeDocument/2006/relationships/hyperlink" Target="http://www.itu.int/council/Basic-Texts/ResDecRec-PP10-e.docx" TargetMode="External"/><Relationship Id="rId396" Type="http://schemas.openxmlformats.org/officeDocument/2006/relationships/hyperlink" Target="http://www.itu.int/council/Basic-Texts/ResDecRec-PP10-e.docx" TargetMode="External"/><Relationship Id="rId3" Type="http://schemas.openxmlformats.org/officeDocument/2006/relationships/customXml" Target="../customXml/item3.xml"/><Relationship Id="rId214" Type="http://schemas.openxmlformats.org/officeDocument/2006/relationships/hyperlink" Target="http://blogrme.wordpress.com/" TargetMode="External"/><Relationship Id="rId235" Type="http://schemas.openxmlformats.org/officeDocument/2006/relationships/header" Target="header18.xml"/><Relationship Id="rId256" Type="http://schemas.openxmlformats.org/officeDocument/2006/relationships/hyperlink" Target="http://www.itu.int/md/S11-CL-INF-0011/en" TargetMode="External"/><Relationship Id="rId277" Type="http://schemas.openxmlformats.org/officeDocument/2006/relationships/hyperlink" Target="http://www.itu.int/council/Basic-Texts/ResDecRec-PP10-e.docx" TargetMode="External"/><Relationship Id="rId298" Type="http://schemas.openxmlformats.org/officeDocument/2006/relationships/hyperlink" Target="http://www.itu.int/md/S14-PP-C-0042/en" TargetMode="External"/><Relationship Id="rId400" Type="http://schemas.openxmlformats.org/officeDocument/2006/relationships/hyperlink" Target="http://www.itu.int/md/S13-CL-C-0066/en" TargetMode="External"/><Relationship Id="rId421" Type="http://schemas.openxmlformats.org/officeDocument/2006/relationships/hyperlink" Target="http://www.itu.int/en/ITU-D/Technology/Pages/ConformanceandInteroperability.aspx" TargetMode="External"/><Relationship Id="rId442" Type="http://schemas.openxmlformats.org/officeDocument/2006/relationships/hyperlink" Target="http://www.itu.int/council/Basic-Texts/ResDecRec-PP10-e.docx" TargetMode="External"/><Relationship Id="rId463" Type="http://schemas.openxmlformats.org/officeDocument/2006/relationships/hyperlink" Target="http://www.itu.int/en/plenipotentiary/2014/ties/Documents/Annex%201%20Member%20states%20contributory%20units.pdf" TargetMode="External"/><Relationship Id="rId116" Type="http://schemas.openxmlformats.org/officeDocument/2006/relationships/hyperlink" Target="http://www.itu.int/rec/R-REC-S.1711-1-201001-I/en" TargetMode="External"/><Relationship Id="rId137" Type="http://schemas.openxmlformats.org/officeDocument/2006/relationships/hyperlink" Target="http://www.itu.int/en/ITU-R/conferences/wrc/2015/irwsp/2013/Pages/default.aspx" TargetMode="External"/><Relationship Id="rId158" Type="http://schemas.openxmlformats.org/officeDocument/2006/relationships/image" Target="media/image2.png"/><Relationship Id="rId302" Type="http://schemas.openxmlformats.org/officeDocument/2006/relationships/hyperlink" Target="http://www.itu.int/md/S10-SG-CIR-0229/en" TargetMode="External"/><Relationship Id="rId323" Type="http://schemas.openxmlformats.org/officeDocument/2006/relationships/hyperlink" Target="http://www.itu.int/md/S12-CL-C-0028/en" TargetMode="External"/><Relationship Id="rId344" Type="http://schemas.openxmlformats.org/officeDocument/2006/relationships/hyperlink" Target="http://www.itu.int/md/S13-CL-C-0010/en" TargetMode="External"/><Relationship Id="rId20" Type="http://schemas.openxmlformats.org/officeDocument/2006/relationships/hyperlink" Target="http://www.itu.int/net/pressoffice/press_releases/2011/11.aspx" TargetMode="External"/><Relationship Id="rId41" Type="http://schemas.openxmlformats.org/officeDocument/2006/relationships/hyperlink" Target="http://www.itu.int/council/C2012/index.html" TargetMode="External"/><Relationship Id="rId62" Type="http://schemas.openxmlformats.org/officeDocument/2006/relationships/hyperlink" Target="http://www.itu.int/osg/csd/cybersecurity/gca/cop/" TargetMode="External"/><Relationship Id="rId83" Type="http://schemas.openxmlformats.org/officeDocument/2006/relationships/hyperlink" Target="http://www.itu.int/md/S12-CL-C-0015/en" TargetMode="External"/><Relationship Id="rId179" Type="http://schemas.openxmlformats.org/officeDocument/2006/relationships/hyperlink" Target="http://www.itu.int/ITU-D/conferences/rpm/2009/index.html" TargetMode="External"/><Relationship Id="rId365" Type="http://schemas.openxmlformats.org/officeDocument/2006/relationships/hyperlink" Target="http://www.itu.int/council/Basic-Texts/ResDecRec-PP10-e.docx" TargetMode="External"/><Relationship Id="rId386" Type="http://schemas.openxmlformats.org/officeDocument/2006/relationships/hyperlink" Target="http://www.itu.int/md/S13-CL-C-0114/en" TargetMode="External"/><Relationship Id="rId190" Type="http://schemas.openxmlformats.org/officeDocument/2006/relationships/hyperlink" Target="http://www.itu.int/en/ITU-D/Technology/Pages/ConformanceandInteroperability.aspx" TargetMode="External"/><Relationship Id="rId204" Type="http://schemas.openxmlformats.org/officeDocument/2006/relationships/hyperlink" Target="http://www.itu.int/ITU-D/cyb/estrat/estrat2010.html" TargetMode="External"/><Relationship Id="rId225" Type="http://schemas.openxmlformats.org/officeDocument/2006/relationships/hyperlink" Target="http://www.girlsinict.org" TargetMode="External"/><Relationship Id="rId246" Type="http://schemas.openxmlformats.org/officeDocument/2006/relationships/hyperlink" Target="http://www.un.org/en/hq/dm/pdfs/ocss/Procurement_Reform_factsheet.pdf" TargetMode="External"/><Relationship Id="rId267" Type="http://schemas.openxmlformats.org/officeDocument/2006/relationships/hyperlink" Target="http://www.itu.int/md/S11-CL-C-0025/en" TargetMode="External"/><Relationship Id="rId288" Type="http://schemas.openxmlformats.org/officeDocument/2006/relationships/hyperlink" Target="http://www.itu.int/md/S11-CL-C-0017/en" TargetMode="External"/><Relationship Id="rId411" Type="http://schemas.openxmlformats.org/officeDocument/2006/relationships/hyperlink" Target="http://www.itu.int/md/S14-CL-C-0005/en" TargetMode="External"/><Relationship Id="rId432" Type="http://schemas.openxmlformats.org/officeDocument/2006/relationships/hyperlink" Target="http://www.itu.int/md/S14-CL-C-0041/en" TargetMode="External"/><Relationship Id="rId453" Type="http://schemas.openxmlformats.org/officeDocument/2006/relationships/hyperlink" Target="http://www.itu.int/council/Basic-Texts/ResDecRec-PP10-e.docx" TargetMode="External"/><Relationship Id="rId106" Type="http://schemas.openxmlformats.org/officeDocument/2006/relationships/hyperlink" Target="http://www.itu.int/md/S13-CL-C-0042/en" TargetMode="External"/><Relationship Id="rId127" Type="http://schemas.openxmlformats.org/officeDocument/2006/relationships/hyperlink" Target="http://www.itu.int/en/open-talks/Documents/Outcome-InformalConsultation-PolicyIssues.pdf" TargetMode="External"/><Relationship Id="rId313" Type="http://schemas.openxmlformats.org/officeDocument/2006/relationships/hyperlink" Target="http://www.itu.int/md/S11-CL-C-0031/en" TargetMode="External"/><Relationship Id="rId10" Type="http://schemas.openxmlformats.org/officeDocument/2006/relationships/footnotes" Target="footnotes.xml"/><Relationship Id="rId31" Type="http://schemas.openxmlformats.org/officeDocument/2006/relationships/header" Target="header6.xml"/><Relationship Id="rId52" Type="http://schemas.openxmlformats.org/officeDocument/2006/relationships/hyperlink" Target="http://www.itu.int/en/wtpf-13/Documents/backgrounder-wtpf-13-strategic-dialogue-building-broadband-en.pdf" TargetMode="External"/><Relationship Id="rId73" Type="http://schemas.openxmlformats.org/officeDocument/2006/relationships/hyperlink" Target="http://www.itu.int/en/ITU-T/studygroups/2013-2016/05/Pages/default.aspx" TargetMode="External"/><Relationship Id="rId94" Type="http://schemas.openxmlformats.org/officeDocument/2006/relationships/hyperlink" Target="http://www.itu.int/en/ITU-T/studygroups/2013-2016/16/Pages/mandate.aspx" TargetMode="External"/><Relationship Id="rId148" Type="http://schemas.openxmlformats.org/officeDocument/2006/relationships/hyperlink" Target="http://www.itu.int/pub/R-ACT-WRC.9-2012/en" TargetMode="External"/><Relationship Id="rId169" Type="http://schemas.openxmlformats.org/officeDocument/2006/relationships/hyperlink" Target="https://www.itu.int/en/irg/ava/Pages/default.aspx" TargetMode="External"/><Relationship Id="rId334" Type="http://schemas.openxmlformats.org/officeDocument/2006/relationships/hyperlink" Target="http://www.itu.int/md/S11-CL-C-0033/en" TargetMode="External"/><Relationship Id="rId355" Type="http://schemas.openxmlformats.org/officeDocument/2006/relationships/hyperlink" Target="http://www.itu.int/md/S11-CL-C-0013/en" TargetMode="External"/><Relationship Id="rId376" Type="http://schemas.openxmlformats.org/officeDocument/2006/relationships/hyperlink" Target="http://www.itu.int/md/S11-CL-C-0037/en" TargetMode="External"/><Relationship Id="rId397" Type="http://schemas.openxmlformats.org/officeDocument/2006/relationships/hyperlink" Target="http://www.itu.int/md/S11-CL-C-0033/en" TargetMode="External"/><Relationship Id="rId4" Type="http://schemas.openxmlformats.org/officeDocument/2006/relationships/customXml" Target="../customXml/item4.xml"/><Relationship Id="rId180" Type="http://schemas.openxmlformats.org/officeDocument/2006/relationships/hyperlink" Target="http://www.itu.int/md/S14-CL-C-0034/en" TargetMode="External"/><Relationship Id="rId215" Type="http://schemas.openxmlformats.org/officeDocument/2006/relationships/hyperlink" Target="http://www.itu.int/en/ITU-D/Regulatory-Market/Pages/Events.aspx" TargetMode="External"/><Relationship Id="rId236" Type="http://schemas.openxmlformats.org/officeDocument/2006/relationships/hyperlink" Target="http://www.itu.int/md/S11-CL-INF-0006/en" TargetMode="External"/><Relationship Id="rId257" Type="http://schemas.openxmlformats.org/officeDocument/2006/relationships/hyperlink" Target="http://www.itu.int/md/S13-CL-INF-0012/en" TargetMode="External"/><Relationship Id="rId278" Type="http://schemas.openxmlformats.org/officeDocument/2006/relationships/hyperlink" Target="http://www.itu.int/md/S11-CL-C-0036/en" TargetMode="External"/><Relationship Id="rId401" Type="http://schemas.openxmlformats.org/officeDocument/2006/relationships/hyperlink" Target="http://www.itu.int/md/S14-CL-C-0038/en" TargetMode="External"/><Relationship Id="rId422" Type="http://schemas.openxmlformats.org/officeDocument/2006/relationships/hyperlink" Target="https://www.itu.int/md/S11-CL-C-0038/en" TargetMode="External"/><Relationship Id="rId443" Type="http://schemas.openxmlformats.org/officeDocument/2006/relationships/hyperlink" Target="http://www.itu.int/md/S11-CL-C-0054/en" TargetMode="External"/><Relationship Id="rId464" Type="http://schemas.openxmlformats.org/officeDocument/2006/relationships/hyperlink" Target="http://www.itu.int/en/membership/Pages/member-states-status.aspx" TargetMode="External"/><Relationship Id="rId303" Type="http://schemas.openxmlformats.org/officeDocument/2006/relationships/hyperlink" Target="http://www.itu.int/md/S11-SG-CIR-0048/en" TargetMode="External"/><Relationship Id="rId42" Type="http://schemas.openxmlformats.org/officeDocument/2006/relationships/hyperlink" Target="http://www.itu.int/md/meetingdoc.asp?parent=S13-CL-C&amp;class=RD" TargetMode="External"/><Relationship Id="rId84" Type="http://schemas.openxmlformats.org/officeDocument/2006/relationships/hyperlink" Target="http://www.itu.int/md/S13-CL-C-0033/en" TargetMode="External"/><Relationship Id="rId138" Type="http://schemas.openxmlformats.org/officeDocument/2006/relationships/hyperlink" Target="http://www.itu.int/en/ITU-R/conferences/wrc/2015/irwsp/2014/Pages/default.aspx" TargetMode="External"/><Relationship Id="rId345" Type="http://schemas.openxmlformats.org/officeDocument/2006/relationships/hyperlink" Target="http://www.itu.int/md/S14-PP-C-0042/en" TargetMode="External"/><Relationship Id="rId387" Type="http://schemas.openxmlformats.org/officeDocument/2006/relationships/image" Target="media/image3.emf"/><Relationship Id="rId191" Type="http://schemas.openxmlformats.org/officeDocument/2006/relationships/hyperlink" Target="http://www.itu.int/en/ITU-D/Technology/Documents/ConformanceInteroperability/Test_lab_guidelines_EV8.pdf" TargetMode="External"/><Relationship Id="rId205" Type="http://schemas.openxmlformats.org/officeDocument/2006/relationships/hyperlink" Target="http://www.itu.int/gsr11" TargetMode="External"/><Relationship Id="rId247" Type="http://schemas.openxmlformats.org/officeDocument/2006/relationships/hyperlink" Target="http://www.un.org/en/hq/dm/pdfs/RFS_Accountability.pdf" TargetMode="External"/><Relationship Id="rId412" Type="http://schemas.openxmlformats.org/officeDocument/2006/relationships/hyperlink" Target="http://www.itu.int/accessibility" TargetMode="External"/><Relationship Id="rId107" Type="http://schemas.openxmlformats.org/officeDocument/2006/relationships/hyperlink" Target="http://www.itu.int/md/S14-CL-C-0005/en" TargetMode="External"/><Relationship Id="rId289" Type="http://schemas.openxmlformats.org/officeDocument/2006/relationships/hyperlink" Target="http://www.itu.int/md/S12-CL-C-0046/en" TargetMode="External"/><Relationship Id="rId454" Type="http://schemas.openxmlformats.org/officeDocument/2006/relationships/hyperlink" Target="http://www.itu.int/ITU-D/cyb/app/e-health/NeHSToolkit/intro.phtml" TargetMode="External"/><Relationship Id="rId11" Type="http://schemas.openxmlformats.org/officeDocument/2006/relationships/endnotes" Target="endnotes.xml"/><Relationship Id="rId53" Type="http://schemas.openxmlformats.org/officeDocument/2006/relationships/hyperlink" Target="http://www.itu.int/en/wtpf-13/Documents/backgrounder-wtpf-13-strategic-dialogue-broadband-development-en.pdf" TargetMode="External"/><Relationship Id="rId149" Type="http://schemas.openxmlformats.org/officeDocument/2006/relationships/hyperlink" Target="http://www.itu.int/pub/R-REG-RR-2012" TargetMode="External"/><Relationship Id="rId314" Type="http://schemas.openxmlformats.org/officeDocument/2006/relationships/hyperlink" Target="http://www.itu.int/md/S12-CL-C-0028/en" TargetMode="External"/><Relationship Id="rId356" Type="http://schemas.openxmlformats.org/officeDocument/2006/relationships/hyperlink" Target="http://www.itu.int/md/S12-CL-C-0034/en" TargetMode="External"/><Relationship Id="rId398" Type="http://schemas.openxmlformats.org/officeDocument/2006/relationships/hyperlink" Target="http://www.itu.int/md/S12-CL-C-0072/en" TargetMode="External"/><Relationship Id="rId95" Type="http://schemas.openxmlformats.org/officeDocument/2006/relationships/hyperlink" Target="http://www.itu.int/en/ITU-T/studygroups/2013-2016/16/Pages/q26.aspx" TargetMode="External"/><Relationship Id="rId160" Type="http://schemas.openxmlformats.org/officeDocument/2006/relationships/hyperlink" Target="http://www.itu.int/net/pressoffice/press_releases/2011/11.aspx" TargetMode="External"/><Relationship Id="rId216" Type="http://schemas.openxmlformats.org/officeDocument/2006/relationships/hyperlink" Target="http://www.itu.int/pub/D-REG-TTR.12-2010" TargetMode="External"/><Relationship Id="rId423" Type="http://schemas.openxmlformats.org/officeDocument/2006/relationships/hyperlink" Target="http://www.itu.int/md/S12-CL-C-0048/en" TargetMode="External"/><Relationship Id="rId258" Type="http://schemas.openxmlformats.org/officeDocument/2006/relationships/hyperlink" Target="http://www.itu.int/md/S13-CL-C-0111/en" TargetMode="External"/><Relationship Id="rId465" Type="http://schemas.openxmlformats.org/officeDocument/2006/relationships/fontTable" Target="fontTable.xml"/><Relationship Id="rId22" Type="http://schemas.openxmlformats.org/officeDocument/2006/relationships/hyperlink" Target="http://www.itu.int/ITU-D/conferences/rpm/2009/index.html" TargetMode="External"/><Relationship Id="rId64" Type="http://schemas.openxmlformats.org/officeDocument/2006/relationships/hyperlink" Target="http://www.itu.int/council/groups/wg-cop/index.html" TargetMode="External"/><Relationship Id="rId118" Type="http://schemas.openxmlformats.org/officeDocument/2006/relationships/hyperlink" Target="http://www.itu.int/rec/R-REC-S.1783-0-200701-I/en" TargetMode="External"/><Relationship Id="rId325" Type="http://schemas.openxmlformats.org/officeDocument/2006/relationships/hyperlink" Target="http://www.itu.int/md/S14-CL-C-0040/en" TargetMode="External"/><Relationship Id="rId367" Type="http://schemas.openxmlformats.org/officeDocument/2006/relationships/hyperlink" Target="http://www.itu.int/en/council/Documents/imac/IMAC-Self-Assessment.pdf" TargetMode="External"/><Relationship Id="rId171" Type="http://schemas.openxmlformats.org/officeDocument/2006/relationships/hyperlink" Target="http://newslog.itu.int/archives/category/standardization" TargetMode="External"/><Relationship Id="rId227" Type="http://schemas.openxmlformats.org/officeDocument/2006/relationships/hyperlink" Target="http://girlsinict.org/girls-in-ict-day-events/addis-ababa-ethiopia" TargetMode="External"/><Relationship Id="rId269" Type="http://schemas.openxmlformats.org/officeDocument/2006/relationships/hyperlink" Target="http://www.itu.int/md/S13-CL-C-0025/en" TargetMode="External"/><Relationship Id="rId434" Type="http://schemas.openxmlformats.org/officeDocument/2006/relationships/hyperlink" Target="http://www.itu.int/md/S12-CL-C-0029/en" TargetMode="External"/><Relationship Id="rId33" Type="http://schemas.openxmlformats.org/officeDocument/2006/relationships/footer" Target="footer6.xml"/><Relationship Id="rId129" Type="http://schemas.openxmlformats.org/officeDocument/2006/relationships/footer" Target="footer7.xml"/><Relationship Id="rId280" Type="http://schemas.openxmlformats.org/officeDocument/2006/relationships/hyperlink" Target="http://www.itu.int/md/S13-CL-C-0011/en" TargetMode="External"/><Relationship Id="rId336" Type="http://schemas.openxmlformats.org/officeDocument/2006/relationships/hyperlink" Target="http://www.itu.int/md/S12-CL-C-0055/en" TargetMode="External"/><Relationship Id="rId75" Type="http://schemas.openxmlformats.org/officeDocument/2006/relationships/hyperlink" Target="http://www.itu.int/en/ITU-R/study-groups/rsg7/Pages/default.aspx" TargetMode="External"/><Relationship Id="rId140" Type="http://schemas.openxmlformats.org/officeDocument/2006/relationships/hyperlink" Target="http://www.itu.int/en/ITU-R/conferences/wrc/2015/Pages/default.aspx" TargetMode="External"/><Relationship Id="rId182" Type="http://schemas.openxmlformats.org/officeDocument/2006/relationships/hyperlink" Target="http://www.itu.int/ITU-D/CDS/sg/index.asp?lg=1&amp;sp=2010" TargetMode="External"/><Relationship Id="rId378" Type="http://schemas.openxmlformats.org/officeDocument/2006/relationships/hyperlink" Target="http://www.itu.int/md/S13-CL-C-0020/en" TargetMode="External"/><Relationship Id="rId403" Type="http://schemas.openxmlformats.org/officeDocument/2006/relationships/hyperlink" Target="http://www.itu.int/council/Basic-Texts/ResDecRec-PP10-e.docx" TargetMode="External"/><Relationship Id="rId6" Type="http://schemas.openxmlformats.org/officeDocument/2006/relationships/styles" Target="styles.xml"/><Relationship Id="rId238" Type="http://schemas.openxmlformats.org/officeDocument/2006/relationships/hyperlink" Target="http://www.itu.int/md/S13-CL-INF-0010/en" TargetMode="External"/><Relationship Id="rId445" Type="http://schemas.openxmlformats.org/officeDocument/2006/relationships/hyperlink" Target="http://www.itu.int/md/S13-CL-C-0023/en" TargetMode="External"/><Relationship Id="rId291" Type="http://schemas.openxmlformats.org/officeDocument/2006/relationships/hyperlink" Target="http://www.itu.int/md/S14-CL-C-0017/en" TargetMode="External"/><Relationship Id="rId305" Type="http://schemas.openxmlformats.org/officeDocument/2006/relationships/hyperlink" Target="http://www.itu.int/md/S14-DM-CIR-01000/en" TargetMode="External"/><Relationship Id="rId347" Type="http://schemas.openxmlformats.org/officeDocument/2006/relationships/hyperlink" Target="http://www.itu.int/md/S11-CL-C-0020/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meetingdoc.asp?lang=en&amp;parent=S11-CL-C-0030" TargetMode="External"/><Relationship Id="rId1" Type="http://schemas.openxmlformats.org/officeDocument/2006/relationships/hyperlink" Target="http://www.itu.int/md/S13-WTPF13IEG3-ADM-000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E19E216E318F479DF9401F7DCDB28B" ma:contentTypeVersion="0" ma:contentTypeDescription="Create a new document." ma:contentTypeScope="" ma:versionID="12f63b43034c60951a23f6fcfd77f7c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CC425-393D-4A10-BAB3-A1FDC02BD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3A593BC-72AE-4E65-8F78-F8D0AE7EBE8D}">
  <ds:schemaRef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0FC1A6EA-85B1-4924-859C-8DEBA65C07D5}">
  <ds:schemaRefs>
    <ds:schemaRef ds:uri="http://schemas.microsoft.com/sharepoint/v3/contenttype/forms"/>
  </ds:schemaRefs>
</ds:datastoreItem>
</file>

<file path=customXml/itemProps4.xml><?xml version="1.0" encoding="utf-8"?>
<ds:datastoreItem xmlns:ds="http://schemas.openxmlformats.org/officeDocument/2006/customXml" ds:itemID="{5FA29CD2-69ED-4955-A135-72D05A0B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87</Pages>
  <Words>42982</Words>
  <Characters>245003</Characters>
  <Application>Microsoft Office Word</Application>
  <DocSecurity>0</DocSecurity>
  <Lines>2041</Lines>
  <Paragraphs>574</Paragraphs>
  <ScaleCrop>false</ScaleCrop>
  <HeadingPairs>
    <vt:vector size="2" baseType="variant">
      <vt:variant>
        <vt:lpstr>Title</vt:lpstr>
      </vt:variant>
      <vt:variant>
        <vt:i4>1</vt:i4>
      </vt:variant>
    </vt:vector>
  </HeadingPairs>
  <TitlesOfParts>
    <vt:vector size="1" baseType="lpstr">
      <vt:lpstr>PP14/20 Report by the Chairman of the Council on the implementation of the strategic plan and activities of the Union, 2011-2014</vt:lpstr>
    </vt:vector>
  </TitlesOfParts>
  <Company>ITU</Company>
  <LinksUpToDate>false</LinksUpToDate>
  <CharactersWithSpaces>287411</CharactersWithSpaces>
  <SharedDoc>false</SharedDoc>
  <HLinks>
    <vt:vector size="828" baseType="variant">
      <vt:variant>
        <vt:i4>2621498</vt:i4>
      </vt:variant>
      <vt:variant>
        <vt:i4>732</vt:i4>
      </vt:variant>
      <vt:variant>
        <vt:i4>0</vt:i4>
      </vt:variant>
      <vt:variant>
        <vt:i4>5</vt:i4>
      </vt:variant>
      <vt:variant>
        <vt:lpwstr>https://extranet.itu.int/delweb/council/Pages/E-Recruitment-Applicants-by-Country.aspx</vt:lpwstr>
      </vt:variant>
      <vt:variant>
        <vt:lpwstr/>
      </vt:variant>
      <vt:variant>
        <vt:i4>2031631</vt:i4>
      </vt:variant>
      <vt:variant>
        <vt:i4>729</vt:i4>
      </vt:variant>
      <vt:variant>
        <vt:i4>0</vt:i4>
      </vt:variant>
      <vt:variant>
        <vt:i4>5</vt:i4>
      </vt:variant>
      <vt:variant>
        <vt:lpwstr>http://www.everywomaneverychild.org/images/content/files/accountability_commission/final_report/Final_EN_Web.pdf</vt:lpwstr>
      </vt:variant>
      <vt:variant>
        <vt:lpwstr/>
      </vt:variant>
      <vt:variant>
        <vt:i4>3735660</vt:i4>
      </vt:variant>
      <vt:variant>
        <vt:i4>726</vt:i4>
      </vt:variant>
      <vt:variant>
        <vt:i4>0</vt:i4>
      </vt:variant>
      <vt:variant>
        <vt:i4>5</vt:i4>
      </vt:variant>
      <vt:variant>
        <vt:lpwstr>http://www.itu.int/md/S12-CL-C-0034/en</vt:lpwstr>
      </vt:variant>
      <vt:variant>
        <vt:lpwstr/>
      </vt:variant>
      <vt:variant>
        <vt:i4>7667817</vt:i4>
      </vt:variant>
      <vt:variant>
        <vt:i4>723</vt:i4>
      </vt:variant>
      <vt:variant>
        <vt:i4>0</vt:i4>
      </vt:variant>
      <vt:variant>
        <vt:i4>5</vt:i4>
      </vt:variant>
      <vt:variant>
        <vt:lpwstr>http://www.itu.int/ITU-D/asp/CMS/Events/2011/DigitalInclusion/index.asp</vt:lpwstr>
      </vt:variant>
      <vt:variant>
        <vt:lpwstr/>
      </vt:variant>
      <vt:variant>
        <vt:i4>7012408</vt:i4>
      </vt:variant>
      <vt:variant>
        <vt:i4>720</vt:i4>
      </vt:variant>
      <vt:variant>
        <vt:i4>0</vt:i4>
      </vt:variant>
      <vt:variant>
        <vt:i4>5</vt:i4>
      </vt:variant>
      <vt:variant>
        <vt:lpwstr>http://www.itu.int/ITU-D/arb/ARO/2011/Women/index.html</vt:lpwstr>
      </vt:variant>
      <vt:variant>
        <vt:lpwstr/>
      </vt:variant>
      <vt:variant>
        <vt:i4>4390987</vt:i4>
      </vt:variant>
      <vt:variant>
        <vt:i4>717</vt:i4>
      </vt:variant>
      <vt:variant>
        <vt:i4>0</vt:i4>
      </vt:variant>
      <vt:variant>
        <vt:i4>5</vt:i4>
      </vt:variant>
      <vt:variant>
        <vt:lpwstr>http://www.m-enabling.com/agenda.html</vt:lpwstr>
      </vt:variant>
      <vt:variant>
        <vt:lpwstr/>
      </vt:variant>
      <vt:variant>
        <vt:i4>1966102</vt:i4>
      </vt:variant>
      <vt:variant>
        <vt:i4>714</vt:i4>
      </vt:variant>
      <vt:variant>
        <vt:i4>0</vt:i4>
      </vt:variant>
      <vt:variant>
        <vt:i4>5</vt:i4>
      </vt:variant>
      <vt:variant>
        <vt:lpwstr>http://www.itu.int/ITU-D/sis/PwDs/Documents/Making_TV_Accessible-E-BAT.pdf</vt:lpwstr>
      </vt:variant>
      <vt:variant>
        <vt:lpwstr/>
      </vt:variant>
      <vt:variant>
        <vt:i4>4784142</vt:i4>
      </vt:variant>
      <vt:variant>
        <vt:i4>711</vt:i4>
      </vt:variant>
      <vt:variant>
        <vt:i4>0</vt:i4>
      </vt:variant>
      <vt:variant>
        <vt:i4>5</vt:i4>
      </vt:variant>
      <vt:variant>
        <vt:lpwstr>http://www.itu.int/ITU-D/sis/PwDs/index.phtml</vt:lpwstr>
      </vt:variant>
      <vt:variant>
        <vt:lpwstr/>
      </vt:variant>
      <vt:variant>
        <vt:i4>4915281</vt:i4>
      </vt:variant>
      <vt:variant>
        <vt:i4>708</vt:i4>
      </vt:variant>
      <vt:variant>
        <vt:i4>0</vt:i4>
      </vt:variant>
      <vt:variant>
        <vt:i4>5</vt:i4>
      </vt:variant>
      <vt:variant>
        <vt:lpwstr>http://women.telecentre.org/</vt:lpwstr>
      </vt:variant>
      <vt:variant>
        <vt:lpwstr/>
      </vt:variant>
      <vt:variant>
        <vt:i4>786437</vt:i4>
      </vt:variant>
      <vt:variant>
        <vt:i4>705</vt:i4>
      </vt:variant>
      <vt:variant>
        <vt:i4>0</vt:i4>
      </vt:variant>
      <vt:variant>
        <vt:i4>5</vt:i4>
      </vt:variant>
      <vt:variant>
        <vt:lpwstr>http://girlsinict.org/videos/women-and-girls-ict-information-session-24-january-2012</vt:lpwstr>
      </vt:variant>
      <vt:variant>
        <vt:lpwstr/>
      </vt:variant>
      <vt:variant>
        <vt:i4>4980806</vt:i4>
      </vt:variant>
      <vt:variant>
        <vt:i4>702</vt:i4>
      </vt:variant>
      <vt:variant>
        <vt:i4>0</vt:i4>
      </vt:variant>
      <vt:variant>
        <vt:i4>5</vt:i4>
      </vt:variant>
      <vt:variant>
        <vt:lpwstr>http://www.itu.int/ITU-D/sis/Gender/TELECOM11/girls_in_ICT.html</vt:lpwstr>
      </vt:variant>
      <vt:variant>
        <vt:lpwstr/>
      </vt:variant>
      <vt:variant>
        <vt:i4>2687100</vt:i4>
      </vt:variant>
      <vt:variant>
        <vt:i4>699</vt:i4>
      </vt:variant>
      <vt:variant>
        <vt:i4>0</vt:i4>
      </vt:variant>
      <vt:variant>
        <vt:i4>5</vt:i4>
      </vt:variant>
      <vt:variant>
        <vt:lpwstr>http://girlsinict.org/sites/default/files/pages/itu_bright_future_for_women_in_ict-english.pdf</vt:lpwstr>
      </vt:variant>
      <vt:variant>
        <vt:lpwstr/>
      </vt:variant>
      <vt:variant>
        <vt:i4>3342377</vt:i4>
      </vt:variant>
      <vt:variant>
        <vt:i4>696</vt:i4>
      </vt:variant>
      <vt:variant>
        <vt:i4>0</vt:i4>
      </vt:variant>
      <vt:variant>
        <vt:i4>5</vt:i4>
      </vt:variant>
      <vt:variant>
        <vt:lpwstr>http://www.girlsinict.org/</vt:lpwstr>
      </vt:variant>
      <vt:variant>
        <vt:lpwstr/>
      </vt:variant>
      <vt:variant>
        <vt:i4>5701637</vt:i4>
      </vt:variant>
      <vt:variant>
        <vt:i4>693</vt:i4>
      </vt:variant>
      <vt:variant>
        <vt:i4>0</vt:i4>
      </vt:variant>
      <vt:variant>
        <vt:i4>5</vt:i4>
      </vt:variant>
      <vt:variant>
        <vt:lpwstr>http://www.itu.int/net/ITU-T/cdb/interop.aspx</vt:lpwstr>
      </vt:variant>
      <vt:variant>
        <vt:lpwstr/>
      </vt:variant>
      <vt:variant>
        <vt:i4>8126535</vt:i4>
      </vt:variant>
      <vt:variant>
        <vt:i4>690</vt:i4>
      </vt:variant>
      <vt:variant>
        <vt:i4>0</vt:i4>
      </vt:variant>
      <vt:variant>
        <vt:i4>5</vt:i4>
      </vt:variant>
      <vt:variant>
        <vt:lpwstr>http://www.itu.int/ITU-D/projects/proj_ongoing.asp</vt:lpwstr>
      </vt:variant>
      <vt:variant>
        <vt:lpwstr/>
      </vt:variant>
      <vt:variant>
        <vt:i4>3735656</vt:i4>
      </vt:variant>
      <vt:variant>
        <vt:i4>687</vt:i4>
      </vt:variant>
      <vt:variant>
        <vt:i4>0</vt:i4>
      </vt:variant>
      <vt:variant>
        <vt:i4>5</vt:i4>
      </vt:variant>
      <vt:variant>
        <vt:lpwstr>http://www.itu.int/md/S12-CL-C-0030/en</vt:lpwstr>
      </vt:variant>
      <vt:variant>
        <vt:lpwstr/>
      </vt:variant>
      <vt:variant>
        <vt:i4>3735658</vt:i4>
      </vt:variant>
      <vt:variant>
        <vt:i4>684</vt:i4>
      </vt:variant>
      <vt:variant>
        <vt:i4>0</vt:i4>
      </vt:variant>
      <vt:variant>
        <vt:i4>5</vt:i4>
      </vt:variant>
      <vt:variant>
        <vt:lpwstr>http://www.itu.int/md/S12-CL-C-0032/en</vt:lpwstr>
      </vt:variant>
      <vt:variant>
        <vt:lpwstr/>
      </vt:variant>
      <vt:variant>
        <vt:i4>7864442</vt:i4>
      </vt:variant>
      <vt:variant>
        <vt:i4>681</vt:i4>
      </vt:variant>
      <vt:variant>
        <vt:i4>0</vt:i4>
      </vt:variant>
      <vt:variant>
        <vt:i4>5</vt:i4>
      </vt:variant>
      <vt:variant>
        <vt:lpwstr>http://www.itu.int/en/ITU-T/wtsa-12/prepmeet/Pages/default.aspx</vt:lpwstr>
      </vt:variant>
      <vt:variant>
        <vt:lpwstr/>
      </vt:variant>
      <vt:variant>
        <vt:i4>1048665</vt:i4>
      </vt:variant>
      <vt:variant>
        <vt:i4>678</vt:i4>
      </vt:variant>
      <vt:variant>
        <vt:i4>0</vt:i4>
      </vt:variant>
      <vt:variant>
        <vt:i4>5</vt:i4>
      </vt:variant>
      <vt:variant>
        <vt:lpwstr>http://www.itu.int/ ITU-T/wtsa-08/actionplan/</vt:lpwstr>
      </vt:variant>
      <vt:variant>
        <vt:lpwstr/>
      </vt:variant>
      <vt:variant>
        <vt:i4>6488185</vt:i4>
      </vt:variant>
      <vt:variant>
        <vt:i4>675</vt:i4>
      </vt:variant>
      <vt:variant>
        <vt:i4>0</vt:i4>
      </vt:variant>
      <vt:variant>
        <vt:i4>5</vt:i4>
      </vt:variant>
      <vt:variant>
        <vt:lpwstr>http://www.itu.int/ITU-R/index.asp?category=conferences&amp;rlink=ra-12&amp;lang=en</vt:lpwstr>
      </vt:variant>
      <vt:variant>
        <vt:lpwstr/>
      </vt:variant>
      <vt:variant>
        <vt:i4>1638418</vt:i4>
      </vt:variant>
      <vt:variant>
        <vt:i4>669</vt:i4>
      </vt:variant>
      <vt:variant>
        <vt:i4>0</vt:i4>
      </vt:variant>
      <vt:variant>
        <vt:i4>5</vt:i4>
      </vt:variant>
      <vt:variant>
        <vt:lpwstr>http://www.itu.int/ITU-R/index.asp?category=conferences&amp;rlink=rrb-members&amp;lang=en</vt:lpwstr>
      </vt:variant>
      <vt:variant>
        <vt:lpwstr/>
      </vt:variant>
      <vt:variant>
        <vt:i4>3866733</vt:i4>
      </vt:variant>
      <vt:variant>
        <vt:i4>666</vt:i4>
      </vt:variant>
      <vt:variant>
        <vt:i4>0</vt:i4>
      </vt:variant>
      <vt:variant>
        <vt:i4>5</vt:i4>
      </vt:variant>
      <vt:variant>
        <vt:lpwstr>http://www.itu.int/md/S12-CL-C-0015/en</vt:lpwstr>
      </vt:variant>
      <vt:variant>
        <vt:lpwstr/>
      </vt:variant>
      <vt:variant>
        <vt:i4>1703992</vt:i4>
      </vt:variant>
      <vt:variant>
        <vt:i4>659</vt:i4>
      </vt:variant>
      <vt:variant>
        <vt:i4>0</vt:i4>
      </vt:variant>
      <vt:variant>
        <vt:i4>5</vt:i4>
      </vt:variant>
      <vt:variant>
        <vt:lpwstr/>
      </vt:variant>
      <vt:variant>
        <vt:lpwstr>_Toc321992347</vt:lpwstr>
      </vt:variant>
      <vt:variant>
        <vt:i4>1703992</vt:i4>
      </vt:variant>
      <vt:variant>
        <vt:i4>653</vt:i4>
      </vt:variant>
      <vt:variant>
        <vt:i4>0</vt:i4>
      </vt:variant>
      <vt:variant>
        <vt:i4>5</vt:i4>
      </vt:variant>
      <vt:variant>
        <vt:lpwstr/>
      </vt:variant>
      <vt:variant>
        <vt:lpwstr>_Toc321992346</vt:lpwstr>
      </vt:variant>
      <vt:variant>
        <vt:i4>1703992</vt:i4>
      </vt:variant>
      <vt:variant>
        <vt:i4>647</vt:i4>
      </vt:variant>
      <vt:variant>
        <vt:i4>0</vt:i4>
      </vt:variant>
      <vt:variant>
        <vt:i4>5</vt:i4>
      </vt:variant>
      <vt:variant>
        <vt:lpwstr/>
      </vt:variant>
      <vt:variant>
        <vt:lpwstr>_Toc321992345</vt:lpwstr>
      </vt:variant>
      <vt:variant>
        <vt:i4>1703992</vt:i4>
      </vt:variant>
      <vt:variant>
        <vt:i4>641</vt:i4>
      </vt:variant>
      <vt:variant>
        <vt:i4>0</vt:i4>
      </vt:variant>
      <vt:variant>
        <vt:i4>5</vt:i4>
      </vt:variant>
      <vt:variant>
        <vt:lpwstr/>
      </vt:variant>
      <vt:variant>
        <vt:lpwstr>_Toc321992344</vt:lpwstr>
      </vt:variant>
      <vt:variant>
        <vt:i4>1703992</vt:i4>
      </vt:variant>
      <vt:variant>
        <vt:i4>635</vt:i4>
      </vt:variant>
      <vt:variant>
        <vt:i4>0</vt:i4>
      </vt:variant>
      <vt:variant>
        <vt:i4>5</vt:i4>
      </vt:variant>
      <vt:variant>
        <vt:lpwstr/>
      </vt:variant>
      <vt:variant>
        <vt:lpwstr>_Toc321992343</vt:lpwstr>
      </vt:variant>
      <vt:variant>
        <vt:i4>1703992</vt:i4>
      </vt:variant>
      <vt:variant>
        <vt:i4>629</vt:i4>
      </vt:variant>
      <vt:variant>
        <vt:i4>0</vt:i4>
      </vt:variant>
      <vt:variant>
        <vt:i4>5</vt:i4>
      </vt:variant>
      <vt:variant>
        <vt:lpwstr/>
      </vt:variant>
      <vt:variant>
        <vt:lpwstr>_Toc321992342</vt:lpwstr>
      </vt:variant>
      <vt:variant>
        <vt:i4>1703992</vt:i4>
      </vt:variant>
      <vt:variant>
        <vt:i4>623</vt:i4>
      </vt:variant>
      <vt:variant>
        <vt:i4>0</vt:i4>
      </vt:variant>
      <vt:variant>
        <vt:i4>5</vt:i4>
      </vt:variant>
      <vt:variant>
        <vt:lpwstr/>
      </vt:variant>
      <vt:variant>
        <vt:lpwstr>_Toc321992341</vt:lpwstr>
      </vt:variant>
      <vt:variant>
        <vt:i4>1703992</vt:i4>
      </vt:variant>
      <vt:variant>
        <vt:i4>617</vt:i4>
      </vt:variant>
      <vt:variant>
        <vt:i4>0</vt:i4>
      </vt:variant>
      <vt:variant>
        <vt:i4>5</vt:i4>
      </vt:variant>
      <vt:variant>
        <vt:lpwstr/>
      </vt:variant>
      <vt:variant>
        <vt:lpwstr>_Toc321992340</vt:lpwstr>
      </vt:variant>
      <vt:variant>
        <vt:i4>1900600</vt:i4>
      </vt:variant>
      <vt:variant>
        <vt:i4>611</vt:i4>
      </vt:variant>
      <vt:variant>
        <vt:i4>0</vt:i4>
      </vt:variant>
      <vt:variant>
        <vt:i4>5</vt:i4>
      </vt:variant>
      <vt:variant>
        <vt:lpwstr/>
      </vt:variant>
      <vt:variant>
        <vt:lpwstr>_Toc321992339</vt:lpwstr>
      </vt:variant>
      <vt:variant>
        <vt:i4>1900600</vt:i4>
      </vt:variant>
      <vt:variant>
        <vt:i4>605</vt:i4>
      </vt:variant>
      <vt:variant>
        <vt:i4>0</vt:i4>
      </vt:variant>
      <vt:variant>
        <vt:i4>5</vt:i4>
      </vt:variant>
      <vt:variant>
        <vt:lpwstr/>
      </vt:variant>
      <vt:variant>
        <vt:lpwstr>_Toc321992338</vt:lpwstr>
      </vt:variant>
      <vt:variant>
        <vt:i4>1900600</vt:i4>
      </vt:variant>
      <vt:variant>
        <vt:i4>599</vt:i4>
      </vt:variant>
      <vt:variant>
        <vt:i4>0</vt:i4>
      </vt:variant>
      <vt:variant>
        <vt:i4>5</vt:i4>
      </vt:variant>
      <vt:variant>
        <vt:lpwstr/>
      </vt:variant>
      <vt:variant>
        <vt:lpwstr>_Toc321992337</vt:lpwstr>
      </vt:variant>
      <vt:variant>
        <vt:i4>1900600</vt:i4>
      </vt:variant>
      <vt:variant>
        <vt:i4>593</vt:i4>
      </vt:variant>
      <vt:variant>
        <vt:i4>0</vt:i4>
      </vt:variant>
      <vt:variant>
        <vt:i4>5</vt:i4>
      </vt:variant>
      <vt:variant>
        <vt:lpwstr/>
      </vt:variant>
      <vt:variant>
        <vt:lpwstr>_Toc321992336</vt:lpwstr>
      </vt:variant>
      <vt:variant>
        <vt:i4>1900600</vt:i4>
      </vt:variant>
      <vt:variant>
        <vt:i4>587</vt:i4>
      </vt:variant>
      <vt:variant>
        <vt:i4>0</vt:i4>
      </vt:variant>
      <vt:variant>
        <vt:i4>5</vt:i4>
      </vt:variant>
      <vt:variant>
        <vt:lpwstr/>
      </vt:variant>
      <vt:variant>
        <vt:lpwstr>_Toc321992335</vt:lpwstr>
      </vt:variant>
      <vt:variant>
        <vt:i4>1900600</vt:i4>
      </vt:variant>
      <vt:variant>
        <vt:i4>581</vt:i4>
      </vt:variant>
      <vt:variant>
        <vt:i4>0</vt:i4>
      </vt:variant>
      <vt:variant>
        <vt:i4>5</vt:i4>
      </vt:variant>
      <vt:variant>
        <vt:lpwstr/>
      </vt:variant>
      <vt:variant>
        <vt:lpwstr>_Toc321992334</vt:lpwstr>
      </vt:variant>
      <vt:variant>
        <vt:i4>1900600</vt:i4>
      </vt:variant>
      <vt:variant>
        <vt:i4>575</vt:i4>
      </vt:variant>
      <vt:variant>
        <vt:i4>0</vt:i4>
      </vt:variant>
      <vt:variant>
        <vt:i4>5</vt:i4>
      </vt:variant>
      <vt:variant>
        <vt:lpwstr/>
      </vt:variant>
      <vt:variant>
        <vt:lpwstr>_Toc321992333</vt:lpwstr>
      </vt:variant>
      <vt:variant>
        <vt:i4>1900600</vt:i4>
      </vt:variant>
      <vt:variant>
        <vt:i4>569</vt:i4>
      </vt:variant>
      <vt:variant>
        <vt:i4>0</vt:i4>
      </vt:variant>
      <vt:variant>
        <vt:i4>5</vt:i4>
      </vt:variant>
      <vt:variant>
        <vt:lpwstr/>
      </vt:variant>
      <vt:variant>
        <vt:lpwstr>_Toc321992332</vt:lpwstr>
      </vt:variant>
      <vt:variant>
        <vt:i4>1900600</vt:i4>
      </vt:variant>
      <vt:variant>
        <vt:i4>563</vt:i4>
      </vt:variant>
      <vt:variant>
        <vt:i4>0</vt:i4>
      </vt:variant>
      <vt:variant>
        <vt:i4>5</vt:i4>
      </vt:variant>
      <vt:variant>
        <vt:lpwstr/>
      </vt:variant>
      <vt:variant>
        <vt:lpwstr>_Toc321992331</vt:lpwstr>
      </vt:variant>
      <vt:variant>
        <vt:i4>1900600</vt:i4>
      </vt:variant>
      <vt:variant>
        <vt:i4>557</vt:i4>
      </vt:variant>
      <vt:variant>
        <vt:i4>0</vt:i4>
      </vt:variant>
      <vt:variant>
        <vt:i4>5</vt:i4>
      </vt:variant>
      <vt:variant>
        <vt:lpwstr/>
      </vt:variant>
      <vt:variant>
        <vt:lpwstr>_Toc321992330</vt:lpwstr>
      </vt:variant>
      <vt:variant>
        <vt:i4>1835064</vt:i4>
      </vt:variant>
      <vt:variant>
        <vt:i4>551</vt:i4>
      </vt:variant>
      <vt:variant>
        <vt:i4>0</vt:i4>
      </vt:variant>
      <vt:variant>
        <vt:i4>5</vt:i4>
      </vt:variant>
      <vt:variant>
        <vt:lpwstr/>
      </vt:variant>
      <vt:variant>
        <vt:lpwstr>_Toc321992329</vt:lpwstr>
      </vt:variant>
      <vt:variant>
        <vt:i4>1835064</vt:i4>
      </vt:variant>
      <vt:variant>
        <vt:i4>545</vt:i4>
      </vt:variant>
      <vt:variant>
        <vt:i4>0</vt:i4>
      </vt:variant>
      <vt:variant>
        <vt:i4>5</vt:i4>
      </vt:variant>
      <vt:variant>
        <vt:lpwstr/>
      </vt:variant>
      <vt:variant>
        <vt:lpwstr>_Toc321992328</vt:lpwstr>
      </vt:variant>
      <vt:variant>
        <vt:i4>1835064</vt:i4>
      </vt:variant>
      <vt:variant>
        <vt:i4>539</vt:i4>
      </vt:variant>
      <vt:variant>
        <vt:i4>0</vt:i4>
      </vt:variant>
      <vt:variant>
        <vt:i4>5</vt:i4>
      </vt:variant>
      <vt:variant>
        <vt:lpwstr/>
      </vt:variant>
      <vt:variant>
        <vt:lpwstr>_Toc321992327</vt:lpwstr>
      </vt:variant>
      <vt:variant>
        <vt:i4>1835064</vt:i4>
      </vt:variant>
      <vt:variant>
        <vt:i4>533</vt:i4>
      </vt:variant>
      <vt:variant>
        <vt:i4>0</vt:i4>
      </vt:variant>
      <vt:variant>
        <vt:i4>5</vt:i4>
      </vt:variant>
      <vt:variant>
        <vt:lpwstr/>
      </vt:variant>
      <vt:variant>
        <vt:lpwstr>_Toc321992326</vt:lpwstr>
      </vt:variant>
      <vt:variant>
        <vt:i4>1835064</vt:i4>
      </vt:variant>
      <vt:variant>
        <vt:i4>527</vt:i4>
      </vt:variant>
      <vt:variant>
        <vt:i4>0</vt:i4>
      </vt:variant>
      <vt:variant>
        <vt:i4>5</vt:i4>
      </vt:variant>
      <vt:variant>
        <vt:lpwstr/>
      </vt:variant>
      <vt:variant>
        <vt:lpwstr>_Toc321992325</vt:lpwstr>
      </vt:variant>
      <vt:variant>
        <vt:i4>1835064</vt:i4>
      </vt:variant>
      <vt:variant>
        <vt:i4>521</vt:i4>
      </vt:variant>
      <vt:variant>
        <vt:i4>0</vt:i4>
      </vt:variant>
      <vt:variant>
        <vt:i4>5</vt:i4>
      </vt:variant>
      <vt:variant>
        <vt:lpwstr/>
      </vt:variant>
      <vt:variant>
        <vt:lpwstr>_Toc321992324</vt:lpwstr>
      </vt:variant>
      <vt:variant>
        <vt:i4>1835064</vt:i4>
      </vt:variant>
      <vt:variant>
        <vt:i4>515</vt:i4>
      </vt:variant>
      <vt:variant>
        <vt:i4>0</vt:i4>
      </vt:variant>
      <vt:variant>
        <vt:i4>5</vt:i4>
      </vt:variant>
      <vt:variant>
        <vt:lpwstr/>
      </vt:variant>
      <vt:variant>
        <vt:lpwstr>_Toc321992323</vt:lpwstr>
      </vt:variant>
      <vt:variant>
        <vt:i4>1835064</vt:i4>
      </vt:variant>
      <vt:variant>
        <vt:i4>509</vt:i4>
      </vt:variant>
      <vt:variant>
        <vt:i4>0</vt:i4>
      </vt:variant>
      <vt:variant>
        <vt:i4>5</vt:i4>
      </vt:variant>
      <vt:variant>
        <vt:lpwstr/>
      </vt:variant>
      <vt:variant>
        <vt:lpwstr>_Toc321992322</vt:lpwstr>
      </vt:variant>
      <vt:variant>
        <vt:i4>1835064</vt:i4>
      </vt:variant>
      <vt:variant>
        <vt:i4>503</vt:i4>
      </vt:variant>
      <vt:variant>
        <vt:i4>0</vt:i4>
      </vt:variant>
      <vt:variant>
        <vt:i4>5</vt:i4>
      </vt:variant>
      <vt:variant>
        <vt:lpwstr/>
      </vt:variant>
      <vt:variant>
        <vt:lpwstr>_Toc321992321</vt:lpwstr>
      </vt:variant>
      <vt:variant>
        <vt:i4>1835064</vt:i4>
      </vt:variant>
      <vt:variant>
        <vt:i4>497</vt:i4>
      </vt:variant>
      <vt:variant>
        <vt:i4>0</vt:i4>
      </vt:variant>
      <vt:variant>
        <vt:i4>5</vt:i4>
      </vt:variant>
      <vt:variant>
        <vt:lpwstr/>
      </vt:variant>
      <vt:variant>
        <vt:lpwstr>_Toc321992320</vt:lpwstr>
      </vt:variant>
      <vt:variant>
        <vt:i4>2031672</vt:i4>
      </vt:variant>
      <vt:variant>
        <vt:i4>491</vt:i4>
      </vt:variant>
      <vt:variant>
        <vt:i4>0</vt:i4>
      </vt:variant>
      <vt:variant>
        <vt:i4>5</vt:i4>
      </vt:variant>
      <vt:variant>
        <vt:lpwstr/>
      </vt:variant>
      <vt:variant>
        <vt:lpwstr>_Toc321992319</vt:lpwstr>
      </vt:variant>
      <vt:variant>
        <vt:i4>2031672</vt:i4>
      </vt:variant>
      <vt:variant>
        <vt:i4>485</vt:i4>
      </vt:variant>
      <vt:variant>
        <vt:i4>0</vt:i4>
      </vt:variant>
      <vt:variant>
        <vt:i4>5</vt:i4>
      </vt:variant>
      <vt:variant>
        <vt:lpwstr/>
      </vt:variant>
      <vt:variant>
        <vt:lpwstr>_Toc321992318</vt:lpwstr>
      </vt:variant>
      <vt:variant>
        <vt:i4>2031672</vt:i4>
      </vt:variant>
      <vt:variant>
        <vt:i4>479</vt:i4>
      </vt:variant>
      <vt:variant>
        <vt:i4>0</vt:i4>
      </vt:variant>
      <vt:variant>
        <vt:i4>5</vt:i4>
      </vt:variant>
      <vt:variant>
        <vt:lpwstr/>
      </vt:variant>
      <vt:variant>
        <vt:lpwstr>_Toc321992317</vt:lpwstr>
      </vt:variant>
      <vt:variant>
        <vt:i4>2031672</vt:i4>
      </vt:variant>
      <vt:variant>
        <vt:i4>473</vt:i4>
      </vt:variant>
      <vt:variant>
        <vt:i4>0</vt:i4>
      </vt:variant>
      <vt:variant>
        <vt:i4>5</vt:i4>
      </vt:variant>
      <vt:variant>
        <vt:lpwstr/>
      </vt:variant>
      <vt:variant>
        <vt:lpwstr>_Toc321992316</vt:lpwstr>
      </vt:variant>
      <vt:variant>
        <vt:i4>2031672</vt:i4>
      </vt:variant>
      <vt:variant>
        <vt:i4>470</vt:i4>
      </vt:variant>
      <vt:variant>
        <vt:i4>0</vt:i4>
      </vt:variant>
      <vt:variant>
        <vt:i4>5</vt:i4>
      </vt:variant>
      <vt:variant>
        <vt:lpwstr/>
      </vt:variant>
      <vt:variant>
        <vt:lpwstr>_Toc321992315</vt:lpwstr>
      </vt:variant>
      <vt:variant>
        <vt:i4>2031672</vt:i4>
      </vt:variant>
      <vt:variant>
        <vt:i4>467</vt:i4>
      </vt:variant>
      <vt:variant>
        <vt:i4>0</vt:i4>
      </vt:variant>
      <vt:variant>
        <vt:i4>5</vt:i4>
      </vt:variant>
      <vt:variant>
        <vt:lpwstr/>
      </vt:variant>
      <vt:variant>
        <vt:lpwstr>_Toc321992314</vt:lpwstr>
      </vt:variant>
      <vt:variant>
        <vt:i4>2031672</vt:i4>
      </vt:variant>
      <vt:variant>
        <vt:i4>461</vt:i4>
      </vt:variant>
      <vt:variant>
        <vt:i4>0</vt:i4>
      </vt:variant>
      <vt:variant>
        <vt:i4>5</vt:i4>
      </vt:variant>
      <vt:variant>
        <vt:lpwstr/>
      </vt:variant>
      <vt:variant>
        <vt:lpwstr>_Toc321992313</vt:lpwstr>
      </vt:variant>
      <vt:variant>
        <vt:i4>2031672</vt:i4>
      </vt:variant>
      <vt:variant>
        <vt:i4>455</vt:i4>
      </vt:variant>
      <vt:variant>
        <vt:i4>0</vt:i4>
      </vt:variant>
      <vt:variant>
        <vt:i4>5</vt:i4>
      </vt:variant>
      <vt:variant>
        <vt:lpwstr/>
      </vt:variant>
      <vt:variant>
        <vt:lpwstr>_Toc321992312</vt:lpwstr>
      </vt:variant>
      <vt:variant>
        <vt:i4>2031672</vt:i4>
      </vt:variant>
      <vt:variant>
        <vt:i4>449</vt:i4>
      </vt:variant>
      <vt:variant>
        <vt:i4>0</vt:i4>
      </vt:variant>
      <vt:variant>
        <vt:i4>5</vt:i4>
      </vt:variant>
      <vt:variant>
        <vt:lpwstr/>
      </vt:variant>
      <vt:variant>
        <vt:lpwstr>_Toc321992311</vt:lpwstr>
      </vt:variant>
      <vt:variant>
        <vt:i4>2031672</vt:i4>
      </vt:variant>
      <vt:variant>
        <vt:i4>443</vt:i4>
      </vt:variant>
      <vt:variant>
        <vt:i4>0</vt:i4>
      </vt:variant>
      <vt:variant>
        <vt:i4>5</vt:i4>
      </vt:variant>
      <vt:variant>
        <vt:lpwstr/>
      </vt:variant>
      <vt:variant>
        <vt:lpwstr>_Toc321992310</vt:lpwstr>
      </vt:variant>
      <vt:variant>
        <vt:i4>1966136</vt:i4>
      </vt:variant>
      <vt:variant>
        <vt:i4>437</vt:i4>
      </vt:variant>
      <vt:variant>
        <vt:i4>0</vt:i4>
      </vt:variant>
      <vt:variant>
        <vt:i4>5</vt:i4>
      </vt:variant>
      <vt:variant>
        <vt:lpwstr/>
      </vt:variant>
      <vt:variant>
        <vt:lpwstr>_Toc321992309</vt:lpwstr>
      </vt:variant>
      <vt:variant>
        <vt:i4>1966136</vt:i4>
      </vt:variant>
      <vt:variant>
        <vt:i4>431</vt:i4>
      </vt:variant>
      <vt:variant>
        <vt:i4>0</vt:i4>
      </vt:variant>
      <vt:variant>
        <vt:i4>5</vt:i4>
      </vt:variant>
      <vt:variant>
        <vt:lpwstr/>
      </vt:variant>
      <vt:variant>
        <vt:lpwstr>_Toc321992308</vt:lpwstr>
      </vt:variant>
      <vt:variant>
        <vt:i4>1966136</vt:i4>
      </vt:variant>
      <vt:variant>
        <vt:i4>425</vt:i4>
      </vt:variant>
      <vt:variant>
        <vt:i4>0</vt:i4>
      </vt:variant>
      <vt:variant>
        <vt:i4>5</vt:i4>
      </vt:variant>
      <vt:variant>
        <vt:lpwstr/>
      </vt:variant>
      <vt:variant>
        <vt:lpwstr>_Toc321992307</vt:lpwstr>
      </vt:variant>
      <vt:variant>
        <vt:i4>1966136</vt:i4>
      </vt:variant>
      <vt:variant>
        <vt:i4>419</vt:i4>
      </vt:variant>
      <vt:variant>
        <vt:i4>0</vt:i4>
      </vt:variant>
      <vt:variant>
        <vt:i4>5</vt:i4>
      </vt:variant>
      <vt:variant>
        <vt:lpwstr/>
      </vt:variant>
      <vt:variant>
        <vt:lpwstr>_Toc321992306</vt:lpwstr>
      </vt:variant>
      <vt:variant>
        <vt:i4>1966136</vt:i4>
      </vt:variant>
      <vt:variant>
        <vt:i4>413</vt:i4>
      </vt:variant>
      <vt:variant>
        <vt:i4>0</vt:i4>
      </vt:variant>
      <vt:variant>
        <vt:i4>5</vt:i4>
      </vt:variant>
      <vt:variant>
        <vt:lpwstr/>
      </vt:variant>
      <vt:variant>
        <vt:lpwstr>_Toc321992305</vt:lpwstr>
      </vt:variant>
      <vt:variant>
        <vt:i4>1966136</vt:i4>
      </vt:variant>
      <vt:variant>
        <vt:i4>407</vt:i4>
      </vt:variant>
      <vt:variant>
        <vt:i4>0</vt:i4>
      </vt:variant>
      <vt:variant>
        <vt:i4>5</vt:i4>
      </vt:variant>
      <vt:variant>
        <vt:lpwstr/>
      </vt:variant>
      <vt:variant>
        <vt:lpwstr>_Toc321992304</vt:lpwstr>
      </vt:variant>
      <vt:variant>
        <vt:i4>1966136</vt:i4>
      </vt:variant>
      <vt:variant>
        <vt:i4>401</vt:i4>
      </vt:variant>
      <vt:variant>
        <vt:i4>0</vt:i4>
      </vt:variant>
      <vt:variant>
        <vt:i4>5</vt:i4>
      </vt:variant>
      <vt:variant>
        <vt:lpwstr/>
      </vt:variant>
      <vt:variant>
        <vt:lpwstr>_Toc321992303</vt:lpwstr>
      </vt:variant>
      <vt:variant>
        <vt:i4>1966136</vt:i4>
      </vt:variant>
      <vt:variant>
        <vt:i4>395</vt:i4>
      </vt:variant>
      <vt:variant>
        <vt:i4>0</vt:i4>
      </vt:variant>
      <vt:variant>
        <vt:i4>5</vt:i4>
      </vt:variant>
      <vt:variant>
        <vt:lpwstr/>
      </vt:variant>
      <vt:variant>
        <vt:lpwstr>_Toc321992302</vt:lpwstr>
      </vt:variant>
      <vt:variant>
        <vt:i4>1966136</vt:i4>
      </vt:variant>
      <vt:variant>
        <vt:i4>389</vt:i4>
      </vt:variant>
      <vt:variant>
        <vt:i4>0</vt:i4>
      </vt:variant>
      <vt:variant>
        <vt:i4>5</vt:i4>
      </vt:variant>
      <vt:variant>
        <vt:lpwstr/>
      </vt:variant>
      <vt:variant>
        <vt:lpwstr>_Toc321992301</vt:lpwstr>
      </vt:variant>
      <vt:variant>
        <vt:i4>1966136</vt:i4>
      </vt:variant>
      <vt:variant>
        <vt:i4>383</vt:i4>
      </vt:variant>
      <vt:variant>
        <vt:i4>0</vt:i4>
      </vt:variant>
      <vt:variant>
        <vt:i4>5</vt:i4>
      </vt:variant>
      <vt:variant>
        <vt:lpwstr/>
      </vt:variant>
      <vt:variant>
        <vt:lpwstr>_Toc321992300</vt:lpwstr>
      </vt:variant>
      <vt:variant>
        <vt:i4>1507385</vt:i4>
      </vt:variant>
      <vt:variant>
        <vt:i4>377</vt:i4>
      </vt:variant>
      <vt:variant>
        <vt:i4>0</vt:i4>
      </vt:variant>
      <vt:variant>
        <vt:i4>5</vt:i4>
      </vt:variant>
      <vt:variant>
        <vt:lpwstr/>
      </vt:variant>
      <vt:variant>
        <vt:lpwstr>_Toc321992299</vt:lpwstr>
      </vt:variant>
      <vt:variant>
        <vt:i4>1507385</vt:i4>
      </vt:variant>
      <vt:variant>
        <vt:i4>371</vt:i4>
      </vt:variant>
      <vt:variant>
        <vt:i4>0</vt:i4>
      </vt:variant>
      <vt:variant>
        <vt:i4>5</vt:i4>
      </vt:variant>
      <vt:variant>
        <vt:lpwstr/>
      </vt:variant>
      <vt:variant>
        <vt:lpwstr>_Toc321992298</vt:lpwstr>
      </vt:variant>
      <vt:variant>
        <vt:i4>1507385</vt:i4>
      </vt:variant>
      <vt:variant>
        <vt:i4>365</vt:i4>
      </vt:variant>
      <vt:variant>
        <vt:i4>0</vt:i4>
      </vt:variant>
      <vt:variant>
        <vt:i4>5</vt:i4>
      </vt:variant>
      <vt:variant>
        <vt:lpwstr/>
      </vt:variant>
      <vt:variant>
        <vt:lpwstr>_Toc321992297</vt:lpwstr>
      </vt:variant>
      <vt:variant>
        <vt:i4>1507385</vt:i4>
      </vt:variant>
      <vt:variant>
        <vt:i4>359</vt:i4>
      </vt:variant>
      <vt:variant>
        <vt:i4>0</vt:i4>
      </vt:variant>
      <vt:variant>
        <vt:i4>5</vt:i4>
      </vt:variant>
      <vt:variant>
        <vt:lpwstr/>
      </vt:variant>
      <vt:variant>
        <vt:lpwstr>_Toc321992296</vt:lpwstr>
      </vt:variant>
      <vt:variant>
        <vt:i4>1507385</vt:i4>
      </vt:variant>
      <vt:variant>
        <vt:i4>356</vt:i4>
      </vt:variant>
      <vt:variant>
        <vt:i4>0</vt:i4>
      </vt:variant>
      <vt:variant>
        <vt:i4>5</vt:i4>
      </vt:variant>
      <vt:variant>
        <vt:lpwstr/>
      </vt:variant>
      <vt:variant>
        <vt:lpwstr>_Toc321992295</vt:lpwstr>
      </vt:variant>
      <vt:variant>
        <vt:i4>1507385</vt:i4>
      </vt:variant>
      <vt:variant>
        <vt:i4>350</vt:i4>
      </vt:variant>
      <vt:variant>
        <vt:i4>0</vt:i4>
      </vt:variant>
      <vt:variant>
        <vt:i4>5</vt:i4>
      </vt:variant>
      <vt:variant>
        <vt:lpwstr/>
      </vt:variant>
      <vt:variant>
        <vt:lpwstr>_Toc321992294</vt:lpwstr>
      </vt:variant>
      <vt:variant>
        <vt:i4>1507385</vt:i4>
      </vt:variant>
      <vt:variant>
        <vt:i4>344</vt:i4>
      </vt:variant>
      <vt:variant>
        <vt:i4>0</vt:i4>
      </vt:variant>
      <vt:variant>
        <vt:i4>5</vt:i4>
      </vt:variant>
      <vt:variant>
        <vt:lpwstr/>
      </vt:variant>
      <vt:variant>
        <vt:lpwstr>_Toc321992293</vt:lpwstr>
      </vt:variant>
      <vt:variant>
        <vt:i4>1507385</vt:i4>
      </vt:variant>
      <vt:variant>
        <vt:i4>338</vt:i4>
      </vt:variant>
      <vt:variant>
        <vt:i4>0</vt:i4>
      </vt:variant>
      <vt:variant>
        <vt:i4>5</vt:i4>
      </vt:variant>
      <vt:variant>
        <vt:lpwstr/>
      </vt:variant>
      <vt:variant>
        <vt:lpwstr>_Toc321992292</vt:lpwstr>
      </vt:variant>
      <vt:variant>
        <vt:i4>1507385</vt:i4>
      </vt:variant>
      <vt:variant>
        <vt:i4>332</vt:i4>
      </vt:variant>
      <vt:variant>
        <vt:i4>0</vt:i4>
      </vt:variant>
      <vt:variant>
        <vt:i4>5</vt:i4>
      </vt:variant>
      <vt:variant>
        <vt:lpwstr/>
      </vt:variant>
      <vt:variant>
        <vt:lpwstr>_Toc321992291</vt:lpwstr>
      </vt:variant>
      <vt:variant>
        <vt:i4>1507385</vt:i4>
      </vt:variant>
      <vt:variant>
        <vt:i4>326</vt:i4>
      </vt:variant>
      <vt:variant>
        <vt:i4>0</vt:i4>
      </vt:variant>
      <vt:variant>
        <vt:i4>5</vt:i4>
      </vt:variant>
      <vt:variant>
        <vt:lpwstr/>
      </vt:variant>
      <vt:variant>
        <vt:lpwstr>_Toc321992290</vt:lpwstr>
      </vt:variant>
      <vt:variant>
        <vt:i4>1441849</vt:i4>
      </vt:variant>
      <vt:variant>
        <vt:i4>320</vt:i4>
      </vt:variant>
      <vt:variant>
        <vt:i4>0</vt:i4>
      </vt:variant>
      <vt:variant>
        <vt:i4>5</vt:i4>
      </vt:variant>
      <vt:variant>
        <vt:lpwstr/>
      </vt:variant>
      <vt:variant>
        <vt:lpwstr>_Toc321992289</vt:lpwstr>
      </vt:variant>
      <vt:variant>
        <vt:i4>1441849</vt:i4>
      </vt:variant>
      <vt:variant>
        <vt:i4>314</vt:i4>
      </vt:variant>
      <vt:variant>
        <vt:i4>0</vt:i4>
      </vt:variant>
      <vt:variant>
        <vt:i4>5</vt:i4>
      </vt:variant>
      <vt:variant>
        <vt:lpwstr/>
      </vt:variant>
      <vt:variant>
        <vt:lpwstr>_Toc321992288</vt:lpwstr>
      </vt:variant>
      <vt:variant>
        <vt:i4>1441849</vt:i4>
      </vt:variant>
      <vt:variant>
        <vt:i4>308</vt:i4>
      </vt:variant>
      <vt:variant>
        <vt:i4>0</vt:i4>
      </vt:variant>
      <vt:variant>
        <vt:i4>5</vt:i4>
      </vt:variant>
      <vt:variant>
        <vt:lpwstr/>
      </vt:variant>
      <vt:variant>
        <vt:lpwstr>_Toc321992287</vt:lpwstr>
      </vt:variant>
      <vt:variant>
        <vt:i4>1441849</vt:i4>
      </vt:variant>
      <vt:variant>
        <vt:i4>302</vt:i4>
      </vt:variant>
      <vt:variant>
        <vt:i4>0</vt:i4>
      </vt:variant>
      <vt:variant>
        <vt:i4>5</vt:i4>
      </vt:variant>
      <vt:variant>
        <vt:lpwstr/>
      </vt:variant>
      <vt:variant>
        <vt:lpwstr>_Toc321992286</vt:lpwstr>
      </vt:variant>
      <vt:variant>
        <vt:i4>1441849</vt:i4>
      </vt:variant>
      <vt:variant>
        <vt:i4>296</vt:i4>
      </vt:variant>
      <vt:variant>
        <vt:i4>0</vt:i4>
      </vt:variant>
      <vt:variant>
        <vt:i4>5</vt:i4>
      </vt:variant>
      <vt:variant>
        <vt:lpwstr/>
      </vt:variant>
      <vt:variant>
        <vt:lpwstr>_Toc321992285</vt:lpwstr>
      </vt:variant>
      <vt:variant>
        <vt:i4>1441849</vt:i4>
      </vt:variant>
      <vt:variant>
        <vt:i4>290</vt:i4>
      </vt:variant>
      <vt:variant>
        <vt:i4>0</vt:i4>
      </vt:variant>
      <vt:variant>
        <vt:i4>5</vt:i4>
      </vt:variant>
      <vt:variant>
        <vt:lpwstr/>
      </vt:variant>
      <vt:variant>
        <vt:lpwstr>_Toc321992284</vt:lpwstr>
      </vt:variant>
      <vt:variant>
        <vt:i4>1441849</vt:i4>
      </vt:variant>
      <vt:variant>
        <vt:i4>284</vt:i4>
      </vt:variant>
      <vt:variant>
        <vt:i4>0</vt:i4>
      </vt:variant>
      <vt:variant>
        <vt:i4>5</vt:i4>
      </vt:variant>
      <vt:variant>
        <vt:lpwstr/>
      </vt:variant>
      <vt:variant>
        <vt:lpwstr>_Toc321992283</vt:lpwstr>
      </vt:variant>
      <vt:variant>
        <vt:i4>1441849</vt:i4>
      </vt:variant>
      <vt:variant>
        <vt:i4>278</vt:i4>
      </vt:variant>
      <vt:variant>
        <vt:i4>0</vt:i4>
      </vt:variant>
      <vt:variant>
        <vt:i4>5</vt:i4>
      </vt:variant>
      <vt:variant>
        <vt:lpwstr/>
      </vt:variant>
      <vt:variant>
        <vt:lpwstr>_Toc321992282</vt:lpwstr>
      </vt:variant>
      <vt:variant>
        <vt:i4>1441849</vt:i4>
      </vt:variant>
      <vt:variant>
        <vt:i4>272</vt:i4>
      </vt:variant>
      <vt:variant>
        <vt:i4>0</vt:i4>
      </vt:variant>
      <vt:variant>
        <vt:i4>5</vt:i4>
      </vt:variant>
      <vt:variant>
        <vt:lpwstr/>
      </vt:variant>
      <vt:variant>
        <vt:lpwstr>_Toc321992281</vt:lpwstr>
      </vt:variant>
      <vt:variant>
        <vt:i4>1441849</vt:i4>
      </vt:variant>
      <vt:variant>
        <vt:i4>266</vt:i4>
      </vt:variant>
      <vt:variant>
        <vt:i4>0</vt:i4>
      </vt:variant>
      <vt:variant>
        <vt:i4>5</vt:i4>
      </vt:variant>
      <vt:variant>
        <vt:lpwstr/>
      </vt:variant>
      <vt:variant>
        <vt:lpwstr>_Toc321992280</vt:lpwstr>
      </vt:variant>
      <vt:variant>
        <vt:i4>1638457</vt:i4>
      </vt:variant>
      <vt:variant>
        <vt:i4>260</vt:i4>
      </vt:variant>
      <vt:variant>
        <vt:i4>0</vt:i4>
      </vt:variant>
      <vt:variant>
        <vt:i4>5</vt:i4>
      </vt:variant>
      <vt:variant>
        <vt:lpwstr/>
      </vt:variant>
      <vt:variant>
        <vt:lpwstr>_Toc321992279</vt:lpwstr>
      </vt:variant>
      <vt:variant>
        <vt:i4>1638457</vt:i4>
      </vt:variant>
      <vt:variant>
        <vt:i4>254</vt:i4>
      </vt:variant>
      <vt:variant>
        <vt:i4>0</vt:i4>
      </vt:variant>
      <vt:variant>
        <vt:i4>5</vt:i4>
      </vt:variant>
      <vt:variant>
        <vt:lpwstr/>
      </vt:variant>
      <vt:variant>
        <vt:lpwstr>_Toc321992278</vt:lpwstr>
      </vt:variant>
      <vt:variant>
        <vt:i4>1638457</vt:i4>
      </vt:variant>
      <vt:variant>
        <vt:i4>248</vt:i4>
      </vt:variant>
      <vt:variant>
        <vt:i4>0</vt:i4>
      </vt:variant>
      <vt:variant>
        <vt:i4>5</vt:i4>
      </vt:variant>
      <vt:variant>
        <vt:lpwstr/>
      </vt:variant>
      <vt:variant>
        <vt:lpwstr>_Toc321992277</vt:lpwstr>
      </vt:variant>
      <vt:variant>
        <vt:i4>1638457</vt:i4>
      </vt:variant>
      <vt:variant>
        <vt:i4>242</vt:i4>
      </vt:variant>
      <vt:variant>
        <vt:i4>0</vt:i4>
      </vt:variant>
      <vt:variant>
        <vt:i4>5</vt:i4>
      </vt:variant>
      <vt:variant>
        <vt:lpwstr/>
      </vt:variant>
      <vt:variant>
        <vt:lpwstr>_Toc321992276</vt:lpwstr>
      </vt:variant>
      <vt:variant>
        <vt:i4>1638457</vt:i4>
      </vt:variant>
      <vt:variant>
        <vt:i4>236</vt:i4>
      </vt:variant>
      <vt:variant>
        <vt:i4>0</vt:i4>
      </vt:variant>
      <vt:variant>
        <vt:i4>5</vt:i4>
      </vt:variant>
      <vt:variant>
        <vt:lpwstr/>
      </vt:variant>
      <vt:variant>
        <vt:lpwstr>_Toc321992275</vt:lpwstr>
      </vt:variant>
      <vt:variant>
        <vt:i4>1638457</vt:i4>
      </vt:variant>
      <vt:variant>
        <vt:i4>230</vt:i4>
      </vt:variant>
      <vt:variant>
        <vt:i4>0</vt:i4>
      </vt:variant>
      <vt:variant>
        <vt:i4>5</vt:i4>
      </vt:variant>
      <vt:variant>
        <vt:lpwstr/>
      </vt:variant>
      <vt:variant>
        <vt:lpwstr>_Toc321992274</vt:lpwstr>
      </vt:variant>
      <vt:variant>
        <vt:i4>1638457</vt:i4>
      </vt:variant>
      <vt:variant>
        <vt:i4>224</vt:i4>
      </vt:variant>
      <vt:variant>
        <vt:i4>0</vt:i4>
      </vt:variant>
      <vt:variant>
        <vt:i4>5</vt:i4>
      </vt:variant>
      <vt:variant>
        <vt:lpwstr/>
      </vt:variant>
      <vt:variant>
        <vt:lpwstr>_Toc321992273</vt:lpwstr>
      </vt:variant>
      <vt:variant>
        <vt:i4>1638457</vt:i4>
      </vt:variant>
      <vt:variant>
        <vt:i4>221</vt:i4>
      </vt:variant>
      <vt:variant>
        <vt:i4>0</vt:i4>
      </vt:variant>
      <vt:variant>
        <vt:i4>5</vt:i4>
      </vt:variant>
      <vt:variant>
        <vt:lpwstr/>
      </vt:variant>
      <vt:variant>
        <vt:lpwstr>_Toc321992271</vt:lpwstr>
      </vt:variant>
      <vt:variant>
        <vt:i4>1638457</vt:i4>
      </vt:variant>
      <vt:variant>
        <vt:i4>215</vt:i4>
      </vt:variant>
      <vt:variant>
        <vt:i4>0</vt:i4>
      </vt:variant>
      <vt:variant>
        <vt:i4>5</vt:i4>
      </vt:variant>
      <vt:variant>
        <vt:lpwstr/>
      </vt:variant>
      <vt:variant>
        <vt:lpwstr>_Toc321992270</vt:lpwstr>
      </vt:variant>
      <vt:variant>
        <vt:i4>1572921</vt:i4>
      </vt:variant>
      <vt:variant>
        <vt:i4>209</vt:i4>
      </vt:variant>
      <vt:variant>
        <vt:i4>0</vt:i4>
      </vt:variant>
      <vt:variant>
        <vt:i4>5</vt:i4>
      </vt:variant>
      <vt:variant>
        <vt:lpwstr/>
      </vt:variant>
      <vt:variant>
        <vt:lpwstr>_Toc321992269</vt:lpwstr>
      </vt:variant>
      <vt:variant>
        <vt:i4>1572921</vt:i4>
      </vt:variant>
      <vt:variant>
        <vt:i4>203</vt:i4>
      </vt:variant>
      <vt:variant>
        <vt:i4>0</vt:i4>
      </vt:variant>
      <vt:variant>
        <vt:i4>5</vt:i4>
      </vt:variant>
      <vt:variant>
        <vt:lpwstr/>
      </vt:variant>
      <vt:variant>
        <vt:lpwstr>_Toc321992268</vt:lpwstr>
      </vt:variant>
      <vt:variant>
        <vt:i4>1572921</vt:i4>
      </vt:variant>
      <vt:variant>
        <vt:i4>197</vt:i4>
      </vt:variant>
      <vt:variant>
        <vt:i4>0</vt:i4>
      </vt:variant>
      <vt:variant>
        <vt:i4>5</vt:i4>
      </vt:variant>
      <vt:variant>
        <vt:lpwstr/>
      </vt:variant>
      <vt:variant>
        <vt:lpwstr>_Toc321992267</vt:lpwstr>
      </vt:variant>
      <vt:variant>
        <vt:i4>1572921</vt:i4>
      </vt:variant>
      <vt:variant>
        <vt:i4>191</vt:i4>
      </vt:variant>
      <vt:variant>
        <vt:i4>0</vt:i4>
      </vt:variant>
      <vt:variant>
        <vt:i4>5</vt:i4>
      </vt:variant>
      <vt:variant>
        <vt:lpwstr/>
      </vt:variant>
      <vt:variant>
        <vt:lpwstr>_Toc321992266</vt:lpwstr>
      </vt:variant>
      <vt:variant>
        <vt:i4>1572921</vt:i4>
      </vt:variant>
      <vt:variant>
        <vt:i4>185</vt:i4>
      </vt:variant>
      <vt:variant>
        <vt:i4>0</vt:i4>
      </vt:variant>
      <vt:variant>
        <vt:i4>5</vt:i4>
      </vt:variant>
      <vt:variant>
        <vt:lpwstr/>
      </vt:variant>
      <vt:variant>
        <vt:lpwstr>_Toc321992265</vt:lpwstr>
      </vt:variant>
      <vt:variant>
        <vt:i4>1572921</vt:i4>
      </vt:variant>
      <vt:variant>
        <vt:i4>179</vt:i4>
      </vt:variant>
      <vt:variant>
        <vt:i4>0</vt:i4>
      </vt:variant>
      <vt:variant>
        <vt:i4>5</vt:i4>
      </vt:variant>
      <vt:variant>
        <vt:lpwstr/>
      </vt:variant>
      <vt:variant>
        <vt:lpwstr>_Toc321992264</vt:lpwstr>
      </vt:variant>
      <vt:variant>
        <vt:i4>1572921</vt:i4>
      </vt:variant>
      <vt:variant>
        <vt:i4>173</vt:i4>
      </vt:variant>
      <vt:variant>
        <vt:i4>0</vt:i4>
      </vt:variant>
      <vt:variant>
        <vt:i4>5</vt:i4>
      </vt:variant>
      <vt:variant>
        <vt:lpwstr/>
      </vt:variant>
      <vt:variant>
        <vt:lpwstr>_Toc321992263</vt:lpwstr>
      </vt:variant>
      <vt:variant>
        <vt:i4>1572921</vt:i4>
      </vt:variant>
      <vt:variant>
        <vt:i4>167</vt:i4>
      </vt:variant>
      <vt:variant>
        <vt:i4>0</vt:i4>
      </vt:variant>
      <vt:variant>
        <vt:i4>5</vt:i4>
      </vt:variant>
      <vt:variant>
        <vt:lpwstr/>
      </vt:variant>
      <vt:variant>
        <vt:lpwstr>_Toc321992262</vt:lpwstr>
      </vt:variant>
      <vt:variant>
        <vt:i4>1572921</vt:i4>
      </vt:variant>
      <vt:variant>
        <vt:i4>161</vt:i4>
      </vt:variant>
      <vt:variant>
        <vt:i4>0</vt:i4>
      </vt:variant>
      <vt:variant>
        <vt:i4>5</vt:i4>
      </vt:variant>
      <vt:variant>
        <vt:lpwstr/>
      </vt:variant>
      <vt:variant>
        <vt:lpwstr>_Toc321992261</vt:lpwstr>
      </vt:variant>
      <vt:variant>
        <vt:i4>1572921</vt:i4>
      </vt:variant>
      <vt:variant>
        <vt:i4>155</vt:i4>
      </vt:variant>
      <vt:variant>
        <vt:i4>0</vt:i4>
      </vt:variant>
      <vt:variant>
        <vt:i4>5</vt:i4>
      </vt:variant>
      <vt:variant>
        <vt:lpwstr/>
      </vt:variant>
      <vt:variant>
        <vt:lpwstr>_Toc321992260</vt:lpwstr>
      </vt:variant>
      <vt:variant>
        <vt:i4>1769529</vt:i4>
      </vt:variant>
      <vt:variant>
        <vt:i4>149</vt:i4>
      </vt:variant>
      <vt:variant>
        <vt:i4>0</vt:i4>
      </vt:variant>
      <vt:variant>
        <vt:i4>5</vt:i4>
      </vt:variant>
      <vt:variant>
        <vt:lpwstr/>
      </vt:variant>
      <vt:variant>
        <vt:lpwstr>_Toc321992259</vt:lpwstr>
      </vt:variant>
      <vt:variant>
        <vt:i4>1769529</vt:i4>
      </vt:variant>
      <vt:variant>
        <vt:i4>143</vt:i4>
      </vt:variant>
      <vt:variant>
        <vt:i4>0</vt:i4>
      </vt:variant>
      <vt:variant>
        <vt:i4>5</vt:i4>
      </vt:variant>
      <vt:variant>
        <vt:lpwstr/>
      </vt:variant>
      <vt:variant>
        <vt:lpwstr>_Toc321992258</vt:lpwstr>
      </vt:variant>
      <vt:variant>
        <vt:i4>1769529</vt:i4>
      </vt:variant>
      <vt:variant>
        <vt:i4>137</vt:i4>
      </vt:variant>
      <vt:variant>
        <vt:i4>0</vt:i4>
      </vt:variant>
      <vt:variant>
        <vt:i4>5</vt:i4>
      </vt:variant>
      <vt:variant>
        <vt:lpwstr/>
      </vt:variant>
      <vt:variant>
        <vt:lpwstr>_Toc321992257</vt:lpwstr>
      </vt:variant>
      <vt:variant>
        <vt:i4>1769529</vt:i4>
      </vt:variant>
      <vt:variant>
        <vt:i4>131</vt:i4>
      </vt:variant>
      <vt:variant>
        <vt:i4>0</vt:i4>
      </vt:variant>
      <vt:variant>
        <vt:i4>5</vt:i4>
      </vt:variant>
      <vt:variant>
        <vt:lpwstr/>
      </vt:variant>
      <vt:variant>
        <vt:lpwstr>_Toc321992256</vt:lpwstr>
      </vt:variant>
      <vt:variant>
        <vt:i4>1769529</vt:i4>
      </vt:variant>
      <vt:variant>
        <vt:i4>125</vt:i4>
      </vt:variant>
      <vt:variant>
        <vt:i4>0</vt:i4>
      </vt:variant>
      <vt:variant>
        <vt:i4>5</vt:i4>
      </vt:variant>
      <vt:variant>
        <vt:lpwstr/>
      </vt:variant>
      <vt:variant>
        <vt:lpwstr>_Toc321992255</vt:lpwstr>
      </vt:variant>
      <vt:variant>
        <vt:i4>1769529</vt:i4>
      </vt:variant>
      <vt:variant>
        <vt:i4>119</vt:i4>
      </vt:variant>
      <vt:variant>
        <vt:i4>0</vt:i4>
      </vt:variant>
      <vt:variant>
        <vt:i4>5</vt:i4>
      </vt:variant>
      <vt:variant>
        <vt:lpwstr/>
      </vt:variant>
      <vt:variant>
        <vt:lpwstr>_Toc321992254</vt:lpwstr>
      </vt:variant>
      <vt:variant>
        <vt:i4>1769529</vt:i4>
      </vt:variant>
      <vt:variant>
        <vt:i4>113</vt:i4>
      </vt:variant>
      <vt:variant>
        <vt:i4>0</vt:i4>
      </vt:variant>
      <vt:variant>
        <vt:i4>5</vt:i4>
      </vt:variant>
      <vt:variant>
        <vt:lpwstr/>
      </vt:variant>
      <vt:variant>
        <vt:lpwstr>_Toc321992253</vt:lpwstr>
      </vt:variant>
      <vt:variant>
        <vt:i4>1769529</vt:i4>
      </vt:variant>
      <vt:variant>
        <vt:i4>107</vt:i4>
      </vt:variant>
      <vt:variant>
        <vt:i4>0</vt:i4>
      </vt:variant>
      <vt:variant>
        <vt:i4>5</vt:i4>
      </vt:variant>
      <vt:variant>
        <vt:lpwstr/>
      </vt:variant>
      <vt:variant>
        <vt:lpwstr>_Toc321992252</vt:lpwstr>
      </vt:variant>
      <vt:variant>
        <vt:i4>1769529</vt:i4>
      </vt:variant>
      <vt:variant>
        <vt:i4>101</vt:i4>
      </vt:variant>
      <vt:variant>
        <vt:i4>0</vt:i4>
      </vt:variant>
      <vt:variant>
        <vt:i4>5</vt:i4>
      </vt:variant>
      <vt:variant>
        <vt:lpwstr/>
      </vt:variant>
      <vt:variant>
        <vt:lpwstr>_Toc321992251</vt:lpwstr>
      </vt:variant>
      <vt:variant>
        <vt:i4>1703993</vt:i4>
      </vt:variant>
      <vt:variant>
        <vt:i4>98</vt:i4>
      </vt:variant>
      <vt:variant>
        <vt:i4>0</vt:i4>
      </vt:variant>
      <vt:variant>
        <vt:i4>5</vt:i4>
      </vt:variant>
      <vt:variant>
        <vt:lpwstr/>
      </vt:variant>
      <vt:variant>
        <vt:lpwstr>_Toc321992249</vt:lpwstr>
      </vt:variant>
      <vt:variant>
        <vt:i4>1703993</vt:i4>
      </vt:variant>
      <vt:variant>
        <vt:i4>92</vt:i4>
      </vt:variant>
      <vt:variant>
        <vt:i4>0</vt:i4>
      </vt:variant>
      <vt:variant>
        <vt:i4>5</vt:i4>
      </vt:variant>
      <vt:variant>
        <vt:lpwstr/>
      </vt:variant>
      <vt:variant>
        <vt:lpwstr>_Toc321992248</vt:lpwstr>
      </vt:variant>
      <vt:variant>
        <vt:i4>1703993</vt:i4>
      </vt:variant>
      <vt:variant>
        <vt:i4>86</vt:i4>
      </vt:variant>
      <vt:variant>
        <vt:i4>0</vt:i4>
      </vt:variant>
      <vt:variant>
        <vt:i4>5</vt:i4>
      </vt:variant>
      <vt:variant>
        <vt:lpwstr/>
      </vt:variant>
      <vt:variant>
        <vt:lpwstr>_Toc321992247</vt:lpwstr>
      </vt:variant>
      <vt:variant>
        <vt:i4>1703993</vt:i4>
      </vt:variant>
      <vt:variant>
        <vt:i4>80</vt:i4>
      </vt:variant>
      <vt:variant>
        <vt:i4>0</vt:i4>
      </vt:variant>
      <vt:variant>
        <vt:i4>5</vt:i4>
      </vt:variant>
      <vt:variant>
        <vt:lpwstr/>
      </vt:variant>
      <vt:variant>
        <vt:lpwstr>_Toc321992246</vt:lpwstr>
      </vt:variant>
      <vt:variant>
        <vt:i4>1703993</vt:i4>
      </vt:variant>
      <vt:variant>
        <vt:i4>74</vt:i4>
      </vt:variant>
      <vt:variant>
        <vt:i4>0</vt:i4>
      </vt:variant>
      <vt:variant>
        <vt:i4>5</vt:i4>
      </vt:variant>
      <vt:variant>
        <vt:lpwstr/>
      </vt:variant>
      <vt:variant>
        <vt:lpwstr>_Toc321992245</vt:lpwstr>
      </vt:variant>
      <vt:variant>
        <vt:i4>1703993</vt:i4>
      </vt:variant>
      <vt:variant>
        <vt:i4>68</vt:i4>
      </vt:variant>
      <vt:variant>
        <vt:i4>0</vt:i4>
      </vt:variant>
      <vt:variant>
        <vt:i4>5</vt:i4>
      </vt:variant>
      <vt:variant>
        <vt:lpwstr/>
      </vt:variant>
      <vt:variant>
        <vt:lpwstr>_Toc321992244</vt:lpwstr>
      </vt:variant>
      <vt:variant>
        <vt:i4>1703993</vt:i4>
      </vt:variant>
      <vt:variant>
        <vt:i4>62</vt:i4>
      </vt:variant>
      <vt:variant>
        <vt:i4>0</vt:i4>
      </vt:variant>
      <vt:variant>
        <vt:i4>5</vt:i4>
      </vt:variant>
      <vt:variant>
        <vt:lpwstr/>
      </vt:variant>
      <vt:variant>
        <vt:lpwstr>_Toc321992243</vt:lpwstr>
      </vt:variant>
      <vt:variant>
        <vt:i4>1703993</vt:i4>
      </vt:variant>
      <vt:variant>
        <vt:i4>56</vt:i4>
      </vt:variant>
      <vt:variant>
        <vt:i4>0</vt:i4>
      </vt:variant>
      <vt:variant>
        <vt:i4>5</vt:i4>
      </vt:variant>
      <vt:variant>
        <vt:lpwstr/>
      </vt:variant>
      <vt:variant>
        <vt:lpwstr>_Toc321992242</vt:lpwstr>
      </vt:variant>
      <vt:variant>
        <vt:i4>1703993</vt:i4>
      </vt:variant>
      <vt:variant>
        <vt:i4>50</vt:i4>
      </vt:variant>
      <vt:variant>
        <vt:i4>0</vt:i4>
      </vt:variant>
      <vt:variant>
        <vt:i4>5</vt:i4>
      </vt:variant>
      <vt:variant>
        <vt:lpwstr/>
      </vt:variant>
      <vt:variant>
        <vt:lpwstr>_Toc321992241</vt:lpwstr>
      </vt:variant>
      <vt:variant>
        <vt:i4>1703993</vt:i4>
      </vt:variant>
      <vt:variant>
        <vt:i4>44</vt:i4>
      </vt:variant>
      <vt:variant>
        <vt:i4>0</vt:i4>
      </vt:variant>
      <vt:variant>
        <vt:i4>5</vt:i4>
      </vt:variant>
      <vt:variant>
        <vt:lpwstr/>
      </vt:variant>
      <vt:variant>
        <vt:lpwstr>_Toc321992240</vt:lpwstr>
      </vt:variant>
      <vt:variant>
        <vt:i4>1900601</vt:i4>
      </vt:variant>
      <vt:variant>
        <vt:i4>38</vt:i4>
      </vt:variant>
      <vt:variant>
        <vt:i4>0</vt:i4>
      </vt:variant>
      <vt:variant>
        <vt:i4>5</vt:i4>
      </vt:variant>
      <vt:variant>
        <vt:lpwstr/>
      </vt:variant>
      <vt:variant>
        <vt:lpwstr>_Toc321992239</vt:lpwstr>
      </vt:variant>
      <vt:variant>
        <vt:i4>1900601</vt:i4>
      </vt:variant>
      <vt:variant>
        <vt:i4>32</vt:i4>
      </vt:variant>
      <vt:variant>
        <vt:i4>0</vt:i4>
      </vt:variant>
      <vt:variant>
        <vt:i4>5</vt:i4>
      </vt:variant>
      <vt:variant>
        <vt:lpwstr/>
      </vt:variant>
      <vt:variant>
        <vt:lpwstr>_Toc321992238</vt:lpwstr>
      </vt:variant>
      <vt:variant>
        <vt:i4>1900601</vt:i4>
      </vt:variant>
      <vt:variant>
        <vt:i4>26</vt:i4>
      </vt:variant>
      <vt:variant>
        <vt:i4>0</vt:i4>
      </vt:variant>
      <vt:variant>
        <vt:i4>5</vt:i4>
      </vt:variant>
      <vt:variant>
        <vt:lpwstr/>
      </vt:variant>
      <vt:variant>
        <vt:lpwstr>_Toc321992237</vt:lpwstr>
      </vt:variant>
      <vt:variant>
        <vt:i4>1900601</vt:i4>
      </vt:variant>
      <vt:variant>
        <vt:i4>20</vt:i4>
      </vt:variant>
      <vt:variant>
        <vt:i4>0</vt:i4>
      </vt:variant>
      <vt:variant>
        <vt:i4>5</vt:i4>
      </vt:variant>
      <vt:variant>
        <vt:lpwstr/>
      </vt:variant>
      <vt:variant>
        <vt:lpwstr>_Toc321992236</vt:lpwstr>
      </vt:variant>
      <vt:variant>
        <vt:i4>1900601</vt:i4>
      </vt:variant>
      <vt:variant>
        <vt:i4>14</vt:i4>
      </vt:variant>
      <vt:variant>
        <vt:i4>0</vt:i4>
      </vt:variant>
      <vt:variant>
        <vt:i4>5</vt:i4>
      </vt:variant>
      <vt:variant>
        <vt:lpwstr/>
      </vt:variant>
      <vt:variant>
        <vt:lpwstr>_Toc321992235</vt:lpwstr>
      </vt:variant>
      <vt:variant>
        <vt:i4>1900601</vt:i4>
      </vt:variant>
      <vt:variant>
        <vt:i4>11</vt:i4>
      </vt:variant>
      <vt:variant>
        <vt:i4>0</vt:i4>
      </vt:variant>
      <vt:variant>
        <vt:i4>5</vt:i4>
      </vt:variant>
      <vt:variant>
        <vt:lpwstr/>
      </vt:variant>
      <vt:variant>
        <vt:lpwstr>_Toc321992234</vt:lpwstr>
      </vt:variant>
      <vt:variant>
        <vt:i4>4980766</vt:i4>
      </vt:variant>
      <vt:variant>
        <vt:i4>6</vt:i4>
      </vt:variant>
      <vt:variant>
        <vt:i4>0</vt:i4>
      </vt:variant>
      <vt:variant>
        <vt:i4>5</vt:i4>
      </vt:variant>
      <vt:variant>
        <vt:lpwstr>http://www.itu.int/council/Basic-Texts/ResDecRec-PP10-e.docx</vt:lpwstr>
      </vt:variant>
      <vt:variant>
        <vt:lpwstr>res71</vt:lpwstr>
      </vt:variant>
      <vt:variant>
        <vt:i4>2031703</vt:i4>
      </vt:variant>
      <vt:variant>
        <vt:i4>3</vt:i4>
      </vt:variant>
      <vt:variant>
        <vt:i4>0</vt:i4>
      </vt:variant>
      <vt:variant>
        <vt:i4>5</vt:i4>
      </vt:variant>
      <vt:variant>
        <vt:lpwstr>http://www.itu.int/council/Basic-Texts/convention-e.docx</vt:lpwstr>
      </vt:variant>
      <vt:variant>
        <vt:lpwstr>cv102</vt:lpwstr>
      </vt:variant>
      <vt:variant>
        <vt:i4>1966160</vt:i4>
      </vt:variant>
      <vt:variant>
        <vt:i4>0</vt:i4>
      </vt:variant>
      <vt:variant>
        <vt:i4>0</vt:i4>
      </vt:variant>
      <vt:variant>
        <vt:i4>5</vt:i4>
      </vt:variant>
      <vt:variant>
        <vt:lpwstr>http://www.itu.int/council/Basic-Texts/convention-e.docx</vt:lpwstr>
      </vt:variant>
      <vt:variant>
        <vt:lpwstr>cv61</vt:lpwstr>
      </vt:variant>
      <vt:variant>
        <vt:i4>3342371</vt:i4>
      </vt:variant>
      <vt:variant>
        <vt:i4>3</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PP14/20 Report by the Chairman of the Council on the implementation of the strategic plan and activities of the Union, 2011-2014</dc:title>
  <dc:creator>ITU</dc:creator>
  <cp:lastModifiedBy>unknown</cp:lastModifiedBy>
  <cp:revision>23</cp:revision>
  <cp:lastPrinted>2014-07-08T08:27:00Z</cp:lastPrinted>
  <dcterms:created xsi:type="dcterms:W3CDTF">2014-07-04T12:15:00Z</dcterms:created>
  <dcterms:modified xsi:type="dcterms:W3CDTF">2014-07-30T07:07:00Z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0x010100E4E19E216E318F479DF9401F7DCDB28B</vt:lpwstr>
  </property>
</Properties>
</file>