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6F" w:rsidRDefault="00AD456F" w:rsidP="001B64F7">
      <w:pPr>
        <w:spacing w:after="0" w:line="240" w:lineRule="auto"/>
        <w:jc w:val="center"/>
        <w:rPr>
          <w:rFonts w:asciiTheme="majorBidi" w:hAnsiTheme="majorBidi" w:cstheme="majorBidi"/>
          <w:iCs/>
          <w:sz w:val="24"/>
          <w:szCs w:val="24"/>
          <w:lang w:val="en-US"/>
        </w:rPr>
      </w:pPr>
    </w:p>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D456F" w:rsidRPr="00AD456F" w:rsidTr="001B64F7">
        <w:trPr>
          <w:cantSplit/>
        </w:trPr>
        <w:tc>
          <w:tcPr>
            <w:tcW w:w="6911" w:type="dxa"/>
            <w:vAlign w:val="center"/>
          </w:tcPr>
          <w:p w:rsidR="00AD456F" w:rsidRPr="00AD456F" w:rsidRDefault="00AD456F" w:rsidP="001B64F7">
            <w:pPr>
              <w:snapToGrid w:val="0"/>
              <w:spacing w:after="0" w:line="240" w:lineRule="auto"/>
              <w:rPr>
                <w:rFonts w:ascii="Calibri" w:eastAsia="SimSun" w:hAnsi="Calibri" w:cs="Arial"/>
                <w:position w:val="6"/>
              </w:rPr>
            </w:pPr>
            <w:bookmarkStart w:id="0" w:name="dc06"/>
            <w:bookmarkEnd w:id="0"/>
            <w:r w:rsidRPr="00AD456F">
              <w:rPr>
                <w:rFonts w:ascii="Calibri" w:eastAsia="SimSun" w:hAnsi="Calibri" w:cs="Arial"/>
                <w:b/>
                <w:bCs/>
                <w:position w:val="6"/>
                <w:sz w:val="30"/>
                <w:szCs w:val="30"/>
              </w:rPr>
              <w:t>Council 2014</w:t>
            </w:r>
            <w:r w:rsidRPr="00AD456F">
              <w:rPr>
                <w:rFonts w:ascii="Calibri" w:eastAsia="SimSun" w:hAnsi="Calibri" w:cs="Times"/>
                <w:b/>
                <w:position w:val="6"/>
                <w:sz w:val="26"/>
                <w:szCs w:val="26"/>
                <w:lang w:val="en-US"/>
              </w:rPr>
              <w:br/>
            </w:r>
            <w:r w:rsidRPr="00AD456F">
              <w:rPr>
                <w:rFonts w:ascii="Calibri" w:eastAsia="SimSun" w:hAnsi="Calibri" w:cs="Arial"/>
                <w:b/>
                <w:bCs/>
                <w:position w:val="6"/>
                <w:sz w:val="24"/>
                <w:szCs w:val="28"/>
                <w:lang w:val="en-US"/>
              </w:rPr>
              <w:t>Final meeting, Busan, 18 October 2014</w:t>
            </w:r>
          </w:p>
        </w:tc>
        <w:tc>
          <w:tcPr>
            <w:tcW w:w="3120" w:type="dxa"/>
          </w:tcPr>
          <w:p w:rsidR="00AD456F" w:rsidRPr="00AD456F" w:rsidRDefault="00AD456F" w:rsidP="001B64F7">
            <w:pPr>
              <w:snapToGrid w:val="0"/>
              <w:spacing w:after="0" w:line="240" w:lineRule="auto"/>
              <w:rPr>
                <w:rFonts w:ascii="Calibri" w:eastAsia="SimSun" w:hAnsi="Calibri" w:cs="Arial"/>
              </w:rPr>
            </w:pPr>
            <w:bookmarkStart w:id="1" w:name="ditulogo"/>
            <w:bookmarkEnd w:id="1"/>
            <w:r w:rsidRPr="00AD456F">
              <w:rPr>
                <w:rFonts w:ascii="Calibri" w:eastAsia="SimSun" w:hAnsi="Calibri" w:cs="Arial"/>
                <w:noProof/>
                <w:lang w:val="en-US"/>
              </w:rPr>
              <w:drawing>
                <wp:inline distT="0" distB="0" distL="0" distR="0" wp14:anchorId="2B312A63" wp14:editId="1833F39B">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D456F" w:rsidRPr="00AD456F" w:rsidTr="001B64F7">
        <w:trPr>
          <w:cantSplit/>
        </w:trPr>
        <w:tc>
          <w:tcPr>
            <w:tcW w:w="6911" w:type="dxa"/>
            <w:tcBorders>
              <w:bottom w:val="single" w:sz="12" w:space="0" w:color="auto"/>
            </w:tcBorders>
          </w:tcPr>
          <w:p w:rsidR="00AD456F" w:rsidRPr="00AD456F" w:rsidRDefault="00AD456F" w:rsidP="001B64F7">
            <w:pPr>
              <w:snapToGrid w:val="0"/>
              <w:spacing w:after="0" w:line="240" w:lineRule="auto"/>
              <w:rPr>
                <w:rFonts w:ascii="Calibri" w:eastAsia="SimSun" w:hAnsi="Calibri" w:cs="Arial"/>
                <w:b/>
                <w:smallCaps/>
                <w:szCs w:val="24"/>
              </w:rPr>
            </w:pPr>
          </w:p>
        </w:tc>
        <w:tc>
          <w:tcPr>
            <w:tcW w:w="3120" w:type="dxa"/>
            <w:tcBorders>
              <w:bottom w:val="single" w:sz="12" w:space="0" w:color="auto"/>
            </w:tcBorders>
          </w:tcPr>
          <w:p w:rsidR="00AD456F" w:rsidRPr="00AD456F" w:rsidRDefault="00AD456F" w:rsidP="001B64F7">
            <w:pPr>
              <w:snapToGrid w:val="0"/>
              <w:spacing w:after="0" w:line="240" w:lineRule="auto"/>
              <w:rPr>
                <w:rFonts w:ascii="Calibri" w:eastAsia="SimSun" w:hAnsi="Calibri" w:cs="Arial"/>
                <w:szCs w:val="24"/>
              </w:rPr>
            </w:pPr>
          </w:p>
        </w:tc>
      </w:tr>
      <w:tr w:rsidR="00AD456F" w:rsidRPr="00AD456F" w:rsidTr="001B64F7">
        <w:trPr>
          <w:cantSplit/>
        </w:trPr>
        <w:tc>
          <w:tcPr>
            <w:tcW w:w="6911" w:type="dxa"/>
            <w:tcBorders>
              <w:top w:val="single" w:sz="12" w:space="0" w:color="auto"/>
            </w:tcBorders>
          </w:tcPr>
          <w:p w:rsidR="00AD456F" w:rsidRPr="00AD456F" w:rsidRDefault="00AD456F" w:rsidP="001B64F7">
            <w:pPr>
              <w:snapToGrid w:val="0"/>
              <w:spacing w:after="0" w:line="240" w:lineRule="auto"/>
              <w:rPr>
                <w:rFonts w:ascii="Calibri" w:eastAsia="SimSun" w:hAnsi="Calibri" w:cs="Arial"/>
                <w:b/>
                <w:smallCaps/>
                <w:szCs w:val="24"/>
              </w:rPr>
            </w:pPr>
          </w:p>
        </w:tc>
        <w:tc>
          <w:tcPr>
            <w:tcW w:w="3120" w:type="dxa"/>
            <w:tcBorders>
              <w:top w:val="single" w:sz="12" w:space="0" w:color="auto"/>
            </w:tcBorders>
          </w:tcPr>
          <w:p w:rsidR="00AD456F" w:rsidRPr="001B64F7" w:rsidRDefault="00AD456F" w:rsidP="001B64F7">
            <w:pPr>
              <w:snapToGrid w:val="0"/>
              <w:spacing w:after="0" w:line="240" w:lineRule="auto"/>
              <w:rPr>
                <w:rFonts w:ascii="Calibri" w:eastAsia="SimSun" w:hAnsi="Calibri" w:cs="Arial"/>
                <w:sz w:val="24"/>
                <w:szCs w:val="24"/>
              </w:rPr>
            </w:pPr>
          </w:p>
        </w:tc>
      </w:tr>
      <w:tr w:rsidR="00AD456F" w:rsidRPr="00AD456F" w:rsidTr="001B64F7">
        <w:trPr>
          <w:cantSplit/>
          <w:trHeight w:val="23"/>
        </w:trPr>
        <w:tc>
          <w:tcPr>
            <w:tcW w:w="6911" w:type="dxa"/>
            <w:vMerge w:val="restart"/>
          </w:tcPr>
          <w:p w:rsidR="00AD456F" w:rsidRPr="00AD456F" w:rsidRDefault="00AD456F" w:rsidP="001B64F7">
            <w:pPr>
              <w:tabs>
                <w:tab w:val="left" w:pos="851"/>
              </w:tabs>
              <w:snapToGrid w:val="0"/>
              <w:spacing w:after="0" w:line="240" w:lineRule="auto"/>
              <w:rPr>
                <w:rFonts w:ascii="Calibri" w:eastAsia="SimSun" w:hAnsi="Calibri" w:cs="Calibri"/>
                <w:b/>
              </w:rPr>
            </w:pPr>
            <w:bookmarkStart w:id="2" w:name="dmeeting" w:colFirst="0" w:colLast="0"/>
            <w:bookmarkStart w:id="3" w:name="dnum" w:colFirst="1" w:colLast="1"/>
          </w:p>
        </w:tc>
        <w:tc>
          <w:tcPr>
            <w:tcW w:w="3120" w:type="dxa"/>
          </w:tcPr>
          <w:p w:rsidR="00AD456F" w:rsidRPr="001B64F7" w:rsidRDefault="00AD456F" w:rsidP="001B64F7">
            <w:pPr>
              <w:tabs>
                <w:tab w:val="left" w:pos="851"/>
              </w:tabs>
              <w:snapToGrid w:val="0"/>
              <w:spacing w:after="0" w:line="240" w:lineRule="auto"/>
              <w:rPr>
                <w:rFonts w:ascii="Calibri" w:eastAsia="SimSun" w:hAnsi="Calibri" w:cs="Calibri"/>
                <w:b/>
                <w:sz w:val="24"/>
                <w:szCs w:val="24"/>
              </w:rPr>
            </w:pPr>
            <w:r w:rsidRPr="001B64F7">
              <w:rPr>
                <w:rFonts w:ascii="Calibri" w:eastAsia="SimSun" w:hAnsi="Calibri" w:cs="Calibri"/>
                <w:b/>
                <w:sz w:val="24"/>
                <w:szCs w:val="24"/>
              </w:rPr>
              <w:t>Document C14/106-E</w:t>
            </w:r>
          </w:p>
        </w:tc>
      </w:tr>
      <w:tr w:rsidR="00AD456F" w:rsidRPr="00AD456F" w:rsidTr="001B64F7">
        <w:trPr>
          <w:cantSplit/>
          <w:trHeight w:val="23"/>
        </w:trPr>
        <w:tc>
          <w:tcPr>
            <w:tcW w:w="6911" w:type="dxa"/>
            <w:vMerge/>
          </w:tcPr>
          <w:p w:rsidR="00AD456F" w:rsidRPr="00AD456F" w:rsidRDefault="00AD456F" w:rsidP="001B64F7">
            <w:pPr>
              <w:tabs>
                <w:tab w:val="left" w:pos="851"/>
              </w:tabs>
              <w:snapToGrid w:val="0"/>
              <w:spacing w:after="0" w:line="240" w:lineRule="auto"/>
              <w:rPr>
                <w:rFonts w:ascii="Calibri" w:eastAsia="SimSun" w:hAnsi="Calibri" w:cs="Arial"/>
                <w:b/>
              </w:rPr>
            </w:pPr>
            <w:bookmarkStart w:id="4" w:name="ddate" w:colFirst="1" w:colLast="1"/>
            <w:bookmarkEnd w:id="2"/>
            <w:bookmarkEnd w:id="3"/>
          </w:p>
        </w:tc>
        <w:tc>
          <w:tcPr>
            <w:tcW w:w="3120" w:type="dxa"/>
          </w:tcPr>
          <w:p w:rsidR="00AD456F" w:rsidRPr="001B64F7" w:rsidRDefault="00AD456F" w:rsidP="001B64F7">
            <w:pPr>
              <w:tabs>
                <w:tab w:val="left" w:pos="993"/>
              </w:tabs>
              <w:snapToGrid w:val="0"/>
              <w:spacing w:after="0" w:line="240" w:lineRule="auto"/>
              <w:rPr>
                <w:rFonts w:ascii="Calibri" w:eastAsia="SimSun" w:hAnsi="Calibri" w:cs="Calibri"/>
                <w:b/>
                <w:sz w:val="24"/>
                <w:szCs w:val="24"/>
              </w:rPr>
            </w:pPr>
            <w:r w:rsidRPr="001B64F7">
              <w:rPr>
                <w:rFonts w:ascii="Calibri" w:eastAsia="SimSun" w:hAnsi="Calibri" w:cs="Calibri"/>
                <w:b/>
                <w:sz w:val="24"/>
                <w:szCs w:val="24"/>
              </w:rPr>
              <w:t>1 September 2014</w:t>
            </w:r>
          </w:p>
        </w:tc>
      </w:tr>
      <w:tr w:rsidR="00AD456F" w:rsidRPr="00AD456F" w:rsidTr="001B64F7">
        <w:trPr>
          <w:cantSplit/>
          <w:trHeight w:val="23"/>
        </w:trPr>
        <w:tc>
          <w:tcPr>
            <w:tcW w:w="6911" w:type="dxa"/>
            <w:vMerge/>
          </w:tcPr>
          <w:p w:rsidR="00AD456F" w:rsidRPr="00AD456F" w:rsidRDefault="00AD456F" w:rsidP="001B64F7">
            <w:pPr>
              <w:tabs>
                <w:tab w:val="left" w:pos="851"/>
              </w:tabs>
              <w:snapToGrid w:val="0"/>
              <w:spacing w:after="0" w:line="240" w:lineRule="auto"/>
              <w:rPr>
                <w:rFonts w:ascii="Calibri" w:eastAsia="SimSun" w:hAnsi="Calibri" w:cs="Arial"/>
                <w:b/>
              </w:rPr>
            </w:pPr>
            <w:bookmarkStart w:id="5" w:name="dorlang" w:colFirst="1" w:colLast="1"/>
            <w:bookmarkEnd w:id="4"/>
          </w:p>
        </w:tc>
        <w:tc>
          <w:tcPr>
            <w:tcW w:w="3120" w:type="dxa"/>
          </w:tcPr>
          <w:p w:rsidR="00AD456F" w:rsidRPr="001B64F7" w:rsidRDefault="00AD456F" w:rsidP="001B64F7">
            <w:pPr>
              <w:tabs>
                <w:tab w:val="left" w:pos="993"/>
              </w:tabs>
              <w:snapToGrid w:val="0"/>
              <w:spacing w:after="0" w:line="240" w:lineRule="auto"/>
              <w:rPr>
                <w:rFonts w:ascii="Calibri" w:eastAsia="SimSun" w:hAnsi="Calibri" w:cs="Calibri"/>
                <w:b/>
                <w:sz w:val="24"/>
                <w:szCs w:val="24"/>
              </w:rPr>
            </w:pPr>
            <w:r w:rsidRPr="001B64F7">
              <w:rPr>
                <w:rFonts w:ascii="Calibri" w:eastAsia="SimSun" w:hAnsi="Calibri" w:cs="Calibri"/>
                <w:b/>
                <w:sz w:val="24"/>
                <w:szCs w:val="24"/>
              </w:rPr>
              <w:t>Original: English</w:t>
            </w:r>
          </w:p>
        </w:tc>
      </w:tr>
      <w:tr w:rsidR="00AD456F" w:rsidRPr="00AD456F" w:rsidTr="001B64F7">
        <w:trPr>
          <w:cantSplit/>
        </w:trPr>
        <w:tc>
          <w:tcPr>
            <w:tcW w:w="10031" w:type="dxa"/>
            <w:gridSpan w:val="2"/>
          </w:tcPr>
          <w:p w:rsidR="00AD456F" w:rsidRPr="00AD456F" w:rsidRDefault="00AD456F" w:rsidP="001B64F7">
            <w:pPr>
              <w:tabs>
                <w:tab w:val="left" w:pos="567"/>
                <w:tab w:val="left" w:pos="1134"/>
                <w:tab w:val="left" w:pos="1701"/>
                <w:tab w:val="left" w:pos="2268"/>
                <w:tab w:val="left" w:pos="2835"/>
              </w:tabs>
              <w:overflowPunct w:val="0"/>
              <w:autoSpaceDE w:val="0"/>
              <w:autoSpaceDN w:val="0"/>
              <w:snapToGrid w:val="0"/>
              <w:spacing w:after="0" w:line="240" w:lineRule="auto"/>
              <w:jc w:val="center"/>
              <w:textAlignment w:val="baseline"/>
              <w:rPr>
                <w:rFonts w:ascii="Calibri" w:eastAsia="Times New Roman" w:hAnsi="Calibri" w:cs="Times New Roman"/>
                <w:b/>
                <w:sz w:val="28"/>
                <w:szCs w:val="20"/>
                <w:lang w:val="en-GB" w:eastAsia="en-US"/>
              </w:rPr>
            </w:pPr>
            <w:bookmarkStart w:id="6" w:name="dsource" w:colFirst="0" w:colLast="0"/>
            <w:bookmarkEnd w:id="5"/>
          </w:p>
          <w:p w:rsidR="00AD456F" w:rsidRPr="00AD456F" w:rsidRDefault="00AD456F" w:rsidP="001B64F7">
            <w:pPr>
              <w:tabs>
                <w:tab w:val="left" w:pos="567"/>
                <w:tab w:val="left" w:pos="1134"/>
                <w:tab w:val="left" w:pos="1701"/>
                <w:tab w:val="left" w:pos="2268"/>
                <w:tab w:val="left" w:pos="2835"/>
              </w:tabs>
              <w:overflowPunct w:val="0"/>
              <w:autoSpaceDE w:val="0"/>
              <w:autoSpaceDN w:val="0"/>
              <w:snapToGrid w:val="0"/>
              <w:spacing w:after="0" w:line="240" w:lineRule="auto"/>
              <w:jc w:val="center"/>
              <w:textAlignment w:val="baseline"/>
              <w:rPr>
                <w:rFonts w:ascii="Calibri" w:eastAsia="Times New Roman" w:hAnsi="Calibri" w:cs="Times New Roman"/>
                <w:b/>
                <w:sz w:val="28"/>
                <w:szCs w:val="20"/>
                <w:lang w:val="en-GB" w:eastAsia="en-US"/>
              </w:rPr>
            </w:pPr>
          </w:p>
          <w:p w:rsidR="00AD456F" w:rsidRPr="00AD456F" w:rsidRDefault="00AD456F" w:rsidP="001B64F7">
            <w:pPr>
              <w:tabs>
                <w:tab w:val="left" w:pos="567"/>
                <w:tab w:val="left" w:pos="1134"/>
                <w:tab w:val="left" w:pos="1701"/>
                <w:tab w:val="left" w:pos="2268"/>
                <w:tab w:val="left" w:pos="2835"/>
              </w:tabs>
              <w:overflowPunct w:val="0"/>
              <w:autoSpaceDE w:val="0"/>
              <w:autoSpaceDN w:val="0"/>
              <w:snapToGrid w:val="0"/>
              <w:spacing w:after="0" w:line="240" w:lineRule="auto"/>
              <w:jc w:val="center"/>
              <w:textAlignment w:val="baseline"/>
              <w:rPr>
                <w:rFonts w:ascii="Calibri" w:eastAsia="Times New Roman" w:hAnsi="Calibri" w:cs="Times New Roman"/>
                <w:b/>
                <w:sz w:val="28"/>
                <w:szCs w:val="20"/>
                <w:lang w:val="en-GB" w:eastAsia="en-US"/>
              </w:rPr>
            </w:pPr>
            <w:r w:rsidRPr="00AD456F">
              <w:rPr>
                <w:rFonts w:ascii="Calibri" w:eastAsia="Times New Roman" w:hAnsi="Calibri" w:cs="Times New Roman"/>
                <w:b/>
                <w:sz w:val="28"/>
                <w:szCs w:val="20"/>
                <w:lang w:val="en-GB" w:eastAsia="en-US"/>
              </w:rPr>
              <w:t>Report by the Secretary-General</w:t>
            </w:r>
          </w:p>
        </w:tc>
      </w:tr>
      <w:tr w:rsidR="00AD456F" w:rsidRPr="00AD456F" w:rsidTr="001B64F7">
        <w:trPr>
          <w:cantSplit/>
        </w:trPr>
        <w:tc>
          <w:tcPr>
            <w:tcW w:w="10031" w:type="dxa"/>
            <w:gridSpan w:val="2"/>
          </w:tcPr>
          <w:p w:rsidR="00AD456F" w:rsidRPr="00AD456F" w:rsidRDefault="00AD456F" w:rsidP="001B64F7">
            <w:pPr>
              <w:tabs>
                <w:tab w:val="left" w:pos="567"/>
                <w:tab w:val="left" w:pos="1134"/>
                <w:tab w:val="left" w:pos="1701"/>
                <w:tab w:val="left" w:pos="2268"/>
                <w:tab w:val="left" w:pos="2835"/>
              </w:tabs>
              <w:overflowPunct w:val="0"/>
              <w:autoSpaceDE w:val="0"/>
              <w:autoSpaceDN w:val="0"/>
              <w:adjustRightInd w:val="0"/>
              <w:spacing w:before="240" w:after="0" w:line="240" w:lineRule="auto"/>
              <w:jc w:val="center"/>
              <w:textAlignment w:val="baseline"/>
              <w:rPr>
                <w:rFonts w:ascii="Calibri" w:eastAsia="Times New Roman" w:hAnsi="Calibri" w:cs="Times New Roman"/>
                <w:caps/>
                <w:sz w:val="28"/>
                <w:szCs w:val="20"/>
                <w:lang w:val="en-GB" w:eastAsia="en-US"/>
              </w:rPr>
            </w:pPr>
            <w:bookmarkStart w:id="7" w:name="dtitle1" w:colFirst="0" w:colLast="0"/>
            <w:bookmarkEnd w:id="6"/>
            <w:r w:rsidRPr="00AD456F">
              <w:rPr>
                <w:rFonts w:ascii="Calibri" w:eastAsia="Times New Roman" w:hAnsi="Calibri" w:cs="Times New Roman"/>
                <w:caps/>
                <w:sz w:val="28"/>
                <w:szCs w:val="20"/>
                <w:lang w:val="en-GB" w:eastAsia="en-US"/>
              </w:rPr>
              <w:t>EXTERNAL AUDIT OF THE UNION'S ACCOUNTS on ITU TELECOM WORLD 2013</w:t>
            </w:r>
          </w:p>
        </w:tc>
      </w:tr>
      <w:bookmarkEnd w:id="7"/>
    </w:tbl>
    <w:p w:rsidR="00AD456F" w:rsidRPr="00AD456F" w:rsidRDefault="00AD456F" w:rsidP="001B64F7">
      <w:pPr>
        <w:spacing w:line="240" w:lineRule="auto"/>
        <w:rPr>
          <w:rFonts w:ascii="Calibri" w:eastAsia="SimSun" w:hAnsi="Calibri" w:cs="Arial"/>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AD456F" w:rsidRPr="00AD456F" w:rsidTr="001B64F7">
        <w:trPr>
          <w:trHeight w:val="3372"/>
        </w:trPr>
        <w:tc>
          <w:tcPr>
            <w:tcW w:w="8080" w:type="dxa"/>
            <w:tcBorders>
              <w:top w:val="single" w:sz="12" w:space="0" w:color="auto"/>
              <w:left w:val="single" w:sz="12" w:space="0" w:color="auto"/>
              <w:bottom w:val="single" w:sz="12" w:space="0" w:color="auto"/>
              <w:right w:val="single" w:sz="12" w:space="0" w:color="auto"/>
            </w:tcBorders>
          </w:tcPr>
          <w:p w:rsidR="00AD456F" w:rsidRPr="00AD456F" w:rsidRDefault="00AD456F" w:rsidP="001B64F7">
            <w:pPr>
              <w:keepNext/>
              <w:keepLines/>
              <w:tabs>
                <w:tab w:val="left" w:pos="567"/>
                <w:tab w:val="left" w:pos="1134"/>
                <w:tab w:val="left" w:pos="1701"/>
                <w:tab w:val="left" w:pos="2268"/>
                <w:tab w:val="left" w:pos="2835"/>
              </w:tabs>
              <w:overflowPunct w:val="0"/>
              <w:autoSpaceDE w:val="0"/>
              <w:autoSpaceDN w:val="0"/>
              <w:adjustRightInd w:val="0"/>
              <w:snapToGrid w:val="0"/>
              <w:spacing w:after="0" w:line="240" w:lineRule="auto"/>
              <w:ind w:left="567" w:hanging="567"/>
              <w:textAlignment w:val="baseline"/>
              <w:outlineLvl w:val="0"/>
              <w:rPr>
                <w:rFonts w:ascii="Calibri" w:eastAsia="Times New Roman" w:hAnsi="Calibri" w:cs="Times New Roman"/>
                <w:b/>
                <w:sz w:val="24"/>
                <w:szCs w:val="24"/>
                <w:lang w:val="en-GB" w:eastAsia="en-US"/>
              </w:rPr>
            </w:pPr>
            <w:r w:rsidRPr="00AD456F">
              <w:rPr>
                <w:rFonts w:ascii="Calibri" w:eastAsia="Times New Roman" w:hAnsi="Calibri" w:cs="Times New Roman"/>
                <w:b/>
                <w:sz w:val="24"/>
                <w:szCs w:val="24"/>
                <w:lang w:val="en-GB" w:eastAsia="en-US"/>
              </w:rPr>
              <w:t>Summary</w:t>
            </w:r>
          </w:p>
          <w:p w:rsidR="00AD456F" w:rsidRPr="00AD456F" w:rsidRDefault="00AD456F" w:rsidP="001B64F7">
            <w:pPr>
              <w:adjustRightInd w:val="0"/>
              <w:snapToGrid w:val="0"/>
              <w:spacing w:after="0" w:line="240" w:lineRule="auto"/>
              <w:rPr>
                <w:rFonts w:ascii="Calibri" w:eastAsia="SimSun" w:hAnsi="Calibri" w:cs="Arial"/>
                <w:sz w:val="24"/>
                <w:szCs w:val="24"/>
                <w:lang w:val="en-US"/>
              </w:rPr>
            </w:pPr>
          </w:p>
          <w:p w:rsidR="00AD456F" w:rsidRPr="00AD456F" w:rsidRDefault="00AD456F" w:rsidP="001B64F7">
            <w:pPr>
              <w:adjustRightInd w:val="0"/>
              <w:snapToGrid w:val="0"/>
              <w:spacing w:after="0" w:line="240" w:lineRule="auto"/>
              <w:rPr>
                <w:rFonts w:ascii="Calibri" w:eastAsia="SimSun" w:hAnsi="Calibri" w:cs="Arial"/>
                <w:sz w:val="24"/>
                <w:szCs w:val="24"/>
              </w:rPr>
            </w:pPr>
            <w:r w:rsidRPr="00AD456F">
              <w:rPr>
                <w:rFonts w:ascii="Calibri" w:eastAsia="SimSun" w:hAnsi="Calibri" w:cs="Arial"/>
                <w:sz w:val="24"/>
                <w:szCs w:val="24"/>
                <w:lang w:val="en-US"/>
              </w:rPr>
              <w:t xml:space="preserve">The External Auditor's report covers the accounts for the </w:t>
            </w:r>
            <w:r w:rsidRPr="00AD456F">
              <w:rPr>
                <w:rFonts w:ascii="Calibri" w:eastAsia="SimSun" w:hAnsi="Calibri" w:cs="Arial"/>
                <w:sz w:val="24"/>
                <w:szCs w:val="24"/>
              </w:rPr>
              <w:t>ITU TELECOM</w:t>
            </w:r>
            <w:r w:rsidRPr="00AD456F">
              <w:rPr>
                <w:rFonts w:ascii="Calibri" w:eastAsia="SimSun" w:hAnsi="Calibri" w:cs="Arial"/>
                <w:sz w:val="24"/>
                <w:szCs w:val="24"/>
                <w:lang w:val="en-US"/>
              </w:rPr>
              <w:t xml:space="preserve"> World 2013 exhibition</w:t>
            </w:r>
            <w:r w:rsidRPr="00AD456F">
              <w:rPr>
                <w:rFonts w:ascii="Calibri" w:eastAsia="SimSun" w:hAnsi="Calibri" w:cs="Arial"/>
                <w:sz w:val="24"/>
                <w:szCs w:val="24"/>
              </w:rPr>
              <w:t>.</w:t>
            </w:r>
          </w:p>
          <w:p w:rsidR="00AD456F" w:rsidRPr="00AD456F" w:rsidRDefault="00AD456F" w:rsidP="001B64F7">
            <w:pPr>
              <w:adjustRightInd w:val="0"/>
              <w:snapToGrid w:val="0"/>
              <w:spacing w:after="0" w:line="240" w:lineRule="auto"/>
              <w:rPr>
                <w:rFonts w:ascii="Calibri" w:eastAsia="SimSun" w:hAnsi="Calibri" w:cs="Arial"/>
                <w:sz w:val="24"/>
                <w:szCs w:val="24"/>
              </w:rPr>
            </w:pPr>
            <w:bookmarkStart w:id="8" w:name="_GoBack"/>
            <w:bookmarkEnd w:id="8"/>
          </w:p>
          <w:p w:rsidR="00AD456F" w:rsidRPr="00AD456F" w:rsidRDefault="00AD456F" w:rsidP="001B64F7">
            <w:pPr>
              <w:keepNext/>
              <w:keepLines/>
              <w:tabs>
                <w:tab w:val="left" w:pos="567"/>
                <w:tab w:val="left" w:pos="1134"/>
                <w:tab w:val="left" w:pos="1701"/>
                <w:tab w:val="left" w:pos="2268"/>
                <w:tab w:val="left" w:pos="2835"/>
              </w:tabs>
              <w:overflowPunct w:val="0"/>
              <w:autoSpaceDE w:val="0"/>
              <w:autoSpaceDN w:val="0"/>
              <w:adjustRightInd w:val="0"/>
              <w:snapToGrid w:val="0"/>
              <w:spacing w:after="0" w:line="240" w:lineRule="auto"/>
              <w:ind w:left="567" w:hanging="567"/>
              <w:textAlignment w:val="baseline"/>
              <w:outlineLvl w:val="0"/>
              <w:rPr>
                <w:rFonts w:ascii="Calibri" w:eastAsia="Times New Roman" w:hAnsi="Calibri" w:cs="Times New Roman"/>
                <w:b/>
                <w:sz w:val="24"/>
                <w:szCs w:val="24"/>
                <w:lang w:val="en-GB" w:eastAsia="en-US"/>
              </w:rPr>
            </w:pPr>
            <w:r w:rsidRPr="00AD456F">
              <w:rPr>
                <w:rFonts w:ascii="Calibri" w:eastAsia="Times New Roman" w:hAnsi="Calibri" w:cs="Times New Roman"/>
                <w:b/>
                <w:sz w:val="24"/>
                <w:szCs w:val="24"/>
                <w:lang w:val="en-GB" w:eastAsia="en-US"/>
              </w:rPr>
              <w:t>Action required</w:t>
            </w:r>
          </w:p>
          <w:p w:rsidR="00AD456F" w:rsidRPr="00AD456F" w:rsidRDefault="00AD456F" w:rsidP="001B64F7">
            <w:pPr>
              <w:adjustRightInd w:val="0"/>
              <w:snapToGrid w:val="0"/>
              <w:spacing w:after="0" w:line="240" w:lineRule="auto"/>
              <w:rPr>
                <w:rFonts w:ascii="Calibri" w:eastAsia="SimSun" w:hAnsi="Calibri" w:cs="Arial"/>
                <w:sz w:val="24"/>
                <w:szCs w:val="24"/>
                <w:lang w:val="en-US"/>
              </w:rPr>
            </w:pPr>
          </w:p>
          <w:p w:rsidR="00AD456F" w:rsidRPr="00AD456F" w:rsidRDefault="00AD456F" w:rsidP="001B64F7">
            <w:pPr>
              <w:adjustRightInd w:val="0"/>
              <w:snapToGrid w:val="0"/>
              <w:spacing w:after="0" w:line="240" w:lineRule="auto"/>
              <w:rPr>
                <w:rFonts w:ascii="Calibri" w:eastAsia="SimSun" w:hAnsi="Calibri" w:cs="Arial"/>
                <w:sz w:val="24"/>
                <w:szCs w:val="24"/>
              </w:rPr>
            </w:pPr>
            <w:r w:rsidRPr="00AD456F">
              <w:rPr>
                <w:rFonts w:ascii="Calibri" w:eastAsia="SimSun" w:hAnsi="Calibri" w:cs="Arial"/>
                <w:sz w:val="24"/>
                <w:szCs w:val="24"/>
                <w:lang w:val="en-US"/>
              </w:rPr>
              <w:t xml:space="preserve">The Council is invited to examine the External Auditor's report on the 2013 accounts and to </w:t>
            </w:r>
            <w:r w:rsidRPr="00AD456F">
              <w:rPr>
                <w:rFonts w:ascii="Calibri" w:eastAsia="SimSun" w:hAnsi="Calibri" w:cs="Arial"/>
                <w:b/>
                <w:sz w:val="24"/>
                <w:szCs w:val="24"/>
                <w:lang w:val="en-US"/>
              </w:rPr>
              <w:t>approve</w:t>
            </w:r>
            <w:r w:rsidRPr="00AD456F">
              <w:rPr>
                <w:rFonts w:ascii="Calibri" w:eastAsia="SimSun" w:hAnsi="Calibri" w:cs="Arial"/>
                <w:sz w:val="24"/>
                <w:szCs w:val="24"/>
                <w:lang w:val="en-US"/>
              </w:rPr>
              <w:t xml:space="preserve"> the accounts as audited.</w:t>
            </w:r>
          </w:p>
          <w:p w:rsidR="00AD456F" w:rsidRPr="00AD456F" w:rsidRDefault="00AD456F" w:rsidP="001B64F7">
            <w:pPr>
              <w:adjustRightInd w:val="0"/>
              <w:snapToGrid w:val="0"/>
              <w:spacing w:after="0" w:line="240" w:lineRule="auto"/>
              <w:rPr>
                <w:rFonts w:ascii="Calibri" w:eastAsia="SimSun" w:hAnsi="Calibri" w:cs="Arial"/>
                <w:sz w:val="24"/>
                <w:szCs w:val="24"/>
              </w:rPr>
            </w:pPr>
          </w:p>
          <w:p w:rsidR="00AD456F" w:rsidRPr="00AD456F" w:rsidRDefault="00AD456F" w:rsidP="001B64F7">
            <w:pPr>
              <w:tabs>
                <w:tab w:val="left" w:pos="794"/>
                <w:tab w:val="left" w:pos="1191"/>
                <w:tab w:val="left" w:pos="1588"/>
                <w:tab w:val="left" w:pos="1985"/>
              </w:tabs>
              <w:adjustRightInd w:val="0"/>
              <w:snapToGrid w:val="0"/>
              <w:spacing w:after="0" w:line="240" w:lineRule="auto"/>
              <w:jc w:val="center"/>
              <w:rPr>
                <w:rFonts w:ascii="Calibri" w:eastAsia="Times New Roman" w:hAnsi="Calibri" w:cs="Times New Roman"/>
                <w:sz w:val="24"/>
                <w:szCs w:val="24"/>
                <w:lang w:val="en-GB" w:eastAsia="en-US"/>
              </w:rPr>
            </w:pPr>
            <w:r w:rsidRPr="00AD456F">
              <w:rPr>
                <w:rFonts w:ascii="Calibri" w:eastAsia="Times New Roman" w:hAnsi="Calibri" w:cs="Times New Roman"/>
                <w:sz w:val="24"/>
                <w:szCs w:val="24"/>
                <w:lang w:val="en-GB" w:eastAsia="en-US"/>
              </w:rPr>
              <w:t>____________</w:t>
            </w:r>
          </w:p>
          <w:p w:rsidR="00AD456F" w:rsidRPr="00AD456F" w:rsidRDefault="00AD456F" w:rsidP="001B64F7">
            <w:pPr>
              <w:keepNext/>
              <w:keepLines/>
              <w:tabs>
                <w:tab w:val="left" w:pos="567"/>
                <w:tab w:val="left" w:pos="1134"/>
                <w:tab w:val="left" w:pos="1701"/>
                <w:tab w:val="left" w:pos="2268"/>
                <w:tab w:val="left" w:pos="2835"/>
              </w:tabs>
              <w:overflowPunct w:val="0"/>
              <w:autoSpaceDE w:val="0"/>
              <w:autoSpaceDN w:val="0"/>
              <w:adjustRightInd w:val="0"/>
              <w:snapToGrid w:val="0"/>
              <w:spacing w:after="0" w:line="240" w:lineRule="auto"/>
              <w:ind w:left="567" w:hanging="567"/>
              <w:textAlignment w:val="baseline"/>
              <w:outlineLvl w:val="0"/>
              <w:rPr>
                <w:rFonts w:ascii="Calibri" w:eastAsia="Times New Roman" w:hAnsi="Calibri" w:cs="Times New Roman"/>
                <w:b/>
                <w:sz w:val="24"/>
                <w:szCs w:val="24"/>
                <w:lang w:val="en-GB" w:eastAsia="en-US"/>
              </w:rPr>
            </w:pPr>
            <w:r w:rsidRPr="00AD456F">
              <w:rPr>
                <w:rFonts w:ascii="Calibri" w:eastAsia="Times New Roman" w:hAnsi="Calibri" w:cs="Times New Roman"/>
                <w:b/>
                <w:sz w:val="24"/>
                <w:szCs w:val="24"/>
                <w:lang w:val="en-GB" w:eastAsia="en-US"/>
              </w:rPr>
              <w:t>References</w:t>
            </w:r>
          </w:p>
          <w:p w:rsidR="00AD456F" w:rsidRPr="00AD456F" w:rsidRDefault="00AD456F" w:rsidP="001B64F7">
            <w:pPr>
              <w:adjustRightInd w:val="0"/>
              <w:snapToGrid w:val="0"/>
              <w:spacing w:after="0" w:line="240" w:lineRule="auto"/>
              <w:rPr>
                <w:rFonts w:ascii="Calibri" w:eastAsia="SimSun" w:hAnsi="Calibri" w:cs="Arial"/>
                <w:i/>
                <w:iCs/>
                <w:sz w:val="24"/>
                <w:szCs w:val="24"/>
                <w:lang w:val="en-US"/>
              </w:rPr>
            </w:pPr>
          </w:p>
          <w:p w:rsidR="00AD456F" w:rsidRPr="00AD456F" w:rsidRDefault="005C0EF0" w:rsidP="001B64F7">
            <w:pPr>
              <w:adjustRightInd w:val="0"/>
              <w:snapToGrid w:val="0"/>
              <w:spacing w:after="60" w:line="240" w:lineRule="auto"/>
              <w:rPr>
                <w:rFonts w:ascii="Calibri" w:eastAsia="SimSun" w:hAnsi="Calibri" w:cs="Arial"/>
                <w:i/>
                <w:iCs/>
                <w:sz w:val="24"/>
                <w:szCs w:val="24"/>
              </w:rPr>
            </w:pPr>
            <w:hyperlink r:id="rId9" w:history="1">
              <w:r w:rsidR="00AD456F" w:rsidRPr="00AD456F">
                <w:rPr>
                  <w:rFonts w:ascii="Calibri" w:eastAsia="SimSun" w:hAnsi="Calibri" w:cs="Arial"/>
                  <w:i/>
                  <w:iCs/>
                  <w:color w:val="0000FF"/>
                  <w:sz w:val="24"/>
                  <w:szCs w:val="24"/>
                  <w:u w:val="single"/>
                  <w:lang w:val="en-US"/>
                </w:rPr>
                <w:t>Financial Regulations (2010 Edition)</w:t>
              </w:r>
            </w:hyperlink>
            <w:r w:rsidR="00AD456F" w:rsidRPr="00AD456F">
              <w:rPr>
                <w:rFonts w:ascii="Calibri" w:eastAsia="SimSun" w:hAnsi="Calibri" w:cs="Arial"/>
                <w:i/>
                <w:iCs/>
                <w:sz w:val="24"/>
                <w:szCs w:val="24"/>
                <w:lang w:val="en-US"/>
              </w:rPr>
              <w:t>: Article 28 and additional terms of reference</w:t>
            </w:r>
          </w:p>
        </w:tc>
      </w:tr>
    </w:tbl>
    <w:p w:rsidR="00AD456F" w:rsidRPr="00AD456F" w:rsidRDefault="00AD456F" w:rsidP="001B64F7">
      <w:pPr>
        <w:spacing w:line="240" w:lineRule="auto"/>
        <w:rPr>
          <w:rFonts w:ascii="Calibri" w:eastAsia="SimSun" w:hAnsi="Calibri" w:cs="Arial"/>
          <w:b/>
          <w:lang w:val="en-US"/>
        </w:rPr>
      </w:pPr>
      <w:bookmarkStart w:id="9" w:name="dstart"/>
      <w:bookmarkStart w:id="10" w:name="dbreak"/>
      <w:bookmarkEnd w:id="9"/>
      <w:bookmarkEnd w:id="10"/>
    </w:p>
    <w:p w:rsidR="00AD456F" w:rsidRPr="00AD456F" w:rsidRDefault="00AD456F" w:rsidP="001B64F7">
      <w:pPr>
        <w:adjustRightInd w:val="0"/>
        <w:snapToGrid w:val="0"/>
        <w:spacing w:after="0" w:line="240" w:lineRule="auto"/>
        <w:rPr>
          <w:rFonts w:ascii="Times New Roman" w:eastAsia="SimSun" w:hAnsi="Times New Roman" w:cs="Times New Roman"/>
          <w:iCs/>
          <w:sz w:val="24"/>
          <w:szCs w:val="24"/>
          <w:lang w:val="en-US"/>
        </w:rPr>
      </w:pPr>
    </w:p>
    <w:p w:rsidR="00AD456F" w:rsidRPr="00AD456F" w:rsidRDefault="00AD456F" w:rsidP="001B64F7">
      <w:pPr>
        <w:adjustRightInd w:val="0"/>
        <w:snapToGrid w:val="0"/>
        <w:spacing w:after="0" w:line="240" w:lineRule="auto"/>
        <w:rPr>
          <w:rFonts w:ascii="Times New Roman" w:eastAsia="SimSun" w:hAnsi="Times New Roman" w:cs="Times New Roman"/>
          <w:iCs/>
          <w:sz w:val="24"/>
          <w:szCs w:val="24"/>
          <w:lang w:val="en-US"/>
        </w:rPr>
      </w:pPr>
    </w:p>
    <w:p w:rsidR="00AD456F" w:rsidRDefault="00AD456F" w:rsidP="001B64F7">
      <w:pPr>
        <w:spacing w:line="240" w:lineRule="auto"/>
        <w:rPr>
          <w:rFonts w:asciiTheme="majorBidi" w:hAnsiTheme="majorBidi" w:cstheme="majorBidi"/>
          <w:iCs/>
          <w:sz w:val="24"/>
          <w:szCs w:val="24"/>
          <w:lang w:val="en-US"/>
        </w:rPr>
      </w:pPr>
      <w:r>
        <w:rPr>
          <w:rFonts w:asciiTheme="majorBidi" w:hAnsiTheme="majorBidi" w:cstheme="majorBidi"/>
          <w:iCs/>
          <w:sz w:val="24"/>
          <w:szCs w:val="24"/>
          <w:lang w:val="en-US"/>
        </w:rPr>
        <w:br w:type="page"/>
      </w:r>
    </w:p>
    <w:p w:rsidR="000E09A9" w:rsidRDefault="000E09A9" w:rsidP="001B64F7">
      <w:pPr>
        <w:spacing w:after="0" w:line="240" w:lineRule="auto"/>
        <w:jc w:val="center"/>
        <w:rPr>
          <w:rFonts w:asciiTheme="majorBidi" w:hAnsiTheme="majorBidi" w:cstheme="majorBidi"/>
          <w:iCs/>
          <w:sz w:val="24"/>
          <w:szCs w:val="24"/>
          <w:lang w:val="en-US"/>
        </w:rPr>
      </w:pPr>
      <w:r w:rsidRPr="006E6B81">
        <w:rPr>
          <w:rFonts w:asciiTheme="majorBidi" w:hAnsiTheme="majorBidi" w:cstheme="majorBidi"/>
          <w:iCs/>
          <w:noProof/>
          <w:sz w:val="24"/>
          <w:szCs w:val="24"/>
          <w:lang w:val="en-US"/>
        </w:rPr>
        <w:lastRenderedPageBreak/>
        <w:drawing>
          <wp:inline distT="0" distB="0" distL="0" distR="0" wp14:anchorId="34B33BDC" wp14:editId="5B0C2ABB">
            <wp:extent cx="598206" cy="67214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pubbl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982" cy="671890"/>
                    </a:xfrm>
                    <a:prstGeom prst="rect">
                      <a:avLst/>
                    </a:prstGeom>
                  </pic:spPr>
                </pic:pic>
              </a:graphicData>
            </a:graphic>
          </wp:inline>
        </w:drawing>
      </w:r>
    </w:p>
    <w:p w:rsidR="00CF481C" w:rsidRPr="00C65527" w:rsidRDefault="000E09A9" w:rsidP="001B64F7">
      <w:pPr>
        <w:spacing w:after="0" w:line="240" w:lineRule="auto"/>
        <w:jc w:val="center"/>
        <w:rPr>
          <w:rFonts w:ascii="Kunstler Script" w:hAnsi="Kunstler Script" w:cstheme="majorBidi"/>
          <w:sz w:val="96"/>
          <w:szCs w:val="96"/>
        </w:rPr>
      </w:pPr>
      <w:r w:rsidRPr="00C65527">
        <w:rPr>
          <w:rFonts w:ascii="Kunstler Script" w:hAnsi="Kunstler Script" w:cstheme="majorBidi"/>
          <w:iCs/>
          <w:sz w:val="96"/>
          <w:szCs w:val="96"/>
        </w:rPr>
        <w:t>Corte dei Conti</w:t>
      </w:r>
    </w:p>
    <w:p w:rsidR="00CF481C" w:rsidRPr="00C65527" w:rsidRDefault="00CF481C" w:rsidP="001B64F7">
      <w:pPr>
        <w:spacing w:after="0" w:line="240" w:lineRule="auto"/>
        <w:jc w:val="both"/>
        <w:rPr>
          <w:rFonts w:asciiTheme="majorBidi" w:hAnsiTheme="majorBidi" w:cstheme="majorBidi"/>
          <w:sz w:val="24"/>
          <w:szCs w:val="24"/>
        </w:rPr>
      </w:pPr>
    </w:p>
    <w:p w:rsidR="00CF481C" w:rsidRPr="00C65527" w:rsidRDefault="00CF481C" w:rsidP="001B64F7">
      <w:pPr>
        <w:spacing w:after="0" w:line="240" w:lineRule="auto"/>
        <w:jc w:val="both"/>
        <w:rPr>
          <w:rFonts w:asciiTheme="majorBidi" w:hAnsiTheme="majorBidi" w:cstheme="majorBidi"/>
          <w:sz w:val="24"/>
          <w:szCs w:val="24"/>
        </w:rPr>
      </w:pPr>
    </w:p>
    <w:p w:rsidR="00CF481C" w:rsidRPr="00C65527" w:rsidRDefault="00CF481C" w:rsidP="001B64F7">
      <w:pPr>
        <w:framePr w:w="8616" w:h="4258" w:hRule="exact" w:hSpace="181" w:wrap="around" w:vAnchor="page" w:hAnchor="page" w:x="1883" w:y="8943"/>
        <w:spacing w:after="0" w:line="240" w:lineRule="auto"/>
        <w:jc w:val="both"/>
        <w:rPr>
          <w:rFonts w:asciiTheme="majorBidi" w:hAnsiTheme="majorBidi" w:cstheme="majorBidi"/>
          <w:b/>
          <w:bCs/>
          <w:sz w:val="24"/>
          <w:szCs w:val="24"/>
        </w:rPr>
      </w:pPr>
      <w:r w:rsidRPr="00C65527">
        <w:rPr>
          <w:rFonts w:asciiTheme="majorBidi" w:hAnsiTheme="majorBidi" w:cstheme="majorBidi"/>
          <w:b/>
          <w:bCs/>
          <w:sz w:val="24"/>
          <w:szCs w:val="24"/>
        </w:rPr>
        <w:t>INTERNATIONAL TELECOMMUNICATION UNION</w:t>
      </w:r>
    </w:p>
    <w:p w:rsidR="00CF481C" w:rsidRPr="007E1F26" w:rsidRDefault="00CF481C" w:rsidP="001B64F7">
      <w:pPr>
        <w:framePr w:w="8616" w:h="4258" w:hRule="exact" w:hSpace="181" w:wrap="around" w:vAnchor="page" w:hAnchor="page" w:x="1883" w:y="8943"/>
        <w:spacing w:after="0" w:line="240" w:lineRule="auto"/>
        <w:rPr>
          <w:rFonts w:asciiTheme="majorBidi" w:hAnsiTheme="majorBidi" w:cstheme="majorBidi"/>
          <w:b/>
          <w:color w:val="0D0D0D"/>
          <w:sz w:val="24"/>
          <w:szCs w:val="24"/>
          <w:lang w:val="en-US"/>
        </w:rPr>
      </w:pPr>
      <w:r w:rsidRPr="007E1F26">
        <w:rPr>
          <w:rFonts w:asciiTheme="majorBidi" w:hAnsiTheme="majorBidi" w:cstheme="majorBidi"/>
          <w:b/>
          <w:sz w:val="24"/>
          <w:szCs w:val="24"/>
          <w:lang w:val="en-US"/>
        </w:rPr>
        <w:t xml:space="preserve">Audit of the world </w:t>
      </w:r>
      <w:r w:rsidR="000173F4" w:rsidRPr="007E1F26">
        <w:rPr>
          <w:rFonts w:asciiTheme="majorBidi" w:hAnsiTheme="majorBidi" w:cstheme="majorBidi"/>
          <w:b/>
          <w:sz w:val="24"/>
          <w:szCs w:val="24"/>
          <w:lang w:val="en-US"/>
        </w:rPr>
        <w:t>event</w:t>
      </w:r>
      <w:r w:rsidRPr="007E1F26">
        <w:rPr>
          <w:rFonts w:asciiTheme="majorBidi" w:hAnsiTheme="majorBidi" w:cstheme="majorBidi"/>
          <w:b/>
          <w:sz w:val="24"/>
          <w:szCs w:val="24"/>
          <w:lang w:val="en-US"/>
        </w:rPr>
        <w:br/>
        <w:t xml:space="preserve">ITU TELECOM </w:t>
      </w:r>
      <w:r w:rsidR="007618AB" w:rsidRPr="007E1F26">
        <w:rPr>
          <w:rFonts w:asciiTheme="majorBidi" w:hAnsiTheme="majorBidi" w:cstheme="majorBidi"/>
          <w:b/>
          <w:sz w:val="24"/>
          <w:szCs w:val="24"/>
          <w:lang w:val="en-US"/>
        </w:rPr>
        <w:t>WORLD</w:t>
      </w:r>
      <w:r w:rsidRPr="007E1F26">
        <w:rPr>
          <w:rFonts w:asciiTheme="majorBidi" w:hAnsiTheme="majorBidi" w:cstheme="majorBidi"/>
          <w:b/>
          <w:sz w:val="24"/>
          <w:szCs w:val="24"/>
          <w:lang w:val="en-US"/>
        </w:rPr>
        <w:t xml:space="preserve"> 201</w:t>
      </w:r>
      <w:r w:rsidR="00197C25" w:rsidRPr="007E1F26">
        <w:rPr>
          <w:rFonts w:asciiTheme="majorBidi" w:hAnsiTheme="majorBidi" w:cstheme="majorBidi"/>
          <w:b/>
          <w:sz w:val="24"/>
          <w:szCs w:val="24"/>
          <w:lang w:val="en-US"/>
        </w:rPr>
        <w:t>3</w:t>
      </w:r>
      <w:r w:rsidRPr="007E1F26">
        <w:rPr>
          <w:rFonts w:asciiTheme="majorBidi" w:hAnsiTheme="majorBidi" w:cstheme="majorBidi"/>
          <w:b/>
          <w:sz w:val="24"/>
          <w:szCs w:val="24"/>
          <w:lang w:val="en-US"/>
        </w:rPr>
        <w:br/>
      </w:r>
    </w:p>
    <w:p w:rsidR="00CF481C" w:rsidRPr="001F0AC0" w:rsidRDefault="00CF481C" w:rsidP="001B64F7">
      <w:pPr>
        <w:pStyle w:val="Sujet"/>
        <w:framePr w:wrap="around"/>
        <w:jc w:val="both"/>
        <w:rPr>
          <w:rFonts w:asciiTheme="majorBidi" w:hAnsiTheme="majorBidi" w:cstheme="majorBidi"/>
          <w:sz w:val="24"/>
          <w:szCs w:val="24"/>
          <w:lang w:val="en-GB"/>
        </w:rPr>
      </w:pPr>
    </w:p>
    <w:p w:rsidR="00CF481C" w:rsidRPr="001F0AC0" w:rsidRDefault="00CF481C" w:rsidP="001B64F7">
      <w:pPr>
        <w:pStyle w:val="Sujet"/>
        <w:framePr w:wrap="around"/>
        <w:jc w:val="both"/>
        <w:rPr>
          <w:rFonts w:asciiTheme="majorBidi" w:hAnsiTheme="majorBidi" w:cstheme="majorBidi"/>
          <w:sz w:val="24"/>
          <w:szCs w:val="24"/>
          <w:lang w:val="en-GB"/>
        </w:rPr>
      </w:pPr>
    </w:p>
    <w:p w:rsidR="00CF481C" w:rsidRPr="001F0AC0" w:rsidRDefault="000E09A9" w:rsidP="001B64F7">
      <w:pPr>
        <w:pStyle w:val="Sujet"/>
        <w:framePr w:wrap="around"/>
        <w:jc w:val="both"/>
        <w:rPr>
          <w:rFonts w:asciiTheme="majorBidi" w:hAnsiTheme="majorBidi" w:cstheme="majorBidi"/>
          <w:color w:val="0D0D0D"/>
          <w:kern w:val="0"/>
          <w:sz w:val="24"/>
          <w:szCs w:val="24"/>
          <w:lang w:val="en-GB"/>
        </w:rPr>
      </w:pPr>
      <w:r>
        <w:rPr>
          <w:rFonts w:asciiTheme="majorBidi" w:hAnsiTheme="majorBidi" w:cstheme="majorBidi"/>
          <w:color w:val="0D0D0D"/>
          <w:kern w:val="0"/>
          <w:sz w:val="24"/>
          <w:szCs w:val="24"/>
          <w:lang w:val="en-GB"/>
        </w:rPr>
        <w:t>29.05</w:t>
      </w:r>
      <w:r w:rsidR="00CF481C" w:rsidRPr="001F0AC0">
        <w:rPr>
          <w:rFonts w:asciiTheme="majorBidi" w:hAnsiTheme="majorBidi" w:cstheme="majorBidi"/>
          <w:color w:val="0D0D0D"/>
          <w:kern w:val="0"/>
          <w:sz w:val="24"/>
          <w:szCs w:val="24"/>
          <w:lang w:val="en-GB"/>
        </w:rPr>
        <w:t>.201</w:t>
      </w:r>
      <w:r w:rsidR="00197C25">
        <w:rPr>
          <w:rFonts w:asciiTheme="majorBidi" w:hAnsiTheme="majorBidi" w:cstheme="majorBidi"/>
          <w:color w:val="0D0D0D"/>
          <w:kern w:val="0"/>
          <w:sz w:val="24"/>
          <w:szCs w:val="24"/>
          <w:lang w:val="en-GB"/>
        </w:rPr>
        <w:t>4</w:t>
      </w:r>
    </w:p>
    <w:p w:rsidR="000E09A9" w:rsidRPr="00454BB0" w:rsidRDefault="000E09A9" w:rsidP="001B64F7">
      <w:pPr>
        <w:spacing w:after="0" w:line="240" w:lineRule="auto"/>
        <w:rPr>
          <w:rFonts w:asciiTheme="majorBidi" w:hAnsiTheme="majorBidi" w:cstheme="majorBidi"/>
          <w:iCs/>
          <w:sz w:val="24"/>
          <w:szCs w:val="24"/>
          <w:lang w:val="en-US"/>
        </w:rPr>
      </w:pPr>
      <w:r w:rsidRPr="00454BB0">
        <w:rPr>
          <w:rFonts w:asciiTheme="majorBidi" w:hAnsiTheme="majorBidi" w:cstheme="majorBidi"/>
          <w:iCs/>
          <w:sz w:val="24"/>
          <w:szCs w:val="24"/>
          <w:lang w:val="en-US"/>
        </w:rPr>
        <w:t>REPORT OF EXTERNAL AUDITOR</w:t>
      </w:r>
    </w:p>
    <w:p w:rsidR="000E09A9" w:rsidRPr="001F0AC0" w:rsidRDefault="000E09A9" w:rsidP="001B64F7">
      <w:pPr>
        <w:pStyle w:val="NormalIndent"/>
        <w:spacing w:before="0"/>
        <w:ind w:left="0"/>
        <w:jc w:val="both"/>
        <w:rPr>
          <w:rFonts w:asciiTheme="majorBidi" w:hAnsiTheme="majorBidi" w:cstheme="majorBidi"/>
          <w:szCs w:val="24"/>
        </w:rPr>
      </w:pPr>
    </w:p>
    <w:p w:rsidR="00CF481C" w:rsidRPr="001F0AC0" w:rsidRDefault="00CF481C" w:rsidP="001B64F7">
      <w:pPr>
        <w:spacing w:after="0" w:line="240" w:lineRule="auto"/>
        <w:jc w:val="both"/>
        <w:rPr>
          <w:rFonts w:asciiTheme="majorBidi" w:hAnsiTheme="majorBidi" w:cstheme="majorBidi"/>
          <w:sz w:val="24"/>
          <w:szCs w:val="24"/>
          <w:lang w:val="en-US"/>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pPr>
    </w:p>
    <w:p w:rsidR="00CF481C" w:rsidRPr="001F0AC0" w:rsidRDefault="00CF481C" w:rsidP="001B64F7">
      <w:pPr>
        <w:pStyle w:val="NormalIndent"/>
        <w:spacing w:before="0"/>
        <w:ind w:left="0"/>
        <w:jc w:val="both"/>
        <w:rPr>
          <w:rFonts w:asciiTheme="majorBidi" w:hAnsiTheme="majorBidi" w:cstheme="majorBidi"/>
          <w:szCs w:val="24"/>
        </w:rPr>
        <w:sectPr w:rsidR="00CF481C" w:rsidRPr="001F0AC0" w:rsidSect="005C0EF0">
          <w:headerReference w:type="default" r:id="rId11"/>
          <w:footerReference w:type="default" r:id="rId12"/>
          <w:footerReference w:type="first" r:id="rId13"/>
          <w:pgSz w:w="11907" w:h="16839" w:code="9"/>
          <w:pgMar w:top="1440" w:right="1440" w:bottom="1440" w:left="1440" w:header="720" w:footer="720" w:gutter="0"/>
          <w:cols w:space="720"/>
          <w:titlePg/>
          <w:docGrid w:linePitch="360"/>
        </w:sectPr>
      </w:pPr>
    </w:p>
    <w:p w:rsidR="00CF481C" w:rsidRPr="002B39F2" w:rsidRDefault="00CF481C"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b/>
          <w:sz w:val="24"/>
          <w:szCs w:val="24"/>
          <w:lang w:val="en-US" w:eastAsia="en-US"/>
        </w:rPr>
      </w:pPr>
      <w:r w:rsidRPr="002B39F2">
        <w:rPr>
          <w:rFonts w:asciiTheme="majorBidi" w:eastAsia="Times New Roman" w:hAnsiTheme="majorBidi" w:cstheme="majorBidi"/>
          <w:b/>
          <w:sz w:val="24"/>
          <w:szCs w:val="24"/>
          <w:lang w:val="en-US" w:eastAsia="en-US"/>
        </w:rPr>
        <w:lastRenderedPageBreak/>
        <w:t>Report of External Auditor</w:t>
      </w:r>
    </w:p>
    <w:p w:rsidR="00CF481C" w:rsidRPr="001F0AC0" w:rsidRDefault="00CF481C"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b/>
          <w:sz w:val="24"/>
          <w:szCs w:val="24"/>
          <w:lang w:val="en-US" w:eastAsia="en-US"/>
        </w:rPr>
      </w:pPr>
      <w:r w:rsidRPr="001F0AC0">
        <w:rPr>
          <w:rFonts w:asciiTheme="majorBidi" w:eastAsia="Times New Roman" w:hAnsiTheme="majorBidi" w:cstheme="majorBidi"/>
          <w:b/>
          <w:sz w:val="24"/>
          <w:szCs w:val="24"/>
          <w:lang w:val="en-US" w:eastAsia="en-US"/>
        </w:rPr>
        <w:t>INTERNATIONAL TELECOMMUNICATION UNION (ITU-UIT)</w:t>
      </w:r>
    </w:p>
    <w:p w:rsidR="00CF481C" w:rsidRPr="001F0AC0" w:rsidRDefault="00CF481C"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en-US" w:eastAsia="en-US"/>
        </w:rPr>
      </w:pPr>
    </w:p>
    <w:p w:rsidR="00CF481C" w:rsidRPr="002B39F2" w:rsidRDefault="00CF481C"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b/>
          <w:sz w:val="24"/>
          <w:szCs w:val="24"/>
          <w:lang w:val="en-US" w:eastAsia="en-US"/>
        </w:rPr>
      </w:pPr>
      <w:r w:rsidRPr="002B39F2">
        <w:rPr>
          <w:rFonts w:asciiTheme="majorBidi" w:eastAsia="Times New Roman" w:hAnsiTheme="majorBidi" w:cstheme="majorBidi"/>
          <w:b/>
          <w:sz w:val="24"/>
          <w:szCs w:val="24"/>
          <w:lang w:val="en-US" w:eastAsia="en-US"/>
        </w:rPr>
        <w:t xml:space="preserve">Audit of the world </w:t>
      </w:r>
      <w:r w:rsidR="007618AB" w:rsidRPr="002B39F2">
        <w:rPr>
          <w:rFonts w:asciiTheme="majorBidi" w:eastAsia="Times New Roman" w:hAnsiTheme="majorBidi" w:cstheme="majorBidi"/>
          <w:b/>
          <w:sz w:val="24"/>
          <w:szCs w:val="24"/>
          <w:lang w:val="en-US" w:eastAsia="en-US"/>
        </w:rPr>
        <w:t>event</w:t>
      </w:r>
    </w:p>
    <w:p w:rsidR="00AA2275" w:rsidRPr="002B39F2" w:rsidRDefault="00CF481C"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b/>
          <w:sz w:val="24"/>
          <w:szCs w:val="24"/>
          <w:lang w:val="en-US" w:eastAsia="en-US"/>
        </w:rPr>
      </w:pPr>
      <w:r w:rsidRPr="002B39F2">
        <w:rPr>
          <w:rFonts w:asciiTheme="majorBidi" w:eastAsia="Times New Roman" w:hAnsiTheme="majorBidi" w:cstheme="majorBidi"/>
          <w:b/>
          <w:sz w:val="24"/>
          <w:szCs w:val="24"/>
          <w:lang w:val="en-US" w:eastAsia="en-US"/>
        </w:rPr>
        <w:t>ITU TELECOM W</w:t>
      </w:r>
      <w:r w:rsidR="007618AB" w:rsidRPr="002B39F2">
        <w:rPr>
          <w:rFonts w:asciiTheme="majorBidi" w:eastAsia="Times New Roman" w:hAnsiTheme="majorBidi" w:cstheme="majorBidi"/>
          <w:b/>
          <w:sz w:val="24"/>
          <w:szCs w:val="24"/>
          <w:lang w:val="en-US" w:eastAsia="en-US"/>
        </w:rPr>
        <w:t>ORLD</w:t>
      </w:r>
      <w:r w:rsidRPr="002B39F2">
        <w:rPr>
          <w:rFonts w:asciiTheme="majorBidi" w:eastAsia="Times New Roman" w:hAnsiTheme="majorBidi" w:cstheme="majorBidi"/>
          <w:b/>
          <w:sz w:val="24"/>
          <w:szCs w:val="24"/>
          <w:lang w:val="en-US" w:eastAsia="en-US"/>
        </w:rPr>
        <w:t xml:space="preserve"> 201</w:t>
      </w:r>
      <w:r w:rsidR="00263BE0" w:rsidRPr="002B39F2">
        <w:rPr>
          <w:rFonts w:asciiTheme="majorBidi" w:eastAsia="Times New Roman" w:hAnsiTheme="majorBidi" w:cstheme="majorBidi"/>
          <w:b/>
          <w:sz w:val="24"/>
          <w:szCs w:val="24"/>
          <w:lang w:val="en-US" w:eastAsia="en-US"/>
        </w:rPr>
        <w:t>3</w:t>
      </w:r>
    </w:p>
    <w:p w:rsidR="00CF481C" w:rsidRPr="001F0AC0" w:rsidRDefault="00CF481C" w:rsidP="001B64F7">
      <w:pPr>
        <w:tabs>
          <w:tab w:val="right" w:pos="4962"/>
        </w:tabs>
        <w:spacing w:after="0" w:line="240" w:lineRule="auto"/>
        <w:jc w:val="both"/>
        <w:rPr>
          <w:rFonts w:asciiTheme="majorBidi" w:hAnsiTheme="majorBidi" w:cstheme="majorBidi"/>
          <w:sz w:val="24"/>
          <w:szCs w:val="24"/>
          <w:u w:val="single"/>
          <w:lang w:val="en-US"/>
        </w:rPr>
      </w:pPr>
      <w:r w:rsidRPr="001F0AC0">
        <w:rPr>
          <w:rFonts w:asciiTheme="majorBidi" w:hAnsiTheme="majorBidi" w:cstheme="majorBidi"/>
          <w:sz w:val="24"/>
          <w:szCs w:val="24"/>
          <w:lang w:val="en-US"/>
        </w:rPr>
        <w:tab/>
      </w:r>
      <w:r w:rsidRPr="001F0AC0">
        <w:rPr>
          <w:rFonts w:asciiTheme="majorBidi" w:hAnsiTheme="majorBidi" w:cstheme="majorBidi"/>
          <w:sz w:val="24"/>
          <w:szCs w:val="24"/>
          <w:lang w:val="en-US"/>
        </w:rPr>
        <w:tab/>
      </w:r>
      <w:r w:rsidRPr="001F0AC0">
        <w:rPr>
          <w:rFonts w:asciiTheme="majorBidi" w:hAnsiTheme="majorBidi" w:cstheme="majorBidi"/>
          <w:sz w:val="24"/>
          <w:szCs w:val="24"/>
          <w:lang w:val="en-US"/>
        </w:rPr>
        <w:tab/>
      </w:r>
      <w:r w:rsidRPr="001F0AC0">
        <w:rPr>
          <w:rFonts w:asciiTheme="majorBidi" w:hAnsiTheme="majorBidi" w:cstheme="majorBidi"/>
          <w:sz w:val="24"/>
          <w:szCs w:val="24"/>
          <w:lang w:val="en-US"/>
        </w:rPr>
        <w:tab/>
      </w:r>
      <w:r w:rsidR="0011398E">
        <w:rPr>
          <w:rFonts w:asciiTheme="majorBidi" w:hAnsiTheme="majorBidi" w:cstheme="majorBidi"/>
          <w:sz w:val="24"/>
          <w:szCs w:val="24"/>
          <w:u w:val="single"/>
          <w:lang w:val="en-US"/>
        </w:rPr>
        <w:t xml:space="preserve"> </w:t>
      </w:r>
    </w:p>
    <w:sdt>
      <w:sdtPr>
        <w:rPr>
          <w:rFonts w:asciiTheme="minorHAnsi" w:eastAsiaTheme="minorEastAsia" w:hAnsiTheme="minorHAnsi" w:cstheme="minorBidi"/>
          <w:b w:val="0"/>
          <w:bCs w:val="0"/>
          <w:i/>
          <w:color w:val="auto"/>
          <w:sz w:val="22"/>
          <w:szCs w:val="22"/>
          <w:lang w:val="it-IT" w:eastAsia="zh-CN"/>
        </w:rPr>
        <w:id w:val="-46298658"/>
        <w:docPartObj>
          <w:docPartGallery w:val="Table of Contents"/>
          <w:docPartUnique/>
        </w:docPartObj>
      </w:sdtPr>
      <w:sdtEndPr>
        <w:rPr>
          <w:rFonts w:ascii="Times New Roman" w:eastAsiaTheme="majorEastAsia" w:hAnsi="Times New Roman" w:cstheme="majorBidi"/>
          <w:b/>
          <w:bCs/>
          <w:noProof/>
          <w:color w:val="4F81BD" w:themeColor="accent1"/>
          <w:sz w:val="24"/>
          <w:szCs w:val="26"/>
        </w:rPr>
      </w:sdtEndPr>
      <w:sdtContent>
        <w:p w:rsidR="00C84E94" w:rsidRPr="00D8551B" w:rsidRDefault="00AB19DF" w:rsidP="001B64F7">
          <w:pPr>
            <w:pStyle w:val="TOCHeading"/>
            <w:spacing w:before="120" w:after="120" w:line="240" w:lineRule="auto"/>
            <w:jc w:val="both"/>
            <w:rPr>
              <w:rFonts w:ascii="Times New Roman" w:hAnsi="Times New Roman" w:cs="Times New Roman"/>
              <w:color w:val="auto"/>
              <w:sz w:val="24"/>
              <w:szCs w:val="24"/>
            </w:rPr>
          </w:pPr>
          <w:r w:rsidRPr="00D8551B">
            <w:rPr>
              <w:rFonts w:ascii="Times New Roman" w:hAnsi="Times New Roman" w:cs="Times New Roman"/>
              <w:color w:val="auto"/>
              <w:sz w:val="24"/>
              <w:szCs w:val="24"/>
            </w:rPr>
            <w:t>Contents</w:t>
          </w:r>
        </w:p>
        <w:p w:rsidR="00822657" w:rsidRPr="009D16B0" w:rsidRDefault="00AB19DF" w:rsidP="001B64F7">
          <w:pPr>
            <w:pStyle w:val="TOC1"/>
            <w:jc w:val="both"/>
            <w:rPr>
              <w:rFonts w:ascii="Times New Roman" w:eastAsiaTheme="minorEastAsia" w:hAnsi="Times New Roman"/>
              <w:noProof/>
              <w:sz w:val="22"/>
              <w:szCs w:val="22"/>
              <w:lang w:val="it-IT" w:eastAsia="it-IT"/>
            </w:rPr>
          </w:pPr>
          <w:r w:rsidRPr="009D16B0">
            <w:rPr>
              <w:rFonts w:ascii="Times New Roman" w:hAnsi="Times New Roman"/>
              <w:sz w:val="22"/>
              <w:szCs w:val="22"/>
            </w:rPr>
            <w:fldChar w:fldCharType="begin"/>
          </w:r>
          <w:r w:rsidRPr="009D16B0">
            <w:rPr>
              <w:rFonts w:ascii="Times New Roman" w:hAnsi="Times New Roman"/>
              <w:sz w:val="22"/>
              <w:szCs w:val="22"/>
            </w:rPr>
            <w:instrText xml:space="preserve"> TOC \o "1-3" \h \z \u </w:instrText>
          </w:r>
          <w:r w:rsidRPr="009D16B0">
            <w:rPr>
              <w:rFonts w:ascii="Times New Roman" w:hAnsi="Times New Roman"/>
              <w:sz w:val="22"/>
              <w:szCs w:val="22"/>
            </w:rPr>
            <w:fldChar w:fldCharType="separate"/>
          </w:r>
          <w:hyperlink w:anchor="_Toc396899710" w:history="1">
            <w:r w:rsidR="00822657" w:rsidRPr="009D16B0">
              <w:rPr>
                <w:rStyle w:val="Hyperlink"/>
                <w:rFonts w:ascii="Times New Roman" w:hAnsi="Times New Roman"/>
                <w:noProof/>
                <w:sz w:val="22"/>
                <w:szCs w:val="22"/>
                <w:lang w:val="en-US"/>
              </w:rPr>
              <w:t>Summary of the audit</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_Toc396899710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sidR="005C0EF0">
              <w:rPr>
                <w:rFonts w:ascii="Times New Roman" w:hAnsi="Times New Roman"/>
                <w:noProof/>
                <w:webHidden/>
                <w:sz w:val="22"/>
                <w:szCs w:val="22"/>
              </w:rPr>
              <w:t>5</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11" w:history="1">
            <w:r w:rsidR="00822657" w:rsidRPr="009D16B0">
              <w:rPr>
                <w:rStyle w:val="Hyperlink"/>
                <w:rFonts w:ascii="Times New Roman" w:hAnsi="Times New Roman"/>
                <w:noProof/>
                <w:sz w:val="22"/>
                <w:szCs w:val="22"/>
                <w:lang w:val="en-US"/>
              </w:rPr>
              <w:t>Legal Framework and scope of the audit</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_Toc396899711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5</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12" w:history="1">
            <w:r w:rsidR="00822657" w:rsidRPr="009D16B0">
              <w:rPr>
                <w:rStyle w:val="Hyperlink"/>
                <w:rFonts w:ascii="Times New Roman" w:hAnsi="Times New Roman"/>
                <w:noProof/>
                <w:sz w:val="22"/>
                <w:szCs w:val="22"/>
                <w:lang w:val="en-US"/>
              </w:rPr>
              <w:t>Audit activities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_Toc396899712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6</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13" w:history="1">
            <w:r w:rsidR="00822657" w:rsidRPr="009D16B0">
              <w:rPr>
                <w:rStyle w:val="Hyperlink"/>
                <w:rFonts w:ascii="Times New Roman" w:hAnsi="Times New Roman"/>
                <w:noProof/>
                <w:sz w:val="22"/>
                <w:szCs w:val="22"/>
              </w:rPr>
              <w:t>Acknowledgements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_Toc396899713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7</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14" w:history="1">
            <w:r w:rsidR="00822657" w:rsidRPr="009D16B0">
              <w:rPr>
                <w:rStyle w:val="Hyperlink"/>
                <w:rFonts w:ascii="Times New Roman" w:hAnsi="Times New Roman"/>
                <w:bCs/>
                <w:noProof/>
                <w:sz w:val="22"/>
                <w:szCs w:val="22"/>
                <w:lang w:val="en-US"/>
              </w:rPr>
              <w:t>Changeover to IPSAS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_Toc396899714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7</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15" w:history="1">
            <w:r w:rsidR="00822657" w:rsidRPr="009D16B0">
              <w:rPr>
                <w:rStyle w:val="Hyperlink"/>
                <w:rFonts w:ascii="Times New Roman" w:hAnsi="Times New Roman"/>
                <w:noProof/>
                <w:sz w:val="22"/>
                <w:szCs w:val="22"/>
              </w:rPr>
              <w:t>Key Figures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_Toc396899715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7</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16" w:history="1">
            <w:r w:rsidR="00822657" w:rsidRPr="009D16B0">
              <w:rPr>
                <w:rStyle w:val="Hyperlink"/>
                <w:rFonts w:ascii="Times New Roman" w:hAnsi="Times New Roman"/>
                <w:noProof/>
                <w:sz w:val="22"/>
                <w:szCs w:val="22"/>
                <w:lang w:val="en-US"/>
              </w:rPr>
              <w:t>Exhibitions Working Capital Fund</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_Toc396899716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7</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17" w:history="1">
            <w:r w:rsidR="00822657" w:rsidRPr="009D16B0">
              <w:rPr>
                <w:rStyle w:val="Hyperlink"/>
                <w:rFonts w:ascii="Times New Roman" w:eastAsiaTheme="majorEastAsia" w:hAnsi="Times New Roman"/>
                <w:iCs/>
                <w:noProof/>
                <w:spacing w:val="15"/>
                <w:sz w:val="22"/>
                <w:szCs w:val="22"/>
                <w:lang w:val="en-US"/>
              </w:rPr>
              <w:t>Relevant changes, budget revision and actual results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_Toc396899717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8</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18" w:history="1">
            <w:r w:rsidR="00822657" w:rsidRPr="009D16B0">
              <w:rPr>
                <w:rStyle w:val="Hyperlink"/>
                <w:rFonts w:ascii="Times New Roman" w:hAnsi="Times New Roman" w:cs="Times New Roman"/>
                <w:i/>
                <w:noProof/>
              </w:rPr>
              <w:t>More accuracy in original previsions</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_Toc396899718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8</w:t>
            </w:r>
            <w:r w:rsidR="00822657" w:rsidRPr="009D16B0">
              <w:rPr>
                <w:rFonts w:ascii="Times New Roman" w:hAnsi="Times New Roman" w:cs="Times New Roman"/>
                <w:noProof/>
                <w:webHidden/>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19" w:history="1">
            <w:r w:rsidR="00822657" w:rsidRPr="009D16B0">
              <w:rPr>
                <w:rStyle w:val="Hyperlink"/>
                <w:rFonts w:ascii="Times New Roman" w:hAnsi="Times New Roman" w:cs="Times New Roman"/>
                <w:i/>
                <w:noProof/>
                <w:lang w:val="en-GB" w:eastAsia="en-US"/>
              </w:rPr>
              <w:t>Considering actual status in revised budget</w:t>
            </w:r>
            <w:r w:rsidR="009D16B0" w:rsidRPr="009D16B0">
              <w:rPr>
                <w:rStyle w:val="Hyperlink"/>
                <w:rFonts w:ascii="Times New Roman" w:hAnsi="Times New Roman" w:cs="Times New Roman"/>
                <w:i/>
                <w:noProof/>
                <w:lang w:val="en-GB" w:eastAsia="en-US"/>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_Toc396899719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9</w:t>
            </w:r>
            <w:r w:rsidR="00822657" w:rsidRPr="009D16B0">
              <w:rPr>
                <w:rFonts w:ascii="Times New Roman" w:hAnsi="Times New Roman" w:cs="Times New Roman"/>
                <w:noProof/>
                <w:webHidden/>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20" w:history="1">
            <w:r w:rsidR="00822657" w:rsidRPr="009D16B0">
              <w:rPr>
                <w:rStyle w:val="Hyperlink"/>
                <w:rFonts w:ascii="Times New Roman" w:hAnsi="Times New Roman" w:cs="Times New Roman"/>
                <w:i/>
                <w:noProof/>
              </w:rPr>
              <w:t>A timely signature of the Host Country Agreement will help in reducing deviations</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_Toc396899720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10</w:t>
            </w:r>
            <w:r w:rsidR="00822657" w:rsidRPr="009D16B0">
              <w:rPr>
                <w:rFonts w:ascii="Times New Roman" w:hAnsi="Times New Roman" w:cs="Times New Roman"/>
                <w:noProof/>
                <w:webHidden/>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21" w:history="1">
            <w:r w:rsidR="00822657" w:rsidRPr="009D16B0">
              <w:rPr>
                <w:rStyle w:val="Hyperlink"/>
                <w:rFonts w:ascii="Times New Roman" w:hAnsi="Times New Roman" w:cs="Times New Roman"/>
                <w:i/>
                <w:noProof/>
              </w:rPr>
              <w:t>Reporting on the event linking results, general objectives of Resolution 11 with KPIs</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_Toc396899721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10</w:t>
            </w:r>
            <w:r w:rsidR="00822657" w:rsidRPr="009D16B0">
              <w:rPr>
                <w:rFonts w:ascii="Times New Roman" w:hAnsi="Times New Roman" w:cs="Times New Roman"/>
                <w:noProof/>
                <w:webHidden/>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22" w:history="1">
            <w:r w:rsidR="00822657" w:rsidRPr="009D16B0">
              <w:rPr>
                <w:rStyle w:val="Hyperlink"/>
                <w:rFonts w:ascii="Times New Roman" w:hAnsi="Times New Roman"/>
                <w:noProof/>
                <w:sz w:val="22"/>
                <w:szCs w:val="22"/>
                <w:lang w:val="en-US"/>
              </w:rPr>
              <w:t>Revenue</w:t>
            </w:r>
            <w:r w:rsidR="00822657" w:rsidRPr="009D16B0">
              <w:rPr>
                <w:rFonts w:ascii="Times New Roman" w:hAnsi="Times New Roman"/>
                <w:noProof/>
                <w:webHidden/>
                <w:sz w:val="22"/>
                <w:szCs w:val="22"/>
              </w:rPr>
              <w:tab/>
            </w:r>
            <w:r w:rsidR="003F29CB"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_Toc396899722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11</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23" w:history="1">
            <w:r w:rsidR="00822657" w:rsidRPr="009D16B0">
              <w:rPr>
                <w:rStyle w:val="Hyperlink"/>
                <w:rFonts w:ascii="Times New Roman" w:hAnsi="Times New Roman" w:cs="Times New Roman"/>
                <w:i/>
                <w:noProof/>
              </w:rPr>
              <w:t>Re-thinking of “early bird” fee</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_Toc396899723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11</w:t>
            </w:r>
            <w:r w:rsidR="00822657" w:rsidRPr="009D16B0">
              <w:rPr>
                <w:rFonts w:ascii="Times New Roman" w:hAnsi="Times New Roman" w:cs="Times New Roman"/>
                <w:noProof/>
                <w:webHidden/>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24" w:history="1">
            <w:r w:rsidR="00822657" w:rsidRPr="009D16B0">
              <w:rPr>
                <w:rStyle w:val="Hyperlink"/>
                <w:rFonts w:ascii="Times New Roman" w:hAnsi="Times New Roman" w:cs="Times New Roman"/>
                <w:i/>
                <w:noProof/>
              </w:rPr>
              <w:t>“Upgrading passes on site” procedure</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_Toc396899724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12</w:t>
            </w:r>
            <w:r w:rsidR="00822657" w:rsidRPr="009D16B0">
              <w:rPr>
                <w:rFonts w:ascii="Times New Roman" w:hAnsi="Times New Roman" w:cs="Times New Roman"/>
                <w:noProof/>
                <w:webHidden/>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25" w:history="1">
            <w:r w:rsidR="00822657" w:rsidRPr="009D16B0">
              <w:rPr>
                <w:rStyle w:val="Hyperlink"/>
                <w:rFonts w:ascii="Times New Roman" w:hAnsi="Times New Roman" w:cs="Times New Roman"/>
                <w:i/>
                <w:noProof/>
              </w:rPr>
              <w:t>Media presence</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_Toc396899725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13</w:t>
            </w:r>
            <w:r w:rsidR="00822657" w:rsidRPr="009D16B0">
              <w:rPr>
                <w:rFonts w:ascii="Times New Roman" w:hAnsi="Times New Roman" w:cs="Times New Roman"/>
                <w:noProof/>
                <w:webHidden/>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26" w:history="1">
            <w:r w:rsidR="00822657" w:rsidRPr="009D16B0">
              <w:rPr>
                <w:rStyle w:val="Hyperlink"/>
                <w:rFonts w:ascii="Times New Roman" w:hAnsi="Times New Roman" w:cs="Times New Roman"/>
                <w:i/>
                <w:noProof/>
              </w:rPr>
              <w:t>Barters should be better disclosed</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_Toc396899726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14</w:t>
            </w:r>
            <w:r w:rsidR="00822657" w:rsidRPr="009D16B0">
              <w:rPr>
                <w:rFonts w:ascii="Times New Roman" w:hAnsi="Times New Roman" w:cs="Times New Roman"/>
                <w:noProof/>
                <w:webHidden/>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27" w:history="1">
            <w:r w:rsidR="00822657" w:rsidRPr="009D16B0">
              <w:rPr>
                <w:rStyle w:val="Hyperlink"/>
                <w:rFonts w:ascii="Times New Roman" w:hAnsi="Times New Roman"/>
                <w:noProof/>
                <w:sz w:val="22"/>
                <w:szCs w:val="22"/>
                <w:lang w:val="en-US"/>
              </w:rPr>
              <w:t>Expenses</w:t>
            </w:r>
            <w:r w:rsidR="00822657" w:rsidRPr="009D16B0">
              <w:rPr>
                <w:rFonts w:ascii="Times New Roman" w:hAnsi="Times New Roman"/>
                <w:noProof/>
                <w:webHidden/>
                <w:sz w:val="22"/>
                <w:szCs w:val="22"/>
              </w:rPr>
              <w:tab/>
            </w:r>
            <w:r w:rsidR="003F29CB"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_Toc396899727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14</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28" w:history="1">
            <w:r w:rsidR="00822657" w:rsidRPr="009D16B0">
              <w:rPr>
                <w:rStyle w:val="Hyperlink"/>
                <w:rFonts w:ascii="Times New Roman" w:hAnsi="Times New Roman"/>
                <w:noProof/>
                <w:sz w:val="22"/>
                <w:szCs w:val="22"/>
                <w:lang w:val="en-US"/>
              </w:rPr>
              <w:t>Cost recovery</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_Toc396899728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14</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29" w:history="1">
            <w:r w:rsidR="00822657" w:rsidRPr="009D16B0">
              <w:rPr>
                <w:rStyle w:val="Hyperlink"/>
                <w:rFonts w:ascii="Times New Roman" w:hAnsi="Times New Roman"/>
                <w:i/>
                <w:noProof/>
                <w:sz w:val="22"/>
                <w:szCs w:val="22"/>
                <w:lang w:val="en-US"/>
              </w:rPr>
              <w:t>Quality of free services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_Toc396899729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15</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30" w:history="1">
            <w:r w:rsidR="00822657" w:rsidRPr="009D16B0">
              <w:rPr>
                <w:rStyle w:val="Hyperlink"/>
                <w:rFonts w:ascii="Times New Roman" w:hAnsi="Times New Roman"/>
                <w:noProof/>
                <w:sz w:val="22"/>
                <w:szCs w:val="22"/>
              </w:rPr>
              <w:t>Overlap with major ITU conferences, assemblies or other events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_Toc396899730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16</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31" w:history="1">
            <w:r w:rsidR="00822657" w:rsidRPr="009D16B0">
              <w:rPr>
                <w:rStyle w:val="Hyperlink"/>
                <w:rFonts w:ascii="Times New Roman" w:hAnsi="Times New Roman"/>
                <w:noProof/>
                <w:sz w:val="22"/>
                <w:szCs w:val="22"/>
                <w:lang w:val="en-US"/>
              </w:rPr>
              <w:t>Bidding process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_Toc396899731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17</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32" w:history="1">
            <w:r w:rsidR="00822657" w:rsidRPr="009D16B0">
              <w:rPr>
                <w:rStyle w:val="Hyperlink"/>
                <w:rFonts w:ascii="Times New Roman" w:hAnsi="Times New Roman" w:cs="Times New Roman"/>
                <w:i/>
                <w:noProof/>
              </w:rPr>
              <w:t>Make Event affordable for more aspiring Host Countries</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_Toc396899732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17</w:t>
            </w:r>
            <w:r w:rsidR="00822657" w:rsidRPr="009D16B0">
              <w:rPr>
                <w:rFonts w:ascii="Times New Roman" w:hAnsi="Times New Roman" w:cs="Times New Roman"/>
                <w:noProof/>
                <w:webHidden/>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33" w:history="1">
            <w:r w:rsidR="00822657" w:rsidRPr="009D16B0">
              <w:rPr>
                <w:rStyle w:val="Hyperlink"/>
                <w:rFonts w:ascii="Times New Roman" w:hAnsi="Times New Roman"/>
                <w:noProof/>
                <w:sz w:val="22"/>
                <w:szCs w:val="22"/>
                <w:lang w:val="en-US"/>
              </w:rPr>
              <w:t>Participation of developing countries to the events</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_Toc396899733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18</w:t>
            </w:r>
            <w:r w:rsidR="00822657" w:rsidRPr="009D16B0">
              <w:rPr>
                <w:rFonts w:ascii="Times New Roman" w:hAnsi="Times New Roman"/>
                <w:noProof/>
                <w:webHidden/>
                <w:sz w:val="22"/>
                <w:szCs w:val="22"/>
              </w:rPr>
              <w:fldChar w:fldCharType="end"/>
            </w:r>
          </w:hyperlink>
        </w:p>
        <w:p w:rsidR="00822657" w:rsidRPr="009D16B0" w:rsidRDefault="005A2665" w:rsidP="001B64F7">
          <w:pPr>
            <w:pStyle w:val="TOC1"/>
            <w:jc w:val="both"/>
            <w:rPr>
              <w:rFonts w:ascii="Times New Roman" w:eastAsiaTheme="minorEastAsia" w:hAnsi="Times New Roman"/>
              <w:noProof/>
              <w:sz w:val="22"/>
              <w:szCs w:val="22"/>
              <w:lang w:val="it-IT" w:eastAsia="it-IT"/>
            </w:rPr>
          </w:pPr>
          <w:r>
            <w:rPr>
              <w:rFonts w:ascii="Times New Roman" w:hAnsi="Times New Roman"/>
              <w:noProof/>
              <w:sz w:val="22"/>
              <w:szCs w:val="22"/>
            </w:rPr>
            <w:lastRenderedPageBreak/>
            <w:t xml:space="preserve">    </w:t>
          </w:r>
          <w:hyperlink w:anchor="_Toc396899734" w:history="1">
            <w:r w:rsidR="00822657" w:rsidRPr="009D16B0">
              <w:rPr>
                <w:rStyle w:val="Hyperlink"/>
                <w:rFonts w:ascii="Times New Roman" w:hAnsi="Times New Roman"/>
                <w:i/>
                <w:iCs/>
                <w:noProof/>
                <w:sz w:val="22"/>
                <w:szCs w:val="22"/>
                <w:lang w:val="en-US"/>
              </w:rPr>
              <w:t>KPIs and Post Event Survey</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_Toc396899734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sidR="005C0EF0">
              <w:rPr>
                <w:rFonts w:ascii="Times New Roman" w:hAnsi="Times New Roman"/>
                <w:noProof/>
                <w:webHidden/>
                <w:sz w:val="22"/>
                <w:szCs w:val="22"/>
              </w:rPr>
              <w:t>19</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35" w:history="1">
            <w:r w:rsidR="00822657" w:rsidRPr="009D16B0">
              <w:rPr>
                <w:rStyle w:val="Hyperlink"/>
                <w:rFonts w:ascii="Times New Roman" w:hAnsi="Times New Roman" w:cs="Times New Roman"/>
                <w:i/>
                <w:noProof/>
              </w:rPr>
              <w:t>Gender distribution</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_Toc396899735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19</w:t>
            </w:r>
            <w:r w:rsidR="00822657" w:rsidRPr="009D16B0">
              <w:rPr>
                <w:rFonts w:ascii="Times New Roman" w:hAnsi="Times New Roman" w:cs="Times New Roman"/>
                <w:noProof/>
                <w:webHidden/>
              </w:rPr>
              <w:fldChar w:fldCharType="end"/>
            </w:r>
          </w:hyperlink>
        </w:p>
        <w:p w:rsidR="00822657" w:rsidRPr="009D16B0" w:rsidRDefault="005C0EF0" w:rsidP="001B64F7">
          <w:pPr>
            <w:pStyle w:val="TOC2"/>
            <w:spacing w:line="240" w:lineRule="auto"/>
            <w:jc w:val="both"/>
            <w:rPr>
              <w:rFonts w:ascii="Times New Roman" w:hAnsi="Times New Roman" w:cs="Times New Roman"/>
              <w:noProof/>
              <w:lang w:val="it-IT" w:eastAsia="it-IT"/>
            </w:rPr>
          </w:pPr>
          <w:hyperlink w:anchor="_Toc396899736" w:history="1">
            <w:r w:rsidR="00822657" w:rsidRPr="009D16B0">
              <w:rPr>
                <w:rStyle w:val="Hyperlink"/>
                <w:rFonts w:ascii="Times New Roman" w:hAnsi="Times New Roman" w:cs="Times New Roman"/>
                <w:i/>
                <w:noProof/>
              </w:rPr>
              <w:t>ITU - Telecom World identity</w:t>
            </w:r>
            <w:r w:rsidR="009D16B0" w:rsidRPr="009D16B0">
              <w:rPr>
                <w:rStyle w:val="Hyperlink"/>
                <w:rFonts w:ascii="Times New Roman" w:hAnsi="Times New Roman" w:cs="Times New Roman"/>
                <w:i/>
                <w:noProof/>
              </w:rPr>
              <w:t>………………………………………………………………………………..</w:t>
            </w:r>
            <w:r w:rsidR="00822657" w:rsidRPr="009D16B0">
              <w:rPr>
                <w:rFonts w:ascii="Times New Roman" w:hAnsi="Times New Roman" w:cs="Times New Roman"/>
                <w:noProof/>
                <w:webHidden/>
              </w:rPr>
              <w:fldChar w:fldCharType="begin"/>
            </w:r>
            <w:r w:rsidR="00822657" w:rsidRPr="009D16B0">
              <w:rPr>
                <w:rFonts w:ascii="Times New Roman" w:hAnsi="Times New Roman" w:cs="Times New Roman"/>
                <w:noProof/>
                <w:webHidden/>
              </w:rPr>
              <w:instrText xml:space="preserve"> PAGEREF _Toc396899736 \h </w:instrText>
            </w:r>
            <w:r w:rsidR="00822657" w:rsidRPr="009D16B0">
              <w:rPr>
                <w:rFonts w:ascii="Times New Roman" w:hAnsi="Times New Roman" w:cs="Times New Roman"/>
                <w:noProof/>
                <w:webHidden/>
              </w:rPr>
            </w:r>
            <w:r w:rsidR="00822657" w:rsidRPr="009D16B0">
              <w:rPr>
                <w:rFonts w:ascii="Times New Roman" w:hAnsi="Times New Roman" w:cs="Times New Roman"/>
                <w:noProof/>
                <w:webHidden/>
              </w:rPr>
              <w:fldChar w:fldCharType="separate"/>
            </w:r>
            <w:r>
              <w:rPr>
                <w:rFonts w:ascii="Times New Roman" w:hAnsi="Times New Roman" w:cs="Times New Roman"/>
                <w:noProof/>
                <w:webHidden/>
              </w:rPr>
              <w:t>20</w:t>
            </w:r>
            <w:r w:rsidR="00822657" w:rsidRPr="009D16B0">
              <w:rPr>
                <w:rFonts w:ascii="Times New Roman" w:hAnsi="Times New Roman" w:cs="Times New Roman"/>
                <w:noProof/>
                <w:webHidden/>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37" w:history="1">
            <w:r w:rsidR="00822657" w:rsidRPr="009D16B0">
              <w:rPr>
                <w:rStyle w:val="Hyperlink"/>
                <w:rFonts w:ascii="Times New Roman" w:hAnsi="Times New Roman"/>
                <w:noProof/>
                <w:sz w:val="22"/>
                <w:szCs w:val="22"/>
              </w:rPr>
              <w:t>Annexes</w:t>
            </w:r>
            <w:r w:rsidR="00822657" w:rsidRPr="009D16B0">
              <w:rPr>
                <w:rFonts w:ascii="Times New Roman" w:hAnsi="Times New Roman"/>
                <w:noProof/>
                <w:webHidden/>
                <w:sz w:val="22"/>
                <w:szCs w:val="22"/>
              </w:rPr>
              <w:tab/>
            </w:r>
            <w:r w:rsidR="00660EB6"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_Toc396899737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21</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38" w:history="1">
            <w:r w:rsidR="00822657" w:rsidRPr="009D16B0">
              <w:rPr>
                <w:rStyle w:val="Hyperlink"/>
                <w:rFonts w:ascii="Times New Roman" w:hAnsi="Times New Roman"/>
                <w:noProof/>
                <w:sz w:val="22"/>
                <w:szCs w:val="22"/>
              </w:rPr>
              <w:t>ANNEX I   -   Table of Compliance with Resolution 11 (Rev. Guadalajara, 2010)</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_Toc396899738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22</w:t>
            </w:r>
            <w:r w:rsidR="00822657" w:rsidRPr="009D16B0">
              <w:rPr>
                <w:rFonts w:ascii="Times New Roman" w:hAnsi="Times New Roman"/>
                <w:noProof/>
                <w:webHidden/>
                <w:sz w:val="22"/>
                <w:szCs w:val="22"/>
              </w:rPr>
              <w:fldChar w:fldCharType="end"/>
            </w:r>
          </w:hyperlink>
        </w:p>
        <w:p w:rsidR="00822657" w:rsidRPr="009D16B0" w:rsidRDefault="005C0EF0" w:rsidP="001B64F7">
          <w:pPr>
            <w:pStyle w:val="TOC1"/>
            <w:jc w:val="both"/>
            <w:rPr>
              <w:rFonts w:ascii="Times New Roman" w:eastAsiaTheme="minorEastAsia" w:hAnsi="Times New Roman"/>
              <w:noProof/>
              <w:sz w:val="22"/>
              <w:szCs w:val="22"/>
              <w:lang w:val="it-IT" w:eastAsia="it-IT"/>
            </w:rPr>
          </w:pPr>
          <w:hyperlink w:anchor="_Toc396899739" w:history="1">
            <w:r w:rsidR="00822657" w:rsidRPr="009D16B0">
              <w:rPr>
                <w:rStyle w:val="Hyperlink"/>
                <w:rFonts w:ascii="Times New Roman" w:hAnsi="Times New Roman"/>
                <w:noProof/>
                <w:sz w:val="22"/>
                <w:szCs w:val="22"/>
              </w:rPr>
              <w:t>ANNEX II  - Follow-up of observations presented in previous report</w:t>
            </w:r>
            <w:r w:rsidR="00822657" w:rsidRPr="009D16B0">
              <w:rPr>
                <w:rFonts w:ascii="Times New Roman" w:hAnsi="Times New Roman"/>
                <w:noProof/>
                <w:webHidden/>
                <w:sz w:val="22"/>
                <w:szCs w:val="22"/>
              </w:rPr>
              <w:tab/>
            </w:r>
            <w:r w:rsidR="00822657" w:rsidRPr="009D16B0">
              <w:rPr>
                <w:rFonts w:ascii="Times New Roman" w:hAnsi="Times New Roman"/>
                <w:noProof/>
                <w:webHidden/>
                <w:sz w:val="22"/>
                <w:szCs w:val="22"/>
              </w:rPr>
              <w:fldChar w:fldCharType="begin"/>
            </w:r>
            <w:r w:rsidR="00822657" w:rsidRPr="009D16B0">
              <w:rPr>
                <w:rFonts w:ascii="Times New Roman" w:hAnsi="Times New Roman"/>
                <w:noProof/>
                <w:webHidden/>
                <w:sz w:val="22"/>
                <w:szCs w:val="22"/>
              </w:rPr>
              <w:instrText xml:space="preserve"> PAGEREF _Toc396899739 \h </w:instrText>
            </w:r>
            <w:r w:rsidR="00822657" w:rsidRPr="009D16B0">
              <w:rPr>
                <w:rFonts w:ascii="Times New Roman" w:hAnsi="Times New Roman"/>
                <w:noProof/>
                <w:webHidden/>
                <w:sz w:val="22"/>
                <w:szCs w:val="22"/>
              </w:rPr>
            </w:r>
            <w:r w:rsidR="00822657" w:rsidRPr="009D16B0">
              <w:rPr>
                <w:rFonts w:ascii="Times New Roman" w:hAnsi="Times New Roman"/>
                <w:noProof/>
                <w:webHidden/>
                <w:sz w:val="22"/>
                <w:szCs w:val="22"/>
              </w:rPr>
              <w:fldChar w:fldCharType="separate"/>
            </w:r>
            <w:r>
              <w:rPr>
                <w:rFonts w:ascii="Times New Roman" w:hAnsi="Times New Roman"/>
                <w:noProof/>
                <w:webHidden/>
                <w:sz w:val="22"/>
                <w:szCs w:val="22"/>
              </w:rPr>
              <w:t>26</w:t>
            </w:r>
            <w:r w:rsidR="00822657" w:rsidRPr="009D16B0">
              <w:rPr>
                <w:rFonts w:ascii="Times New Roman" w:hAnsi="Times New Roman"/>
                <w:noProof/>
                <w:webHidden/>
                <w:sz w:val="22"/>
                <w:szCs w:val="22"/>
              </w:rPr>
              <w:fldChar w:fldCharType="end"/>
            </w:r>
          </w:hyperlink>
        </w:p>
        <w:p w:rsidR="00CF481C" w:rsidRPr="009D16B0" w:rsidRDefault="00AB19DF" w:rsidP="001B64F7">
          <w:pPr>
            <w:pStyle w:val="Heading2"/>
            <w:spacing w:line="240" w:lineRule="auto"/>
          </w:pPr>
          <w:r w:rsidRPr="009D16B0">
            <w:rPr>
              <w:noProof/>
            </w:rPr>
            <w:fldChar w:fldCharType="end"/>
          </w:r>
        </w:p>
      </w:sdtContent>
    </w:sdt>
    <w:p w:rsidR="00CF481C" w:rsidRPr="001F0AC0" w:rsidRDefault="00CF481C" w:rsidP="001B64F7">
      <w:pPr>
        <w:tabs>
          <w:tab w:val="right" w:pos="4962"/>
        </w:tabs>
        <w:spacing w:after="0" w:line="240" w:lineRule="auto"/>
        <w:jc w:val="both"/>
        <w:rPr>
          <w:rFonts w:asciiTheme="majorBidi" w:hAnsiTheme="majorBidi" w:cstheme="majorBidi"/>
          <w:sz w:val="24"/>
          <w:szCs w:val="24"/>
          <w:lang w:val="en-US"/>
        </w:rPr>
      </w:pPr>
    </w:p>
    <w:p w:rsidR="00930BC4" w:rsidRDefault="00930BC4" w:rsidP="001B64F7">
      <w:pPr>
        <w:spacing w:after="0" w:line="240" w:lineRule="auto"/>
        <w:jc w:val="both"/>
        <w:rPr>
          <w:rFonts w:asciiTheme="majorBidi" w:hAnsiTheme="majorBidi" w:cstheme="majorBidi"/>
          <w:sz w:val="24"/>
          <w:szCs w:val="24"/>
          <w:lang w:val="en-US"/>
        </w:rPr>
        <w:sectPr w:rsidR="00930BC4">
          <w:footerReference w:type="default" r:id="rId14"/>
          <w:pgSz w:w="12240" w:h="15840"/>
          <w:pgMar w:top="1440" w:right="1440" w:bottom="1440" w:left="1440" w:header="720" w:footer="720" w:gutter="0"/>
          <w:cols w:space="720"/>
          <w:docGrid w:linePitch="360"/>
        </w:sectPr>
      </w:pPr>
    </w:p>
    <w:p w:rsidR="006C00C0" w:rsidRPr="00DB0950" w:rsidRDefault="00EE187E" w:rsidP="001B64F7">
      <w:pPr>
        <w:pStyle w:val="Heading1"/>
        <w:spacing w:after="120"/>
        <w:rPr>
          <w:rFonts w:asciiTheme="majorBidi" w:hAnsiTheme="majorBidi" w:cstheme="majorBidi"/>
          <w:b w:val="0"/>
          <w:bCs w:val="0"/>
          <w:sz w:val="24"/>
          <w:szCs w:val="24"/>
          <w:lang w:val="en-US"/>
        </w:rPr>
      </w:pPr>
      <w:bookmarkStart w:id="11" w:name="_Toc396899710"/>
      <w:r w:rsidRPr="00DB0950">
        <w:rPr>
          <w:rFonts w:asciiTheme="majorBidi" w:hAnsiTheme="majorBidi" w:cstheme="majorBidi"/>
          <w:sz w:val="24"/>
          <w:szCs w:val="24"/>
          <w:lang w:val="en-US"/>
        </w:rPr>
        <w:lastRenderedPageBreak/>
        <w:t>Summary of the audit</w:t>
      </w:r>
      <w:bookmarkEnd w:id="11"/>
    </w:p>
    <w:p w:rsidR="00ED04DF" w:rsidRPr="00DB0950" w:rsidRDefault="00ED04DF"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ab/>
      </w:r>
    </w:p>
    <w:p w:rsidR="000C727C" w:rsidRPr="00DB0950" w:rsidRDefault="000C727C"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According to Resolution 11 (revised in Plenipotentiary Conference in Guadalajara 2010), </w:t>
      </w:r>
      <w:r w:rsidRPr="00DB0950">
        <w:rPr>
          <w:rFonts w:asciiTheme="majorBidi" w:hAnsiTheme="majorBidi" w:cstheme="majorBidi"/>
          <w:i/>
          <w:iCs/>
          <w:sz w:val="24"/>
          <w:szCs w:val="24"/>
          <w:lang w:val="en-US"/>
        </w:rPr>
        <w:t>resolves</w:t>
      </w:r>
      <w:r w:rsidRPr="00DB0950">
        <w:rPr>
          <w:rFonts w:asciiTheme="majorBidi" w:hAnsiTheme="majorBidi" w:cstheme="majorBidi"/>
          <w:sz w:val="24"/>
          <w:szCs w:val="24"/>
          <w:lang w:val="en-US"/>
        </w:rPr>
        <w:t xml:space="preserve"> no. 6, “the audit of ITU Telecom accounts shall be carried out by the External Auditor of the Union”.</w:t>
      </w:r>
    </w:p>
    <w:p w:rsidR="000C727C" w:rsidRPr="00DB0950" w:rsidRDefault="000C727C"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sz w:val="24"/>
          <w:szCs w:val="24"/>
          <w:lang w:val="en-GB" w:eastAsia="en-US"/>
        </w:rPr>
      </w:pPr>
    </w:p>
    <w:p w:rsidR="00ED04DF" w:rsidRPr="00DB0950" w:rsidRDefault="00D475B6"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T</w:t>
      </w:r>
      <w:r w:rsidR="00ED04DF" w:rsidRPr="00DB0950">
        <w:rPr>
          <w:rFonts w:asciiTheme="majorBidi" w:hAnsiTheme="majorBidi" w:cstheme="majorBidi"/>
          <w:sz w:val="24"/>
          <w:szCs w:val="24"/>
          <w:lang w:val="en-US"/>
        </w:rPr>
        <w:t xml:space="preserve">his report covers the results of </w:t>
      </w:r>
      <w:r w:rsidR="001F0AC0" w:rsidRPr="00DB0950">
        <w:rPr>
          <w:rFonts w:asciiTheme="majorBidi" w:hAnsiTheme="majorBidi" w:cstheme="majorBidi"/>
          <w:sz w:val="24"/>
          <w:szCs w:val="24"/>
          <w:lang w:val="en-US"/>
        </w:rPr>
        <w:t>our</w:t>
      </w:r>
      <w:r w:rsidR="00ED04DF" w:rsidRPr="00DB0950">
        <w:rPr>
          <w:rFonts w:asciiTheme="majorBidi" w:hAnsiTheme="majorBidi" w:cstheme="majorBidi"/>
          <w:sz w:val="24"/>
          <w:szCs w:val="24"/>
          <w:lang w:val="en-US"/>
        </w:rPr>
        <w:t xml:space="preserve"> audit of the profit and loss accoun</w:t>
      </w:r>
      <w:r w:rsidRPr="00DB0950">
        <w:rPr>
          <w:rFonts w:asciiTheme="majorBidi" w:hAnsiTheme="majorBidi" w:cstheme="majorBidi"/>
          <w:sz w:val="24"/>
          <w:szCs w:val="24"/>
          <w:lang w:val="en-US"/>
        </w:rPr>
        <w:t xml:space="preserve">t for the ITU </w:t>
      </w:r>
      <w:r w:rsidR="007102F7" w:rsidRPr="00DB0950">
        <w:rPr>
          <w:rFonts w:asciiTheme="majorBidi" w:hAnsiTheme="majorBidi" w:cstheme="majorBidi"/>
          <w:sz w:val="24"/>
          <w:szCs w:val="24"/>
          <w:lang w:val="en-US"/>
        </w:rPr>
        <w:t xml:space="preserve">Telecom World </w:t>
      </w:r>
      <w:r w:rsidRPr="00DB0950">
        <w:rPr>
          <w:rFonts w:asciiTheme="majorBidi" w:hAnsiTheme="majorBidi" w:cstheme="majorBidi"/>
          <w:sz w:val="24"/>
          <w:szCs w:val="24"/>
          <w:lang w:val="en-US"/>
        </w:rPr>
        <w:t>201</w:t>
      </w:r>
      <w:r w:rsidR="00263BE0" w:rsidRPr="00DB0950">
        <w:rPr>
          <w:rFonts w:asciiTheme="majorBidi" w:hAnsiTheme="majorBidi" w:cstheme="majorBidi"/>
          <w:sz w:val="24"/>
          <w:szCs w:val="24"/>
          <w:lang w:val="en-US"/>
        </w:rPr>
        <w:t>3</w:t>
      </w:r>
      <w:r w:rsidR="00ED04DF" w:rsidRPr="00DB0950">
        <w:rPr>
          <w:rFonts w:asciiTheme="majorBidi" w:hAnsiTheme="majorBidi" w:cstheme="majorBidi"/>
          <w:sz w:val="24"/>
          <w:szCs w:val="24"/>
          <w:lang w:val="en-US"/>
        </w:rPr>
        <w:t xml:space="preserve"> </w:t>
      </w:r>
      <w:r w:rsidR="000173F4" w:rsidRPr="00DB0950">
        <w:rPr>
          <w:rFonts w:asciiTheme="majorBidi" w:hAnsiTheme="majorBidi" w:cstheme="majorBidi"/>
          <w:sz w:val="24"/>
          <w:szCs w:val="24"/>
          <w:lang w:val="en-US"/>
        </w:rPr>
        <w:t>event</w:t>
      </w:r>
      <w:r w:rsidR="00ED04DF" w:rsidRPr="00DB0950">
        <w:rPr>
          <w:rFonts w:asciiTheme="majorBidi" w:hAnsiTheme="majorBidi" w:cstheme="majorBidi"/>
          <w:sz w:val="24"/>
          <w:szCs w:val="24"/>
          <w:lang w:val="en-US"/>
        </w:rPr>
        <w:t xml:space="preserve">. This review is not to be considered as an audit of the financial statements drawn up under IPSAS, following which </w:t>
      </w:r>
      <w:r w:rsidRPr="00DB0950">
        <w:rPr>
          <w:rFonts w:asciiTheme="majorBidi" w:hAnsiTheme="majorBidi" w:cstheme="majorBidi"/>
          <w:sz w:val="24"/>
          <w:szCs w:val="24"/>
          <w:lang w:val="en-US"/>
        </w:rPr>
        <w:t>we</w:t>
      </w:r>
      <w:r w:rsidR="00ED04DF" w:rsidRPr="00DB0950">
        <w:rPr>
          <w:rFonts w:asciiTheme="majorBidi" w:hAnsiTheme="majorBidi" w:cstheme="majorBidi"/>
          <w:sz w:val="24"/>
          <w:szCs w:val="24"/>
          <w:lang w:val="en-US"/>
        </w:rPr>
        <w:t xml:space="preserve"> issue an audit opinion. Its sole purpose is to inform the ITU Council that transactions in respect of this event have been correctly handled in the accounts.</w:t>
      </w:r>
    </w:p>
    <w:p w:rsidR="000C727C" w:rsidRPr="00DB0950" w:rsidRDefault="000C727C" w:rsidP="001B64F7">
      <w:pPr>
        <w:pStyle w:val="ListParagraph"/>
        <w:spacing w:after="0" w:line="240" w:lineRule="auto"/>
        <w:jc w:val="both"/>
        <w:rPr>
          <w:rFonts w:asciiTheme="majorBidi" w:hAnsiTheme="majorBidi" w:cstheme="majorBidi"/>
          <w:sz w:val="24"/>
          <w:szCs w:val="24"/>
          <w:lang w:val="en-US"/>
        </w:rPr>
      </w:pPr>
    </w:p>
    <w:p w:rsidR="00D475B6" w:rsidRPr="00DB0950" w:rsidRDefault="00462C52"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The audit of the ITU </w:t>
      </w:r>
      <w:r w:rsidR="007102F7" w:rsidRPr="00DB0950">
        <w:rPr>
          <w:rFonts w:asciiTheme="majorBidi" w:hAnsiTheme="majorBidi" w:cstheme="majorBidi"/>
          <w:sz w:val="24"/>
          <w:szCs w:val="24"/>
          <w:lang w:val="en-US"/>
        </w:rPr>
        <w:t xml:space="preserve">Telecom World </w:t>
      </w:r>
      <w:r w:rsidRPr="00DB0950">
        <w:rPr>
          <w:rFonts w:asciiTheme="majorBidi" w:hAnsiTheme="majorBidi" w:cstheme="majorBidi"/>
          <w:sz w:val="24"/>
          <w:szCs w:val="24"/>
          <w:lang w:val="en-US"/>
        </w:rPr>
        <w:t>201</w:t>
      </w:r>
      <w:r w:rsidR="00263BE0" w:rsidRPr="00DB0950">
        <w:rPr>
          <w:rFonts w:asciiTheme="majorBidi" w:hAnsiTheme="majorBidi" w:cstheme="majorBidi"/>
          <w:sz w:val="24"/>
          <w:szCs w:val="24"/>
          <w:lang w:val="en-US"/>
        </w:rPr>
        <w:t>3</w:t>
      </w:r>
      <w:r w:rsidRPr="00DB0950">
        <w:rPr>
          <w:rFonts w:asciiTheme="majorBidi" w:hAnsiTheme="majorBidi" w:cstheme="majorBidi"/>
          <w:sz w:val="24"/>
          <w:szCs w:val="24"/>
          <w:lang w:val="en-US"/>
        </w:rPr>
        <w:t xml:space="preserve"> accounts submitted </w:t>
      </w:r>
      <w:r w:rsidR="0080298D" w:rsidRPr="00DB0950">
        <w:rPr>
          <w:rFonts w:asciiTheme="majorBidi" w:hAnsiTheme="majorBidi" w:cstheme="majorBidi"/>
          <w:sz w:val="24"/>
          <w:szCs w:val="24"/>
          <w:lang w:val="en-US"/>
        </w:rPr>
        <w:t>to us (</w:t>
      </w:r>
      <w:r w:rsidR="00E4286C" w:rsidRPr="00DB0950">
        <w:rPr>
          <w:rFonts w:asciiTheme="majorBidi" w:hAnsiTheme="majorBidi" w:cstheme="majorBidi"/>
          <w:sz w:val="24"/>
          <w:szCs w:val="24"/>
          <w:lang w:val="en-US"/>
        </w:rPr>
        <w:t xml:space="preserve">Doc. C13/5-E and </w:t>
      </w:r>
      <w:r w:rsidR="008D02A0" w:rsidRPr="00DB0950">
        <w:rPr>
          <w:rFonts w:asciiTheme="majorBidi" w:hAnsiTheme="majorBidi" w:cstheme="majorBidi"/>
          <w:sz w:val="24"/>
          <w:szCs w:val="24"/>
          <w:lang w:val="en-US"/>
        </w:rPr>
        <w:t xml:space="preserve">refer to Annex </w:t>
      </w:r>
      <w:r w:rsidR="00E4286C" w:rsidRPr="00DB0950">
        <w:rPr>
          <w:rFonts w:asciiTheme="majorBidi" w:hAnsiTheme="majorBidi" w:cstheme="majorBidi"/>
          <w:sz w:val="24"/>
          <w:szCs w:val="24"/>
          <w:lang w:val="en-US"/>
        </w:rPr>
        <w:t>II</w:t>
      </w:r>
      <w:r w:rsidR="00EC707F" w:rsidRPr="00DB0950">
        <w:rPr>
          <w:rFonts w:asciiTheme="majorBidi" w:hAnsiTheme="majorBidi" w:cstheme="majorBidi"/>
          <w:sz w:val="24"/>
          <w:szCs w:val="24"/>
          <w:lang w:val="en-US"/>
        </w:rPr>
        <w:t>I</w:t>
      </w:r>
      <w:r w:rsidR="00E4286C" w:rsidRPr="00DB0950">
        <w:rPr>
          <w:rFonts w:asciiTheme="majorBidi" w:hAnsiTheme="majorBidi" w:cstheme="majorBidi"/>
          <w:sz w:val="24"/>
          <w:szCs w:val="24"/>
          <w:lang w:val="en-US"/>
        </w:rPr>
        <w:t xml:space="preserve"> of this Report</w:t>
      </w:r>
      <w:r w:rsidR="0080298D" w:rsidRPr="00DB0950">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 xml:space="preserve">are accurate and entries relating to the event have been correctly posted to account. </w:t>
      </w:r>
    </w:p>
    <w:p w:rsidR="009C66BF" w:rsidRPr="00DB0950" w:rsidRDefault="009C66BF"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sz w:val="24"/>
          <w:szCs w:val="24"/>
          <w:lang w:val="en-US" w:eastAsia="en-US"/>
        </w:rPr>
      </w:pPr>
    </w:p>
    <w:p w:rsidR="006A4C89" w:rsidRPr="00DB0950" w:rsidRDefault="006A4C89" w:rsidP="001B64F7">
      <w:pPr>
        <w:pStyle w:val="ListParagraph"/>
        <w:numPr>
          <w:ilvl w:val="0"/>
          <w:numId w:val="1"/>
        </w:numPr>
        <w:spacing w:after="0" w:line="240" w:lineRule="auto"/>
        <w:ind w:left="357" w:hanging="357"/>
        <w:jc w:val="both"/>
        <w:rPr>
          <w:rFonts w:asciiTheme="majorBidi" w:hAnsiTheme="majorBidi" w:cstheme="majorBidi"/>
          <w:bCs/>
          <w:sz w:val="24"/>
          <w:szCs w:val="24"/>
          <w:lang w:val="en-US"/>
        </w:rPr>
      </w:pPr>
      <w:r w:rsidRPr="00DB0950">
        <w:rPr>
          <w:rFonts w:asciiTheme="majorBidi" w:hAnsiTheme="majorBidi" w:cstheme="majorBidi"/>
          <w:bCs/>
          <w:sz w:val="24"/>
          <w:szCs w:val="24"/>
          <w:lang w:val="en-US"/>
        </w:rPr>
        <w:t xml:space="preserve">The </w:t>
      </w:r>
      <w:r w:rsidR="007102F7" w:rsidRPr="00DB0950">
        <w:rPr>
          <w:rFonts w:asciiTheme="majorBidi" w:hAnsiTheme="majorBidi" w:cstheme="majorBidi"/>
          <w:sz w:val="24"/>
          <w:szCs w:val="24"/>
          <w:lang w:val="en-US"/>
        </w:rPr>
        <w:t>Resolution 11</w:t>
      </w:r>
      <w:r w:rsidRPr="00DB0950">
        <w:rPr>
          <w:rFonts w:asciiTheme="majorBidi" w:hAnsiTheme="majorBidi" w:cstheme="majorBidi"/>
          <w:bCs/>
          <w:sz w:val="24"/>
          <w:szCs w:val="24"/>
          <w:lang w:val="en-US"/>
        </w:rPr>
        <w:t xml:space="preserve"> </w:t>
      </w:r>
      <w:r w:rsidR="007102F7" w:rsidRPr="00DB0950">
        <w:rPr>
          <w:rFonts w:asciiTheme="majorBidi" w:hAnsiTheme="majorBidi" w:cstheme="majorBidi"/>
          <w:bCs/>
          <w:sz w:val="24"/>
          <w:szCs w:val="24"/>
          <w:lang w:val="en-US"/>
        </w:rPr>
        <w:t xml:space="preserve">(Rev. </w:t>
      </w:r>
      <w:r w:rsidRPr="00DB0950">
        <w:rPr>
          <w:rFonts w:asciiTheme="majorBidi" w:hAnsiTheme="majorBidi" w:cstheme="majorBidi"/>
          <w:bCs/>
          <w:sz w:val="24"/>
          <w:szCs w:val="24"/>
          <w:lang w:val="en-US"/>
        </w:rPr>
        <w:t>Guadalajara</w:t>
      </w:r>
      <w:r w:rsidR="007102F7" w:rsidRPr="00DB0950">
        <w:rPr>
          <w:rFonts w:asciiTheme="majorBidi" w:hAnsiTheme="majorBidi" w:cstheme="majorBidi"/>
          <w:bCs/>
          <w:sz w:val="24"/>
          <w:szCs w:val="24"/>
          <w:lang w:val="en-US"/>
        </w:rPr>
        <w:t>,</w:t>
      </w:r>
      <w:r w:rsidRPr="00DB0950">
        <w:rPr>
          <w:rFonts w:asciiTheme="majorBidi" w:hAnsiTheme="majorBidi" w:cstheme="majorBidi"/>
          <w:bCs/>
          <w:sz w:val="24"/>
          <w:szCs w:val="24"/>
          <w:lang w:val="en-US"/>
        </w:rPr>
        <w:t xml:space="preserve"> 2010) </w:t>
      </w:r>
      <w:r w:rsidRPr="00DB0950">
        <w:rPr>
          <w:rFonts w:asciiTheme="majorBidi" w:hAnsiTheme="majorBidi" w:cstheme="majorBidi"/>
          <w:bCs/>
          <w:i/>
          <w:sz w:val="24"/>
          <w:szCs w:val="24"/>
          <w:lang w:val="en-US"/>
        </w:rPr>
        <w:t>resolves</w:t>
      </w:r>
      <w:r w:rsidRPr="00DB0950">
        <w:rPr>
          <w:rFonts w:asciiTheme="majorBidi" w:hAnsiTheme="majorBidi" w:cstheme="majorBidi"/>
          <w:bCs/>
          <w:sz w:val="24"/>
          <w:szCs w:val="24"/>
          <w:lang w:val="en-US"/>
        </w:rPr>
        <w:t xml:space="preserve"> 4 prescribes that “each ITU TELECOM event shall be financially viable and shall have no negative impact on the ITU Budget on the basis of the existing cost – allocation system as determined by the Council”. </w:t>
      </w:r>
    </w:p>
    <w:p w:rsidR="006A4C89" w:rsidRPr="00DB0950" w:rsidRDefault="006A4C89" w:rsidP="001B64F7">
      <w:pPr>
        <w:spacing w:after="0" w:line="240" w:lineRule="auto"/>
        <w:jc w:val="both"/>
        <w:rPr>
          <w:rFonts w:asciiTheme="majorBidi" w:hAnsiTheme="majorBidi" w:cstheme="majorBidi"/>
          <w:bCs/>
          <w:sz w:val="24"/>
          <w:szCs w:val="24"/>
          <w:lang w:val="en-US"/>
        </w:rPr>
      </w:pPr>
    </w:p>
    <w:p w:rsidR="00D475B6" w:rsidRDefault="006A4C89" w:rsidP="001B64F7">
      <w:pPr>
        <w:pStyle w:val="ListParagraph"/>
        <w:numPr>
          <w:ilvl w:val="0"/>
          <w:numId w:val="1"/>
        </w:numPr>
        <w:spacing w:after="0" w:line="240" w:lineRule="auto"/>
        <w:ind w:left="357" w:hanging="357"/>
        <w:jc w:val="both"/>
        <w:rPr>
          <w:rFonts w:asciiTheme="majorBidi" w:hAnsiTheme="majorBidi" w:cstheme="majorBidi"/>
          <w:bCs/>
          <w:sz w:val="24"/>
          <w:szCs w:val="24"/>
          <w:lang w:val="en-US"/>
        </w:rPr>
      </w:pPr>
      <w:r w:rsidRPr="00DB0950">
        <w:rPr>
          <w:rFonts w:asciiTheme="majorBidi" w:hAnsiTheme="majorBidi" w:cstheme="majorBidi"/>
          <w:bCs/>
          <w:sz w:val="24"/>
          <w:szCs w:val="24"/>
          <w:lang w:val="en-US"/>
        </w:rPr>
        <w:t xml:space="preserve">Concerning the </w:t>
      </w:r>
      <w:r w:rsidR="005D3E8E">
        <w:rPr>
          <w:rFonts w:asciiTheme="majorBidi" w:hAnsiTheme="majorBidi" w:cstheme="majorBidi"/>
          <w:sz w:val="24"/>
          <w:szCs w:val="24"/>
          <w:lang w:val="en-US"/>
        </w:rPr>
        <w:t xml:space="preserve">ITU </w:t>
      </w:r>
      <w:r w:rsidR="007102F7" w:rsidRPr="00DB0950">
        <w:rPr>
          <w:rFonts w:asciiTheme="majorBidi" w:hAnsiTheme="majorBidi" w:cstheme="majorBidi"/>
          <w:sz w:val="24"/>
          <w:szCs w:val="24"/>
          <w:lang w:val="en-US"/>
        </w:rPr>
        <w:t xml:space="preserve">Telecom World </w:t>
      </w:r>
      <w:r w:rsidRPr="00DB0950">
        <w:rPr>
          <w:rFonts w:asciiTheme="majorBidi" w:hAnsiTheme="majorBidi" w:cstheme="majorBidi"/>
          <w:bCs/>
          <w:sz w:val="24"/>
          <w:szCs w:val="24"/>
          <w:lang w:val="en-US"/>
        </w:rPr>
        <w:t>organized in 201</w:t>
      </w:r>
      <w:r w:rsidR="00263BE0" w:rsidRPr="00DB0950">
        <w:rPr>
          <w:rFonts w:asciiTheme="majorBidi" w:hAnsiTheme="majorBidi" w:cstheme="majorBidi"/>
          <w:bCs/>
          <w:sz w:val="24"/>
          <w:szCs w:val="24"/>
          <w:lang w:val="en-US"/>
        </w:rPr>
        <w:t>3</w:t>
      </w:r>
      <w:r w:rsidRPr="00DB0950">
        <w:rPr>
          <w:rFonts w:asciiTheme="majorBidi" w:hAnsiTheme="majorBidi" w:cstheme="majorBidi"/>
          <w:bCs/>
          <w:sz w:val="24"/>
          <w:szCs w:val="24"/>
          <w:lang w:val="en-US"/>
        </w:rPr>
        <w:t xml:space="preserve"> in </w:t>
      </w:r>
      <w:r w:rsidR="00263BE0" w:rsidRPr="00DB0950">
        <w:rPr>
          <w:rFonts w:asciiTheme="majorBidi" w:hAnsiTheme="majorBidi" w:cstheme="majorBidi"/>
          <w:bCs/>
          <w:sz w:val="24"/>
          <w:szCs w:val="24"/>
          <w:lang w:val="en-US"/>
        </w:rPr>
        <w:t>Bangkok</w:t>
      </w:r>
      <w:r w:rsidRPr="00DB0950">
        <w:rPr>
          <w:rFonts w:asciiTheme="majorBidi" w:hAnsiTheme="majorBidi" w:cstheme="majorBidi"/>
          <w:bCs/>
          <w:sz w:val="24"/>
          <w:szCs w:val="24"/>
          <w:lang w:val="en-US"/>
        </w:rPr>
        <w:t>, the result at 31 December 201</w:t>
      </w:r>
      <w:r w:rsidR="00263BE0" w:rsidRPr="00DB0950">
        <w:rPr>
          <w:rFonts w:asciiTheme="majorBidi" w:hAnsiTheme="majorBidi" w:cstheme="majorBidi"/>
          <w:bCs/>
          <w:sz w:val="24"/>
          <w:szCs w:val="24"/>
          <w:lang w:val="en-US"/>
        </w:rPr>
        <w:t>3</w:t>
      </w:r>
      <w:r w:rsidRPr="00DB0950">
        <w:rPr>
          <w:rFonts w:asciiTheme="majorBidi" w:hAnsiTheme="majorBidi" w:cstheme="majorBidi"/>
          <w:bCs/>
          <w:sz w:val="24"/>
          <w:szCs w:val="24"/>
          <w:lang w:val="en-US"/>
        </w:rPr>
        <w:t xml:space="preserve"> was positive, equivalent to CHF</w:t>
      </w:r>
      <w:r w:rsidR="006E2F66">
        <w:rPr>
          <w:rFonts w:asciiTheme="majorBidi" w:hAnsiTheme="majorBidi" w:cstheme="majorBidi"/>
          <w:bCs/>
          <w:sz w:val="24"/>
          <w:szCs w:val="24"/>
          <w:lang w:val="en-US"/>
        </w:rPr>
        <w:t xml:space="preserve"> 1,854,</w:t>
      </w:r>
      <w:r w:rsidR="00263BE0" w:rsidRPr="00DB0950">
        <w:rPr>
          <w:rFonts w:asciiTheme="majorBidi" w:hAnsiTheme="majorBidi" w:cstheme="majorBidi"/>
          <w:bCs/>
          <w:sz w:val="24"/>
          <w:szCs w:val="24"/>
          <w:lang w:val="en-US"/>
        </w:rPr>
        <w:t>884</w:t>
      </w:r>
      <w:r w:rsidRPr="00DB0950">
        <w:rPr>
          <w:rFonts w:asciiTheme="majorBidi" w:hAnsiTheme="majorBidi" w:cstheme="majorBidi"/>
          <w:bCs/>
          <w:sz w:val="24"/>
          <w:szCs w:val="24"/>
          <w:lang w:val="en-US"/>
        </w:rPr>
        <w:t xml:space="preserve">, </w:t>
      </w:r>
      <w:r w:rsidR="00866632">
        <w:rPr>
          <w:rFonts w:asciiTheme="majorBidi" w:hAnsiTheme="majorBidi" w:cstheme="majorBidi"/>
          <w:bCs/>
          <w:sz w:val="24"/>
          <w:szCs w:val="24"/>
          <w:lang w:val="en-US"/>
        </w:rPr>
        <w:t>as shown in paragraph 23, whereas</w:t>
      </w:r>
      <w:r w:rsidRPr="00DB0950">
        <w:rPr>
          <w:rFonts w:asciiTheme="majorBidi" w:hAnsiTheme="majorBidi" w:cstheme="majorBidi"/>
          <w:bCs/>
          <w:sz w:val="24"/>
          <w:szCs w:val="24"/>
          <w:lang w:val="en-US"/>
        </w:rPr>
        <w:t xml:space="preserve"> t</w:t>
      </w:r>
      <w:r w:rsidR="00D475B6" w:rsidRPr="00DB0950">
        <w:rPr>
          <w:rFonts w:asciiTheme="majorBidi" w:hAnsiTheme="majorBidi" w:cstheme="majorBidi"/>
          <w:bCs/>
          <w:sz w:val="24"/>
          <w:szCs w:val="24"/>
          <w:lang w:val="en-US"/>
        </w:rPr>
        <w:t xml:space="preserve">he </w:t>
      </w:r>
      <w:r w:rsidR="00263BE0" w:rsidRPr="00DB0950">
        <w:rPr>
          <w:rFonts w:asciiTheme="majorBidi" w:hAnsiTheme="majorBidi" w:cstheme="majorBidi"/>
          <w:bCs/>
          <w:sz w:val="24"/>
          <w:szCs w:val="24"/>
          <w:lang w:val="en-US"/>
        </w:rPr>
        <w:t>positive result</w:t>
      </w:r>
      <w:r w:rsidR="00D475B6" w:rsidRPr="00DB0950">
        <w:rPr>
          <w:rFonts w:asciiTheme="majorBidi" w:hAnsiTheme="majorBidi" w:cstheme="majorBidi"/>
          <w:bCs/>
          <w:sz w:val="24"/>
          <w:szCs w:val="24"/>
          <w:lang w:val="en-US"/>
        </w:rPr>
        <w:t xml:space="preserve"> for the</w:t>
      </w:r>
      <w:r w:rsidR="00462C52" w:rsidRPr="00DB0950">
        <w:rPr>
          <w:rFonts w:asciiTheme="majorBidi" w:hAnsiTheme="majorBidi" w:cstheme="majorBidi"/>
          <w:bCs/>
          <w:sz w:val="24"/>
          <w:szCs w:val="24"/>
          <w:lang w:val="en-US"/>
        </w:rPr>
        <w:t xml:space="preserve"> event </w:t>
      </w:r>
      <w:r w:rsidR="00D475B6" w:rsidRPr="00DB0950">
        <w:rPr>
          <w:rFonts w:asciiTheme="majorBidi" w:hAnsiTheme="majorBidi" w:cstheme="majorBidi"/>
          <w:bCs/>
          <w:sz w:val="24"/>
          <w:szCs w:val="24"/>
          <w:lang w:val="en-US"/>
        </w:rPr>
        <w:t>held in 201</w:t>
      </w:r>
      <w:r w:rsidR="00263BE0" w:rsidRPr="00DB0950">
        <w:rPr>
          <w:rFonts w:asciiTheme="majorBidi" w:hAnsiTheme="majorBidi" w:cstheme="majorBidi"/>
          <w:bCs/>
          <w:sz w:val="24"/>
          <w:szCs w:val="24"/>
          <w:lang w:val="en-US"/>
        </w:rPr>
        <w:t>2</w:t>
      </w:r>
      <w:r w:rsidRPr="00DB0950">
        <w:rPr>
          <w:rFonts w:asciiTheme="majorBidi" w:hAnsiTheme="majorBidi" w:cstheme="majorBidi"/>
          <w:bCs/>
          <w:sz w:val="24"/>
          <w:szCs w:val="24"/>
          <w:lang w:val="en-US"/>
        </w:rPr>
        <w:t xml:space="preserve"> </w:t>
      </w:r>
      <w:r w:rsidR="00AD168E" w:rsidRPr="00DB0950">
        <w:rPr>
          <w:rFonts w:asciiTheme="majorBidi" w:hAnsiTheme="majorBidi" w:cstheme="majorBidi"/>
          <w:bCs/>
          <w:sz w:val="24"/>
          <w:szCs w:val="24"/>
          <w:lang w:val="en-US"/>
        </w:rPr>
        <w:t xml:space="preserve">in </w:t>
      </w:r>
      <w:r w:rsidR="00263BE0" w:rsidRPr="00DB0950">
        <w:rPr>
          <w:rFonts w:asciiTheme="majorBidi" w:hAnsiTheme="majorBidi" w:cstheme="majorBidi"/>
          <w:bCs/>
          <w:sz w:val="24"/>
          <w:szCs w:val="24"/>
          <w:lang w:val="en-US"/>
        </w:rPr>
        <w:t>Dubai</w:t>
      </w:r>
      <w:r w:rsidRPr="00DB0950">
        <w:rPr>
          <w:rFonts w:asciiTheme="majorBidi" w:hAnsiTheme="majorBidi" w:cstheme="majorBidi"/>
          <w:bCs/>
          <w:sz w:val="24"/>
          <w:szCs w:val="24"/>
          <w:lang w:val="en-US"/>
        </w:rPr>
        <w:t xml:space="preserve"> was</w:t>
      </w:r>
      <w:r w:rsidR="00D475B6" w:rsidRPr="00DB0950">
        <w:rPr>
          <w:rFonts w:asciiTheme="majorBidi" w:hAnsiTheme="majorBidi" w:cstheme="majorBidi"/>
          <w:bCs/>
          <w:sz w:val="24"/>
          <w:szCs w:val="24"/>
          <w:lang w:val="en-US"/>
        </w:rPr>
        <w:t xml:space="preserve"> </w:t>
      </w:r>
      <w:r w:rsidR="00462C52" w:rsidRPr="00DB0950">
        <w:rPr>
          <w:rFonts w:asciiTheme="majorBidi" w:hAnsiTheme="majorBidi" w:cstheme="majorBidi"/>
          <w:bCs/>
          <w:sz w:val="24"/>
          <w:szCs w:val="24"/>
          <w:lang w:val="en-US"/>
        </w:rPr>
        <w:t xml:space="preserve">CHF </w:t>
      </w:r>
      <w:r w:rsidR="008A1B9F">
        <w:rPr>
          <w:rFonts w:asciiTheme="majorBidi" w:hAnsiTheme="majorBidi" w:cstheme="majorBidi"/>
          <w:bCs/>
          <w:sz w:val="24"/>
          <w:szCs w:val="24"/>
          <w:lang w:val="en-US"/>
        </w:rPr>
        <w:t>637,946.26</w:t>
      </w:r>
      <w:r w:rsidR="00B137AB">
        <w:rPr>
          <w:rFonts w:asciiTheme="majorBidi" w:hAnsiTheme="majorBidi" w:cstheme="majorBidi"/>
          <w:bCs/>
          <w:sz w:val="24"/>
          <w:szCs w:val="24"/>
          <w:lang w:val="en-US"/>
        </w:rPr>
        <w:t>.</w:t>
      </w:r>
      <w:r w:rsidR="008A1B9F">
        <w:rPr>
          <w:rFonts w:asciiTheme="majorBidi" w:hAnsiTheme="majorBidi" w:cstheme="majorBidi"/>
          <w:bCs/>
          <w:sz w:val="24"/>
          <w:szCs w:val="24"/>
          <w:lang w:val="en-US"/>
        </w:rPr>
        <w:t xml:space="preserve">  </w:t>
      </w:r>
    </w:p>
    <w:p w:rsidR="002907F1" w:rsidRPr="00DB0950" w:rsidRDefault="002907F1" w:rsidP="001B64F7">
      <w:pPr>
        <w:pStyle w:val="ListParagraph"/>
        <w:spacing w:after="0" w:line="240" w:lineRule="auto"/>
        <w:ind w:left="357"/>
        <w:jc w:val="both"/>
        <w:rPr>
          <w:rFonts w:asciiTheme="majorBidi" w:hAnsiTheme="majorBidi" w:cstheme="majorBidi"/>
          <w:bCs/>
          <w:sz w:val="24"/>
          <w:szCs w:val="24"/>
          <w:lang w:val="en-US"/>
        </w:rPr>
      </w:pPr>
    </w:p>
    <w:p w:rsidR="002907F1" w:rsidRDefault="000C727C" w:rsidP="001B64F7">
      <w:pPr>
        <w:pStyle w:val="Heading1"/>
        <w:spacing w:after="120"/>
        <w:rPr>
          <w:rFonts w:asciiTheme="majorBidi" w:hAnsiTheme="majorBidi" w:cstheme="majorBidi"/>
          <w:sz w:val="24"/>
          <w:szCs w:val="24"/>
          <w:lang w:val="en-US"/>
        </w:rPr>
      </w:pPr>
      <w:bookmarkStart w:id="12" w:name="_Toc396899711"/>
      <w:r w:rsidRPr="00DB0950">
        <w:rPr>
          <w:rFonts w:asciiTheme="majorBidi" w:hAnsiTheme="majorBidi" w:cstheme="majorBidi"/>
          <w:sz w:val="24"/>
          <w:szCs w:val="24"/>
          <w:lang w:val="en-US"/>
        </w:rPr>
        <w:t xml:space="preserve">Legal Framework </w:t>
      </w:r>
      <w:r w:rsidR="00EE187E" w:rsidRPr="00DB0950">
        <w:rPr>
          <w:rFonts w:asciiTheme="majorBidi" w:hAnsiTheme="majorBidi" w:cstheme="majorBidi"/>
          <w:sz w:val="24"/>
          <w:szCs w:val="24"/>
          <w:lang w:val="en-US"/>
        </w:rPr>
        <w:t>and scope of the audit</w:t>
      </w:r>
      <w:bookmarkEnd w:id="12"/>
    </w:p>
    <w:p w:rsidR="00EE187E" w:rsidRDefault="00EE187E" w:rsidP="001B64F7">
      <w:pPr>
        <w:spacing w:after="0" w:line="240" w:lineRule="auto"/>
        <w:rPr>
          <w:lang w:val="en-US"/>
        </w:rPr>
      </w:pPr>
      <w:r w:rsidRPr="00DB0950">
        <w:rPr>
          <w:lang w:val="en-US"/>
        </w:rPr>
        <w:t xml:space="preserve"> </w:t>
      </w:r>
    </w:p>
    <w:p w:rsidR="000173F4" w:rsidRPr="00DB0950" w:rsidRDefault="00975272"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The rules applicable to world and regional telecommunication exhibitions and forums and similar events organized by the Union are set out in Article 19 of the ITU Financial Regulations and Financial Rules. Specific features are also identified in </w:t>
      </w:r>
      <w:r w:rsidR="000F4A33" w:rsidRPr="00DB0950">
        <w:rPr>
          <w:rFonts w:asciiTheme="majorBidi" w:hAnsiTheme="majorBidi" w:cstheme="majorBidi"/>
          <w:sz w:val="24"/>
          <w:szCs w:val="24"/>
          <w:lang w:val="en-US"/>
        </w:rPr>
        <w:t xml:space="preserve">Resolution 11 (Rev. Guadalajara 2010) and </w:t>
      </w:r>
      <w:r w:rsidR="00480DC2" w:rsidRPr="00DB0950">
        <w:rPr>
          <w:rFonts w:asciiTheme="majorBidi" w:hAnsiTheme="majorBidi" w:cstheme="majorBidi"/>
          <w:sz w:val="24"/>
          <w:szCs w:val="24"/>
          <w:lang w:val="en-US"/>
        </w:rPr>
        <w:t xml:space="preserve">in </w:t>
      </w:r>
      <w:r w:rsidRPr="00DB0950">
        <w:rPr>
          <w:rFonts w:asciiTheme="majorBidi" w:hAnsiTheme="majorBidi" w:cstheme="majorBidi"/>
          <w:sz w:val="24"/>
          <w:szCs w:val="24"/>
          <w:lang w:val="en-US"/>
        </w:rPr>
        <w:t>the TELECOM Financial Rules and Procedures, which entered into force on 13 March 1998 and i</w:t>
      </w:r>
      <w:r w:rsidR="000173F4" w:rsidRPr="00DB0950">
        <w:rPr>
          <w:rFonts w:asciiTheme="majorBidi" w:hAnsiTheme="majorBidi" w:cstheme="majorBidi"/>
          <w:sz w:val="24"/>
          <w:szCs w:val="24"/>
          <w:lang w:val="en-US"/>
        </w:rPr>
        <w:t>ts</w:t>
      </w:r>
      <w:r w:rsidRPr="00DB0950">
        <w:rPr>
          <w:rFonts w:asciiTheme="majorBidi" w:hAnsiTheme="majorBidi" w:cstheme="majorBidi"/>
          <w:sz w:val="24"/>
          <w:szCs w:val="24"/>
          <w:lang w:val="en-US"/>
        </w:rPr>
        <w:t xml:space="preserve"> updated</w:t>
      </w:r>
      <w:r w:rsidR="000173F4" w:rsidRPr="00DB0950">
        <w:rPr>
          <w:rFonts w:asciiTheme="majorBidi" w:hAnsiTheme="majorBidi" w:cstheme="majorBidi"/>
          <w:sz w:val="24"/>
          <w:szCs w:val="24"/>
          <w:lang w:val="en-US"/>
        </w:rPr>
        <w:t xml:space="preserve"> version</w:t>
      </w:r>
      <w:r w:rsidRPr="00DB0950">
        <w:rPr>
          <w:rFonts w:asciiTheme="majorBidi" w:hAnsiTheme="majorBidi" w:cstheme="majorBidi"/>
          <w:sz w:val="24"/>
          <w:szCs w:val="24"/>
          <w:lang w:val="en-US"/>
        </w:rPr>
        <w:t>.</w:t>
      </w:r>
      <w:r w:rsidR="000F4A33" w:rsidRPr="00DB0950">
        <w:rPr>
          <w:rFonts w:asciiTheme="majorBidi" w:hAnsiTheme="majorBidi" w:cstheme="majorBidi"/>
          <w:sz w:val="24"/>
          <w:szCs w:val="24"/>
          <w:lang w:val="en-US"/>
        </w:rPr>
        <w:t xml:space="preserve"> </w:t>
      </w:r>
    </w:p>
    <w:p w:rsidR="00AD3344" w:rsidRPr="00DB0950" w:rsidRDefault="00AA2275" w:rsidP="001B64F7">
      <w:pPr>
        <w:pStyle w:val="ListParagraph"/>
        <w:spacing w:after="0" w:line="240" w:lineRule="auto"/>
        <w:ind w:left="928"/>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 </w:t>
      </w:r>
    </w:p>
    <w:p w:rsidR="00AD3344" w:rsidRPr="00DB0950" w:rsidRDefault="00AD3344" w:rsidP="001B64F7">
      <w:pPr>
        <w:numPr>
          <w:ilvl w:val="0"/>
          <w:numId w:val="1"/>
        </w:numPr>
        <w:spacing w:after="0" w:line="240" w:lineRule="auto"/>
        <w:ind w:left="357" w:hanging="357"/>
        <w:contextualSpacing/>
        <w:jc w:val="both"/>
        <w:rPr>
          <w:rFonts w:asciiTheme="majorBidi" w:hAnsiTheme="majorBidi" w:cstheme="majorBidi"/>
          <w:sz w:val="24"/>
          <w:szCs w:val="24"/>
          <w:lang w:val="en-US"/>
        </w:rPr>
      </w:pPr>
      <w:r w:rsidRPr="00DB0950">
        <w:rPr>
          <w:rFonts w:asciiTheme="majorBidi" w:hAnsiTheme="majorBidi" w:cstheme="majorBidi"/>
          <w:sz w:val="24"/>
          <w:szCs w:val="24"/>
          <w:lang w:val="en-US"/>
        </w:rPr>
        <w:t>The Plenipotentiary Conference held in Guadalajara in 2010 adopted, amongst others, the Resolution 11 on ITU Telecom events, effective</w:t>
      </w:r>
      <w:r w:rsidR="00C37976" w:rsidRPr="00DB0950">
        <w:rPr>
          <w:rFonts w:asciiTheme="majorBidi" w:hAnsiTheme="majorBidi" w:cstheme="majorBidi"/>
          <w:sz w:val="24"/>
          <w:szCs w:val="24"/>
          <w:lang w:val="en-US"/>
        </w:rPr>
        <w:t>ly</w:t>
      </w:r>
      <w:r w:rsidRPr="00DB0950">
        <w:rPr>
          <w:rFonts w:asciiTheme="majorBidi" w:hAnsiTheme="majorBidi" w:cstheme="majorBidi"/>
          <w:sz w:val="24"/>
          <w:szCs w:val="24"/>
          <w:lang w:val="en-US"/>
        </w:rPr>
        <w:t xml:space="preserve"> starting with the ITU Telecom event of the 2012.  Several issues of this Resolution have </w:t>
      </w:r>
      <w:r w:rsidR="007102F7" w:rsidRPr="00DB0950">
        <w:rPr>
          <w:rFonts w:asciiTheme="majorBidi" w:hAnsiTheme="majorBidi" w:cstheme="majorBidi"/>
          <w:sz w:val="24"/>
          <w:szCs w:val="24"/>
          <w:lang w:val="en-US"/>
        </w:rPr>
        <w:t xml:space="preserve">been </w:t>
      </w:r>
      <w:r w:rsidRPr="00DB0950">
        <w:rPr>
          <w:rFonts w:asciiTheme="majorBidi" w:hAnsiTheme="majorBidi" w:cstheme="majorBidi"/>
          <w:sz w:val="24"/>
          <w:szCs w:val="24"/>
          <w:lang w:val="en-US"/>
        </w:rPr>
        <w:t>carefully considered in this Audit, and, when appropriate, our analysis, comments and recommendations ha</w:t>
      </w:r>
      <w:r w:rsidR="00C37976" w:rsidRPr="00DB0950">
        <w:rPr>
          <w:rFonts w:asciiTheme="majorBidi" w:hAnsiTheme="majorBidi" w:cstheme="majorBidi"/>
          <w:sz w:val="24"/>
          <w:szCs w:val="24"/>
          <w:lang w:val="en-US"/>
        </w:rPr>
        <w:t>ve</w:t>
      </w:r>
      <w:r w:rsidRPr="00DB0950">
        <w:rPr>
          <w:rFonts w:asciiTheme="majorBidi" w:hAnsiTheme="majorBidi" w:cstheme="majorBidi"/>
          <w:sz w:val="24"/>
          <w:szCs w:val="24"/>
          <w:lang w:val="en-US"/>
        </w:rPr>
        <w:t xml:space="preserve"> been inserted in this Report.   </w:t>
      </w:r>
    </w:p>
    <w:p w:rsidR="006E19E8" w:rsidRPr="00DB0950" w:rsidRDefault="006E19E8" w:rsidP="001B64F7">
      <w:pPr>
        <w:spacing w:after="0" w:line="240" w:lineRule="auto"/>
        <w:contextualSpacing/>
        <w:jc w:val="both"/>
        <w:rPr>
          <w:rFonts w:asciiTheme="majorBidi" w:hAnsiTheme="majorBidi" w:cstheme="majorBidi"/>
          <w:sz w:val="24"/>
          <w:szCs w:val="24"/>
          <w:lang w:val="en-US"/>
        </w:rPr>
      </w:pPr>
    </w:p>
    <w:p w:rsidR="00D12059" w:rsidRPr="00DB0950" w:rsidRDefault="00D12059"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The audit described in this report </w:t>
      </w:r>
      <w:r w:rsidR="00C37976" w:rsidRPr="00DB0950">
        <w:rPr>
          <w:rFonts w:asciiTheme="majorBidi" w:hAnsiTheme="majorBidi" w:cstheme="majorBidi"/>
          <w:sz w:val="24"/>
          <w:szCs w:val="24"/>
          <w:lang w:val="en-US"/>
        </w:rPr>
        <w:t xml:space="preserve">is related to the accounts of the </w:t>
      </w:r>
      <w:r w:rsidRPr="00DB0950">
        <w:rPr>
          <w:rFonts w:asciiTheme="majorBidi" w:hAnsiTheme="majorBidi" w:cstheme="majorBidi"/>
          <w:sz w:val="24"/>
          <w:szCs w:val="24"/>
          <w:lang w:val="en-US"/>
        </w:rPr>
        <w:t>ITU T</w:t>
      </w:r>
      <w:r w:rsidR="007102F7" w:rsidRPr="00DB0950">
        <w:rPr>
          <w:rFonts w:asciiTheme="majorBidi" w:hAnsiTheme="majorBidi" w:cstheme="majorBidi"/>
          <w:sz w:val="24"/>
          <w:szCs w:val="24"/>
          <w:lang w:val="en-US"/>
        </w:rPr>
        <w:t>elecom</w:t>
      </w:r>
      <w:r w:rsidRPr="00DB0950">
        <w:rPr>
          <w:rFonts w:asciiTheme="majorBidi" w:hAnsiTheme="majorBidi" w:cstheme="majorBidi"/>
          <w:sz w:val="24"/>
          <w:szCs w:val="24"/>
          <w:lang w:val="en-US"/>
        </w:rPr>
        <w:t xml:space="preserve"> World 201</w:t>
      </w:r>
      <w:r w:rsidR="00201DE1" w:rsidRPr="00DB0950">
        <w:rPr>
          <w:rFonts w:asciiTheme="majorBidi" w:hAnsiTheme="majorBidi" w:cstheme="majorBidi"/>
          <w:sz w:val="24"/>
          <w:szCs w:val="24"/>
          <w:lang w:val="en-US"/>
        </w:rPr>
        <w:t>3</w:t>
      </w:r>
      <w:r w:rsidR="00C37976" w:rsidRPr="00DB0950">
        <w:rPr>
          <w:rFonts w:asciiTheme="majorBidi" w:hAnsiTheme="majorBidi" w:cstheme="majorBidi"/>
          <w:sz w:val="24"/>
          <w:szCs w:val="24"/>
          <w:lang w:val="en-US"/>
        </w:rPr>
        <w:t>,</w:t>
      </w:r>
      <w:r w:rsidRPr="00DB0950">
        <w:rPr>
          <w:rFonts w:asciiTheme="majorBidi" w:hAnsiTheme="majorBidi" w:cstheme="majorBidi"/>
          <w:sz w:val="24"/>
          <w:szCs w:val="24"/>
          <w:lang w:val="en-US"/>
        </w:rPr>
        <w:t xml:space="preserve"> for the period from </w:t>
      </w:r>
      <w:r w:rsidR="006E2F66">
        <w:rPr>
          <w:rFonts w:asciiTheme="majorBidi" w:hAnsiTheme="majorBidi" w:cstheme="majorBidi"/>
          <w:sz w:val="24"/>
          <w:szCs w:val="24"/>
          <w:lang w:val="en-US"/>
        </w:rPr>
        <w:t>1</w:t>
      </w:r>
      <w:r w:rsidR="000F4A33" w:rsidRPr="00DB0950">
        <w:rPr>
          <w:rFonts w:asciiTheme="majorBidi" w:hAnsiTheme="majorBidi" w:cstheme="majorBidi"/>
          <w:sz w:val="24"/>
          <w:szCs w:val="24"/>
          <w:lang w:val="en-US"/>
        </w:rPr>
        <w:t xml:space="preserve"> January </w:t>
      </w:r>
      <w:r w:rsidRPr="00DB0950">
        <w:rPr>
          <w:rFonts w:asciiTheme="majorBidi" w:hAnsiTheme="majorBidi" w:cstheme="majorBidi"/>
          <w:sz w:val="24"/>
          <w:szCs w:val="24"/>
          <w:lang w:val="en-US"/>
        </w:rPr>
        <w:t>20</w:t>
      </w:r>
      <w:r w:rsidR="00993739" w:rsidRPr="00DB0950">
        <w:rPr>
          <w:rFonts w:asciiTheme="majorBidi" w:hAnsiTheme="majorBidi" w:cstheme="majorBidi"/>
          <w:sz w:val="24"/>
          <w:szCs w:val="24"/>
          <w:lang w:val="en-US"/>
        </w:rPr>
        <w:t>1</w:t>
      </w:r>
      <w:r w:rsidR="00201DE1" w:rsidRPr="00DB0950">
        <w:rPr>
          <w:rFonts w:asciiTheme="majorBidi" w:hAnsiTheme="majorBidi" w:cstheme="majorBidi"/>
          <w:sz w:val="24"/>
          <w:szCs w:val="24"/>
          <w:lang w:val="en-US"/>
        </w:rPr>
        <w:t>3</w:t>
      </w:r>
      <w:r w:rsidRPr="00DB0950">
        <w:rPr>
          <w:rFonts w:asciiTheme="majorBidi" w:hAnsiTheme="majorBidi" w:cstheme="majorBidi"/>
          <w:sz w:val="24"/>
          <w:szCs w:val="24"/>
          <w:lang w:val="en-US"/>
        </w:rPr>
        <w:t xml:space="preserve"> to 31 December 201</w:t>
      </w:r>
      <w:r w:rsidR="00201DE1" w:rsidRPr="00DB0950">
        <w:rPr>
          <w:rFonts w:asciiTheme="majorBidi" w:hAnsiTheme="majorBidi" w:cstheme="majorBidi"/>
          <w:sz w:val="24"/>
          <w:szCs w:val="24"/>
          <w:lang w:val="en-US"/>
        </w:rPr>
        <w:t>3</w:t>
      </w:r>
      <w:r w:rsidRPr="00DB0950">
        <w:rPr>
          <w:rFonts w:asciiTheme="majorBidi" w:hAnsiTheme="majorBidi" w:cstheme="majorBidi"/>
          <w:sz w:val="24"/>
          <w:szCs w:val="24"/>
          <w:lang w:val="en-US"/>
        </w:rPr>
        <w:t>. These accounts r</w:t>
      </w:r>
      <w:r w:rsidR="006E2F66">
        <w:rPr>
          <w:rFonts w:asciiTheme="majorBidi" w:hAnsiTheme="majorBidi" w:cstheme="majorBidi"/>
          <w:sz w:val="24"/>
          <w:szCs w:val="24"/>
          <w:lang w:val="en-US"/>
        </w:rPr>
        <w:t>eflect the expenses and revenue</w:t>
      </w:r>
      <w:r w:rsidRPr="00DB0950">
        <w:rPr>
          <w:rFonts w:asciiTheme="majorBidi" w:hAnsiTheme="majorBidi" w:cstheme="majorBidi"/>
          <w:sz w:val="24"/>
          <w:szCs w:val="24"/>
          <w:lang w:val="en-US"/>
        </w:rPr>
        <w:t xml:space="preserve"> for this e</w:t>
      </w:r>
      <w:r w:rsidR="00B7324F" w:rsidRPr="00DB0950">
        <w:rPr>
          <w:rFonts w:asciiTheme="majorBidi" w:hAnsiTheme="majorBidi" w:cstheme="majorBidi"/>
          <w:sz w:val="24"/>
          <w:szCs w:val="24"/>
          <w:lang w:val="en-US"/>
        </w:rPr>
        <w:t>vent</w:t>
      </w:r>
      <w:r w:rsidRPr="00DB0950">
        <w:rPr>
          <w:rFonts w:asciiTheme="majorBidi" w:hAnsiTheme="majorBidi" w:cstheme="majorBidi"/>
          <w:sz w:val="24"/>
          <w:szCs w:val="24"/>
          <w:lang w:val="en-US"/>
        </w:rPr>
        <w:t xml:space="preserve"> and provide other additional information for the ITU Council. </w:t>
      </w:r>
      <w:r w:rsidR="007102F7" w:rsidRPr="00DB0950">
        <w:rPr>
          <w:rFonts w:asciiTheme="majorBidi" w:hAnsiTheme="majorBidi" w:cstheme="majorBidi"/>
          <w:sz w:val="24"/>
          <w:szCs w:val="24"/>
          <w:lang w:val="en-US"/>
        </w:rPr>
        <w:t>However th</w:t>
      </w:r>
      <w:r w:rsidRPr="00DB0950">
        <w:rPr>
          <w:rFonts w:asciiTheme="majorBidi" w:hAnsiTheme="majorBidi" w:cstheme="majorBidi"/>
          <w:sz w:val="24"/>
          <w:szCs w:val="24"/>
          <w:lang w:val="en-US"/>
        </w:rPr>
        <w:t>ey are not to be considered as financial statements drawn up under IPSAS, even though ITU has been appl</w:t>
      </w:r>
      <w:r w:rsidR="00C37976" w:rsidRPr="00DB0950">
        <w:rPr>
          <w:rFonts w:asciiTheme="majorBidi" w:hAnsiTheme="majorBidi" w:cstheme="majorBidi"/>
          <w:sz w:val="24"/>
          <w:szCs w:val="24"/>
          <w:lang w:val="en-US"/>
        </w:rPr>
        <w:t>yi</w:t>
      </w:r>
      <w:r w:rsidR="006E2F66">
        <w:rPr>
          <w:rFonts w:asciiTheme="majorBidi" w:hAnsiTheme="majorBidi" w:cstheme="majorBidi"/>
          <w:sz w:val="24"/>
          <w:szCs w:val="24"/>
          <w:lang w:val="en-US"/>
        </w:rPr>
        <w:t>ng the IPSAS standards since 1</w:t>
      </w:r>
      <w:r w:rsidRPr="00DB0950">
        <w:rPr>
          <w:rFonts w:asciiTheme="majorBidi" w:hAnsiTheme="majorBidi" w:cstheme="majorBidi"/>
          <w:sz w:val="24"/>
          <w:szCs w:val="24"/>
          <w:lang w:val="en-US"/>
        </w:rPr>
        <w:t xml:space="preserve"> January 2010. Only the consolidated financial statements of the Union, which are not subject of this audit, are drawn up under IPSAS.</w:t>
      </w:r>
    </w:p>
    <w:p w:rsidR="004C3A29" w:rsidRPr="00DB0950" w:rsidRDefault="004C3A29" w:rsidP="001B64F7">
      <w:pPr>
        <w:pStyle w:val="ListParagraph"/>
        <w:spacing w:after="0" w:line="240" w:lineRule="auto"/>
        <w:jc w:val="both"/>
        <w:rPr>
          <w:rFonts w:asciiTheme="majorBidi" w:hAnsiTheme="majorBidi" w:cstheme="majorBidi"/>
          <w:sz w:val="24"/>
          <w:szCs w:val="24"/>
          <w:lang w:val="en-US"/>
        </w:rPr>
      </w:pPr>
    </w:p>
    <w:p w:rsidR="005F5BE2" w:rsidRDefault="00E3111A"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The </w:t>
      </w:r>
      <w:r w:rsidR="006E2F66" w:rsidRPr="00DB0950">
        <w:rPr>
          <w:rFonts w:asciiTheme="majorBidi" w:hAnsiTheme="majorBidi" w:cstheme="majorBidi"/>
          <w:sz w:val="24"/>
          <w:szCs w:val="24"/>
          <w:lang w:val="en-US"/>
        </w:rPr>
        <w:t xml:space="preserve">audited </w:t>
      </w:r>
      <w:r w:rsidRPr="00DB0950">
        <w:rPr>
          <w:rFonts w:asciiTheme="majorBidi" w:hAnsiTheme="majorBidi" w:cstheme="majorBidi"/>
          <w:sz w:val="24"/>
          <w:szCs w:val="24"/>
          <w:lang w:val="en-US"/>
        </w:rPr>
        <w:t xml:space="preserve">accounts </w:t>
      </w:r>
      <w:r w:rsidR="005F5BE2" w:rsidRPr="00DB0950">
        <w:rPr>
          <w:rFonts w:asciiTheme="majorBidi" w:hAnsiTheme="majorBidi" w:cstheme="majorBidi"/>
          <w:sz w:val="24"/>
          <w:szCs w:val="24"/>
          <w:lang w:val="en-US"/>
        </w:rPr>
        <w:t xml:space="preserve">are published in Annexes A and B to </w:t>
      </w:r>
      <w:r w:rsidR="006E2F66">
        <w:rPr>
          <w:rFonts w:asciiTheme="majorBidi" w:hAnsiTheme="majorBidi" w:cstheme="majorBidi"/>
          <w:sz w:val="24"/>
          <w:szCs w:val="24"/>
          <w:lang w:val="en-US"/>
        </w:rPr>
        <w:t>Council 2014 d</w:t>
      </w:r>
      <w:r w:rsidR="005F5BE2" w:rsidRPr="00DB0950">
        <w:rPr>
          <w:rFonts w:asciiTheme="majorBidi" w:hAnsiTheme="majorBidi" w:cstheme="majorBidi"/>
          <w:sz w:val="24"/>
          <w:szCs w:val="24"/>
          <w:lang w:val="en-US"/>
        </w:rPr>
        <w:t>ocument C1</w:t>
      </w:r>
      <w:r w:rsidR="00391933">
        <w:rPr>
          <w:rFonts w:asciiTheme="majorBidi" w:hAnsiTheme="majorBidi" w:cstheme="majorBidi"/>
          <w:sz w:val="24"/>
          <w:szCs w:val="24"/>
          <w:lang w:val="en-US"/>
        </w:rPr>
        <w:t>4</w:t>
      </w:r>
      <w:r w:rsidR="005F5BE2" w:rsidRPr="00DB0950">
        <w:rPr>
          <w:rFonts w:asciiTheme="majorBidi" w:hAnsiTheme="majorBidi" w:cstheme="majorBidi"/>
          <w:sz w:val="24"/>
          <w:szCs w:val="24"/>
          <w:lang w:val="en-US"/>
        </w:rPr>
        <w:t>/</w:t>
      </w:r>
      <w:r w:rsidR="00391933">
        <w:rPr>
          <w:rFonts w:asciiTheme="majorBidi" w:hAnsiTheme="majorBidi" w:cstheme="majorBidi"/>
          <w:sz w:val="24"/>
          <w:szCs w:val="24"/>
          <w:lang w:val="en-US"/>
        </w:rPr>
        <w:t>2</w:t>
      </w:r>
      <w:r w:rsidR="00AF7533" w:rsidRPr="00DB0950">
        <w:rPr>
          <w:rFonts w:asciiTheme="majorBidi" w:hAnsiTheme="majorBidi" w:cstheme="majorBidi"/>
          <w:sz w:val="24"/>
          <w:szCs w:val="24"/>
          <w:lang w:val="en-US"/>
        </w:rPr>
        <w:t>7</w:t>
      </w:r>
      <w:r w:rsidR="005F5BE2" w:rsidRPr="00DB0950">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Englis</w:t>
      </w:r>
      <w:r w:rsidR="005F5BE2" w:rsidRPr="00DB0950">
        <w:rPr>
          <w:rFonts w:asciiTheme="majorBidi" w:hAnsiTheme="majorBidi" w:cstheme="majorBidi"/>
          <w:sz w:val="24"/>
          <w:szCs w:val="24"/>
          <w:lang w:val="en-US"/>
        </w:rPr>
        <w:t>h</w:t>
      </w:r>
      <w:r w:rsidRPr="00DB0950">
        <w:rPr>
          <w:rFonts w:asciiTheme="majorBidi" w:hAnsiTheme="majorBidi" w:cstheme="majorBidi"/>
          <w:sz w:val="24"/>
          <w:szCs w:val="24"/>
          <w:lang w:val="en-US"/>
        </w:rPr>
        <w:t xml:space="preserve"> </w:t>
      </w:r>
      <w:r w:rsidR="005F5BE2" w:rsidRPr="00DB0950">
        <w:rPr>
          <w:rFonts w:asciiTheme="majorBidi" w:hAnsiTheme="majorBidi" w:cstheme="majorBidi"/>
          <w:sz w:val="24"/>
          <w:szCs w:val="24"/>
          <w:lang w:val="en-US"/>
        </w:rPr>
        <w:t xml:space="preserve">language version. </w:t>
      </w:r>
      <w:r w:rsidRPr="00DB0950">
        <w:rPr>
          <w:rFonts w:asciiTheme="majorBidi" w:hAnsiTheme="majorBidi" w:cstheme="majorBidi"/>
          <w:sz w:val="24"/>
          <w:szCs w:val="24"/>
          <w:lang w:val="en-US"/>
        </w:rPr>
        <w:t>We</w:t>
      </w:r>
      <w:r w:rsidR="005F5BE2" w:rsidRPr="00DB0950">
        <w:rPr>
          <w:rFonts w:asciiTheme="majorBidi" w:hAnsiTheme="majorBidi" w:cstheme="majorBidi"/>
          <w:sz w:val="24"/>
          <w:szCs w:val="24"/>
          <w:lang w:val="en-US"/>
        </w:rPr>
        <w:t xml:space="preserve"> did not review the other annexes to that document (Annexes C, D, E and F).</w:t>
      </w:r>
      <w:r w:rsidR="006D6E00" w:rsidRPr="00DB0950">
        <w:rPr>
          <w:rFonts w:asciiTheme="majorBidi" w:hAnsiTheme="majorBidi" w:cstheme="majorBidi"/>
          <w:sz w:val="24"/>
          <w:szCs w:val="24"/>
          <w:lang w:val="en-US"/>
        </w:rPr>
        <w:t xml:space="preserve"> As also stated </w:t>
      </w:r>
      <w:r w:rsidR="004F4C13" w:rsidRPr="00DB0950">
        <w:rPr>
          <w:rFonts w:asciiTheme="majorBidi" w:hAnsiTheme="majorBidi" w:cstheme="majorBidi"/>
          <w:sz w:val="24"/>
          <w:szCs w:val="24"/>
          <w:lang w:val="en-US"/>
        </w:rPr>
        <w:t xml:space="preserve">above </w:t>
      </w:r>
      <w:r w:rsidR="006D6E00" w:rsidRPr="00DB0950">
        <w:rPr>
          <w:rFonts w:asciiTheme="majorBidi" w:hAnsiTheme="majorBidi" w:cstheme="majorBidi"/>
          <w:sz w:val="24"/>
          <w:szCs w:val="24"/>
          <w:lang w:val="en-US"/>
        </w:rPr>
        <w:t xml:space="preserve">in paragraph 2, </w:t>
      </w:r>
      <w:r w:rsidR="006E2F66">
        <w:rPr>
          <w:rFonts w:asciiTheme="majorBidi" w:hAnsiTheme="majorBidi" w:cstheme="majorBidi"/>
          <w:sz w:val="24"/>
          <w:szCs w:val="24"/>
          <w:lang w:val="en-US"/>
        </w:rPr>
        <w:t>this</w:t>
      </w:r>
      <w:r w:rsidR="00AF7533" w:rsidRPr="00DB0950">
        <w:rPr>
          <w:rFonts w:asciiTheme="majorBidi" w:hAnsiTheme="majorBidi" w:cstheme="majorBidi"/>
          <w:sz w:val="24"/>
          <w:szCs w:val="24"/>
          <w:lang w:val="en-US"/>
        </w:rPr>
        <w:t xml:space="preserve"> </w:t>
      </w:r>
      <w:r w:rsidR="005F5BE2" w:rsidRPr="00DB0950">
        <w:rPr>
          <w:rFonts w:asciiTheme="majorBidi" w:hAnsiTheme="majorBidi" w:cstheme="majorBidi"/>
          <w:sz w:val="24"/>
          <w:szCs w:val="24"/>
          <w:lang w:val="en-US"/>
        </w:rPr>
        <w:t xml:space="preserve">audit </w:t>
      </w:r>
      <w:r w:rsidR="006E2F66">
        <w:rPr>
          <w:rFonts w:asciiTheme="majorBidi" w:hAnsiTheme="majorBidi" w:cstheme="majorBidi"/>
          <w:sz w:val="24"/>
          <w:szCs w:val="24"/>
          <w:lang w:val="en-US"/>
        </w:rPr>
        <w:t xml:space="preserve">report </w:t>
      </w:r>
      <w:r w:rsidR="005F5BE2" w:rsidRPr="00DB0950">
        <w:rPr>
          <w:rFonts w:asciiTheme="majorBidi" w:hAnsiTheme="majorBidi" w:cstheme="majorBidi"/>
          <w:sz w:val="24"/>
          <w:szCs w:val="24"/>
          <w:lang w:val="en-US"/>
        </w:rPr>
        <w:t>is not accompanied by an audit opinion. An audit opinion is only issued in respect of the consolidated financial statements of the Union.</w:t>
      </w:r>
    </w:p>
    <w:p w:rsidR="002907F1" w:rsidRPr="00DB0950" w:rsidRDefault="002907F1" w:rsidP="001B64F7">
      <w:pPr>
        <w:pStyle w:val="ListParagraph"/>
        <w:spacing w:after="0" w:line="240" w:lineRule="auto"/>
        <w:ind w:left="357"/>
        <w:jc w:val="both"/>
        <w:rPr>
          <w:rFonts w:asciiTheme="majorBidi" w:hAnsiTheme="majorBidi" w:cstheme="majorBidi"/>
          <w:sz w:val="24"/>
          <w:szCs w:val="24"/>
          <w:lang w:val="en-US"/>
        </w:rPr>
      </w:pPr>
    </w:p>
    <w:p w:rsidR="00866632" w:rsidRPr="00DB0950" w:rsidRDefault="00866632" w:rsidP="001B64F7">
      <w:pPr>
        <w:pStyle w:val="Heading1"/>
        <w:spacing w:after="120"/>
        <w:rPr>
          <w:rFonts w:asciiTheme="majorBidi" w:hAnsiTheme="majorBidi" w:cstheme="majorBidi"/>
          <w:b w:val="0"/>
          <w:bCs w:val="0"/>
          <w:sz w:val="24"/>
          <w:szCs w:val="24"/>
          <w:lang w:val="en-US"/>
        </w:rPr>
      </w:pPr>
      <w:bookmarkStart w:id="13" w:name="_Toc396899712"/>
      <w:r>
        <w:rPr>
          <w:rFonts w:asciiTheme="majorBidi" w:hAnsiTheme="majorBidi" w:cstheme="majorBidi"/>
          <w:sz w:val="24"/>
          <w:szCs w:val="24"/>
          <w:lang w:val="en-US"/>
        </w:rPr>
        <w:t>A</w:t>
      </w:r>
      <w:r w:rsidRPr="00DB0950">
        <w:rPr>
          <w:rFonts w:asciiTheme="majorBidi" w:hAnsiTheme="majorBidi" w:cstheme="majorBidi"/>
          <w:sz w:val="24"/>
          <w:szCs w:val="24"/>
          <w:lang w:val="en-US"/>
        </w:rPr>
        <w:t>udit</w:t>
      </w:r>
      <w:r>
        <w:rPr>
          <w:rFonts w:asciiTheme="majorBidi" w:hAnsiTheme="majorBidi" w:cstheme="majorBidi"/>
          <w:sz w:val="24"/>
          <w:szCs w:val="24"/>
          <w:lang w:val="en-US"/>
        </w:rPr>
        <w:t xml:space="preserve"> activities</w:t>
      </w:r>
      <w:bookmarkEnd w:id="13"/>
      <w:r w:rsidRPr="00DB0950">
        <w:rPr>
          <w:rFonts w:asciiTheme="majorBidi" w:hAnsiTheme="majorBidi" w:cstheme="majorBidi"/>
          <w:sz w:val="24"/>
          <w:szCs w:val="24"/>
          <w:lang w:val="en-US"/>
        </w:rPr>
        <w:t xml:space="preserve"> </w:t>
      </w:r>
    </w:p>
    <w:p w:rsidR="00866632" w:rsidRPr="00866632" w:rsidRDefault="00866632" w:rsidP="001B64F7">
      <w:pPr>
        <w:spacing w:after="0" w:line="240" w:lineRule="auto"/>
        <w:jc w:val="both"/>
        <w:rPr>
          <w:rFonts w:asciiTheme="majorBidi" w:hAnsiTheme="majorBidi" w:cstheme="majorBidi"/>
          <w:sz w:val="24"/>
          <w:szCs w:val="24"/>
          <w:lang w:val="en-US"/>
        </w:rPr>
      </w:pPr>
    </w:p>
    <w:p w:rsidR="00D028FD" w:rsidRPr="00DB0950" w:rsidRDefault="00AD3344"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Our </w:t>
      </w:r>
      <w:r w:rsidR="008723D0" w:rsidRPr="00DB0950">
        <w:rPr>
          <w:rFonts w:asciiTheme="majorBidi" w:hAnsiTheme="majorBidi" w:cstheme="majorBidi"/>
          <w:sz w:val="24"/>
          <w:szCs w:val="24"/>
          <w:lang w:val="en-US"/>
        </w:rPr>
        <w:t>audit w</w:t>
      </w:r>
      <w:r w:rsidRPr="00DB0950">
        <w:rPr>
          <w:rFonts w:asciiTheme="majorBidi" w:hAnsiTheme="majorBidi" w:cstheme="majorBidi"/>
          <w:sz w:val="24"/>
          <w:szCs w:val="24"/>
          <w:lang w:val="en-US"/>
        </w:rPr>
        <w:t xml:space="preserve">as </w:t>
      </w:r>
      <w:r w:rsidR="008723D0" w:rsidRPr="00DB0950">
        <w:rPr>
          <w:rFonts w:asciiTheme="majorBidi" w:hAnsiTheme="majorBidi" w:cstheme="majorBidi"/>
          <w:sz w:val="24"/>
          <w:szCs w:val="24"/>
          <w:lang w:val="en-US"/>
        </w:rPr>
        <w:t xml:space="preserve">carried out in accordance with the </w:t>
      </w:r>
      <w:r w:rsidR="00780D1E" w:rsidRPr="00DB0950">
        <w:rPr>
          <w:rFonts w:asciiTheme="majorBidi" w:hAnsiTheme="majorBidi" w:cstheme="majorBidi"/>
          <w:sz w:val="24"/>
          <w:szCs w:val="24"/>
          <w:lang w:val="en-US"/>
        </w:rPr>
        <w:t>International Organization of Supreme Audit Institution (</w:t>
      </w:r>
      <w:r w:rsidR="006D6E00" w:rsidRPr="00DB0950">
        <w:rPr>
          <w:rFonts w:asciiTheme="majorBidi" w:hAnsiTheme="majorBidi" w:cstheme="majorBidi"/>
          <w:sz w:val="24"/>
          <w:szCs w:val="24"/>
          <w:lang w:val="en-US"/>
        </w:rPr>
        <w:t>INTOSAI</w:t>
      </w:r>
      <w:r w:rsidR="00780D1E" w:rsidRPr="00DB0950">
        <w:rPr>
          <w:rFonts w:asciiTheme="majorBidi" w:hAnsiTheme="majorBidi" w:cstheme="majorBidi"/>
          <w:sz w:val="24"/>
          <w:szCs w:val="24"/>
          <w:lang w:val="en-US"/>
        </w:rPr>
        <w:t xml:space="preserve">) </w:t>
      </w:r>
      <w:r w:rsidR="006D6E00" w:rsidRPr="00DB0950">
        <w:rPr>
          <w:rFonts w:asciiTheme="majorBidi" w:hAnsiTheme="majorBidi" w:cstheme="majorBidi"/>
          <w:sz w:val="24"/>
          <w:szCs w:val="24"/>
          <w:lang w:val="en-US"/>
        </w:rPr>
        <w:t xml:space="preserve">Fundamental </w:t>
      </w:r>
      <w:r w:rsidR="00780D1E" w:rsidRPr="00DB0950">
        <w:rPr>
          <w:rFonts w:asciiTheme="majorBidi" w:hAnsiTheme="majorBidi" w:cstheme="majorBidi"/>
          <w:sz w:val="24"/>
          <w:szCs w:val="24"/>
          <w:lang w:val="en-US"/>
        </w:rPr>
        <w:t>Principles of Auditing</w:t>
      </w:r>
      <w:r w:rsidR="008723D0" w:rsidRPr="00DB0950">
        <w:rPr>
          <w:rFonts w:asciiTheme="majorBidi" w:hAnsiTheme="majorBidi" w:cstheme="majorBidi"/>
          <w:sz w:val="24"/>
          <w:szCs w:val="24"/>
          <w:lang w:val="en-US"/>
        </w:rPr>
        <w:t>, and the additional terms of reference forming an integral part of the Union's Financial Regulations.</w:t>
      </w:r>
    </w:p>
    <w:p w:rsidR="00780D1E" w:rsidRPr="00DB0950" w:rsidRDefault="00780D1E" w:rsidP="001B64F7">
      <w:pPr>
        <w:pStyle w:val="ListParagraph"/>
        <w:spacing w:after="0" w:line="240" w:lineRule="auto"/>
        <w:jc w:val="both"/>
        <w:rPr>
          <w:rFonts w:asciiTheme="majorBidi" w:hAnsiTheme="majorBidi" w:cstheme="majorBidi"/>
          <w:sz w:val="24"/>
          <w:szCs w:val="24"/>
          <w:lang w:val="en-US"/>
        </w:rPr>
      </w:pPr>
    </w:p>
    <w:p w:rsidR="00D028FD" w:rsidRPr="00DD2599" w:rsidRDefault="00D028F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We have planned the working activities according to our audit strategy</w:t>
      </w:r>
      <w:r w:rsidR="00F60539">
        <w:rPr>
          <w:rFonts w:asciiTheme="majorBidi" w:hAnsiTheme="majorBidi" w:cstheme="majorBidi"/>
          <w:sz w:val="24"/>
          <w:szCs w:val="24"/>
          <w:lang w:val="en-US"/>
        </w:rPr>
        <w:t xml:space="preserve"> in order</w:t>
      </w:r>
      <w:r w:rsidRPr="00DB0950">
        <w:rPr>
          <w:rFonts w:asciiTheme="majorBidi" w:hAnsiTheme="majorBidi" w:cstheme="majorBidi"/>
          <w:sz w:val="24"/>
          <w:szCs w:val="24"/>
          <w:lang w:val="en-US"/>
        </w:rPr>
        <w:t xml:space="preserve"> to obtain a reasonable assurance that there </w:t>
      </w:r>
      <w:r w:rsidR="00DD2599">
        <w:rPr>
          <w:rFonts w:asciiTheme="majorBidi" w:hAnsiTheme="majorBidi" w:cstheme="majorBidi"/>
          <w:sz w:val="24"/>
          <w:szCs w:val="24"/>
          <w:lang w:val="en-US"/>
        </w:rPr>
        <w:t>are no</w:t>
      </w:r>
      <w:r w:rsidR="00780D1E" w:rsidRPr="00DD2599">
        <w:rPr>
          <w:rFonts w:asciiTheme="majorBidi" w:hAnsiTheme="majorBidi" w:cstheme="majorBidi"/>
          <w:sz w:val="24"/>
          <w:szCs w:val="24"/>
          <w:lang w:val="en-US"/>
        </w:rPr>
        <w:t xml:space="preserve"> material misstatements</w:t>
      </w:r>
      <w:r w:rsidRPr="00DD2599">
        <w:rPr>
          <w:rFonts w:asciiTheme="majorBidi" w:hAnsiTheme="majorBidi" w:cstheme="majorBidi"/>
          <w:sz w:val="24"/>
          <w:szCs w:val="24"/>
          <w:lang w:val="en-US"/>
        </w:rPr>
        <w:t>.</w:t>
      </w:r>
    </w:p>
    <w:p w:rsidR="00AB763D" w:rsidRPr="00DB0950" w:rsidRDefault="00AB763D" w:rsidP="001B64F7">
      <w:pPr>
        <w:pStyle w:val="ListParagraph"/>
        <w:spacing w:line="240" w:lineRule="auto"/>
        <w:rPr>
          <w:rFonts w:asciiTheme="majorBidi" w:hAnsiTheme="majorBidi" w:cstheme="majorBidi"/>
          <w:sz w:val="24"/>
          <w:szCs w:val="24"/>
          <w:lang w:val="en-US"/>
        </w:rPr>
      </w:pPr>
    </w:p>
    <w:p w:rsidR="004552EB" w:rsidRPr="00DD2599" w:rsidRDefault="00AB763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We carried out an audit on </w:t>
      </w:r>
      <w:r w:rsidRPr="00DD2599">
        <w:rPr>
          <w:rFonts w:asciiTheme="majorBidi" w:hAnsiTheme="majorBidi" w:cstheme="majorBidi"/>
          <w:sz w:val="24"/>
          <w:szCs w:val="24"/>
          <w:lang w:val="en-US"/>
        </w:rPr>
        <w:t>site from 18 to 22</w:t>
      </w:r>
      <w:r w:rsidR="004F316A" w:rsidRPr="00DD2599">
        <w:rPr>
          <w:rFonts w:asciiTheme="majorBidi" w:hAnsiTheme="majorBidi" w:cstheme="majorBidi"/>
          <w:sz w:val="24"/>
          <w:szCs w:val="24"/>
          <w:lang w:val="en-US"/>
        </w:rPr>
        <w:t xml:space="preserve"> </w:t>
      </w:r>
      <w:r w:rsidRPr="00DD2599">
        <w:rPr>
          <w:rFonts w:asciiTheme="majorBidi" w:hAnsiTheme="majorBidi" w:cstheme="majorBidi"/>
          <w:sz w:val="24"/>
          <w:szCs w:val="24"/>
          <w:lang w:val="en-US"/>
        </w:rPr>
        <w:t xml:space="preserve">November 2013, verifying the actual realizations, the </w:t>
      </w:r>
      <w:r w:rsidR="004F316A" w:rsidRPr="00DD2599">
        <w:rPr>
          <w:rFonts w:asciiTheme="majorBidi" w:hAnsiTheme="majorBidi" w:cstheme="majorBidi"/>
          <w:sz w:val="24"/>
          <w:szCs w:val="24"/>
          <w:lang w:val="en-US"/>
        </w:rPr>
        <w:t>on</w:t>
      </w:r>
      <w:r w:rsidR="00480DC2" w:rsidRPr="00DD2599">
        <w:rPr>
          <w:rFonts w:asciiTheme="majorBidi" w:hAnsiTheme="majorBidi" w:cstheme="majorBidi"/>
          <w:sz w:val="24"/>
          <w:szCs w:val="24"/>
          <w:lang w:val="en-US"/>
        </w:rPr>
        <w:t xml:space="preserve">going </w:t>
      </w:r>
      <w:r w:rsidRPr="00DD2599">
        <w:rPr>
          <w:rFonts w:asciiTheme="majorBidi" w:hAnsiTheme="majorBidi" w:cstheme="majorBidi"/>
          <w:sz w:val="24"/>
          <w:szCs w:val="24"/>
          <w:lang w:val="en-US"/>
        </w:rPr>
        <w:t xml:space="preserve">activities and the cash </w:t>
      </w:r>
      <w:r w:rsidR="00564DC1" w:rsidRPr="00DD2599">
        <w:rPr>
          <w:rFonts w:asciiTheme="majorBidi" w:hAnsiTheme="majorBidi" w:cstheme="majorBidi"/>
          <w:sz w:val="24"/>
          <w:szCs w:val="24"/>
          <w:lang w:val="en-US"/>
        </w:rPr>
        <w:t>che</w:t>
      </w:r>
      <w:r w:rsidR="00480DC2" w:rsidRPr="00DD2599">
        <w:rPr>
          <w:rFonts w:asciiTheme="majorBidi" w:hAnsiTheme="majorBidi" w:cstheme="majorBidi"/>
          <w:sz w:val="24"/>
          <w:szCs w:val="24"/>
          <w:lang w:val="en-US"/>
        </w:rPr>
        <w:t>c</w:t>
      </w:r>
      <w:r w:rsidR="00564DC1" w:rsidRPr="00DD2599">
        <w:rPr>
          <w:rFonts w:asciiTheme="majorBidi" w:hAnsiTheme="majorBidi" w:cstheme="majorBidi"/>
          <w:sz w:val="24"/>
          <w:szCs w:val="24"/>
          <w:lang w:val="en-US"/>
        </w:rPr>
        <w:t>k</w:t>
      </w:r>
      <w:r w:rsidR="004F316A" w:rsidRPr="00DD2599">
        <w:rPr>
          <w:rFonts w:asciiTheme="majorBidi" w:hAnsiTheme="majorBidi" w:cstheme="majorBidi"/>
          <w:sz w:val="24"/>
          <w:szCs w:val="24"/>
          <w:lang w:val="en-US"/>
        </w:rPr>
        <w:t>s</w:t>
      </w:r>
      <w:r w:rsidRPr="00DD2599">
        <w:rPr>
          <w:rFonts w:asciiTheme="majorBidi" w:hAnsiTheme="majorBidi" w:cstheme="majorBidi"/>
          <w:sz w:val="24"/>
          <w:szCs w:val="24"/>
          <w:lang w:val="en-US"/>
        </w:rPr>
        <w:t>.</w:t>
      </w:r>
    </w:p>
    <w:p w:rsidR="004552EB" w:rsidRPr="00DB0950" w:rsidRDefault="004552EB" w:rsidP="001B64F7">
      <w:pPr>
        <w:pStyle w:val="ListParagraph"/>
        <w:spacing w:line="240" w:lineRule="auto"/>
        <w:rPr>
          <w:rFonts w:asciiTheme="majorBidi" w:hAnsiTheme="majorBidi" w:cstheme="majorBidi"/>
          <w:sz w:val="24"/>
          <w:szCs w:val="24"/>
          <w:lang w:val="en-US"/>
        </w:rPr>
      </w:pPr>
    </w:p>
    <w:p w:rsidR="00866632" w:rsidRDefault="004F316A"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During our </w:t>
      </w:r>
      <w:r w:rsidR="00FF5F7E">
        <w:rPr>
          <w:rFonts w:asciiTheme="majorBidi" w:hAnsiTheme="majorBidi" w:cstheme="majorBidi"/>
          <w:sz w:val="24"/>
          <w:szCs w:val="24"/>
          <w:lang w:val="en-US"/>
        </w:rPr>
        <w:t xml:space="preserve">site </w:t>
      </w:r>
      <w:r w:rsidRPr="00DB0950">
        <w:rPr>
          <w:rFonts w:asciiTheme="majorBidi" w:hAnsiTheme="majorBidi" w:cstheme="majorBidi"/>
          <w:sz w:val="24"/>
          <w:szCs w:val="24"/>
          <w:lang w:val="en-US"/>
        </w:rPr>
        <w:t xml:space="preserve">audit of </w:t>
      </w:r>
      <w:r w:rsidR="00FF5F7E">
        <w:rPr>
          <w:rFonts w:asciiTheme="majorBidi" w:hAnsiTheme="majorBidi" w:cstheme="majorBidi"/>
          <w:sz w:val="24"/>
          <w:szCs w:val="24"/>
          <w:lang w:val="en-US"/>
        </w:rPr>
        <w:t>I</w:t>
      </w:r>
      <w:r w:rsidRPr="00DB0950">
        <w:rPr>
          <w:rFonts w:asciiTheme="majorBidi" w:hAnsiTheme="majorBidi" w:cstheme="majorBidi"/>
          <w:sz w:val="24"/>
          <w:szCs w:val="24"/>
          <w:lang w:val="en-US"/>
        </w:rPr>
        <w:t>T</w:t>
      </w:r>
      <w:r w:rsidR="00FF5F7E">
        <w:rPr>
          <w:rFonts w:asciiTheme="majorBidi" w:hAnsiTheme="majorBidi" w:cstheme="majorBidi"/>
          <w:sz w:val="24"/>
          <w:szCs w:val="24"/>
          <w:lang w:val="en-US"/>
        </w:rPr>
        <w:t xml:space="preserve">U Telecom </w:t>
      </w:r>
      <w:r w:rsidRPr="00DB0950">
        <w:rPr>
          <w:rFonts w:asciiTheme="majorBidi" w:hAnsiTheme="majorBidi" w:cstheme="majorBidi"/>
          <w:sz w:val="24"/>
          <w:szCs w:val="24"/>
          <w:lang w:val="en-US"/>
        </w:rPr>
        <w:t>W</w:t>
      </w:r>
      <w:r w:rsidR="00FF5F7E">
        <w:rPr>
          <w:rFonts w:asciiTheme="majorBidi" w:hAnsiTheme="majorBidi" w:cstheme="majorBidi"/>
          <w:sz w:val="24"/>
          <w:szCs w:val="24"/>
          <w:lang w:val="en-US"/>
        </w:rPr>
        <w:t>orld</w:t>
      </w:r>
      <w:r w:rsidRPr="00DB0950">
        <w:rPr>
          <w:rFonts w:asciiTheme="majorBidi" w:hAnsiTheme="majorBidi" w:cstheme="majorBidi"/>
          <w:sz w:val="24"/>
          <w:szCs w:val="24"/>
          <w:lang w:val="en-US"/>
        </w:rPr>
        <w:t xml:space="preserve"> </w:t>
      </w:r>
      <w:r w:rsidR="00FF5F7E">
        <w:rPr>
          <w:rFonts w:asciiTheme="majorBidi" w:hAnsiTheme="majorBidi" w:cstheme="majorBidi"/>
          <w:sz w:val="24"/>
          <w:szCs w:val="24"/>
          <w:lang w:val="en-US"/>
        </w:rPr>
        <w:t>2013 in Bangkok</w:t>
      </w:r>
      <w:r w:rsidRPr="00DB0950">
        <w:rPr>
          <w:rFonts w:asciiTheme="majorBidi" w:hAnsiTheme="majorBidi" w:cstheme="majorBidi"/>
          <w:sz w:val="24"/>
          <w:szCs w:val="24"/>
          <w:lang w:val="en-US"/>
        </w:rPr>
        <w:t xml:space="preserve">, we have carried out regular </w:t>
      </w:r>
      <w:r w:rsidR="00FF5F7E">
        <w:rPr>
          <w:rFonts w:asciiTheme="majorBidi" w:hAnsiTheme="majorBidi" w:cstheme="majorBidi"/>
          <w:sz w:val="24"/>
          <w:szCs w:val="24"/>
          <w:lang w:val="en-US"/>
        </w:rPr>
        <w:t>verifications</w:t>
      </w:r>
      <w:r w:rsidRPr="00DB0950">
        <w:rPr>
          <w:rFonts w:asciiTheme="majorBidi" w:hAnsiTheme="majorBidi" w:cstheme="majorBidi"/>
          <w:sz w:val="24"/>
          <w:szCs w:val="24"/>
          <w:lang w:val="en-US"/>
        </w:rPr>
        <w:t xml:space="preserve"> in order to </w:t>
      </w:r>
      <w:r w:rsidR="00FF5F7E">
        <w:rPr>
          <w:rFonts w:asciiTheme="majorBidi" w:hAnsiTheme="majorBidi" w:cstheme="majorBidi"/>
          <w:sz w:val="24"/>
          <w:szCs w:val="24"/>
          <w:lang w:val="en-US"/>
        </w:rPr>
        <w:t>ensure that</w:t>
      </w:r>
      <w:r w:rsidRPr="00DB0950">
        <w:rPr>
          <w:rFonts w:asciiTheme="majorBidi" w:hAnsiTheme="majorBidi" w:cstheme="majorBidi"/>
          <w:sz w:val="24"/>
          <w:szCs w:val="24"/>
          <w:lang w:val="en-US"/>
        </w:rPr>
        <w:t xml:space="preserve"> the accounting records related to cash movements were well kept, and we have not detect</w:t>
      </w:r>
      <w:r w:rsidR="00FF5F7E">
        <w:rPr>
          <w:rFonts w:asciiTheme="majorBidi" w:hAnsiTheme="majorBidi" w:cstheme="majorBidi"/>
          <w:sz w:val="24"/>
          <w:szCs w:val="24"/>
          <w:lang w:val="en-US"/>
        </w:rPr>
        <w:t>ed</w:t>
      </w:r>
      <w:r w:rsidRPr="00DB0950">
        <w:rPr>
          <w:rFonts w:asciiTheme="majorBidi" w:hAnsiTheme="majorBidi" w:cstheme="majorBidi"/>
          <w:sz w:val="24"/>
          <w:szCs w:val="24"/>
          <w:lang w:val="en-US"/>
        </w:rPr>
        <w:t xml:space="preserve"> any error. </w:t>
      </w:r>
    </w:p>
    <w:p w:rsidR="00866632" w:rsidRPr="00866632" w:rsidRDefault="00866632" w:rsidP="001B64F7">
      <w:pPr>
        <w:pStyle w:val="ListParagraph"/>
        <w:spacing w:line="240" w:lineRule="auto"/>
        <w:rPr>
          <w:rFonts w:asciiTheme="majorBidi" w:hAnsiTheme="majorBidi" w:cstheme="majorBidi"/>
          <w:sz w:val="24"/>
          <w:szCs w:val="24"/>
          <w:lang w:val="en-US"/>
        </w:rPr>
      </w:pPr>
    </w:p>
    <w:p w:rsidR="004F316A" w:rsidRPr="00DB0950" w:rsidRDefault="004F316A"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Furthermore, at the end of the E</w:t>
      </w:r>
      <w:r w:rsidR="00905BC7" w:rsidRPr="00DB0950">
        <w:rPr>
          <w:rFonts w:asciiTheme="majorBidi" w:hAnsiTheme="majorBidi" w:cstheme="majorBidi"/>
          <w:sz w:val="24"/>
          <w:szCs w:val="24"/>
          <w:lang w:val="en-US"/>
        </w:rPr>
        <w:t>vent</w:t>
      </w:r>
      <w:r w:rsidRPr="00DB0950">
        <w:rPr>
          <w:rFonts w:asciiTheme="majorBidi" w:hAnsiTheme="majorBidi" w:cstheme="majorBidi"/>
          <w:sz w:val="24"/>
          <w:szCs w:val="24"/>
          <w:lang w:val="en-US"/>
        </w:rPr>
        <w:t>, we have performed the final cash counting</w:t>
      </w:r>
      <w:r w:rsidR="009E15CE" w:rsidRPr="009E15CE">
        <w:rPr>
          <w:rFonts w:asciiTheme="majorBidi" w:hAnsiTheme="majorBidi" w:cstheme="majorBidi"/>
          <w:sz w:val="24"/>
          <w:szCs w:val="24"/>
          <w:lang w:val="en-US"/>
        </w:rPr>
        <w:t xml:space="preserve"> </w:t>
      </w:r>
      <w:r w:rsidR="009E15CE">
        <w:rPr>
          <w:rFonts w:asciiTheme="majorBidi" w:hAnsiTheme="majorBidi" w:cstheme="majorBidi"/>
          <w:sz w:val="24"/>
          <w:szCs w:val="24"/>
          <w:lang w:val="en-US"/>
        </w:rPr>
        <w:t>at the Bank together</w:t>
      </w:r>
      <w:r w:rsidR="009E15CE" w:rsidRPr="00DB0950">
        <w:rPr>
          <w:rFonts w:asciiTheme="majorBidi" w:hAnsiTheme="majorBidi" w:cstheme="majorBidi"/>
          <w:sz w:val="24"/>
          <w:szCs w:val="24"/>
          <w:lang w:val="en-US"/>
        </w:rPr>
        <w:t xml:space="preserve"> with </w:t>
      </w:r>
      <w:r w:rsidR="009E15CE">
        <w:rPr>
          <w:rFonts w:asciiTheme="majorBidi" w:hAnsiTheme="majorBidi" w:cstheme="majorBidi"/>
          <w:sz w:val="24"/>
          <w:szCs w:val="24"/>
          <w:lang w:val="en-US"/>
        </w:rPr>
        <w:t xml:space="preserve">the </w:t>
      </w:r>
      <w:r w:rsidR="009E15CE" w:rsidRPr="00DB0950">
        <w:rPr>
          <w:rFonts w:asciiTheme="majorBidi" w:hAnsiTheme="majorBidi" w:cstheme="majorBidi"/>
          <w:sz w:val="24"/>
          <w:szCs w:val="24"/>
          <w:lang w:val="en-US"/>
        </w:rPr>
        <w:t>ITU</w:t>
      </w:r>
      <w:r w:rsidR="009E15CE">
        <w:rPr>
          <w:rFonts w:asciiTheme="majorBidi" w:hAnsiTheme="majorBidi" w:cstheme="majorBidi"/>
          <w:sz w:val="24"/>
          <w:szCs w:val="24"/>
          <w:lang w:val="en-US"/>
        </w:rPr>
        <w:t xml:space="preserve"> TELECOM</w:t>
      </w:r>
      <w:r w:rsidR="009E15CE" w:rsidRPr="00DB0950">
        <w:rPr>
          <w:rFonts w:asciiTheme="majorBidi" w:hAnsiTheme="majorBidi" w:cstheme="majorBidi"/>
          <w:sz w:val="24"/>
          <w:szCs w:val="24"/>
          <w:lang w:val="en-US"/>
        </w:rPr>
        <w:t xml:space="preserve"> </w:t>
      </w:r>
      <w:r w:rsidR="009E15CE">
        <w:rPr>
          <w:rFonts w:asciiTheme="majorBidi" w:hAnsiTheme="majorBidi" w:cstheme="majorBidi"/>
          <w:sz w:val="24"/>
          <w:szCs w:val="24"/>
          <w:lang w:val="en-US"/>
        </w:rPr>
        <w:t>Financial Controller.</w:t>
      </w:r>
      <w:r w:rsidR="00FF5F7E">
        <w:rPr>
          <w:rFonts w:asciiTheme="majorBidi" w:hAnsiTheme="majorBidi" w:cstheme="majorBidi"/>
          <w:sz w:val="24"/>
          <w:szCs w:val="24"/>
          <w:lang w:val="en-US"/>
        </w:rPr>
        <w:t xml:space="preserve"> </w:t>
      </w:r>
      <w:r w:rsidR="009E15CE">
        <w:rPr>
          <w:rFonts w:asciiTheme="majorBidi" w:hAnsiTheme="majorBidi" w:cstheme="majorBidi"/>
          <w:sz w:val="24"/>
          <w:szCs w:val="24"/>
          <w:lang w:val="en-US"/>
        </w:rPr>
        <w:t>T</w:t>
      </w:r>
      <w:r w:rsidR="00FF5F7E">
        <w:rPr>
          <w:rFonts w:asciiTheme="majorBidi" w:hAnsiTheme="majorBidi" w:cstheme="majorBidi"/>
          <w:sz w:val="24"/>
          <w:szCs w:val="24"/>
          <w:lang w:val="en-US"/>
        </w:rPr>
        <w:t xml:space="preserve">he accounting entries </w:t>
      </w:r>
      <w:r w:rsidR="009E15CE">
        <w:rPr>
          <w:rFonts w:asciiTheme="majorBidi" w:hAnsiTheme="majorBidi" w:cstheme="majorBidi"/>
          <w:sz w:val="24"/>
          <w:szCs w:val="24"/>
          <w:lang w:val="en-US"/>
        </w:rPr>
        <w:t xml:space="preserve">reconciled </w:t>
      </w:r>
      <w:r w:rsidR="00FF5F7E">
        <w:rPr>
          <w:rFonts w:asciiTheme="majorBidi" w:hAnsiTheme="majorBidi" w:cstheme="majorBidi"/>
          <w:sz w:val="24"/>
          <w:szCs w:val="24"/>
          <w:lang w:val="en-US"/>
        </w:rPr>
        <w:t xml:space="preserve">with </w:t>
      </w:r>
      <w:r w:rsidRPr="00DB0950">
        <w:rPr>
          <w:rFonts w:asciiTheme="majorBidi" w:hAnsiTheme="majorBidi" w:cstheme="majorBidi"/>
          <w:sz w:val="24"/>
          <w:szCs w:val="24"/>
          <w:lang w:val="en-US"/>
        </w:rPr>
        <w:t xml:space="preserve">the Bank </w:t>
      </w:r>
      <w:r w:rsidR="00FF5F7E">
        <w:rPr>
          <w:rFonts w:asciiTheme="majorBidi" w:hAnsiTheme="majorBidi" w:cstheme="majorBidi"/>
          <w:sz w:val="24"/>
          <w:szCs w:val="24"/>
          <w:lang w:val="en-US"/>
        </w:rPr>
        <w:t>documents</w:t>
      </w:r>
      <w:r w:rsidR="009E15CE">
        <w:rPr>
          <w:rFonts w:asciiTheme="majorBidi" w:hAnsiTheme="majorBidi" w:cstheme="majorBidi"/>
          <w:sz w:val="24"/>
          <w:szCs w:val="24"/>
          <w:lang w:val="en-US"/>
        </w:rPr>
        <w:t xml:space="preserve"> and we</w:t>
      </w:r>
      <w:r w:rsidRPr="00DB0950">
        <w:rPr>
          <w:rFonts w:asciiTheme="majorBidi" w:hAnsiTheme="majorBidi" w:cstheme="majorBidi"/>
          <w:sz w:val="24"/>
          <w:szCs w:val="24"/>
          <w:lang w:val="en-US"/>
        </w:rPr>
        <w:t xml:space="preserve"> have </w:t>
      </w:r>
      <w:r w:rsidR="00866632">
        <w:rPr>
          <w:rFonts w:asciiTheme="majorBidi" w:hAnsiTheme="majorBidi" w:cstheme="majorBidi"/>
          <w:sz w:val="24"/>
          <w:szCs w:val="24"/>
          <w:lang w:val="en-US"/>
        </w:rPr>
        <w:t xml:space="preserve">not </w:t>
      </w:r>
      <w:r w:rsidRPr="00DB0950">
        <w:rPr>
          <w:rFonts w:asciiTheme="majorBidi" w:hAnsiTheme="majorBidi" w:cstheme="majorBidi"/>
          <w:sz w:val="24"/>
          <w:szCs w:val="24"/>
          <w:lang w:val="en-US"/>
        </w:rPr>
        <w:t xml:space="preserve">detected </w:t>
      </w:r>
      <w:r w:rsidR="00866632">
        <w:rPr>
          <w:rFonts w:asciiTheme="majorBidi" w:hAnsiTheme="majorBidi" w:cstheme="majorBidi"/>
          <w:sz w:val="24"/>
          <w:szCs w:val="24"/>
          <w:lang w:val="en-US"/>
        </w:rPr>
        <w:t>any</w:t>
      </w:r>
      <w:r w:rsidRPr="00DB0950">
        <w:rPr>
          <w:rFonts w:asciiTheme="majorBidi" w:hAnsiTheme="majorBidi" w:cstheme="majorBidi"/>
          <w:sz w:val="24"/>
          <w:szCs w:val="24"/>
          <w:lang w:val="en-US"/>
        </w:rPr>
        <w:t xml:space="preserve"> error.  </w:t>
      </w:r>
    </w:p>
    <w:p w:rsidR="006E19E8" w:rsidRPr="00DB0950" w:rsidRDefault="006E19E8" w:rsidP="001B64F7">
      <w:pPr>
        <w:pStyle w:val="ListParagraph"/>
        <w:spacing w:line="240" w:lineRule="auto"/>
        <w:rPr>
          <w:rFonts w:asciiTheme="majorBidi" w:hAnsiTheme="majorBidi" w:cstheme="majorBidi"/>
          <w:sz w:val="24"/>
          <w:szCs w:val="24"/>
          <w:lang w:val="en-US"/>
        </w:rPr>
      </w:pPr>
    </w:p>
    <w:p w:rsidR="003B130F" w:rsidRPr="00DB0950" w:rsidRDefault="006E19E8"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In order to evaluate the compliance with rules, resolutions, recommendations and best practices, we also collected </w:t>
      </w:r>
      <w:r w:rsidR="003B130F" w:rsidRPr="00DB0950">
        <w:rPr>
          <w:rFonts w:asciiTheme="majorBidi" w:hAnsiTheme="majorBidi" w:cstheme="majorBidi"/>
          <w:sz w:val="24"/>
          <w:szCs w:val="24"/>
          <w:lang w:val="en-US"/>
        </w:rPr>
        <w:t xml:space="preserve">sales data, participants data, access data and direct evidence, comparing them with the data considered in the analysis presented by </w:t>
      </w:r>
      <w:r w:rsidR="006E0258">
        <w:rPr>
          <w:rFonts w:asciiTheme="majorBidi" w:hAnsiTheme="majorBidi" w:cstheme="majorBidi"/>
          <w:sz w:val="24"/>
          <w:szCs w:val="24"/>
          <w:lang w:val="en-US"/>
        </w:rPr>
        <w:t xml:space="preserve">ITU Telecom </w:t>
      </w:r>
      <w:r w:rsidR="003B130F" w:rsidRPr="00DB0950">
        <w:rPr>
          <w:rFonts w:asciiTheme="majorBidi" w:hAnsiTheme="majorBidi" w:cstheme="majorBidi"/>
          <w:sz w:val="24"/>
          <w:szCs w:val="24"/>
          <w:lang w:val="en-US"/>
        </w:rPr>
        <w:t>Management.</w:t>
      </w:r>
    </w:p>
    <w:p w:rsidR="003B130F" w:rsidRPr="00DB0950" w:rsidRDefault="003B130F" w:rsidP="001B64F7">
      <w:pPr>
        <w:pStyle w:val="ListParagraph"/>
        <w:spacing w:line="240" w:lineRule="auto"/>
        <w:rPr>
          <w:rFonts w:asciiTheme="majorBidi" w:hAnsiTheme="majorBidi" w:cstheme="majorBidi"/>
          <w:sz w:val="24"/>
          <w:szCs w:val="24"/>
          <w:lang w:val="en-US"/>
        </w:rPr>
      </w:pPr>
    </w:p>
    <w:p w:rsidR="006E19E8" w:rsidRPr="00DB0950" w:rsidRDefault="003B130F"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Beyond financial results, </w:t>
      </w:r>
      <w:r w:rsidR="00012DCE" w:rsidRPr="00DB0950">
        <w:rPr>
          <w:rFonts w:asciiTheme="majorBidi" w:hAnsiTheme="majorBidi" w:cstheme="majorBidi"/>
          <w:sz w:val="24"/>
          <w:szCs w:val="24"/>
          <w:lang w:val="en-US"/>
        </w:rPr>
        <w:t>we also considered</w:t>
      </w:r>
      <w:r w:rsidRPr="00DB0950">
        <w:rPr>
          <w:rFonts w:asciiTheme="majorBidi" w:hAnsiTheme="majorBidi" w:cstheme="majorBidi"/>
          <w:sz w:val="24"/>
          <w:szCs w:val="24"/>
          <w:lang w:val="en-US"/>
        </w:rPr>
        <w:t xml:space="preserve"> </w:t>
      </w:r>
      <w:r w:rsidR="00012DCE" w:rsidRPr="00DB0950">
        <w:rPr>
          <w:rFonts w:asciiTheme="majorBidi" w:hAnsiTheme="majorBidi" w:cstheme="majorBidi"/>
          <w:sz w:val="24"/>
          <w:szCs w:val="24"/>
          <w:lang w:val="en-US"/>
        </w:rPr>
        <w:t>approp</w:t>
      </w:r>
      <w:r w:rsidR="00106962" w:rsidRPr="00DB0950">
        <w:rPr>
          <w:rFonts w:asciiTheme="majorBidi" w:hAnsiTheme="majorBidi" w:cstheme="majorBidi"/>
          <w:sz w:val="24"/>
          <w:szCs w:val="24"/>
          <w:lang w:val="en-US"/>
        </w:rPr>
        <w:t>r</w:t>
      </w:r>
      <w:r w:rsidR="00012DCE" w:rsidRPr="00DB0950">
        <w:rPr>
          <w:rFonts w:asciiTheme="majorBidi" w:hAnsiTheme="majorBidi" w:cstheme="majorBidi"/>
          <w:sz w:val="24"/>
          <w:szCs w:val="24"/>
          <w:lang w:val="en-US"/>
        </w:rPr>
        <w:t>iate</w:t>
      </w:r>
      <w:r w:rsidR="006E19E8" w:rsidRPr="00DB0950">
        <w:rPr>
          <w:rFonts w:asciiTheme="majorBidi" w:hAnsiTheme="majorBidi" w:cstheme="majorBidi"/>
          <w:sz w:val="24"/>
          <w:szCs w:val="24"/>
          <w:lang w:val="en-US"/>
        </w:rPr>
        <w:t xml:space="preserve"> </w:t>
      </w:r>
      <w:r w:rsidR="00B773BC">
        <w:rPr>
          <w:rFonts w:asciiTheme="majorBidi" w:hAnsiTheme="majorBidi" w:cstheme="majorBidi"/>
          <w:sz w:val="24"/>
          <w:szCs w:val="24"/>
          <w:lang w:val="en-US"/>
        </w:rPr>
        <w:t xml:space="preserve">Key Performance Indicators </w:t>
      </w:r>
      <w:r w:rsidR="00B773BC" w:rsidRPr="00BF4D94">
        <w:rPr>
          <w:rFonts w:asciiTheme="majorBidi" w:hAnsiTheme="majorBidi" w:cstheme="majorBidi"/>
          <w:sz w:val="24"/>
          <w:szCs w:val="24"/>
          <w:lang w:val="en-US"/>
        </w:rPr>
        <w:t>(KPI</w:t>
      </w:r>
      <w:r w:rsidR="00012DCE" w:rsidRPr="00BF4D94">
        <w:rPr>
          <w:rFonts w:asciiTheme="majorBidi" w:hAnsiTheme="majorBidi" w:cstheme="majorBidi"/>
          <w:sz w:val="24"/>
          <w:szCs w:val="24"/>
          <w:lang w:val="en-US"/>
        </w:rPr>
        <w:t>s)</w:t>
      </w:r>
      <w:r w:rsidR="00012DCE" w:rsidRPr="00DB0950">
        <w:rPr>
          <w:rFonts w:asciiTheme="majorBidi" w:hAnsiTheme="majorBidi" w:cstheme="majorBidi"/>
          <w:sz w:val="24"/>
          <w:szCs w:val="24"/>
          <w:lang w:val="en-US"/>
        </w:rPr>
        <w:t xml:space="preserve"> to carry on the a</w:t>
      </w:r>
      <w:r w:rsidR="00F60539">
        <w:rPr>
          <w:rFonts w:asciiTheme="majorBidi" w:hAnsiTheme="majorBidi" w:cstheme="majorBidi"/>
          <w:sz w:val="24"/>
          <w:szCs w:val="24"/>
          <w:lang w:val="en-US"/>
        </w:rPr>
        <w:t>fore</w:t>
      </w:r>
      <w:r w:rsidR="00012DCE" w:rsidRPr="00DB0950">
        <w:rPr>
          <w:rFonts w:asciiTheme="majorBidi" w:hAnsiTheme="majorBidi" w:cstheme="majorBidi"/>
          <w:sz w:val="24"/>
          <w:szCs w:val="24"/>
          <w:lang w:val="en-US"/>
        </w:rPr>
        <w:t>mentioned evaluation.</w:t>
      </w:r>
      <w:r w:rsidR="006E19E8" w:rsidRPr="00DB0950">
        <w:rPr>
          <w:rFonts w:asciiTheme="majorBidi" w:hAnsiTheme="majorBidi" w:cstheme="majorBidi"/>
          <w:sz w:val="24"/>
          <w:szCs w:val="24"/>
          <w:lang w:val="en-US"/>
        </w:rPr>
        <w:t xml:space="preserve"> </w:t>
      </w:r>
    </w:p>
    <w:p w:rsidR="00F47DCF" w:rsidRPr="00DB0950" w:rsidRDefault="00F47DCF" w:rsidP="001B64F7">
      <w:pPr>
        <w:pStyle w:val="ListParagraph"/>
        <w:spacing w:line="240" w:lineRule="auto"/>
        <w:jc w:val="both"/>
        <w:rPr>
          <w:rFonts w:asciiTheme="majorBidi" w:hAnsiTheme="majorBidi" w:cstheme="majorBidi"/>
          <w:sz w:val="24"/>
          <w:szCs w:val="24"/>
          <w:lang w:val="en-US"/>
        </w:rPr>
      </w:pPr>
    </w:p>
    <w:p w:rsidR="00F47DCF" w:rsidRPr="00DB0950" w:rsidRDefault="00F47DCF" w:rsidP="001B64F7">
      <w:pPr>
        <w:pStyle w:val="ListParagraph"/>
        <w:numPr>
          <w:ilvl w:val="0"/>
          <w:numId w:val="1"/>
        </w:numPr>
        <w:spacing w:after="0" w:line="240" w:lineRule="auto"/>
        <w:ind w:left="357" w:hanging="357"/>
        <w:jc w:val="both"/>
        <w:rPr>
          <w:rFonts w:asciiTheme="majorBidi" w:hAnsiTheme="majorBidi" w:cstheme="majorBidi"/>
          <w:bCs/>
          <w:sz w:val="24"/>
          <w:szCs w:val="24"/>
          <w:lang w:val="en-US"/>
        </w:rPr>
      </w:pPr>
      <w:r w:rsidRPr="00DB0950">
        <w:rPr>
          <w:rFonts w:asciiTheme="majorBidi" w:hAnsiTheme="majorBidi" w:cstheme="majorBidi"/>
          <w:sz w:val="24"/>
          <w:szCs w:val="24"/>
          <w:lang w:val="en-US"/>
        </w:rPr>
        <w:t xml:space="preserve">We verified </w:t>
      </w:r>
      <w:r w:rsidR="00CD1345" w:rsidRPr="00DB0950">
        <w:rPr>
          <w:rFonts w:asciiTheme="majorBidi" w:hAnsiTheme="majorBidi" w:cstheme="majorBidi"/>
          <w:sz w:val="24"/>
          <w:szCs w:val="24"/>
          <w:lang w:val="en-US"/>
        </w:rPr>
        <w:t xml:space="preserve">that </w:t>
      </w:r>
      <w:r w:rsidR="007102F7" w:rsidRPr="00DB0950">
        <w:rPr>
          <w:rFonts w:asciiTheme="majorBidi" w:hAnsiTheme="majorBidi" w:cstheme="majorBidi"/>
          <w:sz w:val="24"/>
          <w:szCs w:val="24"/>
          <w:lang w:val="en-US"/>
        </w:rPr>
        <w:t>the</w:t>
      </w:r>
      <w:r w:rsidR="007423C5">
        <w:rPr>
          <w:rFonts w:asciiTheme="majorBidi" w:hAnsiTheme="majorBidi" w:cstheme="majorBidi"/>
          <w:sz w:val="24"/>
          <w:szCs w:val="24"/>
          <w:lang w:val="en-US"/>
        </w:rPr>
        <w:t xml:space="preserve"> ITU</w:t>
      </w:r>
      <w:r w:rsidR="007102F7" w:rsidRPr="00DB0950">
        <w:rPr>
          <w:rFonts w:asciiTheme="majorBidi" w:hAnsiTheme="majorBidi" w:cstheme="majorBidi"/>
          <w:sz w:val="24"/>
          <w:szCs w:val="24"/>
          <w:lang w:val="en-US"/>
        </w:rPr>
        <w:t xml:space="preserve"> Telecom World</w:t>
      </w:r>
      <w:r w:rsidRPr="00DB0950">
        <w:rPr>
          <w:rFonts w:asciiTheme="majorBidi" w:hAnsiTheme="majorBidi" w:cstheme="majorBidi"/>
          <w:sz w:val="24"/>
          <w:szCs w:val="24"/>
          <w:lang w:val="en-US"/>
        </w:rPr>
        <w:t xml:space="preserve"> </w:t>
      </w:r>
      <w:r w:rsidR="007423C5">
        <w:rPr>
          <w:rFonts w:asciiTheme="majorBidi" w:hAnsiTheme="majorBidi" w:cstheme="majorBidi"/>
          <w:sz w:val="24"/>
          <w:szCs w:val="24"/>
          <w:lang w:val="en-US"/>
        </w:rPr>
        <w:t xml:space="preserve">2013 </w:t>
      </w:r>
      <w:r w:rsidR="005D3E8E">
        <w:rPr>
          <w:rFonts w:asciiTheme="majorBidi" w:hAnsiTheme="majorBidi" w:cstheme="majorBidi"/>
          <w:sz w:val="24"/>
          <w:szCs w:val="24"/>
          <w:lang w:val="en-US"/>
        </w:rPr>
        <w:t>p</w:t>
      </w:r>
      <w:r w:rsidRPr="00DB0950">
        <w:rPr>
          <w:rFonts w:asciiTheme="majorBidi" w:hAnsiTheme="majorBidi" w:cstheme="majorBidi"/>
          <w:sz w:val="24"/>
          <w:szCs w:val="24"/>
          <w:lang w:val="en-US"/>
        </w:rPr>
        <w:t xml:space="preserve">rofit and loss sheet </w:t>
      </w:r>
      <w:r w:rsidRPr="00DB0950">
        <w:rPr>
          <w:rFonts w:asciiTheme="majorBidi" w:eastAsia="Times New Roman" w:hAnsiTheme="majorBidi" w:cstheme="majorBidi"/>
          <w:sz w:val="24"/>
          <w:szCs w:val="24"/>
          <w:lang w:val="en-GB" w:eastAsia="en-US"/>
        </w:rPr>
        <w:t>as at 31 December 201</w:t>
      </w:r>
      <w:r w:rsidR="00AB763D" w:rsidRPr="00DB0950">
        <w:rPr>
          <w:rFonts w:asciiTheme="majorBidi" w:eastAsia="Times New Roman" w:hAnsiTheme="majorBidi" w:cstheme="majorBidi"/>
          <w:sz w:val="24"/>
          <w:szCs w:val="24"/>
          <w:lang w:val="en-GB" w:eastAsia="en-US"/>
        </w:rPr>
        <w:t>3</w:t>
      </w:r>
      <w:r w:rsidRPr="00DB0950">
        <w:rPr>
          <w:rFonts w:asciiTheme="majorBidi" w:eastAsia="Times New Roman" w:hAnsiTheme="majorBidi" w:cstheme="majorBidi"/>
          <w:sz w:val="24"/>
          <w:szCs w:val="24"/>
          <w:lang w:val="en-GB" w:eastAsia="en-US"/>
        </w:rPr>
        <w:t xml:space="preserve"> </w:t>
      </w:r>
      <w:r w:rsidR="007102F7" w:rsidRPr="00DB0950">
        <w:rPr>
          <w:rFonts w:asciiTheme="majorBidi" w:hAnsiTheme="majorBidi" w:cstheme="majorBidi"/>
          <w:sz w:val="24"/>
          <w:szCs w:val="24"/>
          <w:lang w:val="en-US"/>
        </w:rPr>
        <w:t>corresponded with</w:t>
      </w:r>
      <w:r w:rsidRPr="00DB0950">
        <w:rPr>
          <w:rFonts w:asciiTheme="majorBidi" w:hAnsiTheme="majorBidi" w:cstheme="majorBidi"/>
          <w:sz w:val="24"/>
          <w:szCs w:val="24"/>
          <w:lang w:val="en-US"/>
        </w:rPr>
        <w:t xml:space="preserve"> the accounts submitted to us</w:t>
      </w:r>
      <w:r w:rsidR="00F665D9" w:rsidRPr="00DB0950">
        <w:rPr>
          <w:rFonts w:asciiTheme="majorBidi" w:hAnsiTheme="majorBidi" w:cstheme="majorBidi"/>
          <w:sz w:val="24"/>
          <w:szCs w:val="24"/>
          <w:lang w:val="en-US"/>
        </w:rPr>
        <w:t xml:space="preserve">, </w:t>
      </w:r>
      <w:r w:rsidR="007102F7" w:rsidRPr="00DB0950">
        <w:rPr>
          <w:rFonts w:asciiTheme="majorBidi" w:eastAsia="Times New Roman" w:hAnsiTheme="majorBidi" w:cstheme="majorBidi"/>
          <w:sz w:val="24"/>
          <w:szCs w:val="24"/>
          <w:lang w:val="en-GB" w:eastAsia="en-US"/>
        </w:rPr>
        <w:t>testing on</w:t>
      </w:r>
      <w:r w:rsidR="00CD1345" w:rsidRPr="00DB0950">
        <w:rPr>
          <w:rFonts w:asciiTheme="majorBidi" w:eastAsia="Times New Roman" w:hAnsiTheme="majorBidi" w:cstheme="majorBidi"/>
          <w:sz w:val="24"/>
          <w:szCs w:val="24"/>
          <w:lang w:val="en-GB" w:eastAsia="en-US"/>
        </w:rPr>
        <w:t xml:space="preserve"> a sample basis </w:t>
      </w:r>
      <w:r w:rsidRPr="00DB0950">
        <w:rPr>
          <w:rFonts w:asciiTheme="majorBidi" w:eastAsia="Times New Roman" w:hAnsiTheme="majorBidi" w:cstheme="majorBidi"/>
          <w:sz w:val="24"/>
          <w:szCs w:val="24"/>
          <w:lang w:val="en-GB" w:eastAsia="en-US"/>
        </w:rPr>
        <w:t>that the entries relating to the event had been correctly assigned. The audits covered book-keeping, revenue</w:t>
      </w:r>
      <w:r w:rsidR="00C37976" w:rsidRPr="00DB0950">
        <w:rPr>
          <w:rFonts w:asciiTheme="majorBidi" w:eastAsia="Times New Roman" w:hAnsiTheme="majorBidi" w:cstheme="majorBidi"/>
          <w:sz w:val="24"/>
          <w:szCs w:val="24"/>
          <w:lang w:val="en-GB" w:eastAsia="en-US"/>
        </w:rPr>
        <w:t>s</w:t>
      </w:r>
      <w:r w:rsidRPr="00DB0950">
        <w:rPr>
          <w:rFonts w:asciiTheme="majorBidi" w:eastAsia="Times New Roman" w:hAnsiTheme="majorBidi" w:cstheme="majorBidi"/>
          <w:sz w:val="24"/>
          <w:szCs w:val="24"/>
          <w:lang w:val="en-GB" w:eastAsia="en-US"/>
        </w:rPr>
        <w:t xml:space="preserve"> and expenses and recognition of the result.</w:t>
      </w:r>
    </w:p>
    <w:p w:rsidR="00314A71" w:rsidRPr="00DB0950" w:rsidRDefault="00314A71" w:rsidP="001B64F7">
      <w:pPr>
        <w:pStyle w:val="ListParagraph"/>
        <w:spacing w:after="0" w:line="240" w:lineRule="auto"/>
        <w:jc w:val="both"/>
        <w:rPr>
          <w:rFonts w:asciiTheme="majorBidi" w:hAnsiTheme="majorBidi" w:cstheme="majorBidi"/>
          <w:sz w:val="24"/>
          <w:szCs w:val="24"/>
          <w:lang w:val="en-US"/>
        </w:rPr>
      </w:pPr>
    </w:p>
    <w:p w:rsidR="00D028FD" w:rsidRPr="00DB0950" w:rsidRDefault="00D028F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We </w:t>
      </w:r>
      <w:r w:rsidR="00314A71" w:rsidRPr="00DB0950">
        <w:rPr>
          <w:rFonts w:asciiTheme="majorBidi" w:hAnsiTheme="majorBidi" w:cstheme="majorBidi"/>
          <w:sz w:val="24"/>
          <w:szCs w:val="24"/>
          <w:lang w:val="en-US"/>
        </w:rPr>
        <w:t xml:space="preserve">discussed </w:t>
      </w:r>
      <w:r w:rsidRPr="00DB0950">
        <w:rPr>
          <w:rFonts w:asciiTheme="majorBidi" w:hAnsiTheme="majorBidi" w:cstheme="majorBidi"/>
          <w:sz w:val="24"/>
          <w:szCs w:val="24"/>
          <w:lang w:val="en-US"/>
        </w:rPr>
        <w:t>and clarified all the issues with the respons</w:t>
      </w:r>
      <w:r w:rsidR="00C87762" w:rsidRPr="00DB0950">
        <w:rPr>
          <w:rFonts w:asciiTheme="majorBidi" w:hAnsiTheme="majorBidi" w:cstheme="majorBidi"/>
          <w:sz w:val="24"/>
          <w:szCs w:val="24"/>
          <w:lang w:val="en-US"/>
        </w:rPr>
        <w:t xml:space="preserve">ible officials during the audit; </w:t>
      </w:r>
      <w:r w:rsidRPr="00DB0950">
        <w:rPr>
          <w:rFonts w:asciiTheme="majorBidi" w:hAnsiTheme="majorBidi" w:cstheme="majorBidi"/>
          <w:sz w:val="24"/>
          <w:szCs w:val="24"/>
          <w:lang w:val="en-US"/>
        </w:rPr>
        <w:t>we have tested, on a sample basis, a number of transactions and relevant documentation and we have obtained sufficient and reliable evidence in relatio</w:t>
      </w:r>
      <w:r w:rsidR="00780D1E" w:rsidRPr="00DB0950">
        <w:rPr>
          <w:rFonts w:asciiTheme="majorBidi" w:hAnsiTheme="majorBidi" w:cstheme="majorBidi"/>
          <w:sz w:val="24"/>
          <w:szCs w:val="24"/>
          <w:lang w:val="en-US"/>
        </w:rPr>
        <w:t xml:space="preserve">n to the </w:t>
      </w:r>
      <w:r w:rsidR="007423C5">
        <w:rPr>
          <w:rFonts w:asciiTheme="majorBidi" w:hAnsiTheme="majorBidi" w:cstheme="majorBidi"/>
          <w:sz w:val="24"/>
          <w:szCs w:val="24"/>
          <w:lang w:val="en-US"/>
        </w:rPr>
        <w:t xml:space="preserve">ITU </w:t>
      </w:r>
      <w:r w:rsidR="007102F7" w:rsidRPr="00DB0950">
        <w:rPr>
          <w:rFonts w:asciiTheme="majorBidi" w:hAnsiTheme="majorBidi" w:cstheme="majorBidi"/>
          <w:sz w:val="24"/>
          <w:szCs w:val="24"/>
          <w:lang w:val="en-US"/>
        </w:rPr>
        <w:t>Telecom World</w:t>
      </w:r>
      <w:r w:rsidR="00780D1E" w:rsidRPr="00DB0950">
        <w:rPr>
          <w:rFonts w:asciiTheme="majorBidi" w:hAnsiTheme="majorBidi" w:cstheme="majorBidi"/>
          <w:sz w:val="24"/>
          <w:szCs w:val="24"/>
          <w:lang w:val="en-US"/>
        </w:rPr>
        <w:t xml:space="preserve"> </w:t>
      </w:r>
      <w:r w:rsidR="007423C5">
        <w:rPr>
          <w:rFonts w:asciiTheme="majorBidi" w:hAnsiTheme="majorBidi" w:cstheme="majorBidi"/>
          <w:sz w:val="24"/>
          <w:szCs w:val="24"/>
          <w:lang w:val="en-US"/>
        </w:rPr>
        <w:t xml:space="preserve">2013 </w:t>
      </w:r>
      <w:r w:rsidR="00780D1E" w:rsidRPr="00DB0950">
        <w:rPr>
          <w:rFonts w:asciiTheme="majorBidi" w:hAnsiTheme="majorBidi" w:cstheme="majorBidi"/>
          <w:sz w:val="24"/>
          <w:szCs w:val="24"/>
          <w:lang w:val="en-US"/>
        </w:rPr>
        <w:t xml:space="preserve">accounts. </w:t>
      </w:r>
    </w:p>
    <w:p w:rsidR="00C37976" w:rsidRPr="00DB0950" w:rsidRDefault="007423C5"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On 23 May 2014, we presented our draft Audit Report to the Financial Resources Management Departm</w:t>
      </w:r>
      <w:r w:rsidR="00505FAC">
        <w:rPr>
          <w:rFonts w:asciiTheme="majorBidi" w:hAnsiTheme="majorBidi" w:cstheme="majorBidi"/>
          <w:sz w:val="24"/>
          <w:szCs w:val="24"/>
          <w:lang w:val="en-US"/>
        </w:rPr>
        <w:t>ent and ITU Telecom Secretariat.</w:t>
      </w:r>
      <w:r>
        <w:rPr>
          <w:rFonts w:asciiTheme="majorBidi" w:hAnsiTheme="majorBidi" w:cstheme="majorBidi"/>
          <w:sz w:val="24"/>
          <w:szCs w:val="24"/>
          <w:lang w:val="en-US"/>
        </w:rPr>
        <w:t xml:space="preserve"> The Report includes areas requiring improvement, </w:t>
      </w:r>
      <w:r>
        <w:rPr>
          <w:rFonts w:asciiTheme="majorBidi" w:hAnsiTheme="majorBidi" w:cstheme="majorBidi"/>
          <w:sz w:val="24"/>
          <w:szCs w:val="24"/>
          <w:lang w:val="en-US"/>
        </w:rPr>
        <w:lastRenderedPageBreak/>
        <w:t>as well as recommendation</w:t>
      </w:r>
      <w:r w:rsidR="005D3E8E">
        <w:rPr>
          <w:rFonts w:asciiTheme="majorBidi" w:hAnsiTheme="majorBidi" w:cstheme="majorBidi"/>
          <w:sz w:val="24"/>
          <w:szCs w:val="24"/>
          <w:lang w:val="en-US"/>
        </w:rPr>
        <w:t>s</w:t>
      </w:r>
      <w:r>
        <w:rPr>
          <w:rFonts w:asciiTheme="majorBidi" w:hAnsiTheme="majorBidi" w:cstheme="majorBidi"/>
          <w:sz w:val="24"/>
          <w:szCs w:val="24"/>
          <w:lang w:val="en-US"/>
        </w:rPr>
        <w:t xml:space="preserve"> and suggestions to be brought </w:t>
      </w:r>
      <w:r w:rsidR="00FE2713">
        <w:rPr>
          <w:rFonts w:asciiTheme="majorBidi" w:hAnsiTheme="majorBidi" w:cstheme="majorBidi"/>
          <w:sz w:val="24"/>
          <w:szCs w:val="24"/>
          <w:lang w:val="en-US"/>
        </w:rPr>
        <w:t>to the Council’s attention,</w:t>
      </w:r>
      <w:r>
        <w:rPr>
          <w:rFonts w:asciiTheme="majorBidi" w:hAnsiTheme="majorBidi" w:cstheme="majorBidi"/>
          <w:sz w:val="24"/>
          <w:szCs w:val="24"/>
          <w:lang w:val="en-US"/>
        </w:rPr>
        <w:t xml:space="preserve"> </w:t>
      </w:r>
      <w:r w:rsidR="00FE2713">
        <w:rPr>
          <w:rFonts w:asciiTheme="majorBidi" w:hAnsiTheme="majorBidi" w:cstheme="majorBidi"/>
          <w:sz w:val="24"/>
          <w:szCs w:val="24"/>
          <w:lang w:val="en-US"/>
        </w:rPr>
        <w:t>i</w:t>
      </w:r>
      <w:r w:rsidR="002D4D56">
        <w:rPr>
          <w:rFonts w:asciiTheme="majorBidi" w:hAnsiTheme="majorBidi" w:cstheme="majorBidi"/>
          <w:sz w:val="24"/>
          <w:szCs w:val="24"/>
          <w:lang w:val="en-US"/>
        </w:rPr>
        <w:t>n</w:t>
      </w:r>
      <w:r w:rsidR="00B05207" w:rsidRPr="00DB0950">
        <w:rPr>
          <w:rFonts w:asciiTheme="majorBidi" w:hAnsiTheme="majorBidi" w:cstheme="majorBidi"/>
          <w:sz w:val="24"/>
          <w:szCs w:val="24"/>
          <w:lang w:val="en-US"/>
        </w:rPr>
        <w:t xml:space="preserve"> accordance with</w:t>
      </w:r>
      <w:r w:rsidR="003440C4" w:rsidRPr="00DB0950">
        <w:rPr>
          <w:rFonts w:asciiTheme="majorBidi" w:hAnsiTheme="majorBidi" w:cstheme="majorBidi"/>
          <w:sz w:val="24"/>
          <w:szCs w:val="24"/>
          <w:lang w:val="en-US"/>
        </w:rPr>
        <w:t xml:space="preserve"> Article 19 of the ITU Financial Regulations and Financial Rules</w:t>
      </w:r>
      <w:r w:rsidR="003042E5" w:rsidRPr="00DB0950">
        <w:rPr>
          <w:lang w:val="en-US"/>
        </w:rPr>
        <w:t>.</w:t>
      </w:r>
    </w:p>
    <w:p w:rsidR="00C37976" w:rsidRPr="00DB0950" w:rsidRDefault="00C37976" w:rsidP="001B64F7">
      <w:pPr>
        <w:pStyle w:val="ListParagraph"/>
        <w:spacing w:line="240" w:lineRule="auto"/>
        <w:rPr>
          <w:lang w:val="en-US"/>
        </w:rPr>
      </w:pPr>
    </w:p>
    <w:p w:rsidR="0038059B" w:rsidRPr="00DB0950" w:rsidRDefault="0038059B"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No appeal</w:t>
      </w:r>
      <w:r w:rsidR="00D6253C" w:rsidRPr="00DB0950">
        <w:rPr>
          <w:rFonts w:asciiTheme="majorBidi" w:hAnsiTheme="majorBidi" w:cstheme="majorBidi"/>
          <w:sz w:val="24"/>
          <w:szCs w:val="24"/>
          <w:lang w:val="en-US"/>
        </w:rPr>
        <w:t>s</w:t>
      </w:r>
      <w:r w:rsidRPr="00DB0950">
        <w:rPr>
          <w:rFonts w:asciiTheme="majorBidi" w:hAnsiTheme="majorBidi" w:cstheme="majorBidi"/>
          <w:sz w:val="24"/>
          <w:szCs w:val="24"/>
          <w:lang w:val="en-US"/>
        </w:rPr>
        <w:t xml:space="preserve"> or proceedings have been formally brought against the Union within the framework of ITU </w:t>
      </w:r>
      <w:r w:rsidR="007102F7" w:rsidRPr="00DB0950">
        <w:rPr>
          <w:rFonts w:asciiTheme="majorBidi" w:hAnsiTheme="majorBidi" w:cstheme="majorBidi"/>
          <w:sz w:val="24"/>
          <w:szCs w:val="24"/>
          <w:lang w:val="en-US"/>
        </w:rPr>
        <w:t>Telecom World</w:t>
      </w:r>
      <w:r w:rsidRPr="00DB0950">
        <w:rPr>
          <w:rFonts w:asciiTheme="majorBidi" w:hAnsiTheme="majorBidi" w:cstheme="majorBidi"/>
          <w:sz w:val="24"/>
          <w:szCs w:val="24"/>
          <w:lang w:val="en-US"/>
        </w:rPr>
        <w:t xml:space="preserve"> 201</w:t>
      </w:r>
      <w:r w:rsidR="00347419" w:rsidRPr="00DB0950">
        <w:rPr>
          <w:rFonts w:asciiTheme="majorBidi" w:hAnsiTheme="majorBidi" w:cstheme="majorBidi"/>
          <w:sz w:val="24"/>
          <w:szCs w:val="24"/>
          <w:lang w:val="en-US"/>
        </w:rPr>
        <w:t>3</w:t>
      </w:r>
      <w:r w:rsidRPr="00DB0950">
        <w:rPr>
          <w:rFonts w:asciiTheme="majorBidi" w:hAnsiTheme="majorBidi" w:cstheme="majorBidi"/>
          <w:sz w:val="24"/>
          <w:szCs w:val="24"/>
          <w:lang w:val="en-US"/>
        </w:rPr>
        <w:t>; no case of fraud or presumed fraud was reported to us.</w:t>
      </w:r>
    </w:p>
    <w:p w:rsidR="00314A71" w:rsidRPr="00DB0950" w:rsidRDefault="00314A71" w:rsidP="001B64F7">
      <w:pPr>
        <w:pStyle w:val="ListParagraph"/>
        <w:spacing w:after="0" w:line="240" w:lineRule="auto"/>
        <w:ind w:left="0"/>
        <w:jc w:val="both"/>
        <w:rPr>
          <w:rFonts w:asciiTheme="majorBidi" w:hAnsiTheme="majorBidi" w:cstheme="majorBidi"/>
          <w:sz w:val="24"/>
          <w:szCs w:val="24"/>
          <w:lang w:val="en-US"/>
        </w:rPr>
      </w:pPr>
    </w:p>
    <w:p w:rsidR="001F62B3" w:rsidRDefault="00462C52" w:rsidP="001B64F7">
      <w:pPr>
        <w:keepNext/>
        <w:keepLines/>
        <w:tabs>
          <w:tab w:val="left" w:pos="567"/>
          <w:tab w:val="left" w:pos="1134"/>
          <w:tab w:val="left" w:pos="1701"/>
          <w:tab w:val="left" w:pos="2268"/>
          <w:tab w:val="left" w:pos="2835"/>
        </w:tabs>
        <w:overflowPunct w:val="0"/>
        <w:autoSpaceDE w:val="0"/>
        <w:autoSpaceDN w:val="0"/>
        <w:adjustRightInd w:val="0"/>
        <w:spacing w:before="240" w:after="120" w:line="240" w:lineRule="auto"/>
        <w:ind w:hanging="567"/>
        <w:jc w:val="both"/>
        <w:textAlignment w:val="baseline"/>
        <w:outlineLvl w:val="0"/>
        <w:rPr>
          <w:rFonts w:asciiTheme="majorBidi" w:eastAsia="Times New Roman" w:hAnsiTheme="majorBidi" w:cstheme="majorBidi"/>
          <w:b/>
          <w:sz w:val="24"/>
          <w:szCs w:val="24"/>
          <w:lang w:val="en-GB" w:eastAsia="en-US"/>
        </w:rPr>
      </w:pPr>
      <w:r w:rsidRPr="00DB0950">
        <w:rPr>
          <w:rFonts w:asciiTheme="majorBidi" w:eastAsia="Times New Roman" w:hAnsiTheme="majorBidi" w:cstheme="majorBidi"/>
          <w:b/>
          <w:sz w:val="24"/>
          <w:szCs w:val="24"/>
          <w:lang w:val="en-GB" w:eastAsia="en-US"/>
        </w:rPr>
        <w:tab/>
      </w:r>
      <w:bookmarkStart w:id="14" w:name="_Toc396899713"/>
      <w:r w:rsidRPr="00DB0950">
        <w:rPr>
          <w:rFonts w:asciiTheme="majorBidi" w:eastAsia="Times New Roman" w:hAnsiTheme="majorBidi" w:cstheme="majorBidi"/>
          <w:b/>
          <w:sz w:val="24"/>
          <w:szCs w:val="24"/>
          <w:lang w:val="en-GB" w:eastAsia="en-US"/>
        </w:rPr>
        <w:t>Acknowledgements</w:t>
      </w:r>
      <w:bookmarkEnd w:id="14"/>
    </w:p>
    <w:p w:rsidR="00E03024" w:rsidRPr="00DB0950" w:rsidRDefault="00E03024" w:rsidP="001B64F7">
      <w:pPr>
        <w:pStyle w:val="ListParagraph"/>
        <w:spacing w:after="0" w:line="240" w:lineRule="auto"/>
        <w:ind w:left="1211"/>
        <w:jc w:val="both"/>
        <w:rPr>
          <w:rFonts w:asciiTheme="majorBidi" w:hAnsiTheme="majorBidi" w:cstheme="majorBidi"/>
          <w:sz w:val="24"/>
          <w:szCs w:val="24"/>
          <w:lang w:val="en-US"/>
        </w:rPr>
      </w:pPr>
    </w:p>
    <w:p w:rsidR="00AF7A72" w:rsidRDefault="00AF7A72"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We</w:t>
      </w:r>
      <w:r w:rsidR="002D4D56">
        <w:rPr>
          <w:rFonts w:asciiTheme="majorBidi" w:hAnsiTheme="majorBidi" w:cstheme="majorBidi"/>
          <w:sz w:val="24"/>
          <w:szCs w:val="24"/>
          <w:lang w:val="en-US"/>
        </w:rPr>
        <w:t xml:space="preserve"> would</w:t>
      </w:r>
      <w:r w:rsidR="00D92369" w:rsidRPr="00DB0950">
        <w:rPr>
          <w:rFonts w:asciiTheme="majorBidi" w:hAnsiTheme="majorBidi" w:cstheme="majorBidi"/>
          <w:sz w:val="24"/>
          <w:szCs w:val="24"/>
          <w:lang w:val="en-US"/>
        </w:rPr>
        <w:t xml:space="preserve"> like to express our gratefulness to all the </w:t>
      </w:r>
      <w:r w:rsidR="002D4D56">
        <w:rPr>
          <w:rFonts w:asciiTheme="majorBidi" w:hAnsiTheme="majorBidi" w:cstheme="majorBidi"/>
          <w:sz w:val="24"/>
          <w:szCs w:val="24"/>
          <w:lang w:val="en-US"/>
        </w:rPr>
        <w:t xml:space="preserve">ITU staff who </w:t>
      </w:r>
      <w:r w:rsidR="001F62B3" w:rsidRPr="00DB0950">
        <w:rPr>
          <w:rFonts w:asciiTheme="majorBidi" w:hAnsiTheme="majorBidi" w:cstheme="majorBidi"/>
          <w:sz w:val="24"/>
          <w:szCs w:val="24"/>
          <w:lang w:val="en-US"/>
        </w:rPr>
        <w:t>openly</w:t>
      </w:r>
      <w:r w:rsidR="00D92369" w:rsidRPr="00DB0950">
        <w:rPr>
          <w:rFonts w:asciiTheme="majorBidi" w:hAnsiTheme="majorBidi" w:cstheme="majorBidi"/>
          <w:sz w:val="24"/>
          <w:szCs w:val="24"/>
          <w:lang w:val="en-US"/>
        </w:rPr>
        <w:t xml:space="preserve"> collaborated </w:t>
      </w:r>
      <w:r w:rsidR="001F62B3" w:rsidRPr="00DB0950">
        <w:rPr>
          <w:rFonts w:asciiTheme="majorBidi" w:hAnsiTheme="majorBidi" w:cstheme="majorBidi"/>
          <w:sz w:val="24"/>
          <w:szCs w:val="24"/>
          <w:lang w:val="en-US"/>
        </w:rPr>
        <w:t>with us</w:t>
      </w:r>
      <w:r w:rsidR="00AB763D" w:rsidRPr="00DB0950">
        <w:rPr>
          <w:rFonts w:asciiTheme="majorBidi" w:hAnsiTheme="majorBidi" w:cstheme="majorBidi"/>
          <w:sz w:val="24"/>
          <w:szCs w:val="24"/>
          <w:lang w:val="en-US"/>
        </w:rPr>
        <w:t xml:space="preserve">, in </w:t>
      </w:r>
      <w:r w:rsidR="002D4D56" w:rsidRPr="00DB0950">
        <w:rPr>
          <w:rFonts w:asciiTheme="majorBidi" w:hAnsiTheme="majorBidi" w:cstheme="majorBidi"/>
          <w:sz w:val="24"/>
          <w:szCs w:val="24"/>
          <w:lang w:val="en-US"/>
        </w:rPr>
        <w:t xml:space="preserve">Geneva </w:t>
      </w:r>
      <w:r w:rsidR="002D4D56">
        <w:rPr>
          <w:rFonts w:asciiTheme="majorBidi" w:hAnsiTheme="majorBidi" w:cstheme="majorBidi"/>
          <w:sz w:val="24"/>
          <w:szCs w:val="24"/>
          <w:lang w:val="en-US"/>
        </w:rPr>
        <w:t xml:space="preserve">and during the event in </w:t>
      </w:r>
      <w:r w:rsidR="00AB763D" w:rsidRPr="00DB0950">
        <w:rPr>
          <w:rFonts w:asciiTheme="majorBidi" w:hAnsiTheme="majorBidi" w:cstheme="majorBidi"/>
          <w:sz w:val="24"/>
          <w:szCs w:val="24"/>
          <w:lang w:val="en-US"/>
        </w:rPr>
        <w:t>Bangkok,</w:t>
      </w:r>
      <w:r w:rsidR="001F62B3" w:rsidRPr="00DB0950">
        <w:rPr>
          <w:rFonts w:asciiTheme="majorBidi" w:hAnsiTheme="majorBidi" w:cstheme="majorBidi"/>
          <w:sz w:val="24"/>
          <w:szCs w:val="24"/>
          <w:lang w:val="en-US"/>
        </w:rPr>
        <w:t xml:space="preserve"> and </w:t>
      </w:r>
      <w:r w:rsidR="008734F9" w:rsidRPr="00DB0950">
        <w:rPr>
          <w:rFonts w:asciiTheme="majorBidi" w:hAnsiTheme="majorBidi" w:cstheme="majorBidi"/>
          <w:sz w:val="24"/>
          <w:szCs w:val="24"/>
          <w:lang w:val="en-US"/>
        </w:rPr>
        <w:t>who</w:t>
      </w:r>
      <w:r w:rsidR="00CB3E48">
        <w:rPr>
          <w:rFonts w:asciiTheme="majorBidi" w:hAnsiTheme="majorBidi" w:cstheme="majorBidi"/>
          <w:sz w:val="24"/>
          <w:szCs w:val="24"/>
          <w:lang w:val="en-US"/>
        </w:rPr>
        <w:t xml:space="preserve"> had provided us all the required </w:t>
      </w:r>
      <w:r w:rsidR="008734F9" w:rsidRPr="00DB0950">
        <w:rPr>
          <w:rFonts w:asciiTheme="majorBidi" w:hAnsiTheme="majorBidi" w:cstheme="majorBidi"/>
          <w:sz w:val="24"/>
          <w:szCs w:val="24"/>
          <w:lang w:val="en-US"/>
        </w:rPr>
        <w:t>information and documents.</w:t>
      </w:r>
    </w:p>
    <w:p w:rsidR="00AF7A72" w:rsidRPr="00DB0950" w:rsidRDefault="00AF7A72" w:rsidP="001B64F7">
      <w:pPr>
        <w:spacing w:after="0" w:line="240" w:lineRule="auto"/>
        <w:jc w:val="both"/>
        <w:rPr>
          <w:rFonts w:asciiTheme="majorBidi" w:hAnsiTheme="majorBidi" w:cstheme="majorBidi"/>
          <w:sz w:val="24"/>
          <w:szCs w:val="24"/>
          <w:lang w:val="en-US"/>
        </w:rPr>
      </w:pPr>
    </w:p>
    <w:p w:rsidR="00903AD1" w:rsidRDefault="00462C52" w:rsidP="001B64F7">
      <w:pPr>
        <w:keepNext/>
        <w:keepLines/>
        <w:tabs>
          <w:tab w:val="left" w:pos="567"/>
          <w:tab w:val="left" w:pos="1134"/>
          <w:tab w:val="left" w:pos="1701"/>
          <w:tab w:val="left" w:pos="2268"/>
          <w:tab w:val="left" w:pos="2835"/>
        </w:tabs>
        <w:overflowPunct w:val="0"/>
        <w:autoSpaceDE w:val="0"/>
        <w:autoSpaceDN w:val="0"/>
        <w:adjustRightInd w:val="0"/>
        <w:spacing w:before="240" w:after="120" w:line="240" w:lineRule="auto"/>
        <w:ind w:hanging="567"/>
        <w:jc w:val="both"/>
        <w:textAlignment w:val="baseline"/>
        <w:outlineLvl w:val="0"/>
        <w:rPr>
          <w:rFonts w:asciiTheme="majorBidi" w:hAnsiTheme="majorBidi" w:cstheme="majorBidi"/>
          <w:b/>
          <w:bCs/>
          <w:sz w:val="24"/>
          <w:szCs w:val="24"/>
          <w:lang w:val="en-US"/>
        </w:rPr>
      </w:pPr>
      <w:r w:rsidRPr="00DB0950">
        <w:rPr>
          <w:rFonts w:asciiTheme="majorBidi" w:eastAsia="Times New Roman" w:hAnsiTheme="majorBidi" w:cstheme="majorBidi"/>
          <w:b/>
          <w:sz w:val="24"/>
          <w:szCs w:val="24"/>
          <w:lang w:val="en-GB" w:eastAsia="en-US"/>
        </w:rPr>
        <w:tab/>
      </w:r>
      <w:bookmarkStart w:id="15" w:name="_Toc396899714"/>
      <w:r w:rsidR="00903AD1" w:rsidRPr="00DB0950">
        <w:rPr>
          <w:rFonts w:asciiTheme="majorBidi" w:hAnsiTheme="majorBidi" w:cstheme="majorBidi"/>
          <w:b/>
          <w:bCs/>
          <w:sz w:val="24"/>
          <w:szCs w:val="24"/>
          <w:lang w:val="en-US"/>
        </w:rPr>
        <w:t>Changeover to IPSAS</w:t>
      </w:r>
      <w:bookmarkEnd w:id="15"/>
    </w:p>
    <w:p w:rsidR="000C7D35" w:rsidRDefault="00903AD1" w:rsidP="001B64F7">
      <w:pPr>
        <w:pStyle w:val="enumlev1"/>
        <w:numPr>
          <w:ilvl w:val="0"/>
          <w:numId w:val="1"/>
        </w:numPr>
        <w:spacing w:before="240" w:after="120"/>
        <w:ind w:left="357" w:hanging="357"/>
        <w:jc w:val="both"/>
        <w:rPr>
          <w:rFonts w:asciiTheme="majorBidi" w:hAnsiTheme="majorBidi" w:cstheme="majorBidi"/>
          <w:szCs w:val="24"/>
        </w:rPr>
      </w:pPr>
      <w:r w:rsidRPr="00DB0950">
        <w:rPr>
          <w:rFonts w:asciiTheme="majorBidi" w:hAnsiTheme="majorBidi" w:cstheme="majorBidi"/>
          <w:szCs w:val="24"/>
        </w:rPr>
        <w:t xml:space="preserve">Following the </w:t>
      </w:r>
      <w:r w:rsidR="00FA62D9">
        <w:rPr>
          <w:rFonts w:asciiTheme="majorBidi" w:hAnsiTheme="majorBidi" w:cstheme="majorBidi"/>
          <w:szCs w:val="24"/>
        </w:rPr>
        <w:t>shift</w:t>
      </w:r>
      <w:r w:rsidRPr="00DB0950">
        <w:rPr>
          <w:rFonts w:asciiTheme="majorBidi" w:hAnsiTheme="majorBidi" w:cstheme="majorBidi"/>
          <w:szCs w:val="24"/>
        </w:rPr>
        <w:t xml:space="preserve"> to IPSAS, </w:t>
      </w:r>
      <w:r w:rsidR="00DE49E2">
        <w:rPr>
          <w:rFonts w:asciiTheme="majorBidi" w:hAnsiTheme="majorBidi" w:cstheme="majorBidi"/>
          <w:szCs w:val="24"/>
          <w:lang w:val="en-US"/>
        </w:rPr>
        <w:t xml:space="preserve">ITU </w:t>
      </w:r>
      <w:r w:rsidR="007102F7" w:rsidRPr="00DB0950">
        <w:rPr>
          <w:rFonts w:asciiTheme="majorBidi" w:hAnsiTheme="majorBidi" w:cstheme="majorBidi"/>
          <w:szCs w:val="24"/>
          <w:lang w:val="en-US"/>
        </w:rPr>
        <w:t>Telecom World</w:t>
      </w:r>
      <w:r w:rsidRPr="00DB0950">
        <w:rPr>
          <w:rFonts w:asciiTheme="majorBidi" w:hAnsiTheme="majorBidi" w:cstheme="majorBidi"/>
          <w:szCs w:val="24"/>
        </w:rPr>
        <w:t xml:space="preserve"> </w:t>
      </w:r>
      <w:r w:rsidR="00B7324F" w:rsidRPr="00DB0950">
        <w:rPr>
          <w:rFonts w:asciiTheme="majorBidi" w:hAnsiTheme="majorBidi" w:cstheme="majorBidi"/>
          <w:szCs w:val="24"/>
        </w:rPr>
        <w:t>accounts</w:t>
      </w:r>
      <w:r w:rsidRPr="00DB0950">
        <w:rPr>
          <w:rFonts w:asciiTheme="majorBidi" w:hAnsiTheme="majorBidi" w:cstheme="majorBidi"/>
          <w:szCs w:val="24"/>
        </w:rPr>
        <w:t xml:space="preserve"> are henceforth closed no later than the end of the financial </w:t>
      </w:r>
      <w:r w:rsidR="00DE49E2">
        <w:rPr>
          <w:rFonts w:asciiTheme="majorBidi" w:hAnsiTheme="majorBidi" w:cstheme="majorBidi"/>
          <w:szCs w:val="24"/>
        </w:rPr>
        <w:t>year</w:t>
      </w:r>
      <w:r w:rsidRPr="00DB0950">
        <w:rPr>
          <w:rFonts w:asciiTheme="majorBidi" w:hAnsiTheme="majorBidi" w:cstheme="majorBidi"/>
          <w:szCs w:val="24"/>
        </w:rPr>
        <w:t xml:space="preserve"> during which the </w:t>
      </w:r>
      <w:r w:rsidR="000173F4" w:rsidRPr="00DB0950">
        <w:rPr>
          <w:rFonts w:asciiTheme="majorBidi" w:hAnsiTheme="majorBidi" w:cstheme="majorBidi"/>
          <w:szCs w:val="24"/>
        </w:rPr>
        <w:t>event</w:t>
      </w:r>
      <w:r w:rsidRPr="00DB0950">
        <w:rPr>
          <w:rFonts w:asciiTheme="majorBidi" w:hAnsiTheme="majorBidi" w:cstheme="majorBidi"/>
          <w:szCs w:val="24"/>
        </w:rPr>
        <w:t xml:space="preserve"> is held, in order to comply with the accrual principle. Thus, the accounts for ITU </w:t>
      </w:r>
      <w:r w:rsidR="007102F7" w:rsidRPr="00DB0950">
        <w:rPr>
          <w:rFonts w:asciiTheme="majorBidi" w:hAnsiTheme="majorBidi" w:cstheme="majorBidi"/>
          <w:szCs w:val="24"/>
          <w:lang w:val="en-US"/>
        </w:rPr>
        <w:t xml:space="preserve">Telecom World </w:t>
      </w:r>
      <w:r w:rsidRPr="00DB0950">
        <w:rPr>
          <w:rFonts w:asciiTheme="majorBidi" w:hAnsiTheme="majorBidi" w:cstheme="majorBidi"/>
          <w:szCs w:val="24"/>
        </w:rPr>
        <w:t>201</w:t>
      </w:r>
      <w:r w:rsidR="00AB763D" w:rsidRPr="00DB0950">
        <w:rPr>
          <w:rFonts w:asciiTheme="majorBidi" w:hAnsiTheme="majorBidi" w:cstheme="majorBidi"/>
          <w:szCs w:val="24"/>
        </w:rPr>
        <w:t>3</w:t>
      </w:r>
      <w:r w:rsidRPr="00DB0950">
        <w:rPr>
          <w:rFonts w:asciiTheme="majorBidi" w:hAnsiTheme="majorBidi" w:cstheme="majorBidi"/>
          <w:szCs w:val="24"/>
        </w:rPr>
        <w:t xml:space="preserve"> were closed on 31 December 201</w:t>
      </w:r>
      <w:r w:rsidR="00AB763D" w:rsidRPr="00DB0950">
        <w:rPr>
          <w:rFonts w:asciiTheme="majorBidi" w:hAnsiTheme="majorBidi" w:cstheme="majorBidi"/>
          <w:szCs w:val="24"/>
        </w:rPr>
        <w:t>3</w:t>
      </w:r>
      <w:r w:rsidRPr="00DB0950">
        <w:rPr>
          <w:rFonts w:asciiTheme="majorBidi" w:hAnsiTheme="majorBidi" w:cstheme="majorBidi"/>
          <w:szCs w:val="24"/>
        </w:rPr>
        <w:t xml:space="preserve">. </w:t>
      </w:r>
    </w:p>
    <w:p w:rsidR="000C7D35" w:rsidRDefault="000C7D35" w:rsidP="001B64F7">
      <w:pPr>
        <w:spacing w:after="0" w:line="240" w:lineRule="auto"/>
        <w:rPr>
          <w:lang w:val="en-GB" w:eastAsia="en-US"/>
        </w:rPr>
      </w:pPr>
    </w:p>
    <w:p w:rsidR="002A7E16" w:rsidRPr="00DB0950" w:rsidRDefault="002A7E16" w:rsidP="001B64F7">
      <w:pPr>
        <w:pStyle w:val="Heading1"/>
        <w:spacing w:after="120"/>
        <w:rPr>
          <w:rFonts w:asciiTheme="majorBidi" w:hAnsiTheme="majorBidi" w:cstheme="majorBidi"/>
          <w:b w:val="0"/>
          <w:bCs w:val="0"/>
          <w:iCs/>
          <w:sz w:val="24"/>
          <w:szCs w:val="24"/>
          <w:lang w:val="en-GB" w:eastAsia="en-US"/>
        </w:rPr>
      </w:pPr>
      <w:bookmarkStart w:id="16" w:name="_Toc396899715"/>
      <w:r w:rsidRPr="00DB0950">
        <w:rPr>
          <w:rFonts w:asciiTheme="majorBidi" w:hAnsiTheme="majorBidi" w:cstheme="majorBidi"/>
          <w:sz w:val="24"/>
          <w:szCs w:val="24"/>
          <w:lang w:val="en-GB" w:eastAsia="en-US"/>
        </w:rPr>
        <w:t>K</w:t>
      </w:r>
      <w:r w:rsidR="00627183" w:rsidRPr="00DB0950">
        <w:rPr>
          <w:rFonts w:asciiTheme="majorBidi" w:hAnsiTheme="majorBidi" w:cstheme="majorBidi"/>
          <w:sz w:val="24"/>
          <w:szCs w:val="24"/>
          <w:lang w:val="en-GB" w:eastAsia="en-US"/>
        </w:rPr>
        <w:t xml:space="preserve">ey </w:t>
      </w:r>
      <w:r w:rsidRPr="00DB0950">
        <w:rPr>
          <w:rFonts w:asciiTheme="majorBidi" w:hAnsiTheme="majorBidi" w:cstheme="majorBidi"/>
          <w:sz w:val="24"/>
          <w:szCs w:val="24"/>
          <w:lang w:val="en-GB" w:eastAsia="en-US"/>
        </w:rPr>
        <w:t>F</w:t>
      </w:r>
      <w:r w:rsidR="00627183" w:rsidRPr="00DB0950">
        <w:rPr>
          <w:rFonts w:asciiTheme="majorBidi" w:hAnsiTheme="majorBidi" w:cstheme="majorBidi"/>
          <w:sz w:val="24"/>
          <w:szCs w:val="24"/>
          <w:lang w:val="en-GB" w:eastAsia="en-US"/>
        </w:rPr>
        <w:t>igures</w:t>
      </w:r>
      <w:bookmarkEnd w:id="16"/>
      <w:r w:rsidR="00627183" w:rsidRPr="00DB0950">
        <w:rPr>
          <w:rFonts w:asciiTheme="majorBidi" w:hAnsiTheme="majorBidi" w:cstheme="majorBidi"/>
          <w:sz w:val="24"/>
          <w:szCs w:val="24"/>
          <w:lang w:val="en-GB" w:eastAsia="en-US"/>
        </w:rPr>
        <w:t xml:space="preserve"> </w:t>
      </w:r>
    </w:p>
    <w:p w:rsidR="002A7E16" w:rsidRPr="00DB0950" w:rsidRDefault="002A7E16"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sz w:val="24"/>
          <w:szCs w:val="24"/>
          <w:lang w:val="en-GB" w:eastAsia="en-US"/>
        </w:rPr>
      </w:pPr>
    </w:p>
    <w:p w:rsidR="002B712A" w:rsidRPr="00DB0950" w:rsidRDefault="002B712A"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24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A table of the total budgeted expenses and revenue is given below:</w:t>
      </w:r>
    </w:p>
    <w:p w:rsidR="008B6F7B" w:rsidRPr="001F1984" w:rsidRDefault="00564DC1" w:rsidP="001B64F7">
      <w:pPr>
        <w:pStyle w:val="ListParagraph"/>
        <w:spacing w:after="0" w:line="240" w:lineRule="auto"/>
        <w:ind w:left="8640"/>
        <w:jc w:val="both"/>
        <w:rPr>
          <w:rFonts w:asciiTheme="majorBidi" w:hAnsiTheme="majorBidi" w:cstheme="majorBidi"/>
          <w:sz w:val="20"/>
          <w:szCs w:val="20"/>
          <w:lang w:val="en-US"/>
        </w:rPr>
      </w:pPr>
      <w:r w:rsidRPr="001F1984">
        <w:rPr>
          <w:rFonts w:asciiTheme="majorBidi" w:hAnsiTheme="majorBidi" w:cstheme="majorBidi"/>
          <w:sz w:val="20"/>
          <w:szCs w:val="20"/>
          <w:lang w:val="en-US"/>
        </w:rPr>
        <w:t>(CHF)</w:t>
      </w:r>
    </w:p>
    <w:tbl>
      <w:tblPr>
        <w:tblStyle w:val="TableGrid"/>
        <w:tblW w:w="0" w:type="auto"/>
        <w:jc w:val="center"/>
        <w:tblLayout w:type="fixed"/>
        <w:tblLook w:val="04A0" w:firstRow="1" w:lastRow="0" w:firstColumn="1" w:lastColumn="0" w:noHBand="0" w:noVBand="1"/>
      </w:tblPr>
      <w:tblGrid>
        <w:gridCol w:w="1594"/>
        <w:gridCol w:w="1916"/>
        <w:gridCol w:w="1631"/>
        <w:gridCol w:w="1864"/>
        <w:gridCol w:w="1325"/>
        <w:gridCol w:w="1246"/>
      </w:tblGrid>
      <w:tr w:rsidR="00763CAC" w:rsidRPr="00DB0950" w:rsidTr="001F1984">
        <w:trPr>
          <w:jc w:val="center"/>
        </w:trPr>
        <w:tc>
          <w:tcPr>
            <w:tcW w:w="1594" w:type="dxa"/>
            <w:shd w:val="clear" w:color="auto" w:fill="auto"/>
            <w:vAlign w:val="center"/>
          </w:tcPr>
          <w:p w:rsidR="00763CAC" w:rsidRPr="00DB0950" w:rsidRDefault="00DE49E2" w:rsidP="001B64F7">
            <w:pPr>
              <w:jc w:val="center"/>
              <w:rPr>
                <w:rFonts w:asciiTheme="majorBidi" w:hAnsiTheme="majorBidi" w:cstheme="majorBidi"/>
                <w:sz w:val="24"/>
                <w:szCs w:val="24"/>
                <w:lang w:val="en-US"/>
              </w:rPr>
            </w:pPr>
            <w:r>
              <w:rPr>
                <w:rFonts w:asciiTheme="majorBidi" w:hAnsiTheme="majorBidi" w:cstheme="majorBidi"/>
                <w:sz w:val="24"/>
                <w:szCs w:val="24"/>
                <w:lang w:val="en-US"/>
              </w:rPr>
              <w:t>WT</w:t>
            </w:r>
            <w:r w:rsidR="00763CAC" w:rsidRPr="00DB0950">
              <w:rPr>
                <w:rFonts w:asciiTheme="majorBidi" w:hAnsiTheme="majorBidi" w:cstheme="majorBidi"/>
                <w:sz w:val="24"/>
                <w:szCs w:val="24"/>
                <w:lang w:val="en-US"/>
              </w:rPr>
              <w:t xml:space="preserve"> 2013</w:t>
            </w:r>
          </w:p>
        </w:tc>
        <w:tc>
          <w:tcPr>
            <w:tcW w:w="1916" w:type="dxa"/>
            <w:shd w:val="clear" w:color="auto" w:fill="auto"/>
            <w:vAlign w:val="center"/>
          </w:tcPr>
          <w:p w:rsidR="00763CAC" w:rsidRPr="00DB0950" w:rsidRDefault="00763CAC" w:rsidP="001B64F7">
            <w:pPr>
              <w:jc w:val="center"/>
              <w:rPr>
                <w:rFonts w:asciiTheme="majorBidi" w:hAnsiTheme="majorBidi" w:cstheme="majorBidi"/>
                <w:sz w:val="24"/>
                <w:szCs w:val="24"/>
                <w:lang w:val="en-US"/>
              </w:rPr>
            </w:pPr>
            <w:r w:rsidRPr="00DB0950">
              <w:rPr>
                <w:rFonts w:asciiTheme="majorBidi" w:hAnsiTheme="majorBidi" w:cstheme="majorBidi"/>
                <w:sz w:val="24"/>
                <w:szCs w:val="24"/>
                <w:lang w:val="en-US"/>
              </w:rPr>
              <w:t>Budget</w:t>
            </w:r>
          </w:p>
        </w:tc>
        <w:tc>
          <w:tcPr>
            <w:tcW w:w="1631" w:type="dxa"/>
            <w:vAlign w:val="center"/>
          </w:tcPr>
          <w:p w:rsidR="00763CAC" w:rsidRPr="00DB0950" w:rsidRDefault="00763CAC" w:rsidP="001B64F7">
            <w:pPr>
              <w:jc w:val="center"/>
              <w:rPr>
                <w:rFonts w:asciiTheme="majorBidi" w:hAnsiTheme="majorBidi" w:cstheme="majorBidi"/>
                <w:sz w:val="24"/>
                <w:szCs w:val="24"/>
                <w:lang w:val="en-US"/>
              </w:rPr>
            </w:pPr>
            <w:r w:rsidRPr="00DB0950">
              <w:rPr>
                <w:rFonts w:asciiTheme="majorBidi" w:hAnsiTheme="majorBidi" w:cstheme="majorBidi"/>
                <w:sz w:val="24"/>
                <w:szCs w:val="24"/>
                <w:lang w:val="en-US"/>
              </w:rPr>
              <w:t>Revised budget</w:t>
            </w:r>
          </w:p>
        </w:tc>
        <w:tc>
          <w:tcPr>
            <w:tcW w:w="1864" w:type="dxa"/>
            <w:shd w:val="clear" w:color="auto" w:fill="auto"/>
            <w:vAlign w:val="center"/>
          </w:tcPr>
          <w:p w:rsidR="00763CAC" w:rsidRPr="00DB0950" w:rsidRDefault="00763CAC" w:rsidP="001B64F7">
            <w:pPr>
              <w:jc w:val="center"/>
              <w:rPr>
                <w:rFonts w:asciiTheme="majorBidi" w:hAnsiTheme="majorBidi" w:cstheme="majorBidi"/>
                <w:sz w:val="24"/>
                <w:szCs w:val="24"/>
                <w:lang w:val="en-US"/>
              </w:rPr>
            </w:pPr>
            <w:r w:rsidRPr="00DB0950">
              <w:rPr>
                <w:rFonts w:asciiTheme="majorBidi" w:hAnsiTheme="majorBidi" w:cstheme="majorBidi"/>
                <w:sz w:val="24"/>
                <w:szCs w:val="24"/>
                <w:lang w:val="en-US"/>
              </w:rPr>
              <w:t>Actual</w:t>
            </w:r>
          </w:p>
        </w:tc>
        <w:tc>
          <w:tcPr>
            <w:tcW w:w="1325" w:type="dxa"/>
          </w:tcPr>
          <w:p w:rsidR="00763CAC" w:rsidRPr="00DB0950" w:rsidRDefault="00505FAC" w:rsidP="001B64F7">
            <w:pPr>
              <w:jc w:val="center"/>
              <w:rPr>
                <w:rFonts w:asciiTheme="majorBidi" w:hAnsiTheme="majorBidi" w:cstheme="majorBidi"/>
                <w:sz w:val="20"/>
                <w:szCs w:val="20"/>
                <w:lang w:val="en-US"/>
              </w:rPr>
            </w:pPr>
            <w:r>
              <w:rPr>
                <w:rFonts w:asciiTheme="majorBidi" w:hAnsiTheme="majorBidi" w:cstheme="majorBidi"/>
                <w:sz w:val="20"/>
                <w:szCs w:val="20"/>
                <w:lang w:val="en-US"/>
              </w:rPr>
              <w:t>Variance from original</w:t>
            </w:r>
            <w:r w:rsidR="00763CAC" w:rsidRPr="00DB0950">
              <w:rPr>
                <w:rFonts w:asciiTheme="majorBidi" w:hAnsiTheme="majorBidi" w:cstheme="majorBidi"/>
                <w:sz w:val="20"/>
                <w:szCs w:val="20"/>
                <w:lang w:val="en-US"/>
              </w:rPr>
              <w:t xml:space="preserve"> budget</w:t>
            </w:r>
          </w:p>
        </w:tc>
        <w:tc>
          <w:tcPr>
            <w:tcW w:w="1246" w:type="dxa"/>
            <w:shd w:val="clear" w:color="auto" w:fill="auto"/>
          </w:tcPr>
          <w:p w:rsidR="00763CAC" w:rsidRPr="00DB0950" w:rsidRDefault="00505FAC" w:rsidP="001B64F7">
            <w:pPr>
              <w:jc w:val="center"/>
              <w:rPr>
                <w:rFonts w:asciiTheme="majorBidi" w:hAnsiTheme="majorBidi" w:cstheme="majorBidi"/>
                <w:sz w:val="24"/>
                <w:szCs w:val="24"/>
                <w:lang w:val="en-US"/>
              </w:rPr>
            </w:pPr>
            <w:r>
              <w:rPr>
                <w:rFonts w:asciiTheme="majorBidi" w:hAnsiTheme="majorBidi" w:cstheme="majorBidi"/>
                <w:sz w:val="20"/>
                <w:szCs w:val="20"/>
                <w:lang w:val="en-US"/>
              </w:rPr>
              <w:t>Variance from revised</w:t>
            </w:r>
            <w:r w:rsidR="00763CAC" w:rsidRPr="00DB0950">
              <w:rPr>
                <w:rFonts w:asciiTheme="majorBidi" w:hAnsiTheme="majorBidi" w:cstheme="majorBidi"/>
                <w:sz w:val="20"/>
                <w:szCs w:val="20"/>
                <w:lang w:val="en-US"/>
              </w:rPr>
              <w:t xml:space="preserve"> budget</w:t>
            </w:r>
          </w:p>
        </w:tc>
      </w:tr>
      <w:tr w:rsidR="00763CAC" w:rsidRPr="00DB0950" w:rsidTr="001F1984">
        <w:trPr>
          <w:jc w:val="center"/>
        </w:trPr>
        <w:tc>
          <w:tcPr>
            <w:tcW w:w="1594" w:type="dxa"/>
            <w:vAlign w:val="center"/>
          </w:tcPr>
          <w:p w:rsidR="00763CAC" w:rsidRPr="00DB0950" w:rsidRDefault="00763CAC" w:rsidP="001B64F7">
            <w:pPr>
              <w:jc w:val="both"/>
              <w:rPr>
                <w:rFonts w:asciiTheme="majorBidi" w:hAnsiTheme="majorBidi" w:cstheme="majorBidi"/>
                <w:sz w:val="24"/>
                <w:szCs w:val="24"/>
                <w:lang w:val="en-US"/>
              </w:rPr>
            </w:pPr>
            <w:r w:rsidRPr="00DB0950">
              <w:rPr>
                <w:rFonts w:asciiTheme="majorBidi" w:hAnsiTheme="majorBidi" w:cstheme="majorBidi"/>
                <w:sz w:val="24"/>
                <w:szCs w:val="24"/>
                <w:lang w:val="en-US"/>
              </w:rPr>
              <w:t>Revenue</w:t>
            </w:r>
          </w:p>
        </w:tc>
        <w:tc>
          <w:tcPr>
            <w:tcW w:w="1916" w:type="dxa"/>
            <w:vAlign w:val="center"/>
          </w:tcPr>
          <w:p w:rsidR="00763CAC" w:rsidRPr="00DB0950" w:rsidRDefault="00763CAC" w:rsidP="001B64F7">
            <w:pPr>
              <w:jc w:val="both"/>
              <w:rPr>
                <w:rFonts w:asciiTheme="majorBidi" w:hAnsiTheme="majorBidi" w:cstheme="majorBidi"/>
                <w:sz w:val="24"/>
                <w:szCs w:val="24"/>
                <w:lang w:val="en-US"/>
              </w:rPr>
            </w:pPr>
            <w:r w:rsidRPr="00DB0950">
              <w:rPr>
                <w:rFonts w:asciiTheme="majorBidi" w:hAnsiTheme="majorBidi" w:cstheme="majorBidi"/>
                <w:sz w:val="24"/>
                <w:szCs w:val="24"/>
                <w:lang w:val="en-US"/>
              </w:rPr>
              <w:t>12,465,500.00</w:t>
            </w:r>
          </w:p>
        </w:tc>
        <w:tc>
          <w:tcPr>
            <w:tcW w:w="1631" w:type="dxa"/>
            <w:vAlign w:val="center"/>
          </w:tcPr>
          <w:p w:rsidR="00763CAC" w:rsidRPr="00DB0950" w:rsidRDefault="00B914D8" w:rsidP="001B64F7">
            <w:pPr>
              <w:jc w:val="both"/>
              <w:rPr>
                <w:rFonts w:asciiTheme="majorBidi" w:hAnsiTheme="majorBidi" w:cstheme="majorBidi"/>
                <w:sz w:val="24"/>
                <w:szCs w:val="24"/>
                <w:lang w:val="en-US"/>
              </w:rPr>
            </w:pPr>
            <w:r w:rsidRPr="00DB0950">
              <w:rPr>
                <w:rFonts w:asciiTheme="majorBidi" w:hAnsiTheme="majorBidi" w:cstheme="majorBidi"/>
                <w:sz w:val="24"/>
                <w:szCs w:val="24"/>
                <w:lang w:val="en-US"/>
              </w:rPr>
              <w:t>11,007,5</w:t>
            </w:r>
            <w:r w:rsidR="00763CAC" w:rsidRPr="00DB0950">
              <w:rPr>
                <w:rFonts w:asciiTheme="majorBidi" w:hAnsiTheme="majorBidi" w:cstheme="majorBidi"/>
                <w:sz w:val="24"/>
                <w:szCs w:val="24"/>
                <w:lang w:val="en-US"/>
              </w:rPr>
              <w:t>00.00</w:t>
            </w:r>
          </w:p>
        </w:tc>
        <w:tc>
          <w:tcPr>
            <w:tcW w:w="1864" w:type="dxa"/>
            <w:vAlign w:val="center"/>
          </w:tcPr>
          <w:p w:rsidR="00763CAC" w:rsidRPr="00DB0950" w:rsidRDefault="001F1984" w:rsidP="001B64F7">
            <w:pPr>
              <w:ind w:left="57"/>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914D8" w:rsidRPr="00DB0950">
              <w:rPr>
                <w:rFonts w:asciiTheme="majorBidi" w:hAnsiTheme="majorBidi" w:cstheme="majorBidi"/>
                <w:sz w:val="24"/>
                <w:szCs w:val="24"/>
                <w:lang w:val="en-US"/>
              </w:rPr>
              <w:t>11</w:t>
            </w:r>
            <w:r w:rsidR="00763CAC" w:rsidRPr="00DB0950">
              <w:rPr>
                <w:rFonts w:asciiTheme="majorBidi" w:hAnsiTheme="majorBidi" w:cstheme="majorBidi"/>
                <w:sz w:val="24"/>
                <w:szCs w:val="24"/>
                <w:lang w:val="en-US"/>
              </w:rPr>
              <w:t>,</w:t>
            </w:r>
            <w:r w:rsidR="00B914D8" w:rsidRPr="00DB0950">
              <w:rPr>
                <w:rFonts w:asciiTheme="majorBidi" w:hAnsiTheme="majorBidi" w:cstheme="majorBidi"/>
                <w:sz w:val="24"/>
                <w:szCs w:val="24"/>
                <w:lang w:val="en-US"/>
              </w:rPr>
              <w:t>3</w:t>
            </w:r>
            <w:r w:rsidR="00763CAC" w:rsidRPr="00DB0950">
              <w:rPr>
                <w:rFonts w:asciiTheme="majorBidi" w:hAnsiTheme="majorBidi" w:cstheme="majorBidi"/>
                <w:sz w:val="24"/>
                <w:szCs w:val="24"/>
                <w:lang w:val="en-US"/>
              </w:rPr>
              <w:t>9</w:t>
            </w:r>
            <w:r w:rsidR="00B914D8" w:rsidRPr="00DB0950">
              <w:rPr>
                <w:rFonts w:asciiTheme="majorBidi" w:hAnsiTheme="majorBidi" w:cstheme="majorBidi"/>
                <w:sz w:val="24"/>
                <w:szCs w:val="24"/>
                <w:lang w:val="en-US"/>
              </w:rPr>
              <w:t>4</w:t>
            </w:r>
            <w:r w:rsidR="00763CAC" w:rsidRPr="00DB0950">
              <w:rPr>
                <w:rFonts w:asciiTheme="majorBidi" w:hAnsiTheme="majorBidi" w:cstheme="majorBidi"/>
                <w:sz w:val="24"/>
                <w:szCs w:val="24"/>
                <w:lang w:val="en-US"/>
              </w:rPr>
              <w:t>,</w:t>
            </w:r>
            <w:r w:rsidR="00B914D8" w:rsidRPr="00DB0950">
              <w:rPr>
                <w:rFonts w:asciiTheme="majorBidi" w:hAnsiTheme="majorBidi" w:cstheme="majorBidi"/>
                <w:sz w:val="24"/>
                <w:szCs w:val="24"/>
                <w:lang w:val="en-US"/>
              </w:rPr>
              <w:t>198</w:t>
            </w:r>
            <w:r w:rsidR="00763CAC" w:rsidRPr="00DB0950">
              <w:rPr>
                <w:rFonts w:asciiTheme="majorBidi" w:hAnsiTheme="majorBidi" w:cstheme="majorBidi"/>
                <w:sz w:val="24"/>
                <w:szCs w:val="24"/>
                <w:lang w:val="en-US"/>
              </w:rPr>
              <w:t>.</w:t>
            </w:r>
            <w:r w:rsidR="00B914D8" w:rsidRPr="00DB0950">
              <w:rPr>
                <w:rFonts w:asciiTheme="majorBidi" w:hAnsiTheme="majorBidi" w:cstheme="majorBidi"/>
                <w:sz w:val="24"/>
                <w:szCs w:val="24"/>
                <w:lang w:val="en-US"/>
              </w:rPr>
              <w:t>7</w:t>
            </w:r>
            <w:r w:rsidR="00763CAC" w:rsidRPr="00DB0950">
              <w:rPr>
                <w:rFonts w:asciiTheme="majorBidi" w:hAnsiTheme="majorBidi" w:cstheme="majorBidi"/>
                <w:sz w:val="24"/>
                <w:szCs w:val="24"/>
                <w:lang w:val="en-US"/>
              </w:rPr>
              <w:t>1</w:t>
            </w:r>
          </w:p>
        </w:tc>
        <w:tc>
          <w:tcPr>
            <w:tcW w:w="1325" w:type="dxa"/>
          </w:tcPr>
          <w:p w:rsidR="00763CAC" w:rsidRPr="00DB0950" w:rsidRDefault="0084722D" w:rsidP="001B64F7">
            <w:pPr>
              <w:pStyle w:val="ListParagraph"/>
              <w:ind w:left="0"/>
              <w:jc w:val="center"/>
              <w:rPr>
                <w:rFonts w:asciiTheme="majorBidi" w:hAnsiTheme="majorBidi" w:cstheme="majorBidi"/>
                <w:sz w:val="24"/>
                <w:szCs w:val="24"/>
                <w:lang w:val="en-US"/>
              </w:rPr>
            </w:pPr>
            <w:r w:rsidRPr="00DB0950">
              <w:rPr>
                <w:rFonts w:asciiTheme="majorBidi" w:hAnsiTheme="majorBidi" w:cstheme="majorBidi"/>
                <w:sz w:val="24"/>
                <w:szCs w:val="24"/>
                <w:lang w:val="en-US"/>
              </w:rPr>
              <w:t>-9 %</w:t>
            </w:r>
          </w:p>
        </w:tc>
        <w:tc>
          <w:tcPr>
            <w:tcW w:w="1246" w:type="dxa"/>
          </w:tcPr>
          <w:p w:rsidR="00763CAC" w:rsidRPr="00DB0950" w:rsidRDefault="0084722D" w:rsidP="001B64F7">
            <w:pPr>
              <w:pStyle w:val="ListParagraph"/>
              <w:ind w:left="0"/>
              <w:jc w:val="center"/>
              <w:rPr>
                <w:rFonts w:asciiTheme="majorBidi" w:hAnsiTheme="majorBidi" w:cstheme="majorBidi"/>
                <w:sz w:val="24"/>
                <w:szCs w:val="24"/>
                <w:lang w:val="en-US"/>
              </w:rPr>
            </w:pPr>
            <w:r w:rsidRPr="00DB0950">
              <w:rPr>
                <w:rFonts w:asciiTheme="majorBidi" w:hAnsiTheme="majorBidi" w:cstheme="majorBidi"/>
                <w:sz w:val="24"/>
                <w:szCs w:val="24"/>
                <w:lang w:val="en-US"/>
              </w:rPr>
              <w:t>4</w:t>
            </w:r>
            <w:r w:rsidR="00763CAC" w:rsidRPr="00DB0950">
              <w:rPr>
                <w:rFonts w:asciiTheme="majorBidi" w:hAnsiTheme="majorBidi" w:cstheme="majorBidi"/>
                <w:sz w:val="24"/>
                <w:szCs w:val="24"/>
                <w:lang w:val="en-US"/>
              </w:rPr>
              <w:t>%</w:t>
            </w:r>
          </w:p>
        </w:tc>
      </w:tr>
      <w:tr w:rsidR="00763CAC" w:rsidRPr="00DB0950" w:rsidTr="001F1984">
        <w:trPr>
          <w:jc w:val="center"/>
        </w:trPr>
        <w:tc>
          <w:tcPr>
            <w:tcW w:w="1594" w:type="dxa"/>
            <w:vAlign w:val="center"/>
          </w:tcPr>
          <w:p w:rsidR="00763CAC" w:rsidRPr="00DB0950" w:rsidRDefault="00763CAC" w:rsidP="001B64F7">
            <w:pPr>
              <w:jc w:val="both"/>
              <w:rPr>
                <w:rFonts w:asciiTheme="majorBidi" w:hAnsiTheme="majorBidi" w:cstheme="majorBidi"/>
                <w:sz w:val="24"/>
                <w:szCs w:val="24"/>
                <w:lang w:val="en-US"/>
              </w:rPr>
            </w:pPr>
            <w:r w:rsidRPr="00DB0950">
              <w:rPr>
                <w:rFonts w:asciiTheme="majorBidi" w:hAnsiTheme="majorBidi" w:cstheme="majorBidi"/>
                <w:sz w:val="24"/>
                <w:szCs w:val="24"/>
                <w:lang w:val="en-US"/>
              </w:rPr>
              <w:t>Expenses</w:t>
            </w:r>
          </w:p>
        </w:tc>
        <w:tc>
          <w:tcPr>
            <w:tcW w:w="1916" w:type="dxa"/>
            <w:vAlign w:val="center"/>
          </w:tcPr>
          <w:p w:rsidR="00763CAC" w:rsidRPr="00DB0950" w:rsidRDefault="00763CAC" w:rsidP="001B64F7">
            <w:pPr>
              <w:jc w:val="both"/>
              <w:rPr>
                <w:rFonts w:asciiTheme="majorBidi" w:hAnsiTheme="majorBidi" w:cstheme="majorBidi"/>
                <w:sz w:val="24"/>
                <w:szCs w:val="24"/>
                <w:lang w:val="en-US"/>
              </w:rPr>
            </w:pPr>
            <w:r w:rsidRPr="00DB0950">
              <w:rPr>
                <w:rFonts w:asciiTheme="majorBidi" w:hAnsiTheme="majorBidi" w:cstheme="majorBidi"/>
                <w:sz w:val="24"/>
                <w:szCs w:val="24"/>
                <w:lang w:val="en-US"/>
              </w:rPr>
              <w:t>11,</w:t>
            </w:r>
            <w:r w:rsidR="0084722D" w:rsidRPr="00DB0950">
              <w:rPr>
                <w:rFonts w:asciiTheme="majorBidi" w:hAnsiTheme="majorBidi" w:cstheme="majorBidi"/>
                <w:sz w:val="24"/>
                <w:szCs w:val="24"/>
                <w:lang w:val="en-US"/>
              </w:rPr>
              <w:t>379</w:t>
            </w:r>
            <w:r w:rsidRPr="00DB0950">
              <w:rPr>
                <w:rFonts w:asciiTheme="majorBidi" w:hAnsiTheme="majorBidi" w:cstheme="majorBidi"/>
                <w:sz w:val="24"/>
                <w:szCs w:val="24"/>
                <w:lang w:val="en-US"/>
              </w:rPr>
              <w:t>,</w:t>
            </w:r>
            <w:r w:rsidR="0084722D" w:rsidRPr="00DB0950">
              <w:rPr>
                <w:rFonts w:asciiTheme="majorBidi" w:hAnsiTheme="majorBidi" w:cstheme="majorBidi"/>
                <w:sz w:val="24"/>
                <w:szCs w:val="24"/>
                <w:lang w:val="en-US"/>
              </w:rPr>
              <w:t>5</w:t>
            </w:r>
            <w:r w:rsidRPr="00DB0950">
              <w:rPr>
                <w:rFonts w:asciiTheme="majorBidi" w:hAnsiTheme="majorBidi" w:cstheme="majorBidi"/>
                <w:sz w:val="24"/>
                <w:szCs w:val="24"/>
                <w:lang w:val="en-US"/>
              </w:rPr>
              <w:t>00.00</w:t>
            </w:r>
          </w:p>
        </w:tc>
        <w:tc>
          <w:tcPr>
            <w:tcW w:w="1631" w:type="dxa"/>
            <w:vAlign w:val="center"/>
          </w:tcPr>
          <w:p w:rsidR="00763CAC" w:rsidRPr="00DB0950" w:rsidRDefault="0084722D" w:rsidP="001B64F7">
            <w:pPr>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  9,687,500.00</w:t>
            </w:r>
          </w:p>
        </w:tc>
        <w:tc>
          <w:tcPr>
            <w:tcW w:w="1864" w:type="dxa"/>
            <w:vAlign w:val="center"/>
          </w:tcPr>
          <w:p w:rsidR="00763CAC" w:rsidRPr="00DB0950" w:rsidRDefault="0084722D" w:rsidP="001B64F7">
            <w:pPr>
              <w:ind w:left="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  </w:t>
            </w:r>
            <w:r w:rsidR="001F1984">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9</w:t>
            </w:r>
            <w:r w:rsidR="00763CAC" w:rsidRPr="00DB0950">
              <w:rPr>
                <w:rFonts w:asciiTheme="majorBidi" w:hAnsiTheme="majorBidi" w:cstheme="majorBidi"/>
                <w:sz w:val="24"/>
                <w:szCs w:val="24"/>
                <w:lang w:val="en-US"/>
              </w:rPr>
              <w:t>,</w:t>
            </w:r>
            <w:r w:rsidRPr="00DB0950">
              <w:rPr>
                <w:rFonts w:asciiTheme="majorBidi" w:hAnsiTheme="majorBidi" w:cstheme="majorBidi"/>
                <w:sz w:val="24"/>
                <w:szCs w:val="24"/>
                <w:lang w:val="en-US"/>
              </w:rPr>
              <w:t>539</w:t>
            </w:r>
            <w:r w:rsidR="00763CAC" w:rsidRPr="00DB0950">
              <w:rPr>
                <w:rFonts w:asciiTheme="majorBidi" w:hAnsiTheme="majorBidi" w:cstheme="majorBidi"/>
                <w:sz w:val="24"/>
                <w:szCs w:val="24"/>
                <w:lang w:val="en-US"/>
              </w:rPr>
              <w:t>,</w:t>
            </w:r>
            <w:r w:rsidRPr="00DB0950">
              <w:rPr>
                <w:rFonts w:asciiTheme="majorBidi" w:hAnsiTheme="majorBidi" w:cstheme="majorBidi"/>
                <w:sz w:val="24"/>
                <w:szCs w:val="24"/>
                <w:lang w:val="en-US"/>
              </w:rPr>
              <w:t>314</w:t>
            </w:r>
            <w:r w:rsidR="00763CAC" w:rsidRPr="00DB0950">
              <w:rPr>
                <w:rFonts w:asciiTheme="majorBidi" w:hAnsiTheme="majorBidi" w:cstheme="majorBidi"/>
                <w:sz w:val="24"/>
                <w:szCs w:val="24"/>
                <w:lang w:val="en-US"/>
              </w:rPr>
              <w:t>.</w:t>
            </w:r>
            <w:r w:rsidRPr="00DB0950">
              <w:rPr>
                <w:rFonts w:asciiTheme="majorBidi" w:hAnsiTheme="majorBidi" w:cstheme="majorBidi"/>
                <w:sz w:val="24"/>
                <w:szCs w:val="24"/>
                <w:lang w:val="en-US"/>
              </w:rPr>
              <w:t>71</w:t>
            </w:r>
          </w:p>
        </w:tc>
        <w:tc>
          <w:tcPr>
            <w:tcW w:w="1325" w:type="dxa"/>
          </w:tcPr>
          <w:p w:rsidR="00763CAC" w:rsidRPr="00DB0950" w:rsidRDefault="0084722D" w:rsidP="001B64F7">
            <w:pPr>
              <w:pStyle w:val="ListParagraph"/>
              <w:ind w:left="0"/>
              <w:jc w:val="center"/>
              <w:rPr>
                <w:rFonts w:asciiTheme="majorBidi" w:hAnsiTheme="majorBidi" w:cstheme="majorBidi"/>
                <w:sz w:val="24"/>
                <w:szCs w:val="24"/>
                <w:lang w:val="en-US"/>
              </w:rPr>
            </w:pPr>
            <w:r w:rsidRPr="00DB0950">
              <w:rPr>
                <w:rFonts w:asciiTheme="majorBidi" w:hAnsiTheme="majorBidi" w:cstheme="majorBidi"/>
                <w:sz w:val="24"/>
                <w:szCs w:val="24"/>
                <w:lang w:val="en-US"/>
              </w:rPr>
              <w:t>-16 %</w:t>
            </w:r>
          </w:p>
        </w:tc>
        <w:tc>
          <w:tcPr>
            <w:tcW w:w="1246" w:type="dxa"/>
          </w:tcPr>
          <w:p w:rsidR="00763CAC" w:rsidRPr="00DB0950" w:rsidRDefault="0084722D" w:rsidP="001B64F7">
            <w:pPr>
              <w:pStyle w:val="ListParagraph"/>
              <w:ind w:left="0"/>
              <w:jc w:val="center"/>
              <w:rPr>
                <w:rFonts w:asciiTheme="majorBidi" w:hAnsiTheme="majorBidi" w:cstheme="majorBidi"/>
                <w:sz w:val="24"/>
                <w:szCs w:val="24"/>
                <w:lang w:val="en-US"/>
              </w:rPr>
            </w:pPr>
            <w:r w:rsidRPr="00DB0950">
              <w:rPr>
                <w:rFonts w:asciiTheme="majorBidi" w:hAnsiTheme="majorBidi" w:cstheme="majorBidi"/>
                <w:sz w:val="24"/>
                <w:szCs w:val="24"/>
                <w:lang w:val="en-US"/>
              </w:rPr>
              <w:t>-2</w:t>
            </w:r>
            <w:r w:rsidR="00763CAC" w:rsidRPr="00DB0950">
              <w:rPr>
                <w:rFonts w:asciiTheme="majorBidi" w:hAnsiTheme="majorBidi" w:cstheme="majorBidi"/>
                <w:sz w:val="24"/>
                <w:szCs w:val="24"/>
                <w:lang w:val="en-US"/>
              </w:rPr>
              <w:t>%</w:t>
            </w:r>
          </w:p>
        </w:tc>
      </w:tr>
      <w:tr w:rsidR="00763CAC" w:rsidRPr="00DB0950" w:rsidTr="001F1984">
        <w:trPr>
          <w:jc w:val="center"/>
        </w:trPr>
        <w:tc>
          <w:tcPr>
            <w:tcW w:w="1594" w:type="dxa"/>
            <w:vAlign w:val="center"/>
          </w:tcPr>
          <w:p w:rsidR="00763CAC" w:rsidRPr="00DB0950" w:rsidRDefault="00763CAC" w:rsidP="001B64F7">
            <w:pPr>
              <w:jc w:val="both"/>
              <w:rPr>
                <w:rFonts w:asciiTheme="majorBidi" w:hAnsiTheme="majorBidi" w:cstheme="majorBidi"/>
                <w:b/>
                <w:sz w:val="24"/>
                <w:szCs w:val="24"/>
                <w:lang w:val="en-US"/>
              </w:rPr>
            </w:pPr>
            <w:r w:rsidRPr="00DB0950">
              <w:rPr>
                <w:rFonts w:asciiTheme="majorBidi" w:hAnsiTheme="majorBidi" w:cstheme="majorBidi"/>
                <w:b/>
                <w:sz w:val="24"/>
                <w:szCs w:val="24"/>
                <w:lang w:val="en-US"/>
              </w:rPr>
              <w:t>Result</w:t>
            </w:r>
          </w:p>
        </w:tc>
        <w:tc>
          <w:tcPr>
            <w:tcW w:w="1916" w:type="dxa"/>
            <w:vAlign w:val="center"/>
          </w:tcPr>
          <w:p w:rsidR="00763CAC" w:rsidRPr="00DB0950" w:rsidRDefault="008C1DCD" w:rsidP="001B64F7">
            <w:pPr>
              <w:jc w:val="both"/>
              <w:rPr>
                <w:rFonts w:asciiTheme="majorBidi" w:hAnsiTheme="majorBidi" w:cstheme="majorBidi"/>
                <w:b/>
                <w:sz w:val="24"/>
                <w:szCs w:val="24"/>
                <w:lang w:val="en-US"/>
              </w:rPr>
            </w:pPr>
            <w:r w:rsidRPr="00DB0950">
              <w:rPr>
                <w:rFonts w:asciiTheme="majorBidi" w:hAnsiTheme="majorBidi" w:cstheme="majorBidi"/>
                <w:b/>
                <w:sz w:val="24"/>
                <w:szCs w:val="24"/>
                <w:lang w:val="en-US"/>
              </w:rPr>
              <w:t xml:space="preserve">  </w:t>
            </w:r>
            <w:r w:rsidR="0084722D" w:rsidRPr="00DB0950">
              <w:rPr>
                <w:rFonts w:asciiTheme="majorBidi" w:hAnsiTheme="majorBidi" w:cstheme="majorBidi"/>
                <w:b/>
                <w:sz w:val="24"/>
                <w:szCs w:val="24"/>
                <w:lang w:val="en-US"/>
              </w:rPr>
              <w:t>1,086</w:t>
            </w:r>
            <w:r w:rsidR="00763CAC" w:rsidRPr="00DB0950">
              <w:rPr>
                <w:rFonts w:asciiTheme="majorBidi" w:hAnsiTheme="majorBidi" w:cstheme="majorBidi"/>
                <w:b/>
                <w:sz w:val="24"/>
                <w:szCs w:val="24"/>
                <w:lang w:val="en-US"/>
              </w:rPr>
              <w:t>,000.00</w:t>
            </w:r>
          </w:p>
        </w:tc>
        <w:tc>
          <w:tcPr>
            <w:tcW w:w="1631" w:type="dxa"/>
            <w:vAlign w:val="center"/>
          </w:tcPr>
          <w:p w:rsidR="00763CAC" w:rsidRPr="00DB0950" w:rsidRDefault="008C1DCD" w:rsidP="001B64F7">
            <w:pPr>
              <w:jc w:val="both"/>
              <w:rPr>
                <w:rFonts w:asciiTheme="majorBidi" w:hAnsiTheme="majorBidi" w:cstheme="majorBidi"/>
                <w:b/>
                <w:sz w:val="24"/>
                <w:szCs w:val="24"/>
                <w:lang w:val="en-US"/>
              </w:rPr>
            </w:pPr>
            <w:r w:rsidRPr="00DB0950">
              <w:rPr>
                <w:rFonts w:asciiTheme="majorBidi" w:hAnsiTheme="majorBidi" w:cstheme="majorBidi"/>
                <w:b/>
                <w:sz w:val="24"/>
                <w:szCs w:val="24"/>
                <w:lang w:val="en-US"/>
              </w:rPr>
              <w:t xml:space="preserve">  1,320,000.00</w:t>
            </w:r>
          </w:p>
        </w:tc>
        <w:tc>
          <w:tcPr>
            <w:tcW w:w="1864" w:type="dxa"/>
            <w:vAlign w:val="center"/>
          </w:tcPr>
          <w:p w:rsidR="00763CAC" w:rsidRPr="00DB0950" w:rsidRDefault="00763CAC" w:rsidP="001B64F7">
            <w:pPr>
              <w:ind w:left="57"/>
              <w:jc w:val="both"/>
              <w:rPr>
                <w:rFonts w:asciiTheme="majorBidi" w:hAnsiTheme="majorBidi" w:cstheme="majorBidi"/>
                <w:b/>
                <w:sz w:val="24"/>
                <w:szCs w:val="24"/>
                <w:lang w:val="en-US"/>
              </w:rPr>
            </w:pPr>
            <w:r w:rsidRPr="00DB0950">
              <w:rPr>
                <w:rFonts w:asciiTheme="majorBidi" w:hAnsiTheme="majorBidi" w:cstheme="majorBidi"/>
                <w:b/>
                <w:sz w:val="24"/>
                <w:szCs w:val="24"/>
                <w:lang w:val="en-US"/>
              </w:rPr>
              <w:t xml:space="preserve">  </w:t>
            </w:r>
            <w:r w:rsidR="008C1DCD" w:rsidRPr="00DB0950">
              <w:rPr>
                <w:rFonts w:asciiTheme="majorBidi" w:hAnsiTheme="majorBidi" w:cstheme="majorBidi"/>
                <w:b/>
                <w:sz w:val="24"/>
                <w:szCs w:val="24"/>
                <w:lang w:val="en-US"/>
              </w:rPr>
              <w:t>1,85</w:t>
            </w:r>
            <w:r w:rsidRPr="00DB0950">
              <w:rPr>
                <w:rFonts w:asciiTheme="majorBidi" w:hAnsiTheme="majorBidi" w:cstheme="majorBidi"/>
                <w:b/>
                <w:sz w:val="24"/>
                <w:szCs w:val="24"/>
                <w:lang w:val="en-US"/>
              </w:rPr>
              <w:t>4,</w:t>
            </w:r>
            <w:r w:rsidR="008C1DCD" w:rsidRPr="00DB0950">
              <w:rPr>
                <w:rFonts w:asciiTheme="majorBidi" w:hAnsiTheme="majorBidi" w:cstheme="majorBidi"/>
                <w:b/>
                <w:sz w:val="24"/>
                <w:szCs w:val="24"/>
                <w:lang w:val="en-US"/>
              </w:rPr>
              <w:t xml:space="preserve"> </w:t>
            </w:r>
            <w:r w:rsidRPr="00DB0950">
              <w:rPr>
                <w:rFonts w:asciiTheme="majorBidi" w:hAnsiTheme="majorBidi" w:cstheme="majorBidi"/>
                <w:b/>
                <w:sz w:val="24"/>
                <w:szCs w:val="24"/>
                <w:lang w:val="en-US"/>
              </w:rPr>
              <w:t>8</w:t>
            </w:r>
            <w:r w:rsidR="008C1DCD" w:rsidRPr="00DB0950">
              <w:rPr>
                <w:rFonts w:asciiTheme="majorBidi" w:hAnsiTheme="majorBidi" w:cstheme="majorBidi"/>
                <w:b/>
                <w:sz w:val="24"/>
                <w:szCs w:val="24"/>
                <w:lang w:val="en-US"/>
              </w:rPr>
              <w:t>84</w:t>
            </w:r>
            <w:r w:rsidRPr="00DB0950">
              <w:rPr>
                <w:rFonts w:asciiTheme="majorBidi" w:hAnsiTheme="majorBidi" w:cstheme="majorBidi"/>
                <w:b/>
                <w:sz w:val="24"/>
                <w:szCs w:val="24"/>
                <w:lang w:val="en-US"/>
              </w:rPr>
              <w:t>.</w:t>
            </w:r>
            <w:r w:rsidR="008C1DCD" w:rsidRPr="00DB0950">
              <w:rPr>
                <w:rFonts w:asciiTheme="majorBidi" w:hAnsiTheme="majorBidi" w:cstheme="majorBidi"/>
                <w:b/>
                <w:sz w:val="24"/>
                <w:szCs w:val="24"/>
                <w:lang w:val="en-US"/>
              </w:rPr>
              <w:t>00</w:t>
            </w:r>
          </w:p>
        </w:tc>
        <w:tc>
          <w:tcPr>
            <w:tcW w:w="1325" w:type="dxa"/>
          </w:tcPr>
          <w:p w:rsidR="00763CAC" w:rsidRPr="00DB0950" w:rsidRDefault="009D5BB4" w:rsidP="001B64F7">
            <w:pPr>
              <w:jc w:val="center"/>
              <w:rPr>
                <w:rFonts w:asciiTheme="majorBidi" w:hAnsiTheme="majorBidi" w:cstheme="majorBidi"/>
                <w:b/>
                <w:sz w:val="24"/>
                <w:szCs w:val="24"/>
                <w:lang w:val="en-US"/>
              </w:rPr>
            </w:pPr>
            <w:r w:rsidRPr="00DB0950">
              <w:rPr>
                <w:rFonts w:asciiTheme="majorBidi" w:hAnsiTheme="majorBidi" w:cstheme="majorBidi"/>
                <w:b/>
                <w:sz w:val="24"/>
                <w:szCs w:val="24"/>
                <w:lang w:val="en-US"/>
              </w:rPr>
              <w:t>71%</w:t>
            </w:r>
          </w:p>
        </w:tc>
        <w:tc>
          <w:tcPr>
            <w:tcW w:w="1246" w:type="dxa"/>
          </w:tcPr>
          <w:p w:rsidR="00763CAC" w:rsidRPr="00DB0950" w:rsidRDefault="008C1DCD" w:rsidP="001B64F7">
            <w:pPr>
              <w:jc w:val="center"/>
              <w:rPr>
                <w:rFonts w:asciiTheme="majorBidi" w:hAnsiTheme="majorBidi" w:cstheme="majorBidi"/>
                <w:b/>
                <w:sz w:val="24"/>
                <w:szCs w:val="24"/>
                <w:lang w:val="en-US"/>
              </w:rPr>
            </w:pPr>
            <w:r w:rsidRPr="00DB0950">
              <w:rPr>
                <w:rFonts w:asciiTheme="majorBidi" w:hAnsiTheme="majorBidi" w:cstheme="majorBidi"/>
                <w:b/>
                <w:sz w:val="24"/>
                <w:szCs w:val="24"/>
                <w:lang w:val="en-US"/>
              </w:rPr>
              <w:t>41</w:t>
            </w:r>
            <w:r w:rsidR="00763CAC" w:rsidRPr="00DB0950">
              <w:rPr>
                <w:rFonts w:asciiTheme="majorBidi" w:hAnsiTheme="majorBidi" w:cstheme="majorBidi"/>
                <w:b/>
                <w:sz w:val="24"/>
                <w:szCs w:val="24"/>
                <w:lang w:val="en-US"/>
              </w:rPr>
              <w:t>%</w:t>
            </w:r>
          </w:p>
        </w:tc>
      </w:tr>
    </w:tbl>
    <w:p w:rsidR="008B6F7B" w:rsidRPr="00DB0950" w:rsidRDefault="008B6F7B" w:rsidP="001B64F7">
      <w:pPr>
        <w:spacing w:after="0" w:line="240" w:lineRule="auto"/>
        <w:jc w:val="both"/>
        <w:rPr>
          <w:rFonts w:asciiTheme="majorBidi" w:hAnsiTheme="majorBidi" w:cstheme="majorBidi"/>
          <w:b/>
          <w:sz w:val="24"/>
          <w:szCs w:val="24"/>
          <w:lang w:val="en-US"/>
        </w:rPr>
      </w:pPr>
    </w:p>
    <w:p w:rsidR="002907F1" w:rsidRDefault="00B16F53"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BC1ED1">
        <w:rPr>
          <w:rFonts w:asciiTheme="majorBidi" w:eastAsia="Times New Roman" w:hAnsiTheme="majorBidi" w:cstheme="majorBidi"/>
          <w:sz w:val="24"/>
          <w:szCs w:val="24"/>
          <w:lang w:val="en-GB" w:eastAsia="en-US"/>
        </w:rPr>
        <w:t xml:space="preserve">The final result of this </w:t>
      </w:r>
      <w:r w:rsidR="000173F4" w:rsidRPr="00BC1ED1">
        <w:rPr>
          <w:rFonts w:asciiTheme="majorBidi" w:eastAsia="Times New Roman" w:hAnsiTheme="majorBidi" w:cstheme="majorBidi"/>
          <w:sz w:val="24"/>
          <w:szCs w:val="24"/>
          <w:lang w:val="en-GB" w:eastAsia="en-US"/>
        </w:rPr>
        <w:t>event</w:t>
      </w:r>
      <w:r w:rsidRPr="00BC1ED1">
        <w:rPr>
          <w:rFonts w:asciiTheme="majorBidi" w:eastAsia="Times New Roman" w:hAnsiTheme="majorBidi" w:cstheme="majorBidi"/>
          <w:sz w:val="24"/>
          <w:szCs w:val="24"/>
          <w:lang w:val="en-GB" w:eastAsia="en-US"/>
        </w:rPr>
        <w:t xml:space="preserve"> shows a</w:t>
      </w:r>
      <w:r w:rsidR="008E3E4D" w:rsidRPr="00BC1ED1">
        <w:rPr>
          <w:rFonts w:asciiTheme="majorBidi" w:eastAsia="Times New Roman" w:hAnsiTheme="majorBidi" w:cstheme="majorBidi"/>
          <w:sz w:val="24"/>
          <w:szCs w:val="24"/>
          <w:lang w:val="en-GB" w:eastAsia="en-US"/>
        </w:rPr>
        <w:t xml:space="preserve"> surplus</w:t>
      </w:r>
      <w:r w:rsidR="000173F4" w:rsidRPr="00BC1ED1">
        <w:rPr>
          <w:rFonts w:asciiTheme="majorBidi" w:eastAsia="Times New Roman" w:hAnsiTheme="majorBidi" w:cstheme="majorBidi"/>
          <w:sz w:val="24"/>
          <w:szCs w:val="24"/>
          <w:lang w:val="en-GB" w:eastAsia="en-US"/>
        </w:rPr>
        <w:t xml:space="preserve"> of around </w:t>
      </w:r>
      <w:r w:rsidR="004A7B64" w:rsidRPr="00BC1ED1">
        <w:rPr>
          <w:rFonts w:asciiTheme="majorBidi" w:eastAsia="Times New Roman" w:hAnsiTheme="majorBidi" w:cstheme="majorBidi"/>
          <w:sz w:val="24"/>
          <w:szCs w:val="24"/>
          <w:lang w:val="en-GB" w:eastAsia="en-US"/>
        </w:rPr>
        <w:t>1</w:t>
      </w:r>
      <w:r w:rsidR="000173F4" w:rsidRPr="00BC1ED1">
        <w:rPr>
          <w:rFonts w:asciiTheme="majorBidi" w:eastAsia="Times New Roman" w:hAnsiTheme="majorBidi" w:cstheme="majorBidi"/>
          <w:sz w:val="24"/>
          <w:szCs w:val="24"/>
          <w:lang w:val="en-GB" w:eastAsia="en-US"/>
        </w:rPr>
        <w:t>,</w:t>
      </w:r>
      <w:r w:rsidR="004A7B64" w:rsidRPr="00BC1ED1">
        <w:rPr>
          <w:rFonts w:asciiTheme="majorBidi" w:eastAsia="Times New Roman" w:hAnsiTheme="majorBidi" w:cstheme="majorBidi"/>
          <w:sz w:val="24"/>
          <w:szCs w:val="24"/>
          <w:lang w:val="en-GB" w:eastAsia="en-US"/>
        </w:rPr>
        <w:t>9</w:t>
      </w:r>
      <w:r w:rsidR="00DE49E2">
        <w:rPr>
          <w:rFonts w:asciiTheme="majorBidi" w:eastAsia="Times New Roman" w:hAnsiTheme="majorBidi" w:cstheme="majorBidi"/>
          <w:sz w:val="24"/>
          <w:szCs w:val="24"/>
          <w:lang w:val="en-GB" w:eastAsia="en-US"/>
        </w:rPr>
        <w:t xml:space="preserve"> MCHF </w:t>
      </w:r>
      <w:r w:rsidR="00DE49E2" w:rsidRPr="00110F31">
        <w:rPr>
          <w:rFonts w:asciiTheme="majorBidi" w:eastAsia="Times New Roman" w:hAnsiTheme="majorBidi" w:cstheme="majorBidi"/>
          <w:sz w:val="24"/>
          <w:szCs w:val="24"/>
          <w:lang w:val="en-GB" w:eastAsia="en-US"/>
        </w:rPr>
        <w:t>at 31.12.</w:t>
      </w:r>
      <w:r w:rsidR="00E6397E" w:rsidRPr="00110F31">
        <w:rPr>
          <w:rFonts w:asciiTheme="majorBidi" w:eastAsia="Times New Roman" w:hAnsiTheme="majorBidi" w:cstheme="majorBidi"/>
          <w:sz w:val="24"/>
          <w:szCs w:val="24"/>
          <w:lang w:val="en-GB" w:eastAsia="en-US"/>
        </w:rPr>
        <w:t>20</w:t>
      </w:r>
      <w:r w:rsidR="00C46C85" w:rsidRPr="00110F31">
        <w:rPr>
          <w:rFonts w:asciiTheme="majorBidi" w:eastAsia="Times New Roman" w:hAnsiTheme="majorBidi" w:cstheme="majorBidi"/>
          <w:sz w:val="24"/>
          <w:szCs w:val="24"/>
          <w:lang w:val="en-GB" w:eastAsia="en-US"/>
        </w:rPr>
        <w:t>13</w:t>
      </w:r>
      <w:r w:rsidR="00903AD1" w:rsidRPr="00110F31">
        <w:rPr>
          <w:rFonts w:asciiTheme="majorBidi" w:eastAsia="Times New Roman" w:hAnsiTheme="majorBidi" w:cstheme="majorBidi"/>
          <w:sz w:val="24"/>
          <w:szCs w:val="24"/>
          <w:lang w:val="en-GB" w:eastAsia="en-US"/>
        </w:rPr>
        <w:t xml:space="preserve">. </w:t>
      </w:r>
      <w:r w:rsidR="008F29DE" w:rsidRPr="00110F31">
        <w:rPr>
          <w:rFonts w:asciiTheme="majorBidi" w:eastAsia="Times New Roman" w:hAnsiTheme="majorBidi" w:cstheme="majorBidi"/>
          <w:sz w:val="24"/>
          <w:szCs w:val="24"/>
          <w:lang w:val="en-GB" w:eastAsia="en-US"/>
        </w:rPr>
        <w:t>It</w:t>
      </w:r>
      <w:r w:rsidR="008F29DE" w:rsidRPr="00BC1ED1">
        <w:rPr>
          <w:rFonts w:asciiTheme="majorBidi" w:eastAsia="Times New Roman" w:hAnsiTheme="majorBidi" w:cstheme="majorBidi"/>
          <w:sz w:val="24"/>
          <w:szCs w:val="24"/>
          <w:lang w:val="en-GB" w:eastAsia="en-US"/>
        </w:rPr>
        <w:t xml:space="preserve"> is worthwhile mentioning that two </w:t>
      </w:r>
      <w:r w:rsidR="005D3E8E">
        <w:rPr>
          <w:rFonts w:asciiTheme="majorBidi" w:eastAsia="Times New Roman" w:hAnsiTheme="majorBidi" w:cstheme="majorBidi"/>
          <w:sz w:val="24"/>
          <w:szCs w:val="24"/>
          <w:lang w:val="en-GB" w:eastAsia="en-US"/>
        </w:rPr>
        <w:t>debtors</w:t>
      </w:r>
      <w:r w:rsidR="000C7D35">
        <w:rPr>
          <w:rFonts w:asciiTheme="majorBidi" w:eastAsia="Times New Roman" w:hAnsiTheme="majorBidi" w:cstheme="majorBidi"/>
          <w:sz w:val="24"/>
          <w:szCs w:val="24"/>
          <w:lang w:val="en-GB" w:eastAsia="en-US"/>
        </w:rPr>
        <w:t>’ invoices</w:t>
      </w:r>
      <w:r w:rsidR="008F29DE" w:rsidRPr="00BC1ED1">
        <w:rPr>
          <w:rFonts w:asciiTheme="majorBidi" w:eastAsia="Times New Roman" w:hAnsiTheme="majorBidi" w:cstheme="majorBidi"/>
          <w:sz w:val="24"/>
          <w:szCs w:val="24"/>
          <w:lang w:val="en-GB" w:eastAsia="en-US"/>
        </w:rPr>
        <w:t xml:space="preserve">, provisioned at 100% at the year end, </w:t>
      </w:r>
      <w:r w:rsidR="00DE49E2">
        <w:rPr>
          <w:rFonts w:asciiTheme="majorBidi" w:eastAsia="Times New Roman" w:hAnsiTheme="majorBidi" w:cstheme="majorBidi"/>
          <w:sz w:val="24"/>
          <w:szCs w:val="24"/>
          <w:lang w:val="en-GB" w:eastAsia="en-US"/>
        </w:rPr>
        <w:t>i</w:t>
      </w:r>
      <w:r w:rsidR="004A7B64" w:rsidRPr="00BC1ED1">
        <w:rPr>
          <w:rFonts w:asciiTheme="majorBidi" w:eastAsia="Times New Roman" w:hAnsiTheme="majorBidi" w:cstheme="majorBidi"/>
          <w:sz w:val="24"/>
          <w:szCs w:val="24"/>
          <w:lang w:val="en-GB" w:eastAsia="en-US"/>
        </w:rPr>
        <w:t>n</w:t>
      </w:r>
      <w:r w:rsidR="00DE49E2">
        <w:rPr>
          <w:rFonts w:asciiTheme="majorBidi" w:eastAsia="Times New Roman" w:hAnsiTheme="majorBidi" w:cstheme="majorBidi"/>
          <w:sz w:val="24"/>
          <w:szCs w:val="24"/>
          <w:lang w:val="en-GB" w:eastAsia="en-US"/>
        </w:rPr>
        <w:t xml:space="preserve"> the amount of 124,</w:t>
      </w:r>
      <w:r w:rsidR="004A7B64" w:rsidRPr="00BC1ED1">
        <w:rPr>
          <w:rFonts w:asciiTheme="majorBidi" w:eastAsia="Times New Roman" w:hAnsiTheme="majorBidi" w:cstheme="majorBidi"/>
          <w:sz w:val="24"/>
          <w:szCs w:val="24"/>
          <w:lang w:val="en-GB" w:eastAsia="en-US"/>
        </w:rPr>
        <w:t>400 CHF,</w:t>
      </w:r>
      <w:r w:rsidR="00BC1ED1" w:rsidRPr="00BC1ED1">
        <w:rPr>
          <w:rFonts w:asciiTheme="majorBidi" w:eastAsia="Times New Roman" w:hAnsiTheme="majorBidi" w:cstheme="majorBidi"/>
          <w:sz w:val="24"/>
          <w:szCs w:val="24"/>
          <w:lang w:val="en-GB" w:eastAsia="en-US"/>
        </w:rPr>
        <w:t xml:space="preserve"> have</w:t>
      </w:r>
      <w:r w:rsidR="008F29DE" w:rsidRPr="00BC1ED1">
        <w:rPr>
          <w:rFonts w:asciiTheme="majorBidi" w:eastAsia="Times New Roman" w:hAnsiTheme="majorBidi" w:cstheme="majorBidi"/>
          <w:sz w:val="24"/>
          <w:szCs w:val="24"/>
          <w:lang w:val="en-GB" w:eastAsia="en-US"/>
        </w:rPr>
        <w:t xml:space="preserve"> </w:t>
      </w:r>
      <w:r w:rsidR="000C7D35">
        <w:rPr>
          <w:rFonts w:asciiTheme="majorBidi" w:eastAsia="Times New Roman" w:hAnsiTheme="majorBidi" w:cstheme="majorBidi"/>
          <w:sz w:val="24"/>
          <w:szCs w:val="24"/>
          <w:lang w:val="en-GB" w:eastAsia="en-US"/>
        </w:rPr>
        <w:t xml:space="preserve">been </w:t>
      </w:r>
      <w:r w:rsidR="008F29DE" w:rsidRPr="00BC1ED1">
        <w:rPr>
          <w:rFonts w:asciiTheme="majorBidi" w:eastAsia="Times New Roman" w:hAnsiTheme="majorBidi" w:cstheme="majorBidi"/>
          <w:sz w:val="24"/>
          <w:szCs w:val="24"/>
          <w:lang w:val="en-GB" w:eastAsia="en-US"/>
        </w:rPr>
        <w:t>paid in 201</w:t>
      </w:r>
      <w:r w:rsidR="00C46C85" w:rsidRPr="00BC1ED1">
        <w:rPr>
          <w:rFonts w:asciiTheme="majorBidi" w:eastAsia="Times New Roman" w:hAnsiTheme="majorBidi" w:cstheme="majorBidi"/>
          <w:sz w:val="24"/>
          <w:szCs w:val="24"/>
          <w:lang w:val="en-GB" w:eastAsia="en-US"/>
        </w:rPr>
        <w:t>4</w:t>
      </w:r>
      <w:r w:rsidR="00BC1ED1">
        <w:rPr>
          <w:rFonts w:asciiTheme="majorBidi" w:eastAsia="Times New Roman" w:hAnsiTheme="majorBidi" w:cstheme="majorBidi"/>
          <w:sz w:val="24"/>
          <w:szCs w:val="24"/>
          <w:lang w:val="en-GB" w:eastAsia="en-US"/>
        </w:rPr>
        <w:t xml:space="preserve">, increasing the </w:t>
      </w:r>
      <w:r w:rsidR="00DE49E2">
        <w:rPr>
          <w:rFonts w:asciiTheme="majorBidi" w:eastAsia="Times New Roman" w:hAnsiTheme="majorBidi" w:cstheme="majorBidi"/>
          <w:sz w:val="24"/>
          <w:szCs w:val="24"/>
          <w:lang w:val="en-GB" w:eastAsia="en-US"/>
        </w:rPr>
        <w:t xml:space="preserve">event </w:t>
      </w:r>
      <w:r w:rsidR="00BC1ED1">
        <w:rPr>
          <w:rFonts w:asciiTheme="majorBidi" w:eastAsia="Times New Roman" w:hAnsiTheme="majorBidi" w:cstheme="majorBidi"/>
          <w:sz w:val="24"/>
          <w:szCs w:val="24"/>
          <w:lang w:val="en-GB" w:eastAsia="en-US"/>
        </w:rPr>
        <w:t xml:space="preserve">result. </w:t>
      </w:r>
      <w:r w:rsidR="00DE7A03" w:rsidRPr="00BC1ED1">
        <w:rPr>
          <w:rFonts w:asciiTheme="majorBidi" w:eastAsia="Times New Roman" w:hAnsiTheme="majorBidi" w:cstheme="majorBidi"/>
          <w:sz w:val="24"/>
          <w:szCs w:val="24"/>
          <w:lang w:val="en-GB" w:eastAsia="en-US"/>
        </w:rPr>
        <w:t>T</w:t>
      </w:r>
      <w:r w:rsidR="008E5B09" w:rsidRPr="00BC1ED1">
        <w:rPr>
          <w:rFonts w:asciiTheme="majorBidi" w:eastAsia="Times New Roman" w:hAnsiTheme="majorBidi" w:cstheme="majorBidi"/>
          <w:sz w:val="24"/>
          <w:szCs w:val="24"/>
          <w:lang w:val="en-GB" w:eastAsia="en-US"/>
        </w:rPr>
        <w:t xml:space="preserve">elecom </w:t>
      </w:r>
      <w:r w:rsidR="00DE7A03" w:rsidRPr="00BC1ED1">
        <w:rPr>
          <w:rFonts w:asciiTheme="majorBidi" w:eastAsia="Times New Roman" w:hAnsiTheme="majorBidi" w:cstheme="majorBidi"/>
          <w:sz w:val="24"/>
          <w:szCs w:val="24"/>
          <w:lang w:val="en-GB" w:eastAsia="en-US"/>
        </w:rPr>
        <w:t>W</w:t>
      </w:r>
      <w:r w:rsidR="008E5B09" w:rsidRPr="00BC1ED1">
        <w:rPr>
          <w:rFonts w:asciiTheme="majorBidi" w:eastAsia="Times New Roman" w:hAnsiTheme="majorBidi" w:cstheme="majorBidi"/>
          <w:sz w:val="24"/>
          <w:szCs w:val="24"/>
          <w:lang w:val="en-GB" w:eastAsia="en-US"/>
        </w:rPr>
        <w:t>orld</w:t>
      </w:r>
      <w:r w:rsidR="00AA2275" w:rsidRPr="00BC1ED1">
        <w:rPr>
          <w:rFonts w:asciiTheme="majorBidi" w:eastAsia="Times New Roman" w:hAnsiTheme="majorBidi" w:cstheme="majorBidi"/>
          <w:sz w:val="24"/>
          <w:szCs w:val="24"/>
          <w:lang w:val="en-GB" w:eastAsia="en-US"/>
        </w:rPr>
        <w:t xml:space="preserve"> 201</w:t>
      </w:r>
      <w:r w:rsidR="007830D8" w:rsidRPr="00BC1ED1">
        <w:rPr>
          <w:rFonts w:asciiTheme="majorBidi" w:eastAsia="Times New Roman" w:hAnsiTheme="majorBidi" w:cstheme="majorBidi"/>
          <w:sz w:val="24"/>
          <w:szCs w:val="24"/>
          <w:lang w:val="en-GB" w:eastAsia="en-US"/>
        </w:rPr>
        <w:t>2</w:t>
      </w:r>
      <w:r w:rsidR="00AA2275" w:rsidRPr="00BC1ED1">
        <w:rPr>
          <w:rFonts w:asciiTheme="majorBidi" w:eastAsia="Times New Roman" w:hAnsiTheme="majorBidi" w:cstheme="majorBidi"/>
          <w:sz w:val="24"/>
          <w:szCs w:val="24"/>
          <w:lang w:val="en-GB" w:eastAsia="en-US"/>
        </w:rPr>
        <w:t xml:space="preserve"> held in </w:t>
      </w:r>
      <w:r w:rsidR="00DE7A03" w:rsidRPr="00BC1ED1">
        <w:rPr>
          <w:rFonts w:asciiTheme="majorBidi" w:eastAsia="Times New Roman" w:hAnsiTheme="majorBidi" w:cstheme="majorBidi"/>
          <w:sz w:val="24"/>
          <w:szCs w:val="24"/>
          <w:lang w:val="en-GB" w:eastAsia="en-US"/>
        </w:rPr>
        <w:t xml:space="preserve">Dubai recorded a positive </w:t>
      </w:r>
      <w:r w:rsidR="00930EA2">
        <w:rPr>
          <w:rFonts w:asciiTheme="majorBidi" w:eastAsia="Times New Roman" w:hAnsiTheme="majorBidi" w:cstheme="majorBidi"/>
          <w:sz w:val="24"/>
          <w:szCs w:val="24"/>
          <w:lang w:val="en-GB" w:eastAsia="en-US"/>
        </w:rPr>
        <w:t xml:space="preserve">event </w:t>
      </w:r>
      <w:r w:rsidR="00DE7A03" w:rsidRPr="00BC1ED1">
        <w:rPr>
          <w:rFonts w:asciiTheme="majorBidi" w:eastAsia="Times New Roman" w:hAnsiTheme="majorBidi" w:cstheme="majorBidi"/>
          <w:sz w:val="24"/>
          <w:szCs w:val="24"/>
          <w:lang w:val="en-GB" w:eastAsia="en-US"/>
        </w:rPr>
        <w:t>result</w:t>
      </w:r>
      <w:r w:rsidR="004213AA" w:rsidRPr="00BC1ED1">
        <w:rPr>
          <w:rFonts w:asciiTheme="majorBidi" w:eastAsia="Times New Roman" w:hAnsiTheme="majorBidi" w:cstheme="majorBidi"/>
          <w:sz w:val="24"/>
          <w:szCs w:val="24"/>
          <w:lang w:val="en-GB" w:eastAsia="en-US"/>
        </w:rPr>
        <w:t xml:space="preserve"> of 0,6 M</w:t>
      </w:r>
      <w:r w:rsidR="007830D8" w:rsidRPr="00BC1ED1">
        <w:rPr>
          <w:rFonts w:asciiTheme="majorBidi" w:eastAsia="Times New Roman" w:hAnsiTheme="majorBidi" w:cstheme="majorBidi"/>
          <w:sz w:val="24"/>
          <w:szCs w:val="24"/>
          <w:lang w:val="en-GB" w:eastAsia="en-US"/>
        </w:rPr>
        <w:t>CHF</w:t>
      </w:r>
      <w:r w:rsidR="00BC1ED1">
        <w:rPr>
          <w:rFonts w:asciiTheme="majorBidi" w:eastAsia="Times New Roman" w:hAnsiTheme="majorBidi" w:cstheme="majorBidi"/>
          <w:sz w:val="24"/>
          <w:szCs w:val="24"/>
          <w:lang w:val="en-GB" w:eastAsia="en-US"/>
        </w:rPr>
        <w:t xml:space="preserve">. </w:t>
      </w:r>
      <w:r w:rsidR="007830D8" w:rsidRPr="00BC1ED1">
        <w:rPr>
          <w:rFonts w:asciiTheme="majorBidi" w:eastAsia="Times New Roman" w:hAnsiTheme="majorBidi" w:cstheme="majorBidi"/>
          <w:sz w:val="24"/>
          <w:szCs w:val="24"/>
          <w:lang w:val="en-GB" w:eastAsia="en-US"/>
        </w:rPr>
        <w:t>We welcome this</w:t>
      </w:r>
      <w:r w:rsidR="00BC1ED1">
        <w:rPr>
          <w:rFonts w:asciiTheme="majorBidi" w:eastAsia="Times New Roman" w:hAnsiTheme="majorBidi" w:cstheme="majorBidi"/>
          <w:sz w:val="24"/>
          <w:szCs w:val="24"/>
          <w:lang w:val="en-GB" w:eastAsia="en-US"/>
        </w:rPr>
        <w:t xml:space="preserve"> improvement</w:t>
      </w:r>
      <w:r w:rsidR="007830D8" w:rsidRPr="00BC1ED1">
        <w:rPr>
          <w:rFonts w:asciiTheme="majorBidi" w:eastAsia="Times New Roman" w:hAnsiTheme="majorBidi" w:cstheme="majorBidi"/>
          <w:sz w:val="24"/>
          <w:szCs w:val="24"/>
          <w:lang w:val="en-GB" w:eastAsia="en-US"/>
        </w:rPr>
        <w:t xml:space="preserve">, and </w:t>
      </w:r>
      <w:r w:rsidR="00930EA2">
        <w:rPr>
          <w:rFonts w:asciiTheme="majorBidi" w:eastAsia="Times New Roman" w:hAnsiTheme="majorBidi" w:cstheme="majorBidi"/>
          <w:sz w:val="24"/>
          <w:szCs w:val="24"/>
          <w:lang w:val="en-GB" w:eastAsia="en-US"/>
        </w:rPr>
        <w:t>at</w:t>
      </w:r>
      <w:r w:rsidR="007830D8" w:rsidRPr="00BC1ED1">
        <w:rPr>
          <w:rFonts w:asciiTheme="majorBidi" w:eastAsia="Times New Roman" w:hAnsiTheme="majorBidi" w:cstheme="majorBidi"/>
          <w:sz w:val="24"/>
          <w:szCs w:val="24"/>
          <w:lang w:val="en-GB" w:eastAsia="en-US"/>
        </w:rPr>
        <w:t xml:space="preserve"> the same time w</w:t>
      </w:r>
      <w:r w:rsidR="00471955" w:rsidRPr="00BC1ED1">
        <w:rPr>
          <w:rFonts w:asciiTheme="majorBidi" w:eastAsia="Times New Roman" w:hAnsiTheme="majorBidi" w:cstheme="majorBidi"/>
          <w:sz w:val="24"/>
          <w:szCs w:val="24"/>
          <w:lang w:val="en-GB" w:eastAsia="en-US"/>
        </w:rPr>
        <w:t>e</w:t>
      </w:r>
      <w:r w:rsidR="007830D8" w:rsidRPr="00BC1ED1">
        <w:rPr>
          <w:rFonts w:asciiTheme="majorBidi" w:eastAsia="Times New Roman" w:hAnsiTheme="majorBidi" w:cstheme="majorBidi"/>
          <w:sz w:val="24"/>
          <w:szCs w:val="24"/>
          <w:lang w:val="en-GB" w:eastAsia="en-US"/>
        </w:rPr>
        <w:t xml:space="preserve"> </w:t>
      </w:r>
      <w:proofErr w:type="spellStart"/>
      <w:r w:rsidR="007830D8" w:rsidRPr="00BC1ED1">
        <w:rPr>
          <w:rFonts w:asciiTheme="majorBidi" w:eastAsia="Times New Roman" w:hAnsiTheme="majorBidi" w:cstheme="majorBidi"/>
          <w:sz w:val="24"/>
          <w:szCs w:val="24"/>
          <w:lang w:val="en-GB" w:eastAsia="en-US"/>
        </w:rPr>
        <w:t>anal</w:t>
      </w:r>
      <w:r w:rsidR="00471955" w:rsidRPr="00BC1ED1">
        <w:rPr>
          <w:rFonts w:asciiTheme="majorBidi" w:eastAsia="Times New Roman" w:hAnsiTheme="majorBidi" w:cstheme="majorBidi"/>
          <w:sz w:val="24"/>
          <w:szCs w:val="24"/>
          <w:lang w:val="en-GB" w:eastAsia="en-US"/>
        </w:rPr>
        <w:t>y</w:t>
      </w:r>
      <w:r w:rsidR="00B800D9">
        <w:rPr>
          <w:rFonts w:asciiTheme="majorBidi" w:eastAsia="Times New Roman" w:hAnsiTheme="majorBidi" w:cstheme="majorBidi"/>
          <w:sz w:val="24"/>
          <w:szCs w:val="24"/>
          <w:lang w:val="en-GB" w:eastAsia="en-US"/>
        </w:rPr>
        <w:t>z</w:t>
      </w:r>
      <w:r w:rsidR="007830D8" w:rsidRPr="00BC1ED1">
        <w:rPr>
          <w:rFonts w:asciiTheme="majorBidi" w:eastAsia="Times New Roman" w:hAnsiTheme="majorBidi" w:cstheme="majorBidi"/>
          <w:sz w:val="24"/>
          <w:szCs w:val="24"/>
          <w:lang w:val="en-GB" w:eastAsia="en-US"/>
        </w:rPr>
        <w:t>e</w:t>
      </w:r>
      <w:r w:rsidR="00B800D9">
        <w:rPr>
          <w:rFonts w:asciiTheme="majorBidi" w:eastAsia="Times New Roman" w:hAnsiTheme="majorBidi" w:cstheme="majorBidi"/>
          <w:sz w:val="24"/>
          <w:szCs w:val="24"/>
          <w:lang w:val="en-GB" w:eastAsia="en-US"/>
        </w:rPr>
        <w:t>d</w:t>
      </w:r>
      <w:proofErr w:type="spellEnd"/>
      <w:r w:rsidR="00B800D9">
        <w:rPr>
          <w:rFonts w:asciiTheme="majorBidi" w:eastAsia="Times New Roman" w:hAnsiTheme="majorBidi" w:cstheme="majorBidi"/>
          <w:sz w:val="24"/>
          <w:szCs w:val="24"/>
          <w:lang w:val="en-GB" w:eastAsia="en-US"/>
        </w:rPr>
        <w:t xml:space="preserve"> </w:t>
      </w:r>
      <w:r w:rsidR="007830D8" w:rsidRPr="00BC1ED1">
        <w:rPr>
          <w:rFonts w:asciiTheme="majorBidi" w:eastAsia="Times New Roman" w:hAnsiTheme="majorBidi" w:cstheme="majorBidi"/>
          <w:sz w:val="24"/>
          <w:szCs w:val="24"/>
          <w:lang w:val="en-GB" w:eastAsia="en-US"/>
        </w:rPr>
        <w:t xml:space="preserve">further </w:t>
      </w:r>
      <w:r w:rsidR="00B800D9">
        <w:rPr>
          <w:rFonts w:asciiTheme="majorBidi" w:eastAsia="Times New Roman" w:hAnsiTheme="majorBidi" w:cstheme="majorBidi"/>
          <w:sz w:val="24"/>
          <w:szCs w:val="24"/>
          <w:lang w:val="en-GB" w:eastAsia="en-US"/>
        </w:rPr>
        <w:t>implications</w:t>
      </w:r>
      <w:r w:rsidR="007830D8" w:rsidRPr="00BC1ED1">
        <w:rPr>
          <w:rFonts w:asciiTheme="majorBidi" w:eastAsia="Times New Roman" w:hAnsiTheme="majorBidi" w:cstheme="majorBidi"/>
          <w:sz w:val="24"/>
          <w:szCs w:val="24"/>
          <w:lang w:val="en-GB" w:eastAsia="en-US"/>
        </w:rPr>
        <w:t xml:space="preserve"> of this fact</w:t>
      </w:r>
      <w:r w:rsidR="00DE7A03" w:rsidRPr="00BC1ED1">
        <w:rPr>
          <w:rFonts w:asciiTheme="majorBidi" w:eastAsia="Times New Roman" w:hAnsiTheme="majorBidi" w:cstheme="majorBidi"/>
          <w:sz w:val="24"/>
          <w:szCs w:val="24"/>
          <w:lang w:val="en-GB" w:eastAsia="en-US"/>
        </w:rPr>
        <w:t xml:space="preserve">. </w:t>
      </w:r>
    </w:p>
    <w:p w:rsidR="00CB4C8D" w:rsidRPr="002907F1" w:rsidRDefault="00CB4C8D"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en-GB" w:eastAsia="en-US"/>
        </w:rPr>
      </w:pPr>
    </w:p>
    <w:p w:rsidR="008E5B09" w:rsidRPr="00DB0950" w:rsidRDefault="000173F4" w:rsidP="001B64F7">
      <w:pPr>
        <w:pStyle w:val="Heading1"/>
        <w:spacing w:after="120"/>
        <w:rPr>
          <w:rFonts w:asciiTheme="majorBidi" w:hAnsiTheme="majorBidi" w:cstheme="majorBidi"/>
          <w:b w:val="0"/>
          <w:bCs w:val="0"/>
          <w:sz w:val="24"/>
          <w:szCs w:val="24"/>
          <w:lang w:val="en-US"/>
        </w:rPr>
      </w:pPr>
      <w:bookmarkStart w:id="17" w:name="_Toc396899716"/>
      <w:r w:rsidRPr="00DB0950">
        <w:rPr>
          <w:rFonts w:asciiTheme="majorBidi" w:hAnsiTheme="majorBidi" w:cstheme="majorBidi"/>
          <w:sz w:val="24"/>
          <w:szCs w:val="24"/>
          <w:lang w:val="en-US"/>
        </w:rPr>
        <w:t>Exhibitions</w:t>
      </w:r>
      <w:r w:rsidR="008E5B09" w:rsidRPr="00DB0950">
        <w:rPr>
          <w:rFonts w:asciiTheme="majorBidi" w:hAnsiTheme="majorBidi" w:cstheme="majorBidi"/>
          <w:sz w:val="24"/>
          <w:szCs w:val="24"/>
          <w:lang w:val="en-US"/>
        </w:rPr>
        <w:t xml:space="preserve"> Working Capital Fund</w:t>
      </w:r>
      <w:bookmarkEnd w:id="17"/>
    </w:p>
    <w:p w:rsidR="00E03024" w:rsidRPr="00DB0950" w:rsidRDefault="00E03024" w:rsidP="001B64F7">
      <w:pPr>
        <w:pStyle w:val="ListParagraph"/>
        <w:spacing w:after="0" w:line="240" w:lineRule="auto"/>
        <w:ind w:left="1211"/>
        <w:jc w:val="both"/>
        <w:rPr>
          <w:rFonts w:asciiTheme="majorBidi" w:hAnsiTheme="majorBidi" w:cstheme="majorBidi"/>
          <w:sz w:val="24"/>
          <w:szCs w:val="24"/>
          <w:lang w:val="en-US"/>
        </w:rPr>
      </w:pPr>
    </w:p>
    <w:p w:rsidR="00921C06" w:rsidRDefault="00921C06" w:rsidP="001B64F7">
      <w:pPr>
        <w:pStyle w:val="ListParagraph"/>
        <w:numPr>
          <w:ilvl w:val="0"/>
          <w:numId w:val="1"/>
        </w:numPr>
        <w:spacing w:before="240"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As </w:t>
      </w:r>
      <w:r w:rsidR="00DE13BD">
        <w:rPr>
          <w:rFonts w:asciiTheme="majorBidi" w:hAnsiTheme="majorBidi" w:cstheme="majorBidi"/>
          <w:sz w:val="24"/>
          <w:szCs w:val="24"/>
          <w:lang w:val="en-US"/>
        </w:rPr>
        <w:t>stipulated in</w:t>
      </w:r>
      <w:r w:rsidRPr="00921C06">
        <w:rPr>
          <w:rFonts w:asciiTheme="majorBidi" w:hAnsiTheme="majorBidi" w:cstheme="majorBidi"/>
          <w:sz w:val="24"/>
          <w:szCs w:val="24"/>
          <w:lang w:val="en-US"/>
        </w:rPr>
        <w:t xml:space="preserve"> Article 19 </w:t>
      </w:r>
      <w:r>
        <w:rPr>
          <w:rFonts w:asciiTheme="majorBidi" w:hAnsiTheme="majorBidi" w:cstheme="majorBidi"/>
          <w:sz w:val="24"/>
          <w:szCs w:val="24"/>
          <w:lang w:val="en-US"/>
        </w:rPr>
        <w:t xml:space="preserve">par. 4 </w:t>
      </w:r>
      <w:r w:rsidRPr="00921C06">
        <w:rPr>
          <w:rFonts w:asciiTheme="majorBidi" w:hAnsiTheme="majorBidi" w:cstheme="majorBidi"/>
          <w:sz w:val="24"/>
          <w:szCs w:val="24"/>
          <w:lang w:val="en-US"/>
        </w:rPr>
        <w:t>of the ITU Financial Regulations, any surplus income or excess expenditures resulting from world or regional exhibitions shall be transferred to an Exhibition Working Capital Fund.</w:t>
      </w:r>
    </w:p>
    <w:p w:rsidR="00921C06" w:rsidRDefault="00921C06" w:rsidP="001B64F7">
      <w:pPr>
        <w:pStyle w:val="ListParagraph"/>
        <w:spacing w:before="240" w:after="0" w:line="240" w:lineRule="auto"/>
        <w:ind w:left="0"/>
        <w:jc w:val="both"/>
        <w:rPr>
          <w:rFonts w:asciiTheme="majorBidi" w:hAnsiTheme="majorBidi" w:cstheme="majorBidi"/>
          <w:sz w:val="24"/>
          <w:szCs w:val="24"/>
          <w:lang w:val="en-US"/>
        </w:rPr>
      </w:pPr>
    </w:p>
    <w:p w:rsidR="00321582" w:rsidRPr="00321582" w:rsidRDefault="008E5B09" w:rsidP="001B64F7">
      <w:pPr>
        <w:pStyle w:val="ListParagraph"/>
        <w:numPr>
          <w:ilvl w:val="0"/>
          <w:numId w:val="1"/>
        </w:numPr>
        <w:spacing w:before="240" w:after="240" w:line="240" w:lineRule="auto"/>
        <w:ind w:left="357" w:hanging="357"/>
        <w:jc w:val="both"/>
        <w:rPr>
          <w:rFonts w:asciiTheme="majorBidi" w:hAnsiTheme="majorBidi" w:cstheme="majorBidi"/>
          <w:sz w:val="24"/>
          <w:szCs w:val="24"/>
          <w:lang w:val="en-US"/>
        </w:rPr>
      </w:pPr>
      <w:r w:rsidRPr="00321582">
        <w:rPr>
          <w:rFonts w:asciiTheme="majorBidi" w:hAnsiTheme="majorBidi" w:cstheme="majorBidi"/>
          <w:sz w:val="24"/>
          <w:szCs w:val="24"/>
          <w:lang w:val="en-US"/>
        </w:rPr>
        <w:lastRenderedPageBreak/>
        <w:t xml:space="preserve">The positive </w:t>
      </w:r>
      <w:r w:rsidR="00930EA2" w:rsidRPr="00321582">
        <w:rPr>
          <w:rFonts w:asciiTheme="majorBidi" w:hAnsiTheme="majorBidi" w:cstheme="majorBidi"/>
          <w:sz w:val="24"/>
          <w:szCs w:val="24"/>
          <w:lang w:val="en-US"/>
        </w:rPr>
        <w:t>outcome</w:t>
      </w:r>
      <w:r w:rsidRPr="00321582">
        <w:rPr>
          <w:rFonts w:asciiTheme="majorBidi" w:hAnsiTheme="majorBidi" w:cstheme="majorBidi"/>
          <w:sz w:val="24"/>
          <w:szCs w:val="24"/>
          <w:lang w:val="en-US"/>
        </w:rPr>
        <w:t xml:space="preserve"> of </w:t>
      </w:r>
      <w:r w:rsidR="008B5E79" w:rsidRPr="00321582">
        <w:rPr>
          <w:rFonts w:asciiTheme="majorBidi" w:hAnsiTheme="majorBidi" w:cstheme="majorBidi"/>
          <w:sz w:val="24"/>
          <w:szCs w:val="24"/>
          <w:lang w:val="en-US"/>
        </w:rPr>
        <w:t xml:space="preserve">ITU </w:t>
      </w:r>
      <w:r w:rsidRPr="00321582">
        <w:rPr>
          <w:rFonts w:asciiTheme="majorBidi" w:hAnsiTheme="majorBidi" w:cstheme="majorBidi"/>
          <w:sz w:val="24"/>
          <w:szCs w:val="24"/>
          <w:lang w:val="en-US"/>
        </w:rPr>
        <w:t>Telecom World 201</w:t>
      </w:r>
      <w:r w:rsidR="00471955" w:rsidRPr="00321582">
        <w:rPr>
          <w:rFonts w:asciiTheme="majorBidi" w:hAnsiTheme="majorBidi" w:cstheme="majorBidi"/>
          <w:sz w:val="24"/>
          <w:szCs w:val="24"/>
          <w:lang w:val="en-US"/>
        </w:rPr>
        <w:t>3</w:t>
      </w:r>
      <w:r w:rsidRPr="00321582">
        <w:rPr>
          <w:rFonts w:asciiTheme="majorBidi" w:hAnsiTheme="majorBidi" w:cstheme="majorBidi"/>
          <w:sz w:val="24"/>
          <w:szCs w:val="24"/>
          <w:lang w:val="en-US"/>
        </w:rPr>
        <w:t xml:space="preserve"> </w:t>
      </w:r>
      <w:r w:rsidR="00930EA2" w:rsidRPr="00321582">
        <w:rPr>
          <w:rFonts w:asciiTheme="majorBidi" w:hAnsiTheme="majorBidi" w:cstheme="majorBidi"/>
          <w:sz w:val="24"/>
          <w:szCs w:val="24"/>
          <w:lang w:val="en-US"/>
        </w:rPr>
        <w:t xml:space="preserve">resulted in an </w:t>
      </w:r>
      <w:r w:rsidRPr="00321582">
        <w:rPr>
          <w:rFonts w:asciiTheme="majorBidi" w:hAnsiTheme="majorBidi" w:cstheme="majorBidi"/>
          <w:sz w:val="24"/>
          <w:szCs w:val="24"/>
          <w:lang w:val="en-US"/>
        </w:rPr>
        <w:t>improve</w:t>
      </w:r>
      <w:r w:rsidR="00930EA2" w:rsidRPr="00321582">
        <w:rPr>
          <w:rFonts w:asciiTheme="majorBidi" w:hAnsiTheme="majorBidi" w:cstheme="majorBidi"/>
          <w:sz w:val="24"/>
          <w:szCs w:val="24"/>
          <w:lang w:val="en-US"/>
        </w:rPr>
        <w:t>d</w:t>
      </w:r>
      <w:r w:rsidRPr="00321582">
        <w:rPr>
          <w:rFonts w:asciiTheme="majorBidi" w:hAnsiTheme="majorBidi" w:cstheme="majorBidi"/>
          <w:sz w:val="24"/>
          <w:szCs w:val="24"/>
          <w:lang w:val="en-US"/>
        </w:rPr>
        <w:t xml:space="preserve"> balance of</w:t>
      </w:r>
      <w:r w:rsidR="00930EA2" w:rsidRPr="00321582">
        <w:rPr>
          <w:rFonts w:asciiTheme="majorBidi" w:hAnsiTheme="majorBidi" w:cstheme="majorBidi"/>
          <w:sz w:val="24"/>
          <w:szCs w:val="24"/>
          <w:lang w:val="en-US"/>
        </w:rPr>
        <w:t xml:space="preserve"> the</w:t>
      </w:r>
      <w:r w:rsidRPr="00321582">
        <w:rPr>
          <w:rFonts w:asciiTheme="majorBidi" w:hAnsiTheme="majorBidi" w:cstheme="majorBidi"/>
          <w:sz w:val="24"/>
          <w:szCs w:val="24"/>
          <w:lang w:val="en-US"/>
        </w:rPr>
        <w:t xml:space="preserve"> E</w:t>
      </w:r>
      <w:r w:rsidR="00930EA2" w:rsidRPr="00321582">
        <w:rPr>
          <w:rFonts w:asciiTheme="majorBidi" w:hAnsiTheme="majorBidi" w:cstheme="majorBidi"/>
          <w:sz w:val="24"/>
          <w:szCs w:val="24"/>
          <w:lang w:val="en-US"/>
        </w:rPr>
        <w:t>xhibition</w:t>
      </w:r>
      <w:r w:rsidRPr="00321582">
        <w:rPr>
          <w:rFonts w:asciiTheme="majorBidi" w:hAnsiTheme="majorBidi" w:cstheme="majorBidi"/>
          <w:sz w:val="24"/>
          <w:szCs w:val="24"/>
          <w:lang w:val="en-US"/>
        </w:rPr>
        <w:t xml:space="preserve"> Working </w:t>
      </w:r>
      <w:r w:rsidR="00D6253C" w:rsidRPr="00321582">
        <w:rPr>
          <w:rFonts w:asciiTheme="majorBidi" w:hAnsiTheme="majorBidi" w:cstheme="majorBidi"/>
          <w:sz w:val="24"/>
          <w:szCs w:val="24"/>
          <w:lang w:val="en-US"/>
        </w:rPr>
        <w:t>C</w:t>
      </w:r>
      <w:r w:rsidRPr="00321582">
        <w:rPr>
          <w:rFonts w:asciiTheme="majorBidi" w:hAnsiTheme="majorBidi" w:cstheme="majorBidi"/>
          <w:sz w:val="24"/>
          <w:szCs w:val="24"/>
          <w:lang w:val="en-US"/>
        </w:rPr>
        <w:t>api</w:t>
      </w:r>
      <w:r w:rsidR="00D6253C" w:rsidRPr="00321582">
        <w:rPr>
          <w:rFonts w:asciiTheme="majorBidi" w:hAnsiTheme="majorBidi" w:cstheme="majorBidi"/>
          <w:sz w:val="24"/>
          <w:szCs w:val="24"/>
          <w:lang w:val="en-US"/>
        </w:rPr>
        <w:t>tal F</w:t>
      </w:r>
      <w:r w:rsidRPr="00321582">
        <w:rPr>
          <w:rFonts w:asciiTheme="majorBidi" w:hAnsiTheme="majorBidi" w:cstheme="majorBidi"/>
          <w:sz w:val="24"/>
          <w:szCs w:val="24"/>
          <w:lang w:val="en-US"/>
        </w:rPr>
        <w:t>und, wh</w:t>
      </w:r>
      <w:r w:rsidR="00930EA2" w:rsidRPr="00321582">
        <w:rPr>
          <w:rFonts w:asciiTheme="majorBidi" w:hAnsiTheme="majorBidi" w:cstheme="majorBidi"/>
          <w:sz w:val="24"/>
          <w:szCs w:val="24"/>
          <w:lang w:val="en-US"/>
        </w:rPr>
        <w:t>ose levels</w:t>
      </w:r>
      <w:r w:rsidRPr="00321582">
        <w:rPr>
          <w:rFonts w:asciiTheme="majorBidi" w:hAnsiTheme="majorBidi" w:cstheme="majorBidi"/>
          <w:sz w:val="24"/>
          <w:szCs w:val="24"/>
          <w:lang w:val="en-US"/>
        </w:rPr>
        <w:t xml:space="preserve"> </w:t>
      </w:r>
      <w:r w:rsidR="00930EA2" w:rsidRPr="00321582">
        <w:rPr>
          <w:rFonts w:asciiTheme="majorBidi" w:hAnsiTheme="majorBidi" w:cstheme="majorBidi"/>
          <w:sz w:val="24"/>
          <w:szCs w:val="24"/>
          <w:lang w:val="en-US"/>
        </w:rPr>
        <w:t>from 2009 to 2013</w:t>
      </w:r>
      <w:r w:rsidRPr="00321582">
        <w:rPr>
          <w:rFonts w:asciiTheme="majorBidi" w:hAnsiTheme="majorBidi" w:cstheme="majorBidi"/>
          <w:sz w:val="24"/>
          <w:szCs w:val="24"/>
          <w:lang w:val="en-US"/>
        </w:rPr>
        <w:t xml:space="preserve"> </w:t>
      </w:r>
      <w:r w:rsidR="00930EA2" w:rsidRPr="00321582">
        <w:rPr>
          <w:rFonts w:asciiTheme="majorBidi" w:hAnsiTheme="majorBidi" w:cstheme="majorBidi"/>
          <w:sz w:val="24"/>
          <w:szCs w:val="24"/>
          <w:lang w:val="en-US"/>
        </w:rPr>
        <w:t xml:space="preserve">are </w:t>
      </w:r>
      <w:r w:rsidRPr="00321582">
        <w:rPr>
          <w:rFonts w:asciiTheme="majorBidi" w:hAnsiTheme="majorBidi" w:cstheme="majorBidi"/>
          <w:sz w:val="24"/>
          <w:szCs w:val="24"/>
          <w:lang w:val="en-US"/>
        </w:rPr>
        <w:t>show</w:t>
      </w:r>
      <w:r w:rsidR="00930EA2" w:rsidRPr="00321582">
        <w:rPr>
          <w:rFonts w:asciiTheme="majorBidi" w:hAnsiTheme="majorBidi" w:cstheme="majorBidi"/>
          <w:sz w:val="24"/>
          <w:szCs w:val="24"/>
          <w:lang w:val="en-US"/>
        </w:rPr>
        <w:t xml:space="preserve">n below </w:t>
      </w:r>
      <w:r w:rsidR="00AA2275" w:rsidRPr="00321582">
        <w:rPr>
          <w:rFonts w:asciiTheme="majorBidi" w:hAnsiTheme="majorBidi" w:cstheme="majorBidi"/>
          <w:sz w:val="24"/>
          <w:szCs w:val="24"/>
          <w:lang w:val="en-US"/>
        </w:rPr>
        <w:t>in</w:t>
      </w:r>
      <w:r w:rsidR="00EA742D" w:rsidRPr="00321582">
        <w:rPr>
          <w:rFonts w:asciiTheme="majorBidi" w:hAnsiTheme="majorBidi" w:cstheme="majorBidi"/>
          <w:sz w:val="24"/>
          <w:szCs w:val="24"/>
          <w:lang w:val="en-US"/>
        </w:rPr>
        <w:t xml:space="preserve"> </w:t>
      </w:r>
      <w:proofErr w:type="spellStart"/>
      <w:r w:rsidR="00EA742D" w:rsidRPr="00321582">
        <w:rPr>
          <w:rFonts w:asciiTheme="majorBidi" w:hAnsiTheme="majorBidi" w:cstheme="majorBidi"/>
          <w:sz w:val="24"/>
          <w:szCs w:val="24"/>
          <w:lang w:val="en-US"/>
        </w:rPr>
        <w:t>kCHF</w:t>
      </w:r>
      <w:proofErr w:type="spellEnd"/>
      <w:r w:rsidRPr="00321582">
        <w:rPr>
          <w:rFonts w:asciiTheme="majorBidi" w:hAnsiTheme="majorBidi" w:cstheme="majorBidi"/>
          <w:sz w:val="24"/>
          <w:szCs w:val="24"/>
          <w:lang w:val="en-US"/>
        </w:rPr>
        <w:t>.</w:t>
      </w:r>
    </w:p>
    <w:p w:rsidR="00321582" w:rsidRPr="00321582" w:rsidRDefault="00321582" w:rsidP="001B64F7">
      <w:pPr>
        <w:pStyle w:val="ListParagraph"/>
        <w:spacing w:line="240" w:lineRule="auto"/>
        <w:rPr>
          <w:rFonts w:asciiTheme="majorBidi" w:hAnsiTheme="majorBidi" w:cstheme="majorBidi"/>
          <w:sz w:val="24"/>
          <w:szCs w:val="24"/>
          <w:lang w:val="en-US"/>
        </w:rPr>
      </w:pPr>
    </w:p>
    <w:p w:rsidR="00321582" w:rsidRPr="00DB0950" w:rsidRDefault="00321582" w:rsidP="001B64F7">
      <w:pPr>
        <w:pStyle w:val="ListParagraph"/>
        <w:spacing w:after="0" w:line="240" w:lineRule="auto"/>
        <w:ind w:left="357"/>
        <w:jc w:val="both"/>
        <w:rPr>
          <w:rFonts w:asciiTheme="majorBidi" w:hAnsiTheme="majorBidi" w:cstheme="majorBidi"/>
          <w:sz w:val="24"/>
          <w:szCs w:val="24"/>
          <w:lang w:val="en-US"/>
        </w:rPr>
      </w:pPr>
      <w:r>
        <w:rPr>
          <w:noProof/>
          <w:lang w:val="en-US"/>
        </w:rPr>
        <w:drawing>
          <wp:inline distT="0" distB="0" distL="0" distR="0" wp14:anchorId="20C0E4D9" wp14:editId="23181B4C">
            <wp:extent cx="5811141" cy="1709159"/>
            <wp:effectExtent l="0" t="0" r="18415" b="247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3024" w:rsidRDefault="00E03024" w:rsidP="001B64F7">
      <w:pPr>
        <w:pStyle w:val="ListParagraph"/>
        <w:spacing w:after="0" w:line="240" w:lineRule="auto"/>
        <w:ind w:left="567" w:hanging="142"/>
        <w:contextualSpacing w:val="0"/>
        <w:jc w:val="both"/>
        <w:rPr>
          <w:rFonts w:asciiTheme="majorBidi" w:hAnsiTheme="majorBidi" w:cstheme="majorBidi"/>
          <w:sz w:val="24"/>
          <w:szCs w:val="24"/>
          <w:lang w:val="en-US"/>
        </w:rPr>
      </w:pPr>
    </w:p>
    <w:p w:rsidR="00B16F53" w:rsidRDefault="00B03D0B" w:rsidP="001B64F7">
      <w:pPr>
        <w:pStyle w:val="ListParagraph"/>
        <w:numPr>
          <w:ilvl w:val="0"/>
          <w:numId w:val="1"/>
        </w:numPr>
        <w:spacing w:after="24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W</w:t>
      </w:r>
      <w:r w:rsidR="008E5B09" w:rsidRPr="00DB0950">
        <w:rPr>
          <w:rFonts w:asciiTheme="majorBidi" w:hAnsiTheme="majorBidi" w:cstheme="majorBidi"/>
          <w:sz w:val="24"/>
          <w:szCs w:val="24"/>
          <w:lang w:val="en-US"/>
        </w:rPr>
        <w:t xml:space="preserve">e welcome the </w:t>
      </w:r>
      <w:r w:rsidR="00D167F8" w:rsidRPr="00DB0950">
        <w:rPr>
          <w:rFonts w:asciiTheme="majorBidi" w:hAnsiTheme="majorBidi" w:cstheme="majorBidi"/>
          <w:sz w:val="24"/>
          <w:szCs w:val="24"/>
          <w:lang w:val="en-US"/>
        </w:rPr>
        <w:t xml:space="preserve">second increase in a row of the Fund, after the negative results of </w:t>
      </w:r>
      <w:r w:rsidR="008B5E79" w:rsidRPr="00DB0950">
        <w:rPr>
          <w:rFonts w:asciiTheme="majorBidi" w:hAnsiTheme="majorBidi" w:cstheme="majorBidi"/>
          <w:sz w:val="24"/>
          <w:szCs w:val="24"/>
          <w:lang w:val="en-US"/>
        </w:rPr>
        <w:t>p</w:t>
      </w:r>
      <w:r w:rsidR="008B5E79">
        <w:rPr>
          <w:rFonts w:asciiTheme="majorBidi" w:hAnsiTheme="majorBidi" w:cstheme="majorBidi"/>
          <w:sz w:val="24"/>
          <w:szCs w:val="24"/>
          <w:lang w:val="en-US"/>
        </w:rPr>
        <w:t>rior</w:t>
      </w:r>
      <w:r w:rsidR="008B5E79" w:rsidRPr="00DB0950">
        <w:rPr>
          <w:rFonts w:asciiTheme="majorBidi" w:hAnsiTheme="majorBidi" w:cstheme="majorBidi"/>
          <w:sz w:val="24"/>
          <w:szCs w:val="24"/>
          <w:lang w:val="en-US"/>
        </w:rPr>
        <w:t xml:space="preserve"> </w:t>
      </w:r>
      <w:r w:rsidR="00D167F8" w:rsidRPr="00DB0950">
        <w:rPr>
          <w:rFonts w:asciiTheme="majorBidi" w:hAnsiTheme="majorBidi" w:cstheme="majorBidi"/>
          <w:sz w:val="24"/>
          <w:szCs w:val="24"/>
          <w:lang w:val="en-US"/>
        </w:rPr>
        <w:t xml:space="preserve">years. </w:t>
      </w:r>
    </w:p>
    <w:p w:rsidR="00641C2F" w:rsidRDefault="00641C2F" w:rsidP="001B64F7">
      <w:pPr>
        <w:pStyle w:val="ListParagraph"/>
        <w:spacing w:after="0" w:line="240" w:lineRule="auto"/>
        <w:ind w:left="0"/>
        <w:jc w:val="both"/>
        <w:rPr>
          <w:rFonts w:asciiTheme="majorBidi" w:hAnsiTheme="majorBidi" w:cstheme="majorBidi"/>
          <w:sz w:val="24"/>
          <w:szCs w:val="24"/>
          <w:lang w:val="en-US"/>
        </w:rPr>
      </w:pPr>
    </w:p>
    <w:p w:rsidR="009B28F3" w:rsidRPr="0005614B" w:rsidRDefault="00957E39" w:rsidP="001B64F7">
      <w:pPr>
        <w:pStyle w:val="Heading1"/>
        <w:spacing w:after="120"/>
        <w:rPr>
          <w:rFonts w:asciiTheme="majorBidi" w:hAnsiTheme="majorBidi" w:cstheme="majorBidi"/>
          <w:bCs w:val="0"/>
          <w:i/>
          <w:iCs/>
          <w:sz w:val="24"/>
          <w:szCs w:val="24"/>
          <w:lang w:val="en-GB" w:eastAsia="en-US"/>
        </w:rPr>
      </w:pPr>
      <w:bookmarkStart w:id="18" w:name="_Toc396899717"/>
      <w:r w:rsidRPr="0005614B">
        <w:rPr>
          <w:rStyle w:val="SubtitleChar"/>
          <w:rFonts w:asciiTheme="majorBidi" w:hAnsiTheme="majorBidi"/>
          <w:i w:val="0"/>
          <w:color w:val="auto"/>
          <w:lang w:val="en-US"/>
        </w:rPr>
        <w:t>Relevant changes,</w:t>
      </w:r>
      <w:r w:rsidR="009B28F3" w:rsidRPr="0005614B">
        <w:rPr>
          <w:rStyle w:val="SubtitleChar"/>
          <w:rFonts w:asciiTheme="majorBidi" w:hAnsiTheme="majorBidi"/>
          <w:i w:val="0"/>
          <w:color w:val="auto"/>
          <w:lang w:val="en-US"/>
        </w:rPr>
        <w:t xml:space="preserve"> budget </w:t>
      </w:r>
      <w:r w:rsidRPr="0005614B">
        <w:rPr>
          <w:rStyle w:val="SubtitleChar"/>
          <w:rFonts w:asciiTheme="majorBidi" w:hAnsiTheme="majorBidi"/>
          <w:i w:val="0"/>
          <w:color w:val="auto"/>
          <w:lang w:val="en-US"/>
        </w:rPr>
        <w:t xml:space="preserve">revision </w:t>
      </w:r>
      <w:r w:rsidR="009B28F3" w:rsidRPr="0005614B">
        <w:rPr>
          <w:rStyle w:val="SubtitleChar"/>
          <w:rFonts w:asciiTheme="majorBidi" w:hAnsiTheme="majorBidi"/>
          <w:i w:val="0"/>
          <w:color w:val="auto"/>
          <w:lang w:val="en-US"/>
        </w:rPr>
        <w:t>and actual results</w:t>
      </w:r>
      <w:bookmarkEnd w:id="18"/>
      <w:r w:rsidR="00ED36E1" w:rsidRPr="0005614B">
        <w:rPr>
          <w:rFonts w:asciiTheme="majorBidi" w:hAnsiTheme="majorBidi" w:cstheme="majorBidi"/>
          <w:i/>
          <w:iCs/>
          <w:sz w:val="24"/>
          <w:szCs w:val="24"/>
          <w:lang w:val="en-GB" w:eastAsia="en-US"/>
        </w:rPr>
        <w:t xml:space="preserve"> </w:t>
      </w:r>
    </w:p>
    <w:p w:rsidR="00996EF0" w:rsidRPr="00DB0950" w:rsidRDefault="00996EF0" w:rsidP="001B64F7">
      <w:pPr>
        <w:pStyle w:val="ListParagraph"/>
        <w:spacing w:after="0" w:line="240" w:lineRule="auto"/>
        <w:ind w:left="0"/>
        <w:jc w:val="both"/>
        <w:rPr>
          <w:rFonts w:asciiTheme="majorBidi" w:hAnsiTheme="majorBidi" w:cstheme="majorBidi"/>
          <w:sz w:val="24"/>
          <w:szCs w:val="24"/>
          <w:lang w:val="en-GB"/>
        </w:rPr>
      </w:pPr>
    </w:p>
    <w:p w:rsidR="00945381" w:rsidRDefault="00026B2B"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 xml:space="preserve">Article 1, Part X, of the </w:t>
      </w:r>
      <w:r w:rsidRPr="00DB0950">
        <w:rPr>
          <w:rFonts w:asciiTheme="majorBidi" w:eastAsia="Times New Roman" w:hAnsiTheme="majorBidi" w:cstheme="majorBidi"/>
          <w:i/>
          <w:iCs/>
          <w:sz w:val="24"/>
          <w:szCs w:val="24"/>
          <w:lang w:val="en-GB" w:eastAsia="en-US"/>
        </w:rPr>
        <w:t>TELECOM Handbook of Financial Rules and Procedures</w:t>
      </w:r>
      <w:r w:rsidRPr="00DB0950">
        <w:rPr>
          <w:rFonts w:asciiTheme="majorBidi" w:eastAsia="Times New Roman" w:hAnsiTheme="majorBidi" w:cstheme="majorBidi"/>
          <w:sz w:val="24"/>
          <w:szCs w:val="24"/>
          <w:lang w:val="en-GB" w:eastAsia="en-US"/>
        </w:rPr>
        <w:t xml:space="preserve"> which states that “the Budgets for each Telecom exhibition, forum or other event shall be prepared, approved and signed by the Secretary-General not later than six months before the opening date of that event”. </w:t>
      </w:r>
      <w:r w:rsidR="00CA1BED">
        <w:rPr>
          <w:rFonts w:asciiTheme="majorBidi" w:eastAsia="Times New Roman" w:hAnsiTheme="majorBidi" w:cstheme="majorBidi"/>
          <w:sz w:val="24"/>
          <w:szCs w:val="24"/>
          <w:lang w:val="en-GB" w:eastAsia="en-US"/>
        </w:rPr>
        <w:t xml:space="preserve">For ITU </w:t>
      </w:r>
      <w:r w:rsidR="00996EF0" w:rsidRPr="00DB0950">
        <w:rPr>
          <w:rFonts w:asciiTheme="majorBidi" w:eastAsia="Times New Roman" w:hAnsiTheme="majorBidi" w:cstheme="majorBidi"/>
          <w:sz w:val="24"/>
          <w:szCs w:val="24"/>
          <w:lang w:val="en-GB" w:eastAsia="en-US"/>
        </w:rPr>
        <w:t>T</w:t>
      </w:r>
      <w:r w:rsidR="00CA1BED">
        <w:rPr>
          <w:rFonts w:asciiTheme="majorBidi" w:eastAsia="Times New Roman" w:hAnsiTheme="majorBidi" w:cstheme="majorBidi"/>
          <w:sz w:val="24"/>
          <w:szCs w:val="24"/>
          <w:lang w:val="en-GB" w:eastAsia="en-US"/>
        </w:rPr>
        <w:t xml:space="preserve">elecom </w:t>
      </w:r>
      <w:r w:rsidR="00996EF0" w:rsidRPr="00DB0950">
        <w:rPr>
          <w:rFonts w:asciiTheme="majorBidi" w:eastAsia="Times New Roman" w:hAnsiTheme="majorBidi" w:cstheme="majorBidi"/>
          <w:sz w:val="24"/>
          <w:szCs w:val="24"/>
          <w:lang w:val="en-GB" w:eastAsia="en-US"/>
        </w:rPr>
        <w:t>W</w:t>
      </w:r>
      <w:r w:rsidR="00CA1BED">
        <w:rPr>
          <w:rFonts w:asciiTheme="majorBidi" w:eastAsia="Times New Roman" w:hAnsiTheme="majorBidi" w:cstheme="majorBidi"/>
          <w:sz w:val="24"/>
          <w:szCs w:val="24"/>
          <w:lang w:val="en-GB" w:eastAsia="en-US"/>
        </w:rPr>
        <w:t>orld</w:t>
      </w:r>
      <w:r w:rsidR="00321582">
        <w:rPr>
          <w:rFonts w:asciiTheme="majorBidi" w:eastAsia="Times New Roman" w:hAnsiTheme="majorBidi" w:cstheme="majorBidi"/>
          <w:sz w:val="24"/>
          <w:szCs w:val="24"/>
          <w:lang w:val="en-GB" w:eastAsia="en-US"/>
        </w:rPr>
        <w:t xml:space="preserve"> 2012, the </w:t>
      </w:r>
      <w:r w:rsidR="00996EF0" w:rsidRPr="00DB0950">
        <w:rPr>
          <w:rFonts w:asciiTheme="majorBidi" w:eastAsia="Times New Roman" w:hAnsiTheme="majorBidi" w:cstheme="majorBidi"/>
          <w:sz w:val="24"/>
          <w:szCs w:val="24"/>
          <w:lang w:val="en-GB" w:eastAsia="en-US"/>
        </w:rPr>
        <w:t xml:space="preserve">budget was approved by the Secretary-General on April 2012, and the </w:t>
      </w:r>
      <w:r w:rsidR="000173F4" w:rsidRPr="00DB0950">
        <w:rPr>
          <w:rFonts w:asciiTheme="majorBidi" w:eastAsia="Times New Roman" w:hAnsiTheme="majorBidi" w:cstheme="majorBidi"/>
          <w:sz w:val="24"/>
          <w:szCs w:val="24"/>
          <w:lang w:val="en-GB" w:eastAsia="en-US"/>
        </w:rPr>
        <w:t>event</w:t>
      </w:r>
      <w:r w:rsidR="00996EF0" w:rsidRPr="00DB0950">
        <w:rPr>
          <w:rFonts w:asciiTheme="majorBidi" w:eastAsia="Times New Roman" w:hAnsiTheme="majorBidi" w:cstheme="majorBidi"/>
          <w:sz w:val="24"/>
          <w:szCs w:val="24"/>
          <w:lang w:val="en-GB" w:eastAsia="en-US"/>
        </w:rPr>
        <w:t xml:space="preserve"> took place in October 2012 in Dubai.</w:t>
      </w:r>
    </w:p>
    <w:p w:rsidR="00996EF0" w:rsidRPr="00945381" w:rsidRDefault="00996EF0" w:rsidP="001B64F7">
      <w:pPr>
        <w:pStyle w:val="ListParagraph"/>
        <w:tabs>
          <w:tab w:val="left" w:pos="567"/>
          <w:tab w:val="left" w:pos="1134"/>
          <w:tab w:val="left" w:pos="1701"/>
          <w:tab w:val="left" w:pos="2268"/>
          <w:tab w:val="left" w:pos="2835"/>
        </w:tabs>
        <w:overflowPunct w:val="0"/>
        <w:autoSpaceDE w:val="0"/>
        <w:autoSpaceDN w:val="0"/>
        <w:adjustRightInd w:val="0"/>
        <w:spacing w:after="0" w:line="240" w:lineRule="auto"/>
        <w:ind w:left="1213"/>
        <w:jc w:val="both"/>
        <w:textAlignment w:val="baseline"/>
        <w:rPr>
          <w:rFonts w:asciiTheme="majorBidi" w:eastAsia="Times New Roman" w:hAnsiTheme="majorBidi" w:cstheme="majorBidi"/>
          <w:sz w:val="24"/>
          <w:szCs w:val="24"/>
          <w:lang w:val="en-GB" w:eastAsia="en-US"/>
        </w:rPr>
      </w:pPr>
    </w:p>
    <w:p w:rsidR="001358F1" w:rsidRPr="00DB0950" w:rsidRDefault="008D769B"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hAnsiTheme="majorBidi" w:cstheme="majorBidi"/>
          <w:sz w:val="24"/>
          <w:szCs w:val="24"/>
          <w:lang w:val="en-US"/>
        </w:rPr>
        <w:t>The budget</w:t>
      </w:r>
      <w:r w:rsidR="00CA1BED">
        <w:rPr>
          <w:rFonts w:asciiTheme="majorBidi" w:hAnsiTheme="majorBidi" w:cstheme="majorBidi"/>
          <w:sz w:val="24"/>
          <w:szCs w:val="24"/>
          <w:lang w:val="en-US"/>
        </w:rPr>
        <w:t xml:space="preserve"> for ITU Telecom World 2013</w:t>
      </w:r>
      <w:r w:rsidR="00996EF0" w:rsidRPr="00DB0950">
        <w:rPr>
          <w:rFonts w:asciiTheme="majorBidi" w:hAnsiTheme="majorBidi" w:cstheme="majorBidi"/>
          <w:sz w:val="24"/>
          <w:szCs w:val="24"/>
          <w:lang w:val="en-US"/>
        </w:rPr>
        <w:t>,</w:t>
      </w:r>
      <w:r w:rsidRPr="00DB0950">
        <w:rPr>
          <w:rFonts w:asciiTheme="majorBidi" w:hAnsiTheme="majorBidi" w:cstheme="majorBidi"/>
          <w:sz w:val="24"/>
          <w:szCs w:val="24"/>
          <w:lang w:val="en-US"/>
        </w:rPr>
        <w:t xml:space="preserve"> </w:t>
      </w:r>
      <w:r w:rsidR="00B7324F" w:rsidRPr="00DB0950">
        <w:rPr>
          <w:rFonts w:asciiTheme="majorBidi" w:hAnsiTheme="majorBidi" w:cstheme="majorBidi"/>
          <w:sz w:val="24"/>
          <w:szCs w:val="24"/>
          <w:lang w:val="en-US"/>
        </w:rPr>
        <w:t>was approved</w:t>
      </w:r>
      <w:r w:rsidR="00996EF0" w:rsidRPr="00DB0950">
        <w:rPr>
          <w:rFonts w:asciiTheme="majorBidi" w:hAnsiTheme="majorBidi" w:cstheme="majorBidi"/>
          <w:sz w:val="24"/>
          <w:szCs w:val="24"/>
          <w:lang w:val="en-US"/>
        </w:rPr>
        <w:t xml:space="preserve"> </w:t>
      </w:r>
      <w:r w:rsidR="00697FC3">
        <w:rPr>
          <w:rFonts w:asciiTheme="majorBidi" w:hAnsiTheme="majorBidi" w:cstheme="majorBidi"/>
          <w:sz w:val="24"/>
          <w:szCs w:val="24"/>
          <w:lang w:val="en-US"/>
        </w:rPr>
        <w:t>on 20 May</w:t>
      </w:r>
      <w:r w:rsidR="00530D97">
        <w:rPr>
          <w:rFonts w:asciiTheme="majorBidi" w:hAnsiTheme="majorBidi" w:cstheme="majorBidi"/>
          <w:sz w:val="24"/>
          <w:szCs w:val="24"/>
          <w:lang w:val="en-US"/>
        </w:rPr>
        <w:t xml:space="preserve"> </w:t>
      </w:r>
      <w:r w:rsidR="00B7324F" w:rsidRPr="00DB0950">
        <w:rPr>
          <w:rFonts w:asciiTheme="majorBidi" w:hAnsiTheme="majorBidi" w:cstheme="majorBidi"/>
          <w:sz w:val="24"/>
          <w:szCs w:val="24"/>
          <w:lang w:val="en-US"/>
        </w:rPr>
        <w:t>201</w:t>
      </w:r>
      <w:r w:rsidR="00347419" w:rsidRPr="00DB0950">
        <w:rPr>
          <w:rFonts w:asciiTheme="majorBidi" w:hAnsiTheme="majorBidi" w:cstheme="majorBidi"/>
          <w:sz w:val="24"/>
          <w:szCs w:val="24"/>
          <w:lang w:val="en-US"/>
        </w:rPr>
        <w:t>3</w:t>
      </w:r>
      <w:r w:rsidRPr="00DB0950">
        <w:rPr>
          <w:rFonts w:asciiTheme="majorBidi" w:hAnsiTheme="majorBidi" w:cstheme="majorBidi"/>
          <w:sz w:val="24"/>
          <w:szCs w:val="24"/>
          <w:lang w:val="en-US"/>
        </w:rPr>
        <w:t>.</w:t>
      </w:r>
      <w:r w:rsidR="00996EF0" w:rsidRPr="00DB0950">
        <w:rPr>
          <w:rFonts w:asciiTheme="majorBidi" w:hAnsiTheme="majorBidi" w:cstheme="majorBidi"/>
          <w:sz w:val="24"/>
          <w:szCs w:val="24"/>
          <w:lang w:val="en-US"/>
        </w:rPr>
        <w:t xml:space="preserve"> </w:t>
      </w:r>
      <w:r w:rsidR="002B712A" w:rsidRPr="00DB0950">
        <w:rPr>
          <w:rFonts w:asciiTheme="majorBidi" w:eastAsia="Times New Roman" w:hAnsiTheme="majorBidi" w:cstheme="majorBidi"/>
          <w:sz w:val="24"/>
          <w:szCs w:val="24"/>
          <w:lang w:val="en-GB" w:eastAsia="en-US"/>
        </w:rPr>
        <w:t xml:space="preserve">According to Article 4, Part X, of the </w:t>
      </w:r>
      <w:r w:rsidR="002B712A" w:rsidRPr="00DB0950">
        <w:rPr>
          <w:rFonts w:asciiTheme="majorBidi" w:eastAsia="Times New Roman" w:hAnsiTheme="majorBidi" w:cstheme="majorBidi"/>
          <w:i/>
          <w:iCs/>
          <w:sz w:val="24"/>
          <w:szCs w:val="24"/>
          <w:lang w:val="en-GB" w:eastAsia="en-US"/>
        </w:rPr>
        <w:t>TELECOM Handbook of Financial Rules and Procedures</w:t>
      </w:r>
      <w:r w:rsidR="002B712A" w:rsidRPr="00DB0950">
        <w:rPr>
          <w:rFonts w:asciiTheme="majorBidi" w:eastAsia="Times New Roman" w:hAnsiTheme="majorBidi" w:cstheme="majorBidi"/>
          <w:sz w:val="24"/>
          <w:szCs w:val="24"/>
          <w:lang w:val="en-GB" w:eastAsia="en-US"/>
        </w:rPr>
        <w:t xml:space="preserve"> </w:t>
      </w:r>
      <w:r w:rsidR="00607FE3" w:rsidRPr="00DB0950">
        <w:rPr>
          <w:rFonts w:asciiTheme="majorBidi" w:eastAsia="Times New Roman" w:hAnsiTheme="majorBidi" w:cstheme="majorBidi"/>
          <w:sz w:val="24"/>
          <w:szCs w:val="24"/>
          <w:lang w:val="en-GB" w:eastAsia="en-US"/>
        </w:rPr>
        <w:t>“Budgets shall be revised as and when significant changes are foreseen not later than one month before the opening of the event”</w:t>
      </w:r>
      <w:r w:rsidR="001358F1" w:rsidRPr="00DB0950">
        <w:rPr>
          <w:rFonts w:asciiTheme="majorBidi" w:eastAsia="Times New Roman" w:hAnsiTheme="majorBidi" w:cstheme="majorBidi"/>
          <w:sz w:val="24"/>
          <w:szCs w:val="24"/>
          <w:lang w:val="en-GB" w:eastAsia="en-US"/>
        </w:rPr>
        <w:t>.</w:t>
      </w:r>
    </w:p>
    <w:p w:rsidR="001358F1" w:rsidRPr="00DB0950" w:rsidRDefault="001358F1" w:rsidP="001B64F7">
      <w:pPr>
        <w:pStyle w:val="ListParagraph"/>
        <w:tabs>
          <w:tab w:val="left" w:pos="567"/>
          <w:tab w:val="left" w:pos="1134"/>
          <w:tab w:val="left" w:pos="1701"/>
          <w:tab w:val="left" w:pos="2268"/>
          <w:tab w:val="left" w:pos="2835"/>
        </w:tabs>
        <w:overflowPunct w:val="0"/>
        <w:autoSpaceDE w:val="0"/>
        <w:autoSpaceDN w:val="0"/>
        <w:adjustRightInd w:val="0"/>
        <w:spacing w:after="0" w:line="240" w:lineRule="auto"/>
        <w:ind w:left="930"/>
        <w:textAlignment w:val="baseline"/>
        <w:rPr>
          <w:rFonts w:asciiTheme="majorBidi" w:eastAsia="Times New Roman" w:hAnsiTheme="majorBidi" w:cstheme="majorBidi"/>
          <w:sz w:val="24"/>
          <w:szCs w:val="24"/>
          <w:lang w:val="en-GB" w:eastAsia="en-US"/>
        </w:rPr>
      </w:pPr>
    </w:p>
    <w:p w:rsidR="003232FF" w:rsidRPr="00DB0950" w:rsidRDefault="002B712A"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 xml:space="preserve"> </w:t>
      </w:r>
      <w:r w:rsidR="00347419" w:rsidRPr="00DB0950">
        <w:rPr>
          <w:rFonts w:asciiTheme="majorBidi" w:eastAsia="Times New Roman" w:hAnsiTheme="majorBidi" w:cstheme="majorBidi"/>
          <w:sz w:val="24"/>
          <w:szCs w:val="24"/>
          <w:lang w:val="en-GB" w:eastAsia="en-US"/>
        </w:rPr>
        <w:t xml:space="preserve">A revised </w:t>
      </w:r>
      <w:r w:rsidR="00996EF0" w:rsidRPr="00DB0950">
        <w:rPr>
          <w:rFonts w:asciiTheme="majorBidi" w:eastAsia="Times New Roman" w:hAnsiTheme="majorBidi" w:cstheme="majorBidi"/>
          <w:sz w:val="24"/>
          <w:szCs w:val="24"/>
          <w:lang w:val="en-GB" w:eastAsia="en-US"/>
        </w:rPr>
        <w:t>budget</w:t>
      </w:r>
      <w:r w:rsidR="00347419" w:rsidRPr="00DB0950">
        <w:rPr>
          <w:rFonts w:asciiTheme="majorBidi" w:eastAsia="Times New Roman" w:hAnsiTheme="majorBidi" w:cstheme="majorBidi"/>
          <w:sz w:val="24"/>
          <w:szCs w:val="24"/>
          <w:lang w:val="en-GB" w:eastAsia="en-US"/>
        </w:rPr>
        <w:t xml:space="preserve"> was </w:t>
      </w:r>
      <w:r w:rsidR="00CA1BED">
        <w:rPr>
          <w:rFonts w:asciiTheme="majorBidi" w:eastAsia="Times New Roman" w:hAnsiTheme="majorBidi" w:cstheme="majorBidi"/>
          <w:sz w:val="24"/>
          <w:szCs w:val="24"/>
          <w:lang w:val="en-GB" w:eastAsia="en-US"/>
        </w:rPr>
        <w:t>approved</w:t>
      </w:r>
      <w:r w:rsidR="00996EF0" w:rsidRPr="00DB0950">
        <w:rPr>
          <w:rFonts w:asciiTheme="majorBidi" w:eastAsia="Times New Roman" w:hAnsiTheme="majorBidi" w:cstheme="majorBidi"/>
          <w:sz w:val="24"/>
          <w:szCs w:val="24"/>
          <w:lang w:val="en-GB" w:eastAsia="en-US"/>
        </w:rPr>
        <w:t xml:space="preserve"> </w:t>
      </w:r>
      <w:r w:rsidR="009E5B18" w:rsidRPr="00DB0950">
        <w:rPr>
          <w:rFonts w:asciiTheme="majorBidi" w:eastAsia="Times New Roman" w:hAnsiTheme="majorBidi" w:cstheme="majorBidi"/>
          <w:sz w:val="24"/>
          <w:szCs w:val="24"/>
          <w:lang w:val="en-GB" w:eastAsia="en-US"/>
        </w:rPr>
        <w:t>o</w:t>
      </w:r>
      <w:r w:rsidR="00347419" w:rsidRPr="00DB0950">
        <w:rPr>
          <w:rFonts w:asciiTheme="majorBidi" w:eastAsia="Times New Roman" w:hAnsiTheme="majorBidi" w:cstheme="majorBidi"/>
          <w:sz w:val="24"/>
          <w:szCs w:val="24"/>
          <w:lang w:val="en-GB" w:eastAsia="en-US"/>
        </w:rPr>
        <w:t xml:space="preserve">n </w:t>
      </w:r>
      <w:r w:rsidR="009E5B18" w:rsidRPr="00DB0950">
        <w:rPr>
          <w:rFonts w:asciiTheme="majorBidi" w:eastAsia="Times New Roman" w:hAnsiTheme="majorBidi" w:cstheme="majorBidi"/>
          <w:sz w:val="24"/>
          <w:szCs w:val="24"/>
          <w:lang w:val="en-GB" w:eastAsia="en-US"/>
        </w:rPr>
        <w:t xml:space="preserve">27 of </w:t>
      </w:r>
      <w:r w:rsidR="00347419" w:rsidRPr="00DB0950">
        <w:rPr>
          <w:rFonts w:asciiTheme="majorBidi" w:eastAsia="Times New Roman" w:hAnsiTheme="majorBidi" w:cstheme="majorBidi"/>
          <w:sz w:val="24"/>
          <w:szCs w:val="24"/>
          <w:lang w:val="en-GB" w:eastAsia="en-US"/>
        </w:rPr>
        <w:t xml:space="preserve">September 2013 </w:t>
      </w:r>
      <w:r w:rsidR="00CA1BED">
        <w:rPr>
          <w:rFonts w:asciiTheme="majorBidi" w:eastAsia="Times New Roman" w:hAnsiTheme="majorBidi" w:cstheme="majorBidi"/>
          <w:sz w:val="24"/>
          <w:szCs w:val="24"/>
          <w:lang w:val="en-GB" w:eastAsia="en-US"/>
        </w:rPr>
        <w:t>due to the</w:t>
      </w:r>
      <w:r w:rsidR="003232FF" w:rsidRPr="00DB0950">
        <w:rPr>
          <w:rFonts w:asciiTheme="majorBidi" w:eastAsia="Times New Roman" w:hAnsiTheme="majorBidi" w:cstheme="majorBidi"/>
          <w:sz w:val="24"/>
          <w:szCs w:val="24"/>
          <w:lang w:val="en-GB" w:eastAsia="en-US"/>
        </w:rPr>
        <w:t xml:space="preserve"> significant variations in </w:t>
      </w:r>
      <w:r w:rsidR="00996EF0" w:rsidRPr="00DB0950">
        <w:rPr>
          <w:rFonts w:asciiTheme="majorBidi" w:eastAsia="Times New Roman" w:hAnsiTheme="majorBidi" w:cstheme="majorBidi"/>
          <w:sz w:val="24"/>
          <w:szCs w:val="24"/>
          <w:lang w:val="en-GB" w:eastAsia="en-US"/>
        </w:rPr>
        <w:t>estimat</w:t>
      </w:r>
      <w:r w:rsidR="003232FF" w:rsidRPr="00DB0950">
        <w:rPr>
          <w:rFonts w:asciiTheme="majorBidi" w:eastAsia="Times New Roman" w:hAnsiTheme="majorBidi" w:cstheme="majorBidi"/>
          <w:sz w:val="24"/>
          <w:szCs w:val="24"/>
          <w:lang w:val="en-GB" w:eastAsia="en-US"/>
        </w:rPr>
        <w:t>ions</w:t>
      </w:r>
      <w:r w:rsidR="00996EF0" w:rsidRPr="00DB0950">
        <w:rPr>
          <w:rFonts w:asciiTheme="majorBidi" w:eastAsia="Times New Roman" w:hAnsiTheme="majorBidi" w:cstheme="majorBidi"/>
          <w:sz w:val="24"/>
          <w:szCs w:val="24"/>
          <w:lang w:val="en-GB" w:eastAsia="en-US"/>
        </w:rPr>
        <w:t xml:space="preserve"> </w:t>
      </w:r>
      <w:r w:rsidR="003232FF" w:rsidRPr="00DB0950">
        <w:rPr>
          <w:rFonts w:asciiTheme="majorBidi" w:eastAsia="Times New Roman" w:hAnsiTheme="majorBidi" w:cstheme="majorBidi"/>
          <w:sz w:val="24"/>
          <w:szCs w:val="24"/>
          <w:lang w:val="en-GB" w:eastAsia="en-US"/>
        </w:rPr>
        <w:t>of revenues and expenses</w:t>
      </w:r>
      <w:r w:rsidR="00CA1BED">
        <w:rPr>
          <w:rFonts w:asciiTheme="majorBidi" w:eastAsia="Times New Roman" w:hAnsiTheme="majorBidi" w:cstheme="majorBidi"/>
          <w:sz w:val="24"/>
          <w:szCs w:val="24"/>
          <w:lang w:val="en-GB" w:eastAsia="en-US"/>
        </w:rPr>
        <w:t xml:space="preserve"> in the initial budget of April 2013</w:t>
      </w:r>
      <w:r w:rsidR="00996EF0" w:rsidRPr="00DB0950">
        <w:rPr>
          <w:rFonts w:asciiTheme="majorBidi" w:eastAsia="Times New Roman" w:hAnsiTheme="majorBidi" w:cstheme="majorBidi"/>
          <w:sz w:val="24"/>
          <w:szCs w:val="24"/>
          <w:lang w:val="en-GB" w:eastAsia="en-US"/>
        </w:rPr>
        <w:t>.</w:t>
      </w:r>
    </w:p>
    <w:p w:rsidR="00996EF0" w:rsidRPr="00DB0950" w:rsidRDefault="00996EF0" w:rsidP="001B64F7">
      <w:pPr>
        <w:pStyle w:val="ListParagraph"/>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 xml:space="preserve"> </w:t>
      </w:r>
    </w:p>
    <w:p w:rsidR="000139D2" w:rsidRPr="00DB0950" w:rsidRDefault="003232FF"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hAnsiTheme="majorBidi" w:cstheme="majorBidi"/>
          <w:bCs/>
          <w:sz w:val="24"/>
          <w:szCs w:val="24"/>
          <w:lang w:val="en-US"/>
        </w:rPr>
        <w:t xml:space="preserve">Considering that </w:t>
      </w:r>
      <w:r w:rsidR="007102F7" w:rsidRPr="00DB0950">
        <w:rPr>
          <w:rFonts w:asciiTheme="majorBidi" w:hAnsiTheme="majorBidi" w:cstheme="majorBidi"/>
          <w:sz w:val="24"/>
          <w:szCs w:val="24"/>
          <w:lang w:val="en-US"/>
        </w:rPr>
        <w:t>Resolution 11</w:t>
      </w:r>
      <w:r w:rsidR="007102F7" w:rsidRPr="00DB0950">
        <w:rPr>
          <w:rFonts w:asciiTheme="majorBidi" w:hAnsiTheme="majorBidi" w:cstheme="majorBidi"/>
          <w:bCs/>
          <w:sz w:val="24"/>
          <w:szCs w:val="24"/>
          <w:lang w:val="en-US"/>
        </w:rPr>
        <w:t xml:space="preserve"> (Rev. Guadalajara, 2010) </w:t>
      </w:r>
      <w:r w:rsidR="00116F09" w:rsidRPr="00DB0950">
        <w:rPr>
          <w:rFonts w:asciiTheme="majorBidi" w:hAnsiTheme="majorBidi" w:cstheme="majorBidi"/>
          <w:bCs/>
          <w:sz w:val="24"/>
          <w:szCs w:val="24"/>
          <w:lang w:val="en-US"/>
        </w:rPr>
        <w:t xml:space="preserve"> </w:t>
      </w:r>
      <w:r w:rsidR="00116F09" w:rsidRPr="00DB0950">
        <w:rPr>
          <w:rFonts w:asciiTheme="majorBidi" w:hAnsiTheme="majorBidi" w:cstheme="majorBidi"/>
          <w:bCs/>
          <w:i/>
          <w:sz w:val="24"/>
          <w:szCs w:val="24"/>
          <w:lang w:val="en-US"/>
        </w:rPr>
        <w:t>resolves</w:t>
      </w:r>
      <w:r w:rsidR="00116F09" w:rsidRPr="00DB0950">
        <w:rPr>
          <w:rFonts w:asciiTheme="majorBidi" w:hAnsiTheme="majorBidi" w:cstheme="majorBidi"/>
          <w:bCs/>
          <w:sz w:val="24"/>
          <w:szCs w:val="24"/>
          <w:lang w:val="en-US"/>
        </w:rPr>
        <w:t xml:space="preserve"> 2 prescribes that “the Secretary-General is fully accountable for ITU </w:t>
      </w:r>
      <w:r w:rsidR="007102F7" w:rsidRPr="00DB0950">
        <w:rPr>
          <w:rFonts w:asciiTheme="majorBidi" w:hAnsiTheme="majorBidi" w:cstheme="majorBidi"/>
          <w:sz w:val="24"/>
          <w:szCs w:val="24"/>
          <w:lang w:val="en-US"/>
        </w:rPr>
        <w:t>Telecom World</w:t>
      </w:r>
      <w:r w:rsidR="00116F09" w:rsidRPr="00DB0950">
        <w:rPr>
          <w:rFonts w:asciiTheme="majorBidi" w:hAnsiTheme="majorBidi" w:cstheme="majorBidi"/>
          <w:bCs/>
          <w:sz w:val="24"/>
          <w:szCs w:val="24"/>
          <w:lang w:val="en-US"/>
        </w:rPr>
        <w:t xml:space="preserve"> activities (including planning, organization and finance)”</w:t>
      </w:r>
      <w:r w:rsidR="009E7AE9">
        <w:rPr>
          <w:rFonts w:asciiTheme="majorBidi" w:hAnsiTheme="majorBidi" w:cstheme="majorBidi"/>
          <w:bCs/>
          <w:sz w:val="24"/>
          <w:szCs w:val="24"/>
          <w:lang w:val="en-US"/>
        </w:rPr>
        <w:t>,</w:t>
      </w:r>
      <w:r w:rsidR="00116F09" w:rsidRPr="00DB0950">
        <w:rPr>
          <w:rFonts w:asciiTheme="majorBidi" w:hAnsiTheme="majorBidi" w:cstheme="majorBidi"/>
          <w:bCs/>
          <w:sz w:val="24"/>
          <w:szCs w:val="24"/>
          <w:lang w:val="en-US"/>
        </w:rPr>
        <w:t xml:space="preserve"> and </w:t>
      </w:r>
      <w:r w:rsidR="00CA1BED">
        <w:rPr>
          <w:rFonts w:asciiTheme="majorBidi" w:hAnsiTheme="majorBidi" w:cstheme="majorBidi"/>
          <w:bCs/>
          <w:sz w:val="24"/>
          <w:szCs w:val="24"/>
          <w:lang w:val="en-US"/>
        </w:rPr>
        <w:t>since</w:t>
      </w:r>
      <w:r w:rsidR="00116F09" w:rsidRPr="00DB0950">
        <w:rPr>
          <w:rFonts w:asciiTheme="majorBidi" w:hAnsiTheme="majorBidi" w:cstheme="majorBidi"/>
          <w:bCs/>
          <w:sz w:val="24"/>
          <w:szCs w:val="24"/>
          <w:lang w:val="en-US"/>
        </w:rPr>
        <w:t xml:space="preserve"> the b</w:t>
      </w:r>
      <w:r w:rsidR="00091519" w:rsidRPr="00DB0950">
        <w:rPr>
          <w:rFonts w:asciiTheme="majorBidi" w:hAnsiTheme="majorBidi" w:cstheme="majorBidi"/>
          <w:bCs/>
          <w:sz w:val="24"/>
          <w:szCs w:val="24"/>
          <w:lang w:val="en-US"/>
        </w:rPr>
        <w:t xml:space="preserve">udget </w:t>
      </w:r>
      <w:r w:rsidR="00116F09" w:rsidRPr="00DB0950">
        <w:rPr>
          <w:rFonts w:asciiTheme="majorBidi" w:hAnsiTheme="majorBidi" w:cstheme="majorBidi"/>
          <w:bCs/>
          <w:sz w:val="24"/>
          <w:szCs w:val="24"/>
          <w:lang w:val="en-US"/>
        </w:rPr>
        <w:t xml:space="preserve">and its comparison with actual cost, </w:t>
      </w:r>
      <w:r w:rsidR="00CA1BED">
        <w:rPr>
          <w:rFonts w:asciiTheme="majorBidi" w:hAnsiTheme="majorBidi" w:cstheme="majorBidi"/>
          <w:bCs/>
          <w:sz w:val="24"/>
          <w:szCs w:val="24"/>
          <w:lang w:val="en-US"/>
        </w:rPr>
        <w:t xml:space="preserve">is </w:t>
      </w:r>
      <w:r w:rsidR="00091519" w:rsidRPr="00DB0950">
        <w:rPr>
          <w:rFonts w:asciiTheme="majorBidi" w:hAnsiTheme="majorBidi" w:cstheme="majorBidi"/>
          <w:bCs/>
          <w:sz w:val="24"/>
          <w:szCs w:val="24"/>
          <w:lang w:val="en-US"/>
        </w:rPr>
        <w:t>a fundamental tool</w:t>
      </w:r>
      <w:r w:rsidR="00D6253C" w:rsidRPr="00DB0950">
        <w:rPr>
          <w:rFonts w:asciiTheme="majorBidi" w:hAnsiTheme="majorBidi" w:cstheme="majorBidi"/>
          <w:bCs/>
          <w:sz w:val="24"/>
          <w:szCs w:val="24"/>
          <w:lang w:val="en-US"/>
        </w:rPr>
        <w:t>,</w:t>
      </w:r>
      <w:r w:rsidR="00116F09" w:rsidRPr="00DB0950">
        <w:rPr>
          <w:rFonts w:asciiTheme="majorBidi" w:hAnsiTheme="majorBidi" w:cstheme="majorBidi"/>
          <w:bCs/>
          <w:sz w:val="24"/>
          <w:szCs w:val="24"/>
          <w:lang w:val="en-US"/>
        </w:rPr>
        <w:t xml:space="preserve"> </w:t>
      </w:r>
      <w:r w:rsidR="007A3C99" w:rsidRPr="00DB0950">
        <w:rPr>
          <w:rFonts w:asciiTheme="majorBidi" w:hAnsiTheme="majorBidi" w:cstheme="majorBidi"/>
          <w:bCs/>
          <w:sz w:val="24"/>
          <w:szCs w:val="24"/>
          <w:lang w:val="en-US"/>
        </w:rPr>
        <w:t xml:space="preserve">not only for orienting policies and for </w:t>
      </w:r>
      <w:r w:rsidR="00222226" w:rsidRPr="00DB0950">
        <w:rPr>
          <w:rFonts w:asciiTheme="majorBidi" w:hAnsiTheme="majorBidi" w:cstheme="majorBidi"/>
          <w:bCs/>
          <w:sz w:val="24"/>
          <w:szCs w:val="24"/>
          <w:lang w:val="en-US"/>
        </w:rPr>
        <w:t xml:space="preserve">a clear accountability but also </w:t>
      </w:r>
      <w:r w:rsidR="00116F09" w:rsidRPr="00DB0950">
        <w:rPr>
          <w:rFonts w:asciiTheme="majorBidi" w:hAnsiTheme="majorBidi" w:cstheme="majorBidi"/>
          <w:bCs/>
          <w:sz w:val="24"/>
          <w:szCs w:val="24"/>
          <w:lang w:val="en-US"/>
        </w:rPr>
        <w:t>for helping the Secretary General in fulfil</w:t>
      </w:r>
      <w:r w:rsidR="00D6253C" w:rsidRPr="00DB0950">
        <w:rPr>
          <w:rFonts w:asciiTheme="majorBidi" w:hAnsiTheme="majorBidi" w:cstheme="majorBidi"/>
          <w:bCs/>
          <w:sz w:val="24"/>
          <w:szCs w:val="24"/>
          <w:lang w:val="en-US"/>
        </w:rPr>
        <w:t>l</w:t>
      </w:r>
      <w:r w:rsidR="00F60539">
        <w:rPr>
          <w:rFonts w:asciiTheme="majorBidi" w:hAnsiTheme="majorBidi" w:cstheme="majorBidi"/>
          <w:bCs/>
          <w:sz w:val="24"/>
          <w:szCs w:val="24"/>
          <w:lang w:val="en-US"/>
        </w:rPr>
        <w:t>ing</w:t>
      </w:r>
      <w:r w:rsidR="00116F09" w:rsidRPr="00DB0950">
        <w:rPr>
          <w:rFonts w:asciiTheme="majorBidi" w:hAnsiTheme="majorBidi" w:cstheme="majorBidi"/>
          <w:bCs/>
          <w:sz w:val="24"/>
          <w:szCs w:val="24"/>
          <w:lang w:val="en-US"/>
        </w:rPr>
        <w:t xml:space="preserve"> </w:t>
      </w:r>
      <w:r w:rsidR="008B5E79">
        <w:rPr>
          <w:rFonts w:asciiTheme="majorBidi" w:hAnsiTheme="majorBidi" w:cstheme="majorBidi"/>
          <w:bCs/>
          <w:sz w:val="24"/>
          <w:szCs w:val="24"/>
          <w:lang w:val="en-US"/>
        </w:rPr>
        <w:t>hi</w:t>
      </w:r>
      <w:r w:rsidR="008B5E79" w:rsidRPr="00DB0950">
        <w:rPr>
          <w:rFonts w:asciiTheme="majorBidi" w:hAnsiTheme="majorBidi" w:cstheme="majorBidi"/>
          <w:bCs/>
          <w:sz w:val="24"/>
          <w:szCs w:val="24"/>
          <w:lang w:val="en-US"/>
        </w:rPr>
        <w:t xml:space="preserve">s </w:t>
      </w:r>
      <w:r w:rsidR="00116F09" w:rsidRPr="00DB0950">
        <w:rPr>
          <w:rFonts w:asciiTheme="majorBidi" w:hAnsiTheme="majorBidi" w:cstheme="majorBidi"/>
          <w:bCs/>
          <w:sz w:val="24"/>
          <w:szCs w:val="24"/>
          <w:lang w:val="en-US"/>
        </w:rPr>
        <w:t xml:space="preserve">duties, </w:t>
      </w:r>
      <w:r w:rsidRPr="00DB0950">
        <w:rPr>
          <w:rFonts w:asciiTheme="majorBidi" w:hAnsiTheme="majorBidi" w:cstheme="majorBidi"/>
          <w:bCs/>
          <w:sz w:val="24"/>
          <w:szCs w:val="24"/>
          <w:lang w:val="en-US"/>
        </w:rPr>
        <w:t xml:space="preserve">as </w:t>
      </w:r>
      <w:r w:rsidR="00116F09" w:rsidRPr="00DB0950">
        <w:rPr>
          <w:rFonts w:asciiTheme="majorBidi" w:hAnsiTheme="majorBidi" w:cstheme="majorBidi"/>
          <w:bCs/>
          <w:sz w:val="24"/>
          <w:szCs w:val="24"/>
          <w:lang w:val="en-US"/>
        </w:rPr>
        <w:t xml:space="preserve">we </w:t>
      </w:r>
      <w:r w:rsidR="00ED36E1" w:rsidRPr="00DB0950">
        <w:rPr>
          <w:rFonts w:asciiTheme="majorBidi" w:hAnsiTheme="majorBidi" w:cstheme="majorBidi"/>
          <w:bCs/>
          <w:sz w:val="24"/>
          <w:szCs w:val="24"/>
          <w:lang w:val="en-US"/>
        </w:rPr>
        <w:t>recommend</w:t>
      </w:r>
      <w:r w:rsidRPr="00DB0950">
        <w:rPr>
          <w:rFonts w:asciiTheme="majorBidi" w:hAnsiTheme="majorBidi" w:cstheme="majorBidi"/>
          <w:bCs/>
          <w:sz w:val="24"/>
          <w:szCs w:val="24"/>
          <w:lang w:val="en-US"/>
        </w:rPr>
        <w:t>ed</w:t>
      </w:r>
      <w:r w:rsidR="00091519" w:rsidRPr="00DB0950">
        <w:rPr>
          <w:rFonts w:asciiTheme="majorBidi" w:hAnsiTheme="majorBidi" w:cstheme="majorBidi"/>
          <w:bCs/>
          <w:sz w:val="24"/>
          <w:szCs w:val="24"/>
          <w:lang w:val="en-US"/>
        </w:rPr>
        <w:t xml:space="preserve"> </w:t>
      </w:r>
      <w:r w:rsidRPr="00DB0950">
        <w:rPr>
          <w:rFonts w:asciiTheme="majorBidi" w:hAnsiTheme="majorBidi" w:cstheme="majorBidi"/>
          <w:bCs/>
          <w:sz w:val="24"/>
          <w:szCs w:val="24"/>
          <w:lang w:val="en-US"/>
        </w:rPr>
        <w:t>in</w:t>
      </w:r>
      <w:r w:rsidR="00CA1BED">
        <w:rPr>
          <w:rFonts w:asciiTheme="majorBidi" w:hAnsiTheme="majorBidi" w:cstheme="majorBidi"/>
          <w:bCs/>
          <w:sz w:val="24"/>
          <w:szCs w:val="24"/>
          <w:lang w:val="en-US"/>
        </w:rPr>
        <w:t xml:space="preserve"> Audit</w:t>
      </w:r>
      <w:r w:rsidRPr="00DB0950">
        <w:rPr>
          <w:rFonts w:asciiTheme="majorBidi" w:hAnsiTheme="majorBidi" w:cstheme="majorBidi"/>
          <w:bCs/>
          <w:sz w:val="24"/>
          <w:szCs w:val="24"/>
          <w:lang w:val="en-US"/>
        </w:rPr>
        <w:t xml:space="preserve"> Report  for </w:t>
      </w:r>
      <w:r w:rsidR="009E7AE9">
        <w:rPr>
          <w:rFonts w:asciiTheme="majorBidi" w:hAnsiTheme="majorBidi" w:cstheme="majorBidi"/>
          <w:bCs/>
          <w:sz w:val="24"/>
          <w:szCs w:val="24"/>
          <w:lang w:val="en-US"/>
        </w:rPr>
        <w:t xml:space="preserve">ITU </w:t>
      </w:r>
      <w:r w:rsidRPr="00DB0950">
        <w:rPr>
          <w:rFonts w:asciiTheme="majorBidi" w:hAnsiTheme="majorBidi" w:cstheme="majorBidi"/>
          <w:bCs/>
          <w:sz w:val="24"/>
          <w:szCs w:val="24"/>
          <w:lang w:val="en-US"/>
        </w:rPr>
        <w:t>T</w:t>
      </w:r>
      <w:r w:rsidR="009E7AE9">
        <w:rPr>
          <w:rFonts w:asciiTheme="majorBidi" w:hAnsiTheme="majorBidi" w:cstheme="majorBidi"/>
          <w:bCs/>
          <w:sz w:val="24"/>
          <w:szCs w:val="24"/>
          <w:lang w:val="en-US"/>
        </w:rPr>
        <w:t xml:space="preserve">elecom </w:t>
      </w:r>
      <w:r w:rsidRPr="00DB0950">
        <w:rPr>
          <w:rFonts w:asciiTheme="majorBidi" w:hAnsiTheme="majorBidi" w:cstheme="majorBidi"/>
          <w:bCs/>
          <w:sz w:val="24"/>
          <w:szCs w:val="24"/>
          <w:lang w:val="en-US"/>
        </w:rPr>
        <w:t>W</w:t>
      </w:r>
      <w:r w:rsidR="009E7AE9">
        <w:rPr>
          <w:rFonts w:asciiTheme="majorBidi" w:hAnsiTheme="majorBidi" w:cstheme="majorBidi"/>
          <w:bCs/>
          <w:sz w:val="24"/>
          <w:szCs w:val="24"/>
          <w:lang w:val="en-US"/>
        </w:rPr>
        <w:t xml:space="preserve">orld </w:t>
      </w:r>
      <w:r w:rsidRPr="00DB0950">
        <w:rPr>
          <w:rFonts w:asciiTheme="majorBidi" w:hAnsiTheme="majorBidi" w:cstheme="majorBidi"/>
          <w:bCs/>
          <w:sz w:val="24"/>
          <w:szCs w:val="24"/>
          <w:lang w:val="en-US"/>
        </w:rPr>
        <w:t xml:space="preserve">2012, </w:t>
      </w:r>
      <w:r w:rsidR="009E7AE9">
        <w:rPr>
          <w:rFonts w:asciiTheme="majorBidi" w:hAnsiTheme="majorBidi" w:cstheme="majorBidi"/>
          <w:bCs/>
          <w:sz w:val="24"/>
          <w:szCs w:val="24"/>
          <w:lang w:val="en-US"/>
        </w:rPr>
        <w:t>the</w:t>
      </w:r>
      <w:r w:rsidR="00ED36E1" w:rsidRPr="00DB0950">
        <w:rPr>
          <w:rFonts w:asciiTheme="majorBidi" w:hAnsiTheme="majorBidi" w:cstheme="majorBidi"/>
          <w:bCs/>
          <w:sz w:val="24"/>
          <w:szCs w:val="24"/>
          <w:lang w:val="en-US"/>
        </w:rPr>
        <w:t xml:space="preserve"> </w:t>
      </w:r>
      <w:r w:rsidRPr="00DB0950">
        <w:rPr>
          <w:rFonts w:asciiTheme="majorBidi" w:hAnsiTheme="majorBidi" w:cstheme="majorBidi"/>
          <w:bCs/>
          <w:sz w:val="24"/>
          <w:szCs w:val="24"/>
          <w:lang w:val="en-US"/>
        </w:rPr>
        <w:t>r</w:t>
      </w:r>
      <w:r w:rsidR="00ED36E1" w:rsidRPr="00DB0950">
        <w:rPr>
          <w:rFonts w:asciiTheme="majorBidi" w:hAnsiTheme="majorBidi" w:cstheme="majorBidi"/>
          <w:bCs/>
          <w:sz w:val="24"/>
          <w:szCs w:val="24"/>
          <w:lang w:val="en-US"/>
        </w:rPr>
        <w:t xml:space="preserve">evision of the budget </w:t>
      </w:r>
      <w:r w:rsidRPr="00DB0950">
        <w:rPr>
          <w:rFonts w:asciiTheme="majorBidi" w:hAnsiTheme="majorBidi" w:cstheme="majorBidi"/>
          <w:bCs/>
          <w:sz w:val="24"/>
          <w:szCs w:val="24"/>
          <w:lang w:val="en-US"/>
        </w:rPr>
        <w:t xml:space="preserve">of </w:t>
      </w:r>
      <w:r w:rsidR="009E7AE9">
        <w:rPr>
          <w:rFonts w:asciiTheme="majorBidi" w:hAnsiTheme="majorBidi" w:cstheme="majorBidi"/>
          <w:bCs/>
          <w:sz w:val="24"/>
          <w:szCs w:val="24"/>
          <w:lang w:val="en-US"/>
        </w:rPr>
        <w:t xml:space="preserve">ITU </w:t>
      </w:r>
      <w:r w:rsidRPr="00DB0950">
        <w:rPr>
          <w:rFonts w:asciiTheme="majorBidi" w:hAnsiTheme="majorBidi" w:cstheme="majorBidi"/>
          <w:bCs/>
          <w:sz w:val="24"/>
          <w:szCs w:val="24"/>
          <w:lang w:val="en-US"/>
        </w:rPr>
        <w:t>T</w:t>
      </w:r>
      <w:r w:rsidR="009E7AE9">
        <w:rPr>
          <w:rFonts w:asciiTheme="majorBidi" w:hAnsiTheme="majorBidi" w:cstheme="majorBidi"/>
          <w:bCs/>
          <w:sz w:val="24"/>
          <w:szCs w:val="24"/>
          <w:lang w:val="en-US"/>
        </w:rPr>
        <w:t xml:space="preserve">elecom </w:t>
      </w:r>
      <w:r w:rsidRPr="00DB0950">
        <w:rPr>
          <w:rFonts w:asciiTheme="majorBidi" w:hAnsiTheme="majorBidi" w:cstheme="majorBidi"/>
          <w:bCs/>
          <w:sz w:val="24"/>
          <w:szCs w:val="24"/>
          <w:lang w:val="en-US"/>
        </w:rPr>
        <w:t>W</w:t>
      </w:r>
      <w:r w:rsidR="009E7AE9">
        <w:rPr>
          <w:rFonts w:asciiTheme="majorBidi" w:hAnsiTheme="majorBidi" w:cstheme="majorBidi"/>
          <w:bCs/>
          <w:sz w:val="24"/>
          <w:szCs w:val="24"/>
          <w:lang w:val="en-US"/>
        </w:rPr>
        <w:t xml:space="preserve">orld </w:t>
      </w:r>
      <w:r w:rsidRPr="00DB0950">
        <w:rPr>
          <w:rFonts w:asciiTheme="majorBidi" w:hAnsiTheme="majorBidi" w:cstheme="majorBidi"/>
          <w:bCs/>
          <w:sz w:val="24"/>
          <w:szCs w:val="24"/>
          <w:lang w:val="en-US"/>
        </w:rPr>
        <w:t>2013 was necessary and was timely</w:t>
      </w:r>
      <w:r w:rsidR="00607FE3" w:rsidRPr="00DB0950">
        <w:rPr>
          <w:rFonts w:asciiTheme="majorBidi" w:hAnsiTheme="majorBidi" w:cstheme="majorBidi"/>
          <w:bCs/>
          <w:sz w:val="24"/>
          <w:szCs w:val="24"/>
          <w:lang w:val="en-US"/>
        </w:rPr>
        <w:t xml:space="preserve"> carried out</w:t>
      </w:r>
      <w:r w:rsidRPr="00DB0950">
        <w:rPr>
          <w:rFonts w:asciiTheme="majorBidi" w:hAnsiTheme="majorBidi" w:cstheme="majorBidi"/>
          <w:bCs/>
          <w:sz w:val="24"/>
          <w:szCs w:val="24"/>
          <w:lang w:val="en-US"/>
        </w:rPr>
        <w:t>, i.e.</w:t>
      </w:r>
      <w:r w:rsidR="00607FE3" w:rsidRPr="00DB0950">
        <w:rPr>
          <w:rFonts w:asciiTheme="majorBidi" w:hAnsiTheme="majorBidi" w:cstheme="majorBidi"/>
          <w:bCs/>
          <w:sz w:val="24"/>
          <w:szCs w:val="24"/>
          <w:lang w:val="en-US"/>
        </w:rPr>
        <w:t xml:space="preserve"> </w:t>
      </w:r>
      <w:r w:rsidR="00DA3073" w:rsidRPr="00DB0950">
        <w:rPr>
          <w:rFonts w:asciiTheme="majorBidi" w:hAnsiTheme="majorBidi" w:cstheme="majorBidi"/>
          <w:bCs/>
          <w:sz w:val="24"/>
          <w:szCs w:val="24"/>
          <w:lang w:val="en-US"/>
        </w:rPr>
        <w:t xml:space="preserve">not later than </w:t>
      </w:r>
      <w:r w:rsidR="00ED36E1" w:rsidRPr="00DB0950">
        <w:rPr>
          <w:rFonts w:asciiTheme="majorBidi" w:hAnsiTheme="majorBidi" w:cstheme="majorBidi"/>
          <w:bCs/>
          <w:sz w:val="24"/>
          <w:szCs w:val="24"/>
          <w:lang w:val="en-US"/>
        </w:rPr>
        <w:t xml:space="preserve">one month before the </w:t>
      </w:r>
      <w:r w:rsidR="00DA3073" w:rsidRPr="00DB0950">
        <w:rPr>
          <w:rFonts w:asciiTheme="majorBidi" w:hAnsiTheme="majorBidi" w:cstheme="majorBidi"/>
          <w:bCs/>
          <w:sz w:val="24"/>
          <w:szCs w:val="24"/>
          <w:lang w:val="en-US"/>
        </w:rPr>
        <w:t>opening of the event</w:t>
      </w:r>
      <w:r w:rsidR="00ED36E1" w:rsidRPr="00DB0950">
        <w:rPr>
          <w:rFonts w:asciiTheme="majorBidi" w:eastAsia="Times New Roman" w:hAnsiTheme="majorBidi" w:cstheme="majorBidi"/>
          <w:sz w:val="24"/>
          <w:szCs w:val="24"/>
          <w:lang w:val="en-GB" w:eastAsia="en-US"/>
        </w:rPr>
        <w:t>.</w:t>
      </w:r>
    </w:p>
    <w:p w:rsidR="008A343D" w:rsidRDefault="008A343D" w:rsidP="001B64F7">
      <w:pPr>
        <w:pStyle w:val="ListParagraph"/>
        <w:spacing w:after="0" w:line="240" w:lineRule="auto"/>
        <w:rPr>
          <w:rFonts w:asciiTheme="majorBidi" w:eastAsia="Times New Roman" w:hAnsiTheme="majorBidi" w:cstheme="majorBidi"/>
          <w:sz w:val="24"/>
          <w:szCs w:val="24"/>
          <w:lang w:val="en-GB" w:eastAsia="en-US"/>
        </w:rPr>
      </w:pPr>
    </w:p>
    <w:p w:rsidR="00641C2F" w:rsidRDefault="00641C2F" w:rsidP="001B64F7">
      <w:pPr>
        <w:pStyle w:val="ListParagraph"/>
        <w:spacing w:after="0" w:line="240" w:lineRule="auto"/>
        <w:rPr>
          <w:rFonts w:asciiTheme="majorBidi" w:eastAsia="Times New Roman" w:hAnsiTheme="majorBidi" w:cstheme="majorBidi"/>
          <w:sz w:val="24"/>
          <w:szCs w:val="24"/>
          <w:lang w:val="en-GB" w:eastAsia="en-US"/>
        </w:rPr>
      </w:pPr>
    </w:p>
    <w:p w:rsidR="00F4462F" w:rsidRPr="00E75CD3" w:rsidRDefault="00F4462F" w:rsidP="001B64F7">
      <w:pPr>
        <w:pStyle w:val="Heading2"/>
        <w:spacing w:line="240" w:lineRule="auto"/>
        <w:rPr>
          <w:rFonts w:cs="Times New Roman"/>
          <w:i w:val="0"/>
          <w:szCs w:val="24"/>
          <w:lang w:val="en-US"/>
        </w:rPr>
      </w:pPr>
      <w:bookmarkStart w:id="19" w:name="_Toc396899718"/>
      <w:r w:rsidRPr="00E75CD3">
        <w:rPr>
          <w:rFonts w:cs="Times New Roman"/>
          <w:szCs w:val="24"/>
          <w:lang w:val="en-US"/>
        </w:rPr>
        <w:t>More accuracy in original previsions</w:t>
      </w:r>
      <w:bookmarkEnd w:id="19"/>
    </w:p>
    <w:p w:rsidR="00DB18B1" w:rsidRPr="008A343D" w:rsidRDefault="00DB18B1" w:rsidP="001B64F7">
      <w:pPr>
        <w:spacing w:after="0" w:line="240" w:lineRule="auto"/>
        <w:rPr>
          <w:rFonts w:asciiTheme="majorBidi" w:hAnsiTheme="majorBidi"/>
          <w:i/>
          <w:sz w:val="24"/>
          <w:szCs w:val="24"/>
          <w:lang w:val="en-US"/>
        </w:rPr>
      </w:pPr>
    </w:p>
    <w:p w:rsidR="00794E15" w:rsidRDefault="00794E15"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Pr>
          <w:rFonts w:asciiTheme="majorBidi" w:eastAsia="Times New Roman" w:hAnsiTheme="majorBidi" w:cstheme="majorBidi"/>
          <w:sz w:val="24"/>
          <w:szCs w:val="24"/>
          <w:lang w:val="en-GB" w:eastAsia="en-US"/>
        </w:rPr>
        <w:lastRenderedPageBreak/>
        <w:t xml:space="preserve">As </w:t>
      </w:r>
      <w:r w:rsidR="009E7AE9">
        <w:rPr>
          <w:rFonts w:asciiTheme="majorBidi" w:eastAsia="Times New Roman" w:hAnsiTheme="majorBidi" w:cstheme="majorBidi"/>
          <w:sz w:val="24"/>
          <w:szCs w:val="24"/>
          <w:lang w:val="en-GB" w:eastAsia="en-US"/>
        </w:rPr>
        <w:t xml:space="preserve">shown </w:t>
      </w:r>
      <w:r>
        <w:rPr>
          <w:rFonts w:asciiTheme="majorBidi" w:eastAsia="Times New Roman" w:hAnsiTheme="majorBidi" w:cstheme="majorBidi"/>
          <w:sz w:val="24"/>
          <w:szCs w:val="24"/>
          <w:lang w:val="en-GB" w:eastAsia="en-US"/>
        </w:rPr>
        <w:t xml:space="preserve">above, a 16% variance of actual expenses from originally budgeted expenses was recorded, with a slight improvement compared with previous event variance </w:t>
      </w:r>
      <w:r w:rsidR="00BC1ED1">
        <w:rPr>
          <w:rFonts w:asciiTheme="majorBidi" w:eastAsia="Times New Roman" w:hAnsiTheme="majorBidi" w:cstheme="majorBidi"/>
          <w:sz w:val="24"/>
          <w:szCs w:val="24"/>
          <w:lang w:val="en-GB" w:eastAsia="en-US"/>
        </w:rPr>
        <w:t xml:space="preserve">of actual from budgeted figures, </w:t>
      </w:r>
      <w:r w:rsidR="009E7AE9">
        <w:rPr>
          <w:rFonts w:asciiTheme="majorBidi" w:eastAsia="Times New Roman" w:hAnsiTheme="majorBidi" w:cstheme="majorBidi"/>
          <w:sz w:val="24"/>
          <w:szCs w:val="24"/>
          <w:lang w:val="en-GB" w:eastAsia="en-US"/>
        </w:rPr>
        <w:t>which</w:t>
      </w:r>
      <w:r w:rsidR="00BC1ED1">
        <w:rPr>
          <w:rFonts w:asciiTheme="majorBidi" w:eastAsia="Times New Roman" w:hAnsiTheme="majorBidi" w:cstheme="majorBidi"/>
          <w:sz w:val="24"/>
          <w:szCs w:val="24"/>
          <w:lang w:val="en-GB" w:eastAsia="en-US"/>
        </w:rPr>
        <w:t xml:space="preserve"> was around 20%.</w:t>
      </w:r>
    </w:p>
    <w:tbl>
      <w:tblPr>
        <w:tblpPr w:leftFromText="180" w:rightFromText="180" w:vertAnchor="text" w:tblpX="147"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10758F" w:rsidRPr="007E1F26" w:rsidTr="00406B60">
        <w:trPr>
          <w:trHeight w:val="2260"/>
        </w:trPr>
        <w:tc>
          <w:tcPr>
            <w:tcW w:w="9322" w:type="dxa"/>
          </w:tcPr>
          <w:p w:rsidR="0010758F" w:rsidRDefault="0010758F"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sidRPr="009C4DE1">
              <w:rPr>
                <w:rFonts w:asciiTheme="majorBidi" w:eastAsia="Times New Roman" w:hAnsiTheme="majorBidi" w:cstheme="majorBidi"/>
                <w:b/>
                <w:bCs/>
                <w:sz w:val="24"/>
                <w:szCs w:val="24"/>
                <w:u w:val="single"/>
                <w:lang w:val="en-GB" w:eastAsia="en-US"/>
              </w:rPr>
              <w:t xml:space="preserve">Recommendation </w:t>
            </w:r>
            <w:r>
              <w:rPr>
                <w:rFonts w:asciiTheme="majorBidi" w:eastAsia="Times New Roman" w:hAnsiTheme="majorBidi" w:cstheme="majorBidi"/>
                <w:b/>
                <w:bCs/>
                <w:sz w:val="24"/>
                <w:szCs w:val="24"/>
                <w:u w:val="single"/>
                <w:lang w:val="en-GB" w:eastAsia="en-US"/>
              </w:rPr>
              <w:t xml:space="preserve">no. </w:t>
            </w:r>
            <w:r w:rsidRPr="009C4DE1">
              <w:rPr>
                <w:rFonts w:asciiTheme="majorBidi" w:eastAsia="Times New Roman" w:hAnsiTheme="majorBidi" w:cstheme="majorBidi"/>
                <w:b/>
                <w:bCs/>
                <w:sz w:val="24"/>
                <w:szCs w:val="24"/>
                <w:u w:val="single"/>
                <w:lang w:val="en-GB" w:eastAsia="en-US"/>
              </w:rPr>
              <w:t>1</w:t>
            </w:r>
          </w:p>
          <w:p w:rsidR="00F54721" w:rsidRPr="0072412B" w:rsidRDefault="00F54721"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72412B">
              <w:rPr>
                <w:rFonts w:asciiTheme="majorBidi" w:eastAsia="Times New Roman" w:hAnsiTheme="majorBidi" w:cstheme="majorBidi"/>
                <w:sz w:val="24"/>
                <w:szCs w:val="24"/>
                <w:lang w:val="en-GB" w:eastAsia="en-US"/>
              </w:rPr>
              <w:t xml:space="preserve">We consider that the budget should be based on a more realistic and attainable budget assumptions in order to avoid the burden of revision. </w:t>
            </w:r>
          </w:p>
          <w:p w:rsidR="0010758F" w:rsidRDefault="00BB35E3"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before="240" w:after="120" w:line="240" w:lineRule="auto"/>
              <w:ind w:left="357" w:hanging="357"/>
              <w:jc w:val="both"/>
              <w:textAlignment w:val="baseline"/>
              <w:rPr>
                <w:rFonts w:asciiTheme="majorBidi" w:eastAsia="Times New Roman" w:hAnsiTheme="majorBidi" w:cstheme="majorBidi"/>
                <w:b/>
                <w:bCs/>
                <w:sz w:val="24"/>
                <w:szCs w:val="24"/>
                <w:u w:val="single"/>
                <w:lang w:val="en-GB" w:eastAsia="en-US"/>
              </w:rPr>
            </w:pPr>
            <w:r w:rsidRPr="00B172FD">
              <w:rPr>
                <w:rFonts w:asciiTheme="majorBidi" w:hAnsiTheme="majorBidi" w:cstheme="majorBidi"/>
                <w:sz w:val="24"/>
                <w:szCs w:val="24"/>
                <w:lang w:val="en-US"/>
              </w:rPr>
              <w:t>Therefore, w</w:t>
            </w:r>
            <w:proofErr w:type="spellStart"/>
            <w:r w:rsidR="00992A84" w:rsidRPr="00B172FD">
              <w:rPr>
                <w:rFonts w:asciiTheme="majorBidi" w:eastAsia="Times New Roman" w:hAnsiTheme="majorBidi" w:cstheme="majorBidi"/>
                <w:sz w:val="24"/>
                <w:szCs w:val="24"/>
                <w:lang w:val="en-GB" w:eastAsia="en-US"/>
              </w:rPr>
              <w:t>e</w:t>
            </w:r>
            <w:proofErr w:type="spellEnd"/>
            <w:r w:rsidR="00992A84">
              <w:rPr>
                <w:rFonts w:asciiTheme="majorBidi" w:eastAsia="Times New Roman" w:hAnsiTheme="majorBidi" w:cstheme="majorBidi"/>
                <w:sz w:val="24"/>
                <w:szCs w:val="24"/>
                <w:lang w:val="en-GB" w:eastAsia="en-US"/>
              </w:rPr>
              <w:t xml:space="preserve"> </w:t>
            </w:r>
            <w:r w:rsidR="00992A84" w:rsidRPr="00945381">
              <w:rPr>
                <w:rFonts w:asciiTheme="majorBidi" w:eastAsia="Times New Roman" w:hAnsiTheme="majorBidi" w:cstheme="majorBidi"/>
                <w:sz w:val="24"/>
                <w:szCs w:val="24"/>
                <w:u w:val="single"/>
                <w:lang w:val="en-GB" w:eastAsia="en-US"/>
              </w:rPr>
              <w:t>recommend</w:t>
            </w:r>
            <w:r w:rsidR="00992A84">
              <w:rPr>
                <w:rFonts w:asciiTheme="majorBidi" w:eastAsia="Times New Roman" w:hAnsiTheme="majorBidi" w:cstheme="majorBidi"/>
                <w:sz w:val="24"/>
                <w:szCs w:val="24"/>
                <w:lang w:val="en-GB" w:eastAsia="en-US"/>
              </w:rPr>
              <w:t xml:space="preserve"> that the budget reflects realistic and attainable assumptions.</w:t>
            </w:r>
          </w:p>
        </w:tc>
      </w:tr>
    </w:tbl>
    <w:p w:rsidR="00D83F36" w:rsidRPr="0010758F" w:rsidRDefault="001B64F7" w:rsidP="001B64F7">
      <w:pPr>
        <w:pStyle w:val="ListParagraph"/>
        <w:spacing w:after="0" w:line="240" w:lineRule="auto"/>
        <w:rPr>
          <w:rFonts w:asciiTheme="majorBidi" w:eastAsia="Times New Roman" w:hAnsiTheme="majorBidi" w:cstheme="majorBidi"/>
          <w:sz w:val="24"/>
          <w:szCs w:val="24"/>
          <w:lang w:val="en-US" w:eastAsia="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42FAC0CD" wp14:editId="28C3468D">
                <wp:simplePos x="0" y="0"/>
                <wp:positionH relativeFrom="column">
                  <wp:posOffset>87630</wp:posOffset>
                </wp:positionH>
                <wp:positionV relativeFrom="paragraph">
                  <wp:posOffset>1727835</wp:posOffset>
                </wp:positionV>
                <wp:extent cx="5922010" cy="1488440"/>
                <wp:effectExtent l="0" t="0" r="21590" b="16510"/>
                <wp:wrapSquare wrapText="bothSides"/>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88440"/>
                        </a:xfrm>
                        <a:prstGeom prst="rect">
                          <a:avLst/>
                        </a:prstGeom>
                        <a:solidFill>
                          <a:srgbClr val="FFFFFF"/>
                        </a:solidFill>
                        <a:ln w="9525">
                          <a:solidFill>
                            <a:srgbClr val="000000"/>
                          </a:solidFill>
                          <a:miter lim="800000"/>
                          <a:headEnd/>
                          <a:tailEnd/>
                        </a:ln>
                      </wps:spPr>
                      <wps:txbx>
                        <w:txbxContent>
                          <w:p w:rsidR="001B64F7" w:rsidRPr="00A00F68" w:rsidRDefault="001B64F7" w:rsidP="001004A4">
                            <w:pPr>
                              <w:spacing w:before="240" w:after="240" w:line="360" w:lineRule="auto"/>
                              <w:rPr>
                                <w:rFonts w:asciiTheme="majorBidi" w:hAnsiTheme="majorBidi" w:cstheme="majorBidi"/>
                                <w:b/>
                                <w:sz w:val="24"/>
                                <w:szCs w:val="24"/>
                                <w:lang w:val="en-US"/>
                              </w:rPr>
                            </w:pPr>
                            <w:r w:rsidRPr="00A00F68">
                              <w:rPr>
                                <w:rFonts w:asciiTheme="majorBidi" w:hAnsiTheme="majorBidi" w:cstheme="majorBidi"/>
                                <w:b/>
                                <w:sz w:val="24"/>
                                <w:szCs w:val="24"/>
                                <w:u w:val="single"/>
                                <w:lang w:val="en-US"/>
                              </w:rPr>
                              <w:t>Comments by the Secretary-General</w:t>
                            </w:r>
                            <w:r w:rsidRPr="00A00F68">
                              <w:rPr>
                                <w:rFonts w:asciiTheme="majorBidi" w:hAnsiTheme="majorBidi" w:cstheme="majorBidi"/>
                                <w:b/>
                                <w:sz w:val="24"/>
                                <w:szCs w:val="24"/>
                                <w:lang w:val="en-US"/>
                              </w:rPr>
                              <w:t xml:space="preserve">:  </w:t>
                            </w:r>
                          </w:p>
                          <w:p w:rsidR="001B64F7" w:rsidRPr="00C65527" w:rsidRDefault="001B64F7" w:rsidP="001B64F7">
                            <w:pPr>
                              <w:spacing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 xml:space="preserve">Efforts will be continued in refining budget assumptions while taking into account the support from Host Countries which translates into the need for </w:t>
                            </w:r>
                            <w:r>
                              <w:rPr>
                                <w:rFonts w:asciiTheme="majorBidi" w:hAnsiTheme="majorBidi" w:cstheme="majorBidi"/>
                                <w:sz w:val="24"/>
                                <w:szCs w:val="24"/>
                                <w:lang w:val="en-US"/>
                              </w:rPr>
                              <w:t xml:space="preserve">ITU to make </w:t>
                            </w:r>
                            <w:r w:rsidRPr="00B97F73">
                              <w:rPr>
                                <w:rFonts w:asciiTheme="majorBidi" w:hAnsiTheme="majorBidi" w:cstheme="majorBidi"/>
                                <w:sz w:val="24"/>
                                <w:szCs w:val="24"/>
                                <w:lang w:val="en-US"/>
                              </w:rPr>
                              <w:t>adequate contingency planning.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AC0CD" id="_x0000_t202" coordsize="21600,21600" o:spt="202" path="m,l,21600r21600,l21600,xe">
                <v:stroke joinstyle="miter"/>
                <v:path gradientshapeok="t" o:connecttype="rect"/>
              </v:shapetype>
              <v:shape id="Casella di testo 2" o:spid="_x0000_s1026" type="#_x0000_t202" style="position:absolute;left:0;text-align:left;margin-left:6.9pt;margin-top:136.05pt;width:466.3pt;height:1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MFKgIAAE8EAAAOAAAAZHJzL2Uyb0RvYy54bWysVNuO0zAQfUfiHyy/06SlZduo6WrpUoS0&#10;XKSFD5jYTmPheILtNlm+fsdOt1QLvCDyYHk8M8cz54yzvh5aw47KeY225NNJzpmyAqW2+5J/+7p7&#10;teTMB7ASDFpV8gfl+fXm5Yt13xVqhg0aqRwjEOuLvit5E0JXZJkXjWrBT7BTlpw1uhYCmW6fSQc9&#10;obcmm+X5m6xHJzuHQnlPp7ejk28Sfl0rET7XtVeBmZJTbSGtLq1VXLPNGoq9g67R4lQG/EMVLWhL&#10;l56hbiEAOzj9G1SrhUOPdZgIbDOsay1U6oG6mebPurlvoFOpFyLHd2ea/P+DFZ+OXxzTsuSv8yvO&#10;LLQk0ha8MgaY1CwoH5DNIk995wsKv+8oIQxvcSC9U8++u0Px3TOL2wbsXt04h32jQFKd05iZXaSO&#10;OD6CVP1HlHQdHAImoKF2bSSRaGGETno9nDVSQ2CCDherWWSKM0G+6Xy5nM+TihkUT+md8+G9wpbF&#10;TckdDUGCh+OdD7EcKJ5C4m0ejZY7bUwy3L7aGseOQAOzS1/q4FmYsawv+WoxW4wM/BUiT9+fIFod&#10;aPKNbku+PAdBEXl7Z2WaywDajHsq2dgTkZG7kcUwVMNJmArlA1HqcJxwepG0adD95Kyn6S65/3EA&#10;pzgzHyzJsppG2lhIxnxxNSPDXXqqSw9YQVAlD5yN221ITygSZvGG5Kt1IjbqPFZyqpWmNvF9emHx&#10;WVzaKerXf2DzCAAA//8DAFBLAwQUAAYACAAAACEA4B3jEuAAAAAKAQAADwAAAGRycy9kb3ducmV2&#10;LnhtbEyPwU7DMBBE70j8g7VIXBB1mqZpG+JUCAkENygIrm6yTSLsdbDdNPw9ywmOoxnNvCm3kzVi&#10;RB96RwrmswQEUu2anloFb6/312sQIWpqtHGECr4xwLY6Pyt10bgTveC4i63gEgqFVtDFOBRShrpD&#10;q8PMDUjsHZy3OrL0rWy8PnG5NTJNklxa3RMvdHrAuw7rz93RKlhnj+NHeFo8v9f5wWzi1Wp8+PJK&#10;XV5MtzcgIk7xLwy/+IwOFTPt3ZGaIAzrBZNHBekqnYPgwCbLMxB7BcskX4KsSvn/QvUDAAD//wMA&#10;UEsBAi0AFAAGAAgAAAAhALaDOJL+AAAA4QEAABMAAAAAAAAAAAAAAAAAAAAAAFtDb250ZW50X1R5&#10;cGVzXS54bWxQSwECLQAUAAYACAAAACEAOP0h/9YAAACUAQAACwAAAAAAAAAAAAAAAAAvAQAAX3Jl&#10;bHMvLnJlbHNQSwECLQAUAAYACAAAACEAJXwzBSoCAABPBAAADgAAAAAAAAAAAAAAAAAuAgAAZHJz&#10;L2Uyb0RvYy54bWxQSwECLQAUAAYACAAAACEA4B3jEuAAAAAKAQAADwAAAAAAAAAAAAAAAACEBAAA&#10;ZHJzL2Rvd25yZXYueG1sUEsFBgAAAAAEAAQA8wAAAJEFAAAAAA==&#10;">
                <v:textbox>
                  <w:txbxContent>
                    <w:p w:rsidR="001B64F7" w:rsidRPr="00A00F68" w:rsidRDefault="001B64F7" w:rsidP="001004A4">
                      <w:pPr>
                        <w:spacing w:before="240" w:after="240" w:line="360" w:lineRule="auto"/>
                        <w:rPr>
                          <w:rFonts w:asciiTheme="majorBidi" w:hAnsiTheme="majorBidi" w:cstheme="majorBidi"/>
                          <w:b/>
                          <w:sz w:val="24"/>
                          <w:szCs w:val="24"/>
                          <w:lang w:val="en-US"/>
                        </w:rPr>
                      </w:pPr>
                      <w:r w:rsidRPr="00A00F68">
                        <w:rPr>
                          <w:rFonts w:asciiTheme="majorBidi" w:hAnsiTheme="majorBidi" w:cstheme="majorBidi"/>
                          <w:b/>
                          <w:sz w:val="24"/>
                          <w:szCs w:val="24"/>
                          <w:u w:val="single"/>
                          <w:lang w:val="en-US"/>
                        </w:rPr>
                        <w:t>Comments by the Secretary-General</w:t>
                      </w:r>
                      <w:r w:rsidRPr="00A00F68">
                        <w:rPr>
                          <w:rFonts w:asciiTheme="majorBidi" w:hAnsiTheme="majorBidi" w:cstheme="majorBidi"/>
                          <w:b/>
                          <w:sz w:val="24"/>
                          <w:szCs w:val="24"/>
                          <w:lang w:val="en-US"/>
                        </w:rPr>
                        <w:t xml:space="preserve">:  </w:t>
                      </w:r>
                    </w:p>
                    <w:p w:rsidR="001B64F7" w:rsidRPr="00C65527" w:rsidRDefault="001B64F7" w:rsidP="001B64F7">
                      <w:pPr>
                        <w:spacing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 xml:space="preserve">Efforts will be continued in refining budget assumptions while taking into account the support from Host Countries which translates into the need for </w:t>
                      </w:r>
                      <w:r>
                        <w:rPr>
                          <w:rFonts w:asciiTheme="majorBidi" w:hAnsiTheme="majorBidi" w:cstheme="majorBidi"/>
                          <w:sz w:val="24"/>
                          <w:szCs w:val="24"/>
                          <w:lang w:val="en-US"/>
                        </w:rPr>
                        <w:t xml:space="preserve">ITU to make </w:t>
                      </w:r>
                      <w:r w:rsidRPr="00B97F73">
                        <w:rPr>
                          <w:rFonts w:asciiTheme="majorBidi" w:hAnsiTheme="majorBidi" w:cstheme="majorBidi"/>
                          <w:sz w:val="24"/>
                          <w:szCs w:val="24"/>
                          <w:lang w:val="en-US"/>
                        </w:rPr>
                        <w:t>adequate contingency planning.</w:t>
                      </w:r>
                    </w:p>
                  </w:txbxContent>
                </v:textbox>
                <w10:wrap type="square"/>
              </v:shape>
            </w:pict>
          </mc:Fallback>
        </mc:AlternateContent>
      </w:r>
    </w:p>
    <w:p w:rsidR="00C65527" w:rsidRDefault="00C65527" w:rsidP="001B64F7">
      <w:pPr>
        <w:pStyle w:val="ListParagraph"/>
        <w:spacing w:after="0" w:line="240" w:lineRule="auto"/>
        <w:rPr>
          <w:rFonts w:asciiTheme="majorBidi" w:eastAsia="Times New Roman" w:hAnsiTheme="majorBidi" w:cstheme="majorBidi"/>
          <w:sz w:val="24"/>
          <w:szCs w:val="24"/>
          <w:lang w:val="en-GB" w:eastAsia="en-US"/>
        </w:rPr>
      </w:pPr>
    </w:p>
    <w:p w:rsidR="00641C2F" w:rsidRPr="005A0A50" w:rsidRDefault="00641C2F" w:rsidP="001B64F7">
      <w:pPr>
        <w:pStyle w:val="ListParagraph"/>
        <w:spacing w:after="0" w:line="240" w:lineRule="auto"/>
        <w:rPr>
          <w:rFonts w:asciiTheme="majorBidi" w:eastAsia="Times New Roman" w:hAnsiTheme="majorBidi" w:cstheme="majorBidi"/>
          <w:sz w:val="16"/>
          <w:szCs w:val="16"/>
          <w:lang w:val="en-GB" w:eastAsia="en-US"/>
        </w:rPr>
      </w:pPr>
    </w:p>
    <w:p w:rsidR="00264204" w:rsidRPr="00F325A1" w:rsidRDefault="00F4462F" w:rsidP="001B64F7">
      <w:pPr>
        <w:pStyle w:val="Heading2"/>
        <w:spacing w:line="240" w:lineRule="auto"/>
        <w:rPr>
          <w:rFonts w:cs="Times New Roman"/>
          <w:i w:val="0"/>
          <w:szCs w:val="24"/>
          <w:lang w:val="en-GB" w:eastAsia="en-US"/>
        </w:rPr>
      </w:pPr>
      <w:bookmarkStart w:id="20" w:name="_Toc396899719"/>
      <w:r w:rsidRPr="00F325A1">
        <w:rPr>
          <w:rFonts w:cs="Times New Roman"/>
          <w:szCs w:val="24"/>
          <w:lang w:val="en-GB" w:eastAsia="en-US"/>
        </w:rPr>
        <w:t xml:space="preserve">Considering </w:t>
      </w:r>
      <w:r w:rsidR="00DB18B1" w:rsidRPr="00F325A1">
        <w:rPr>
          <w:rFonts w:cs="Times New Roman"/>
          <w:szCs w:val="24"/>
          <w:lang w:val="en-GB" w:eastAsia="en-US"/>
        </w:rPr>
        <w:t xml:space="preserve">actual </w:t>
      </w:r>
      <w:r w:rsidR="009E7AE9" w:rsidRPr="00F325A1">
        <w:rPr>
          <w:rFonts w:cs="Times New Roman"/>
          <w:szCs w:val="24"/>
          <w:lang w:val="en-GB" w:eastAsia="en-US"/>
        </w:rPr>
        <w:t>status</w:t>
      </w:r>
      <w:r w:rsidRPr="00F325A1">
        <w:rPr>
          <w:rFonts w:cs="Times New Roman"/>
          <w:szCs w:val="24"/>
          <w:lang w:val="en-GB" w:eastAsia="en-US"/>
        </w:rPr>
        <w:t xml:space="preserve"> in revised budget</w:t>
      </w:r>
      <w:bookmarkEnd w:id="20"/>
    </w:p>
    <w:p w:rsidR="00DB18B1" w:rsidRPr="00C51C92" w:rsidRDefault="00DB18B1"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i/>
          <w:sz w:val="24"/>
          <w:szCs w:val="24"/>
          <w:lang w:val="en-GB" w:eastAsia="en-US"/>
        </w:rPr>
      </w:pPr>
    </w:p>
    <w:p w:rsidR="00F4462F" w:rsidRDefault="00264204"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 xml:space="preserve">When the need of a revised budget </w:t>
      </w:r>
      <w:r w:rsidR="0005614B">
        <w:rPr>
          <w:rFonts w:asciiTheme="majorBidi" w:eastAsia="Times New Roman" w:hAnsiTheme="majorBidi" w:cstheme="majorBidi"/>
          <w:sz w:val="24"/>
          <w:szCs w:val="24"/>
          <w:lang w:val="en-GB" w:eastAsia="en-US"/>
        </w:rPr>
        <w:t>occurs</w:t>
      </w:r>
      <w:r w:rsidRPr="00DB0950">
        <w:rPr>
          <w:rFonts w:asciiTheme="majorBidi" w:eastAsia="Times New Roman" w:hAnsiTheme="majorBidi" w:cstheme="majorBidi"/>
          <w:sz w:val="24"/>
          <w:szCs w:val="24"/>
          <w:lang w:val="en-GB" w:eastAsia="en-US"/>
        </w:rPr>
        <w:t xml:space="preserve">, </w:t>
      </w:r>
      <w:r w:rsidR="0005614B">
        <w:rPr>
          <w:rFonts w:asciiTheme="majorBidi" w:eastAsia="Times New Roman" w:hAnsiTheme="majorBidi" w:cstheme="majorBidi"/>
          <w:sz w:val="24"/>
          <w:szCs w:val="24"/>
          <w:lang w:val="en-GB" w:eastAsia="en-US"/>
        </w:rPr>
        <w:t xml:space="preserve">it has to be prepared </w:t>
      </w:r>
      <w:r w:rsidR="00F4462F">
        <w:rPr>
          <w:rFonts w:asciiTheme="majorBidi" w:eastAsia="Times New Roman" w:hAnsiTheme="majorBidi" w:cstheme="majorBidi"/>
          <w:sz w:val="24"/>
          <w:szCs w:val="24"/>
          <w:lang w:val="en-GB" w:eastAsia="en-US"/>
        </w:rPr>
        <w:t>with the enlightening of</w:t>
      </w:r>
      <w:r w:rsidR="0005614B">
        <w:rPr>
          <w:rFonts w:asciiTheme="majorBidi" w:eastAsia="Times New Roman" w:hAnsiTheme="majorBidi" w:cstheme="majorBidi"/>
          <w:sz w:val="24"/>
          <w:szCs w:val="24"/>
          <w:lang w:val="en-GB" w:eastAsia="en-US"/>
        </w:rPr>
        <w:t xml:space="preserve"> all the updated information that </w:t>
      </w:r>
      <w:r w:rsidR="00F4462F">
        <w:rPr>
          <w:rFonts w:asciiTheme="majorBidi" w:eastAsia="Times New Roman" w:hAnsiTheme="majorBidi" w:cstheme="majorBidi"/>
          <w:sz w:val="24"/>
          <w:szCs w:val="24"/>
          <w:lang w:val="en-GB" w:eastAsia="en-US"/>
        </w:rPr>
        <w:t>have beco</w:t>
      </w:r>
      <w:r w:rsidR="0005614B">
        <w:rPr>
          <w:rFonts w:asciiTheme="majorBidi" w:eastAsia="Times New Roman" w:hAnsiTheme="majorBidi" w:cstheme="majorBidi"/>
          <w:sz w:val="24"/>
          <w:szCs w:val="24"/>
          <w:lang w:val="en-GB" w:eastAsia="en-US"/>
        </w:rPr>
        <w:t>me available</w:t>
      </w:r>
      <w:r w:rsidR="00F4462F">
        <w:rPr>
          <w:rFonts w:asciiTheme="majorBidi" w:eastAsia="Times New Roman" w:hAnsiTheme="majorBidi" w:cstheme="majorBidi"/>
          <w:sz w:val="24"/>
          <w:szCs w:val="24"/>
          <w:lang w:val="en-GB" w:eastAsia="en-US"/>
        </w:rPr>
        <w:t xml:space="preserve"> in the meantime.</w:t>
      </w:r>
    </w:p>
    <w:p w:rsidR="00F4462F" w:rsidRDefault="00F4462F" w:rsidP="001B64F7">
      <w:pPr>
        <w:pStyle w:val="ListParagraph"/>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p>
    <w:p w:rsidR="006437F7" w:rsidRDefault="00F4462F"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Pr>
          <w:rFonts w:asciiTheme="majorBidi" w:eastAsia="Times New Roman" w:hAnsiTheme="majorBidi" w:cstheme="majorBidi"/>
          <w:sz w:val="24"/>
          <w:szCs w:val="24"/>
          <w:lang w:val="en-GB" w:eastAsia="en-US"/>
        </w:rPr>
        <w:t xml:space="preserve">Considering </w:t>
      </w:r>
      <w:r w:rsidR="0005614B" w:rsidRPr="0005614B">
        <w:rPr>
          <w:rFonts w:asciiTheme="majorBidi" w:eastAsia="Times New Roman" w:hAnsiTheme="majorBidi" w:cstheme="majorBidi"/>
          <w:sz w:val="24"/>
          <w:szCs w:val="24"/>
          <w:lang w:val="en-GB" w:eastAsia="en-US"/>
        </w:rPr>
        <w:t xml:space="preserve">the </w:t>
      </w:r>
      <w:r>
        <w:rPr>
          <w:rFonts w:asciiTheme="majorBidi" w:eastAsia="Times New Roman" w:hAnsiTheme="majorBidi" w:cstheme="majorBidi"/>
          <w:sz w:val="24"/>
          <w:szCs w:val="24"/>
          <w:lang w:val="en-GB" w:eastAsia="en-US"/>
        </w:rPr>
        <w:t xml:space="preserve">timing of revised budget, among available information </w:t>
      </w:r>
      <w:r w:rsidR="006437F7">
        <w:rPr>
          <w:rFonts w:asciiTheme="majorBidi" w:eastAsia="Times New Roman" w:hAnsiTheme="majorBidi" w:cstheme="majorBidi"/>
          <w:sz w:val="24"/>
          <w:szCs w:val="24"/>
          <w:lang w:val="en-GB" w:eastAsia="en-US"/>
        </w:rPr>
        <w:t xml:space="preserve">there had to be also data about </w:t>
      </w:r>
      <w:r w:rsidR="007938BB">
        <w:rPr>
          <w:rFonts w:asciiTheme="majorBidi" w:eastAsia="Times New Roman" w:hAnsiTheme="majorBidi" w:cstheme="majorBidi"/>
          <w:sz w:val="24"/>
          <w:szCs w:val="24"/>
          <w:lang w:val="en-GB" w:eastAsia="en-US"/>
        </w:rPr>
        <w:t xml:space="preserve">actual </w:t>
      </w:r>
      <w:r w:rsidR="00205492">
        <w:rPr>
          <w:rFonts w:asciiTheme="majorBidi" w:eastAsia="Times New Roman" w:hAnsiTheme="majorBidi" w:cstheme="majorBidi"/>
          <w:sz w:val="24"/>
          <w:szCs w:val="24"/>
          <w:lang w:val="en-GB" w:eastAsia="en-US"/>
        </w:rPr>
        <w:t>status</w:t>
      </w:r>
      <w:r w:rsidR="006437F7">
        <w:rPr>
          <w:rFonts w:asciiTheme="majorBidi" w:eastAsia="Times New Roman" w:hAnsiTheme="majorBidi" w:cstheme="majorBidi"/>
          <w:sz w:val="24"/>
          <w:szCs w:val="24"/>
          <w:lang w:val="en-GB" w:eastAsia="en-US"/>
        </w:rPr>
        <w:t xml:space="preserve"> </w:t>
      </w:r>
      <w:r w:rsidR="0005614B" w:rsidRPr="0005614B">
        <w:rPr>
          <w:rFonts w:asciiTheme="majorBidi" w:eastAsia="Times New Roman" w:hAnsiTheme="majorBidi" w:cstheme="majorBidi"/>
          <w:sz w:val="24"/>
          <w:szCs w:val="24"/>
          <w:lang w:val="en-GB" w:eastAsia="en-US"/>
        </w:rPr>
        <w:t xml:space="preserve">at </w:t>
      </w:r>
      <w:r w:rsidR="006437F7">
        <w:rPr>
          <w:rFonts w:asciiTheme="majorBidi" w:eastAsia="Times New Roman" w:hAnsiTheme="majorBidi" w:cstheme="majorBidi"/>
          <w:sz w:val="24"/>
          <w:szCs w:val="24"/>
          <w:lang w:val="en-GB" w:eastAsia="en-US"/>
        </w:rPr>
        <w:t>a</w:t>
      </w:r>
      <w:r w:rsidR="0005614B" w:rsidRPr="0005614B">
        <w:rPr>
          <w:rFonts w:asciiTheme="majorBidi" w:eastAsia="Times New Roman" w:hAnsiTheme="majorBidi" w:cstheme="majorBidi"/>
          <w:sz w:val="24"/>
          <w:szCs w:val="24"/>
          <w:lang w:val="en-GB" w:eastAsia="en-US"/>
        </w:rPr>
        <w:t xml:space="preserve"> </w:t>
      </w:r>
      <w:r w:rsidR="006437F7">
        <w:rPr>
          <w:rFonts w:asciiTheme="majorBidi" w:eastAsia="Times New Roman" w:hAnsiTheme="majorBidi" w:cstheme="majorBidi"/>
          <w:sz w:val="24"/>
          <w:szCs w:val="24"/>
          <w:lang w:val="en-GB" w:eastAsia="en-US"/>
        </w:rPr>
        <w:t xml:space="preserve">certain </w:t>
      </w:r>
      <w:r w:rsidR="0005614B" w:rsidRPr="0005614B">
        <w:rPr>
          <w:rFonts w:asciiTheme="majorBidi" w:eastAsia="Times New Roman" w:hAnsiTheme="majorBidi" w:cstheme="majorBidi"/>
          <w:sz w:val="24"/>
          <w:szCs w:val="24"/>
          <w:lang w:val="en-GB" w:eastAsia="en-US"/>
        </w:rPr>
        <w:t>date.</w:t>
      </w:r>
    </w:p>
    <w:p w:rsidR="004E47A1" w:rsidRDefault="001B64F7"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en-GB" w:eastAsia="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92032" behindDoc="0" locked="0" layoutInCell="1" allowOverlap="1" wp14:anchorId="4860BE57" wp14:editId="4272DCEF">
                <wp:simplePos x="0" y="0"/>
                <wp:positionH relativeFrom="column">
                  <wp:posOffset>20955</wp:posOffset>
                </wp:positionH>
                <wp:positionV relativeFrom="paragraph">
                  <wp:posOffset>1403350</wp:posOffset>
                </wp:positionV>
                <wp:extent cx="5975350" cy="1371600"/>
                <wp:effectExtent l="0" t="0" r="25400" b="1905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371600"/>
                        </a:xfrm>
                        <a:prstGeom prst="rect">
                          <a:avLst/>
                        </a:prstGeom>
                        <a:solidFill>
                          <a:srgbClr val="FFFFFF"/>
                        </a:solidFill>
                        <a:ln w="9525">
                          <a:solidFill>
                            <a:srgbClr val="000000"/>
                          </a:solidFill>
                          <a:miter lim="800000"/>
                          <a:headEnd/>
                          <a:tailEnd/>
                        </a:ln>
                      </wps:spPr>
                      <wps:txbx>
                        <w:txbxContent>
                          <w:p w:rsidR="001B64F7" w:rsidRPr="00A00F68" w:rsidRDefault="001B64F7" w:rsidP="001004A4">
                            <w:pPr>
                              <w:spacing w:before="240" w:line="360" w:lineRule="auto"/>
                              <w:jc w:val="both"/>
                              <w:rPr>
                                <w:rFonts w:asciiTheme="majorBidi" w:hAnsiTheme="majorBidi" w:cstheme="majorBidi"/>
                                <w:b/>
                                <w:sz w:val="24"/>
                                <w:szCs w:val="24"/>
                                <w:lang w:val="en-US"/>
                              </w:rPr>
                            </w:pPr>
                            <w:r w:rsidRPr="00A00F68">
                              <w:rPr>
                                <w:rFonts w:asciiTheme="majorBidi" w:hAnsiTheme="majorBidi" w:cstheme="majorBidi"/>
                                <w:b/>
                                <w:sz w:val="24"/>
                                <w:szCs w:val="24"/>
                                <w:u w:val="single"/>
                                <w:lang w:val="en-US"/>
                              </w:rPr>
                              <w:t>Comments by the Secretary-General</w:t>
                            </w:r>
                            <w:r w:rsidRPr="00A00F68">
                              <w:rPr>
                                <w:rFonts w:asciiTheme="majorBidi" w:hAnsiTheme="majorBidi" w:cstheme="majorBidi"/>
                                <w:b/>
                                <w:sz w:val="24"/>
                                <w:szCs w:val="24"/>
                                <w:lang w:val="en-US"/>
                              </w:rPr>
                              <w:t xml:space="preserve">: </w:t>
                            </w:r>
                          </w:p>
                          <w:p w:rsidR="001B64F7" w:rsidRPr="00C65527" w:rsidRDefault="001B64F7" w:rsidP="001B64F7">
                            <w:pPr>
                              <w:spacing w:after="120" w:line="240" w:lineRule="auto"/>
                              <w:jc w:val="both"/>
                              <w:rPr>
                                <w:lang w:val="en-US"/>
                              </w:rPr>
                            </w:pPr>
                            <w:r w:rsidRPr="0038734E">
                              <w:rPr>
                                <w:rFonts w:asciiTheme="majorBidi" w:hAnsiTheme="majorBidi" w:cstheme="majorBidi"/>
                                <w:sz w:val="24"/>
                                <w:szCs w:val="24"/>
                                <w:lang w:val="en-US"/>
                              </w:rPr>
                              <w:t>During each budget revision exercise, the actual revenue and expenses are always taken into consideration, the amounts of which are constantly changing. The relevant figures will be made available in a separate document from the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0BE57" id="_x0000_s1027" type="#_x0000_t202" style="position:absolute;left:0;text-align:left;margin-left:1.65pt;margin-top:110.5pt;width:470.5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K6LAIAAFQEAAAOAAAAZHJzL2Uyb0RvYy54bWysVNtu2zAMfR+wfxD0vthOk6Yx4hRdugwD&#10;ugvQ7QNoWY6FyaInKbGzrx8lp2nQbS/D/CCIInVEnkN6dTu0mh2kdQpNwbNJypk0AitldgX/9nX7&#10;5oYz58FUoNHIgh+l47fr169WfZfLKTaoK2kZgRiX913BG++7PEmcaGQLboKdNOSs0bbgybS7pLLQ&#10;E3qrk2maXic92qqzKKRzdHo/Ovk64te1FP5zXTvpmS445ebjauNahjVZryDfWegaJU5pwD9k0YIy&#10;9OgZ6h48sL1Vv0G1Slh0WPuJwDbBulZCxhqomix9Uc1jA52MtRA5rjvT5P4frPh0+GKZqgo+48xA&#10;SxJtwEmtgVWKeek8smlgqe9cTsGPHYX74S0OpHas2HUPKL47ZnDTgNnJO2uxbyRUlGUWbiYXV0cc&#10;F0DK/iNW9BzsPUagobZtoJBIYYROah3PCsnBM0GH8+VifjUnlyBfdrXIrtOoYQL50/XOOv9eYsvC&#10;puCWWiDCw+HB+ZAO5E8h4TWHWlVbpXU07K7caMsOQO2yjV+s4EWYNqwv+HI+nY8M/BUijd+fIFrl&#10;qe+1agt+cw6CPPD2zlSxKz0oPe4pZW1ORAbuRhb9UA5RuchyILnE6kjMWhzbnMaSNg3an5z11OIF&#10;dz/2YCVn+oMhdZbZbBZmIhqz+WJKhr30lJceMIKgCu45G7cbH+co8GbwjlSsVeT3OZNTytS6kfbT&#10;mIXZuLRj1PPPYP0LAAD//wMAUEsDBBQABgAIAAAAIQBr9Xdk3wAAAAkBAAAPAAAAZHJzL2Rvd25y&#10;ZXYueG1sTI/NTsMwEITvSLyDtUhcEHWaRP0JcSqEBIIbFNRe3XibRMTrYLtpeHuWExx3ZjT7TbmZ&#10;bC9G9KFzpGA+S0Ag1c501Cj4eH+8XYEIUZPRvSNU8I0BNtXlRakL4870huM2NoJLKBRaQRvjUEgZ&#10;6hatDjM3ILF3dN7qyKdvpPH6zOW2l2mSLKTVHfGHVg/40GL9uT1ZBav8edyHl+x1Vy+O/TreLMen&#10;L6/U9dV0fwci4hT/wvCLz+hQMdPBncgE0SvIMg4qSNM5T2J/neesHBTk2TIBWZXy/4LqBwAA//8D&#10;AFBLAQItABQABgAIAAAAIQC2gziS/gAAAOEBAAATAAAAAAAAAAAAAAAAAAAAAABbQ29udGVudF9U&#10;eXBlc10ueG1sUEsBAi0AFAAGAAgAAAAhADj9If/WAAAAlAEAAAsAAAAAAAAAAAAAAAAALwEAAF9y&#10;ZWxzLy5yZWxzUEsBAi0AFAAGAAgAAAAhAOgDkrosAgAAVAQAAA4AAAAAAAAAAAAAAAAALgIAAGRy&#10;cy9lMm9Eb2MueG1sUEsBAi0AFAAGAAgAAAAhAGv1d2TfAAAACQEAAA8AAAAAAAAAAAAAAAAAhgQA&#10;AGRycy9kb3ducmV2LnhtbFBLBQYAAAAABAAEAPMAAACSBQAAAAA=&#10;">
                <v:textbox>
                  <w:txbxContent>
                    <w:p w:rsidR="001B64F7" w:rsidRPr="00A00F68" w:rsidRDefault="001B64F7" w:rsidP="001004A4">
                      <w:pPr>
                        <w:spacing w:before="240" w:line="360" w:lineRule="auto"/>
                        <w:jc w:val="both"/>
                        <w:rPr>
                          <w:rFonts w:asciiTheme="majorBidi" w:hAnsiTheme="majorBidi" w:cstheme="majorBidi"/>
                          <w:b/>
                          <w:sz w:val="24"/>
                          <w:szCs w:val="24"/>
                          <w:lang w:val="en-US"/>
                        </w:rPr>
                      </w:pPr>
                      <w:r w:rsidRPr="00A00F68">
                        <w:rPr>
                          <w:rFonts w:asciiTheme="majorBidi" w:hAnsiTheme="majorBidi" w:cstheme="majorBidi"/>
                          <w:b/>
                          <w:sz w:val="24"/>
                          <w:szCs w:val="24"/>
                          <w:u w:val="single"/>
                          <w:lang w:val="en-US"/>
                        </w:rPr>
                        <w:t>Comments by the Secretary-General</w:t>
                      </w:r>
                      <w:r w:rsidRPr="00A00F68">
                        <w:rPr>
                          <w:rFonts w:asciiTheme="majorBidi" w:hAnsiTheme="majorBidi" w:cstheme="majorBidi"/>
                          <w:b/>
                          <w:sz w:val="24"/>
                          <w:szCs w:val="24"/>
                          <w:lang w:val="en-US"/>
                        </w:rPr>
                        <w:t xml:space="preserve">: </w:t>
                      </w:r>
                    </w:p>
                    <w:p w:rsidR="001B64F7" w:rsidRPr="00C65527" w:rsidRDefault="001B64F7" w:rsidP="001B64F7">
                      <w:pPr>
                        <w:spacing w:after="120" w:line="240" w:lineRule="auto"/>
                        <w:jc w:val="both"/>
                        <w:rPr>
                          <w:lang w:val="en-US"/>
                        </w:rPr>
                      </w:pPr>
                      <w:r w:rsidRPr="0038734E">
                        <w:rPr>
                          <w:rFonts w:asciiTheme="majorBidi" w:hAnsiTheme="majorBidi" w:cstheme="majorBidi"/>
                          <w:sz w:val="24"/>
                          <w:szCs w:val="24"/>
                          <w:lang w:val="en-US"/>
                        </w:rPr>
                        <w:t>During each budget revision exercise, the actual revenue and expenses are always taken into consideration, the amounts of which are constantly changing. The relevant figures will be made available in a separate document from the budget.</w:t>
                      </w:r>
                    </w:p>
                  </w:txbxContent>
                </v:textbox>
                <w10:wrap type="square"/>
              </v:shape>
            </w:pict>
          </mc:Fallback>
        </mc:AlternateContent>
      </w:r>
    </w:p>
    <w:tbl>
      <w:tblPr>
        <w:tblpPr w:leftFromText="180" w:rightFromText="180" w:vertAnchor="text" w:tblpY="164"/>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9"/>
      </w:tblGrid>
      <w:tr w:rsidR="004E47A1" w:rsidRPr="007E1F26" w:rsidTr="001B64F7">
        <w:trPr>
          <w:trHeight w:val="1691"/>
        </w:trPr>
        <w:tc>
          <w:tcPr>
            <w:tcW w:w="9469" w:type="dxa"/>
          </w:tcPr>
          <w:p w:rsidR="004E47A1" w:rsidRPr="00A00F68" w:rsidRDefault="004E47A1"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eastAsia="Times New Roman" w:hAnsiTheme="majorBidi" w:cstheme="majorBidi"/>
                <w:b/>
                <w:bCs/>
                <w:sz w:val="24"/>
                <w:szCs w:val="24"/>
                <w:u w:val="single"/>
                <w:lang w:val="en-GB" w:eastAsia="en-US"/>
              </w:rPr>
            </w:pPr>
            <w:r w:rsidRPr="00A00F68">
              <w:rPr>
                <w:rFonts w:asciiTheme="majorBidi" w:eastAsia="Times New Roman" w:hAnsiTheme="majorBidi" w:cstheme="majorBidi"/>
                <w:b/>
                <w:bCs/>
                <w:sz w:val="24"/>
                <w:szCs w:val="24"/>
                <w:u w:val="single"/>
                <w:lang w:val="en-GB" w:eastAsia="en-US"/>
              </w:rPr>
              <w:t>Suggestion no. 1</w:t>
            </w:r>
          </w:p>
          <w:p w:rsidR="004E47A1" w:rsidRPr="00A00F68" w:rsidRDefault="004E47A1"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hAnsiTheme="majorBidi" w:cstheme="majorBidi"/>
                <w:bCs/>
                <w:sz w:val="16"/>
                <w:szCs w:val="16"/>
                <w:lang w:val="en-US"/>
              </w:rPr>
            </w:pPr>
          </w:p>
          <w:p w:rsidR="004E47A1" w:rsidRPr="001004A4" w:rsidRDefault="004E47A1"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A00F68">
              <w:rPr>
                <w:rFonts w:asciiTheme="majorBidi" w:eastAsia="Times New Roman" w:hAnsiTheme="majorBidi" w:cstheme="majorBidi"/>
                <w:sz w:val="24"/>
                <w:szCs w:val="24"/>
                <w:lang w:val="en-GB" w:eastAsia="en-US"/>
              </w:rPr>
              <w:t xml:space="preserve">Since we consider these information as tools for better evaluations, we </w:t>
            </w:r>
            <w:r w:rsidRPr="00A00F68">
              <w:rPr>
                <w:rFonts w:asciiTheme="majorBidi" w:eastAsia="Times New Roman" w:hAnsiTheme="majorBidi" w:cstheme="majorBidi"/>
                <w:sz w:val="24"/>
                <w:szCs w:val="24"/>
                <w:u w:val="single"/>
                <w:lang w:val="en-GB" w:eastAsia="en-US"/>
              </w:rPr>
              <w:t>suggest</w:t>
            </w:r>
            <w:r w:rsidRPr="00A00F68">
              <w:rPr>
                <w:rFonts w:asciiTheme="majorBidi" w:eastAsia="Times New Roman" w:hAnsiTheme="majorBidi" w:cstheme="majorBidi"/>
                <w:sz w:val="24"/>
                <w:szCs w:val="24"/>
                <w:lang w:val="en-GB" w:eastAsia="en-US"/>
              </w:rPr>
              <w:t xml:space="preserve"> to add reference to the actual status of revenue and expenses when a revised budget is prepared.</w:t>
            </w:r>
          </w:p>
        </w:tc>
      </w:tr>
    </w:tbl>
    <w:p w:rsidR="004E47A1" w:rsidRPr="004E47A1" w:rsidRDefault="004E47A1" w:rsidP="001B64F7">
      <w:pPr>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en-US" w:eastAsia="en-US"/>
        </w:rPr>
      </w:pPr>
    </w:p>
    <w:p w:rsidR="00F665D9" w:rsidRPr="00DB0950" w:rsidRDefault="000139D2" w:rsidP="001B64F7">
      <w:pPr>
        <w:pStyle w:val="Heading2"/>
        <w:spacing w:before="240" w:after="120" w:line="240" w:lineRule="auto"/>
        <w:rPr>
          <w:rFonts w:asciiTheme="majorBidi" w:hAnsiTheme="majorBidi"/>
          <w:i w:val="0"/>
          <w:szCs w:val="24"/>
          <w:lang w:val="en-US"/>
        </w:rPr>
      </w:pPr>
      <w:bookmarkStart w:id="21" w:name="_Toc396899720"/>
      <w:r w:rsidRPr="00DB0950">
        <w:rPr>
          <w:rFonts w:asciiTheme="majorBidi" w:hAnsiTheme="majorBidi"/>
          <w:szCs w:val="24"/>
          <w:lang w:val="en-US"/>
        </w:rPr>
        <w:t>A timely signature of the Host Country Agreement will help in reducing deviations</w:t>
      </w:r>
      <w:bookmarkEnd w:id="21"/>
    </w:p>
    <w:p w:rsidR="00C366C7" w:rsidRPr="00DB0950" w:rsidRDefault="00B540AE"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bCs/>
          <w:sz w:val="24"/>
          <w:szCs w:val="24"/>
          <w:lang w:val="en-US"/>
        </w:rPr>
        <w:t xml:space="preserve">The </w:t>
      </w:r>
      <w:r w:rsidR="007102F7" w:rsidRPr="00DB0950">
        <w:rPr>
          <w:rFonts w:asciiTheme="majorBidi" w:hAnsiTheme="majorBidi" w:cstheme="majorBidi"/>
          <w:sz w:val="24"/>
          <w:szCs w:val="24"/>
          <w:lang w:val="en-US"/>
        </w:rPr>
        <w:t>Resolution 11</w:t>
      </w:r>
      <w:r w:rsidR="007102F7" w:rsidRPr="00DB0950">
        <w:rPr>
          <w:rFonts w:asciiTheme="majorBidi" w:hAnsiTheme="majorBidi" w:cstheme="majorBidi"/>
          <w:bCs/>
          <w:sz w:val="24"/>
          <w:szCs w:val="24"/>
          <w:lang w:val="en-US"/>
        </w:rPr>
        <w:t xml:space="preserve"> (Rev. Guadalajara, 2010) </w:t>
      </w:r>
      <w:r w:rsidR="00C366C7" w:rsidRPr="00DB0950">
        <w:rPr>
          <w:rFonts w:asciiTheme="majorBidi" w:hAnsiTheme="majorBidi" w:cstheme="majorBidi"/>
          <w:bCs/>
          <w:i/>
          <w:sz w:val="24"/>
          <w:szCs w:val="24"/>
          <w:lang w:val="en-US"/>
        </w:rPr>
        <w:t xml:space="preserve">instructs the Secretary General </w:t>
      </w:r>
      <w:r w:rsidR="00C366C7" w:rsidRPr="00DB0950">
        <w:rPr>
          <w:rFonts w:asciiTheme="majorBidi" w:hAnsiTheme="majorBidi" w:cstheme="majorBidi"/>
          <w:bCs/>
          <w:sz w:val="24"/>
          <w:szCs w:val="24"/>
          <w:lang w:val="en-US"/>
        </w:rPr>
        <w:t>point 8</w:t>
      </w:r>
      <w:r w:rsidRPr="00DB0950">
        <w:rPr>
          <w:rFonts w:asciiTheme="majorBidi" w:hAnsiTheme="majorBidi" w:cstheme="majorBidi"/>
          <w:bCs/>
          <w:sz w:val="24"/>
          <w:szCs w:val="24"/>
          <w:lang w:val="en-US"/>
        </w:rPr>
        <w:t xml:space="preserve"> prescribes t</w:t>
      </w:r>
      <w:r w:rsidR="00C366C7" w:rsidRPr="00DB0950">
        <w:rPr>
          <w:rFonts w:asciiTheme="majorBidi" w:hAnsiTheme="majorBidi" w:cstheme="majorBidi"/>
          <w:bCs/>
          <w:sz w:val="24"/>
          <w:szCs w:val="24"/>
          <w:lang w:val="en-US"/>
        </w:rPr>
        <w:t xml:space="preserve">o </w:t>
      </w:r>
      <w:r w:rsidRPr="00DB0950">
        <w:rPr>
          <w:rFonts w:asciiTheme="majorBidi" w:hAnsiTheme="majorBidi" w:cstheme="majorBidi"/>
          <w:bCs/>
          <w:sz w:val="24"/>
          <w:szCs w:val="24"/>
          <w:lang w:val="en-US"/>
        </w:rPr>
        <w:t>“</w:t>
      </w:r>
      <w:r w:rsidR="00C366C7" w:rsidRPr="00DB0950">
        <w:rPr>
          <w:rFonts w:asciiTheme="majorBidi" w:hAnsiTheme="majorBidi" w:cstheme="majorBidi"/>
          <w:bCs/>
          <w:sz w:val="24"/>
          <w:szCs w:val="24"/>
          <w:lang w:val="en-US"/>
        </w:rPr>
        <w:t xml:space="preserve">develop a model host-country agreement and use all means possible to get it approved by the Council as soon as possible (…)” and we acknowledge that this document has been duly prepared for </w:t>
      </w:r>
      <w:r w:rsidR="00EC44B2" w:rsidRPr="00DB0950">
        <w:rPr>
          <w:rFonts w:asciiTheme="majorBidi" w:hAnsiTheme="majorBidi" w:cstheme="majorBidi"/>
          <w:bCs/>
          <w:sz w:val="24"/>
          <w:szCs w:val="24"/>
          <w:lang w:val="en-US"/>
        </w:rPr>
        <w:t>ITU</w:t>
      </w:r>
      <w:r w:rsidR="00BE5B13">
        <w:rPr>
          <w:rFonts w:asciiTheme="majorBidi" w:hAnsiTheme="majorBidi" w:cstheme="majorBidi"/>
          <w:bCs/>
          <w:sz w:val="24"/>
          <w:szCs w:val="24"/>
          <w:lang w:val="en-US"/>
        </w:rPr>
        <w:t xml:space="preserve"> </w:t>
      </w:r>
      <w:proofErr w:type="spellStart"/>
      <w:r w:rsidR="00C366C7" w:rsidRPr="00DB0950">
        <w:rPr>
          <w:rFonts w:asciiTheme="majorBidi" w:hAnsiTheme="majorBidi" w:cstheme="majorBidi"/>
          <w:bCs/>
          <w:sz w:val="24"/>
          <w:szCs w:val="24"/>
          <w:lang w:val="en-US"/>
        </w:rPr>
        <w:t>T</w:t>
      </w:r>
      <w:r w:rsidR="00264204" w:rsidRPr="00DB0950">
        <w:rPr>
          <w:rFonts w:asciiTheme="majorBidi" w:hAnsiTheme="majorBidi" w:cstheme="majorBidi"/>
          <w:bCs/>
          <w:sz w:val="24"/>
          <w:szCs w:val="24"/>
          <w:lang w:val="en-US"/>
        </w:rPr>
        <w:t>elecom</w:t>
      </w:r>
      <w:r w:rsidR="00EC44B2" w:rsidRPr="00DB0950">
        <w:rPr>
          <w:rFonts w:asciiTheme="majorBidi" w:hAnsiTheme="majorBidi" w:cstheme="majorBidi"/>
          <w:bCs/>
          <w:sz w:val="24"/>
          <w:szCs w:val="24"/>
          <w:lang w:val="en-US"/>
        </w:rPr>
        <w:t>W</w:t>
      </w:r>
      <w:r w:rsidR="00264204" w:rsidRPr="00DB0950">
        <w:rPr>
          <w:rFonts w:asciiTheme="majorBidi" w:hAnsiTheme="majorBidi" w:cstheme="majorBidi"/>
          <w:bCs/>
          <w:sz w:val="24"/>
          <w:szCs w:val="24"/>
          <w:lang w:val="en-US"/>
        </w:rPr>
        <w:t>orld</w:t>
      </w:r>
      <w:proofErr w:type="spellEnd"/>
      <w:r w:rsidR="00C366C7" w:rsidRPr="00DB0950">
        <w:rPr>
          <w:rFonts w:asciiTheme="majorBidi" w:hAnsiTheme="majorBidi" w:cstheme="majorBidi"/>
          <w:bCs/>
          <w:sz w:val="24"/>
          <w:szCs w:val="24"/>
          <w:lang w:val="en-US"/>
        </w:rPr>
        <w:t xml:space="preserve"> 201</w:t>
      </w:r>
      <w:r w:rsidR="00EC44B2" w:rsidRPr="00DB0950">
        <w:rPr>
          <w:rFonts w:asciiTheme="majorBidi" w:hAnsiTheme="majorBidi" w:cstheme="majorBidi"/>
          <w:bCs/>
          <w:sz w:val="24"/>
          <w:szCs w:val="24"/>
          <w:lang w:val="en-US"/>
        </w:rPr>
        <w:t>3</w:t>
      </w:r>
      <w:r w:rsidR="00C366C7" w:rsidRPr="00DB0950">
        <w:rPr>
          <w:rFonts w:asciiTheme="majorBidi" w:hAnsiTheme="majorBidi" w:cstheme="majorBidi"/>
          <w:bCs/>
          <w:sz w:val="24"/>
          <w:szCs w:val="24"/>
          <w:lang w:val="en-US"/>
        </w:rPr>
        <w:t>.</w:t>
      </w:r>
    </w:p>
    <w:p w:rsidR="00C366C7" w:rsidRPr="00DB0950" w:rsidRDefault="00C366C7" w:rsidP="001B64F7">
      <w:pPr>
        <w:pStyle w:val="ListParagraph"/>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bCs/>
          <w:sz w:val="24"/>
          <w:szCs w:val="24"/>
          <w:lang w:val="en-US"/>
        </w:rPr>
        <w:t xml:space="preserve"> </w:t>
      </w:r>
    </w:p>
    <w:p w:rsidR="006F5F6F" w:rsidRPr="00DB0950" w:rsidRDefault="00C366C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bCs/>
          <w:sz w:val="24"/>
          <w:szCs w:val="24"/>
          <w:lang w:val="en-US"/>
        </w:rPr>
        <w:t xml:space="preserve">The </w:t>
      </w:r>
      <w:r w:rsidRPr="00DB0950">
        <w:rPr>
          <w:rFonts w:asciiTheme="majorBidi" w:hAnsiTheme="majorBidi" w:cstheme="majorBidi"/>
          <w:sz w:val="24"/>
          <w:szCs w:val="24"/>
          <w:lang w:val="en-US"/>
        </w:rPr>
        <w:t xml:space="preserve">Host Country Agreement is one of the main </w:t>
      </w:r>
      <w:r w:rsidR="000139D2" w:rsidRPr="00DB0950">
        <w:rPr>
          <w:rFonts w:asciiTheme="majorBidi" w:hAnsiTheme="majorBidi" w:cstheme="majorBidi"/>
          <w:sz w:val="24"/>
          <w:szCs w:val="24"/>
          <w:lang w:val="en-US"/>
        </w:rPr>
        <w:t>document</w:t>
      </w:r>
      <w:r w:rsidRPr="00DB0950">
        <w:rPr>
          <w:rFonts w:asciiTheme="majorBidi" w:hAnsiTheme="majorBidi" w:cstheme="majorBidi"/>
          <w:sz w:val="24"/>
          <w:szCs w:val="24"/>
          <w:lang w:val="en-US"/>
        </w:rPr>
        <w:t>s</w:t>
      </w:r>
      <w:r w:rsidR="000139D2" w:rsidRPr="00DB0950">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 xml:space="preserve">necessary </w:t>
      </w:r>
      <w:r w:rsidR="000139D2" w:rsidRPr="00DB0950">
        <w:rPr>
          <w:rFonts w:asciiTheme="majorBidi" w:hAnsiTheme="majorBidi" w:cstheme="majorBidi"/>
          <w:sz w:val="24"/>
          <w:szCs w:val="24"/>
          <w:lang w:val="en-US"/>
        </w:rPr>
        <w:t xml:space="preserve">for drawing up </w:t>
      </w:r>
      <w:r w:rsidRPr="00DB0950">
        <w:rPr>
          <w:rFonts w:asciiTheme="majorBidi" w:hAnsiTheme="majorBidi" w:cstheme="majorBidi"/>
          <w:sz w:val="24"/>
          <w:szCs w:val="24"/>
          <w:lang w:val="en-US"/>
        </w:rPr>
        <w:t xml:space="preserve">an accurate </w:t>
      </w:r>
      <w:r w:rsidR="00F316CF" w:rsidRPr="00DB0950">
        <w:rPr>
          <w:rFonts w:asciiTheme="majorBidi" w:hAnsiTheme="majorBidi" w:cstheme="majorBidi"/>
          <w:sz w:val="24"/>
          <w:szCs w:val="24"/>
          <w:lang w:val="en-US"/>
        </w:rPr>
        <w:t xml:space="preserve">and realistic </w:t>
      </w:r>
      <w:r w:rsidR="000139D2" w:rsidRPr="00DB0950">
        <w:rPr>
          <w:rFonts w:asciiTheme="majorBidi" w:hAnsiTheme="majorBidi" w:cstheme="majorBidi"/>
          <w:sz w:val="24"/>
          <w:szCs w:val="24"/>
          <w:lang w:val="en-US"/>
        </w:rPr>
        <w:t>budget</w:t>
      </w:r>
      <w:r w:rsidRPr="00DB0950">
        <w:rPr>
          <w:rFonts w:asciiTheme="majorBidi" w:hAnsiTheme="majorBidi" w:cstheme="majorBidi"/>
          <w:sz w:val="24"/>
          <w:szCs w:val="24"/>
          <w:lang w:val="en-US"/>
        </w:rPr>
        <w:t>. W</w:t>
      </w:r>
      <w:r w:rsidR="000139D2" w:rsidRPr="00DB0950">
        <w:rPr>
          <w:rFonts w:asciiTheme="majorBidi" w:hAnsiTheme="majorBidi" w:cstheme="majorBidi"/>
          <w:sz w:val="24"/>
          <w:szCs w:val="24"/>
          <w:lang w:val="en-US"/>
        </w:rPr>
        <w:t xml:space="preserve">e </w:t>
      </w:r>
      <w:r w:rsidRPr="00DB0950">
        <w:rPr>
          <w:rFonts w:asciiTheme="majorBidi" w:hAnsiTheme="majorBidi" w:cstheme="majorBidi"/>
          <w:sz w:val="24"/>
          <w:szCs w:val="24"/>
          <w:lang w:val="en-US"/>
        </w:rPr>
        <w:t>observed that</w:t>
      </w:r>
      <w:r w:rsidR="006F5F6F" w:rsidRPr="00DB0950">
        <w:rPr>
          <w:rFonts w:asciiTheme="majorBidi" w:hAnsiTheme="majorBidi" w:cstheme="majorBidi"/>
          <w:sz w:val="24"/>
          <w:szCs w:val="24"/>
          <w:lang w:val="en-US"/>
        </w:rPr>
        <w:t>,</w:t>
      </w:r>
      <w:r w:rsidRPr="00DB0950">
        <w:rPr>
          <w:rFonts w:asciiTheme="majorBidi" w:hAnsiTheme="majorBidi" w:cstheme="majorBidi"/>
          <w:sz w:val="24"/>
          <w:szCs w:val="24"/>
          <w:lang w:val="en-US"/>
        </w:rPr>
        <w:t xml:space="preserve"> </w:t>
      </w:r>
      <w:r w:rsidR="006F5F6F" w:rsidRPr="00DB0950">
        <w:rPr>
          <w:rFonts w:asciiTheme="majorBidi" w:hAnsiTheme="majorBidi" w:cstheme="majorBidi"/>
          <w:sz w:val="24"/>
          <w:szCs w:val="24"/>
          <w:lang w:val="en-US"/>
        </w:rPr>
        <w:t xml:space="preserve">for </w:t>
      </w:r>
      <w:r w:rsidR="00BE5B13">
        <w:rPr>
          <w:rFonts w:asciiTheme="majorBidi" w:hAnsiTheme="majorBidi" w:cstheme="majorBidi"/>
          <w:sz w:val="24"/>
          <w:szCs w:val="24"/>
          <w:lang w:val="en-US"/>
        </w:rPr>
        <w:t xml:space="preserve">ITU </w:t>
      </w:r>
      <w:r w:rsidR="00EC44B2" w:rsidRPr="00DB0950">
        <w:rPr>
          <w:rFonts w:asciiTheme="majorBidi" w:hAnsiTheme="majorBidi" w:cstheme="majorBidi"/>
          <w:sz w:val="24"/>
          <w:szCs w:val="24"/>
          <w:lang w:val="en-US"/>
        </w:rPr>
        <w:t>T</w:t>
      </w:r>
      <w:r w:rsidR="00BE5B13">
        <w:rPr>
          <w:rFonts w:asciiTheme="majorBidi" w:hAnsiTheme="majorBidi" w:cstheme="majorBidi"/>
          <w:sz w:val="24"/>
          <w:szCs w:val="24"/>
          <w:lang w:val="en-US"/>
        </w:rPr>
        <w:t xml:space="preserve">elecom </w:t>
      </w:r>
      <w:r w:rsidR="00EC44B2" w:rsidRPr="00DB0950">
        <w:rPr>
          <w:rFonts w:asciiTheme="majorBidi" w:hAnsiTheme="majorBidi" w:cstheme="majorBidi"/>
          <w:sz w:val="24"/>
          <w:szCs w:val="24"/>
          <w:lang w:val="en-US"/>
        </w:rPr>
        <w:t>W</w:t>
      </w:r>
      <w:r w:rsidR="00BE5B13">
        <w:rPr>
          <w:rFonts w:asciiTheme="majorBidi" w:hAnsiTheme="majorBidi" w:cstheme="majorBidi"/>
          <w:sz w:val="24"/>
          <w:szCs w:val="24"/>
          <w:lang w:val="en-US"/>
        </w:rPr>
        <w:t>orld</w:t>
      </w:r>
      <w:r w:rsidR="00EC44B2" w:rsidRPr="00DB0950">
        <w:rPr>
          <w:rFonts w:asciiTheme="majorBidi" w:hAnsiTheme="majorBidi" w:cstheme="majorBidi"/>
          <w:sz w:val="24"/>
          <w:szCs w:val="24"/>
          <w:lang w:val="en-US"/>
        </w:rPr>
        <w:t xml:space="preserve"> </w:t>
      </w:r>
      <w:r w:rsidR="000139D2" w:rsidRPr="00DB0950">
        <w:rPr>
          <w:rFonts w:asciiTheme="majorBidi" w:hAnsiTheme="majorBidi" w:cstheme="majorBidi"/>
          <w:sz w:val="24"/>
          <w:szCs w:val="24"/>
          <w:lang w:val="en-US"/>
        </w:rPr>
        <w:t>201</w:t>
      </w:r>
      <w:r w:rsidR="00EC44B2" w:rsidRPr="00DB0950">
        <w:rPr>
          <w:rFonts w:asciiTheme="majorBidi" w:hAnsiTheme="majorBidi" w:cstheme="majorBidi"/>
          <w:sz w:val="24"/>
          <w:szCs w:val="24"/>
          <w:lang w:val="en-US"/>
        </w:rPr>
        <w:t>3</w:t>
      </w:r>
      <w:r w:rsidR="006F5F6F" w:rsidRPr="00DB0950">
        <w:rPr>
          <w:rFonts w:asciiTheme="majorBidi" w:hAnsiTheme="majorBidi" w:cstheme="majorBidi"/>
          <w:sz w:val="24"/>
          <w:szCs w:val="24"/>
          <w:lang w:val="en-US"/>
        </w:rPr>
        <w:t>,</w:t>
      </w:r>
      <w:r w:rsidR="000139D2" w:rsidRPr="00DB0950">
        <w:rPr>
          <w:rFonts w:asciiTheme="majorBidi" w:hAnsiTheme="majorBidi" w:cstheme="majorBidi"/>
          <w:sz w:val="24"/>
          <w:szCs w:val="24"/>
          <w:lang w:val="en-US"/>
        </w:rPr>
        <w:t xml:space="preserve"> it was signed </w:t>
      </w:r>
      <w:r w:rsidR="00EC44B2" w:rsidRPr="00DB0950">
        <w:rPr>
          <w:rFonts w:asciiTheme="majorBidi" w:hAnsiTheme="majorBidi" w:cstheme="majorBidi"/>
          <w:sz w:val="24"/>
          <w:szCs w:val="24"/>
          <w:lang w:val="en-US"/>
        </w:rPr>
        <w:t>o</w:t>
      </w:r>
      <w:r w:rsidRPr="00DB0950">
        <w:rPr>
          <w:rFonts w:asciiTheme="majorBidi" w:hAnsiTheme="majorBidi" w:cstheme="majorBidi"/>
          <w:sz w:val="24"/>
          <w:szCs w:val="24"/>
          <w:lang w:val="en-US"/>
        </w:rPr>
        <w:t xml:space="preserve">n </w:t>
      </w:r>
      <w:r w:rsidR="00EC44B2" w:rsidRPr="00DB0950">
        <w:rPr>
          <w:rFonts w:asciiTheme="majorBidi" w:hAnsiTheme="majorBidi" w:cstheme="majorBidi"/>
          <w:sz w:val="24"/>
          <w:szCs w:val="24"/>
          <w:lang w:val="en-US"/>
        </w:rPr>
        <w:t>3</w:t>
      </w:r>
      <w:r w:rsidR="00BE5B13">
        <w:rPr>
          <w:rFonts w:asciiTheme="majorBidi" w:hAnsiTheme="majorBidi" w:cstheme="majorBidi"/>
          <w:sz w:val="24"/>
          <w:szCs w:val="24"/>
          <w:lang w:val="en-US"/>
        </w:rPr>
        <w:t xml:space="preserve"> </w:t>
      </w:r>
      <w:r w:rsidR="00EC44B2" w:rsidRPr="00DB0950">
        <w:rPr>
          <w:rFonts w:asciiTheme="majorBidi" w:hAnsiTheme="majorBidi" w:cstheme="majorBidi"/>
          <w:sz w:val="24"/>
          <w:szCs w:val="24"/>
          <w:lang w:val="en-US"/>
        </w:rPr>
        <w:t xml:space="preserve">May </w:t>
      </w:r>
      <w:r w:rsidR="006F5F6F" w:rsidRPr="00DB0950">
        <w:rPr>
          <w:rFonts w:asciiTheme="majorBidi" w:hAnsiTheme="majorBidi" w:cstheme="majorBidi"/>
          <w:sz w:val="24"/>
          <w:szCs w:val="24"/>
          <w:lang w:val="en-US"/>
        </w:rPr>
        <w:t>201</w:t>
      </w:r>
      <w:r w:rsidR="00EC44B2" w:rsidRPr="00DB0950">
        <w:rPr>
          <w:rFonts w:asciiTheme="majorBidi" w:hAnsiTheme="majorBidi" w:cstheme="majorBidi"/>
          <w:sz w:val="24"/>
          <w:szCs w:val="24"/>
          <w:lang w:val="en-US"/>
        </w:rPr>
        <w:t>3</w:t>
      </w:r>
      <w:r w:rsidR="006F5F6F" w:rsidRPr="00DB0950">
        <w:rPr>
          <w:rFonts w:asciiTheme="majorBidi" w:hAnsiTheme="majorBidi" w:cstheme="majorBidi"/>
          <w:sz w:val="24"/>
          <w:szCs w:val="24"/>
          <w:lang w:val="en-US"/>
        </w:rPr>
        <w:t xml:space="preserve">, </w:t>
      </w:r>
      <w:r w:rsidR="00697FC3">
        <w:rPr>
          <w:rFonts w:asciiTheme="majorBidi" w:hAnsiTheme="majorBidi" w:cstheme="majorBidi"/>
          <w:sz w:val="24"/>
          <w:szCs w:val="24"/>
          <w:lang w:val="en-US"/>
        </w:rPr>
        <w:t>before</w:t>
      </w:r>
      <w:r w:rsidR="006F5F6F" w:rsidRPr="00DB0950">
        <w:rPr>
          <w:rFonts w:asciiTheme="majorBidi" w:hAnsiTheme="majorBidi" w:cstheme="majorBidi"/>
          <w:sz w:val="24"/>
          <w:szCs w:val="24"/>
          <w:lang w:val="en-US"/>
        </w:rPr>
        <w:t xml:space="preserve"> the approval of the budget </w:t>
      </w:r>
      <w:r w:rsidR="00697FC3">
        <w:rPr>
          <w:rFonts w:asciiTheme="majorBidi" w:hAnsiTheme="majorBidi" w:cstheme="majorBidi"/>
          <w:sz w:val="24"/>
          <w:szCs w:val="24"/>
          <w:lang w:val="en-US"/>
        </w:rPr>
        <w:t>on 20 May</w:t>
      </w:r>
      <w:r w:rsidR="00574E84">
        <w:rPr>
          <w:rFonts w:asciiTheme="majorBidi" w:hAnsiTheme="majorBidi" w:cstheme="majorBidi"/>
          <w:sz w:val="24"/>
          <w:szCs w:val="24"/>
          <w:lang w:val="en-US"/>
        </w:rPr>
        <w:t xml:space="preserve"> </w:t>
      </w:r>
      <w:r w:rsidR="00697FC3">
        <w:rPr>
          <w:rFonts w:asciiTheme="majorBidi" w:hAnsiTheme="majorBidi" w:cstheme="majorBidi"/>
          <w:sz w:val="24"/>
          <w:szCs w:val="24"/>
          <w:lang w:val="en-US"/>
        </w:rPr>
        <w:t>2013</w:t>
      </w:r>
      <w:r w:rsidR="000139D2" w:rsidRPr="00DB0950">
        <w:rPr>
          <w:rFonts w:asciiTheme="majorBidi" w:hAnsiTheme="majorBidi" w:cstheme="majorBidi"/>
          <w:sz w:val="24"/>
          <w:szCs w:val="24"/>
          <w:lang w:val="en-US"/>
        </w:rPr>
        <w:t>.</w:t>
      </w:r>
    </w:p>
    <w:p w:rsidR="00920257" w:rsidRDefault="00920257" w:rsidP="001B64F7">
      <w:pPr>
        <w:spacing w:after="0" w:line="240" w:lineRule="auto"/>
        <w:jc w:val="both"/>
        <w:rPr>
          <w:rFonts w:asciiTheme="majorBidi" w:hAnsiTheme="majorBidi"/>
          <w:i/>
          <w:sz w:val="24"/>
          <w:szCs w:val="24"/>
          <w:lang w:val="en-US"/>
        </w:rPr>
      </w:pPr>
    </w:p>
    <w:p w:rsidR="007B39C2" w:rsidRPr="00DB0950" w:rsidRDefault="007B39C2" w:rsidP="001B64F7">
      <w:pPr>
        <w:spacing w:after="0" w:line="240" w:lineRule="auto"/>
        <w:jc w:val="both"/>
        <w:rPr>
          <w:rFonts w:asciiTheme="majorBidi" w:hAnsiTheme="majorBidi"/>
          <w:i/>
          <w:sz w:val="24"/>
          <w:szCs w:val="24"/>
          <w:lang w:val="en-US"/>
        </w:rPr>
      </w:pPr>
    </w:p>
    <w:p w:rsidR="00846672" w:rsidRPr="00F325A1" w:rsidRDefault="00846672" w:rsidP="001B64F7">
      <w:pPr>
        <w:pStyle w:val="Heading2"/>
        <w:spacing w:before="240" w:after="120" w:line="240" w:lineRule="auto"/>
        <w:rPr>
          <w:rFonts w:cs="Times New Roman"/>
          <w:i w:val="0"/>
          <w:szCs w:val="24"/>
          <w:lang w:val="en-US"/>
        </w:rPr>
      </w:pPr>
      <w:bookmarkStart w:id="22" w:name="_Toc396899721"/>
      <w:r w:rsidRPr="00F325A1">
        <w:rPr>
          <w:rFonts w:cs="Times New Roman"/>
          <w:szCs w:val="24"/>
          <w:lang w:val="en-US"/>
        </w:rPr>
        <w:t>Reporting on the event linking results, general objectives of Resolution 11 with KPI</w:t>
      </w:r>
      <w:r w:rsidR="00FC403F" w:rsidRPr="00F325A1">
        <w:rPr>
          <w:rFonts w:cs="Times New Roman"/>
          <w:szCs w:val="24"/>
          <w:lang w:val="en-US"/>
        </w:rPr>
        <w:t>s</w:t>
      </w:r>
      <w:bookmarkEnd w:id="22"/>
    </w:p>
    <w:p w:rsidR="00324333" w:rsidRPr="00DB0950" w:rsidRDefault="008C7969"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T</w:t>
      </w:r>
      <w:r w:rsidR="00324333" w:rsidRPr="00DB0950">
        <w:rPr>
          <w:rFonts w:asciiTheme="majorBidi" w:hAnsiTheme="majorBidi" w:cstheme="majorBidi"/>
          <w:sz w:val="24"/>
          <w:szCs w:val="24"/>
          <w:lang w:val="en-US"/>
        </w:rPr>
        <w:t xml:space="preserve">he </w:t>
      </w:r>
      <w:r w:rsidR="007102F7" w:rsidRPr="00DB0950">
        <w:rPr>
          <w:rFonts w:asciiTheme="majorBidi" w:hAnsiTheme="majorBidi" w:cstheme="majorBidi"/>
          <w:sz w:val="24"/>
          <w:szCs w:val="24"/>
          <w:lang w:val="en-US"/>
        </w:rPr>
        <w:t>Resolution 11</w:t>
      </w:r>
      <w:r w:rsidR="007102F7" w:rsidRPr="00DB0950">
        <w:rPr>
          <w:rFonts w:asciiTheme="majorBidi" w:hAnsiTheme="majorBidi" w:cstheme="majorBidi"/>
          <w:bCs/>
          <w:sz w:val="24"/>
          <w:szCs w:val="24"/>
          <w:lang w:val="en-US"/>
        </w:rPr>
        <w:t xml:space="preserve"> (Rev. Guadalajara, 2010) </w:t>
      </w:r>
      <w:r w:rsidR="00324333" w:rsidRPr="00DB0950">
        <w:rPr>
          <w:rFonts w:asciiTheme="majorBidi" w:hAnsiTheme="majorBidi" w:cstheme="majorBidi"/>
          <w:i/>
          <w:sz w:val="24"/>
          <w:szCs w:val="24"/>
          <w:lang w:val="en-US"/>
        </w:rPr>
        <w:t xml:space="preserve">resolves </w:t>
      </w:r>
      <w:r w:rsidR="00324333" w:rsidRPr="00DB0950">
        <w:rPr>
          <w:rFonts w:asciiTheme="majorBidi" w:hAnsiTheme="majorBidi" w:cstheme="majorBidi"/>
          <w:bCs/>
          <w:sz w:val="24"/>
          <w:szCs w:val="24"/>
          <w:lang w:val="en-US"/>
        </w:rPr>
        <w:t xml:space="preserve">2) </w:t>
      </w:r>
      <w:r w:rsidR="005E032F">
        <w:rPr>
          <w:rFonts w:asciiTheme="majorBidi" w:hAnsiTheme="majorBidi" w:cstheme="majorBidi"/>
          <w:bCs/>
          <w:sz w:val="24"/>
          <w:szCs w:val="24"/>
          <w:lang w:val="en-US"/>
        </w:rPr>
        <w:t>stat</w:t>
      </w:r>
      <w:r w:rsidR="00D6253C" w:rsidRPr="00DB0950">
        <w:rPr>
          <w:rFonts w:asciiTheme="majorBidi" w:hAnsiTheme="majorBidi" w:cstheme="majorBidi"/>
          <w:bCs/>
          <w:sz w:val="24"/>
          <w:szCs w:val="24"/>
          <w:lang w:val="en-US"/>
        </w:rPr>
        <w:t xml:space="preserve">es </w:t>
      </w:r>
      <w:r w:rsidR="00324333" w:rsidRPr="00DB0950">
        <w:rPr>
          <w:rFonts w:asciiTheme="majorBidi" w:hAnsiTheme="majorBidi" w:cstheme="majorBidi"/>
          <w:bCs/>
          <w:sz w:val="24"/>
          <w:szCs w:val="24"/>
          <w:lang w:val="en-US"/>
        </w:rPr>
        <w:t>“that the Secretary-</w:t>
      </w:r>
      <w:r w:rsidR="008B5E79">
        <w:rPr>
          <w:rFonts w:asciiTheme="majorBidi" w:hAnsiTheme="majorBidi" w:cstheme="majorBidi"/>
          <w:bCs/>
          <w:sz w:val="24"/>
          <w:szCs w:val="24"/>
          <w:lang w:val="en-US"/>
        </w:rPr>
        <w:t>Ge</w:t>
      </w:r>
      <w:r w:rsidR="008B5E79" w:rsidRPr="00DB0950">
        <w:rPr>
          <w:rFonts w:asciiTheme="majorBidi" w:hAnsiTheme="majorBidi" w:cstheme="majorBidi"/>
          <w:bCs/>
          <w:sz w:val="24"/>
          <w:szCs w:val="24"/>
          <w:lang w:val="en-US"/>
        </w:rPr>
        <w:t xml:space="preserve">neral </w:t>
      </w:r>
      <w:r w:rsidR="00324333" w:rsidRPr="00DB0950">
        <w:rPr>
          <w:rFonts w:asciiTheme="majorBidi" w:hAnsiTheme="majorBidi" w:cstheme="majorBidi"/>
          <w:bCs/>
          <w:sz w:val="24"/>
          <w:szCs w:val="24"/>
          <w:lang w:val="en-US"/>
        </w:rPr>
        <w:t xml:space="preserve">is fully accountable for ITU </w:t>
      </w:r>
      <w:r w:rsidR="007102F7" w:rsidRPr="00DB0950">
        <w:rPr>
          <w:rFonts w:asciiTheme="majorBidi" w:hAnsiTheme="majorBidi" w:cstheme="majorBidi"/>
          <w:sz w:val="24"/>
          <w:szCs w:val="24"/>
          <w:lang w:val="en-US"/>
        </w:rPr>
        <w:t>Telecom World</w:t>
      </w:r>
      <w:r w:rsidR="00324333" w:rsidRPr="00DB0950">
        <w:rPr>
          <w:rFonts w:asciiTheme="majorBidi" w:hAnsiTheme="majorBidi" w:cstheme="majorBidi"/>
          <w:bCs/>
          <w:sz w:val="24"/>
          <w:szCs w:val="24"/>
          <w:lang w:val="en-US"/>
        </w:rPr>
        <w:t xml:space="preserve"> activities (including planning, organization and finance)”.</w:t>
      </w:r>
    </w:p>
    <w:p w:rsidR="008C7969" w:rsidRPr="00DB0950" w:rsidRDefault="008C7969" w:rsidP="001B64F7">
      <w:pPr>
        <w:pStyle w:val="ListParagraph"/>
        <w:spacing w:after="0" w:line="240" w:lineRule="auto"/>
        <w:ind w:left="927"/>
        <w:jc w:val="both"/>
        <w:rPr>
          <w:rFonts w:asciiTheme="majorBidi" w:hAnsiTheme="majorBidi" w:cstheme="majorBidi"/>
          <w:sz w:val="24"/>
          <w:szCs w:val="24"/>
          <w:lang w:val="en-US"/>
        </w:rPr>
      </w:pPr>
    </w:p>
    <w:p w:rsidR="008C7969" w:rsidRPr="00DB0950" w:rsidRDefault="00324333"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bCs/>
          <w:sz w:val="24"/>
          <w:szCs w:val="24"/>
          <w:lang w:val="en-US"/>
        </w:rPr>
        <w:t>We have analyzed the various part</w:t>
      </w:r>
      <w:r w:rsidR="00222226" w:rsidRPr="00DB0950">
        <w:rPr>
          <w:rFonts w:asciiTheme="majorBidi" w:hAnsiTheme="majorBidi" w:cstheme="majorBidi"/>
          <w:bCs/>
          <w:sz w:val="24"/>
          <w:szCs w:val="24"/>
          <w:lang w:val="en-US"/>
        </w:rPr>
        <w:t>s</w:t>
      </w:r>
      <w:r w:rsidR="00F67216" w:rsidRPr="00DB0950">
        <w:rPr>
          <w:rFonts w:asciiTheme="majorBidi" w:hAnsiTheme="majorBidi" w:cstheme="majorBidi"/>
          <w:bCs/>
          <w:sz w:val="24"/>
          <w:szCs w:val="24"/>
          <w:lang w:val="en-US"/>
        </w:rPr>
        <w:t xml:space="preserve"> of the process and, at</w:t>
      </w:r>
      <w:r w:rsidRPr="00DB0950">
        <w:rPr>
          <w:rFonts w:asciiTheme="majorBidi" w:hAnsiTheme="majorBidi" w:cstheme="majorBidi"/>
          <w:bCs/>
          <w:sz w:val="24"/>
          <w:szCs w:val="24"/>
          <w:lang w:val="en-US"/>
        </w:rPr>
        <w:t xml:space="preserve"> the reporting stage, we have evaluated relevant reports which provide to the Secretary-General feed</w:t>
      </w:r>
      <w:r w:rsidR="00F67216" w:rsidRPr="00DB0950">
        <w:rPr>
          <w:rFonts w:asciiTheme="majorBidi" w:hAnsiTheme="majorBidi" w:cstheme="majorBidi"/>
          <w:bCs/>
          <w:sz w:val="24"/>
          <w:szCs w:val="24"/>
          <w:lang w:val="en-US"/>
        </w:rPr>
        <w:t xml:space="preserve">back </w:t>
      </w:r>
      <w:r w:rsidR="00222226" w:rsidRPr="00DB0950">
        <w:rPr>
          <w:rFonts w:asciiTheme="majorBidi" w:hAnsiTheme="majorBidi" w:cstheme="majorBidi"/>
          <w:bCs/>
          <w:sz w:val="24"/>
          <w:szCs w:val="24"/>
          <w:lang w:val="en-US"/>
        </w:rPr>
        <w:t xml:space="preserve"> </w:t>
      </w:r>
      <w:r w:rsidR="00F67216" w:rsidRPr="00DB0950">
        <w:rPr>
          <w:rFonts w:asciiTheme="majorBidi" w:hAnsiTheme="majorBidi" w:cstheme="majorBidi"/>
          <w:bCs/>
          <w:sz w:val="24"/>
          <w:szCs w:val="24"/>
          <w:lang w:val="en-US"/>
        </w:rPr>
        <w:t>of</w:t>
      </w:r>
      <w:r w:rsidR="00FC403F" w:rsidRPr="00DB0950">
        <w:rPr>
          <w:rFonts w:asciiTheme="majorBidi" w:hAnsiTheme="majorBidi" w:cstheme="majorBidi"/>
          <w:bCs/>
          <w:sz w:val="24"/>
          <w:szCs w:val="24"/>
          <w:lang w:val="en-US"/>
        </w:rPr>
        <w:t xml:space="preserve"> the results and cost-effectiveness of the </w:t>
      </w:r>
      <w:r w:rsidR="000173F4" w:rsidRPr="00DB0950">
        <w:rPr>
          <w:rFonts w:asciiTheme="majorBidi" w:hAnsiTheme="majorBidi" w:cstheme="majorBidi"/>
          <w:bCs/>
          <w:sz w:val="24"/>
          <w:szCs w:val="24"/>
          <w:lang w:val="en-US"/>
        </w:rPr>
        <w:t>event</w:t>
      </w:r>
      <w:r w:rsidR="00FC403F" w:rsidRPr="00DB0950">
        <w:rPr>
          <w:rFonts w:asciiTheme="majorBidi" w:hAnsiTheme="majorBidi" w:cstheme="majorBidi"/>
          <w:bCs/>
          <w:sz w:val="24"/>
          <w:szCs w:val="24"/>
          <w:lang w:val="en-US"/>
        </w:rPr>
        <w:t>.</w:t>
      </w:r>
    </w:p>
    <w:p w:rsidR="008C7969" w:rsidRPr="00DB0950" w:rsidRDefault="008C7969" w:rsidP="001B64F7">
      <w:pPr>
        <w:spacing w:after="0" w:line="240" w:lineRule="auto"/>
        <w:ind w:left="357" w:hanging="357"/>
        <w:jc w:val="both"/>
        <w:rPr>
          <w:rFonts w:asciiTheme="majorBidi" w:hAnsiTheme="majorBidi" w:cstheme="majorBidi"/>
          <w:sz w:val="24"/>
          <w:szCs w:val="24"/>
          <w:lang w:val="en-US"/>
        </w:rPr>
      </w:pPr>
    </w:p>
    <w:p w:rsidR="00846672" w:rsidRPr="00DB0950" w:rsidRDefault="00CC68B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bCs/>
          <w:sz w:val="24"/>
          <w:szCs w:val="24"/>
          <w:lang w:val="en-US"/>
        </w:rPr>
        <w:t xml:space="preserve">As we suggested in report on </w:t>
      </w:r>
      <w:r w:rsidR="00BE5B13">
        <w:rPr>
          <w:rFonts w:asciiTheme="majorBidi" w:hAnsiTheme="majorBidi" w:cstheme="majorBidi"/>
          <w:bCs/>
          <w:sz w:val="24"/>
          <w:szCs w:val="24"/>
          <w:lang w:val="en-US"/>
        </w:rPr>
        <w:t>WT</w:t>
      </w:r>
      <w:r w:rsidRPr="00DB0950">
        <w:rPr>
          <w:rFonts w:asciiTheme="majorBidi" w:hAnsiTheme="majorBidi" w:cstheme="majorBidi"/>
          <w:bCs/>
          <w:sz w:val="24"/>
          <w:szCs w:val="24"/>
          <w:lang w:val="en-US"/>
        </w:rPr>
        <w:t xml:space="preserve">2012, link and confrontation </w:t>
      </w:r>
      <w:r w:rsidR="0006074D" w:rsidRPr="00DB0950">
        <w:rPr>
          <w:rFonts w:asciiTheme="majorBidi" w:hAnsiTheme="majorBidi" w:cstheme="majorBidi"/>
          <w:bCs/>
          <w:sz w:val="24"/>
          <w:szCs w:val="24"/>
          <w:lang w:val="en-US"/>
        </w:rPr>
        <w:t xml:space="preserve">between KPIs and </w:t>
      </w:r>
      <w:r w:rsidR="00222226" w:rsidRPr="00DB0950">
        <w:rPr>
          <w:rFonts w:asciiTheme="majorBidi" w:hAnsiTheme="majorBidi" w:cstheme="majorBidi"/>
          <w:bCs/>
          <w:sz w:val="24"/>
          <w:szCs w:val="24"/>
          <w:lang w:val="en-US"/>
        </w:rPr>
        <w:t>r</w:t>
      </w:r>
      <w:r w:rsidRPr="00DB0950">
        <w:rPr>
          <w:rFonts w:asciiTheme="majorBidi" w:hAnsiTheme="majorBidi" w:cstheme="majorBidi"/>
          <w:bCs/>
          <w:sz w:val="24"/>
          <w:szCs w:val="24"/>
          <w:lang w:val="en-US"/>
        </w:rPr>
        <w:t xml:space="preserve">esults, in the frame of the </w:t>
      </w:r>
      <w:r w:rsidR="0006074D" w:rsidRPr="00DB0950">
        <w:rPr>
          <w:rFonts w:asciiTheme="majorBidi" w:hAnsiTheme="majorBidi" w:cstheme="majorBidi"/>
          <w:bCs/>
          <w:sz w:val="24"/>
          <w:szCs w:val="24"/>
          <w:lang w:val="en-US"/>
        </w:rPr>
        <w:t>general objectives as stated in Resolution 11</w:t>
      </w:r>
      <w:r w:rsidR="009E5B18" w:rsidRPr="00DB0950">
        <w:rPr>
          <w:rFonts w:asciiTheme="majorBidi" w:hAnsiTheme="majorBidi" w:cstheme="majorBidi"/>
          <w:bCs/>
          <w:sz w:val="24"/>
          <w:szCs w:val="24"/>
          <w:lang w:val="en-US"/>
        </w:rPr>
        <w:t xml:space="preserve"> have been  carried out and presented</w:t>
      </w:r>
      <w:r w:rsidR="0006074D" w:rsidRPr="00DB0950">
        <w:rPr>
          <w:rFonts w:asciiTheme="majorBidi" w:hAnsiTheme="majorBidi" w:cstheme="majorBidi"/>
          <w:bCs/>
          <w:sz w:val="24"/>
          <w:szCs w:val="24"/>
          <w:lang w:val="en-US"/>
        </w:rPr>
        <w:t xml:space="preserve">. </w:t>
      </w:r>
      <w:r w:rsidRPr="00DB0950">
        <w:rPr>
          <w:rFonts w:asciiTheme="majorBidi" w:hAnsiTheme="majorBidi" w:cstheme="majorBidi"/>
          <w:bCs/>
          <w:sz w:val="24"/>
          <w:szCs w:val="24"/>
          <w:lang w:val="en-US"/>
        </w:rPr>
        <w:t xml:space="preserve"> </w:t>
      </w:r>
    </w:p>
    <w:p w:rsidR="00866C4C" w:rsidRPr="00DB0950" w:rsidRDefault="00866C4C" w:rsidP="001B64F7">
      <w:pPr>
        <w:pStyle w:val="ListParagraph"/>
        <w:spacing w:after="0" w:line="240" w:lineRule="auto"/>
        <w:ind w:left="357" w:hanging="357"/>
        <w:rPr>
          <w:rFonts w:asciiTheme="majorBidi" w:hAnsiTheme="majorBidi" w:cstheme="majorBidi"/>
          <w:sz w:val="24"/>
          <w:szCs w:val="24"/>
          <w:lang w:val="en-US"/>
        </w:rPr>
      </w:pPr>
    </w:p>
    <w:p w:rsidR="006437F7" w:rsidRDefault="00866C4C"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Nevertheless, in collecting </w:t>
      </w:r>
      <w:r w:rsidR="00222226" w:rsidRPr="00DB0950">
        <w:rPr>
          <w:rFonts w:asciiTheme="majorBidi" w:hAnsiTheme="majorBidi" w:cstheme="majorBidi"/>
          <w:sz w:val="24"/>
          <w:szCs w:val="24"/>
          <w:lang w:val="en-US"/>
        </w:rPr>
        <w:t xml:space="preserve">data </w:t>
      </w:r>
      <w:r w:rsidRPr="00DB0950">
        <w:rPr>
          <w:rFonts w:asciiTheme="majorBidi" w:hAnsiTheme="majorBidi" w:cstheme="majorBidi"/>
          <w:sz w:val="24"/>
          <w:szCs w:val="24"/>
          <w:lang w:val="en-US"/>
        </w:rPr>
        <w:t xml:space="preserve">for analysis, </w:t>
      </w:r>
      <w:r w:rsidR="00205492">
        <w:rPr>
          <w:rFonts w:asciiTheme="majorBidi" w:hAnsiTheme="majorBidi" w:cstheme="majorBidi"/>
          <w:sz w:val="24"/>
          <w:szCs w:val="24"/>
          <w:lang w:val="en-US"/>
        </w:rPr>
        <w:t>as</w:t>
      </w:r>
      <w:r w:rsidRPr="00DB0950">
        <w:rPr>
          <w:rFonts w:asciiTheme="majorBidi" w:hAnsiTheme="majorBidi" w:cstheme="majorBidi"/>
          <w:sz w:val="24"/>
          <w:szCs w:val="24"/>
          <w:lang w:val="en-US"/>
        </w:rPr>
        <w:t xml:space="preserve"> di</w:t>
      </w:r>
      <w:r w:rsidR="00222226" w:rsidRPr="00DB0950">
        <w:rPr>
          <w:rFonts w:asciiTheme="majorBidi" w:hAnsiTheme="majorBidi" w:cstheme="majorBidi"/>
          <w:sz w:val="24"/>
          <w:szCs w:val="24"/>
          <w:lang w:val="en-US"/>
        </w:rPr>
        <w:t xml:space="preserve">vided in categories, </w:t>
      </w:r>
      <w:r w:rsidR="00927F7B">
        <w:rPr>
          <w:rFonts w:asciiTheme="majorBidi" w:hAnsiTheme="majorBidi" w:cstheme="majorBidi"/>
          <w:sz w:val="24"/>
          <w:szCs w:val="24"/>
          <w:lang w:val="en-US"/>
        </w:rPr>
        <w:t xml:space="preserve">authors of the </w:t>
      </w:r>
      <w:r w:rsidR="00927F7B" w:rsidRPr="00110F31">
        <w:rPr>
          <w:rFonts w:asciiTheme="majorBidi" w:hAnsiTheme="majorBidi" w:cstheme="majorBidi"/>
          <w:sz w:val="24"/>
          <w:szCs w:val="24"/>
          <w:lang w:val="en-US"/>
        </w:rPr>
        <w:t>KPI</w:t>
      </w:r>
      <w:r w:rsidR="00E6397E" w:rsidRPr="00110F31">
        <w:rPr>
          <w:rFonts w:asciiTheme="majorBidi" w:hAnsiTheme="majorBidi" w:cstheme="majorBidi"/>
          <w:sz w:val="24"/>
          <w:szCs w:val="24"/>
          <w:lang w:val="en-US"/>
        </w:rPr>
        <w:t xml:space="preserve">s </w:t>
      </w:r>
      <w:r w:rsidR="00056046" w:rsidRPr="00110F31">
        <w:rPr>
          <w:rFonts w:asciiTheme="majorBidi" w:hAnsiTheme="majorBidi" w:cstheme="majorBidi"/>
          <w:sz w:val="24"/>
          <w:szCs w:val="24"/>
          <w:lang w:val="en-US"/>
        </w:rPr>
        <w:t>R</w:t>
      </w:r>
      <w:r w:rsidR="00927F7B" w:rsidRPr="00110F31">
        <w:rPr>
          <w:rFonts w:asciiTheme="majorBidi" w:hAnsiTheme="majorBidi" w:cstheme="majorBidi"/>
          <w:sz w:val="24"/>
          <w:szCs w:val="24"/>
          <w:lang w:val="en-US"/>
        </w:rPr>
        <w:t xml:space="preserve">eport </w:t>
      </w:r>
      <w:r w:rsidRPr="00110F31">
        <w:rPr>
          <w:rFonts w:asciiTheme="majorBidi" w:hAnsiTheme="majorBidi" w:cstheme="majorBidi"/>
          <w:sz w:val="24"/>
          <w:szCs w:val="24"/>
          <w:lang w:val="en-US"/>
        </w:rPr>
        <w:t xml:space="preserve">put a relevant percentage of cases in the residual category such </w:t>
      </w:r>
      <w:r w:rsidR="00222226" w:rsidRPr="00110F31">
        <w:rPr>
          <w:rFonts w:asciiTheme="majorBidi" w:hAnsiTheme="majorBidi" w:cstheme="majorBidi"/>
          <w:sz w:val="24"/>
          <w:szCs w:val="24"/>
          <w:lang w:val="en-US"/>
        </w:rPr>
        <w:t xml:space="preserve">as </w:t>
      </w:r>
      <w:r w:rsidRPr="00110F31">
        <w:rPr>
          <w:rFonts w:asciiTheme="majorBidi" w:hAnsiTheme="majorBidi" w:cstheme="majorBidi"/>
          <w:sz w:val="24"/>
          <w:szCs w:val="24"/>
          <w:lang w:val="en-US"/>
        </w:rPr>
        <w:t>“other” (for</w:t>
      </w:r>
      <w:r w:rsidRPr="00DB0950">
        <w:rPr>
          <w:rFonts w:asciiTheme="majorBidi" w:hAnsiTheme="majorBidi" w:cstheme="majorBidi"/>
          <w:sz w:val="24"/>
          <w:szCs w:val="24"/>
          <w:lang w:val="en-US"/>
        </w:rPr>
        <w:t xml:space="preserve"> instance, among participants to the forum).</w:t>
      </w:r>
      <w:r w:rsidR="005F7DBF" w:rsidRPr="00DB0950">
        <w:rPr>
          <w:rFonts w:asciiTheme="majorBidi" w:hAnsiTheme="majorBidi" w:cstheme="majorBidi"/>
          <w:sz w:val="24"/>
          <w:szCs w:val="24"/>
          <w:lang w:val="en-US"/>
        </w:rPr>
        <w:t xml:space="preserve"> </w:t>
      </w:r>
    </w:p>
    <w:p w:rsidR="00695AB9" w:rsidRPr="00695AB9" w:rsidRDefault="00695AB9"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29"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615025" w:rsidRPr="007E1F26" w:rsidTr="009F1B00">
        <w:trPr>
          <w:trHeight w:val="1551"/>
        </w:trPr>
        <w:tc>
          <w:tcPr>
            <w:tcW w:w="9498" w:type="dxa"/>
          </w:tcPr>
          <w:p w:rsidR="00615025" w:rsidRPr="00A00F68" w:rsidRDefault="00615025"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sidRPr="00A00F68">
              <w:rPr>
                <w:rFonts w:asciiTheme="majorBidi" w:eastAsia="Times New Roman" w:hAnsiTheme="majorBidi" w:cstheme="majorBidi"/>
                <w:b/>
                <w:bCs/>
                <w:sz w:val="24"/>
                <w:szCs w:val="24"/>
                <w:u w:val="single"/>
                <w:lang w:val="en-GB" w:eastAsia="en-US"/>
              </w:rPr>
              <w:t xml:space="preserve">Suggestion no. </w:t>
            </w:r>
            <w:r>
              <w:rPr>
                <w:rFonts w:asciiTheme="majorBidi" w:eastAsia="Times New Roman" w:hAnsiTheme="majorBidi" w:cstheme="majorBidi"/>
                <w:b/>
                <w:bCs/>
                <w:sz w:val="24"/>
                <w:szCs w:val="24"/>
                <w:u w:val="single"/>
                <w:lang w:val="en-GB" w:eastAsia="en-US"/>
              </w:rPr>
              <w:t>2</w:t>
            </w:r>
          </w:p>
          <w:p w:rsidR="00615025" w:rsidRPr="00A00F68" w:rsidRDefault="00615025"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hAnsiTheme="majorBidi" w:cstheme="majorBidi"/>
                <w:bCs/>
                <w:sz w:val="16"/>
                <w:szCs w:val="16"/>
                <w:lang w:val="en-US"/>
              </w:rPr>
            </w:pPr>
          </w:p>
          <w:p w:rsidR="00615025" w:rsidRPr="001004A4" w:rsidRDefault="00304BE9" w:rsidP="001B64F7">
            <w:pPr>
              <w:pStyle w:val="ListParagraph"/>
              <w:numPr>
                <w:ilvl w:val="0"/>
                <w:numId w:val="1"/>
              </w:numPr>
              <w:spacing w:after="0" w:line="240" w:lineRule="auto"/>
              <w:ind w:left="357" w:hanging="357"/>
              <w:jc w:val="both"/>
              <w:rPr>
                <w:rFonts w:asciiTheme="majorBidi" w:eastAsia="Times New Roman" w:hAnsiTheme="majorBidi" w:cstheme="majorBidi"/>
                <w:sz w:val="24"/>
                <w:szCs w:val="24"/>
                <w:lang w:val="en-GB" w:eastAsia="en-US"/>
              </w:rPr>
            </w:pPr>
            <w:r>
              <w:rPr>
                <w:rFonts w:asciiTheme="majorBidi" w:hAnsiTheme="majorBidi" w:cstheme="majorBidi"/>
                <w:sz w:val="24"/>
                <w:szCs w:val="24"/>
                <w:lang w:val="en-US"/>
              </w:rPr>
              <w:t xml:space="preserve">We consider that an </w:t>
            </w:r>
            <w:r w:rsidRPr="00DB0950">
              <w:rPr>
                <w:rFonts w:asciiTheme="majorBidi" w:hAnsiTheme="majorBidi" w:cstheme="majorBidi"/>
                <w:sz w:val="24"/>
                <w:szCs w:val="24"/>
                <w:lang w:val="en-US"/>
              </w:rPr>
              <w:t xml:space="preserve">improvement </w:t>
            </w:r>
            <w:r>
              <w:rPr>
                <w:rFonts w:asciiTheme="majorBidi" w:hAnsiTheme="majorBidi" w:cstheme="majorBidi"/>
                <w:sz w:val="24"/>
                <w:szCs w:val="24"/>
                <w:lang w:val="en-US"/>
              </w:rPr>
              <w:t>in</w:t>
            </w:r>
            <w:r w:rsidRPr="00DB0950">
              <w:rPr>
                <w:rFonts w:asciiTheme="majorBidi" w:hAnsiTheme="majorBidi" w:cstheme="majorBidi"/>
                <w:sz w:val="24"/>
                <w:szCs w:val="24"/>
                <w:lang w:val="en-US"/>
              </w:rPr>
              <w:t xml:space="preserve"> </w:t>
            </w:r>
            <w:r>
              <w:rPr>
                <w:rFonts w:asciiTheme="majorBidi" w:hAnsiTheme="majorBidi" w:cstheme="majorBidi"/>
                <w:sz w:val="24"/>
                <w:szCs w:val="24"/>
                <w:lang w:val="en-US"/>
              </w:rPr>
              <w:t>fixing</w:t>
            </w:r>
            <w:r w:rsidRPr="00DB0950">
              <w:rPr>
                <w:rFonts w:asciiTheme="majorBidi" w:hAnsiTheme="majorBidi" w:cstheme="majorBidi"/>
                <w:sz w:val="24"/>
                <w:szCs w:val="24"/>
                <w:lang w:val="en-US"/>
              </w:rPr>
              <w:t xml:space="preserve"> of categories could be </w:t>
            </w:r>
            <w:r>
              <w:rPr>
                <w:rFonts w:asciiTheme="majorBidi" w:hAnsiTheme="majorBidi" w:cstheme="majorBidi"/>
                <w:sz w:val="24"/>
                <w:szCs w:val="24"/>
                <w:lang w:val="en-US"/>
              </w:rPr>
              <w:t xml:space="preserve">useful to clearly present KPIs, showing a more detailed view, and therefore we </w:t>
            </w:r>
            <w:r w:rsidRPr="006437F7">
              <w:rPr>
                <w:rFonts w:asciiTheme="majorBidi" w:hAnsiTheme="majorBidi" w:cstheme="majorBidi"/>
                <w:sz w:val="24"/>
                <w:szCs w:val="24"/>
                <w:u w:val="single"/>
                <w:lang w:val="en-US"/>
              </w:rPr>
              <w:t>suggest</w:t>
            </w:r>
            <w:r>
              <w:rPr>
                <w:rFonts w:asciiTheme="majorBidi" w:hAnsiTheme="majorBidi" w:cstheme="majorBidi"/>
                <w:sz w:val="24"/>
                <w:szCs w:val="24"/>
                <w:lang w:val="en-US"/>
              </w:rPr>
              <w:t xml:space="preserve"> it.</w:t>
            </w:r>
            <w:r w:rsidRPr="00DB0950">
              <w:rPr>
                <w:rFonts w:asciiTheme="majorBidi" w:hAnsiTheme="majorBidi" w:cstheme="majorBidi"/>
                <w:sz w:val="24"/>
                <w:szCs w:val="24"/>
                <w:lang w:val="en-US"/>
              </w:rPr>
              <w:t xml:space="preserve">  </w:t>
            </w:r>
          </w:p>
        </w:tc>
      </w:tr>
    </w:tbl>
    <w:p w:rsidR="00695AB9" w:rsidRDefault="00695AB9" w:rsidP="001B64F7">
      <w:pPr>
        <w:pStyle w:val="ListParagraph"/>
        <w:spacing w:after="0" w:line="240" w:lineRule="auto"/>
        <w:ind w:left="357"/>
        <w:jc w:val="both"/>
        <w:rPr>
          <w:rFonts w:asciiTheme="majorBidi" w:hAnsiTheme="majorBidi" w:cstheme="majorBidi"/>
          <w:sz w:val="24"/>
          <w:szCs w:val="24"/>
          <w:lang w:val="en-US"/>
        </w:rPr>
      </w:pPr>
    </w:p>
    <w:p w:rsidR="00681EB7" w:rsidRDefault="001B64F7"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b/>
          <w:bCs/>
          <w:sz w:val="24"/>
          <w:szCs w:val="24"/>
          <w:lang w:val="en-US" w:eastAsia="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67456" behindDoc="0" locked="0" layoutInCell="1" allowOverlap="1" wp14:anchorId="712BA5B7" wp14:editId="3281463B">
                <wp:simplePos x="0" y="0"/>
                <wp:positionH relativeFrom="column">
                  <wp:posOffset>-85725</wp:posOffset>
                </wp:positionH>
                <wp:positionV relativeFrom="paragraph">
                  <wp:posOffset>194945</wp:posOffset>
                </wp:positionV>
                <wp:extent cx="6070600" cy="1233170"/>
                <wp:effectExtent l="0" t="0" r="25400" b="2413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233170"/>
                        </a:xfrm>
                        <a:prstGeom prst="rect">
                          <a:avLst/>
                        </a:prstGeom>
                        <a:solidFill>
                          <a:srgbClr val="FFFFFF"/>
                        </a:solidFill>
                        <a:ln w="9525">
                          <a:solidFill>
                            <a:srgbClr val="000000"/>
                          </a:solidFill>
                          <a:miter lim="800000"/>
                          <a:headEnd/>
                          <a:tailEnd/>
                        </a:ln>
                      </wps:spPr>
                      <wps:txbx>
                        <w:txbxContent>
                          <w:p w:rsidR="001B64F7" w:rsidRPr="001004A4" w:rsidRDefault="001B64F7" w:rsidP="001004A4">
                            <w:pPr>
                              <w:spacing w:before="240" w:after="240" w:line="360" w:lineRule="auto"/>
                              <w:rPr>
                                <w:rFonts w:asciiTheme="majorBidi" w:hAnsiTheme="majorBidi" w:cstheme="majorBidi"/>
                                <w:b/>
                                <w:sz w:val="24"/>
                                <w:szCs w:val="24"/>
                                <w:lang w:val="en-US"/>
                              </w:rPr>
                            </w:pPr>
                            <w:r w:rsidRPr="001004A4">
                              <w:rPr>
                                <w:rFonts w:asciiTheme="majorBidi" w:hAnsiTheme="majorBidi" w:cstheme="majorBidi"/>
                                <w:b/>
                                <w:sz w:val="24"/>
                                <w:szCs w:val="24"/>
                                <w:u w:val="single"/>
                                <w:lang w:val="en-US"/>
                              </w:rPr>
                              <w:t>Comments by the Secretary-General</w:t>
                            </w:r>
                            <w:r w:rsidRPr="001004A4">
                              <w:rPr>
                                <w:rFonts w:asciiTheme="majorBidi" w:hAnsiTheme="majorBidi" w:cstheme="majorBidi"/>
                                <w:b/>
                                <w:sz w:val="24"/>
                                <w:szCs w:val="24"/>
                                <w:lang w:val="en-US"/>
                              </w:rPr>
                              <w:t xml:space="preserve">:  </w:t>
                            </w:r>
                          </w:p>
                          <w:p w:rsidR="001B64F7" w:rsidRPr="00B97F73" w:rsidRDefault="001B64F7" w:rsidP="001B64F7">
                            <w:pPr>
                              <w:spacing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 xml:space="preserve">KPIs have been defined and are being tracked. Efforts will be continued in refining the KPIs and using them to guide the design and staging of ITU Telecom World events.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BA5B7" id="_x0000_s1028" type="#_x0000_t202" style="position:absolute;left:0;text-align:left;margin-left:-6.75pt;margin-top:15.35pt;width:478pt;height:9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0NLAIAAFQEAAAOAAAAZHJzL2Uyb0RvYy54bWysVNtu2zAMfR+wfxD0vthxc2mNOEWXLsOA&#10;7gJ0+wBalmNhsuhJSuzs60vJaRZ028swPwiiSB2R55Be3Q6tZgdpnUJT8Okk5UwagZUyu4J/+7p9&#10;c82Z82Aq0GhkwY/S8dv161ervstlhg3qSlpGIMblfVfwxvsuTxInGtmCm2AnDTlrtC14Mu0uqSz0&#10;hN7qJEvTRdKjrTqLQjpHp/ejk68jfl1L4T/XtZOe6YJTbj6uNq5lWJP1CvKdha5R4pQG/EMWLShD&#10;j56h7sED21v1G1SrhEWHtZ8IbBOsayVkrIGqmaYvqnlsoJOxFiLHdWea3P+DFZ8OXyxTVcEXnBlo&#10;SaINOKk1sEoxL51HlgWW+s7lFPzYUbgf3uJAaseKXfeA4rtjBjcNmJ28sxb7RkJFWU7DzeTi6ojj&#10;AkjZf8SKnoO9xwg01LYNFBIpjNBJreNZITl4JuhwkS7TRUouQb5pdnU1XUYNE8ifr3fW+fcSWxY2&#10;BbfUAhEeDg/Oh3Qgfw4JrznUqtoqraNhd+VGW3YAapdt/GIFL8K0YX3Bb+bZfGTgrxBp/P4E0SpP&#10;fa9VW/DrcxDkgbd3popd6UHpcU8pa3MiMnA3suiHcojKnfUpsToSsxbHNqexpE2D9idnPbV4wd2P&#10;PVjJmf5gSJ2b6WwWZiIas/kyI8NeespLDxhBUAX3nI3bjY9zFHgzeEcq1iryG+QeMzmlTK0baT+N&#10;WZiNSztG/foZrJ8AAAD//wMAUEsDBBQABgAIAAAAIQBvALtG4QAAAAoBAAAPAAAAZHJzL2Rvd25y&#10;ZXYueG1sTI/BTsMwDIbvSLxDZCQuaEvXlm0tTSeEBIIbjGlcs8ZrKxKnJFlX3p5wgqPtT7+/v9pM&#10;RrMRne8tCVjME2BIjVU9tQJ274+zNTAfJCmpLaGAb/SwqS8vKlkqe6Y3HLehZTGEfCkFdCEMJee+&#10;6dBIP7cDUrwdrTMyxNG1XDl5juFG8zRJltzInuKHTg740GHzuT0ZAev8efzwL9nrvlkedRFuVuPT&#10;lxPi+mq6vwMWcAp/MPzqR3Woo9PBnkh5pgXMFtltRAVkyQpYBIo8jYuDgDTNC+B1xf9XqH8AAAD/&#10;/wMAUEsBAi0AFAAGAAgAAAAhALaDOJL+AAAA4QEAABMAAAAAAAAAAAAAAAAAAAAAAFtDb250ZW50&#10;X1R5cGVzXS54bWxQSwECLQAUAAYACAAAACEAOP0h/9YAAACUAQAACwAAAAAAAAAAAAAAAAAvAQAA&#10;X3JlbHMvLnJlbHNQSwECLQAUAAYACAAAACEAKC1tDSwCAABUBAAADgAAAAAAAAAAAAAAAAAuAgAA&#10;ZHJzL2Uyb0RvYy54bWxQSwECLQAUAAYACAAAACEAbwC7RuEAAAAKAQAADwAAAAAAAAAAAAAAAACG&#10;BAAAZHJzL2Rvd25yZXYueG1sUEsFBgAAAAAEAAQA8wAAAJQFAAAAAA==&#10;">
                <v:textbox>
                  <w:txbxContent>
                    <w:p w:rsidR="001B64F7" w:rsidRPr="001004A4" w:rsidRDefault="001B64F7" w:rsidP="001004A4">
                      <w:pPr>
                        <w:spacing w:before="240" w:after="240" w:line="360" w:lineRule="auto"/>
                        <w:rPr>
                          <w:rFonts w:asciiTheme="majorBidi" w:hAnsiTheme="majorBidi" w:cstheme="majorBidi"/>
                          <w:b/>
                          <w:sz w:val="24"/>
                          <w:szCs w:val="24"/>
                          <w:lang w:val="en-US"/>
                        </w:rPr>
                      </w:pPr>
                      <w:r w:rsidRPr="001004A4">
                        <w:rPr>
                          <w:rFonts w:asciiTheme="majorBidi" w:hAnsiTheme="majorBidi" w:cstheme="majorBidi"/>
                          <w:b/>
                          <w:sz w:val="24"/>
                          <w:szCs w:val="24"/>
                          <w:u w:val="single"/>
                          <w:lang w:val="en-US"/>
                        </w:rPr>
                        <w:t>Comments by the Secretary-General</w:t>
                      </w:r>
                      <w:r w:rsidRPr="001004A4">
                        <w:rPr>
                          <w:rFonts w:asciiTheme="majorBidi" w:hAnsiTheme="majorBidi" w:cstheme="majorBidi"/>
                          <w:b/>
                          <w:sz w:val="24"/>
                          <w:szCs w:val="24"/>
                          <w:lang w:val="en-US"/>
                        </w:rPr>
                        <w:t xml:space="preserve">:  </w:t>
                      </w:r>
                    </w:p>
                    <w:p w:rsidR="001B64F7" w:rsidRPr="00B97F73" w:rsidRDefault="001B64F7" w:rsidP="001B64F7">
                      <w:pPr>
                        <w:spacing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 xml:space="preserve">KPIs have been defined and are being tracked. Efforts will be continued in refining the KPIs and using them to guide the design and staging of ITU Telecom World events. </w:t>
                      </w:r>
                    </w:p>
                  </w:txbxContent>
                </v:textbox>
                <w10:wrap type="square"/>
              </v:shape>
            </w:pict>
          </mc:Fallback>
        </mc:AlternateContent>
      </w:r>
    </w:p>
    <w:p w:rsidR="001004A4" w:rsidRDefault="001004A4"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b/>
          <w:bCs/>
          <w:sz w:val="24"/>
          <w:szCs w:val="24"/>
          <w:lang w:val="en-US" w:eastAsia="en-US"/>
        </w:rPr>
      </w:pPr>
    </w:p>
    <w:p w:rsidR="00304BE9" w:rsidRPr="00DB0950" w:rsidRDefault="00304BE9"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b/>
          <w:bCs/>
          <w:sz w:val="24"/>
          <w:szCs w:val="24"/>
          <w:lang w:val="en-US" w:eastAsia="en-US"/>
        </w:rPr>
      </w:pPr>
    </w:p>
    <w:p w:rsidR="00B45960" w:rsidRPr="00DB0950" w:rsidRDefault="00B45960" w:rsidP="001B64F7">
      <w:pPr>
        <w:pStyle w:val="Heading1"/>
        <w:rPr>
          <w:rFonts w:asciiTheme="majorBidi" w:hAnsiTheme="majorBidi" w:cstheme="majorBidi"/>
          <w:b w:val="0"/>
          <w:bCs w:val="0"/>
          <w:sz w:val="24"/>
          <w:szCs w:val="24"/>
          <w:lang w:val="en-US"/>
        </w:rPr>
      </w:pPr>
      <w:bookmarkStart w:id="23" w:name="_Toc396899722"/>
      <w:r w:rsidRPr="00110F31">
        <w:rPr>
          <w:rFonts w:asciiTheme="majorBidi" w:hAnsiTheme="majorBidi" w:cstheme="majorBidi"/>
          <w:sz w:val="24"/>
          <w:szCs w:val="24"/>
          <w:lang w:val="en-US"/>
        </w:rPr>
        <w:t>Revenue</w:t>
      </w:r>
      <w:bookmarkEnd w:id="23"/>
      <w:r w:rsidRPr="00DB0950">
        <w:rPr>
          <w:rFonts w:asciiTheme="majorBidi" w:hAnsiTheme="majorBidi" w:cstheme="majorBidi"/>
          <w:sz w:val="24"/>
          <w:szCs w:val="24"/>
          <w:lang w:val="en-US"/>
        </w:rPr>
        <w:t xml:space="preserve"> </w:t>
      </w:r>
    </w:p>
    <w:p w:rsidR="00B45960" w:rsidRPr="00DB0950" w:rsidRDefault="00B45960" w:rsidP="001B64F7">
      <w:pPr>
        <w:spacing w:after="0" w:line="240" w:lineRule="auto"/>
        <w:jc w:val="both"/>
        <w:rPr>
          <w:rFonts w:asciiTheme="majorBidi" w:hAnsiTheme="majorBidi" w:cstheme="majorBidi"/>
          <w:b/>
          <w:bCs/>
          <w:sz w:val="24"/>
          <w:szCs w:val="24"/>
          <w:lang w:val="en-US"/>
        </w:rPr>
      </w:pPr>
    </w:p>
    <w:p w:rsidR="00C7781C" w:rsidRPr="00DB0950" w:rsidRDefault="00C7781C"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The </w:t>
      </w:r>
      <w:r w:rsidR="00CC4F44" w:rsidRPr="00DB0950">
        <w:rPr>
          <w:rFonts w:asciiTheme="majorBidi" w:hAnsiTheme="majorBidi" w:cstheme="majorBidi"/>
          <w:sz w:val="24"/>
          <w:szCs w:val="24"/>
          <w:lang w:val="en-US"/>
        </w:rPr>
        <w:t>posi</w:t>
      </w:r>
      <w:r w:rsidRPr="00DB0950">
        <w:rPr>
          <w:rFonts w:asciiTheme="majorBidi" w:hAnsiTheme="majorBidi" w:cstheme="majorBidi"/>
          <w:sz w:val="24"/>
          <w:szCs w:val="24"/>
          <w:lang w:val="en-US"/>
        </w:rPr>
        <w:t>tive variation of actual revenue in respect to the budget (</w:t>
      </w:r>
      <w:r w:rsidR="00B02540" w:rsidRPr="00DB0950">
        <w:rPr>
          <w:rFonts w:asciiTheme="majorBidi" w:hAnsiTheme="majorBidi" w:cstheme="majorBidi"/>
          <w:sz w:val="24"/>
          <w:szCs w:val="24"/>
          <w:lang w:val="en-US"/>
        </w:rPr>
        <w:t>+4</w:t>
      </w:r>
      <w:r w:rsidRPr="00DB0950">
        <w:rPr>
          <w:rFonts w:asciiTheme="majorBidi" w:hAnsiTheme="majorBidi" w:cstheme="majorBidi"/>
          <w:sz w:val="24"/>
          <w:szCs w:val="24"/>
          <w:lang w:val="en-US"/>
        </w:rPr>
        <w:t xml:space="preserve">%) is </w:t>
      </w:r>
      <w:r w:rsidR="00CB258F" w:rsidRPr="00DB0950">
        <w:rPr>
          <w:rFonts w:asciiTheme="majorBidi" w:hAnsiTheme="majorBidi" w:cstheme="majorBidi"/>
          <w:sz w:val="24"/>
          <w:szCs w:val="24"/>
          <w:lang w:val="en-US"/>
        </w:rPr>
        <w:t xml:space="preserve">mainly </w:t>
      </w:r>
      <w:r w:rsidRPr="00DB0950">
        <w:rPr>
          <w:rFonts w:asciiTheme="majorBidi" w:hAnsiTheme="majorBidi" w:cstheme="majorBidi"/>
          <w:sz w:val="24"/>
          <w:szCs w:val="24"/>
          <w:lang w:val="en-US"/>
        </w:rPr>
        <w:t xml:space="preserve">due to the </w:t>
      </w:r>
      <w:r w:rsidR="00BE5B13">
        <w:rPr>
          <w:rFonts w:asciiTheme="majorBidi" w:hAnsiTheme="majorBidi" w:cstheme="majorBidi"/>
          <w:sz w:val="24"/>
          <w:szCs w:val="24"/>
          <w:lang w:val="en-US"/>
        </w:rPr>
        <w:t xml:space="preserve">significantly </w:t>
      </w:r>
      <w:r w:rsidR="00B02540" w:rsidRPr="00DB0950">
        <w:rPr>
          <w:rFonts w:asciiTheme="majorBidi" w:hAnsiTheme="majorBidi" w:cstheme="majorBidi"/>
          <w:sz w:val="24"/>
          <w:szCs w:val="24"/>
          <w:lang w:val="en-US"/>
        </w:rPr>
        <w:t>higher valu</w:t>
      </w:r>
      <w:r w:rsidR="00BE5B13">
        <w:rPr>
          <w:rFonts w:asciiTheme="majorBidi" w:hAnsiTheme="majorBidi" w:cstheme="majorBidi"/>
          <w:sz w:val="24"/>
          <w:szCs w:val="24"/>
          <w:lang w:val="en-US"/>
        </w:rPr>
        <w:t>e of barter</w:t>
      </w:r>
      <w:r w:rsidR="00B02540" w:rsidRPr="00DB0950">
        <w:rPr>
          <w:rFonts w:asciiTheme="majorBidi" w:hAnsiTheme="majorBidi" w:cstheme="majorBidi"/>
          <w:sz w:val="24"/>
          <w:szCs w:val="24"/>
          <w:lang w:val="en-US"/>
        </w:rPr>
        <w:t xml:space="preserve"> services </w:t>
      </w:r>
      <w:r w:rsidR="00BE5B13">
        <w:rPr>
          <w:rFonts w:asciiTheme="majorBidi" w:hAnsiTheme="majorBidi" w:cstheme="majorBidi"/>
          <w:sz w:val="24"/>
          <w:szCs w:val="24"/>
          <w:lang w:val="en-US"/>
        </w:rPr>
        <w:t>under</w:t>
      </w:r>
      <w:r w:rsidR="00B02540" w:rsidRPr="00DB0950">
        <w:rPr>
          <w:rFonts w:asciiTheme="majorBidi" w:hAnsiTheme="majorBidi" w:cstheme="majorBidi"/>
          <w:sz w:val="24"/>
          <w:szCs w:val="24"/>
          <w:lang w:val="en-US"/>
        </w:rPr>
        <w:t xml:space="preserve"> Communications &amp; Marketing.</w:t>
      </w:r>
    </w:p>
    <w:p w:rsidR="000735BB" w:rsidRPr="00DB0950" w:rsidRDefault="000735BB" w:rsidP="001B64F7">
      <w:pPr>
        <w:pStyle w:val="ListParagraph"/>
        <w:spacing w:after="0" w:line="240" w:lineRule="auto"/>
        <w:ind w:left="357" w:hanging="357"/>
        <w:jc w:val="both"/>
        <w:rPr>
          <w:rFonts w:asciiTheme="majorBidi" w:hAnsiTheme="majorBidi" w:cstheme="majorBidi"/>
          <w:sz w:val="24"/>
          <w:szCs w:val="24"/>
          <w:lang w:val="en-US"/>
        </w:rPr>
      </w:pPr>
    </w:p>
    <w:p w:rsidR="000735BB" w:rsidRPr="00DB0950" w:rsidRDefault="00BE5B13"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Revenue from admission passes </w:t>
      </w:r>
      <w:r w:rsidR="000735BB" w:rsidRPr="00DB0950">
        <w:rPr>
          <w:rFonts w:asciiTheme="majorBidi" w:hAnsiTheme="majorBidi" w:cstheme="majorBidi"/>
          <w:sz w:val="24"/>
          <w:szCs w:val="24"/>
          <w:lang w:val="en-US"/>
        </w:rPr>
        <w:t>produced a</w:t>
      </w:r>
      <w:r>
        <w:rPr>
          <w:rFonts w:asciiTheme="majorBidi" w:hAnsiTheme="majorBidi" w:cstheme="majorBidi"/>
          <w:sz w:val="24"/>
          <w:szCs w:val="24"/>
          <w:lang w:val="en-US"/>
        </w:rPr>
        <w:t>n</w:t>
      </w:r>
      <w:r w:rsidR="000735BB" w:rsidRPr="00DB0950">
        <w:rPr>
          <w:rFonts w:asciiTheme="majorBidi" w:hAnsiTheme="majorBidi" w:cstheme="majorBidi"/>
          <w:sz w:val="24"/>
          <w:szCs w:val="24"/>
          <w:lang w:val="en-US"/>
        </w:rPr>
        <w:t xml:space="preserve"> unpredicted additional revenue </w:t>
      </w:r>
      <w:r w:rsidR="001C39A4">
        <w:rPr>
          <w:rFonts w:asciiTheme="majorBidi" w:hAnsiTheme="majorBidi" w:cstheme="majorBidi"/>
          <w:sz w:val="24"/>
          <w:szCs w:val="24"/>
          <w:lang w:val="en-US"/>
        </w:rPr>
        <w:t>for 180,000 CHF</w:t>
      </w:r>
      <w:r w:rsidR="000735BB" w:rsidRPr="00DB0950">
        <w:rPr>
          <w:rFonts w:asciiTheme="majorBidi" w:hAnsiTheme="majorBidi" w:cstheme="majorBidi"/>
          <w:sz w:val="24"/>
          <w:szCs w:val="24"/>
          <w:lang w:val="en-US"/>
        </w:rPr>
        <w:t>.</w:t>
      </w:r>
    </w:p>
    <w:p w:rsidR="000735BB" w:rsidRPr="00DB0950" w:rsidRDefault="000735BB" w:rsidP="001B64F7">
      <w:pPr>
        <w:spacing w:after="0" w:line="240" w:lineRule="auto"/>
        <w:ind w:left="357" w:hanging="357"/>
        <w:jc w:val="both"/>
        <w:rPr>
          <w:rFonts w:asciiTheme="majorBidi" w:hAnsiTheme="majorBidi" w:cstheme="majorBidi"/>
          <w:sz w:val="24"/>
          <w:szCs w:val="24"/>
          <w:lang w:val="en-US"/>
        </w:rPr>
      </w:pPr>
    </w:p>
    <w:p w:rsidR="000735BB" w:rsidRPr="00DB0950" w:rsidRDefault="000735BB"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The increas</w:t>
      </w:r>
      <w:r w:rsidR="00E354D4">
        <w:rPr>
          <w:rFonts w:asciiTheme="majorBidi" w:hAnsiTheme="majorBidi" w:cstheme="majorBidi"/>
          <w:sz w:val="24"/>
          <w:szCs w:val="24"/>
          <w:lang w:val="en-US"/>
        </w:rPr>
        <w:t>e</w:t>
      </w:r>
      <w:r w:rsidRPr="00DB0950">
        <w:rPr>
          <w:rFonts w:asciiTheme="majorBidi" w:hAnsiTheme="majorBidi" w:cstheme="majorBidi"/>
          <w:sz w:val="24"/>
          <w:szCs w:val="24"/>
          <w:lang w:val="en-US"/>
        </w:rPr>
        <w:t xml:space="preserve"> </w:t>
      </w:r>
      <w:r w:rsidR="00E354D4">
        <w:rPr>
          <w:rFonts w:asciiTheme="majorBidi" w:hAnsiTheme="majorBidi" w:cstheme="majorBidi"/>
          <w:sz w:val="24"/>
          <w:szCs w:val="24"/>
          <w:lang w:val="en-US"/>
        </w:rPr>
        <w:t>in</w:t>
      </w:r>
      <w:r w:rsidRPr="00DB0950">
        <w:rPr>
          <w:rFonts w:asciiTheme="majorBidi" w:hAnsiTheme="majorBidi" w:cstheme="majorBidi"/>
          <w:sz w:val="24"/>
          <w:szCs w:val="24"/>
          <w:lang w:val="en-US"/>
        </w:rPr>
        <w:t xml:space="preserve"> this </w:t>
      </w:r>
      <w:r w:rsidR="00E354D4">
        <w:rPr>
          <w:rFonts w:asciiTheme="majorBidi" w:hAnsiTheme="majorBidi" w:cstheme="majorBidi"/>
          <w:sz w:val="24"/>
          <w:szCs w:val="24"/>
          <w:lang w:val="en-US"/>
        </w:rPr>
        <w:t>revenue</w:t>
      </w:r>
      <w:r w:rsidR="00205492">
        <w:rPr>
          <w:rFonts w:asciiTheme="majorBidi" w:hAnsiTheme="majorBidi" w:cstheme="majorBidi"/>
          <w:sz w:val="24"/>
          <w:szCs w:val="24"/>
          <w:lang w:val="en-US"/>
        </w:rPr>
        <w:t xml:space="preserve"> is</w:t>
      </w:r>
      <w:r w:rsidRPr="00DB0950">
        <w:rPr>
          <w:rFonts w:asciiTheme="majorBidi" w:hAnsiTheme="majorBidi" w:cstheme="majorBidi"/>
          <w:sz w:val="24"/>
          <w:szCs w:val="24"/>
          <w:lang w:val="en-US"/>
        </w:rPr>
        <w:t xml:space="preserve"> m</w:t>
      </w:r>
      <w:r w:rsidR="00822589">
        <w:rPr>
          <w:rFonts w:asciiTheme="majorBidi" w:hAnsiTheme="majorBidi" w:cstheme="majorBidi"/>
          <w:sz w:val="24"/>
          <w:szCs w:val="24"/>
          <w:lang w:val="en-US"/>
        </w:rPr>
        <w:t>ain</w:t>
      </w:r>
      <w:r w:rsidR="00E354D4">
        <w:rPr>
          <w:rFonts w:asciiTheme="majorBidi" w:hAnsiTheme="majorBidi" w:cstheme="majorBidi"/>
          <w:sz w:val="24"/>
          <w:szCs w:val="24"/>
          <w:lang w:val="en-US"/>
        </w:rPr>
        <w:t xml:space="preserve">ly due to </w:t>
      </w:r>
      <w:r w:rsidRPr="00DB0950">
        <w:rPr>
          <w:rFonts w:asciiTheme="majorBidi" w:hAnsiTheme="majorBidi" w:cstheme="majorBidi"/>
          <w:sz w:val="24"/>
          <w:szCs w:val="24"/>
          <w:lang w:val="en-US"/>
        </w:rPr>
        <w:t xml:space="preserve">high participation to the Exhibition, while the </w:t>
      </w:r>
      <w:r w:rsidR="00205492">
        <w:rPr>
          <w:rFonts w:asciiTheme="majorBidi" w:hAnsiTheme="majorBidi" w:cstheme="majorBidi"/>
          <w:sz w:val="24"/>
          <w:szCs w:val="24"/>
          <w:lang w:val="en-US"/>
        </w:rPr>
        <w:t xml:space="preserve">number of </w:t>
      </w:r>
      <w:r w:rsidRPr="00DB0950">
        <w:rPr>
          <w:rFonts w:asciiTheme="majorBidi" w:hAnsiTheme="majorBidi" w:cstheme="majorBidi"/>
          <w:sz w:val="24"/>
          <w:szCs w:val="24"/>
          <w:lang w:val="en-US"/>
        </w:rPr>
        <w:t>participa</w:t>
      </w:r>
      <w:r w:rsidR="007326B0">
        <w:rPr>
          <w:rFonts w:asciiTheme="majorBidi" w:hAnsiTheme="majorBidi" w:cstheme="majorBidi"/>
          <w:sz w:val="24"/>
          <w:szCs w:val="24"/>
          <w:lang w:val="en-US"/>
        </w:rPr>
        <w:t>nts</w:t>
      </w:r>
      <w:r w:rsidRPr="00DB0950">
        <w:rPr>
          <w:rFonts w:asciiTheme="majorBidi" w:hAnsiTheme="majorBidi" w:cstheme="majorBidi"/>
          <w:sz w:val="24"/>
          <w:szCs w:val="24"/>
          <w:lang w:val="en-US"/>
        </w:rPr>
        <w:t xml:space="preserve"> to the </w:t>
      </w:r>
      <w:r w:rsidR="00A62E18">
        <w:rPr>
          <w:rFonts w:asciiTheme="majorBidi" w:hAnsiTheme="majorBidi" w:cstheme="majorBidi"/>
          <w:sz w:val="24"/>
          <w:szCs w:val="24"/>
          <w:lang w:val="en-US"/>
        </w:rPr>
        <w:t xml:space="preserve">WT13 </w:t>
      </w:r>
      <w:r w:rsidRPr="00DB0950">
        <w:rPr>
          <w:rFonts w:asciiTheme="majorBidi" w:hAnsiTheme="majorBidi" w:cstheme="majorBidi"/>
          <w:sz w:val="24"/>
          <w:szCs w:val="24"/>
          <w:lang w:val="en-US"/>
        </w:rPr>
        <w:t xml:space="preserve">Forum </w:t>
      </w:r>
      <w:r w:rsidR="00205492">
        <w:rPr>
          <w:rFonts w:asciiTheme="majorBidi" w:hAnsiTheme="majorBidi" w:cstheme="majorBidi"/>
          <w:sz w:val="24"/>
          <w:szCs w:val="24"/>
          <w:lang w:val="en-US"/>
        </w:rPr>
        <w:t>has</w:t>
      </w:r>
      <w:r w:rsidR="007326B0">
        <w:rPr>
          <w:rFonts w:asciiTheme="majorBidi" w:hAnsiTheme="majorBidi" w:cstheme="majorBidi"/>
          <w:sz w:val="24"/>
          <w:szCs w:val="24"/>
          <w:lang w:val="en-US"/>
        </w:rPr>
        <w:t xml:space="preserve"> been</w:t>
      </w:r>
      <w:r w:rsidR="00A62E18">
        <w:rPr>
          <w:rFonts w:asciiTheme="majorBidi" w:hAnsiTheme="majorBidi" w:cstheme="majorBidi"/>
          <w:sz w:val="24"/>
          <w:szCs w:val="24"/>
          <w:lang w:val="en-US"/>
        </w:rPr>
        <w:t xml:space="preserve"> only slightly higher than in WT</w:t>
      </w:r>
      <w:r w:rsidRPr="00DB0950">
        <w:rPr>
          <w:rFonts w:asciiTheme="majorBidi" w:hAnsiTheme="majorBidi" w:cstheme="majorBidi"/>
          <w:sz w:val="24"/>
          <w:szCs w:val="24"/>
          <w:lang w:val="en-US"/>
        </w:rPr>
        <w:t>12, and half of the participa</w:t>
      </w:r>
      <w:r w:rsidR="007326B0">
        <w:rPr>
          <w:rFonts w:asciiTheme="majorBidi" w:hAnsiTheme="majorBidi" w:cstheme="majorBidi"/>
          <w:sz w:val="24"/>
          <w:szCs w:val="24"/>
          <w:lang w:val="en-US"/>
        </w:rPr>
        <w:t>nts to</w:t>
      </w:r>
      <w:r w:rsidRPr="00DB0950">
        <w:rPr>
          <w:rFonts w:asciiTheme="majorBidi" w:hAnsiTheme="majorBidi" w:cstheme="majorBidi"/>
          <w:sz w:val="24"/>
          <w:szCs w:val="24"/>
          <w:lang w:val="en-US"/>
        </w:rPr>
        <w:t xml:space="preserve"> </w:t>
      </w:r>
      <w:r w:rsidR="00A62E18">
        <w:rPr>
          <w:rFonts w:asciiTheme="majorBidi" w:hAnsiTheme="majorBidi" w:cstheme="majorBidi"/>
          <w:sz w:val="24"/>
          <w:szCs w:val="24"/>
          <w:lang w:val="en-US"/>
        </w:rPr>
        <w:t>WT</w:t>
      </w:r>
      <w:r w:rsidRPr="00DB0950">
        <w:rPr>
          <w:rFonts w:asciiTheme="majorBidi" w:hAnsiTheme="majorBidi" w:cstheme="majorBidi"/>
          <w:sz w:val="24"/>
          <w:szCs w:val="24"/>
          <w:lang w:val="en-US"/>
        </w:rPr>
        <w:t>11 (as also shown in KPIs Analysis).</w:t>
      </w:r>
    </w:p>
    <w:p w:rsidR="00C7781C" w:rsidRPr="00DB0950" w:rsidRDefault="00C7781C" w:rsidP="001B64F7">
      <w:pPr>
        <w:spacing w:after="0" w:line="240" w:lineRule="auto"/>
        <w:contextualSpacing/>
        <w:jc w:val="both"/>
        <w:rPr>
          <w:rFonts w:asciiTheme="majorBidi" w:hAnsiTheme="majorBidi" w:cstheme="majorBidi"/>
          <w:sz w:val="24"/>
          <w:szCs w:val="24"/>
          <w:lang w:val="en-US"/>
        </w:rPr>
      </w:pPr>
    </w:p>
    <w:p w:rsidR="008924AE" w:rsidRPr="00DB0950" w:rsidRDefault="000735BB"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With reference to</w:t>
      </w:r>
      <w:r w:rsidR="00CB258F" w:rsidRPr="00DB0950">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 xml:space="preserve">Flexibility and Discount policies, </w:t>
      </w:r>
      <w:r w:rsidR="008924AE" w:rsidRPr="00DB0950">
        <w:rPr>
          <w:rFonts w:asciiTheme="majorBidi" w:hAnsiTheme="majorBidi" w:cstheme="majorBidi"/>
          <w:sz w:val="24"/>
          <w:szCs w:val="24"/>
          <w:lang w:val="en-US"/>
        </w:rPr>
        <w:t>an “</w:t>
      </w:r>
      <w:r w:rsidR="00C7781C" w:rsidRPr="00DB0950">
        <w:rPr>
          <w:rFonts w:asciiTheme="majorBidi" w:hAnsiTheme="majorBidi" w:cstheme="majorBidi"/>
          <w:sz w:val="24"/>
          <w:szCs w:val="24"/>
          <w:lang w:val="en-US"/>
        </w:rPr>
        <w:t>ITU Telecom policy and procedures” document was amended and updated on 22</w:t>
      </w:r>
      <w:r w:rsidR="00A62E18">
        <w:rPr>
          <w:rFonts w:asciiTheme="majorBidi" w:hAnsiTheme="majorBidi" w:cstheme="majorBidi"/>
          <w:sz w:val="24"/>
          <w:szCs w:val="24"/>
          <w:lang w:val="en-US"/>
        </w:rPr>
        <w:t xml:space="preserve"> </w:t>
      </w:r>
      <w:r w:rsidR="00CB258F" w:rsidRPr="00DB0950">
        <w:rPr>
          <w:rFonts w:asciiTheme="majorBidi" w:hAnsiTheme="majorBidi" w:cstheme="majorBidi"/>
          <w:sz w:val="24"/>
          <w:szCs w:val="24"/>
          <w:lang w:val="en-US"/>
        </w:rPr>
        <w:t>M</w:t>
      </w:r>
      <w:r w:rsidR="00C7781C" w:rsidRPr="00DB0950">
        <w:rPr>
          <w:rFonts w:asciiTheme="majorBidi" w:hAnsiTheme="majorBidi" w:cstheme="majorBidi"/>
          <w:sz w:val="24"/>
          <w:szCs w:val="24"/>
          <w:lang w:val="en-US"/>
        </w:rPr>
        <w:t>ar</w:t>
      </w:r>
      <w:r w:rsidR="00CB258F" w:rsidRPr="00DB0950">
        <w:rPr>
          <w:rFonts w:asciiTheme="majorBidi" w:hAnsiTheme="majorBidi" w:cstheme="majorBidi"/>
          <w:sz w:val="24"/>
          <w:szCs w:val="24"/>
          <w:lang w:val="en-US"/>
        </w:rPr>
        <w:t>c</w:t>
      </w:r>
      <w:r w:rsidR="00C7781C" w:rsidRPr="00DB0950">
        <w:rPr>
          <w:rFonts w:asciiTheme="majorBidi" w:hAnsiTheme="majorBidi" w:cstheme="majorBidi"/>
          <w:sz w:val="24"/>
          <w:szCs w:val="24"/>
          <w:lang w:val="en-US"/>
        </w:rPr>
        <w:t>h 2012 with particular reference to the discounts in passes, floor</w:t>
      </w:r>
      <w:r w:rsidR="00F04900" w:rsidRPr="00DB0950">
        <w:rPr>
          <w:rFonts w:asciiTheme="majorBidi" w:hAnsiTheme="majorBidi" w:cstheme="majorBidi"/>
          <w:sz w:val="24"/>
          <w:szCs w:val="24"/>
          <w:lang w:val="en-US"/>
        </w:rPr>
        <w:t xml:space="preserve"> </w:t>
      </w:r>
      <w:r w:rsidR="00C7781C" w:rsidRPr="00DB0950">
        <w:rPr>
          <w:rFonts w:asciiTheme="majorBidi" w:hAnsiTheme="majorBidi" w:cstheme="majorBidi"/>
          <w:sz w:val="24"/>
          <w:szCs w:val="24"/>
          <w:lang w:val="en-US"/>
        </w:rPr>
        <w:t>space and advertising.</w:t>
      </w:r>
      <w:r w:rsidR="00A62E18">
        <w:rPr>
          <w:rFonts w:asciiTheme="majorBidi" w:hAnsiTheme="majorBidi" w:cstheme="majorBidi"/>
          <w:sz w:val="24"/>
          <w:szCs w:val="24"/>
          <w:lang w:val="en-US"/>
        </w:rPr>
        <w:t xml:space="preserve"> </w:t>
      </w:r>
      <w:r w:rsidR="008924AE" w:rsidRPr="00DB0950">
        <w:rPr>
          <w:rFonts w:asciiTheme="majorBidi" w:hAnsiTheme="majorBidi" w:cstheme="majorBidi"/>
          <w:sz w:val="24"/>
          <w:szCs w:val="24"/>
          <w:lang w:val="en-US"/>
        </w:rPr>
        <w:t xml:space="preserve">Annex 1 of the above mentioned document </w:t>
      </w:r>
      <w:r w:rsidR="008924AE" w:rsidRPr="00110F31">
        <w:rPr>
          <w:rFonts w:asciiTheme="majorBidi" w:hAnsiTheme="majorBidi" w:cstheme="majorBidi"/>
          <w:sz w:val="24"/>
          <w:szCs w:val="24"/>
          <w:lang w:val="en-US"/>
        </w:rPr>
        <w:t>consider</w:t>
      </w:r>
      <w:r w:rsidR="00BB6CDA" w:rsidRPr="00110F31">
        <w:rPr>
          <w:rFonts w:asciiTheme="majorBidi" w:hAnsiTheme="majorBidi" w:cstheme="majorBidi"/>
          <w:sz w:val="24"/>
          <w:szCs w:val="24"/>
          <w:lang w:val="en-US"/>
        </w:rPr>
        <w:t>s</w:t>
      </w:r>
      <w:r w:rsidR="008924AE" w:rsidRPr="00110F31">
        <w:rPr>
          <w:rFonts w:asciiTheme="majorBidi" w:hAnsiTheme="majorBidi" w:cstheme="majorBidi"/>
          <w:sz w:val="24"/>
          <w:szCs w:val="24"/>
          <w:lang w:val="en-US"/>
        </w:rPr>
        <w:t xml:space="preserve"> 40</w:t>
      </w:r>
      <w:r w:rsidR="008924AE" w:rsidRPr="00DB0950">
        <w:rPr>
          <w:rFonts w:asciiTheme="majorBidi" w:hAnsiTheme="majorBidi" w:cstheme="majorBidi"/>
          <w:sz w:val="24"/>
          <w:szCs w:val="24"/>
          <w:lang w:val="en-US"/>
        </w:rPr>
        <w:t xml:space="preserve"> “potential Event Partners and Key ICT Players” </w:t>
      </w:r>
      <w:r w:rsidR="00A62E18">
        <w:rPr>
          <w:rFonts w:asciiTheme="majorBidi" w:hAnsiTheme="majorBidi" w:cstheme="majorBidi"/>
          <w:sz w:val="24"/>
          <w:szCs w:val="24"/>
          <w:lang w:val="en-US"/>
        </w:rPr>
        <w:t>who were provided discounts</w:t>
      </w:r>
      <w:r w:rsidR="008924AE" w:rsidRPr="00DB0950">
        <w:rPr>
          <w:rFonts w:asciiTheme="majorBidi" w:hAnsiTheme="majorBidi" w:cstheme="majorBidi"/>
          <w:sz w:val="24"/>
          <w:szCs w:val="24"/>
          <w:lang w:val="en-US"/>
        </w:rPr>
        <w:t>.</w:t>
      </w:r>
      <w:r w:rsidR="00957E39" w:rsidRPr="00DB0950">
        <w:rPr>
          <w:rFonts w:asciiTheme="majorBidi" w:hAnsiTheme="majorBidi" w:cstheme="majorBidi"/>
          <w:sz w:val="24"/>
          <w:szCs w:val="24"/>
          <w:lang w:val="en-US"/>
        </w:rPr>
        <w:t xml:space="preserve"> </w:t>
      </w:r>
      <w:r w:rsidR="00DB635D" w:rsidRPr="00DB0950">
        <w:rPr>
          <w:rFonts w:asciiTheme="majorBidi" w:hAnsiTheme="majorBidi" w:cstheme="majorBidi"/>
          <w:sz w:val="24"/>
          <w:szCs w:val="24"/>
          <w:lang w:val="en-US"/>
        </w:rPr>
        <w:t xml:space="preserve">On 5 June 2013 </w:t>
      </w:r>
      <w:r w:rsidR="00957E39" w:rsidRPr="00DB0950">
        <w:rPr>
          <w:rFonts w:asciiTheme="majorBidi" w:hAnsiTheme="majorBidi" w:cstheme="majorBidi"/>
          <w:sz w:val="24"/>
          <w:szCs w:val="24"/>
          <w:lang w:val="en-US"/>
        </w:rPr>
        <w:t>“ITU Telecom policy and procedures</w:t>
      </w:r>
      <w:r w:rsidR="00DB635D" w:rsidRPr="00DB0950">
        <w:rPr>
          <w:rFonts w:asciiTheme="majorBidi" w:hAnsiTheme="majorBidi" w:cstheme="majorBidi"/>
          <w:sz w:val="24"/>
          <w:szCs w:val="24"/>
          <w:lang w:val="en-US"/>
        </w:rPr>
        <w:t>” was further amended</w:t>
      </w:r>
      <w:r w:rsidR="00957E39" w:rsidRPr="00DB0950">
        <w:rPr>
          <w:rFonts w:asciiTheme="majorBidi" w:hAnsiTheme="majorBidi" w:cstheme="majorBidi"/>
          <w:sz w:val="24"/>
          <w:szCs w:val="24"/>
          <w:lang w:val="en-US"/>
        </w:rPr>
        <w:t xml:space="preserve">, reflecting the Access Passes Sales Plan for </w:t>
      </w:r>
      <w:r w:rsidR="00A62E18">
        <w:rPr>
          <w:rFonts w:asciiTheme="majorBidi" w:hAnsiTheme="majorBidi" w:cstheme="majorBidi"/>
          <w:sz w:val="24"/>
          <w:szCs w:val="24"/>
          <w:lang w:val="en-US"/>
        </w:rPr>
        <w:t xml:space="preserve">ITU </w:t>
      </w:r>
      <w:r w:rsidR="00DB635D" w:rsidRPr="00DB0950">
        <w:rPr>
          <w:rFonts w:asciiTheme="majorBidi" w:hAnsiTheme="majorBidi" w:cstheme="majorBidi"/>
          <w:sz w:val="24"/>
          <w:szCs w:val="24"/>
          <w:lang w:val="en-US"/>
        </w:rPr>
        <w:t>Telecom World 2013 [ref. Memorandum 6 June 2013 to the Secretary</w:t>
      </w:r>
      <w:r w:rsidR="008B5E79">
        <w:rPr>
          <w:rFonts w:asciiTheme="majorBidi" w:hAnsiTheme="majorBidi" w:cstheme="majorBidi"/>
          <w:sz w:val="24"/>
          <w:szCs w:val="24"/>
          <w:lang w:val="en-US"/>
        </w:rPr>
        <w:t>-</w:t>
      </w:r>
      <w:r w:rsidR="00DB635D" w:rsidRPr="00DB0950">
        <w:rPr>
          <w:rFonts w:asciiTheme="majorBidi" w:hAnsiTheme="majorBidi" w:cstheme="majorBidi"/>
          <w:sz w:val="24"/>
          <w:szCs w:val="24"/>
          <w:lang w:val="en-US"/>
        </w:rPr>
        <w:t xml:space="preserve">General]. </w:t>
      </w:r>
    </w:p>
    <w:p w:rsidR="008924AE" w:rsidRPr="00DB0950" w:rsidRDefault="008924AE" w:rsidP="001B64F7">
      <w:pPr>
        <w:pStyle w:val="ListParagraph"/>
        <w:spacing w:line="240" w:lineRule="auto"/>
        <w:jc w:val="both"/>
        <w:rPr>
          <w:rFonts w:asciiTheme="majorBidi" w:hAnsiTheme="majorBidi" w:cstheme="majorBidi"/>
          <w:sz w:val="24"/>
          <w:szCs w:val="24"/>
          <w:lang w:val="en-US"/>
        </w:rPr>
      </w:pPr>
    </w:p>
    <w:p w:rsidR="00C7781C" w:rsidRPr="00DB0950" w:rsidRDefault="00DB635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Specific changes have bee</w:t>
      </w:r>
      <w:r w:rsidR="00222226" w:rsidRPr="00DB0950">
        <w:rPr>
          <w:rFonts w:asciiTheme="majorBidi" w:hAnsiTheme="majorBidi" w:cstheme="majorBidi"/>
          <w:sz w:val="24"/>
          <w:szCs w:val="24"/>
          <w:lang w:val="en-US"/>
        </w:rPr>
        <w:t>n</w:t>
      </w:r>
      <w:r w:rsidRPr="00DB0950">
        <w:rPr>
          <w:rFonts w:asciiTheme="majorBidi" w:hAnsiTheme="majorBidi" w:cstheme="majorBidi"/>
          <w:sz w:val="24"/>
          <w:szCs w:val="24"/>
          <w:lang w:val="en-US"/>
        </w:rPr>
        <w:t xml:space="preserve"> brought by that amendments about “Cancellation of a participant contract</w:t>
      </w:r>
      <w:r w:rsidR="00205492">
        <w:rPr>
          <w:rFonts w:asciiTheme="majorBidi" w:hAnsiTheme="majorBidi" w:cstheme="majorBidi"/>
          <w:sz w:val="24"/>
          <w:szCs w:val="24"/>
          <w:lang w:val="en-US"/>
        </w:rPr>
        <w:t xml:space="preserve">” (introducing a </w:t>
      </w:r>
      <w:r w:rsidRPr="00DB0950">
        <w:rPr>
          <w:rFonts w:asciiTheme="majorBidi" w:hAnsiTheme="majorBidi" w:cstheme="majorBidi"/>
          <w:sz w:val="24"/>
          <w:szCs w:val="24"/>
          <w:lang w:val="en-US"/>
        </w:rPr>
        <w:t>cancellation without penalties)</w:t>
      </w:r>
      <w:r w:rsidR="00E75772" w:rsidRPr="00DB0950">
        <w:rPr>
          <w:rFonts w:asciiTheme="majorBidi" w:hAnsiTheme="majorBidi" w:cstheme="majorBidi"/>
          <w:sz w:val="24"/>
          <w:szCs w:val="24"/>
          <w:lang w:val="en-US"/>
        </w:rPr>
        <w:t xml:space="preserve"> and about Discounted Passes (for early and bulk purchases)</w:t>
      </w:r>
      <w:r w:rsidR="00222226" w:rsidRPr="00DB0950">
        <w:rPr>
          <w:rFonts w:asciiTheme="majorBidi" w:hAnsiTheme="majorBidi" w:cstheme="majorBidi"/>
          <w:sz w:val="24"/>
          <w:szCs w:val="24"/>
          <w:lang w:val="en-US"/>
        </w:rPr>
        <w:t>.</w:t>
      </w:r>
      <w:r w:rsidR="00E75772" w:rsidRPr="00DB0950">
        <w:rPr>
          <w:rFonts w:asciiTheme="majorBidi" w:hAnsiTheme="majorBidi" w:cstheme="majorBidi"/>
          <w:sz w:val="24"/>
          <w:szCs w:val="24"/>
          <w:lang w:val="en-US"/>
        </w:rPr>
        <w:t xml:space="preserve"> A more globally inclusive list of key ICT players w</w:t>
      </w:r>
      <w:r w:rsidR="00A62E18">
        <w:rPr>
          <w:rFonts w:asciiTheme="majorBidi" w:hAnsiTheme="majorBidi" w:cstheme="majorBidi"/>
          <w:sz w:val="24"/>
          <w:szCs w:val="24"/>
          <w:lang w:val="en-US"/>
        </w:rPr>
        <w:t>as provid</w:t>
      </w:r>
      <w:r w:rsidR="00E75772" w:rsidRPr="00DB0950">
        <w:rPr>
          <w:rFonts w:asciiTheme="majorBidi" w:hAnsiTheme="majorBidi" w:cstheme="majorBidi"/>
          <w:sz w:val="24"/>
          <w:szCs w:val="24"/>
          <w:lang w:val="en-US"/>
        </w:rPr>
        <w:t>ed</w:t>
      </w:r>
      <w:r w:rsidR="00C7781C" w:rsidRPr="00DB0950">
        <w:rPr>
          <w:rFonts w:asciiTheme="majorBidi" w:hAnsiTheme="majorBidi" w:cstheme="majorBidi"/>
          <w:sz w:val="24"/>
          <w:szCs w:val="24"/>
          <w:lang w:val="en-US"/>
        </w:rPr>
        <w:t>.</w:t>
      </w:r>
      <w:r w:rsidR="00E75772" w:rsidRPr="00DB0950">
        <w:rPr>
          <w:rFonts w:asciiTheme="majorBidi" w:hAnsiTheme="majorBidi" w:cstheme="majorBidi"/>
          <w:sz w:val="24"/>
          <w:szCs w:val="24"/>
          <w:lang w:val="en-US"/>
        </w:rPr>
        <w:t xml:space="preserve"> </w:t>
      </w:r>
      <w:r w:rsidR="008924AE" w:rsidRPr="00DB0950">
        <w:rPr>
          <w:rFonts w:asciiTheme="majorBidi" w:hAnsiTheme="majorBidi" w:cstheme="majorBidi"/>
          <w:sz w:val="24"/>
          <w:szCs w:val="24"/>
          <w:lang w:val="en-US"/>
        </w:rPr>
        <w:t xml:space="preserve"> </w:t>
      </w:r>
      <w:r w:rsidR="00C7781C" w:rsidRPr="00DB0950">
        <w:rPr>
          <w:rFonts w:asciiTheme="majorBidi" w:hAnsiTheme="majorBidi" w:cstheme="majorBidi"/>
          <w:sz w:val="24"/>
          <w:szCs w:val="24"/>
          <w:lang w:val="en-US"/>
        </w:rPr>
        <w:t xml:space="preserve"> </w:t>
      </w:r>
    </w:p>
    <w:p w:rsidR="00EC4A0E" w:rsidRPr="00DB0950" w:rsidRDefault="00EC4A0E" w:rsidP="001B64F7">
      <w:pPr>
        <w:pStyle w:val="ListParagraph"/>
        <w:spacing w:after="0" w:line="240" w:lineRule="auto"/>
        <w:ind w:left="357" w:hanging="357"/>
        <w:rPr>
          <w:rFonts w:asciiTheme="majorBidi" w:hAnsiTheme="majorBidi" w:cstheme="majorBidi"/>
          <w:sz w:val="24"/>
          <w:szCs w:val="24"/>
          <w:lang w:val="en-US"/>
        </w:rPr>
      </w:pPr>
    </w:p>
    <w:p w:rsidR="00EC4A0E" w:rsidRPr="00681EB7" w:rsidRDefault="00681EB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681EB7">
        <w:rPr>
          <w:rFonts w:asciiTheme="majorBidi" w:hAnsiTheme="majorBidi" w:cstheme="majorBidi"/>
          <w:sz w:val="24"/>
          <w:szCs w:val="24"/>
          <w:lang w:val="en-US"/>
        </w:rPr>
        <w:t>T</w:t>
      </w:r>
      <w:r w:rsidR="00EC4A0E" w:rsidRPr="00681EB7">
        <w:rPr>
          <w:rFonts w:asciiTheme="majorBidi" w:hAnsiTheme="majorBidi" w:cstheme="majorBidi"/>
          <w:sz w:val="24"/>
          <w:szCs w:val="24"/>
          <w:lang w:val="en-US"/>
        </w:rPr>
        <w:t xml:space="preserve">he results of </w:t>
      </w:r>
      <w:r w:rsidRPr="00681EB7">
        <w:rPr>
          <w:rFonts w:asciiTheme="majorBidi" w:hAnsiTheme="majorBidi" w:cstheme="majorBidi"/>
          <w:sz w:val="24"/>
          <w:szCs w:val="24"/>
          <w:lang w:val="en-US"/>
        </w:rPr>
        <w:t>sale</w:t>
      </w:r>
      <w:r w:rsidR="00EC4A0E" w:rsidRPr="00681EB7">
        <w:rPr>
          <w:rFonts w:asciiTheme="majorBidi" w:hAnsiTheme="majorBidi" w:cstheme="majorBidi"/>
          <w:sz w:val="24"/>
          <w:szCs w:val="24"/>
          <w:lang w:val="en-US"/>
        </w:rPr>
        <w:t xml:space="preserve"> </w:t>
      </w:r>
      <w:r w:rsidRPr="00681EB7">
        <w:rPr>
          <w:rFonts w:asciiTheme="majorBidi" w:hAnsiTheme="majorBidi" w:cstheme="majorBidi"/>
          <w:sz w:val="24"/>
          <w:szCs w:val="24"/>
          <w:lang w:val="en-US"/>
        </w:rPr>
        <w:t>of</w:t>
      </w:r>
      <w:r w:rsidR="00EC4A0E" w:rsidRPr="00681EB7">
        <w:rPr>
          <w:rFonts w:asciiTheme="majorBidi" w:hAnsiTheme="majorBidi" w:cstheme="majorBidi"/>
          <w:sz w:val="24"/>
          <w:szCs w:val="24"/>
          <w:lang w:val="en-US"/>
        </w:rPr>
        <w:t xml:space="preserve"> </w:t>
      </w:r>
      <w:r w:rsidR="00072BE3">
        <w:rPr>
          <w:rFonts w:asciiTheme="majorBidi" w:hAnsiTheme="majorBidi" w:cstheme="majorBidi"/>
          <w:sz w:val="24"/>
          <w:szCs w:val="24"/>
          <w:lang w:val="en-US"/>
        </w:rPr>
        <w:t xml:space="preserve">admission </w:t>
      </w:r>
      <w:r w:rsidR="00EC4A0E" w:rsidRPr="00681EB7">
        <w:rPr>
          <w:rFonts w:asciiTheme="majorBidi" w:hAnsiTheme="majorBidi" w:cstheme="majorBidi"/>
          <w:sz w:val="24"/>
          <w:szCs w:val="24"/>
          <w:lang w:val="en-US"/>
        </w:rPr>
        <w:t>passes</w:t>
      </w:r>
      <w:r w:rsidRPr="00681EB7">
        <w:rPr>
          <w:rFonts w:asciiTheme="majorBidi" w:hAnsiTheme="majorBidi" w:cstheme="majorBidi"/>
          <w:sz w:val="24"/>
          <w:szCs w:val="24"/>
          <w:lang w:val="en-US"/>
        </w:rPr>
        <w:t xml:space="preserve"> for </w:t>
      </w:r>
      <w:r w:rsidR="00072BE3">
        <w:rPr>
          <w:rFonts w:asciiTheme="majorBidi" w:hAnsiTheme="majorBidi" w:cstheme="majorBidi"/>
          <w:sz w:val="24"/>
          <w:szCs w:val="24"/>
          <w:lang w:val="en-US"/>
        </w:rPr>
        <w:t>WT</w:t>
      </w:r>
      <w:r w:rsidRPr="00681EB7">
        <w:rPr>
          <w:rFonts w:asciiTheme="majorBidi" w:hAnsiTheme="majorBidi" w:cstheme="majorBidi"/>
          <w:sz w:val="24"/>
          <w:szCs w:val="24"/>
          <w:lang w:val="en-US"/>
        </w:rPr>
        <w:t xml:space="preserve">13, compared with the result of 2012, </w:t>
      </w:r>
      <w:r w:rsidR="005E032F">
        <w:rPr>
          <w:rFonts w:asciiTheme="majorBidi" w:hAnsiTheme="majorBidi" w:cstheme="majorBidi"/>
          <w:sz w:val="24"/>
          <w:szCs w:val="24"/>
          <w:lang w:val="en-US"/>
        </w:rPr>
        <w:t xml:space="preserve">shows </w:t>
      </w:r>
      <w:r w:rsidRPr="00681EB7">
        <w:rPr>
          <w:rFonts w:asciiTheme="majorBidi" w:hAnsiTheme="majorBidi" w:cstheme="majorBidi"/>
          <w:sz w:val="24"/>
          <w:szCs w:val="24"/>
          <w:lang w:val="en-US"/>
        </w:rPr>
        <w:t xml:space="preserve">an increased number of passes </w:t>
      </w:r>
      <w:r w:rsidR="00EC4A0E" w:rsidRPr="00681EB7">
        <w:rPr>
          <w:rFonts w:asciiTheme="majorBidi" w:hAnsiTheme="majorBidi" w:cstheme="majorBidi"/>
          <w:sz w:val="24"/>
          <w:szCs w:val="24"/>
          <w:lang w:val="en-US"/>
        </w:rPr>
        <w:t xml:space="preserve">sold, but </w:t>
      </w:r>
      <w:r w:rsidRPr="00681EB7">
        <w:rPr>
          <w:rFonts w:asciiTheme="majorBidi" w:hAnsiTheme="majorBidi" w:cstheme="majorBidi"/>
          <w:sz w:val="24"/>
          <w:szCs w:val="24"/>
          <w:lang w:val="en-US"/>
        </w:rPr>
        <w:t xml:space="preserve">a decrease of the </w:t>
      </w:r>
      <w:r w:rsidR="00695B72">
        <w:rPr>
          <w:rFonts w:asciiTheme="majorBidi" w:hAnsiTheme="majorBidi" w:cstheme="majorBidi"/>
          <w:sz w:val="24"/>
          <w:szCs w:val="24"/>
          <w:lang w:val="en-US"/>
        </w:rPr>
        <w:t>revenue</w:t>
      </w:r>
      <w:r w:rsidRPr="00681EB7">
        <w:rPr>
          <w:rFonts w:asciiTheme="majorBidi" w:hAnsiTheme="majorBidi" w:cstheme="majorBidi"/>
          <w:sz w:val="24"/>
          <w:szCs w:val="24"/>
          <w:lang w:val="en-US"/>
        </w:rPr>
        <w:t>.</w:t>
      </w:r>
    </w:p>
    <w:p w:rsidR="00EC4A0E" w:rsidRPr="00681EB7" w:rsidRDefault="00EC4A0E" w:rsidP="001B64F7">
      <w:pPr>
        <w:pStyle w:val="ListParagraph"/>
        <w:spacing w:after="0" w:line="240" w:lineRule="auto"/>
        <w:ind w:left="357" w:hanging="357"/>
        <w:jc w:val="both"/>
        <w:rPr>
          <w:rFonts w:asciiTheme="majorBidi" w:hAnsiTheme="majorBidi" w:cstheme="majorBidi"/>
          <w:sz w:val="24"/>
          <w:szCs w:val="24"/>
          <w:lang w:val="en-US"/>
        </w:rPr>
      </w:pPr>
    </w:p>
    <w:p w:rsidR="00B237EE" w:rsidRPr="00681EB7" w:rsidRDefault="00681EB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681EB7">
        <w:rPr>
          <w:rFonts w:asciiTheme="majorBidi" w:hAnsiTheme="majorBidi" w:cstheme="majorBidi"/>
          <w:sz w:val="24"/>
          <w:szCs w:val="24"/>
          <w:lang w:val="en-US"/>
        </w:rPr>
        <w:t>The “</w:t>
      </w:r>
      <w:r w:rsidR="00B237EE" w:rsidRPr="00681EB7">
        <w:rPr>
          <w:rFonts w:asciiTheme="majorBidi" w:hAnsiTheme="majorBidi" w:cstheme="majorBidi"/>
          <w:sz w:val="24"/>
          <w:szCs w:val="24"/>
          <w:lang w:val="en-US"/>
        </w:rPr>
        <w:t>Bronze pass</w:t>
      </w:r>
      <w:r w:rsidRPr="00681EB7">
        <w:rPr>
          <w:rFonts w:asciiTheme="majorBidi" w:hAnsiTheme="majorBidi" w:cstheme="majorBidi"/>
          <w:sz w:val="24"/>
          <w:szCs w:val="24"/>
          <w:lang w:val="en-US"/>
        </w:rPr>
        <w:t>”</w:t>
      </w:r>
      <w:r w:rsidR="00B237EE" w:rsidRPr="00681EB7">
        <w:rPr>
          <w:rFonts w:asciiTheme="majorBidi" w:hAnsiTheme="majorBidi" w:cstheme="majorBidi"/>
          <w:sz w:val="24"/>
          <w:szCs w:val="24"/>
          <w:lang w:val="en-US"/>
        </w:rPr>
        <w:t xml:space="preserve"> </w:t>
      </w:r>
      <w:r w:rsidRPr="00681EB7">
        <w:rPr>
          <w:rFonts w:asciiTheme="majorBidi" w:hAnsiTheme="majorBidi" w:cstheme="majorBidi"/>
          <w:sz w:val="24"/>
          <w:szCs w:val="24"/>
          <w:lang w:val="en-US"/>
        </w:rPr>
        <w:t>has been</w:t>
      </w:r>
      <w:r w:rsidR="00A12E80">
        <w:rPr>
          <w:rFonts w:asciiTheme="majorBidi" w:hAnsiTheme="majorBidi" w:cstheme="majorBidi"/>
          <w:sz w:val="24"/>
          <w:szCs w:val="24"/>
          <w:lang w:val="en-US"/>
        </w:rPr>
        <w:t xml:space="preserve"> the widely sold category</w:t>
      </w:r>
      <w:r w:rsidR="00B237EE" w:rsidRPr="00681EB7">
        <w:rPr>
          <w:rFonts w:asciiTheme="majorBidi" w:hAnsiTheme="majorBidi" w:cstheme="majorBidi"/>
          <w:sz w:val="24"/>
          <w:szCs w:val="24"/>
          <w:lang w:val="en-US"/>
        </w:rPr>
        <w:t xml:space="preserve"> (apart from local visitors’ passes), but </w:t>
      </w:r>
      <w:r w:rsidRPr="00681EB7">
        <w:rPr>
          <w:rFonts w:asciiTheme="majorBidi" w:hAnsiTheme="majorBidi" w:cstheme="majorBidi"/>
          <w:sz w:val="24"/>
          <w:szCs w:val="24"/>
          <w:lang w:val="en-US"/>
        </w:rPr>
        <w:t>“</w:t>
      </w:r>
      <w:r w:rsidR="00A12E80">
        <w:rPr>
          <w:rFonts w:asciiTheme="majorBidi" w:hAnsiTheme="majorBidi" w:cstheme="majorBidi"/>
          <w:sz w:val="24"/>
          <w:szCs w:val="24"/>
          <w:lang w:val="en-US"/>
        </w:rPr>
        <w:t>Gold passes” were</w:t>
      </w:r>
      <w:r w:rsidRPr="00681EB7">
        <w:rPr>
          <w:rFonts w:asciiTheme="majorBidi" w:hAnsiTheme="majorBidi" w:cstheme="majorBidi"/>
          <w:sz w:val="24"/>
          <w:szCs w:val="24"/>
          <w:lang w:val="en-US"/>
        </w:rPr>
        <w:t xml:space="preserve"> </w:t>
      </w:r>
      <w:r w:rsidR="00A12E80">
        <w:rPr>
          <w:rFonts w:asciiTheme="majorBidi" w:hAnsiTheme="majorBidi" w:cstheme="majorBidi"/>
          <w:sz w:val="24"/>
          <w:szCs w:val="24"/>
          <w:lang w:val="en-US"/>
        </w:rPr>
        <w:t>the main source</w:t>
      </w:r>
      <w:r w:rsidR="00B237EE" w:rsidRPr="00681EB7">
        <w:rPr>
          <w:rFonts w:asciiTheme="majorBidi" w:hAnsiTheme="majorBidi" w:cstheme="majorBidi"/>
          <w:sz w:val="24"/>
          <w:szCs w:val="24"/>
          <w:lang w:val="en-US"/>
        </w:rPr>
        <w:t xml:space="preserve"> of </w:t>
      </w:r>
      <w:r w:rsidR="00695B72">
        <w:rPr>
          <w:rFonts w:asciiTheme="majorBidi" w:hAnsiTheme="majorBidi" w:cstheme="majorBidi"/>
          <w:sz w:val="24"/>
          <w:szCs w:val="24"/>
          <w:lang w:val="en-US"/>
        </w:rPr>
        <w:t>revenue</w:t>
      </w:r>
      <w:r w:rsidR="00A12E80">
        <w:rPr>
          <w:rFonts w:asciiTheme="majorBidi" w:hAnsiTheme="majorBidi" w:cstheme="majorBidi"/>
          <w:sz w:val="24"/>
          <w:szCs w:val="24"/>
          <w:lang w:val="en-US"/>
        </w:rPr>
        <w:t xml:space="preserve"> among the passes</w:t>
      </w:r>
      <w:r w:rsidRPr="00681EB7">
        <w:rPr>
          <w:rFonts w:asciiTheme="majorBidi" w:hAnsiTheme="majorBidi" w:cstheme="majorBidi"/>
          <w:sz w:val="24"/>
          <w:szCs w:val="24"/>
          <w:lang w:val="en-US"/>
        </w:rPr>
        <w:t>.</w:t>
      </w:r>
    </w:p>
    <w:p w:rsidR="00B237EE" w:rsidRPr="00C54E6A" w:rsidRDefault="00B237EE" w:rsidP="001B64F7">
      <w:pPr>
        <w:pStyle w:val="ListParagraph"/>
        <w:spacing w:after="0" w:line="240" w:lineRule="auto"/>
        <w:ind w:left="357" w:hanging="357"/>
        <w:rPr>
          <w:rFonts w:asciiTheme="majorBidi" w:hAnsiTheme="majorBidi" w:cstheme="majorBidi"/>
          <w:sz w:val="24"/>
          <w:szCs w:val="24"/>
          <w:highlight w:val="yellow"/>
          <w:lang w:val="en-US"/>
        </w:rPr>
      </w:pPr>
    </w:p>
    <w:p w:rsidR="00EC4A0E" w:rsidRPr="00254C47" w:rsidRDefault="00963E65"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254C47">
        <w:rPr>
          <w:rFonts w:asciiTheme="majorBidi" w:hAnsiTheme="majorBidi" w:cstheme="majorBidi"/>
          <w:sz w:val="24"/>
          <w:szCs w:val="24"/>
          <w:lang w:val="en-US"/>
        </w:rPr>
        <w:t>Considering that the policy to be followed in such matter, in observance of the spec</w:t>
      </w:r>
      <w:r w:rsidR="006E2A85">
        <w:rPr>
          <w:rFonts w:asciiTheme="majorBidi" w:hAnsiTheme="majorBidi" w:cstheme="majorBidi"/>
          <w:sz w:val="24"/>
          <w:szCs w:val="24"/>
          <w:lang w:val="en-US"/>
        </w:rPr>
        <w:t>ific resolutions, is to balance</w:t>
      </w:r>
      <w:r w:rsidRPr="00254C47">
        <w:rPr>
          <w:rFonts w:asciiTheme="majorBidi" w:hAnsiTheme="majorBidi" w:cstheme="majorBidi"/>
          <w:sz w:val="24"/>
          <w:szCs w:val="24"/>
          <w:lang w:val="en-US"/>
        </w:rPr>
        <w:t xml:space="preserve"> the need </w:t>
      </w:r>
      <w:r w:rsidR="00A12E80">
        <w:rPr>
          <w:rFonts w:asciiTheme="majorBidi" w:hAnsiTheme="majorBidi" w:cstheme="majorBidi"/>
          <w:sz w:val="24"/>
          <w:szCs w:val="24"/>
          <w:lang w:val="en-US"/>
        </w:rPr>
        <w:t>for</w:t>
      </w:r>
      <w:r w:rsidR="00B237EE" w:rsidRPr="00254C47">
        <w:rPr>
          <w:rFonts w:asciiTheme="majorBidi" w:hAnsiTheme="majorBidi" w:cstheme="majorBidi"/>
          <w:sz w:val="24"/>
          <w:szCs w:val="24"/>
          <w:lang w:val="en-US"/>
        </w:rPr>
        <w:t xml:space="preserve"> facilitating participation </w:t>
      </w:r>
      <w:r w:rsidRPr="00254C47">
        <w:rPr>
          <w:rFonts w:asciiTheme="majorBidi" w:hAnsiTheme="majorBidi" w:cstheme="majorBidi"/>
          <w:sz w:val="24"/>
          <w:szCs w:val="24"/>
          <w:lang w:val="en-US"/>
        </w:rPr>
        <w:t>with the grant of</w:t>
      </w:r>
      <w:r w:rsidR="00B237EE" w:rsidRPr="00254C47">
        <w:rPr>
          <w:rFonts w:asciiTheme="majorBidi" w:hAnsiTheme="majorBidi" w:cstheme="majorBidi"/>
          <w:sz w:val="24"/>
          <w:szCs w:val="24"/>
          <w:lang w:val="en-US"/>
        </w:rPr>
        <w:t xml:space="preserve"> the financial viability</w:t>
      </w:r>
      <w:r w:rsidRPr="00254C47">
        <w:rPr>
          <w:rFonts w:asciiTheme="majorBidi" w:hAnsiTheme="majorBidi" w:cstheme="majorBidi"/>
          <w:sz w:val="24"/>
          <w:szCs w:val="24"/>
          <w:lang w:val="en-US"/>
        </w:rPr>
        <w:t xml:space="preserve">, </w:t>
      </w:r>
      <w:r w:rsidR="00254C47" w:rsidRPr="00254C47">
        <w:rPr>
          <w:rFonts w:asciiTheme="majorBidi" w:hAnsiTheme="majorBidi" w:cstheme="majorBidi"/>
          <w:sz w:val="24"/>
          <w:szCs w:val="24"/>
          <w:lang w:val="en-US"/>
        </w:rPr>
        <w:t xml:space="preserve">we appreciate this result and wait </w:t>
      </w:r>
      <w:r w:rsidR="00F20F9C">
        <w:rPr>
          <w:rFonts w:asciiTheme="majorBidi" w:hAnsiTheme="majorBidi" w:cstheme="majorBidi"/>
          <w:sz w:val="24"/>
          <w:szCs w:val="24"/>
          <w:lang w:val="en-US"/>
        </w:rPr>
        <w:t xml:space="preserve">for </w:t>
      </w:r>
      <w:r w:rsidR="00B237EE" w:rsidRPr="00254C47">
        <w:rPr>
          <w:rFonts w:asciiTheme="majorBidi" w:hAnsiTheme="majorBidi" w:cstheme="majorBidi"/>
          <w:sz w:val="24"/>
          <w:szCs w:val="24"/>
          <w:lang w:val="en-US"/>
        </w:rPr>
        <w:t>a</w:t>
      </w:r>
      <w:r w:rsidR="00254C47" w:rsidRPr="00254C47">
        <w:rPr>
          <w:rFonts w:asciiTheme="majorBidi" w:hAnsiTheme="majorBidi" w:cstheme="majorBidi"/>
          <w:sz w:val="24"/>
          <w:szCs w:val="24"/>
          <w:lang w:val="en-US"/>
        </w:rPr>
        <w:t xml:space="preserve">n even better </w:t>
      </w:r>
      <w:r w:rsidR="00B237EE" w:rsidRPr="00254C47">
        <w:rPr>
          <w:rFonts w:asciiTheme="majorBidi" w:hAnsiTheme="majorBidi" w:cstheme="majorBidi"/>
          <w:sz w:val="24"/>
          <w:szCs w:val="24"/>
          <w:lang w:val="en-US"/>
        </w:rPr>
        <w:t>fine tuning of this issue.</w:t>
      </w:r>
    </w:p>
    <w:p w:rsidR="00EC4A0E" w:rsidRDefault="00EC4A0E" w:rsidP="001B64F7">
      <w:pPr>
        <w:pStyle w:val="ListParagraph"/>
        <w:spacing w:line="240" w:lineRule="auto"/>
        <w:ind w:left="1213"/>
        <w:rPr>
          <w:rFonts w:asciiTheme="majorBidi" w:hAnsiTheme="majorBidi" w:cstheme="majorBidi"/>
          <w:sz w:val="24"/>
          <w:szCs w:val="24"/>
          <w:highlight w:val="yellow"/>
          <w:lang w:val="en-US"/>
        </w:rPr>
      </w:pPr>
    </w:p>
    <w:p w:rsidR="009F1B00" w:rsidRDefault="009F1B00" w:rsidP="001B64F7">
      <w:pPr>
        <w:pStyle w:val="ListParagraph"/>
        <w:spacing w:line="240" w:lineRule="auto"/>
        <w:ind w:left="1213"/>
        <w:rPr>
          <w:rFonts w:asciiTheme="majorBidi" w:hAnsiTheme="majorBidi" w:cstheme="majorBidi"/>
          <w:sz w:val="24"/>
          <w:szCs w:val="24"/>
          <w:highlight w:val="yellow"/>
          <w:lang w:val="en-US"/>
        </w:rPr>
      </w:pPr>
    </w:p>
    <w:p w:rsidR="00E33846" w:rsidRPr="005E773B" w:rsidRDefault="00E33846" w:rsidP="001B64F7">
      <w:pPr>
        <w:pStyle w:val="Heading2"/>
        <w:spacing w:before="240" w:after="120" w:line="240" w:lineRule="auto"/>
        <w:rPr>
          <w:rFonts w:cs="Times New Roman"/>
          <w:i w:val="0"/>
          <w:szCs w:val="24"/>
          <w:highlight w:val="yellow"/>
          <w:lang w:val="en-US"/>
        </w:rPr>
      </w:pPr>
      <w:bookmarkStart w:id="24" w:name="_Toc396899723"/>
      <w:r w:rsidRPr="005E773B">
        <w:rPr>
          <w:rFonts w:cs="Times New Roman"/>
          <w:szCs w:val="24"/>
          <w:lang w:val="en-US"/>
        </w:rPr>
        <w:t>Re-thinking of “early bird” fee</w:t>
      </w:r>
      <w:bookmarkEnd w:id="24"/>
    </w:p>
    <w:p w:rsidR="007326B0" w:rsidRPr="00E33846" w:rsidRDefault="007326B0" w:rsidP="001B64F7">
      <w:pPr>
        <w:pStyle w:val="ListParagraph"/>
        <w:numPr>
          <w:ilvl w:val="0"/>
          <w:numId w:val="1"/>
        </w:numPr>
        <w:spacing w:after="0" w:line="240" w:lineRule="auto"/>
        <w:ind w:left="357" w:hanging="357"/>
        <w:rPr>
          <w:rFonts w:asciiTheme="majorBidi" w:hAnsiTheme="majorBidi" w:cstheme="majorBidi"/>
          <w:sz w:val="24"/>
          <w:szCs w:val="24"/>
          <w:lang w:val="en-US"/>
        </w:rPr>
      </w:pPr>
      <w:r w:rsidRPr="00E33846">
        <w:rPr>
          <w:rFonts w:asciiTheme="majorBidi" w:hAnsiTheme="majorBidi" w:cstheme="majorBidi"/>
          <w:sz w:val="24"/>
          <w:szCs w:val="24"/>
          <w:lang w:val="en-US"/>
        </w:rPr>
        <w:t xml:space="preserve">For </w:t>
      </w:r>
      <w:r w:rsidR="00A12E80">
        <w:rPr>
          <w:rFonts w:asciiTheme="majorBidi" w:hAnsiTheme="majorBidi" w:cstheme="majorBidi"/>
          <w:sz w:val="24"/>
          <w:szCs w:val="24"/>
          <w:lang w:val="en-US"/>
        </w:rPr>
        <w:t xml:space="preserve">WT13 </w:t>
      </w:r>
      <w:r w:rsidRPr="00E33846">
        <w:rPr>
          <w:rFonts w:asciiTheme="majorBidi" w:hAnsiTheme="majorBidi" w:cstheme="majorBidi"/>
          <w:sz w:val="24"/>
          <w:szCs w:val="24"/>
          <w:lang w:val="en-US"/>
        </w:rPr>
        <w:t>there have bee</w:t>
      </w:r>
      <w:r w:rsidR="00743D48">
        <w:rPr>
          <w:rFonts w:asciiTheme="majorBidi" w:hAnsiTheme="majorBidi" w:cstheme="majorBidi"/>
          <w:sz w:val="24"/>
          <w:szCs w:val="24"/>
          <w:lang w:val="en-US"/>
        </w:rPr>
        <w:t>n</w:t>
      </w:r>
      <w:r w:rsidR="00A12E80">
        <w:rPr>
          <w:rFonts w:asciiTheme="majorBidi" w:hAnsiTheme="majorBidi" w:cstheme="majorBidi"/>
          <w:sz w:val="24"/>
          <w:szCs w:val="24"/>
          <w:lang w:val="en-US"/>
        </w:rPr>
        <w:t xml:space="preserve"> (as for WT</w:t>
      </w:r>
      <w:r w:rsidRPr="00E33846">
        <w:rPr>
          <w:rFonts w:asciiTheme="majorBidi" w:hAnsiTheme="majorBidi" w:cstheme="majorBidi"/>
          <w:sz w:val="24"/>
          <w:szCs w:val="24"/>
          <w:lang w:val="en-US"/>
        </w:rPr>
        <w:t>12) a</w:t>
      </w:r>
      <w:r w:rsidR="00822589" w:rsidRPr="00E33846">
        <w:rPr>
          <w:rFonts w:asciiTheme="majorBidi" w:hAnsiTheme="majorBidi" w:cstheme="majorBidi"/>
          <w:sz w:val="24"/>
          <w:szCs w:val="24"/>
          <w:lang w:val="en-US"/>
        </w:rPr>
        <w:t xml:space="preserve"> high number of different fees</w:t>
      </w:r>
      <w:r w:rsidRPr="00E33846">
        <w:rPr>
          <w:rFonts w:asciiTheme="majorBidi" w:hAnsiTheme="majorBidi" w:cstheme="majorBidi"/>
          <w:sz w:val="24"/>
          <w:szCs w:val="24"/>
          <w:lang w:val="en-US"/>
        </w:rPr>
        <w:t>, related to different services or to different ways or time of purchase.</w:t>
      </w:r>
    </w:p>
    <w:p w:rsidR="007326B0" w:rsidRPr="00E33846" w:rsidRDefault="007326B0" w:rsidP="001B64F7">
      <w:pPr>
        <w:pStyle w:val="ListParagraph"/>
        <w:spacing w:after="0" w:line="240" w:lineRule="auto"/>
        <w:ind w:left="357" w:hanging="357"/>
        <w:rPr>
          <w:rFonts w:asciiTheme="majorBidi" w:hAnsiTheme="majorBidi" w:cstheme="majorBidi"/>
          <w:sz w:val="24"/>
          <w:szCs w:val="24"/>
          <w:lang w:val="en-US"/>
        </w:rPr>
      </w:pPr>
    </w:p>
    <w:p w:rsidR="00822589" w:rsidRPr="00E33846" w:rsidRDefault="00822589" w:rsidP="001B64F7">
      <w:pPr>
        <w:pStyle w:val="ListParagraph"/>
        <w:numPr>
          <w:ilvl w:val="0"/>
          <w:numId w:val="1"/>
        </w:numPr>
        <w:spacing w:after="0" w:line="240" w:lineRule="auto"/>
        <w:ind w:left="357" w:hanging="357"/>
        <w:rPr>
          <w:rFonts w:asciiTheme="majorBidi" w:hAnsiTheme="majorBidi" w:cstheme="majorBidi"/>
          <w:sz w:val="24"/>
          <w:szCs w:val="24"/>
          <w:lang w:val="en-US"/>
        </w:rPr>
      </w:pPr>
      <w:r w:rsidRPr="00E33846">
        <w:rPr>
          <w:rFonts w:asciiTheme="majorBidi" w:hAnsiTheme="majorBidi" w:cstheme="majorBidi"/>
          <w:sz w:val="24"/>
          <w:szCs w:val="24"/>
          <w:lang w:val="en-US"/>
        </w:rPr>
        <w:t>Among the</w:t>
      </w:r>
      <w:r w:rsidR="007326B0" w:rsidRPr="00E33846">
        <w:rPr>
          <w:rFonts w:asciiTheme="majorBidi" w:hAnsiTheme="majorBidi" w:cstheme="majorBidi"/>
          <w:sz w:val="24"/>
          <w:szCs w:val="24"/>
          <w:lang w:val="en-US"/>
        </w:rPr>
        <w:t xml:space="preserve"> latter, </w:t>
      </w:r>
      <w:r w:rsidRPr="00E33846">
        <w:rPr>
          <w:rFonts w:asciiTheme="majorBidi" w:hAnsiTheme="majorBidi" w:cstheme="majorBidi"/>
          <w:sz w:val="24"/>
          <w:szCs w:val="24"/>
          <w:lang w:val="en-US"/>
        </w:rPr>
        <w:t xml:space="preserve">specific discounts for early registration  </w:t>
      </w:r>
      <w:r w:rsidR="00C36EAA" w:rsidRPr="00E33846">
        <w:rPr>
          <w:rFonts w:asciiTheme="majorBidi" w:hAnsiTheme="majorBidi" w:cstheme="majorBidi"/>
          <w:sz w:val="24"/>
          <w:szCs w:val="24"/>
          <w:lang w:val="en-US"/>
        </w:rPr>
        <w:t xml:space="preserve">(until nine weeks before the event) </w:t>
      </w:r>
      <w:r w:rsidRPr="00E33846">
        <w:rPr>
          <w:rFonts w:asciiTheme="majorBidi" w:hAnsiTheme="majorBidi" w:cstheme="majorBidi"/>
          <w:sz w:val="24"/>
          <w:szCs w:val="24"/>
          <w:lang w:val="en-US"/>
        </w:rPr>
        <w:t xml:space="preserve">have been applied, </w:t>
      </w:r>
      <w:r w:rsidR="007326B0" w:rsidRPr="00E33846">
        <w:rPr>
          <w:rFonts w:asciiTheme="majorBidi" w:hAnsiTheme="majorBidi" w:cstheme="majorBidi"/>
          <w:sz w:val="24"/>
          <w:szCs w:val="24"/>
          <w:lang w:val="en-US"/>
        </w:rPr>
        <w:t>with the definition of</w:t>
      </w:r>
      <w:r w:rsidRPr="00E33846">
        <w:rPr>
          <w:rFonts w:asciiTheme="majorBidi" w:hAnsiTheme="majorBidi" w:cstheme="majorBidi"/>
          <w:sz w:val="24"/>
          <w:szCs w:val="24"/>
          <w:lang w:val="en-US"/>
        </w:rPr>
        <w:t xml:space="preserve"> “early bird”</w:t>
      </w:r>
      <w:r w:rsidR="007326B0" w:rsidRPr="00E33846">
        <w:rPr>
          <w:rFonts w:asciiTheme="majorBidi" w:hAnsiTheme="majorBidi" w:cstheme="majorBidi"/>
          <w:sz w:val="24"/>
          <w:szCs w:val="24"/>
          <w:lang w:val="en-US"/>
        </w:rPr>
        <w:t xml:space="preserve"> fee</w:t>
      </w:r>
      <w:r w:rsidRPr="00E33846">
        <w:rPr>
          <w:rFonts w:asciiTheme="majorBidi" w:hAnsiTheme="majorBidi" w:cstheme="majorBidi"/>
          <w:sz w:val="24"/>
          <w:szCs w:val="24"/>
          <w:lang w:val="en-US"/>
        </w:rPr>
        <w:t>.</w:t>
      </w:r>
    </w:p>
    <w:p w:rsidR="0008604F" w:rsidRPr="00E33846" w:rsidRDefault="0008604F" w:rsidP="001B64F7">
      <w:pPr>
        <w:pStyle w:val="ListParagraph"/>
        <w:spacing w:after="0" w:line="240" w:lineRule="auto"/>
        <w:ind w:left="357" w:hanging="357"/>
        <w:rPr>
          <w:rFonts w:asciiTheme="majorBidi" w:hAnsiTheme="majorBidi" w:cstheme="majorBidi"/>
          <w:sz w:val="24"/>
          <w:szCs w:val="24"/>
          <w:lang w:val="en-US"/>
        </w:rPr>
      </w:pPr>
    </w:p>
    <w:p w:rsidR="0008604F" w:rsidRPr="00E33846" w:rsidRDefault="0008604F"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E33846">
        <w:rPr>
          <w:rFonts w:asciiTheme="majorBidi" w:hAnsiTheme="majorBidi" w:cstheme="majorBidi"/>
          <w:sz w:val="24"/>
          <w:szCs w:val="24"/>
          <w:lang w:val="en-US"/>
        </w:rPr>
        <w:lastRenderedPageBreak/>
        <w:t xml:space="preserve">The selling </w:t>
      </w:r>
      <w:r w:rsidR="00056046">
        <w:rPr>
          <w:rFonts w:asciiTheme="majorBidi" w:hAnsiTheme="majorBidi" w:cstheme="majorBidi"/>
          <w:sz w:val="24"/>
          <w:szCs w:val="24"/>
          <w:lang w:val="en-US"/>
        </w:rPr>
        <w:t xml:space="preserve">curve (as exposed also </w:t>
      </w:r>
      <w:r w:rsidR="00056046" w:rsidRPr="00110F31">
        <w:rPr>
          <w:rFonts w:asciiTheme="majorBidi" w:hAnsiTheme="majorBidi" w:cstheme="majorBidi"/>
          <w:sz w:val="24"/>
          <w:szCs w:val="24"/>
          <w:lang w:val="en-US"/>
        </w:rPr>
        <w:t>in KPIs R</w:t>
      </w:r>
      <w:r w:rsidRPr="00110F31">
        <w:rPr>
          <w:rFonts w:asciiTheme="majorBidi" w:hAnsiTheme="majorBidi" w:cstheme="majorBidi"/>
          <w:sz w:val="24"/>
          <w:szCs w:val="24"/>
          <w:lang w:val="en-US"/>
        </w:rPr>
        <w:t>eport</w:t>
      </w:r>
      <w:r w:rsidRPr="00E33846">
        <w:rPr>
          <w:rFonts w:asciiTheme="majorBidi" w:hAnsiTheme="majorBidi" w:cstheme="majorBidi"/>
          <w:sz w:val="24"/>
          <w:szCs w:val="24"/>
          <w:lang w:val="en-US"/>
        </w:rPr>
        <w:t>) shows that no significant increas</w:t>
      </w:r>
      <w:r w:rsidR="00C36EAA" w:rsidRPr="00E33846">
        <w:rPr>
          <w:rFonts w:asciiTheme="majorBidi" w:hAnsiTheme="majorBidi" w:cstheme="majorBidi"/>
          <w:sz w:val="24"/>
          <w:szCs w:val="24"/>
          <w:lang w:val="en-US"/>
        </w:rPr>
        <w:t>e of pass sale</w:t>
      </w:r>
      <w:r w:rsidRPr="00E33846">
        <w:rPr>
          <w:rFonts w:asciiTheme="majorBidi" w:hAnsiTheme="majorBidi" w:cstheme="majorBidi"/>
          <w:sz w:val="24"/>
          <w:szCs w:val="24"/>
          <w:lang w:val="en-US"/>
        </w:rPr>
        <w:t xml:space="preserve"> was registered in </w:t>
      </w:r>
      <w:r w:rsidR="00C36EAA" w:rsidRPr="00E33846">
        <w:rPr>
          <w:rFonts w:asciiTheme="majorBidi" w:hAnsiTheme="majorBidi" w:cstheme="majorBidi"/>
          <w:sz w:val="24"/>
          <w:szCs w:val="24"/>
          <w:lang w:val="en-US"/>
        </w:rPr>
        <w:t xml:space="preserve">the </w:t>
      </w:r>
      <w:r w:rsidR="003F4FCF" w:rsidRPr="00E33846">
        <w:rPr>
          <w:rFonts w:asciiTheme="majorBidi" w:hAnsiTheme="majorBidi" w:cstheme="majorBidi"/>
          <w:sz w:val="24"/>
          <w:szCs w:val="24"/>
          <w:lang w:val="en-US"/>
        </w:rPr>
        <w:t xml:space="preserve">period </w:t>
      </w:r>
      <w:r w:rsidR="00A12E80">
        <w:rPr>
          <w:rFonts w:asciiTheme="majorBidi" w:hAnsiTheme="majorBidi" w:cstheme="majorBidi"/>
          <w:sz w:val="24"/>
          <w:szCs w:val="24"/>
          <w:lang w:val="en-US"/>
        </w:rPr>
        <w:t>between</w:t>
      </w:r>
      <w:r w:rsidRPr="00E33846">
        <w:rPr>
          <w:rFonts w:asciiTheme="majorBidi" w:hAnsiTheme="majorBidi" w:cstheme="majorBidi"/>
          <w:sz w:val="24"/>
          <w:szCs w:val="24"/>
          <w:lang w:val="en-US"/>
        </w:rPr>
        <w:t xml:space="preserve"> eleven to nine weeks before the event) </w:t>
      </w:r>
      <w:r w:rsidR="003F4FCF" w:rsidRPr="00E33846">
        <w:rPr>
          <w:rFonts w:asciiTheme="majorBidi" w:hAnsiTheme="majorBidi" w:cstheme="majorBidi"/>
          <w:sz w:val="24"/>
          <w:szCs w:val="24"/>
          <w:lang w:val="en-US"/>
        </w:rPr>
        <w:t>.</w:t>
      </w:r>
      <w:r w:rsidRPr="00E33846">
        <w:rPr>
          <w:rFonts w:asciiTheme="majorBidi" w:hAnsiTheme="majorBidi" w:cstheme="majorBidi"/>
          <w:sz w:val="24"/>
          <w:szCs w:val="24"/>
          <w:lang w:val="en-US"/>
        </w:rPr>
        <w:t xml:space="preserve"> </w:t>
      </w:r>
    </w:p>
    <w:p w:rsidR="003F4FCF" w:rsidRPr="00E33846" w:rsidRDefault="003F4FCF" w:rsidP="001B64F7">
      <w:pPr>
        <w:pStyle w:val="ListParagraph"/>
        <w:spacing w:after="0" w:line="240" w:lineRule="auto"/>
        <w:ind w:left="357" w:hanging="357"/>
        <w:rPr>
          <w:rFonts w:asciiTheme="majorBidi" w:hAnsiTheme="majorBidi" w:cstheme="majorBidi"/>
          <w:sz w:val="24"/>
          <w:szCs w:val="24"/>
          <w:lang w:val="en-US"/>
        </w:rPr>
      </w:pPr>
    </w:p>
    <w:p w:rsidR="00E33846" w:rsidRDefault="003F4FCF"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E33846">
        <w:rPr>
          <w:rFonts w:asciiTheme="majorBidi" w:hAnsiTheme="majorBidi" w:cstheme="majorBidi"/>
          <w:sz w:val="24"/>
          <w:szCs w:val="24"/>
          <w:lang w:val="en-US"/>
        </w:rPr>
        <w:t xml:space="preserve">We </w:t>
      </w:r>
      <w:r w:rsidR="00E33846" w:rsidRPr="00E33846">
        <w:rPr>
          <w:rFonts w:asciiTheme="majorBidi" w:hAnsiTheme="majorBidi" w:cstheme="majorBidi"/>
          <w:sz w:val="24"/>
          <w:szCs w:val="24"/>
          <w:lang w:val="en-US"/>
        </w:rPr>
        <w:t>see</w:t>
      </w:r>
      <w:r w:rsidRPr="00E33846">
        <w:rPr>
          <w:rFonts w:asciiTheme="majorBidi" w:hAnsiTheme="majorBidi" w:cstheme="majorBidi"/>
          <w:sz w:val="24"/>
          <w:szCs w:val="24"/>
          <w:lang w:val="en-US"/>
        </w:rPr>
        <w:t xml:space="preserve"> that </w:t>
      </w:r>
      <w:r w:rsidR="00374DD2">
        <w:rPr>
          <w:rFonts w:asciiTheme="majorBidi" w:hAnsiTheme="majorBidi" w:cstheme="majorBidi"/>
          <w:sz w:val="24"/>
          <w:szCs w:val="24"/>
          <w:lang w:val="en-US"/>
        </w:rPr>
        <w:t>such reduc</w:t>
      </w:r>
      <w:r w:rsidR="00C36EAA" w:rsidRPr="00E33846">
        <w:rPr>
          <w:rFonts w:asciiTheme="majorBidi" w:hAnsiTheme="majorBidi" w:cstheme="majorBidi"/>
          <w:sz w:val="24"/>
          <w:szCs w:val="24"/>
          <w:lang w:val="en-US"/>
        </w:rPr>
        <w:t xml:space="preserve">ed fees had no favorable result in </w:t>
      </w:r>
      <w:r w:rsidR="00E33846" w:rsidRPr="00E33846">
        <w:rPr>
          <w:rFonts w:asciiTheme="majorBidi" w:hAnsiTheme="majorBidi" w:cstheme="majorBidi"/>
          <w:sz w:val="24"/>
          <w:szCs w:val="24"/>
          <w:lang w:val="en-US"/>
        </w:rPr>
        <w:t xml:space="preserve">pass sale, and possibly produced a </w:t>
      </w:r>
      <w:r w:rsidR="00695B72" w:rsidRPr="00E33846">
        <w:rPr>
          <w:rFonts w:asciiTheme="majorBidi" w:hAnsiTheme="majorBidi" w:cstheme="majorBidi"/>
          <w:sz w:val="24"/>
          <w:szCs w:val="24"/>
          <w:lang w:val="en-US"/>
        </w:rPr>
        <w:t>d</w:t>
      </w:r>
      <w:r w:rsidR="00695B72">
        <w:rPr>
          <w:rFonts w:asciiTheme="majorBidi" w:hAnsiTheme="majorBidi" w:cstheme="majorBidi"/>
          <w:sz w:val="24"/>
          <w:szCs w:val="24"/>
          <w:lang w:val="en-US"/>
        </w:rPr>
        <w:t>ecrease</w:t>
      </w:r>
      <w:r w:rsidR="00695B72" w:rsidRPr="00E33846">
        <w:rPr>
          <w:rFonts w:asciiTheme="majorBidi" w:hAnsiTheme="majorBidi" w:cstheme="majorBidi"/>
          <w:sz w:val="24"/>
          <w:szCs w:val="24"/>
          <w:lang w:val="en-US"/>
        </w:rPr>
        <w:t xml:space="preserve"> </w:t>
      </w:r>
      <w:r w:rsidR="00E33846" w:rsidRPr="00E33846">
        <w:rPr>
          <w:rFonts w:asciiTheme="majorBidi" w:hAnsiTheme="majorBidi" w:cstheme="majorBidi"/>
          <w:sz w:val="24"/>
          <w:szCs w:val="24"/>
          <w:lang w:val="en-US"/>
        </w:rPr>
        <w:t xml:space="preserve">of </w:t>
      </w:r>
      <w:r w:rsidR="00695B72">
        <w:rPr>
          <w:rFonts w:asciiTheme="majorBidi" w:hAnsiTheme="majorBidi" w:cstheme="majorBidi"/>
          <w:sz w:val="24"/>
          <w:szCs w:val="24"/>
          <w:lang w:val="en-US"/>
        </w:rPr>
        <w:t>revenue</w:t>
      </w:r>
      <w:r w:rsidR="00695B72" w:rsidRPr="00E33846">
        <w:rPr>
          <w:rFonts w:asciiTheme="majorBidi" w:hAnsiTheme="majorBidi" w:cstheme="majorBidi"/>
          <w:sz w:val="24"/>
          <w:szCs w:val="24"/>
          <w:lang w:val="en-US"/>
        </w:rPr>
        <w:t xml:space="preserve"> </w:t>
      </w:r>
      <w:r w:rsidR="00E33846" w:rsidRPr="00E33846">
        <w:rPr>
          <w:rFonts w:asciiTheme="majorBidi" w:hAnsiTheme="majorBidi" w:cstheme="majorBidi"/>
          <w:sz w:val="24"/>
          <w:szCs w:val="24"/>
          <w:lang w:val="en-US"/>
        </w:rPr>
        <w:t>unmatched by advantages</w:t>
      </w:r>
      <w:r w:rsidRPr="00E33846">
        <w:rPr>
          <w:rFonts w:asciiTheme="majorBidi" w:hAnsiTheme="majorBidi" w:cstheme="majorBidi"/>
          <w:sz w:val="24"/>
          <w:szCs w:val="24"/>
          <w:lang w:val="en-US"/>
        </w:rPr>
        <w:t xml:space="preserve">. </w:t>
      </w:r>
    </w:p>
    <w:p w:rsidR="009F1B00" w:rsidRPr="009F1B00" w:rsidRDefault="009F1B00"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29" w:tblpY="16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9F1B00" w:rsidRPr="007E1F26" w:rsidTr="009F1B00">
        <w:trPr>
          <w:trHeight w:val="1551"/>
        </w:trPr>
        <w:tc>
          <w:tcPr>
            <w:tcW w:w="9606" w:type="dxa"/>
          </w:tcPr>
          <w:p w:rsidR="009F1B00" w:rsidRPr="00A00F68" w:rsidRDefault="009F1B00"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eastAsia="Times New Roman" w:hAnsiTheme="majorBidi" w:cstheme="majorBidi"/>
                <w:b/>
                <w:bCs/>
                <w:sz w:val="24"/>
                <w:szCs w:val="24"/>
                <w:u w:val="single"/>
                <w:lang w:val="en-GB" w:eastAsia="en-US"/>
              </w:rPr>
            </w:pPr>
            <w:r w:rsidRPr="00A00F68">
              <w:rPr>
                <w:rFonts w:asciiTheme="majorBidi" w:eastAsia="Times New Roman" w:hAnsiTheme="majorBidi" w:cstheme="majorBidi"/>
                <w:b/>
                <w:bCs/>
                <w:sz w:val="24"/>
                <w:szCs w:val="24"/>
                <w:u w:val="single"/>
                <w:lang w:val="en-GB" w:eastAsia="en-US"/>
              </w:rPr>
              <w:t xml:space="preserve">Suggestion no. </w:t>
            </w:r>
            <w:r>
              <w:rPr>
                <w:rFonts w:asciiTheme="majorBidi" w:eastAsia="Times New Roman" w:hAnsiTheme="majorBidi" w:cstheme="majorBidi"/>
                <w:b/>
                <w:bCs/>
                <w:sz w:val="24"/>
                <w:szCs w:val="24"/>
                <w:u w:val="single"/>
                <w:lang w:val="en-GB" w:eastAsia="en-US"/>
              </w:rPr>
              <w:t>3</w:t>
            </w:r>
          </w:p>
          <w:p w:rsidR="009F1B00" w:rsidRPr="00A00F68" w:rsidRDefault="009F1B00"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hAnsiTheme="majorBidi" w:cstheme="majorBidi"/>
                <w:bCs/>
                <w:sz w:val="16"/>
                <w:szCs w:val="16"/>
                <w:lang w:val="en-US"/>
              </w:rPr>
            </w:pPr>
          </w:p>
          <w:p w:rsidR="009F1B00" w:rsidRPr="009F1B00" w:rsidRDefault="009F1B00" w:rsidP="001B64F7">
            <w:pPr>
              <w:pStyle w:val="ListParagraph"/>
              <w:numPr>
                <w:ilvl w:val="0"/>
                <w:numId w:val="1"/>
              </w:numPr>
              <w:spacing w:after="0" w:line="240" w:lineRule="auto"/>
              <w:ind w:left="357" w:hanging="357"/>
              <w:jc w:val="both"/>
              <w:rPr>
                <w:rFonts w:asciiTheme="majorBidi" w:eastAsia="Times New Roman" w:hAnsiTheme="majorBidi" w:cstheme="majorBidi"/>
                <w:sz w:val="24"/>
                <w:szCs w:val="24"/>
                <w:lang w:val="en-GB" w:eastAsia="en-US"/>
              </w:rPr>
            </w:pPr>
            <w:r w:rsidRPr="00406B60">
              <w:rPr>
                <w:rFonts w:asciiTheme="majorBidi" w:hAnsiTheme="majorBidi" w:cstheme="majorBidi"/>
                <w:sz w:val="24"/>
                <w:szCs w:val="24"/>
                <w:lang w:val="en-US"/>
              </w:rPr>
              <w:t>Therefore, we</w:t>
            </w:r>
            <w:r w:rsidRPr="00E33846">
              <w:rPr>
                <w:rFonts w:asciiTheme="majorBidi" w:hAnsiTheme="majorBidi" w:cstheme="majorBidi"/>
                <w:sz w:val="24"/>
                <w:szCs w:val="24"/>
                <w:lang w:val="en-US"/>
              </w:rPr>
              <w:t xml:space="preserve"> </w:t>
            </w:r>
            <w:r w:rsidRPr="00E33846">
              <w:rPr>
                <w:rFonts w:asciiTheme="majorBidi" w:hAnsiTheme="majorBidi" w:cstheme="majorBidi"/>
                <w:sz w:val="24"/>
                <w:szCs w:val="24"/>
                <w:u w:val="single"/>
                <w:lang w:val="en-US"/>
              </w:rPr>
              <w:t>suggest</w:t>
            </w:r>
            <w:r>
              <w:rPr>
                <w:rFonts w:asciiTheme="majorBidi" w:hAnsiTheme="majorBidi" w:cstheme="majorBidi"/>
                <w:sz w:val="24"/>
                <w:szCs w:val="24"/>
                <w:lang w:val="en-US"/>
              </w:rPr>
              <w:t xml:space="preserve"> to analyz</w:t>
            </w:r>
            <w:r w:rsidRPr="00E33846">
              <w:rPr>
                <w:rFonts w:asciiTheme="majorBidi" w:hAnsiTheme="majorBidi" w:cstheme="majorBidi"/>
                <w:sz w:val="24"/>
                <w:szCs w:val="24"/>
                <w:lang w:val="en-US"/>
              </w:rPr>
              <w:t xml:space="preserve">e </w:t>
            </w:r>
            <w:r>
              <w:rPr>
                <w:rFonts w:asciiTheme="majorBidi" w:hAnsiTheme="majorBidi" w:cstheme="majorBidi"/>
                <w:sz w:val="24"/>
                <w:szCs w:val="24"/>
                <w:lang w:val="en-US"/>
              </w:rPr>
              <w:t>more carefully</w:t>
            </w:r>
            <w:r w:rsidRPr="00E33846">
              <w:rPr>
                <w:rFonts w:asciiTheme="majorBidi" w:hAnsiTheme="majorBidi" w:cstheme="majorBidi"/>
                <w:sz w:val="24"/>
                <w:szCs w:val="24"/>
                <w:lang w:val="en-US"/>
              </w:rPr>
              <w:t xml:space="preserve"> the behavior of buyers and </w:t>
            </w:r>
            <w:r>
              <w:rPr>
                <w:rFonts w:asciiTheme="majorBidi" w:hAnsiTheme="majorBidi" w:cstheme="majorBidi"/>
                <w:sz w:val="24"/>
                <w:szCs w:val="24"/>
                <w:lang w:val="en-US"/>
              </w:rPr>
              <w:t>to modify</w:t>
            </w:r>
            <w:r w:rsidRPr="00E33846">
              <w:rPr>
                <w:rFonts w:asciiTheme="majorBidi" w:hAnsiTheme="majorBidi" w:cstheme="majorBidi"/>
                <w:sz w:val="24"/>
                <w:szCs w:val="24"/>
                <w:lang w:val="en-US"/>
              </w:rPr>
              <w:t xml:space="preserve"> the conditions for this discounted fee</w:t>
            </w:r>
            <w:r>
              <w:rPr>
                <w:rFonts w:asciiTheme="majorBidi" w:hAnsiTheme="majorBidi" w:cstheme="majorBidi"/>
                <w:sz w:val="24"/>
                <w:szCs w:val="24"/>
                <w:lang w:val="en-US"/>
              </w:rPr>
              <w:t>, choosing a later period, or eliminating</w:t>
            </w:r>
            <w:r w:rsidRPr="00E33846">
              <w:rPr>
                <w:rFonts w:asciiTheme="majorBidi" w:hAnsiTheme="majorBidi" w:cstheme="majorBidi"/>
                <w:sz w:val="24"/>
                <w:szCs w:val="24"/>
                <w:lang w:val="en-US"/>
              </w:rPr>
              <w:t xml:space="preserve"> it.</w:t>
            </w:r>
            <w:r w:rsidRPr="009F1B00">
              <w:rPr>
                <w:rFonts w:asciiTheme="majorBidi" w:eastAsia="Times New Roman" w:hAnsiTheme="majorBidi" w:cstheme="majorBidi"/>
                <w:sz w:val="24"/>
                <w:szCs w:val="24"/>
                <w:lang w:val="en-GB" w:eastAsia="en-US"/>
              </w:rPr>
              <w:t xml:space="preserve"> </w:t>
            </w:r>
          </w:p>
        </w:tc>
      </w:tr>
    </w:tbl>
    <w:p w:rsidR="00E33846" w:rsidRPr="00E33846" w:rsidRDefault="009F1B00" w:rsidP="001B64F7">
      <w:pPr>
        <w:pStyle w:val="ListParagraph"/>
        <w:spacing w:line="240" w:lineRule="auto"/>
        <w:rPr>
          <w:rFonts w:asciiTheme="majorBidi" w:hAnsiTheme="majorBidi" w:cstheme="majorBidi"/>
          <w:sz w:val="24"/>
          <w:szCs w:val="24"/>
          <w:lang w:val="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69504" behindDoc="0" locked="0" layoutInCell="1" allowOverlap="1" wp14:anchorId="201580E1" wp14:editId="73FDF494">
                <wp:simplePos x="0" y="0"/>
                <wp:positionH relativeFrom="column">
                  <wp:posOffset>-9525</wp:posOffset>
                </wp:positionH>
                <wp:positionV relativeFrom="paragraph">
                  <wp:posOffset>1379855</wp:posOffset>
                </wp:positionV>
                <wp:extent cx="6070600" cy="1447800"/>
                <wp:effectExtent l="0" t="0" r="25400" b="1905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447800"/>
                        </a:xfrm>
                        <a:prstGeom prst="rect">
                          <a:avLst/>
                        </a:prstGeom>
                        <a:solidFill>
                          <a:srgbClr val="FFFFFF"/>
                        </a:solidFill>
                        <a:ln w="9525">
                          <a:solidFill>
                            <a:srgbClr val="000000"/>
                          </a:solidFill>
                          <a:miter lim="800000"/>
                          <a:headEnd/>
                          <a:tailEnd/>
                        </a:ln>
                      </wps:spPr>
                      <wps:txbx>
                        <w:txbxContent>
                          <w:p w:rsidR="001B64F7" w:rsidRPr="00EF1A94" w:rsidRDefault="001B64F7" w:rsidP="00EF1A94">
                            <w:pPr>
                              <w:spacing w:before="240"/>
                              <w:rPr>
                                <w:rFonts w:asciiTheme="majorBidi" w:hAnsiTheme="majorBidi" w:cstheme="majorBidi"/>
                                <w:b/>
                                <w:sz w:val="24"/>
                                <w:szCs w:val="24"/>
                                <w:lang w:val="en-US"/>
                              </w:rPr>
                            </w:pPr>
                            <w:r w:rsidRPr="00EF1A94">
                              <w:rPr>
                                <w:rFonts w:asciiTheme="majorBidi" w:hAnsiTheme="majorBidi" w:cstheme="majorBidi"/>
                                <w:b/>
                                <w:sz w:val="24"/>
                                <w:szCs w:val="24"/>
                                <w:u w:val="single"/>
                                <w:lang w:val="en-US"/>
                              </w:rPr>
                              <w:t>Comments by the Secretary-General</w:t>
                            </w:r>
                            <w:r w:rsidRPr="00EF1A94">
                              <w:rPr>
                                <w:rFonts w:asciiTheme="majorBidi" w:hAnsiTheme="majorBidi" w:cstheme="majorBidi"/>
                                <w:b/>
                                <w:sz w:val="24"/>
                                <w:szCs w:val="24"/>
                                <w:lang w:val="en-US"/>
                              </w:rPr>
                              <w:t xml:space="preserve">:  </w:t>
                            </w:r>
                          </w:p>
                          <w:p w:rsidR="001B64F7" w:rsidRPr="00C65527" w:rsidRDefault="001B64F7" w:rsidP="001B64F7">
                            <w:pPr>
                              <w:spacing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The flexibility provided by the discount policy has enabled ITU Telecom to engage with and secure the participation of key industry players. ITU Telecom will continue to monitor the policy to ensure it effectively serves its purpose and reflects developments in our rapidly changing ecosystem. Discounts are only one of several elements partners/clients consider before deciding to participate. There is no direct correlation between revenues and discount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580E1" id="_x0000_s1029" type="#_x0000_t202" style="position:absolute;left:0;text-align:left;margin-left:-.75pt;margin-top:108.65pt;width:478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OmKgIAAFQEAAAOAAAAZHJzL2Uyb0RvYy54bWysVNtu2zAMfR+wfxD0vtjJcmmNOEWXLsOA&#10;7gJ0+wBGkmNhsuhJSuzs60vJaZrdXobpQSBN8og8JL286RvDDsp5jbbk41HOmbICpba7kn/9snl1&#10;xZkPYCUYtKrkR+X5zerli2XXFmqCNRqpHCMQ64uuLXkdQltkmRe1asCPsFWWjBW6BgKpbpdJBx2h&#10;Nyab5Pk869DJ1qFQ3tPXu8HIVwm/qpQIn6rKq8BMySm3kG6X7m28s9USip2DttbilAb8QxYNaEuP&#10;nqHuIADbO/0bVKOFQ49VGAlsMqwqLVSqgaoZ579U81BDq1ItRI5vzzT5/wcrPh4+O6ZlyRecWWio&#10;RWvwyhhgUrOgfEA2iSx1rS/I+aEl99C/wZ66nSr27T2Kb55ZXNdgd+rWOexqBZKyHMfI7CJ0wPER&#10;ZNt9QEnPwT5gAuor10QKiRRG6NSt47lDqg9M0Md5vsjnOZkE2cbT6eKKlPgGFE/hrfPhncKGRaHk&#10;jkYgwcPh3ofB9cklvubRaLnRxiTF7bZr49gBaFw26ZzQf3IzlnUlv55NZgMDf4XI0/kTRKMDzb3R&#10;TcmpBDrRCYrI21srkxxAm0Gm6ow9ERm5G1gM/bZPnXsdYyPJW5RHYtbhMOa0liTU6H5w1tGIl9x/&#10;34NTnJn3lrpzTQTGnUjKdLaYkOIuLdtLC1hBUCUPnA3iOqQ9imlbvKUuVjrx+5zJKWUa3dSh05rF&#10;3bjUk9fzz2D1CAAA//8DAFBLAwQUAAYACAAAACEAo6d0wuEAAAAKAQAADwAAAGRycy9kb3ducmV2&#10;LnhtbEyPy07DMBBF90j8gzVIbFDrpEn6CHEqhASiOygItm48TSLscbDdNPw9ZgXLmTm6c261nYxm&#10;IzrfWxKQzhNgSI1VPbUC3l4fZmtgPkhSUltCAd/oYVtfXlSyVPZMLzjuQ8tiCPlSCuhCGErOfdOh&#10;kX5uB6R4O1pnZIija7ly8hzDjeaLJFlyI3uKHzo54H2Hzef+ZASs86fxw++y5/dmedSbcLMaH7+c&#10;ENdX090tsIBT+IPhVz+qQx2dDvZEyjMtYJYWkRSwSFcZsAhsijxuDgLyvMiA1xX/X6H+AQAA//8D&#10;AFBLAQItABQABgAIAAAAIQC2gziS/gAAAOEBAAATAAAAAAAAAAAAAAAAAAAAAABbQ29udGVudF9U&#10;eXBlc10ueG1sUEsBAi0AFAAGAAgAAAAhADj9If/WAAAAlAEAAAsAAAAAAAAAAAAAAAAALwEAAF9y&#10;ZWxzLy5yZWxzUEsBAi0AFAAGAAgAAAAhAEcrw6YqAgAAVAQAAA4AAAAAAAAAAAAAAAAALgIAAGRy&#10;cy9lMm9Eb2MueG1sUEsBAi0AFAAGAAgAAAAhAKOndMLhAAAACgEAAA8AAAAAAAAAAAAAAAAAhAQA&#10;AGRycy9kb3ducmV2LnhtbFBLBQYAAAAABAAEAPMAAACSBQAAAAA=&#10;">
                <v:textbox>
                  <w:txbxContent>
                    <w:p w:rsidR="001B64F7" w:rsidRPr="00EF1A94" w:rsidRDefault="001B64F7" w:rsidP="00EF1A94">
                      <w:pPr>
                        <w:spacing w:before="240"/>
                        <w:rPr>
                          <w:rFonts w:asciiTheme="majorBidi" w:hAnsiTheme="majorBidi" w:cstheme="majorBidi"/>
                          <w:b/>
                          <w:sz w:val="24"/>
                          <w:szCs w:val="24"/>
                          <w:lang w:val="en-US"/>
                        </w:rPr>
                      </w:pPr>
                      <w:r w:rsidRPr="00EF1A94">
                        <w:rPr>
                          <w:rFonts w:asciiTheme="majorBidi" w:hAnsiTheme="majorBidi" w:cstheme="majorBidi"/>
                          <w:b/>
                          <w:sz w:val="24"/>
                          <w:szCs w:val="24"/>
                          <w:u w:val="single"/>
                          <w:lang w:val="en-US"/>
                        </w:rPr>
                        <w:t>Comments by the Secretary-General</w:t>
                      </w:r>
                      <w:r w:rsidRPr="00EF1A94">
                        <w:rPr>
                          <w:rFonts w:asciiTheme="majorBidi" w:hAnsiTheme="majorBidi" w:cstheme="majorBidi"/>
                          <w:b/>
                          <w:sz w:val="24"/>
                          <w:szCs w:val="24"/>
                          <w:lang w:val="en-US"/>
                        </w:rPr>
                        <w:t xml:space="preserve">:  </w:t>
                      </w:r>
                    </w:p>
                    <w:p w:rsidR="001B64F7" w:rsidRPr="00C65527" w:rsidRDefault="001B64F7" w:rsidP="001B64F7">
                      <w:pPr>
                        <w:spacing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The flexibility provided by the discount policy has enabled ITU Telecom to engage with and secure the participation of key industry players. ITU Telecom will continue to monitor the policy to ensure it effectively serves its purpose and reflects developments in our rapidly changing ecosystem. Discounts are only one of several elements partners/clients consider before deciding to participate. There is no direct correlation between revenues and discount policy.</w:t>
                      </w:r>
                    </w:p>
                  </w:txbxContent>
                </v:textbox>
                <w10:wrap type="square"/>
              </v:shape>
            </w:pict>
          </mc:Fallback>
        </mc:AlternateContent>
      </w:r>
    </w:p>
    <w:p w:rsidR="00181252" w:rsidRPr="009F1B00" w:rsidRDefault="00181252" w:rsidP="001B64F7">
      <w:pPr>
        <w:spacing w:after="0" w:line="240" w:lineRule="auto"/>
        <w:jc w:val="both"/>
        <w:rPr>
          <w:rFonts w:asciiTheme="majorBidi" w:hAnsiTheme="majorBidi" w:cstheme="majorBidi"/>
          <w:b/>
          <w:bCs/>
          <w:i/>
          <w:iCs/>
          <w:sz w:val="24"/>
          <w:szCs w:val="24"/>
          <w:lang w:val="en-US"/>
        </w:rPr>
      </w:pPr>
    </w:p>
    <w:p w:rsidR="00181252" w:rsidRPr="009F1B00" w:rsidRDefault="00181252" w:rsidP="001B64F7">
      <w:pPr>
        <w:spacing w:after="0" w:line="240" w:lineRule="auto"/>
        <w:jc w:val="both"/>
        <w:rPr>
          <w:rFonts w:asciiTheme="majorBidi" w:hAnsiTheme="majorBidi" w:cstheme="majorBidi"/>
          <w:b/>
          <w:bCs/>
          <w:i/>
          <w:iCs/>
          <w:sz w:val="24"/>
          <w:szCs w:val="24"/>
          <w:lang w:val="en-US"/>
        </w:rPr>
      </w:pPr>
    </w:p>
    <w:p w:rsidR="005D1D0A" w:rsidRPr="00100969" w:rsidRDefault="005D1D0A" w:rsidP="001B64F7">
      <w:pPr>
        <w:pStyle w:val="Heading2"/>
        <w:spacing w:line="240" w:lineRule="auto"/>
        <w:rPr>
          <w:rFonts w:cs="Times New Roman"/>
          <w:i w:val="0"/>
          <w:szCs w:val="24"/>
          <w:lang w:val="en-US"/>
        </w:rPr>
      </w:pPr>
      <w:bookmarkStart w:id="25" w:name="_Toc396899724"/>
      <w:r w:rsidRPr="00100969">
        <w:rPr>
          <w:rFonts w:cs="Times New Roman"/>
          <w:szCs w:val="24"/>
          <w:lang w:val="en-US"/>
        </w:rPr>
        <w:t>“Upgrading passes on site” procedure</w:t>
      </w:r>
      <w:bookmarkEnd w:id="25"/>
    </w:p>
    <w:p w:rsidR="00DA7BFF" w:rsidRPr="00DA7BFF" w:rsidRDefault="00570D69" w:rsidP="001B64F7">
      <w:pPr>
        <w:pStyle w:val="ListParagraph"/>
        <w:numPr>
          <w:ilvl w:val="0"/>
          <w:numId w:val="1"/>
        </w:numPr>
        <w:spacing w:before="240" w:after="120" w:line="240" w:lineRule="auto"/>
        <w:ind w:left="357" w:hanging="357"/>
        <w:jc w:val="both"/>
        <w:rPr>
          <w:rFonts w:asciiTheme="majorBidi" w:hAnsiTheme="majorBidi" w:cstheme="majorBidi"/>
          <w:sz w:val="24"/>
          <w:szCs w:val="24"/>
          <w:lang w:val="en-US"/>
        </w:rPr>
      </w:pPr>
      <w:r w:rsidRPr="00DA7BFF">
        <w:rPr>
          <w:rFonts w:asciiTheme="majorBidi" w:hAnsiTheme="majorBidi" w:cstheme="majorBidi"/>
          <w:sz w:val="24"/>
          <w:szCs w:val="24"/>
          <w:lang w:val="en-US"/>
        </w:rPr>
        <w:t>Some revenue from upgrading passes, realized directly with a cash operatio</w:t>
      </w:r>
      <w:r w:rsidR="00267143" w:rsidRPr="00DA7BFF">
        <w:rPr>
          <w:rFonts w:asciiTheme="majorBidi" w:hAnsiTheme="majorBidi" w:cstheme="majorBidi"/>
          <w:sz w:val="24"/>
          <w:szCs w:val="24"/>
          <w:lang w:val="en-US"/>
        </w:rPr>
        <w:t>n at the Event opening, have not</w:t>
      </w:r>
      <w:r w:rsidRPr="00DA7BFF">
        <w:rPr>
          <w:rFonts w:asciiTheme="majorBidi" w:hAnsiTheme="majorBidi" w:cstheme="majorBidi"/>
          <w:sz w:val="24"/>
          <w:szCs w:val="24"/>
          <w:lang w:val="en-US"/>
        </w:rPr>
        <w:t xml:space="preserve"> been timely registered in the system and </w:t>
      </w:r>
      <w:r w:rsidRPr="00110F31">
        <w:rPr>
          <w:rFonts w:asciiTheme="majorBidi" w:hAnsiTheme="majorBidi" w:cstheme="majorBidi"/>
          <w:sz w:val="24"/>
          <w:szCs w:val="24"/>
          <w:lang w:val="en-US"/>
        </w:rPr>
        <w:t xml:space="preserve">only </w:t>
      </w:r>
      <w:r w:rsidR="00BB6CDA" w:rsidRPr="00110F31">
        <w:rPr>
          <w:rFonts w:asciiTheme="majorBidi" w:hAnsiTheme="majorBidi" w:cstheme="majorBidi"/>
          <w:sz w:val="24"/>
          <w:szCs w:val="24"/>
          <w:lang w:val="en-US"/>
        </w:rPr>
        <w:t>lately</w:t>
      </w:r>
      <w:r w:rsidR="00BB6CDA" w:rsidRPr="00DA7BFF">
        <w:rPr>
          <w:rFonts w:asciiTheme="majorBidi" w:hAnsiTheme="majorBidi" w:cstheme="majorBidi"/>
          <w:sz w:val="24"/>
          <w:szCs w:val="24"/>
          <w:lang w:val="en-US"/>
        </w:rPr>
        <w:t xml:space="preserve"> </w:t>
      </w:r>
      <w:r w:rsidRPr="00DA7BFF">
        <w:rPr>
          <w:rFonts w:asciiTheme="majorBidi" w:hAnsiTheme="majorBidi" w:cstheme="majorBidi"/>
          <w:sz w:val="24"/>
          <w:szCs w:val="24"/>
          <w:lang w:val="en-US"/>
        </w:rPr>
        <w:t>reg</w:t>
      </w:r>
      <w:r w:rsidR="00BB7F63">
        <w:rPr>
          <w:rFonts w:asciiTheme="majorBidi" w:hAnsiTheme="majorBidi" w:cstheme="majorBidi"/>
          <w:sz w:val="24"/>
          <w:szCs w:val="24"/>
          <w:lang w:val="en-US"/>
        </w:rPr>
        <w:t>u</w:t>
      </w:r>
      <w:r w:rsidRPr="00DA7BFF">
        <w:rPr>
          <w:rFonts w:asciiTheme="majorBidi" w:hAnsiTheme="majorBidi" w:cstheme="majorBidi"/>
          <w:sz w:val="24"/>
          <w:szCs w:val="24"/>
          <w:lang w:val="en-US"/>
        </w:rPr>
        <w:t xml:space="preserve">larized. </w:t>
      </w:r>
    </w:p>
    <w:p w:rsidR="008A343D" w:rsidRDefault="008A343D" w:rsidP="001B64F7">
      <w:pPr>
        <w:spacing w:after="0" w:line="240" w:lineRule="auto"/>
        <w:contextualSpacing/>
        <w:jc w:val="both"/>
        <w:rPr>
          <w:rFonts w:asciiTheme="majorBidi" w:hAnsiTheme="majorBidi" w:cstheme="majorBidi"/>
          <w:sz w:val="24"/>
          <w:szCs w:val="24"/>
          <w:lang w:val="en-US"/>
        </w:rPr>
      </w:pPr>
    </w:p>
    <w:tbl>
      <w:tblPr>
        <w:tblpPr w:leftFromText="180" w:rightFromText="180" w:vertAnchor="text" w:tblpX="-29" w:tblpY="16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5A173F" w:rsidRPr="007E1F26" w:rsidTr="006C1503">
        <w:trPr>
          <w:trHeight w:val="1692"/>
        </w:trPr>
        <w:tc>
          <w:tcPr>
            <w:tcW w:w="9606" w:type="dxa"/>
          </w:tcPr>
          <w:p w:rsidR="005A173F" w:rsidRPr="00A00F68" w:rsidRDefault="005A173F"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Recommendat</w:t>
            </w:r>
            <w:r w:rsidRPr="00A00F68">
              <w:rPr>
                <w:rFonts w:asciiTheme="majorBidi" w:eastAsia="Times New Roman" w:hAnsiTheme="majorBidi" w:cstheme="majorBidi"/>
                <w:b/>
                <w:bCs/>
                <w:sz w:val="24"/>
                <w:szCs w:val="24"/>
                <w:u w:val="single"/>
                <w:lang w:val="en-GB" w:eastAsia="en-US"/>
              </w:rPr>
              <w:t xml:space="preserve">ion no. </w:t>
            </w:r>
            <w:r>
              <w:rPr>
                <w:rFonts w:asciiTheme="majorBidi" w:eastAsia="Times New Roman" w:hAnsiTheme="majorBidi" w:cstheme="majorBidi"/>
                <w:b/>
                <w:bCs/>
                <w:sz w:val="24"/>
                <w:szCs w:val="24"/>
                <w:u w:val="single"/>
                <w:lang w:val="en-GB" w:eastAsia="en-US"/>
              </w:rPr>
              <w:t>2</w:t>
            </w:r>
          </w:p>
          <w:p w:rsidR="005A173F" w:rsidRPr="00A00F68" w:rsidRDefault="005A173F"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hAnsiTheme="majorBidi" w:cstheme="majorBidi"/>
                <w:bCs/>
                <w:sz w:val="16"/>
                <w:szCs w:val="16"/>
                <w:lang w:val="en-US"/>
              </w:rPr>
            </w:pPr>
          </w:p>
          <w:p w:rsidR="005A173F" w:rsidRPr="005A173F" w:rsidRDefault="005A173F"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A7BFF">
              <w:rPr>
                <w:rFonts w:asciiTheme="majorBidi" w:hAnsiTheme="majorBidi" w:cstheme="majorBidi"/>
                <w:sz w:val="24"/>
                <w:szCs w:val="24"/>
                <w:lang w:val="en-US"/>
              </w:rPr>
              <w:t>Alt</w:t>
            </w:r>
            <w:r>
              <w:rPr>
                <w:rFonts w:asciiTheme="majorBidi" w:hAnsiTheme="majorBidi" w:cstheme="majorBidi"/>
                <w:sz w:val="24"/>
                <w:szCs w:val="24"/>
                <w:lang w:val="en-US"/>
              </w:rPr>
              <w:t>h</w:t>
            </w:r>
            <w:r w:rsidRPr="00DA7BFF">
              <w:rPr>
                <w:rFonts w:asciiTheme="majorBidi" w:hAnsiTheme="majorBidi" w:cstheme="majorBidi"/>
                <w:sz w:val="24"/>
                <w:szCs w:val="24"/>
                <w:lang w:val="en-US"/>
              </w:rPr>
              <w:t xml:space="preserve">ough the fact is non marked with materiality, we </w:t>
            </w:r>
            <w:r w:rsidRPr="00DA7BFF">
              <w:rPr>
                <w:rFonts w:asciiTheme="majorBidi" w:hAnsiTheme="majorBidi" w:cstheme="majorBidi"/>
                <w:sz w:val="24"/>
                <w:szCs w:val="24"/>
                <w:u w:val="single"/>
                <w:lang w:val="en-US"/>
              </w:rPr>
              <w:t>recommend</w:t>
            </w:r>
            <w:r w:rsidRPr="00DA7BFF">
              <w:rPr>
                <w:rFonts w:asciiTheme="majorBidi" w:hAnsiTheme="majorBidi" w:cstheme="majorBidi"/>
                <w:sz w:val="24"/>
                <w:szCs w:val="24"/>
                <w:lang w:val="en-US"/>
              </w:rPr>
              <w:t xml:space="preserve"> that a standard procedure for such cases should be adopted.</w:t>
            </w:r>
          </w:p>
        </w:tc>
      </w:tr>
    </w:tbl>
    <w:p w:rsidR="0091197C" w:rsidRDefault="005A173F" w:rsidP="001B64F7">
      <w:pPr>
        <w:spacing w:after="0" w:line="240" w:lineRule="auto"/>
        <w:contextualSpacing/>
        <w:jc w:val="both"/>
        <w:rPr>
          <w:rFonts w:asciiTheme="majorBidi" w:hAnsiTheme="majorBidi" w:cstheme="majorBidi"/>
          <w:sz w:val="24"/>
          <w:szCs w:val="24"/>
          <w:lang w:val="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75648" behindDoc="0" locked="0" layoutInCell="1" allowOverlap="1" wp14:anchorId="709CBE7C" wp14:editId="48448A77">
                <wp:simplePos x="0" y="0"/>
                <wp:positionH relativeFrom="column">
                  <wp:posOffset>-76200</wp:posOffset>
                </wp:positionH>
                <wp:positionV relativeFrom="paragraph">
                  <wp:posOffset>1391285</wp:posOffset>
                </wp:positionV>
                <wp:extent cx="6069965" cy="1171575"/>
                <wp:effectExtent l="0" t="0" r="26035" b="28575"/>
                <wp:wrapSquare wrapText="bothSides"/>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171575"/>
                        </a:xfrm>
                        <a:prstGeom prst="rect">
                          <a:avLst/>
                        </a:prstGeom>
                        <a:solidFill>
                          <a:srgbClr val="FFFFFF"/>
                        </a:solidFill>
                        <a:ln w="9525">
                          <a:solidFill>
                            <a:srgbClr val="000000"/>
                          </a:solidFill>
                          <a:miter lim="800000"/>
                          <a:headEnd/>
                          <a:tailEnd/>
                        </a:ln>
                      </wps:spPr>
                      <wps:txbx>
                        <w:txbxContent>
                          <w:p w:rsidR="001B64F7" w:rsidRPr="005A173F" w:rsidRDefault="001B64F7" w:rsidP="00DA7BFF">
                            <w:pPr>
                              <w:rPr>
                                <w:rFonts w:asciiTheme="majorBidi" w:hAnsiTheme="majorBidi" w:cstheme="majorBidi"/>
                                <w:b/>
                                <w:sz w:val="24"/>
                                <w:szCs w:val="24"/>
                                <w:lang w:val="en-US"/>
                              </w:rPr>
                            </w:pPr>
                            <w:r w:rsidRPr="005A173F">
                              <w:rPr>
                                <w:rFonts w:asciiTheme="majorBidi" w:hAnsiTheme="majorBidi" w:cstheme="majorBidi"/>
                                <w:b/>
                                <w:sz w:val="24"/>
                                <w:szCs w:val="24"/>
                                <w:u w:val="single"/>
                                <w:lang w:val="en-US"/>
                              </w:rPr>
                              <w:t>Comments by the Secretary-General</w:t>
                            </w:r>
                            <w:r w:rsidRPr="005A173F">
                              <w:rPr>
                                <w:rFonts w:asciiTheme="majorBidi" w:hAnsiTheme="majorBidi" w:cstheme="majorBidi"/>
                                <w:b/>
                                <w:sz w:val="24"/>
                                <w:szCs w:val="24"/>
                                <w:lang w:val="en-US"/>
                              </w:rPr>
                              <w:t xml:space="preserve">:  </w:t>
                            </w:r>
                          </w:p>
                          <w:p w:rsidR="001B64F7" w:rsidRPr="00C65527" w:rsidRDefault="001B64F7" w:rsidP="001B64F7">
                            <w:pPr>
                              <w:spacing w:after="0"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A written standard procedure will be provided for pass upgrades. The possibility of reflecting the upgrade in the system by the registration team at the back office during the end of the day is being discussed.  The possibility of a technical solution for upgrades in the registration system is being explored.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CBE7C" id="_x0000_s1030" type="#_x0000_t202" style="position:absolute;left:0;text-align:left;margin-left:-6pt;margin-top:109.55pt;width:477.95pt;height:9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XILAIAAFUEAAAOAAAAZHJzL2Uyb0RvYy54bWysVNtu2zAMfR+wfxD0vtgOcmmMOEWXLsOA&#10;7gJ0+wBalmNhsuhJSuzs60fJaZrdXob5QRBF8pA8JL2+HVrNjtI6habg2STlTBqBlTL7gn/5vHt1&#10;w5nzYCrQaGTBT9Lx283LF+u+y+UUG9SVtIxAjMv7ruCN912eJE40sgU3wU4aUtZoW/Ak2n1SWegJ&#10;vdXJNE0XSY+26iwK6Ry93o9Kvon4dS2F/1jXTnqmC065+XjaeJbhTDZryPcWukaJcxrwD1m0oAwF&#10;vUDdgwd2sOo3qFYJiw5rPxHYJljXSshYA1WTpb9U89hAJ2MtRI7rLjS5/wcrPhw/WaYq6h3RY6Cl&#10;Hm3BSa2BVYp56TyyaaCp71xO1o8d2fvhNQ7kEkt23QOKr44Z3DZg9vLOWuwbCRWlmQXP5Mp1xHEB&#10;pOzfY0Xh4OAxAg21bQOHxAojdMrndGmRHDwT9LhIF6vVYs6ZIF2WLbP5ch5jQP7k3lnn30psWbgU&#10;3NIMRHg4Pjgf0oH8ySREc6hVtVNaR8Huy6227Ag0L7v4ndF/MtOG9QVfzafzkYG/QqTx+xNEqzwN&#10;vlZtwW8uRpAH3t6YKo6lB6XHO6WszZnIwN3Ioh/KIbZuFgIEkkusTsSsxXHOaS/p0qD9zllPM15w&#10;9+0AVnKm3xnqziqbzcJSRGE2X05JsNea8loDRhBUwT1n43Xr4yIF3gzeURdrFfl9zuScMs1upP28&#10;Z2E5ruVo9fw32PwAAAD//wMAUEsDBBQABgAIAAAAIQBLA5b84QAAAAsBAAAPAAAAZHJzL2Rvd25y&#10;ZXYueG1sTI/NTsMwEITvSLyDtUhcUOv8KTQhToWQQHCDguDqxtskwl4H203D22NOcBzNaOabZrsY&#10;zWZ0frQkIF0nwJA6q0bqBby93q82wHyQpKS2hAK+0cO2PT9rZK3siV5w3oWexRLytRQwhDDVnPtu&#10;QCP92k5I0TtYZ2SI0vVcOXmK5UbzLElKbuRIcWGQE94N2H3ujkbApnicP/xT/vzelQddhavr+eHL&#10;CXF5sdzeAAu4hL8w/OJHdGgj094eSXmmBazSLH4JArK0SoHFRFXkFbC9gCLJS+Btw/9/aH8AAAD/&#10;/wMAUEsBAi0AFAAGAAgAAAAhALaDOJL+AAAA4QEAABMAAAAAAAAAAAAAAAAAAAAAAFtDb250ZW50&#10;X1R5cGVzXS54bWxQSwECLQAUAAYACAAAACEAOP0h/9YAAACUAQAACwAAAAAAAAAAAAAAAAAvAQAA&#10;X3JlbHMvLnJlbHNQSwECLQAUAAYACAAAACEAduQlyCwCAABVBAAADgAAAAAAAAAAAAAAAAAuAgAA&#10;ZHJzL2Uyb0RvYy54bWxQSwECLQAUAAYACAAAACEASwOW/OEAAAALAQAADwAAAAAAAAAAAAAAAACG&#10;BAAAZHJzL2Rvd25yZXYueG1sUEsFBgAAAAAEAAQA8wAAAJQFAAAAAA==&#10;">
                <v:textbox>
                  <w:txbxContent>
                    <w:p w:rsidR="001B64F7" w:rsidRPr="005A173F" w:rsidRDefault="001B64F7" w:rsidP="00DA7BFF">
                      <w:pPr>
                        <w:rPr>
                          <w:rFonts w:asciiTheme="majorBidi" w:hAnsiTheme="majorBidi" w:cstheme="majorBidi"/>
                          <w:b/>
                          <w:sz w:val="24"/>
                          <w:szCs w:val="24"/>
                          <w:lang w:val="en-US"/>
                        </w:rPr>
                      </w:pPr>
                      <w:r w:rsidRPr="005A173F">
                        <w:rPr>
                          <w:rFonts w:asciiTheme="majorBidi" w:hAnsiTheme="majorBidi" w:cstheme="majorBidi"/>
                          <w:b/>
                          <w:sz w:val="24"/>
                          <w:szCs w:val="24"/>
                          <w:u w:val="single"/>
                          <w:lang w:val="en-US"/>
                        </w:rPr>
                        <w:t>Comments by the Secretary-General</w:t>
                      </w:r>
                      <w:r w:rsidRPr="005A173F">
                        <w:rPr>
                          <w:rFonts w:asciiTheme="majorBidi" w:hAnsiTheme="majorBidi" w:cstheme="majorBidi"/>
                          <w:b/>
                          <w:sz w:val="24"/>
                          <w:szCs w:val="24"/>
                          <w:lang w:val="en-US"/>
                        </w:rPr>
                        <w:t xml:space="preserve">:  </w:t>
                      </w:r>
                    </w:p>
                    <w:p w:rsidR="001B64F7" w:rsidRPr="00C65527" w:rsidRDefault="001B64F7" w:rsidP="001B64F7">
                      <w:pPr>
                        <w:spacing w:after="0"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A written standard procedure will be provided for pass upgrades. The possibility of reflecting the upgrade in the system by the registration team at the back office during the end of the day is being discussed.  The possibility of a technical solution for upgrades in the registration system is being explored.</w:t>
                      </w:r>
                    </w:p>
                  </w:txbxContent>
                </v:textbox>
                <w10:wrap type="square"/>
              </v:shape>
            </w:pict>
          </mc:Fallback>
        </mc:AlternateContent>
      </w:r>
    </w:p>
    <w:p w:rsidR="00C7781C" w:rsidRPr="00DB0950" w:rsidRDefault="006056C9" w:rsidP="001B64F7">
      <w:pPr>
        <w:pStyle w:val="Heading2"/>
        <w:spacing w:before="0" w:line="240" w:lineRule="auto"/>
        <w:rPr>
          <w:rFonts w:asciiTheme="majorBidi" w:hAnsiTheme="majorBidi"/>
          <w:szCs w:val="24"/>
          <w:lang w:val="en-US"/>
        </w:rPr>
      </w:pPr>
      <w:bookmarkStart w:id="26" w:name="_Toc396899725"/>
      <w:r w:rsidRPr="00DB0950">
        <w:rPr>
          <w:rFonts w:asciiTheme="majorBidi" w:hAnsiTheme="majorBidi"/>
          <w:szCs w:val="24"/>
          <w:lang w:val="en-US"/>
        </w:rPr>
        <w:lastRenderedPageBreak/>
        <w:t>Media presence</w:t>
      </w:r>
      <w:bookmarkEnd w:id="26"/>
      <w:r w:rsidRPr="00DB0950">
        <w:rPr>
          <w:rFonts w:asciiTheme="majorBidi" w:hAnsiTheme="majorBidi"/>
          <w:szCs w:val="24"/>
          <w:lang w:val="en-US"/>
        </w:rPr>
        <w:t xml:space="preserve"> </w:t>
      </w:r>
      <w:r w:rsidR="00A236A9" w:rsidRPr="00DB0950">
        <w:rPr>
          <w:rFonts w:asciiTheme="majorBidi" w:hAnsiTheme="majorBidi"/>
          <w:szCs w:val="24"/>
          <w:lang w:val="en-US"/>
        </w:rPr>
        <w:t xml:space="preserve"> </w:t>
      </w:r>
    </w:p>
    <w:p w:rsidR="00DA7BFF" w:rsidRDefault="00DA7BFF" w:rsidP="001B64F7">
      <w:pPr>
        <w:pStyle w:val="ListParagraph"/>
        <w:numPr>
          <w:ilvl w:val="0"/>
          <w:numId w:val="1"/>
        </w:numPr>
        <w:spacing w:before="240"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Specific areas of the S</w:t>
      </w:r>
      <w:r w:rsidR="006056C9" w:rsidRPr="00DB0950">
        <w:rPr>
          <w:rFonts w:asciiTheme="majorBidi" w:hAnsiTheme="majorBidi" w:cstheme="majorBidi"/>
          <w:sz w:val="24"/>
          <w:szCs w:val="24"/>
          <w:lang w:val="en-US"/>
        </w:rPr>
        <w:t>how</w:t>
      </w:r>
      <w:r>
        <w:rPr>
          <w:rFonts w:asciiTheme="majorBidi" w:hAnsiTheme="majorBidi" w:cstheme="majorBidi"/>
          <w:sz w:val="24"/>
          <w:szCs w:val="24"/>
          <w:lang w:val="en-US"/>
        </w:rPr>
        <w:t>-</w:t>
      </w:r>
      <w:r w:rsidR="006056C9" w:rsidRPr="00DB0950">
        <w:rPr>
          <w:rFonts w:asciiTheme="majorBidi" w:hAnsiTheme="majorBidi" w:cstheme="majorBidi"/>
          <w:sz w:val="24"/>
          <w:szCs w:val="24"/>
          <w:lang w:val="en-US"/>
        </w:rPr>
        <w:t xml:space="preserve">floor were dedicated to media activities and services, and to showcases </w:t>
      </w:r>
      <w:r w:rsidR="00F64FA9" w:rsidRPr="00DB0950">
        <w:rPr>
          <w:rFonts w:asciiTheme="majorBidi" w:hAnsiTheme="majorBidi" w:cstheme="majorBidi"/>
          <w:sz w:val="24"/>
          <w:szCs w:val="24"/>
          <w:lang w:val="en-US"/>
        </w:rPr>
        <w:t>entitled to magazines</w:t>
      </w:r>
      <w:r w:rsidR="00DD3FCB">
        <w:rPr>
          <w:rFonts w:asciiTheme="majorBidi" w:hAnsiTheme="majorBidi" w:cstheme="majorBidi"/>
          <w:sz w:val="24"/>
          <w:szCs w:val="24"/>
          <w:lang w:val="en-US"/>
        </w:rPr>
        <w:t xml:space="preserve"> in the Reading Area</w:t>
      </w:r>
      <w:r w:rsidR="00F64FA9" w:rsidRPr="00DB0950">
        <w:rPr>
          <w:rFonts w:asciiTheme="majorBidi" w:hAnsiTheme="majorBidi" w:cstheme="majorBidi"/>
          <w:sz w:val="24"/>
          <w:szCs w:val="24"/>
          <w:lang w:val="en-US"/>
        </w:rPr>
        <w:t xml:space="preserve">. We noted that almost </w:t>
      </w:r>
      <w:r>
        <w:rPr>
          <w:rFonts w:asciiTheme="majorBidi" w:hAnsiTheme="majorBidi" w:cstheme="majorBidi"/>
          <w:sz w:val="24"/>
          <w:szCs w:val="24"/>
          <w:lang w:val="en-US"/>
        </w:rPr>
        <w:t xml:space="preserve">all </w:t>
      </w:r>
      <w:r w:rsidR="00F64FA9" w:rsidRPr="00DB0950">
        <w:rPr>
          <w:rFonts w:asciiTheme="majorBidi" w:hAnsiTheme="majorBidi" w:cstheme="majorBidi"/>
          <w:sz w:val="24"/>
          <w:szCs w:val="24"/>
          <w:lang w:val="en-US"/>
        </w:rPr>
        <w:t>of the latter ha</w:t>
      </w:r>
      <w:r w:rsidR="00222226" w:rsidRPr="00DB0950">
        <w:rPr>
          <w:rFonts w:asciiTheme="majorBidi" w:hAnsiTheme="majorBidi" w:cstheme="majorBidi"/>
          <w:sz w:val="24"/>
          <w:szCs w:val="24"/>
          <w:lang w:val="en-US"/>
        </w:rPr>
        <w:t>s</w:t>
      </w:r>
      <w:r w:rsidR="00F64FA9" w:rsidRPr="00DB0950">
        <w:rPr>
          <w:rFonts w:asciiTheme="majorBidi" w:hAnsiTheme="majorBidi" w:cstheme="majorBidi"/>
          <w:sz w:val="24"/>
          <w:szCs w:val="24"/>
          <w:lang w:val="en-US"/>
        </w:rPr>
        <w:t xml:space="preserve"> been unattended during the whole duration o</w:t>
      </w:r>
      <w:r w:rsidR="00222226" w:rsidRPr="00DB0950">
        <w:rPr>
          <w:rFonts w:asciiTheme="majorBidi" w:hAnsiTheme="majorBidi" w:cstheme="majorBidi"/>
          <w:sz w:val="24"/>
          <w:szCs w:val="24"/>
          <w:lang w:val="en-US"/>
        </w:rPr>
        <w:t>f</w:t>
      </w:r>
      <w:r w:rsidR="00F64FA9" w:rsidRPr="00DB0950">
        <w:rPr>
          <w:rFonts w:asciiTheme="majorBidi" w:hAnsiTheme="majorBidi" w:cstheme="majorBidi"/>
          <w:sz w:val="24"/>
          <w:szCs w:val="24"/>
          <w:lang w:val="en-US"/>
        </w:rPr>
        <w:t xml:space="preserve"> the event. </w:t>
      </w:r>
    </w:p>
    <w:p w:rsidR="005A173F" w:rsidRDefault="001B64F7" w:rsidP="001B64F7">
      <w:pPr>
        <w:spacing w:after="0" w:line="240" w:lineRule="auto"/>
        <w:jc w:val="both"/>
        <w:rPr>
          <w:rFonts w:asciiTheme="majorBidi" w:hAnsiTheme="majorBidi" w:cstheme="majorBidi"/>
          <w:sz w:val="24"/>
          <w:szCs w:val="24"/>
          <w:lang w:val="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94080" behindDoc="0" locked="0" layoutInCell="1" allowOverlap="1" wp14:anchorId="4AE88AA9" wp14:editId="561C5920">
                <wp:simplePos x="0" y="0"/>
                <wp:positionH relativeFrom="column">
                  <wp:posOffset>-48895</wp:posOffset>
                </wp:positionH>
                <wp:positionV relativeFrom="paragraph">
                  <wp:posOffset>1673225</wp:posOffset>
                </wp:positionV>
                <wp:extent cx="6028055" cy="1201420"/>
                <wp:effectExtent l="0" t="0" r="10795" b="17780"/>
                <wp:wrapSquare wrapText="bothSides"/>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01420"/>
                        </a:xfrm>
                        <a:prstGeom prst="rect">
                          <a:avLst/>
                        </a:prstGeom>
                        <a:solidFill>
                          <a:srgbClr val="FFFFFF"/>
                        </a:solidFill>
                        <a:ln w="9525">
                          <a:solidFill>
                            <a:srgbClr val="000000"/>
                          </a:solidFill>
                          <a:miter lim="800000"/>
                          <a:headEnd/>
                          <a:tailEnd/>
                        </a:ln>
                      </wps:spPr>
                      <wps:txbx>
                        <w:txbxContent>
                          <w:p w:rsidR="001B64F7" w:rsidRPr="005A173F" w:rsidRDefault="001B64F7" w:rsidP="005A173F">
                            <w:pPr>
                              <w:spacing w:before="240" w:after="240"/>
                              <w:jc w:val="both"/>
                              <w:rPr>
                                <w:rFonts w:asciiTheme="majorBidi" w:hAnsiTheme="majorBidi" w:cstheme="majorBidi"/>
                                <w:b/>
                                <w:sz w:val="24"/>
                                <w:szCs w:val="24"/>
                                <w:lang w:val="en-US"/>
                              </w:rPr>
                            </w:pPr>
                            <w:r w:rsidRPr="005A173F">
                              <w:rPr>
                                <w:rFonts w:asciiTheme="majorBidi" w:hAnsiTheme="majorBidi" w:cstheme="majorBidi"/>
                                <w:b/>
                                <w:sz w:val="24"/>
                                <w:szCs w:val="24"/>
                                <w:u w:val="single"/>
                                <w:lang w:val="en-US"/>
                              </w:rPr>
                              <w:t>Comments by the Secretary-General</w:t>
                            </w:r>
                            <w:r w:rsidRPr="005A173F">
                              <w:rPr>
                                <w:rFonts w:asciiTheme="majorBidi" w:hAnsiTheme="majorBidi" w:cstheme="majorBidi"/>
                                <w:b/>
                                <w:sz w:val="24"/>
                                <w:szCs w:val="24"/>
                                <w:lang w:val="en-US"/>
                              </w:rPr>
                              <w:t xml:space="preserve">:  </w:t>
                            </w:r>
                          </w:p>
                          <w:p w:rsidR="001B64F7" w:rsidRPr="00C65527" w:rsidRDefault="001B64F7" w:rsidP="001B64F7">
                            <w:pPr>
                              <w:spacing w:after="0"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 xml:space="preserve">Efforts will be continued in optimizing </w:t>
                            </w:r>
                            <w:proofErr w:type="spellStart"/>
                            <w:r w:rsidRPr="00B97F73">
                              <w:rPr>
                                <w:rFonts w:asciiTheme="majorBidi" w:hAnsiTheme="majorBidi" w:cstheme="majorBidi"/>
                                <w:sz w:val="24"/>
                                <w:szCs w:val="24"/>
                                <w:lang w:val="en-US"/>
                              </w:rPr>
                              <w:t>showfloor</w:t>
                            </w:r>
                            <w:proofErr w:type="spellEnd"/>
                            <w:r w:rsidRPr="00B97F73">
                              <w:rPr>
                                <w:rFonts w:asciiTheme="majorBidi" w:hAnsiTheme="majorBidi" w:cstheme="majorBidi"/>
                                <w:sz w:val="24"/>
                                <w:szCs w:val="24"/>
                                <w:lang w:val="en-US"/>
                              </w:rPr>
                              <w:t xml:space="preserve"> utilization taking into account last minute cancellations and the increased expenses associated with the repurposing of “unused” spaces.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88AA9" id="_x0000_s1031" type="#_x0000_t202" style="position:absolute;left:0;text-align:left;margin-left:-3.85pt;margin-top:131.75pt;width:474.65pt;height:9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S7LQIAAFUEAAAOAAAAZHJzL2Uyb0RvYy54bWysVNuO0zAQfUfiHyy/06ShWbpR09XSpQhp&#10;uUgLHzBxnMbC8QTbbbJ8/Y6dtlQLvCDyYHk84+OZc2ayuhk7zQ7SOoWm5PNZypk0AmtldiX/9nX7&#10;asmZ82Bq0GhkyR+l4zfrly9WQ1/IDFvUtbSMQIwrhr7krfd9kSROtLIDN8NeGnI2aDvwZNpdUlsY&#10;CL3TSZamV8mAtu4tCukcnd5NTr6O+E0jhf/cNE56pktOufm42rhWYU3WKyh2FvpWiWMa8A9ZdKAM&#10;PXqGugMPbG/Vb1CdEhYdNn4msEuwaZSQsQaqZp4+q+ahhV7GWogc159pcv8PVnw6fLFM1aTda84M&#10;dKTRBpzUGlitmJfOI8sCTUPvCop+6Cnej29xpCuxZNffo/jumMFNC2Ynb63FoZVQU5rzcDO5uDrh&#10;uABSDR+xpudg7zECjY3tAofECiN0kuvxLJEcPRN0eJVmyzTPORPkmxNniyyKmEBxut5b599L7FjY&#10;lNxSD0R4ONw7H9KB4hQSXnOoVb1VWkfD7qqNtuwA1C/b+MUKnoVpw4aSX+dZPjHwV4g0fn+C6JSn&#10;xteqK/nyHARF4O2dqWNbelB62lPK2hyJDNxNLPqxGqN0+UmfCutHYtbi1Oc0l7Rp0f7kbKAeL7n7&#10;sQcrOdMfDKlzPV8swlBEY5G/ISqZvfRUlx4wgqBK7jmbthsfBynwZvCWVGxU5DfIPWVyTJl6N9J+&#10;nLMwHJd2jPr1N1g/AQAA//8DAFBLAwQUAAYACAAAACEAOm0d0eEAAAAKAQAADwAAAGRycy9kb3du&#10;cmV2LnhtbEyPwU7DMBBE70j8g7VIXFDrNE2TNsSpEBKI3qAguLrxNomw18F20/D3mBMcV/M087ba&#10;TkazEZ3vLQlYzBNgSI1VPbUC3l4fZmtgPkhSUltCAd/oYVtfXlSyVPZMLzjuQ8tiCflSCuhCGErO&#10;fdOhkX5uB6SYHa0zMsTTtVw5eY7lRvM0SXJuZE9xoZMD3nfYfO5PRsA6exo//G75/N7kR70JN8X4&#10;+OWEuL6a7m6BBZzCHwy/+lEd6uh0sCdSnmkBs6KIpIA0X66ARWCTLXJgBwHZKi2A1xX//0L9AwAA&#10;//8DAFBLAQItABQABgAIAAAAIQC2gziS/gAAAOEBAAATAAAAAAAAAAAAAAAAAAAAAABbQ29udGVu&#10;dF9UeXBlc10ueG1sUEsBAi0AFAAGAAgAAAAhADj9If/WAAAAlAEAAAsAAAAAAAAAAAAAAAAALwEA&#10;AF9yZWxzLy5yZWxzUEsBAi0AFAAGAAgAAAAhAEJN1LstAgAAVQQAAA4AAAAAAAAAAAAAAAAALgIA&#10;AGRycy9lMm9Eb2MueG1sUEsBAi0AFAAGAAgAAAAhADptHdHhAAAACgEAAA8AAAAAAAAAAAAAAAAA&#10;hwQAAGRycy9kb3ducmV2LnhtbFBLBQYAAAAABAAEAPMAAACVBQAAAAA=&#10;">
                <v:textbox>
                  <w:txbxContent>
                    <w:p w:rsidR="001B64F7" w:rsidRPr="005A173F" w:rsidRDefault="001B64F7" w:rsidP="005A173F">
                      <w:pPr>
                        <w:spacing w:before="240" w:after="240"/>
                        <w:jc w:val="both"/>
                        <w:rPr>
                          <w:rFonts w:asciiTheme="majorBidi" w:hAnsiTheme="majorBidi" w:cstheme="majorBidi"/>
                          <w:b/>
                          <w:sz w:val="24"/>
                          <w:szCs w:val="24"/>
                          <w:lang w:val="en-US"/>
                        </w:rPr>
                      </w:pPr>
                      <w:r w:rsidRPr="005A173F">
                        <w:rPr>
                          <w:rFonts w:asciiTheme="majorBidi" w:hAnsiTheme="majorBidi" w:cstheme="majorBidi"/>
                          <w:b/>
                          <w:sz w:val="24"/>
                          <w:szCs w:val="24"/>
                          <w:u w:val="single"/>
                          <w:lang w:val="en-US"/>
                        </w:rPr>
                        <w:t>Comments by the Secretary-General</w:t>
                      </w:r>
                      <w:r w:rsidRPr="005A173F">
                        <w:rPr>
                          <w:rFonts w:asciiTheme="majorBidi" w:hAnsiTheme="majorBidi" w:cstheme="majorBidi"/>
                          <w:b/>
                          <w:sz w:val="24"/>
                          <w:szCs w:val="24"/>
                          <w:lang w:val="en-US"/>
                        </w:rPr>
                        <w:t xml:space="preserve">:  </w:t>
                      </w:r>
                    </w:p>
                    <w:p w:rsidR="001B64F7" w:rsidRPr="00C65527" w:rsidRDefault="001B64F7" w:rsidP="001B64F7">
                      <w:pPr>
                        <w:spacing w:after="0" w:line="240" w:lineRule="auto"/>
                        <w:jc w:val="both"/>
                        <w:rPr>
                          <w:rFonts w:asciiTheme="majorBidi" w:hAnsiTheme="majorBidi" w:cstheme="majorBidi"/>
                          <w:sz w:val="24"/>
                          <w:szCs w:val="24"/>
                          <w:lang w:val="en-US"/>
                        </w:rPr>
                      </w:pPr>
                      <w:r w:rsidRPr="00B97F73">
                        <w:rPr>
                          <w:rFonts w:asciiTheme="majorBidi" w:hAnsiTheme="majorBidi" w:cstheme="majorBidi"/>
                          <w:sz w:val="24"/>
                          <w:szCs w:val="24"/>
                          <w:lang w:val="en-US"/>
                        </w:rPr>
                        <w:t>Efforts will be continued in optimizing showfloor utilization taking into account last minute cancellations and the increased expenses associated with the repurposing of “unused” spaces.</w:t>
                      </w:r>
                    </w:p>
                  </w:txbxContent>
                </v:textbox>
                <w10:wrap type="square"/>
              </v:shape>
            </w:pict>
          </mc:Fallback>
        </mc:AlternateContent>
      </w:r>
    </w:p>
    <w:tbl>
      <w:tblPr>
        <w:tblpPr w:leftFromText="180" w:rightFromText="180" w:vertAnchor="text" w:tblpX="-29" w:tblpY="16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5A173F" w:rsidRPr="007E1F26" w:rsidTr="001B64F7">
        <w:trPr>
          <w:trHeight w:val="1975"/>
        </w:trPr>
        <w:tc>
          <w:tcPr>
            <w:tcW w:w="9606" w:type="dxa"/>
          </w:tcPr>
          <w:p w:rsidR="005A173F" w:rsidRPr="00A00F68" w:rsidRDefault="005A173F"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Suggest</w:t>
            </w:r>
            <w:r w:rsidRPr="00A00F68">
              <w:rPr>
                <w:rFonts w:asciiTheme="majorBidi" w:eastAsia="Times New Roman" w:hAnsiTheme="majorBidi" w:cstheme="majorBidi"/>
                <w:b/>
                <w:bCs/>
                <w:sz w:val="24"/>
                <w:szCs w:val="24"/>
                <w:u w:val="single"/>
                <w:lang w:val="en-GB" w:eastAsia="en-US"/>
              </w:rPr>
              <w:t xml:space="preserve">ion no. </w:t>
            </w:r>
            <w:r>
              <w:rPr>
                <w:rFonts w:asciiTheme="majorBidi" w:eastAsia="Times New Roman" w:hAnsiTheme="majorBidi" w:cstheme="majorBidi"/>
                <w:b/>
                <w:bCs/>
                <w:sz w:val="24"/>
                <w:szCs w:val="24"/>
                <w:u w:val="single"/>
                <w:lang w:val="en-GB" w:eastAsia="en-US"/>
              </w:rPr>
              <w:t>4</w:t>
            </w:r>
          </w:p>
          <w:p w:rsidR="005A173F" w:rsidRPr="00A00F68" w:rsidRDefault="005A173F"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120" w:line="240" w:lineRule="auto"/>
              <w:ind w:left="0"/>
              <w:jc w:val="both"/>
              <w:textAlignment w:val="baseline"/>
              <w:rPr>
                <w:rFonts w:asciiTheme="majorBidi" w:hAnsiTheme="majorBidi" w:cstheme="majorBidi"/>
                <w:bCs/>
                <w:sz w:val="16"/>
                <w:szCs w:val="16"/>
                <w:lang w:val="en-US"/>
              </w:rPr>
            </w:pPr>
          </w:p>
          <w:p w:rsidR="005A173F" w:rsidRPr="005A173F" w:rsidRDefault="005A173F" w:rsidP="001B64F7">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C</w:t>
            </w:r>
            <w:r w:rsidRPr="00DB0950">
              <w:rPr>
                <w:rFonts w:asciiTheme="majorBidi" w:hAnsiTheme="majorBidi" w:cstheme="majorBidi"/>
                <w:sz w:val="24"/>
                <w:szCs w:val="24"/>
                <w:lang w:val="en-US"/>
              </w:rPr>
              <w:t>onceded that it is a choice of the third parts no</w:t>
            </w:r>
            <w:r>
              <w:rPr>
                <w:rFonts w:asciiTheme="majorBidi" w:hAnsiTheme="majorBidi" w:cstheme="majorBidi"/>
                <w:sz w:val="24"/>
                <w:szCs w:val="24"/>
                <w:lang w:val="en-US"/>
              </w:rPr>
              <w:t>t</w:t>
            </w:r>
            <w:r w:rsidRPr="00DB0950">
              <w:rPr>
                <w:rFonts w:asciiTheme="majorBidi" w:hAnsiTheme="majorBidi" w:cstheme="majorBidi"/>
                <w:sz w:val="24"/>
                <w:szCs w:val="24"/>
                <w:lang w:val="en-US"/>
              </w:rPr>
              <w:t xml:space="preserve"> to use spaces at </w:t>
            </w:r>
            <w:r>
              <w:rPr>
                <w:rFonts w:asciiTheme="majorBidi" w:hAnsiTheme="majorBidi" w:cstheme="majorBidi"/>
                <w:sz w:val="24"/>
                <w:szCs w:val="24"/>
                <w:lang w:val="en-US"/>
              </w:rPr>
              <w:t xml:space="preserve">their </w:t>
            </w:r>
            <w:r w:rsidRPr="00DB0950">
              <w:rPr>
                <w:rFonts w:asciiTheme="majorBidi" w:hAnsiTheme="majorBidi" w:cstheme="majorBidi"/>
                <w:sz w:val="24"/>
                <w:szCs w:val="24"/>
                <w:lang w:val="en-US"/>
              </w:rPr>
              <w:t xml:space="preserve">disposal, a deserted area of the </w:t>
            </w:r>
            <w:r>
              <w:rPr>
                <w:rFonts w:asciiTheme="majorBidi" w:hAnsiTheme="majorBidi" w:cstheme="majorBidi"/>
                <w:sz w:val="24"/>
                <w:szCs w:val="24"/>
                <w:lang w:val="en-US"/>
              </w:rPr>
              <w:t>S</w:t>
            </w:r>
            <w:r w:rsidRPr="00DB0950">
              <w:rPr>
                <w:rFonts w:asciiTheme="majorBidi" w:hAnsiTheme="majorBidi" w:cstheme="majorBidi"/>
                <w:sz w:val="24"/>
                <w:szCs w:val="24"/>
                <w:lang w:val="en-US"/>
              </w:rPr>
              <w:t>how</w:t>
            </w:r>
            <w:r>
              <w:rPr>
                <w:rFonts w:asciiTheme="majorBidi" w:hAnsiTheme="majorBidi" w:cstheme="majorBidi"/>
                <w:sz w:val="24"/>
                <w:szCs w:val="24"/>
                <w:lang w:val="en-US"/>
              </w:rPr>
              <w:t>-</w:t>
            </w:r>
            <w:r w:rsidRPr="00DB0950">
              <w:rPr>
                <w:rFonts w:asciiTheme="majorBidi" w:hAnsiTheme="majorBidi" w:cstheme="majorBidi"/>
                <w:sz w:val="24"/>
                <w:szCs w:val="24"/>
                <w:lang w:val="en-US"/>
              </w:rPr>
              <w:t xml:space="preserve">floor could have negative impact on the perception of Media interest for the event. We therefore </w:t>
            </w:r>
            <w:r w:rsidRPr="00DB0950">
              <w:rPr>
                <w:rFonts w:asciiTheme="majorBidi" w:hAnsiTheme="majorBidi" w:cstheme="majorBidi"/>
                <w:sz w:val="24"/>
                <w:szCs w:val="24"/>
                <w:u w:val="single"/>
                <w:lang w:val="en-US"/>
              </w:rPr>
              <w:t>suggest</w:t>
            </w:r>
            <w:r w:rsidRPr="00DB0950">
              <w:rPr>
                <w:rFonts w:asciiTheme="majorBidi" w:hAnsiTheme="majorBidi" w:cstheme="majorBidi"/>
                <w:sz w:val="24"/>
                <w:szCs w:val="24"/>
                <w:lang w:val="en-US"/>
              </w:rPr>
              <w:t xml:space="preserve"> to identify as early as possible such unused spaces and convert them in an appropriate way.</w:t>
            </w:r>
          </w:p>
        </w:tc>
      </w:tr>
    </w:tbl>
    <w:p w:rsidR="005A173F" w:rsidRDefault="005A173F" w:rsidP="001B64F7">
      <w:pPr>
        <w:spacing w:after="0" w:line="240" w:lineRule="auto"/>
        <w:jc w:val="both"/>
        <w:rPr>
          <w:rFonts w:asciiTheme="majorBidi" w:hAnsiTheme="majorBidi" w:cstheme="majorBidi"/>
          <w:sz w:val="24"/>
          <w:szCs w:val="24"/>
          <w:lang w:val="en-US"/>
        </w:rPr>
      </w:pPr>
    </w:p>
    <w:p w:rsidR="005A173F" w:rsidRPr="005A173F" w:rsidRDefault="005A173F" w:rsidP="001B64F7">
      <w:pPr>
        <w:spacing w:after="0" w:line="240" w:lineRule="auto"/>
        <w:jc w:val="both"/>
        <w:rPr>
          <w:rFonts w:asciiTheme="majorBidi" w:hAnsiTheme="majorBidi" w:cstheme="majorBidi"/>
          <w:sz w:val="24"/>
          <w:szCs w:val="24"/>
          <w:lang w:val="en-US"/>
        </w:rPr>
      </w:pPr>
    </w:p>
    <w:p w:rsidR="00DB52C8" w:rsidRDefault="006056C9"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Data on presence show a reduction of the pres</w:t>
      </w:r>
      <w:r w:rsidR="00222226" w:rsidRPr="00DB0950">
        <w:rPr>
          <w:rFonts w:asciiTheme="majorBidi" w:hAnsiTheme="majorBidi" w:cstheme="majorBidi"/>
          <w:sz w:val="24"/>
          <w:szCs w:val="24"/>
          <w:lang w:val="en-US"/>
        </w:rPr>
        <w:t>ence (5%) of visitors of t</w:t>
      </w:r>
      <w:r w:rsidRPr="00DB0950">
        <w:rPr>
          <w:rFonts w:asciiTheme="majorBidi" w:hAnsiTheme="majorBidi" w:cstheme="majorBidi"/>
          <w:sz w:val="24"/>
          <w:szCs w:val="24"/>
          <w:lang w:val="en-US"/>
        </w:rPr>
        <w:t xml:space="preserve">he Media sector (quota was 8% in </w:t>
      </w:r>
      <w:r w:rsidR="001C0253">
        <w:rPr>
          <w:rFonts w:asciiTheme="majorBidi" w:hAnsiTheme="majorBidi" w:cstheme="majorBidi"/>
          <w:sz w:val="24"/>
          <w:szCs w:val="24"/>
          <w:lang w:val="en-US"/>
        </w:rPr>
        <w:t>WT12</w:t>
      </w:r>
      <w:r w:rsidRPr="00DB0950">
        <w:rPr>
          <w:rFonts w:asciiTheme="majorBidi" w:hAnsiTheme="majorBidi" w:cstheme="majorBidi"/>
          <w:sz w:val="24"/>
          <w:szCs w:val="24"/>
          <w:lang w:val="en-US"/>
        </w:rPr>
        <w:t>).</w:t>
      </w:r>
      <w:r w:rsidR="00052B42" w:rsidRPr="00DB0950">
        <w:rPr>
          <w:rFonts w:asciiTheme="majorBidi" w:hAnsiTheme="majorBidi" w:cstheme="majorBidi"/>
          <w:sz w:val="24"/>
          <w:szCs w:val="24"/>
          <w:lang w:val="en-US"/>
        </w:rPr>
        <w:t xml:space="preserve"> </w:t>
      </w:r>
    </w:p>
    <w:p w:rsidR="00DB52C8" w:rsidRPr="00DB52C8" w:rsidRDefault="00DB52C8" w:rsidP="001B64F7">
      <w:pPr>
        <w:pStyle w:val="ListParagraph"/>
        <w:spacing w:after="0" w:line="240" w:lineRule="auto"/>
        <w:ind w:left="357" w:hanging="357"/>
        <w:rPr>
          <w:rFonts w:asciiTheme="majorBidi" w:hAnsiTheme="majorBidi" w:cstheme="majorBidi"/>
          <w:sz w:val="18"/>
          <w:szCs w:val="18"/>
          <w:lang w:val="en-US"/>
        </w:rPr>
      </w:pPr>
    </w:p>
    <w:p w:rsidR="00DB52C8" w:rsidRDefault="00DB52C8"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W</w:t>
      </w:r>
      <w:r w:rsidR="00052B42" w:rsidRPr="00DB0950">
        <w:rPr>
          <w:rFonts w:asciiTheme="majorBidi" w:hAnsiTheme="majorBidi" w:cstheme="majorBidi"/>
          <w:sz w:val="24"/>
          <w:szCs w:val="24"/>
          <w:lang w:val="en-US"/>
        </w:rPr>
        <w:t xml:space="preserve">e acknowledge that a relevant and growing part of media activities is </w:t>
      </w:r>
      <w:r>
        <w:rPr>
          <w:rFonts w:asciiTheme="majorBidi" w:hAnsiTheme="majorBidi" w:cstheme="majorBidi"/>
          <w:sz w:val="24"/>
          <w:szCs w:val="24"/>
          <w:lang w:val="en-US"/>
        </w:rPr>
        <w:t xml:space="preserve">nowadays </w:t>
      </w:r>
      <w:r w:rsidR="00052B42" w:rsidRPr="00DB0950">
        <w:rPr>
          <w:rFonts w:asciiTheme="majorBidi" w:hAnsiTheme="majorBidi" w:cstheme="majorBidi"/>
          <w:sz w:val="24"/>
          <w:szCs w:val="24"/>
          <w:lang w:val="en-US"/>
        </w:rPr>
        <w:t xml:space="preserve">operated on-line, </w:t>
      </w:r>
      <w:r w:rsidR="009F1FE4">
        <w:rPr>
          <w:rFonts w:asciiTheme="majorBidi" w:hAnsiTheme="majorBidi" w:cstheme="majorBidi"/>
          <w:sz w:val="24"/>
          <w:szCs w:val="24"/>
          <w:lang w:val="en-US"/>
        </w:rPr>
        <w:t>but nevertheless</w:t>
      </w:r>
      <w:r>
        <w:rPr>
          <w:rFonts w:asciiTheme="majorBidi" w:hAnsiTheme="majorBidi" w:cstheme="majorBidi"/>
          <w:sz w:val="24"/>
          <w:szCs w:val="24"/>
          <w:lang w:val="en-US"/>
        </w:rPr>
        <w:t xml:space="preserve"> such reduc</w:t>
      </w:r>
      <w:r w:rsidR="001C0253">
        <w:rPr>
          <w:rFonts w:asciiTheme="majorBidi" w:hAnsiTheme="majorBidi" w:cstheme="majorBidi"/>
          <w:sz w:val="24"/>
          <w:szCs w:val="24"/>
          <w:lang w:val="en-US"/>
        </w:rPr>
        <w:t>tion deserve</w:t>
      </w:r>
      <w:r w:rsidR="008F5009">
        <w:rPr>
          <w:rFonts w:asciiTheme="majorBidi" w:hAnsiTheme="majorBidi" w:cstheme="majorBidi"/>
          <w:sz w:val="24"/>
          <w:szCs w:val="24"/>
          <w:lang w:val="en-US"/>
        </w:rPr>
        <w:t>s</w:t>
      </w:r>
      <w:r>
        <w:rPr>
          <w:rFonts w:asciiTheme="majorBidi" w:hAnsiTheme="majorBidi" w:cstheme="majorBidi"/>
          <w:sz w:val="24"/>
          <w:szCs w:val="24"/>
          <w:lang w:val="en-US"/>
        </w:rPr>
        <w:t xml:space="preserve"> attention for its inherent meaning of a lower interest for the Event from media.</w:t>
      </w:r>
    </w:p>
    <w:p w:rsidR="005A173F" w:rsidRPr="005A173F" w:rsidRDefault="005A173F"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29" w:tblpY="16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5A173F" w:rsidRPr="007E1F26" w:rsidTr="00BB17C4">
        <w:trPr>
          <w:trHeight w:val="1831"/>
        </w:trPr>
        <w:tc>
          <w:tcPr>
            <w:tcW w:w="9606" w:type="dxa"/>
          </w:tcPr>
          <w:p w:rsidR="005A173F" w:rsidRPr="00A00F68" w:rsidRDefault="005A173F"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Suggest</w:t>
            </w:r>
            <w:r w:rsidRPr="00A00F68">
              <w:rPr>
                <w:rFonts w:asciiTheme="majorBidi" w:eastAsia="Times New Roman" w:hAnsiTheme="majorBidi" w:cstheme="majorBidi"/>
                <w:b/>
                <w:bCs/>
                <w:sz w:val="24"/>
                <w:szCs w:val="24"/>
                <w:u w:val="single"/>
                <w:lang w:val="en-GB" w:eastAsia="en-US"/>
              </w:rPr>
              <w:t xml:space="preserve">ion no. </w:t>
            </w:r>
            <w:r>
              <w:rPr>
                <w:rFonts w:asciiTheme="majorBidi" w:eastAsia="Times New Roman" w:hAnsiTheme="majorBidi" w:cstheme="majorBidi"/>
                <w:b/>
                <w:bCs/>
                <w:sz w:val="24"/>
                <w:szCs w:val="24"/>
                <w:u w:val="single"/>
                <w:lang w:val="en-GB" w:eastAsia="en-US"/>
              </w:rPr>
              <w:t>5</w:t>
            </w:r>
          </w:p>
          <w:p w:rsidR="005A173F" w:rsidRPr="005A173F" w:rsidRDefault="00BB17C4" w:rsidP="001B64F7">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W</w:t>
            </w:r>
            <w:r w:rsidRPr="00DB0950">
              <w:rPr>
                <w:rFonts w:asciiTheme="majorBidi" w:hAnsiTheme="majorBidi" w:cstheme="majorBidi"/>
                <w:sz w:val="24"/>
                <w:szCs w:val="24"/>
                <w:lang w:val="en-US"/>
              </w:rPr>
              <w:t xml:space="preserve">e </w:t>
            </w:r>
            <w:r w:rsidRPr="004D0E5B">
              <w:rPr>
                <w:rFonts w:asciiTheme="majorBidi" w:hAnsiTheme="majorBidi" w:cstheme="majorBidi"/>
                <w:sz w:val="24"/>
                <w:szCs w:val="24"/>
                <w:lang w:val="en-US"/>
              </w:rPr>
              <w:t>therefore</w:t>
            </w:r>
            <w:r>
              <w:rPr>
                <w:rFonts w:asciiTheme="majorBidi" w:hAnsiTheme="majorBidi" w:cstheme="majorBidi"/>
                <w:sz w:val="24"/>
                <w:szCs w:val="24"/>
                <w:lang w:val="en-US"/>
              </w:rPr>
              <w:t xml:space="preserve"> </w:t>
            </w:r>
            <w:r w:rsidRPr="00DA7BFF">
              <w:rPr>
                <w:rFonts w:asciiTheme="majorBidi" w:hAnsiTheme="majorBidi" w:cstheme="majorBidi"/>
                <w:sz w:val="24"/>
                <w:szCs w:val="24"/>
                <w:u w:val="single"/>
                <w:lang w:val="en-US"/>
              </w:rPr>
              <w:t>suggest</w:t>
            </w:r>
            <w:r w:rsidRPr="00DB0950">
              <w:rPr>
                <w:rFonts w:asciiTheme="majorBidi" w:hAnsiTheme="majorBidi" w:cstheme="majorBidi"/>
                <w:sz w:val="24"/>
                <w:szCs w:val="24"/>
                <w:lang w:val="en-US"/>
              </w:rPr>
              <w:t xml:space="preserve"> to consider</w:t>
            </w:r>
            <w:r>
              <w:rPr>
                <w:rFonts w:asciiTheme="majorBidi" w:hAnsiTheme="majorBidi" w:cstheme="majorBidi"/>
                <w:sz w:val="24"/>
                <w:szCs w:val="24"/>
                <w:lang w:val="en-US"/>
              </w:rPr>
              <w:t xml:space="preserve"> and analyze</w:t>
            </w:r>
            <w:r w:rsidRPr="00DB0950">
              <w:rPr>
                <w:rFonts w:asciiTheme="majorBidi" w:hAnsiTheme="majorBidi" w:cstheme="majorBidi"/>
                <w:sz w:val="24"/>
                <w:szCs w:val="24"/>
                <w:lang w:val="en-US"/>
              </w:rPr>
              <w:t xml:space="preserve"> this dec</w:t>
            </w:r>
            <w:r>
              <w:rPr>
                <w:rFonts w:asciiTheme="majorBidi" w:hAnsiTheme="majorBidi" w:cstheme="majorBidi"/>
                <w:sz w:val="24"/>
                <w:szCs w:val="24"/>
                <w:lang w:val="en-US"/>
              </w:rPr>
              <w:t>rease</w:t>
            </w:r>
            <w:r w:rsidRPr="00DB095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with the aim of getting a clear view of level of </w:t>
            </w:r>
            <w:r w:rsidRPr="00DB0950">
              <w:rPr>
                <w:rFonts w:asciiTheme="majorBidi" w:hAnsiTheme="majorBidi" w:cstheme="majorBidi"/>
                <w:sz w:val="24"/>
                <w:szCs w:val="24"/>
                <w:lang w:val="en-US"/>
              </w:rPr>
              <w:t xml:space="preserve">interest of </w:t>
            </w:r>
            <w:r>
              <w:rPr>
                <w:rFonts w:asciiTheme="majorBidi" w:hAnsiTheme="majorBidi" w:cstheme="majorBidi"/>
                <w:sz w:val="24"/>
                <w:szCs w:val="24"/>
                <w:lang w:val="en-US"/>
              </w:rPr>
              <w:t xml:space="preserve">different kinds of </w:t>
            </w:r>
            <w:r w:rsidRPr="00DB0950">
              <w:rPr>
                <w:rFonts w:asciiTheme="majorBidi" w:hAnsiTheme="majorBidi" w:cstheme="majorBidi"/>
                <w:sz w:val="24"/>
                <w:szCs w:val="24"/>
                <w:lang w:val="en-US"/>
              </w:rPr>
              <w:t xml:space="preserve">media </w:t>
            </w:r>
            <w:r>
              <w:rPr>
                <w:rFonts w:asciiTheme="majorBidi" w:hAnsiTheme="majorBidi" w:cstheme="majorBidi"/>
                <w:sz w:val="24"/>
                <w:szCs w:val="24"/>
                <w:lang w:val="en-US"/>
              </w:rPr>
              <w:t>that</w:t>
            </w:r>
            <w:r w:rsidRPr="00DB0950">
              <w:rPr>
                <w:rFonts w:asciiTheme="majorBidi" w:hAnsiTheme="majorBidi" w:cstheme="majorBidi"/>
                <w:sz w:val="24"/>
                <w:szCs w:val="24"/>
                <w:lang w:val="en-US"/>
              </w:rPr>
              <w:t xml:space="preserve"> the </w:t>
            </w:r>
            <w:r>
              <w:rPr>
                <w:rFonts w:asciiTheme="majorBidi" w:hAnsiTheme="majorBidi" w:cstheme="majorBidi"/>
                <w:sz w:val="24"/>
                <w:szCs w:val="24"/>
                <w:lang w:val="en-US"/>
              </w:rPr>
              <w:t>E</w:t>
            </w:r>
            <w:r w:rsidRPr="00DB0950">
              <w:rPr>
                <w:rFonts w:asciiTheme="majorBidi" w:hAnsiTheme="majorBidi" w:cstheme="majorBidi"/>
                <w:sz w:val="24"/>
                <w:szCs w:val="24"/>
                <w:lang w:val="en-US"/>
              </w:rPr>
              <w:t>vent</w:t>
            </w:r>
            <w:r>
              <w:rPr>
                <w:rFonts w:asciiTheme="majorBidi" w:hAnsiTheme="majorBidi" w:cstheme="majorBidi"/>
                <w:sz w:val="24"/>
                <w:szCs w:val="24"/>
                <w:lang w:val="en-US"/>
              </w:rPr>
              <w:t xml:space="preserve"> arises</w:t>
            </w:r>
            <w:r w:rsidRPr="00DB0950">
              <w:rPr>
                <w:rFonts w:asciiTheme="majorBidi" w:hAnsiTheme="majorBidi" w:cstheme="majorBidi"/>
                <w:sz w:val="24"/>
                <w:szCs w:val="24"/>
                <w:lang w:val="en-US"/>
              </w:rPr>
              <w:t>.</w:t>
            </w:r>
          </w:p>
        </w:tc>
      </w:tr>
    </w:tbl>
    <w:p w:rsidR="005A173F" w:rsidRDefault="001B64F7" w:rsidP="001B64F7">
      <w:pPr>
        <w:pStyle w:val="ListParagraph"/>
        <w:spacing w:after="0" w:line="240" w:lineRule="auto"/>
        <w:ind w:left="357"/>
        <w:jc w:val="both"/>
        <w:rPr>
          <w:rFonts w:asciiTheme="majorBidi" w:hAnsiTheme="majorBidi" w:cstheme="majorBidi"/>
          <w:sz w:val="24"/>
          <w:szCs w:val="24"/>
          <w:lang w:val="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96128" behindDoc="0" locked="0" layoutInCell="1" allowOverlap="1" wp14:anchorId="74DACED6" wp14:editId="093DCF99">
                <wp:simplePos x="0" y="0"/>
                <wp:positionH relativeFrom="column">
                  <wp:posOffset>-57150</wp:posOffset>
                </wp:positionH>
                <wp:positionV relativeFrom="paragraph">
                  <wp:posOffset>1493520</wp:posOffset>
                </wp:positionV>
                <wp:extent cx="6038850" cy="1085850"/>
                <wp:effectExtent l="0" t="0" r="19050" b="19050"/>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085850"/>
                        </a:xfrm>
                        <a:prstGeom prst="rect">
                          <a:avLst/>
                        </a:prstGeom>
                        <a:solidFill>
                          <a:srgbClr val="FFFFFF"/>
                        </a:solidFill>
                        <a:ln w="9525">
                          <a:solidFill>
                            <a:srgbClr val="000000"/>
                          </a:solidFill>
                          <a:miter lim="800000"/>
                          <a:headEnd/>
                          <a:tailEnd/>
                        </a:ln>
                      </wps:spPr>
                      <wps:txbx>
                        <w:txbxContent>
                          <w:p w:rsidR="001B64F7" w:rsidRPr="00BB17C4" w:rsidRDefault="001B64F7" w:rsidP="00BB17C4">
                            <w:pPr>
                              <w:spacing w:before="240" w:after="240" w:line="360" w:lineRule="auto"/>
                              <w:jc w:val="both"/>
                              <w:rPr>
                                <w:rFonts w:asciiTheme="majorBidi" w:hAnsiTheme="majorBidi" w:cstheme="majorBidi"/>
                                <w:b/>
                                <w:sz w:val="24"/>
                                <w:szCs w:val="24"/>
                                <w:lang w:val="en-US"/>
                              </w:rPr>
                            </w:pPr>
                            <w:r w:rsidRPr="00BB17C4">
                              <w:rPr>
                                <w:rFonts w:asciiTheme="majorBidi" w:hAnsiTheme="majorBidi" w:cstheme="majorBidi"/>
                                <w:b/>
                                <w:sz w:val="24"/>
                                <w:szCs w:val="24"/>
                                <w:u w:val="single"/>
                                <w:lang w:val="en-US"/>
                              </w:rPr>
                              <w:t>Comments by the Secretary-General</w:t>
                            </w:r>
                            <w:r w:rsidRPr="00BB17C4">
                              <w:rPr>
                                <w:rFonts w:asciiTheme="majorBidi" w:hAnsiTheme="majorBidi" w:cstheme="majorBidi"/>
                                <w:b/>
                                <w:sz w:val="24"/>
                                <w:szCs w:val="24"/>
                                <w:lang w:val="en-US"/>
                              </w:rPr>
                              <w:t xml:space="preserve">:  </w:t>
                            </w:r>
                          </w:p>
                          <w:p w:rsidR="001B64F7" w:rsidRPr="00C65527" w:rsidRDefault="001B64F7" w:rsidP="001B64F7">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Efforts will be continued in enhancing the participation of quality media groups including new media and through creative partnerships and remote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ACED6" id="_x0000_s1032" type="#_x0000_t202" style="position:absolute;left:0;text-align:left;margin-left:-4.5pt;margin-top:117.6pt;width:475.5pt;height: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bPKwIAAFUEAAAOAAAAZHJzL2Uyb0RvYy54bWysVNtu2zAMfR+wfxD0vtjJkiw14hRdugwD&#10;ugvQ7QNoWY6FSaInKbG7rx8lp2l2exnmB0EUyUPykPT6ejCaHaXzCm3Jp5OcM2kF1sruS/7l8+7F&#10;ijMfwNag0cqSP0jPrzfPn637rpAzbFHX0jECsb7ou5K3IXRFlnnRSgN+gp20pGzQGQgkun1WO+gJ&#10;3ehslufLrEdXdw6F9J5eb0cl3yT8ppEifGwaLwPTJafcQjpdOqt4Zps1FHsHXavEKQ34hywMKEtB&#10;z1C3EIAdnPoNyijh0GMTJgJNhk2jhEw1UDXT/Jdq7lvoZKqFyPHdmSb//2DFh+Mnx1RNvZtyZsFQ&#10;j7bgpdbAasWC9AHZLNLUd74g6/uO7MPwGgdySSX77g7FV88sbluwe3njHPathJrSnEbP7MJ1xPER&#10;pOrfY03h4BAwAQ2NM5FDYoUROrXr4dwiOQQm6HGZv1ytFqQSpJvmq0UUYgwoHt0758NbiYbFS8kd&#10;zUCCh+OdD6Ppo0mM5lGreqe0ToLbV1vt2BFoXnbpO6H/ZKYt60t+tZgtRgb+CpGn708QRgUafK1M&#10;yVdnIygib29sTWlCEUDp8U7VaXsiMnI3shiGakitW8YAkeQK6wdi1uE457SXdGnRfeespxkvuf92&#10;ACc50+8sdedqOp/HpUjCfPFqRoK71FSXGrCCoEoeOBuv25AWKaZq8Ya62KjE71Mmp5RpdlOHTnsW&#10;l+NSTlZPf4PNDwAAAP//AwBQSwMEFAAGAAgAAAAhAI4Nk3ngAAAACgEAAA8AAABkcnMvZG93bnJl&#10;di54bWxMj8FOwzAQRO9I/IO1SFxQ6+CG0IQ4FUICwQ0Kgqsbu0mEvQ62m4a/ZznBcXZGs2/qzews&#10;m0yIg0cJl8sMmMHW6wE7CW+v94s1sJgUamU9GgnfJsKmOT2pVaX9EV/MtE0doxKMlZLQpzRWnMe2&#10;N07FpR8Nkrf3walEMnRcB3Wkcme5yLKCOzUgfejVaO56035uD07COn+cPuLT6vm9Lfa2TBfX08NX&#10;kPL8bL69AZbMnP7C8ItP6NAQ084fUEdmJSxKmpIkiNWVAEaBMhd02UnIs0IAb2r+f0LzAwAA//8D&#10;AFBLAQItABQABgAIAAAAIQC2gziS/gAAAOEBAAATAAAAAAAAAAAAAAAAAAAAAABbQ29udGVudF9U&#10;eXBlc10ueG1sUEsBAi0AFAAGAAgAAAAhADj9If/WAAAAlAEAAAsAAAAAAAAAAAAAAAAALwEAAF9y&#10;ZWxzLy5yZWxzUEsBAi0AFAAGAAgAAAAhAA/cVs8rAgAAVQQAAA4AAAAAAAAAAAAAAAAALgIAAGRy&#10;cy9lMm9Eb2MueG1sUEsBAi0AFAAGAAgAAAAhAI4Nk3ngAAAACgEAAA8AAAAAAAAAAAAAAAAAhQQA&#10;AGRycy9kb3ducmV2LnhtbFBLBQYAAAAABAAEAPMAAACSBQAAAAA=&#10;">
                <v:textbox>
                  <w:txbxContent>
                    <w:p w:rsidR="001B64F7" w:rsidRPr="00BB17C4" w:rsidRDefault="001B64F7" w:rsidP="00BB17C4">
                      <w:pPr>
                        <w:spacing w:before="240" w:after="240" w:line="360" w:lineRule="auto"/>
                        <w:jc w:val="both"/>
                        <w:rPr>
                          <w:rFonts w:asciiTheme="majorBidi" w:hAnsiTheme="majorBidi" w:cstheme="majorBidi"/>
                          <w:b/>
                          <w:sz w:val="24"/>
                          <w:szCs w:val="24"/>
                          <w:lang w:val="en-US"/>
                        </w:rPr>
                      </w:pPr>
                      <w:r w:rsidRPr="00BB17C4">
                        <w:rPr>
                          <w:rFonts w:asciiTheme="majorBidi" w:hAnsiTheme="majorBidi" w:cstheme="majorBidi"/>
                          <w:b/>
                          <w:sz w:val="24"/>
                          <w:szCs w:val="24"/>
                          <w:u w:val="single"/>
                          <w:lang w:val="en-US"/>
                        </w:rPr>
                        <w:t>Comments by the Secretary-General</w:t>
                      </w:r>
                      <w:r w:rsidRPr="00BB17C4">
                        <w:rPr>
                          <w:rFonts w:asciiTheme="majorBidi" w:hAnsiTheme="majorBidi" w:cstheme="majorBidi"/>
                          <w:b/>
                          <w:sz w:val="24"/>
                          <w:szCs w:val="24"/>
                          <w:lang w:val="en-US"/>
                        </w:rPr>
                        <w:t xml:space="preserve">:  </w:t>
                      </w:r>
                    </w:p>
                    <w:p w:rsidR="001B64F7" w:rsidRPr="00C65527" w:rsidRDefault="001B64F7" w:rsidP="001B64F7">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Efforts will be continued in enhancing the participation of quality media groups including new media and through creative partnerships and remote participation.</w:t>
                      </w:r>
                    </w:p>
                  </w:txbxContent>
                </v:textbox>
                <w10:wrap type="square"/>
              </v:shape>
            </w:pict>
          </mc:Fallback>
        </mc:AlternateContent>
      </w:r>
    </w:p>
    <w:p w:rsidR="00D83F13" w:rsidRPr="00BB17C4" w:rsidRDefault="00D83F13" w:rsidP="001B64F7">
      <w:pPr>
        <w:pStyle w:val="ListParagraph"/>
        <w:spacing w:after="0" w:line="240" w:lineRule="auto"/>
        <w:ind w:left="357"/>
        <w:jc w:val="both"/>
        <w:rPr>
          <w:rFonts w:asciiTheme="majorBidi" w:hAnsiTheme="majorBidi" w:cstheme="majorBidi"/>
          <w:sz w:val="24"/>
          <w:szCs w:val="24"/>
          <w:lang w:val="en-US"/>
        </w:rPr>
      </w:pPr>
    </w:p>
    <w:p w:rsidR="00D83F13" w:rsidRDefault="00D83F13" w:rsidP="001B64F7">
      <w:pPr>
        <w:pStyle w:val="Heading2"/>
        <w:spacing w:before="0" w:line="240" w:lineRule="auto"/>
        <w:rPr>
          <w:rFonts w:asciiTheme="majorBidi" w:hAnsiTheme="majorBidi"/>
          <w:i w:val="0"/>
          <w:szCs w:val="24"/>
          <w:lang w:val="en-US"/>
        </w:rPr>
      </w:pPr>
      <w:bookmarkStart w:id="27" w:name="_Toc396899726"/>
      <w:r w:rsidRPr="00DB0950">
        <w:rPr>
          <w:rFonts w:asciiTheme="majorBidi" w:hAnsiTheme="majorBidi"/>
          <w:szCs w:val="24"/>
          <w:lang w:val="en-US"/>
        </w:rPr>
        <w:lastRenderedPageBreak/>
        <w:t>Barters should be better disclosed</w:t>
      </w:r>
      <w:bookmarkEnd w:id="27"/>
    </w:p>
    <w:p w:rsidR="00F20F9C" w:rsidRPr="00F20F9C" w:rsidRDefault="00F20F9C" w:rsidP="001B64F7">
      <w:pPr>
        <w:spacing w:after="0" w:line="240" w:lineRule="auto"/>
        <w:rPr>
          <w:lang w:val="en-US"/>
        </w:rPr>
      </w:pPr>
    </w:p>
    <w:p w:rsidR="00570D69" w:rsidRPr="00DB0950" w:rsidRDefault="00D83F13"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The global value of barte</w:t>
      </w:r>
      <w:r w:rsidR="00597F24">
        <w:rPr>
          <w:rFonts w:asciiTheme="majorBidi" w:hAnsiTheme="majorBidi" w:cstheme="majorBidi"/>
          <w:sz w:val="24"/>
          <w:szCs w:val="24"/>
          <w:lang w:val="en-US"/>
        </w:rPr>
        <w:t>red services was budgeted for 0.</w:t>
      </w:r>
      <w:r w:rsidRPr="00DB0950">
        <w:rPr>
          <w:rFonts w:asciiTheme="majorBidi" w:hAnsiTheme="majorBidi" w:cstheme="majorBidi"/>
          <w:sz w:val="24"/>
          <w:szCs w:val="24"/>
          <w:lang w:val="en-US"/>
        </w:rPr>
        <w:t xml:space="preserve">3 MCHF </w:t>
      </w:r>
      <w:r w:rsidR="00E006F4">
        <w:rPr>
          <w:rFonts w:asciiTheme="majorBidi" w:hAnsiTheme="majorBidi" w:cstheme="majorBidi"/>
          <w:sz w:val="24"/>
          <w:szCs w:val="24"/>
          <w:lang w:val="en-US"/>
        </w:rPr>
        <w:t>whereas</w:t>
      </w:r>
      <w:r w:rsidR="000D17E5" w:rsidRPr="00DB0950">
        <w:rPr>
          <w:rFonts w:asciiTheme="majorBidi" w:hAnsiTheme="majorBidi" w:cstheme="majorBidi"/>
          <w:sz w:val="24"/>
          <w:szCs w:val="24"/>
          <w:lang w:val="en-US"/>
        </w:rPr>
        <w:t xml:space="preserve"> the </w:t>
      </w:r>
      <w:r w:rsidRPr="00DB0950">
        <w:rPr>
          <w:rFonts w:asciiTheme="majorBidi" w:hAnsiTheme="majorBidi" w:cstheme="majorBidi"/>
          <w:sz w:val="24"/>
          <w:szCs w:val="24"/>
          <w:lang w:val="en-US"/>
        </w:rPr>
        <w:t xml:space="preserve">actual </w:t>
      </w:r>
      <w:r w:rsidR="000D17E5" w:rsidRPr="00DB0950">
        <w:rPr>
          <w:rFonts w:asciiTheme="majorBidi" w:hAnsiTheme="majorBidi" w:cstheme="majorBidi"/>
          <w:sz w:val="24"/>
          <w:szCs w:val="24"/>
          <w:lang w:val="en-US"/>
        </w:rPr>
        <w:t xml:space="preserve">figures are equal to </w:t>
      </w:r>
      <w:r w:rsidR="00570D69" w:rsidRPr="00DB0950">
        <w:rPr>
          <w:rFonts w:asciiTheme="majorBidi" w:hAnsiTheme="majorBidi" w:cstheme="majorBidi"/>
          <w:sz w:val="24"/>
          <w:szCs w:val="24"/>
          <w:lang w:val="en-US"/>
        </w:rPr>
        <w:t>more than 1</w:t>
      </w:r>
      <w:r w:rsidR="00597F24">
        <w:rPr>
          <w:rFonts w:asciiTheme="majorBidi" w:hAnsiTheme="majorBidi" w:cstheme="majorBidi"/>
          <w:sz w:val="24"/>
          <w:szCs w:val="24"/>
          <w:lang w:val="en-US"/>
        </w:rPr>
        <w:t>.</w:t>
      </w:r>
      <w:r w:rsidR="00570D69" w:rsidRPr="00DB0950">
        <w:rPr>
          <w:rFonts w:asciiTheme="majorBidi" w:hAnsiTheme="majorBidi" w:cstheme="majorBidi"/>
          <w:sz w:val="24"/>
          <w:szCs w:val="24"/>
          <w:lang w:val="en-US"/>
        </w:rPr>
        <w:t>1</w:t>
      </w:r>
      <w:r w:rsidRPr="00DB0950">
        <w:rPr>
          <w:rFonts w:asciiTheme="majorBidi" w:hAnsiTheme="majorBidi" w:cstheme="majorBidi"/>
          <w:sz w:val="24"/>
          <w:szCs w:val="24"/>
          <w:lang w:val="en-US"/>
        </w:rPr>
        <w:t xml:space="preserve"> MCHF</w:t>
      </w:r>
      <w:r w:rsidR="000D17E5" w:rsidRPr="00DB0950">
        <w:rPr>
          <w:rFonts w:asciiTheme="majorBidi" w:hAnsiTheme="majorBidi" w:cstheme="majorBidi"/>
          <w:sz w:val="24"/>
          <w:szCs w:val="24"/>
          <w:lang w:val="en-US"/>
        </w:rPr>
        <w:t xml:space="preserve">, </w:t>
      </w:r>
      <w:r w:rsidR="00570D69" w:rsidRPr="00DB0950">
        <w:rPr>
          <w:rFonts w:asciiTheme="majorBidi" w:hAnsiTheme="majorBidi" w:cstheme="majorBidi"/>
          <w:sz w:val="24"/>
          <w:szCs w:val="24"/>
          <w:lang w:val="en-US"/>
        </w:rPr>
        <w:t xml:space="preserve">i.e. three times </w:t>
      </w:r>
      <w:r w:rsidR="00695B72">
        <w:rPr>
          <w:rFonts w:asciiTheme="majorBidi" w:hAnsiTheme="majorBidi" w:cstheme="majorBidi"/>
          <w:sz w:val="24"/>
          <w:szCs w:val="24"/>
          <w:lang w:val="en-US"/>
        </w:rPr>
        <w:t xml:space="preserve">more </w:t>
      </w:r>
      <w:r w:rsidR="00570D69" w:rsidRPr="00DB0950">
        <w:rPr>
          <w:rFonts w:asciiTheme="majorBidi" w:hAnsiTheme="majorBidi" w:cstheme="majorBidi"/>
          <w:sz w:val="24"/>
          <w:szCs w:val="24"/>
          <w:lang w:val="en-US"/>
        </w:rPr>
        <w:t>than budgeted</w:t>
      </w:r>
      <w:r w:rsidRPr="00DB0950">
        <w:rPr>
          <w:rFonts w:asciiTheme="majorBidi" w:hAnsiTheme="majorBidi" w:cstheme="majorBidi"/>
          <w:sz w:val="24"/>
          <w:szCs w:val="24"/>
          <w:lang w:val="en-US"/>
        </w:rPr>
        <w:t>.</w:t>
      </w:r>
      <w:r w:rsidR="00624FE7">
        <w:rPr>
          <w:rFonts w:asciiTheme="majorBidi" w:hAnsiTheme="majorBidi" w:cstheme="majorBidi"/>
          <w:sz w:val="24"/>
          <w:szCs w:val="24"/>
          <w:lang w:val="en-US"/>
        </w:rPr>
        <w:t xml:space="preserve"> </w:t>
      </w:r>
      <w:r w:rsidR="00597F24">
        <w:rPr>
          <w:rFonts w:asciiTheme="majorBidi" w:hAnsiTheme="majorBidi" w:cstheme="majorBidi"/>
          <w:sz w:val="24"/>
          <w:szCs w:val="24"/>
          <w:lang w:val="en-US"/>
        </w:rPr>
        <w:t>From the explan</w:t>
      </w:r>
      <w:r w:rsidR="00FD23E0">
        <w:rPr>
          <w:rFonts w:asciiTheme="majorBidi" w:hAnsiTheme="majorBidi" w:cstheme="majorBidi"/>
          <w:sz w:val="24"/>
          <w:szCs w:val="24"/>
          <w:lang w:val="en-US"/>
        </w:rPr>
        <w:t xml:space="preserve">ations offered by </w:t>
      </w:r>
      <w:r w:rsidR="00597F24">
        <w:rPr>
          <w:rFonts w:asciiTheme="majorBidi" w:hAnsiTheme="majorBidi" w:cstheme="majorBidi"/>
          <w:sz w:val="24"/>
          <w:szCs w:val="24"/>
          <w:lang w:val="en-US"/>
        </w:rPr>
        <w:t>ITU Telecom Secretariat</w:t>
      </w:r>
      <w:r w:rsidR="00FD23E0">
        <w:rPr>
          <w:rFonts w:asciiTheme="majorBidi" w:hAnsiTheme="majorBidi" w:cstheme="majorBidi"/>
          <w:sz w:val="24"/>
          <w:szCs w:val="24"/>
          <w:lang w:val="en-US"/>
        </w:rPr>
        <w:t>, we understand that the estimation was very conservative</w:t>
      </w:r>
      <w:r w:rsidR="00F9331C">
        <w:rPr>
          <w:rFonts w:asciiTheme="majorBidi" w:hAnsiTheme="majorBidi" w:cstheme="majorBidi"/>
          <w:sz w:val="24"/>
          <w:szCs w:val="24"/>
          <w:lang w:val="en-US"/>
        </w:rPr>
        <w:t xml:space="preserve"> and did</w:t>
      </w:r>
      <w:r w:rsidR="00597F24">
        <w:rPr>
          <w:rFonts w:asciiTheme="majorBidi" w:hAnsiTheme="majorBidi" w:cstheme="majorBidi"/>
          <w:sz w:val="24"/>
          <w:szCs w:val="24"/>
          <w:lang w:val="en-US"/>
        </w:rPr>
        <w:t xml:space="preserve"> no</w:t>
      </w:r>
      <w:r w:rsidR="00F9331C">
        <w:rPr>
          <w:rFonts w:asciiTheme="majorBidi" w:hAnsiTheme="majorBidi" w:cstheme="majorBidi"/>
          <w:sz w:val="24"/>
          <w:szCs w:val="24"/>
          <w:lang w:val="en-US"/>
        </w:rPr>
        <w:t>t include important kind</w:t>
      </w:r>
      <w:r w:rsidR="00546B39">
        <w:rPr>
          <w:rFonts w:asciiTheme="majorBidi" w:hAnsiTheme="majorBidi" w:cstheme="majorBidi"/>
          <w:sz w:val="24"/>
          <w:szCs w:val="24"/>
          <w:lang w:val="en-US"/>
        </w:rPr>
        <w:t>s</w:t>
      </w:r>
      <w:r w:rsidR="00F9331C">
        <w:rPr>
          <w:rFonts w:asciiTheme="majorBidi" w:hAnsiTheme="majorBidi" w:cstheme="majorBidi"/>
          <w:sz w:val="24"/>
          <w:szCs w:val="24"/>
          <w:lang w:val="en-US"/>
        </w:rPr>
        <w:t xml:space="preserve"> of media services such as those online</w:t>
      </w:r>
      <w:r w:rsidR="00624FE7">
        <w:rPr>
          <w:rFonts w:asciiTheme="majorBidi" w:hAnsiTheme="majorBidi" w:cstheme="majorBidi"/>
          <w:sz w:val="24"/>
          <w:szCs w:val="24"/>
          <w:lang w:val="en-US"/>
        </w:rPr>
        <w:t>.</w:t>
      </w:r>
    </w:p>
    <w:p w:rsidR="00570D69" w:rsidRPr="00DB0950" w:rsidRDefault="00D83F13" w:rsidP="001B64F7">
      <w:pPr>
        <w:pStyle w:val="ListParagraph"/>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 </w:t>
      </w:r>
    </w:p>
    <w:p w:rsidR="00630770" w:rsidRPr="003C1C98" w:rsidRDefault="00624FE7" w:rsidP="001B64F7">
      <w:pPr>
        <w:pStyle w:val="ListParagraph"/>
        <w:numPr>
          <w:ilvl w:val="0"/>
          <w:numId w:val="1"/>
        </w:numPr>
        <w:spacing w:after="0" w:line="240" w:lineRule="auto"/>
        <w:ind w:left="357" w:hanging="357"/>
        <w:jc w:val="both"/>
        <w:rPr>
          <w:rFonts w:asciiTheme="majorBidi" w:eastAsia="Times New Roman" w:hAnsiTheme="majorBidi" w:cstheme="majorBidi"/>
          <w:b/>
          <w:bCs/>
          <w:sz w:val="24"/>
          <w:szCs w:val="24"/>
          <w:lang w:val="en-US" w:eastAsia="en-US"/>
        </w:rPr>
      </w:pPr>
      <w:r>
        <w:rPr>
          <w:rFonts w:asciiTheme="majorBidi" w:hAnsiTheme="majorBidi" w:cstheme="majorBidi"/>
          <w:sz w:val="24"/>
          <w:szCs w:val="24"/>
          <w:lang w:val="en-US"/>
        </w:rPr>
        <w:t xml:space="preserve">Generally, </w:t>
      </w:r>
      <w:r w:rsidR="00267143">
        <w:rPr>
          <w:rFonts w:asciiTheme="majorBidi" w:hAnsiTheme="majorBidi" w:cstheme="majorBidi"/>
          <w:sz w:val="24"/>
          <w:szCs w:val="24"/>
          <w:lang w:val="en-US"/>
        </w:rPr>
        <w:t>b</w:t>
      </w:r>
      <w:r w:rsidR="00D83F13" w:rsidRPr="00DB0950">
        <w:rPr>
          <w:rFonts w:asciiTheme="majorBidi" w:hAnsiTheme="majorBidi" w:cstheme="majorBidi"/>
          <w:sz w:val="24"/>
          <w:szCs w:val="24"/>
          <w:lang w:val="en-US"/>
        </w:rPr>
        <w:t xml:space="preserve">arters have been duly registered and their value </w:t>
      </w:r>
      <w:r w:rsidR="00546B39">
        <w:rPr>
          <w:rFonts w:asciiTheme="majorBidi" w:hAnsiTheme="majorBidi" w:cstheme="majorBidi"/>
          <w:sz w:val="24"/>
          <w:szCs w:val="24"/>
          <w:lang w:val="en-US"/>
        </w:rPr>
        <w:t xml:space="preserve">has been </w:t>
      </w:r>
      <w:r w:rsidR="00D83F13" w:rsidRPr="00DB0950">
        <w:rPr>
          <w:rFonts w:asciiTheme="majorBidi" w:hAnsiTheme="majorBidi" w:cstheme="majorBidi"/>
          <w:sz w:val="24"/>
          <w:szCs w:val="24"/>
          <w:lang w:val="en-US"/>
        </w:rPr>
        <w:t>correctly recognized</w:t>
      </w:r>
      <w:r w:rsidR="00546B39">
        <w:rPr>
          <w:rFonts w:asciiTheme="majorBidi" w:hAnsiTheme="majorBidi" w:cstheme="majorBidi"/>
          <w:sz w:val="24"/>
          <w:szCs w:val="24"/>
          <w:lang w:val="en-US"/>
        </w:rPr>
        <w:t>.</w:t>
      </w:r>
      <w:r w:rsidR="00527FA6">
        <w:rPr>
          <w:rFonts w:asciiTheme="majorBidi" w:hAnsiTheme="majorBidi" w:cstheme="majorBidi"/>
          <w:sz w:val="24"/>
          <w:szCs w:val="24"/>
          <w:lang w:val="en-US"/>
        </w:rPr>
        <w:t xml:space="preserve"> </w:t>
      </w:r>
      <w:r w:rsidR="00F9331C">
        <w:rPr>
          <w:rFonts w:asciiTheme="majorBidi" w:hAnsiTheme="majorBidi" w:cstheme="majorBidi"/>
          <w:sz w:val="24"/>
          <w:szCs w:val="24"/>
          <w:lang w:val="en-US"/>
        </w:rPr>
        <w:t>A</w:t>
      </w:r>
      <w:r w:rsidR="00527FA6">
        <w:rPr>
          <w:rFonts w:asciiTheme="majorBidi" w:hAnsiTheme="majorBidi" w:cstheme="majorBidi"/>
          <w:sz w:val="24"/>
          <w:szCs w:val="24"/>
          <w:lang w:val="en-US"/>
        </w:rPr>
        <w:t xml:space="preserve"> relevant advantage for ITU is </w:t>
      </w:r>
      <w:r w:rsidR="00F9331C">
        <w:rPr>
          <w:rFonts w:asciiTheme="majorBidi" w:hAnsiTheme="majorBidi" w:cstheme="majorBidi"/>
          <w:sz w:val="24"/>
          <w:szCs w:val="24"/>
          <w:lang w:val="en-US"/>
        </w:rPr>
        <w:t>registered</w:t>
      </w:r>
      <w:r w:rsidR="00527FA6">
        <w:rPr>
          <w:rFonts w:asciiTheme="majorBidi" w:hAnsiTheme="majorBidi" w:cstheme="majorBidi"/>
          <w:sz w:val="24"/>
          <w:szCs w:val="24"/>
          <w:lang w:val="en-US"/>
        </w:rPr>
        <w:t xml:space="preserve">. </w:t>
      </w:r>
      <w:r w:rsidR="00617635">
        <w:rPr>
          <w:rFonts w:asciiTheme="majorBidi" w:hAnsiTheme="majorBidi" w:cstheme="majorBidi"/>
          <w:sz w:val="24"/>
          <w:szCs w:val="24"/>
          <w:lang w:val="en-US"/>
        </w:rPr>
        <w:t>However, f</w:t>
      </w:r>
      <w:r w:rsidR="00527FA6">
        <w:rPr>
          <w:rFonts w:asciiTheme="majorBidi" w:hAnsiTheme="majorBidi" w:cstheme="majorBidi"/>
          <w:sz w:val="24"/>
          <w:szCs w:val="24"/>
          <w:lang w:val="en-US"/>
        </w:rPr>
        <w:t>or som</w:t>
      </w:r>
      <w:r w:rsidR="00617635">
        <w:rPr>
          <w:rFonts w:asciiTheme="majorBidi" w:hAnsiTheme="majorBidi" w:cstheme="majorBidi"/>
          <w:sz w:val="24"/>
          <w:szCs w:val="24"/>
          <w:lang w:val="en-US"/>
        </w:rPr>
        <w:t xml:space="preserve">e of the barters </w:t>
      </w:r>
      <w:r w:rsidR="00527FA6">
        <w:rPr>
          <w:rFonts w:asciiTheme="majorBidi" w:hAnsiTheme="majorBidi" w:cstheme="majorBidi"/>
          <w:sz w:val="24"/>
          <w:szCs w:val="24"/>
          <w:lang w:val="en-US"/>
        </w:rPr>
        <w:t>(e. g.</w:t>
      </w:r>
      <w:r w:rsidR="00F9331C">
        <w:rPr>
          <w:rFonts w:asciiTheme="majorBidi" w:hAnsiTheme="majorBidi" w:cstheme="majorBidi"/>
          <w:sz w:val="24"/>
          <w:szCs w:val="24"/>
          <w:lang w:val="en-US"/>
        </w:rPr>
        <w:t xml:space="preserve"> those</w:t>
      </w:r>
      <w:r w:rsidR="00527FA6">
        <w:rPr>
          <w:rFonts w:asciiTheme="majorBidi" w:hAnsiTheme="majorBidi" w:cstheme="majorBidi"/>
          <w:sz w:val="24"/>
          <w:szCs w:val="24"/>
          <w:lang w:val="en-US"/>
        </w:rPr>
        <w:t xml:space="preserve"> with BBC, CNN and </w:t>
      </w:r>
      <w:proofErr w:type="spellStart"/>
      <w:r w:rsidR="0075357A">
        <w:rPr>
          <w:rFonts w:asciiTheme="majorBidi" w:hAnsiTheme="majorBidi" w:cstheme="majorBidi"/>
          <w:sz w:val="24"/>
          <w:szCs w:val="24"/>
          <w:lang w:val="en-US"/>
        </w:rPr>
        <w:t>Markets&amp;Markets</w:t>
      </w:r>
      <w:proofErr w:type="spellEnd"/>
      <w:r w:rsidR="0075357A">
        <w:rPr>
          <w:rFonts w:asciiTheme="majorBidi" w:hAnsiTheme="majorBidi" w:cstheme="majorBidi"/>
          <w:sz w:val="24"/>
          <w:szCs w:val="24"/>
          <w:lang w:val="en-US"/>
        </w:rPr>
        <w:t>) we note a</w:t>
      </w:r>
      <w:r w:rsidR="00EA3A26">
        <w:rPr>
          <w:rFonts w:asciiTheme="majorBidi" w:hAnsiTheme="majorBidi" w:cstheme="majorBidi"/>
          <w:sz w:val="24"/>
          <w:szCs w:val="24"/>
          <w:lang w:val="en-US"/>
        </w:rPr>
        <w:t xml:space="preserve"> </w:t>
      </w:r>
      <w:r w:rsidR="0075357A">
        <w:rPr>
          <w:rFonts w:asciiTheme="majorBidi" w:hAnsiTheme="majorBidi" w:cstheme="majorBidi"/>
          <w:sz w:val="24"/>
          <w:szCs w:val="24"/>
          <w:lang w:val="en-US"/>
        </w:rPr>
        <w:t>level of disclosure</w:t>
      </w:r>
      <w:r w:rsidR="00EA3A26">
        <w:rPr>
          <w:rFonts w:asciiTheme="majorBidi" w:hAnsiTheme="majorBidi" w:cstheme="majorBidi"/>
          <w:sz w:val="24"/>
          <w:szCs w:val="24"/>
          <w:lang w:val="en-US"/>
        </w:rPr>
        <w:t xml:space="preserve"> that can </w:t>
      </w:r>
      <w:r w:rsidR="00546B39">
        <w:rPr>
          <w:rFonts w:asciiTheme="majorBidi" w:hAnsiTheme="majorBidi" w:cstheme="majorBidi"/>
          <w:sz w:val="24"/>
          <w:szCs w:val="24"/>
          <w:lang w:val="en-US"/>
        </w:rPr>
        <w:t>be still</w:t>
      </w:r>
      <w:r w:rsidR="00F20F9C">
        <w:rPr>
          <w:rFonts w:asciiTheme="majorBidi" w:hAnsiTheme="majorBidi" w:cstheme="majorBidi"/>
          <w:sz w:val="24"/>
          <w:szCs w:val="24"/>
          <w:lang w:val="en-US"/>
        </w:rPr>
        <w:t xml:space="preserve"> </w:t>
      </w:r>
      <w:r w:rsidR="00EA3A26">
        <w:rPr>
          <w:rFonts w:asciiTheme="majorBidi" w:hAnsiTheme="majorBidi" w:cstheme="majorBidi"/>
          <w:sz w:val="24"/>
          <w:szCs w:val="24"/>
          <w:lang w:val="en-US"/>
        </w:rPr>
        <w:t>improved</w:t>
      </w:r>
      <w:r w:rsidR="0075357A">
        <w:rPr>
          <w:rFonts w:asciiTheme="majorBidi" w:hAnsiTheme="majorBidi" w:cstheme="majorBidi"/>
          <w:sz w:val="24"/>
          <w:szCs w:val="24"/>
          <w:lang w:val="en-US"/>
        </w:rPr>
        <w:t>.</w:t>
      </w:r>
      <w:r w:rsidR="00630770">
        <w:rPr>
          <w:rFonts w:asciiTheme="majorBidi" w:hAnsiTheme="majorBidi" w:cstheme="majorBidi"/>
          <w:sz w:val="24"/>
          <w:szCs w:val="24"/>
          <w:lang w:val="en-US"/>
        </w:rPr>
        <w:t xml:space="preserve"> </w:t>
      </w:r>
      <w:r w:rsidR="00EA3A26">
        <w:rPr>
          <w:rFonts w:asciiTheme="majorBidi" w:hAnsiTheme="majorBidi" w:cstheme="majorBidi"/>
          <w:sz w:val="24"/>
          <w:szCs w:val="24"/>
          <w:lang w:val="en-US"/>
        </w:rPr>
        <w:t>Furthermore</w:t>
      </w:r>
      <w:r w:rsidR="00630770">
        <w:rPr>
          <w:rFonts w:asciiTheme="majorBidi" w:hAnsiTheme="majorBidi" w:cstheme="majorBidi"/>
          <w:sz w:val="24"/>
          <w:szCs w:val="24"/>
          <w:lang w:val="en-US"/>
        </w:rPr>
        <w:t>, the</w:t>
      </w:r>
      <w:r w:rsidR="00617635">
        <w:rPr>
          <w:rFonts w:asciiTheme="majorBidi" w:hAnsiTheme="majorBidi" w:cstheme="majorBidi"/>
          <w:sz w:val="24"/>
          <w:szCs w:val="24"/>
          <w:lang w:val="en-US"/>
        </w:rPr>
        <w:t xml:space="preserve"> value of the visibility given to </w:t>
      </w:r>
      <w:r w:rsidR="00630770">
        <w:rPr>
          <w:rFonts w:asciiTheme="majorBidi" w:hAnsiTheme="majorBidi" w:cstheme="majorBidi"/>
          <w:sz w:val="24"/>
          <w:szCs w:val="24"/>
          <w:lang w:val="en-US"/>
        </w:rPr>
        <w:t>medi</w:t>
      </w:r>
      <w:r w:rsidR="00EA3A26">
        <w:rPr>
          <w:rFonts w:asciiTheme="majorBidi" w:hAnsiTheme="majorBidi" w:cstheme="majorBidi"/>
          <w:sz w:val="24"/>
          <w:szCs w:val="24"/>
          <w:lang w:val="en-US"/>
        </w:rPr>
        <w:t>a</w:t>
      </w:r>
      <w:r w:rsidR="00630770">
        <w:rPr>
          <w:rFonts w:asciiTheme="majorBidi" w:hAnsiTheme="majorBidi" w:cstheme="majorBidi"/>
          <w:sz w:val="24"/>
          <w:szCs w:val="24"/>
          <w:lang w:val="en-US"/>
        </w:rPr>
        <w:t xml:space="preserve"> companies in printed and digital material produced by ITU</w:t>
      </w:r>
      <w:r w:rsidR="00570D69" w:rsidRPr="00DB0950">
        <w:rPr>
          <w:rFonts w:asciiTheme="majorBidi" w:hAnsiTheme="majorBidi" w:cstheme="majorBidi"/>
          <w:sz w:val="24"/>
          <w:szCs w:val="24"/>
          <w:lang w:val="en-US"/>
        </w:rPr>
        <w:t xml:space="preserve"> </w:t>
      </w:r>
      <w:r w:rsidR="00EA3A26">
        <w:rPr>
          <w:rFonts w:asciiTheme="majorBidi" w:hAnsiTheme="majorBidi" w:cstheme="majorBidi"/>
          <w:sz w:val="24"/>
          <w:szCs w:val="24"/>
          <w:lang w:val="en-US"/>
        </w:rPr>
        <w:t>has not been determined.</w:t>
      </w:r>
    </w:p>
    <w:p w:rsidR="003C1C98" w:rsidRPr="003C1C98" w:rsidRDefault="003C1C98" w:rsidP="001B64F7">
      <w:pPr>
        <w:pStyle w:val="ListParagraph"/>
        <w:spacing w:line="240" w:lineRule="auto"/>
        <w:rPr>
          <w:rFonts w:asciiTheme="majorBidi" w:eastAsia="Times New Roman" w:hAnsiTheme="majorBidi" w:cstheme="majorBidi"/>
          <w:b/>
          <w:bCs/>
          <w:sz w:val="24"/>
          <w:szCs w:val="24"/>
          <w:lang w:val="en-US" w:eastAsia="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C1C98" w:rsidRPr="007E1F26" w:rsidTr="003C1C98">
        <w:trPr>
          <w:trHeight w:val="1972"/>
        </w:trPr>
        <w:tc>
          <w:tcPr>
            <w:tcW w:w="9498" w:type="dxa"/>
          </w:tcPr>
          <w:p w:rsidR="003C1C98" w:rsidRPr="00A00F68" w:rsidRDefault="003C1C98"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Suggest</w:t>
            </w:r>
            <w:r w:rsidRPr="00A00F68">
              <w:rPr>
                <w:rFonts w:asciiTheme="majorBidi" w:eastAsia="Times New Roman" w:hAnsiTheme="majorBidi" w:cstheme="majorBidi"/>
                <w:b/>
                <w:bCs/>
                <w:sz w:val="24"/>
                <w:szCs w:val="24"/>
                <w:u w:val="single"/>
                <w:lang w:val="en-GB" w:eastAsia="en-US"/>
              </w:rPr>
              <w:t xml:space="preserve">ion no. </w:t>
            </w:r>
            <w:r w:rsidR="004D0E5B">
              <w:rPr>
                <w:rFonts w:asciiTheme="majorBidi" w:eastAsia="Times New Roman" w:hAnsiTheme="majorBidi" w:cstheme="majorBidi"/>
                <w:b/>
                <w:bCs/>
                <w:sz w:val="24"/>
                <w:szCs w:val="24"/>
                <w:u w:val="single"/>
                <w:lang w:val="en-GB" w:eastAsia="en-US"/>
              </w:rPr>
              <w:t>6</w:t>
            </w:r>
          </w:p>
          <w:p w:rsidR="003C1C98" w:rsidRPr="003C1C98" w:rsidRDefault="003C1C98" w:rsidP="001B64F7">
            <w:pPr>
              <w:pStyle w:val="ListParagraph"/>
              <w:numPr>
                <w:ilvl w:val="0"/>
                <w:numId w:val="1"/>
              </w:numPr>
              <w:spacing w:after="0" w:line="240" w:lineRule="auto"/>
              <w:ind w:left="357" w:hanging="357"/>
              <w:jc w:val="both"/>
              <w:rPr>
                <w:rFonts w:asciiTheme="majorBidi" w:eastAsia="Times New Roman" w:hAnsiTheme="majorBidi" w:cstheme="majorBidi"/>
                <w:b/>
                <w:bCs/>
                <w:sz w:val="24"/>
                <w:szCs w:val="24"/>
                <w:lang w:val="en-US" w:eastAsia="en-US"/>
              </w:rPr>
            </w:pPr>
            <w:r w:rsidRPr="004D0E5B">
              <w:rPr>
                <w:rFonts w:asciiTheme="majorBidi" w:hAnsiTheme="majorBidi" w:cstheme="majorBidi"/>
                <w:sz w:val="24"/>
                <w:szCs w:val="24"/>
                <w:lang w:val="en-US"/>
              </w:rPr>
              <w:t>Therefore, we</w:t>
            </w:r>
            <w:r w:rsidRPr="00DB0950">
              <w:rPr>
                <w:rFonts w:asciiTheme="majorBidi" w:hAnsiTheme="majorBidi" w:cstheme="majorBidi"/>
                <w:sz w:val="24"/>
                <w:szCs w:val="24"/>
                <w:lang w:val="en-US"/>
              </w:rPr>
              <w:t xml:space="preserve"> have </w:t>
            </w:r>
            <w:r w:rsidRPr="00DB0950">
              <w:rPr>
                <w:rFonts w:asciiTheme="majorBidi" w:hAnsiTheme="majorBidi" w:cstheme="majorBidi"/>
                <w:sz w:val="24"/>
                <w:szCs w:val="24"/>
                <w:u w:val="single"/>
                <w:lang w:val="en-US"/>
              </w:rPr>
              <w:t>to suggest</w:t>
            </w:r>
            <w:r w:rsidRPr="00DB0950">
              <w:rPr>
                <w:rFonts w:asciiTheme="majorBidi" w:hAnsiTheme="majorBidi" w:cstheme="majorBidi"/>
                <w:sz w:val="24"/>
                <w:szCs w:val="24"/>
                <w:lang w:val="en-US"/>
              </w:rPr>
              <w:t xml:space="preserve"> again (as last year</w:t>
            </w:r>
            <w:r w:rsidR="004D0E5B">
              <w:rPr>
                <w:rFonts w:asciiTheme="majorBidi" w:hAnsiTheme="majorBidi" w:cstheme="majorBidi"/>
                <w:sz w:val="24"/>
                <w:szCs w:val="24"/>
                <w:lang w:val="en-US"/>
              </w:rPr>
              <w:t>, Rec. 5/2012</w:t>
            </w:r>
            <w:r w:rsidRPr="00DB0950">
              <w:rPr>
                <w:rFonts w:asciiTheme="majorBidi" w:hAnsiTheme="majorBidi" w:cstheme="majorBidi"/>
                <w:sz w:val="24"/>
                <w:szCs w:val="24"/>
                <w:lang w:val="en-US"/>
              </w:rPr>
              <w:t>) to increase the level of disclosure of these services and facilities provided by ITU</w:t>
            </w:r>
            <w:r>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T</w:t>
            </w:r>
            <w:r>
              <w:rPr>
                <w:rFonts w:asciiTheme="majorBidi" w:hAnsiTheme="majorBidi" w:cstheme="majorBidi"/>
                <w:sz w:val="24"/>
                <w:szCs w:val="24"/>
                <w:lang w:val="en-US"/>
              </w:rPr>
              <w:t>elecom</w:t>
            </w:r>
            <w:r w:rsidRPr="00DB0950">
              <w:rPr>
                <w:rFonts w:asciiTheme="majorBidi" w:hAnsiTheme="majorBidi" w:cstheme="majorBidi"/>
                <w:sz w:val="24"/>
                <w:szCs w:val="24"/>
                <w:lang w:val="en-US"/>
              </w:rPr>
              <w:t xml:space="preserve"> and to monitor the value of each barter. </w:t>
            </w:r>
          </w:p>
        </w:tc>
      </w:tr>
    </w:tbl>
    <w:p w:rsidR="003C1C98" w:rsidRDefault="003C1C98" w:rsidP="001B64F7">
      <w:pPr>
        <w:spacing w:after="0" w:line="240" w:lineRule="auto"/>
        <w:jc w:val="both"/>
        <w:rPr>
          <w:rFonts w:asciiTheme="majorBidi" w:eastAsia="Times New Roman" w:hAnsiTheme="majorBidi" w:cstheme="majorBidi"/>
          <w:b/>
          <w:bCs/>
          <w:sz w:val="24"/>
          <w:szCs w:val="24"/>
          <w:lang w:val="en-US" w:eastAsia="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C1C98" w:rsidRPr="007E1F26" w:rsidTr="003C1C98">
        <w:trPr>
          <w:trHeight w:val="77"/>
        </w:trPr>
        <w:tc>
          <w:tcPr>
            <w:tcW w:w="9498" w:type="dxa"/>
          </w:tcPr>
          <w:p w:rsidR="003C1C98" w:rsidRPr="003C1C98" w:rsidRDefault="003C1C98" w:rsidP="001B64F7">
            <w:pPr>
              <w:spacing w:before="240" w:after="120" w:line="240" w:lineRule="auto"/>
              <w:jc w:val="both"/>
              <w:rPr>
                <w:rFonts w:asciiTheme="majorBidi" w:hAnsiTheme="majorBidi" w:cstheme="majorBidi"/>
                <w:b/>
                <w:sz w:val="24"/>
                <w:szCs w:val="24"/>
                <w:lang w:val="en-US"/>
              </w:rPr>
            </w:pPr>
            <w:r w:rsidRPr="003C1C98">
              <w:rPr>
                <w:rFonts w:asciiTheme="majorBidi" w:hAnsiTheme="majorBidi" w:cstheme="majorBidi"/>
                <w:b/>
                <w:sz w:val="24"/>
                <w:szCs w:val="24"/>
                <w:u w:val="single"/>
                <w:lang w:val="en-US"/>
              </w:rPr>
              <w:t>Comments by the Secretary-General</w:t>
            </w:r>
            <w:r w:rsidRPr="003C1C98">
              <w:rPr>
                <w:rFonts w:asciiTheme="majorBidi" w:hAnsiTheme="majorBidi" w:cstheme="majorBidi"/>
                <w:b/>
                <w:sz w:val="24"/>
                <w:szCs w:val="24"/>
                <w:lang w:val="en-US"/>
              </w:rPr>
              <w:t xml:space="preserve">:  </w:t>
            </w:r>
          </w:p>
          <w:p w:rsidR="003C1C98" w:rsidRPr="003C1C98" w:rsidRDefault="003C1C98" w:rsidP="001B64F7">
            <w:pPr>
              <w:spacing w:line="240" w:lineRule="auto"/>
              <w:jc w:val="both"/>
              <w:rPr>
                <w:rFonts w:asciiTheme="majorBidi" w:eastAsia="Times New Roman" w:hAnsiTheme="majorBidi" w:cstheme="majorBidi"/>
                <w:b/>
                <w:bCs/>
                <w:sz w:val="24"/>
                <w:szCs w:val="24"/>
                <w:lang w:val="en-US" w:eastAsia="en-US"/>
              </w:rPr>
            </w:pPr>
            <w:r w:rsidRPr="00B97F73">
              <w:rPr>
                <w:rFonts w:asciiTheme="majorBidi" w:hAnsiTheme="majorBidi" w:cstheme="majorBidi"/>
                <w:sz w:val="24"/>
                <w:szCs w:val="24"/>
                <w:lang w:val="en-US"/>
              </w:rPr>
              <w:t>Barter agreements are important to attract companies/investors and cost-effectively acquire critical services/products. All barters opportunities are rigorously evaluated and information on benefits to ITU as well as services provided by ITU is readily available.</w:t>
            </w:r>
          </w:p>
        </w:tc>
      </w:tr>
    </w:tbl>
    <w:p w:rsidR="00C711A7" w:rsidRDefault="00ED36E1" w:rsidP="001B64F7">
      <w:pPr>
        <w:pStyle w:val="Heading1"/>
        <w:rPr>
          <w:rFonts w:asciiTheme="majorBidi" w:hAnsiTheme="majorBidi" w:cstheme="majorBidi"/>
          <w:sz w:val="24"/>
          <w:szCs w:val="24"/>
          <w:lang w:val="en-US"/>
        </w:rPr>
      </w:pPr>
      <w:bookmarkStart w:id="28" w:name="_Toc396899727"/>
      <w:r w:rsidRPr="00DB0950">
        <w:rPr>
          <w:rFonts w:asciiTheme="majorBidi" w:hAnsiTheme="majorBidi" w:cstheme="majorBidi"/>
          <w:sz w:val="24"/>
          <w:szCs w:val="24"/>
          <w:lang w:val="en-US"/>
        </w:rPr>
        <w:t>Expenses</w:t>
      </w:r>
      <w:bookmarkEnd w:id="28"/>
    </w:p>
    <w:p w:rsidR="00992967" w:rsidRPr="00C51C92" w:rsidRDefault="00ED36E1" w:rsidP="001B64F7">
      <w:pPr>
        <w:spacing w:after="0" w:line="240" w:lineRule="auto"/>
        <w:rPr>
          <w:lang w:val="en-US"/>
        </w:rPr>
      </w:pPr>
      <w:r w:rsidRPr="00DB0950">
        <w:rPr>
          <w:lang w:val="en-US"/>
        </w:rPr>
        <w:t xml:space="preserve"> </w:t>
      </w: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The overall amount of actual expenses (9.5 MCHF) was </w:t>
      </w:r>
      <w:r w:rsidR="00695B72">
        <w:rPr>
          <w:rFonts w:asciiTheme="majorBidi" w:hAnsiTheme="majorBidi" w:cstheme="majorBidi"/>
          <w:sz w:val="24"/>
          <w:szCs w:val="24"/>
          <w:lang w:val="en-US"/>
        </w:rPr>
        <w:t>considera</w:t>
      </w:r>
      <w:r w:rsidRPr="00DB0950">
        <w:rPr>
          <w:rFonts w:asciiTheme="majorBidi" w:hAnsiTheme="majorBidi" w:cstheme="majorBidi"/>
          <w:sz w:val="24"/>
          <w:szCs w:val="24"/>
          <w:lang w:val="en-US"/>
        </w:rPr>
        <w:t>bly lower than expected in original budget (-1.9 MCHF), but not far from the pr</w:t>
      </w:r>
      <w:r w:rsidR="00EE1871">
        <w:rPr>
          <w:rFonts w:asciiTheme="majorBidi" w:hAnsiTheme="majorBidi" w:cstheme="majorBidi"/>
          <w:sz w:val="24"/>
          <w:szCs w:val="24"/>
          <w:lang w:val="en-US"/>
        </w:rPr>
        <w:t>o</w:t>
      </w:r>
      <w:r w:rsidRPr="00DB0950">
        <w:rPr>
          <w:rFonts w:asciiTheme="majorBidi" w:hAnsiTheme="majorBidi" w:cstheme="majorBidi"/>
          <w:sz w:val="24"/>
          <w:szCs w:val="24"/>
          <w:lang w:val="en-US"/>
        </w:rPr>
        <w:t xml:space="preserve">vision in </w:t>
      </w:r>
      <w:r w:rsidR="00EE1871">
        <w:rPr>
          <w:rFonts w:asciiTheme="majorBidi" w:hAnsiTheme="majorBidi" w:cstheme="majorBidi"/>
          <w:sz w:val="24"/>
          <w:szCs w:val="24"/>
          <w:lang w:val="en-US"/>
        </w:rPr>
        <w:t>the revised budget (</w:t>
      </w:r>
      <w:r w:rsidRPr="00DB0950">
        <w:rPr>
          <w:rFonts w:asciiTheme="majorBidi" w:hAnsiTheme="majorBidi" w:cstheme="majorBidi"/>
          <w:sz w:val="24"/>
          <w:szCs w:val="24"/>
          <w:lang w:val="en-US"/>
        </w:rPr>
        <w:t>9.7 MCHF).</w:t>
      </w:r>
    </w:p>
    <w:p w:rsidR="00992967" w:rsidRPr="00DB0950" w:rsidRDefault="00992967" w:rsidP="001B64F7">
      <w:pPr>
        <w:pStyle w:val="ListParagraph"/>
        <w:spacing w:after="0" w:line="240" w:lineRule="auto"/>
        <w:ind w:left="357" w:hanging="357"/>
        <w:jc w:val="both"/>
        <w:rPr>
          <w:rFonts w:asciiTheme="majorBidi" w:hAnsiTheme="majorBidi" w:cstheme="majorBidi"/>
          <w:sz w:val="24"/>
          <w:szCs w:val="24"/>
          <w:lang w:val="en-US"/>
        </w:rPr>
      </w:pP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However, the composition of the amount of expense</w:t>
      </w:r>
      <w:r w:rsidR="00EE1871">
        <w:rPr>
          <w:rFonts w:asciiTheme="majorBidi" w:hAnsiTheme="majorBidi" w:cstheme="majorBidi"/>
          <w:sz w:val="24"/>
          <w:szCs w:val="24"/>
          <w:lang w:val="en-US"/>
        </w:rPr>
        <w:t>s differs significantly from pro</w:t>
      </w:r>
      <w:r w:rsidRPr="00DB0950">
        <w:rPr>
          <w:rFonts w:asciiTheme="majorBidi" w:hAnsiTheme="majorBidi" w:cstheme="majorBidi"/>
          <w:sz w:val="24"/>
          <w:szCs w:val="24"/>
          <w:lang w:val="en-US"/>
        </w:rPr>
        <w:t>visions. Direct Expenses have been 16% lower than Revised Budget figures (and -38% lower than original budget)</w:t>
      </w:r>
      <w:r w:rsidRPr="00DB0950">
        <w:rPr>
          <w:lang w:val="en-US"/>
        </w:rPr>
        <w:t xml:space="preserve"> </w:t>
      </w:r>
      <w:r w:rsidRPr="00DB0950">
        <w:rPr>
          <w:rFonts w:asciiTheme="majorBidi" w:hAnsiTheme="majorBidi" w:cstheme="majorBidi"/>
          <w:sz w:val="24"/>
          <w:szCs w:val="24"/>
          <w:lang w:val="en-US"/>
        </w:rPr>
        <w:t xml:space="preserve">mainly due to the services provided by the Host Country free of charge; actual Indirect (Core) Expenses, on the contrary, have been 10% higher than budgeted. </w:t>
      </w:r>
    </w:p>
    <w:p w:rsidR="00992967" w:rsidRPr="00DB0950" w:rsidRDefault="00992967" w:rsidP="001B64F7">
      <w:pPr>
        <w:pStyle w:val="ListParagraph"/>
        <w:spacing w:after="0" w:line="240" w:lineRule="auto"/>
        <w:ind w:left="357" w:hanging="357"/>
        <w:rPr>
          <w:rFonts w:asciiTheme="majorBidi" w:hAnsiTheme="majorBidi" w:cstheme="majorBidi"/>
          <w:sz w:val="24"/>
          <w:szCs w:val="24"/>
          <w:lang w:val="en-US"/>
        </w:rPr>
      </w:pP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The measure of this second figure has to be analyzed as follows. </w:t>
      </w:r>
    </w:p>
    <w:p w:rsidR="00C711A7" w:rsidRDefault="00C711A7" w:rsidP="001B64F7">
      <w:pPr>
        <w:spacing w:line="240" w:lineRule="auto"/>
        <w:rPr>
          <w:lang w:val="en-US"/>
        </w:rPr>
      </w:pPr>
    </w:p>
    <w:p w:rsidR="00992967" w:rsidRDefault="00992967" w:rsidP="001B64F7">
      <w:pPr>
        <w:pStyle w:val="Heading1"/>
        <w:spacing w:after="120"/>
        <w:rPr>
          <w:lang w:val="en-US"/>
        </w:rPr>
      </w:pPr>
      <w:bookmarkStart w:id="29" w:name="_Toc396899728"/>
      <w:r w:rsidRPr="00DB0950">
        <w:rPr>
          <w:rFonts w:asciiTheme="majorBidi" w:hAnsiTheme="majorBidi" w:cstheme="majorBidi"/>
          <w:sz w:val="24"/>
          <w:szCs w:val="24"/>
          <w:lang w:val="en-US"/>
        </w:rPr>
        <w:t>Cost recovery</w:t>
      </w:r>
      <w:bookmarkEnd w:id="29"/>
      <w:r w:rsidR="00C51C92">
        <w:rPr>
          <w:lang w:val="en-US"/>
        </w:rPr>
        <w:t xml:space="preserve"> </w:t>
      </w: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In the budget, among “Miscellaneous expenses” there are re</w:t>
      </w:r>
      <w:r w:rsidR="00EE1871">
        <w:rPr>
          <w:rFonts w:asciiTheme="majorBidi" w:hAnsiTheme="majorBidi" w:cstheme="majorBidi"/>
          <w:sz w:val="24"/>
          <w:szCs w:val="24"/>
          <w:lang w:val="en-US"/>
        </w:rPr>
        <w:t>cognized in “Core Expenses” pertaining</w:t>
      </w:r>
      <w:r w:rsidRPr="00DB0950">
        <w:rPr>
          <w:rFonts w:asciiTheme="majorBidi" w:hAnsiTheme="majorBidi" w:cstheme="majorBidi"/>
          <w:sz w:val="24"/>
          <w:szCs w:val="24"/>
          <w:lang w:val="en-US"/>
        </w:rPr>
        <w:t xml:space="preserve"> to ITU Telecom Secretariat (more than 3 MCHF</w:t>
      </w:r>
      <w:r w:rsidR="00546B39">
        <w:rPr>
          <w:rFonts w:asciiTheme="majorBidi" w:hAnsiTheme="majorBidi" w:cstheme="majorBidi"/>
          <w:sz w:val="24"/>
          <w:szCs w:val="24"/>
          <w:lang w:val="en-US"/>
        </w:rPr>
        <w:t>)</w:t>
      </w:r>
      <w:r w:rsidRPr="00DB0950">
        <w:rPr>
          <w:rFonts w:asciiTheme="majorBidi" w:hAnsiTheme="majorBidi" w:cstheme="majorBidi"/>
          <w:sz w:val="24"/>
          <w:szCs w:val="24"/>
          <w:lang w:val="en-US"/>
        </w:rPr>
        <w:t xml:space="preserve">, and to ITU cost recovery (actual </w:t>
      </w:r>
      <w:r w:rsidRPr="00DB0950">
        <w:rPr>
          <w:rFonts w:asciiTheme="majorBidi" w:hAnsiTheme="majorBidi" w:cstheme="majorBidi"/>
          <w:sz w:val="24"/>
          <w:szCs w:val="24"/>
          <w:lang w:val="en-US"/>
        </w:rPr>
        <w:lastRenderedPageBreak/>
        <w:t xml:space="preserve">2,5 MCHF). The first figure is determined by the percentage of time which personnel of ITU Telecom </w:t>
      </w:r>
      <w:r w:rsidR="00EE1871">
        <w:rPr>
          <w:rFonts w:asciiTheme="majorBidi" w:hAnsiTheme="majorBidi" w:cstheme="majorBidi"/>
          <w:sz w:val="24"/>
          <w:szCs w:val="24"/>
          <w:lang w:val="en-US"/>
        </w:rPr>
        <w:t xml:space="preserve">Secretariat </w:t>
      </w:r>
      <w:r w:rsidRPr="00DB0950">
        <w:rPr>
          <w:rFonts w:asciiTheme="majorBidi" w:hAnsiTheme="majorBidi" w:cstheme="majorBidi"/>
          <w:sz w:val="24"/>
          <w:szCs w:val="24"/>
          <w:lang w:val="en-US"/>
        </w:rPr>
        <w:t xml:space="preserve">dedicated to the event. The expenses recognized as cost recovery for the ITU staff is fixed and </w:t>
      </w:r>
      <w:r w:rsidR="00546B39">
        <w:rPr>
          <w:rFonts w:asciiTheme="majorBidi" w:hAnsiTheme="majorBidi" w:cstheme="majorBidi"/>
          <w:sz w:val="24"/>
          <w:szCs w:val="24"/>
          <w:lang w:val="en-US"/>
        </w:rPr>
        <w:t>its</w:t>
      </w:r>
      <w:r w:rsidRPr="00DB0950">
        <w:rPr>
          <w:rFonts w:asciiTheme="majorBidi" w:hAnsiTheme="majorBidi" w:cstheme="majorBidi"/>
          <w:sz w:val="24"/>
          <w:szCs w:val="24"/>
          <w:lang w:val="en-US"/>
        </w:rPr>
        <w:t xml:space="preserve"> amount is determined by the Secretary-General. </w:t>
      </w:r>
    </w:p>
    <w:p w:rsidR="00992967" w:rsidRPr="00DB0950" w:rsidRDefault="00992967" w:rsidP="001B64F7">
      <w:pPr>
        <w:pStyle w:val="ListParagraph"/>
        <w:spacing w:after="0" w:line="240" w:lineRule="auto"/>
        <w:ind w:left="357" w:hanging="357"/>
        <w:jc w:val="both"/>
        <w:rPr>
          <w:rFonts w:asciiTheme="majorBidi" w:hAnsiTheme="majorBidi" w:cstheme="majorBidi"/>
          <w:sz w:val="24"/>
          <w:szCs w:val="24"/>
          <w:lang w:val="en-US"/>
        </w:rPr>
      </w:pP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With a decision of the Secretary</w:t>
      </w:r>
      <w:r w:rsidR="002929C5">
        <w:rPr>
          <w:rFonts w:asciiTheme="majorBidi" w:hAnsiTheme="majorBidi" w:cstheme="majorBidi"/>
          <w:sz w:val="24"/>
          <w:szCs w:val="24"/>
          <w:lang w:val="en-US"/>
        </w:rPr>
        <w:t>-</w:t>
      </w:r>
      <w:r w:rsidRPr="00DB0950">
        <w:rPr>
          <w:rFonts w:asciiTheme="majorBidi" w:hAnsiTheme="majorBidi" w:cstheme="majorBidi"/>
          <w:sz w:val="24"/>
          <w:szCs w:val="24"/>
          <w:lang w:val="en-US"/>
        </w:rPr>
        <w:t>General</w:t>
      </w:r>
      <w:r w:rsidR="002929C5">
        <w:rPr>
          <w:rFonts w:asciiTheme="majorBidi" w:hAnsiTheme="majorBidi" w:cstheme="majorBidi"/>
          <w:sz w:val="24"/>
          <w:szCs w:val="24"/>
          <w:lang w:val="en-US"/>
        </w:rPr>
        <w:t xml:space="preserve"> (</w:t>
      </w:r>
      <w:r w:rsidR="002929C5" w:rsidRPr="00110F31">
        <w:rPr>
          <w:rFonts w:asciiTheme="majorBidi" w:hAnsiTheme="majorBidi" w:cstheme="majorBidi"/>
          <w:sz w:val="24"/>
          <w:szCs w:val="24"/>
          <w:lang w:val="en-US"/>
        </w:rPr>
        <w:t>signed 3</w:t>
      </w:r>
      <w:r w:rsidR="00DB7C19" w:rsidRPr="00110F31">
        <w:rPr>
          <w:rFonts w:asciiTheme="majorBidi" w:hAnsiTheme="majorBidi" w:cstheme="majorBidi"/>
          <w:sz w:val="24"/>
          <w:szCs w:val="24"/>
          <w:lang w:val="en-US"/>
        </w:rPr>
        <w:t>.</w:t>
      </w:r>
      <w:r w:rsidR="002929C5" w:rsidRPr="00110F31">
        <w:rPr>
          <w:rFonts w:asciiTheme="majorBidi" w:hAnsiTheme="majorBidi" w:cstheme="majorBidi"/>
          <w:sz w:val="24"/>
          <w:szCs w:val="24"/>
          <w:lang w:val="en-US"/>
        </w:rPr>
        <w:t>3</w:t>
      </w:r>
      <w:r w:rsidR="00DB7C19" w:rsidRPr="00110F31">
        <w:rPr>
          <w:rFonts w:asciiTheme="majorBidi" w:hAnsiTheme="majorBidi" w:cstheme="majorBidi"/>
          <w:sz w:val="24"/>
          <w:szCs w:val="24"/>
          <w:lang w:val="en-US"/>
        </w:rPr>
        <w:t>.</w:t>
      </w:r>
      <w:r w:rsidR="002929C5" w:rsidRPr="00110F31">
        <w:rPr>
          <w:rFonts w:asciiTheme="majorBidi" w:hAnsiTheme="majorBidi" w:cstheme="majorBidi"/>
          <w:sz w:val="24"/>
          <w:szCs w:val="24"/>
          <w:lang w:val="en-US"/>
        </w:rPr>
        <w:t>2014</w:t>
      </w:r>
      <w:r w:rsidR="002929C5">
        <w:rPr>
          <w:rFonts w:asciiTheme="majorBidi" w:hAnsiTheme="majorBidi" w:cstheme="majorBidi"/>
          <w:sz w:val="24"/>
          <w:szCs w:val="24"/>
          <w:lang w:val="en-US"/>
        </w:rPr>
        <w:t>)</w:t>
      </w:r>
      <w:r w:rsidRPr="00DB0950">
        <w:rPr>
          <w:rFonts w:asciiTheme="majorBidi" w:hAnsiTheme="majorBidi" w:cstheme="majorBidi"/>
          <w:sz w:val="24"/>
          <w:szCs w:val="24"/>
          <w:lang w:val="en-US"/>
        </w:rPr>
        <w:t xml:space="preserve">, the amount of Indirect Expenses Cost Recovery was increased from 1.5 MCHF to 2.5 MCHF. </w:t>
      </w:r>
    </w:p>
    <w:p w:rsidR="00992967" w:rsidRPr="00DB0950" w:rsidRDefault="00992967" w:rsidP="001B64F7">
      <w:pPr>
        <w:pStyle w:val="ListParagraph"/>
        <w:spacing w:after="0" w:line="240" w:lineRule="auto"/>
        <w:ind w:left="357" w:hanging="357"/>
        <w:jc w:val="both"/>
        <w:rPr>
          <w:rFonts w:asciiTheme="majorBidi" w:hAnsiTheme="majorBidi" w:cstheme="majorBidi"/>
          <w:sz w:val="24"/>
          <w:szCs w:val="24"/>
          <w:lang w:val="en-US"/>
        </w:rPr>
      </w:pP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We consider the application of a cost-recovery of those expenses substantially correct and in line with Resolution 91 (Rev. Guadalajara, 2010).</w:t>
      </w:r>
    </w:p>
    <w:p w:rsidR="00992967" w:rsidRPr="00DB0950" w:rsidRDefault="00992967" w:rsidP="001B64F7">
      <w:pPr>
        <w:pStyle w:val="ListParagraph"/>
        <w:spacing w:after="0" w:line="240" w:lineRule="auto"/>
        <w:ind w:left="357" w:hanging="357"/>
        <w:jc w:val="both"/>
        <w:rPr>
          <w:rFonts w:asciiTheme="majorBidi" w:hAnsiTheme="majorBidi" w:cstheme="majorBidi"/>
          <w:sz w:val="24"/>
          <w:szCs w:val="24"/>
          <w:lang w:val="en-US"/>
        </w:rPr>
      </w:pP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By analogy, the Resolution 91 (Rev. Guadalajara, 2010) </w:t>
      </w:r>
      <w:r w:rsidRPr="00DB0950">
        <w:rPr>
          <w:rFonts w:asciiTheme="majorBidi" w:hAnsiTheme="majorBidi" w:cstheme="majorBidi"/>
          <w:i/>
          <w:iCs/>
          <w:sz w:val="24"/>
          <w:szCs w:val="24"/>
          <w:lang w:val="en-US"/>
        </w:rPr>
        <w:t>resolves 1</w:t>
      </w:r>
      <w:r w:rsidRPr="00DB0950">
        <w:rPr>
          <w:rFonts w:asciiTheme="majorBidi" w:hAnsiTheme="majorBidi" w:cstheme="majorBidi"/>
          <w:sz w:val="24"/>
          <w:szCs w:val="24"/>
          <w:lang w:val="en-US"/>
        </w:rPr>
        <w:t>, prescribing “to continue to endorse the use of cost recovery, to the maximum extent possible, as a means of funding the products and services of the Union for which the cost</w:t>
      </w:r>
      <w:r w:rsidR="002929C5">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recovery approach is adopted”, considers also various elements to comply with when the cost-recovery is determined by the Management.</w:t>
      </w:r>
    </w:p>
    <w:p w:rsidR="00992967" w:rsidRPr="00DB0950" w:rsidRDefault="00992967" w:rsidP="001B64F7">
      <w:pPr>
        <w:pStyle w:val="ListParagraph"/>
        <w:spacing w:after="0" w:line="240" w:lineRule="auto"/>
        <w:ind w:left="357" w:hanging="357"/>
        <w:jc w:val="both"/>
        <w:rPr>
          <w:rFonts w:asciiTheme="majorBidi" w:hAnsiTheme="majorBidi" w:cstheme="majorBidi"/>
          <w:sz w:val="24"/>
          <w:szCs w:val="24"/>
          <w:lang w:val="en-US"/>
        </w:rPr>
      </w:pP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Although we fully understand the necessity for ITU to have th</w:t>
      </w:r>
      <w:r w:rsidR="00EE1871">
        <w:rPr>
          <w:rFonts w:asciiTheme="majorBidi" w:hAnsiTheme="majorBidi" w:cstheme="majorBidi"/>
          <w:sz w:val="24"/>
          <w:szCs w:val="24"/>
          <w:lang w:val="en-US"/>
        </w:rPr>
        <w:t xml:space="preserve">is cost-recovery applied in ITU </w:t>
      </w:r>
      <w:r w:rsidRPr="00DB0950">
        <w:rPr>
          <w:rFonts w:asciiTheme="majorBidi" w:hAnsiTheme="majorBidi" w:cstheme="majorBidi"/>
          <w:sz w:val="24"/>
          <w:szCs w:val="24"/>
          <w:lang w:val="en-US"/>
        </w:rPr>
        <w:t>T</w:t>
      </w:r>
      <w:r w:rsidR="00EE1871">
        <w:rPr>
          <w:rFonts w:asciiTheme="majorBidi" w:hAnsiTheme="majorBidi" w:cstheme="majorBidi"/>
          <w:sz w:val="24"/>
          <w:szCs w:val="24"/>
          <w:lang w:val="en-US"/>
        </w:rPr>
        <w:t xml:space="preserve">elecom </w:t>
      </w:r>
      <w:r w:rsidRPr="00DB0950">
        <w:rPr>
          <w:rFonts w:asciiTheme="majorBidi" w:hAnsiTheme="majorBidi" w:cstheme="majorBidi"/>
          <w:sz w:val="24"/>
          <w:szCs w:val="24"/>
          <w:lang w:val="en-US"/>
        </w:rPr>
        <w:t>W</w:t>
      </w:r>
      <w:r w:rsidR="00EE1871">
        <w:rPr>
          <w:rFonts w:asciiTheme="majorBidi" w:hAnsiTheme="majorBidi" w:cstheme="majorBidi"/>
          <w:sz w:val="24"/>
          <w:szCs w:val="24"/>
          <w:lang w:val="en-US"/>
        </w:rPr>
        <w:t>orld event</w:t>
      </w:r>
      <w:r w:rsidRPr="00DB0950">
        <w:rPr>
          <w:rFonts w:asciiTheme="majorBidi" w:hAnsiTheme="majorBidi" w:cstheme="majorBidi"/>
          <w:sz w:val="24"/>
          <w:szCs w:val="24"/>
          <w:lang w:val="en-US"/>
        </w:rPr>
        <w:t>, due to the relevant impact of the cost</w:t>
      </w:r>
      <w:r w:rsidR="002929C5">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recovery on the final result of the event, as we already noted in last year’s report, we consider the lack of adequate evidence on the cost-accounting process that implement original determination of</w:t>
      </w:r>
      <w:r w:rsidR="001D6CA6">
        <w:rPr>
          <w:rFonts w:asciiTheme="majorBidi" w:hAnsiTheme="majorBidi" w:cstheme="majorBidi"/>
          <w:sz w:val="24"/>
          <w:szCs w:val="24"/>
          <w:lang w:val="en-US"/>
        </w:rPr>
        <w:t xml:space="preserve"> the value of the cost recovery.</w:t>
      </w:r>
      <w:r w:rsidRPr="00DB0950">
        <w:rPr>
          <w:rFonts w:asciiTheme="majorBidi" w:hAnsiTheme="majorBidi" w:cstheme="majorBidi"/>
          <w:sz w:val="24"/>
          <w:szCs w:val="24"/>
          <w:lang w:val="en-US"/>
        </w:rPr>
        <w:t xml:space="preserve"> </w:t>
      </w:r>
      <w:r w:rsidR="001D6CA6">
        <w:rPr>
          <w:rFonts w:asciiTheme="majorBidi" w:hAnsiTheme="majorBidi" w:cstheme="majorBidi"/>
          <w:sz w:val="24"/>
          <w:szCs w:val="24"/>
          <w:lang w:val="en-US"/>
        </w:rPr>
        <w:t>T</w:t>
      </w:r>
      <w:r w:rsidRPr="00DB0950">
        <w:rPr>
          <w:rFonts w:asciiTheme="majorBidi" w:hAnsiTheme="majorBidi" w:cstheme="majorBidi"/>
          <w:sz w:val="24"/>
          <w:szCs w:val="24"/>
          <w:lang w:val="en-US"/>
        </w:rPr>
        <w:t>his consideration applies also for the decision of increasing and almost doubling it.</w:t>
      </w:r>
    </w:p>
    <w:p w:rsidR="003C1C98" w:rsidRDefault="003C1C98"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C1C98" w:rsidRPr="007E1F26" w:rsidTr="001B64F7">
        <w:trPr>
          <w:trHeight w:val="1695"/>
        </w:trPr>
        <w:tc>
          <w:tcPr>
            <w:tcW w:w="9498" w:type="dxa"/>
          </w:tcPr>
          <w:p w:rsidR="003C1C98" w:rsidRPr="00A00F68" w:rsidRDefault="0018296C"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Recommenda</w:t>
            </w:r>
            <w:r w:rsidR="003C1C98">
              <w:rPr>
                <w:rFonts w:asciiTheme="majorBidi" w:eastAsia="Times New Roman" w:hAnsiTheme="majorBidi" w:cstheme="majorBidi"/>
                <w:b/>
                <w:bCs/>
                <w:sz w:val="24"/>
                <w:szCs w:val="24"/>
                <w:u w:val="single"/>
                <w:lang w:val="en-GB" w:eastAsia="en-US"/>
              </w:rPr>
              <w:t>t</w:t>
            </w:r>
            <w:r w:rsidR="003C1C98" w:rsidRPr="00A00F68">
              <w:rPr>
                <w:rFonts w:asciiTheme="majorBidi" w:eastAsia="Times New Roman" w:hAnsiTheme="majorBidi" w:cstheme="majorBidi"/>
                <w:b/>
                <w:bCs/>
                <w:sz w:val="24"/>
                <w:szCs w:val="24"/>
                <w:u w:val="single"/>
                <w:lang w:val="en-GB" w:eastAsia="en-US"/>
              </w:rPr>
              <w:t xml:space="preserve">ion no. </w:t>
            </w:r>
            <w:r>
              <w:rPr>
                <w:rFonts w:asciiTheme="majorBidi" w:eastAsia="Times New Roman" w:hAnsiTheme="majorBidi" w:cstheme="majorBidi"/>
                <w:b/>
                <w:bCs/>
                <w:sz w:val="24"/>
                <w:szCs w:val="24"/>
                <w:u w:val="single"/>
                <w:lang w:val="en-GB" w:eastAsia="en-US"/>
              </w:rPr>
              <w:t>3</w:t>
            </w:r>
          </w:p>
          <w:p w:rsidR="003C1C98" w:rsidRPr="003C1C98" w:rsidRDefault="0018296C" w:rsidP="001B64F7">
            <w:pPr>
              <w:pStyle w:val="ListParagraph"/>
              <w:numPr>
                <w:ilvl w:val="0"/>
                <w:numId w:val="1"/>
              </w:numPr>
              <w:spacing w:after="0" w:line="240" w:lineRule="auto"/>
              <w:ind w:left="357" w:hanging="357"/>
              <w:jc w:val="both"/>
              <w:rPr>
                <w:rFonts w:asciiTheme="majorBidi" w:eastAsia="Times New Roman" w:hAnsiTheme="majorBidi" w:cstheme="majorBidi"/>
                <w:b/>
                <w:bCs/>
                <w:sz w:val="24"/>
                <w:szCs w:val="24"/>
                <w:lang w:val="en-US" w:eastAsia="en-US"/>
              </w:rPr>
            </w:pPr>
            <w:r w:rsidRPr="005E5E20">
              <w:rPr>
                <w:rFonts w:asciiTheme="majorBidi" w:hAnsiTheme="majorBidi" w:cstheme="majorBidi"/>
                <w:sz w:val="24"/>
                <w:szCs w:val="24"/>
                <w:lang w:val="en-US"/>
              </w:rPr>
              <w:t xml:space="preserve">Considering that there are no recent analyses of the measure and the composition of this lump-sum, we </w:t>
            </w:r>
            <w:r w:rsidRPr="005E5E20">
              <w:rPr>
                <w:rFonts w:asciiTheme="majorBidi" w:hAnsiTheme="majorBidi" w:cstheme="majorBidi"/>
                <w:sz w:val="24"/>
                <w:szCs w:val="24"/>
                <w:u w:val="single"/>
                <w:lang w:val="en-US"/>
              </w:rPr>
              <w:t>recommend</w:t>
            </w:r>
            <w:r w:rsidRPr="005E5E20">
              <w:rPr>
                <w:rFonts w:asciiTheme="majorBidi" w:hAnsiTheme="majorBidi" w:cstheme="majorBidi"/>
                <w:sz w:val="24"/>
                <w:szCs w:val="24"/>
                <w:lang w:val="en-US"/>
              </w:rPr>
              <w:t xml:space="preserve"> the Management to </w:t>
            </w:r>
            <w:r>
              <w:rPr>
                <w:rFonts w:asciiTheme="majorBidi" w:hAnsiTheme="majorBidi" w:cstheme="majorBidi"/>
                <w:sz w:val="24"/>
                <w:szCs w:val="24"/>
                <w:lang w:val="en-US"/>
              </w:rPr>
              <w:t>provide a clear basis on how the amount of cost recovery is arrived at.</w:t>
            </w:r>
          </w:p>
        </w:tc>
      </w:tr>
    </w:tbl>
    <w:p w:rsidR="003C1C98" w:rsidRDefault="003C1C98"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C1C98" w:rsidRPr="007E1F26" w:rsidTr="0018296C">
        <w:trPr>
          <w:trHeight w:val="1690"/>
        </w:trPr>
        <w:tc>
          <w:tcPr>
            <w:tcW w:w="9498" w:type="dxa"/>
          </w:tcPr>
          <w:p w:rsidR="0018296C" w:rsidRPr="0018296C" w:rsidRDefault="0018296C" w:rsidP="001B64F7">
            <w:pPr>
              <w:spacing w:before="240" w:after="240" w:line="240" w:lineRule="auto"/>
              <w:rPr>
                <w:rFonts w:asciiTheme="majorBidi" w:hAnsiTheme="majorBidi" w:cstheme="majorBidi"/>
                <w:b/>
                <w:sz w:val="24"/>
                <w:szCs w:val="24"/>
                <w:lang w:val="en-US"/>
              </w:rPr>
            </w:pPr>
            <w:r w:rsidRPr="0018296C">
              <w:rPr>
                <w:rFonts w:asciiTheme="majorBidi" w:hAnsiTheme="majorBidi" w:cstheme="majorBidi"/>
                <w:b/>
                <w:sz w:val="24"/>
                <w:szCs w:val="24"/>
                <w:u w:val="single"/>
                <w:lang w:val="en-US"/>
              </w:rPr>
              <w:t>Comments by the Secretary-General</w:t>
            </w:r>
            <w:r w:rsidRPr="0018296C">
              <w:rPr>
                <w:rFonts w:asciiTheme="majorBidi" w:hAnsiTheme="majorBidi" w:cstheme="majorBidi"/>
                <w:b/>
                <w:sz w:val="24"/>
                <w:szCs w:val="24"/>
                <w:lang w:val="en-US"/>
              </w:rPr>
              <w:t xml:space="preserve">:  </w:t>
            </w:r>
          </w:p>
          <w:p w:rsidR="003C1C98" w:rsidRPr="003C1C98" w:rsidRDefault="0018296C" w:rsidP="001B64F7">
            <w:pPr>
              <w:spacing w:line="240" w:lineRule="auto"/>
              <w:jc w:val="both"/>
              <w:rPr>
                <w:rFonts w:asciiTheme="majorBidi" w:eastAsia="Times New Roman" w:hAnsiTheme="majorBidi" w:cstheme="majorBidi"/>
                <w:b/>
                <w:bCs/>
                <w:sz w:val="24"/>
                <w:szCs w:val="24"/>
                <w:lang w:val="en-US" w:eastAsia="en-US"/>
              </w:rPr>
            </w:pPr>
            <w:r w:rsidRPr="00B97F73">
              <w:rPr>
                <w:rFonts w:asciiTheme="majorBidi" w:hAnsiTheme="majorBidi" w:cstheme="majorBidi"/>
                <w:sz w:val="24"/>
                <w:szCs w:val="24"/>
                <w:lang w:val="en-US"/>
              </w:rPr>
              <w:t>The amounts of cost recovery for 2014 and 2015 have already been defined in the approved biennial budget.  For the cost recovery from 2016, a detailed study will be completed which will serve as the basis for the charges.</w:t>
            </w:r>
          </w:p>
        </w:tc>
      </w:tr>
    </w:tbl>
    <w:p w:rsidR="003C1C98" w:rsidRPr="003C1C98" w:rsidRDefault="003C1C98" w:rsidP="001B64F7">
      <w:pPr>
        <w:pStyle w:val="ListParagraph"/>
        <w:spacing w:after="0" w:line="240" w:lineRule="auto"/>
        <w:ind w:left="0"/>
        <w:contextualSpacing w:val="0"/>
        <w:rPr>
          <w:rFonts w:asciiTheme="majorBidi" w:hAnsiTheme="majorBidi" w:cstheme="majorBidi"/>
          <w:sz w:val="24"/>
          <w:szCs w:val="24"/>
          <w:lang w:val="en-US"/>
        </w:rPr>
      </w:pPr>
    </w:p>
    <w:p w:rsidR="005E5E20" w:rsidRPr="00C54E6A" w:rsidRDefault="005E5E20" w:rsidP="001B64F7">
      <w:pPr>
        <w:pStyle w:val="ListParagraph"/>
        <w:spacing w:after="0" w:line="240" w:lineRule="auto"/>
        <w:ind w:left="0"/>
        <w:contextualSpacing w:val="0"/>
        <w:jc w:val="both"/>
        <w:rPr>
          <w:rFonts w:asciiTheme="majorBidi" w:hAnsiTheme="majorBidi" w:cstheme="majorBidi"/>
          <w:sz w:val="24"/>
          <w:szCs w:val="24"/>
          <w:highlight w:val="yellow"/>
          <w:lang w:val="en-US"/>
        </w:rPr>
      </w:pPr>
    </w:p>
    <w:p w:rsidR="005E5E20" w:rsidRDefault="00992967" w:rsidP="001B64F7">
      <w:pPr>
        <w:pStyle w:val="Heading1"/>
        <w:rPr>
          <w:rFonts w:asciiTheme="majorBidi" w:hAnsiTheme="majorBidi" w:cstheme="majorBidi"/>
          <w:bCs w:val="0"/>
          <w:i/>
          <w:color w:val="0070C0"/>
          <w:sz w:val="24"/>
          <w:szCs w:val="24"/>
          <w:lang w:val="en-US"/>
        </w:rPr>
      </w:pPr>
      <w:bookmarkStart w:id="30" w:name="_Toc396899729"/>
      <w:r w:rsidRPr="00C711A7">
        <w:rPr>
          <w:rFonts w:asciiTheme="majorBidi" w:hAnsiTheme="majorBidi" w:cstheme="majorBidi"/>
          <w:bCs w:val="0"/>
          <w:i/>
          <w:color w:val="0070C0"/>
          <w:sz w:val="24"/>
          <w:szCs w:val="24"/>
          <w:lang w:val="en-US"/>
        </w:rPr>
        <w:t>Quality of free services</w:t>
      </w:r>
      <w:bookmarkEnd w:id="30"/>
    </w:p>
    <w:p w:rsidR="00C711A7" w:rsidRPr="00C711A7" w:rsidRDefault="00C711A7" w:rsidP="001B64F7">
      <w:pPr>
        <w:spacing w:after="0" w:line="240" w:lineRule="auto"/>
        <w:rPr>
          <w:lang w:val="en-US" w:eastAsia="it-IT"/>
        </w:rPr>
      </w:pPr>
    </w:p>
    <w:p w:rsidR="00E721B5" w:rsidRPr="00DB0950" w:rsidRDefault="00443DA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Host Country offered free-of-</w:t>
      </w:r>
      <w:r w:rsidR="00C711AD" w:rsidRPr="00DB0950">
        <w:rPr>
          <w:rFonts w:asciiTheme="majorBidi" w:hAnsiTheme="majorBidi" w:cstheme="majorBidi"/>
          <w:sz w:val="24"/>
          <w:szCs w:val="24"/>
          <w:lang w:val="en-US"/>
        </w:rPr>
        <w:t xml:space="preserve">charge services. </w:t>
      </w:r>
      <w:r w:rsidR="00E721B5" w:rsidRPr="00DB0950">
        <w:rPr>
          <w:rFonts w:asciiTheme="majorBidi" w:hAnsiTheme="majorBidi" w:cstheme="majorBidi"/>
          <w:sz w:val="24"/>
          <w:szCs w:val="24"/>
          <w:lang w:val="en-US"/>
        </w:rPr>
        <w:t xml:space="preserve">Local, very young personnel </w:t>
      </w:r>
      <w:r w:rsidR="00C51C92">
        <w:rPr>
          <w:rFonts w:asciiTheme="majorBidi" w:hAnsiTheme="majorBidi" w:cstheme="majorBidi"/>
          <w:sz w:val="24"/>
          <w:szCs w:val="24"/>
          <w:lang w:val="en-US"/>
        </w:rPr>
        <w:t>were</w:t>
      </w:r>
      <w:r w:rsidR="00E721B5" w:rsidRPr="00DB0950">
        <w:rPr>
          <w:rFonts w:asciiTheme="majorBidi" w:hAnsiTheme="majorBidi" w:cstheme="majorBidi"/>
          <w:sz w:val="24"/>
          <w:szCs w:val="24"/>
          <w:lang w:val="en-US"/>
        </w:rPr>
        <w:t xml:space="preserve"> present at the doors of </w:t>
      </w:r>
      <w:proofErr w:type="spellStart"/>
      <w:r w:rsidR="00E721B5" w:rsidRPr="00DB0950">
        <w:rPr>
          <w:rFonts w:asciiTheme="majorBidi" w:hAnsiTheme="majorBidi" w:cstheme="majorBidi"/>
          <w:sz w:val="24"/>
          <w:szCs w:val="24"/>
          <w:lang w:val="en-US"/>
        </w:rPr>
        <w:t>Showfloor</w:t>
      </w:r>
      <w:proofErr w:type="spellEnd"/>
      <w:r w:rsidR="004A3D06" w:rsidRPr="00DB0950">
        <w:rPr>
          <w:rFonts w:asciiTheme="majorBidi" w:hAnsiTheme="majorBidi" w:cstheme="majorBidi"/>
          <w:sz w:val="24"/>
          <w:szCs w:val="24"/>
          <w:lang w:val="en-US"/>
        </w:rPr>
        <w:t>, at the entranc</w:t>
      </w:r>
      <w:r w:rsidR="00C51C92">
        <w:rPr>
          <w:rFonts w:asciiTheme="majorBidi" w:hAnsiTheme="majorBidi" w:cstheme="majorBidi"/>
          <w:sz w:val="24"/>
          <w:szCs w:val="24"/>
          <w:lang w:val="en-US"/>
        </w:rPr>
        <w:t>e of the Forum area and</w:t>
      </w:r>
      <w:r w:rsidR="00E721B5" w:rsidRPr="00DB0950">
        <w:rPr>
          <w:rFonts w:asciiTheme="majorBidi" w:hAnsiTheme="majorBidi" w:cstheme="majorBidi"/>
          <w:sz w:val="24"/>
          <w:szCs w:val="24"/>
          <w:lang w:val="en-US"/>
        </w:rPr>
        <w:t xml:space="preserve"> every session </w:t>
      </w:r>
      <w:r w:rsidR="005F57B7">
        <w:rPr>
          <w:rFonts w:asciiTheme="majorBidi" w:hAnsiTheme="majorBidi" w:cstheme="majorBidi"/>
          <w:sz w:val="24"/>
          <w:szCs w:val="24"/>
          <w:lang w:val="en-US"/>
        </w:rPr>
        <w:t>rooms</w:t>
      </w:r>
      <w:r w:rsidR="00E721B5" w:rsidRPr="00DB0950">
        <w:rPr>
          <w:rFonts w:asciiTheme="majorBidi" w:hAnsiTheme="majorBidi" w:cstheme="majorBidi"/>
          <w:sz w:val="24"/>
          <w:szCs w:val="24"/>
          <w:lang w:val="en-US"/>
        </w:rPr>
        <w:t>, checking badges of enterin</w:t>
      </w:r>
      <w:r w:rsidR="00571625">
        <w:rPr>
          <w:rFonts w:asciiTheme="majorBidi" w:hAnsiTheme="majorBidi" w:cstheme="majorBidi"/>
          <w:sz w:val="24"/>
          <w:szCs w:val="24"/>
          <w:lang w:val="en-US"/>
        </w:rPr>
        <w:t>g</w:t>
      </w:r>
      <w:r w:rsidR="00E721B5" w:rsidRPr="00DB0950">
        <w:rPr>
          <w:rFonts w:asciiTheme="majorBidi" w:hAnsiTheme="majorBidi" w:cstheme="majorBidi"/>
          <w:sz w:val="24"/>
          <w:szCs w:val="24"/>
          <w:lang w:val="en-US"/>
        </w:rPr>
        <w:t xml:space="preserve"> and exiting p</w:t>
      </w:r>
      <w:r w:rsidR="00C51C92">
        <w:rPr>
          <w:rFonts w:asciiTheme="majorBidi" w:hAnsiTheme="majorBidi" w:cstheme="majorBidi"/>
          <w:sz w:val="24"/>
          <w:szCs w:val="24"/>
          <w:lang w:val="en-US"/>
        </w:rPr>
        <w:t>articipants</w:t>
      </w:r>
      <w:r w:rsidR="00E721B5" w:rsidRPr="00DB0950">
        <w:rPr>
          <w:rFonts w:asciiTheme="majorBidi" w:hAnsiTheme="majorBidi" w:cstheme="majorBidi"/>
          <w:sz w:val="24"/>
          <w:szCs w:val="24"/>
          <w:lang w:val="en-US"/>
        </w:rPr>
        <w:t>.</w:t>
      </w:r>
    </w:p>
    <w:p w:rsidR="00E721B5" w:rsidRPr="00DB0950" w:rsidRDefault="00E721B5" w:rsidP="001B64F7">
      <w:pPr>
        <w:spacing w:after="0" w:line="240" w:lineRule="auto"/>
        <w:ind w:left="357" w:hanging="357"/>
        <w:jc w:val="both"/>
        <w:rPr>
          <w:rFonts w:asciiTheme="majorBidi" w:hAnsiTheme="majorBidi" w:cstheme="majorBidi"/>
          <w:sz w:val="24"/>
          <w:szCs w:val="24"/>
          <w:lang w:val="en-US"/>
        </w:rPr>
      </w:pPr>
    </w:p>
    <w:p w:rsidR="00267143" w:rsidRPr="005E5E20" w:rsidRDefault="004A3D06"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5E5E20">
        <w:rPr>
          <w:rFonts w:asciiTheme="majorBidi" w:hAnsiTheme="majorBidi" w:cstheme="majorBidi"/>
          <w:sz w:val="24"/>
          <w:szCs w:val="24"/>
          <w:lang w:val="en-US"/>
        </w:rPr>
        <w:lastRenderedPageBreak/>
        <w:t>We are aware that n</w:t>
      </w:r>
      <w:r w:rsidR="00C711AD" w:rsidRPr="005E5E20">
        <w:rPr>
          <w:rFonts w:asciiTheme="majorBidi" w:hAnsiTheme="majorBidi" w:cstheme="majorBidi"/>
          <w:sz w:val="24"/>
          <w:szCs w:val="24"/>
          <w:lang w:val="en-US"/>
        </w:rPr>
        <w:t xml:space="preserve">o real possibility of choice about the quality </w:t>
      </w:r>
      <w:r w:rsidR="00E721B5" w:rsidRPr="005E5E20">
        <w:rPr>
          <w:rFonts w:asciiTheme="majorBidi" w:hAnsiTheme="majorBidi" w:cstheme="majorBidi"/>
          <w:sz w:val="24"/>
          <w:szCs w:val="24"/>
          <w:lang w:val="en-US"/>
        </w:rPr>
        <w:t xml:space="preserve">and </w:t>
      </w:r>
      <w:r w:rsidR="005F57B7" w:rsidRPr="005E5E20">
        <w:rPr>
          <w:rFonts w:asciiTheme="majorBidi" w:hAnsiTheme="majorBidi" w:cstheme="majorBidi"/>
          <w:sz w:val="24"/>
          <w:szCs w:val="24"/>
          <w:lang w:val="en-US"/>
        </w:rPr>
        <w:t>professionalism</w:t>
      </w:r>
      <w:r w:rsidR="00E721B5" w:rsidRPr="005E5E20">
        <w:rPr>
          <w:rFonts w:asciiTheme="majorBidi" w:hAnsiTheme="majorBidi" w:cstheme="majorBidi"/>
          <w:sz w:val="24"/>
          <w:szCs w:val="24"/>
          <w:lang w:val="en-US"/>
        </w:rPr>
        <w:t xml:space="preserve"> </w:t>
      </w:r>
      <w:r w:rsidR="00C711AD" w:rsidRPr="005E5E20">
        <w:rPr>
          <w:rFonts w:asciiTheme="majorBidi" w:hAnsiTheme="majorBidi" w:cstheme="majorBidi"/>
          <w:sz w:val="24"/>
          <w:szCs w:val="24"/>
          <w:lang w:val="en-US"/>
        </w:rPr>
        <w:t xml:space="preserve">of </w:t>
      </w:r>
      <w:r w:rsidR="00E721B5" w:rsidRPr="005E5E20">
        <w:rPr>
          <w:rFonts w:asciiTheme="majorBidi" w:hAnsiTheme="majorBidi" w:cstheme="majorBidi"/>
          <w:sz w:val="24"/>
          <w:szCs w:val="24"/>
          <w:lang w:val="en-US"/>
        </w:rPr>
        <w:t>this personnel</w:t>
      </w:r>
      <w:r w:rsidR="00C711AD" w:rsidRPr="005E5E20">
        <w:rPr>
          <w:rFonts w:asciiTheme="majorBidi" w:hAnsiTheme="majorBidi" w:cstheme="majorBidi"/>
          <w:sz w:val="24"/>
          <w:szCs w:val="24"/>
          <w:lang w:val="en-US"/>
        </w:rPr>
        <w:t xml:space="preserve"> was left to the event organization. </w:t>
      </w:r>
      <w:r w:rsidRPr="005E5E20">
        <w:rPr>
          <w:rFonts w:asciiTheme="majorBidi" w:hAnsiTheme="majorBidi" w:cstheme="majorBidi"/>
          <w:sz w:val="24"/>
          <w:szCs w:val="24"/>
          <w:lang w:val="en-US"/>
        </w:rPr>
        <w:t>We also can confirm that frequent briefings occurred to better instruct these units.</w:t>
      </w:r>
    </w:p>
    <w:p w:rsidR="00267143" w:rsidRPr="005E5E20" w:rsidRDefault="00267143" w:rsidP="001B64F7">
      <w:pPr>
        <w:pStyle w:val="ListParagraph"/>
        <w:spacing w:after="0" w:line="240" w:lineRule="auto"/>
        <w:ind w:left="357" w:hanging="357"/>
        <w:rPr>
          <w:rFonts w:asciiTheme="majorBidi" w:hAnsiTheme="majorBidi" w:cstheme="majorBidi"/>
          <w:sz w:val="24"/>
          <w:szCs w:val="24"/>
          <w:lang w:val="en-US"/>
        </w:rPr>
      </w:pPr>
    </w:p>
    <w:p w:rsidR="00730254" w:rsidRDefault="004A3D06"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5E5E20">
        <w:rPr>
          <w:rFonts w:asciiTheme="majorBidi" w:hAnsiTheme="majorBidi" w:cstheme="majorBidi"/>
          <w:sz w:val="24"/>
          <w:szCs w:val="24"/>
          <w:lang w:val="en-US"/>
        </w:rPr>
        <w:t xml:space="preserve">Nevertheless we had </w:t>
      </w:r>
      <w:r w:rsidR="00571625">
        <w:rPr>
          <w:rFonts w:asciiTheme="majorBidi" w:hAnsiTheme="majorBidi" w:cstheme="majorBidi"/>
          <w:sz w:val="24"/>
          <w:szCs w:val="24"/>
          <w:lang w:val="en-US"/>
        </w:rPr>
        <w:t xml:space="preserve">direct </w:t>
      </w:r>
      <w:r w:rsidRPr="005E5E20">
        <w:rPr>
          <w:rFonts w:asciiTheme="majorBidi" w:hAnsiTheme="majorBidi" w:cstheme="majorBidi"/>
          <w:sz w:val="24"/>
          <w:szCs w:val="24"/>
          <w:lang w:val="en-US"/>
        </w:rPr>
        <w:t xml:space="preserve">evidence that some service was not </w:t>
      </w:r>
      <w:r w:rsidR="00267143" w:rsidRPr="005E5E20">
        <w:rPr>
          <w:rFonts w:asciiTheme="majorBidi" w:hAnsiTheme="majorBidi" w:cstheme="majorBidi"/>
          <w:sz w:val="24"/>
          <w:szCs w:val="24"/>
          <w:lang w:val="en-US"/>
        </w:rPr>
        <w:t>totally satisf</w:t>
      </w:r>
      <w:r w:rsidRPr="005E5E20">
        <w:rPr>
          <w:rFonts w:asciiTheme="majorBidi" w:hAnsiTheme="majorBidi" w:cstheme="majorBidi"/>
          <w:sz w:val="24"/>
          <w:szCs w:val="24"/>
          <w:lang w:val="en-US"/>
        </w:rPr>
        <w:t xml:space="preserve">actory. </w:t>
      </w:r>
      <w:r w:rsidR="00C711AD" w:rsidRPr="005E5E20">
        <w:rPr>
          <w:rFonts w:asciiTheme="majorBidi" w:hAnsiTheme="majorBidi" w:cstheme="majorBidi"/>
          <w:sz w:val="24"/>
          <w:szCs w:val="24"/>
          <w:lang w:val="en-US"/>
        </w:rPr>
        <w:t>For instance, the staff units dedicated to read</w:t>
      </w:r>
      <w:r w:rsidR="00CB4D78" w:rsidRPr="005E5E20">
        <w:rPr>
          <w:rFonts w:asciiTheme="majorBidi" w:hAnsiTheme="majorBidi" w:cstheme="majorBidi"/>
          <w:sz w:val="24"/>
          <w:szCs w:val="24"/>
          <w:lang w:val="en-US"/>
        </w:rPr>
        <w:t xml:space="preserve"> </w:t>
      </w:r>
      <w:r w:rsidRPr="005E5E20">
        <w:rPr>
          <w:rFonts w:asciiTheme="majorBidi" w:hAnsiTheme="majorBidi" w:cstheme="majorBidi"/>
          <w:sz w:val="24"/>
          <w:szCs w:val="24"/>
          <w:lang w:val="en-US"/>
        </w:rPr>
        <w:t>and check</w:t>
      </w:r>
      <w:r w:rsidR="00C711AD" w:rsidRPr="005E5E20">
        <w:rPr>
          <w:rFonts w:asciiTheme="majorBidi" w:hAnsiTheme="majorBidi" w:cstheme="majorBidi"/>
          <w:sz w:val="24"/>
          <w:szCs w:val="24"/>
          <w:lang w:val="en-US"/>
        </w:rPr>
        <w:t xml:space="preserve"> the </w:t>
      </w:r>
      <w:r w:rsidR="00E721B5" w:rsidRPr="005E5E20">
        <w:rPr>
          <w:rFonts w:asciiTheme="majorBidi" w:hAnsiTheme="majorBidi" w:cstheme="majorBidi"/>
          <w:sz w:val="24"/>
          <w:szCs w:val="24"/>
          <w:lang w:val="en-US"/>
        </w:rPr>
        <w:t>badges</w:t>
      </w:r>
      <w:r w:rsidR="00C711AD" w:rsidRPr="005E5E20">
        <w:rPr>
          <w:rFonts w:asciiTheme="majorBidi" w:hAnsiTheme="majorBidi" w:cstheme="majorBidi"/>
          <w:sz w:val="24"/>
          <w:szCs w:val="24"/>
          <w:lang w:val="en-US"/>
        </w:rPr>
        <w:t xml:space="preserve"> at the entrance of </w:t>
      </w:r>
      <w:r w:rsidRPr="005E5E20">
        <w:rPr>
          <w:rFonts w:asciiTheme="majorBidi" w:hAnsiTheme="majorBidi" w:cstheme="majorBidi"/>
          <w:sz w:val="24"/>
          <w:szCs w:val="24"/>
          <w:lang w:val="en-US"/>
        </w:rPr>
        <w:t>every</w:t>
      </w:r>
      <w:r w:rsidR="00E721B5" w:rsidRPr="005E5E20">
        <w:rPr>
          <w:rFonts w:asciiTheme="majorBidi" w:hAnsiTheme="majorBidi" w:cstheme="majorBidi"/>
          <w:sz w:val="24"/>
          <w:szCs w:val="24"/>
          <w:lang w:val="en-US"/>
        </w:rPr>
        <w:t xml:space="preserve"> </w:t>
      </w:r>
      <w:r w:rsidRPr="005E5E20">
        <w:rPr>
          <w:rFonts w:asciiTheme="majorBidi" w:hAnsiTheme="majorBidi" w:cstheme="majorBidi"/>
          <w:sz w:val="24"/>
          <w:szCs w:val="24"/>
          <w:lang w:val="en-US"/>
        </w:rPr>
        <w:t>Forum session</w:t>
      </w:r>
      <w:r w:rsidR="00C711AD" w:rsidRPr="005E5E20">
        <w:rPr>
          <w:rFonts w:asciiTheme="majorBidi" w:hAnsiTheme="majorBidi" w:cstheme="majorBidi"/>
          <w:sz w:val="24"/>
          <w:szCs w:val="24"/>
          <w:lang w:val="en-US"/>
        </w:rPr>
        <w:t>, assured</w:t>
      </w:r>
      <w:r w:rsidR="00E721B5" w:rsidRPr="005E5E20">
        <w:rPr>
          <w:rFonts w:asciiTheme="majorBidi" w:hAnsiTheme="majorBidi" w:cstheme="majorBidi"/>
          <w:sz w:val="24"/>
          <w:szCs w:val="24"/>
          <w:lang w:val="en-US"/>
        </w:rPr>
        <w:t xml:space="preserve"> an</w:t>
      </w:r>
      <w:r w:rsidR="00C711AD" w:rsidRPr="005E5E20">
        <w:rPr>
          <w:rFonts w:asciiTheme="majorBidi" w:hAnsiTheme="majorBidi" w:cstheme="majorBidi"/>
          <w:sz w:val="24"/>
          <w:szCs w:val="24"/>
          <w:lang w:val="en-US"/>
        </w:rPr>
        <w:t xml:space="preserve"> </w:t>
      </w:r>
      <w:r w:rsidR="00CB4D78" w:rsidRPr="005E5E20">
        <w:rPr>
          <w:rFonts w:asciiTheme="majorBidi" w:hAnsiTheme="majorBidi" w:cstheme="majorBidi"/>
          <w:sz w:val="24"/>
          <w:szCs w:val="24"/>
          <w:lang w:val="en-US"/>
        </w:rPr>
        <w:t>efficiency</w:t>
      </w:r>
      <w:r w:rsidR="00443DA7" w:rsidRPr="005E5E20">
        <w:rPr>
          <w:rFonts w:asciiTheme="majorBidi" w:hAnsiTheme="majorBidi" w:cstheme="majorBidi"/>
          <w:sz w:val="24"/>
          <w:szCs w:val="24"/>
          <w:lang w:val="en-US"/>
        </w:rPr>
        <w:t xml:space="preserve"> close</w:t>
      </w:r>
      <w:r w:rsidR="00C711AD" w:rsidRPr="005E5E20">
        <w:rPr>
          <w:rFonts w:asciiTheme="majorBidi" w:hAnsiTheme="majorBidi" w:cstheme="majorBidi"/>
          <w:sz w:val="24"/>
          <w:szCs w:val="24"/>
          <w:lang w:val="en-US"/>
        </w:rPr>
        <w:t xml:space="preserve"> to 80%, causing lack of </w:t>
      </w:r>
      <w:r w:rsidR="00730254" w:rsidRPr="005E5E20">
        <w:rPr>
          <w:rFonts w:asciiTheme="majorBidi" w:hAnsiTheme="majorBidi" w:cstheme="majorBidi"/>
          <w:sz w:val="24"/>
          <w:szCs w:val="24"/>
          <w:lang w:val="en-US"/>
        </w:rPr>
        <w:t xml:space="preserve">accuracy for </w:t>
      </w:r>
      <w:r w:rsidR="00CB4D78" w:rsidRPr="005E5E20">
        <w:rPr>
          <w:rFonts w:asciiTheme="majorBidi" w:hAnsiTheme="majorBidi" w:cstheme="majorBidi"/>
          <w:sz w:val="24"/>
          <w:szCs w:val="24"/>
          <w:lang w:val="en-US"/>
        </w:rPr>
        <w:t>information</w:t>
      </w:r>
      <w:r w:rsidR="00730254" w:rsidRPr="005E5E20">
        <w:rPr>
          <w:rFonts w:asciiTheme="majorBidi" w:hAnsiTheme="majorBidi" w:cstheme="majorBidi"/>
          <w:sz w:val="24"/>
          <w:szCs w:val="24"/>
          <w:lang w:val="en-US"/>
        </w:rPr>
        <w:t xml:space="preserve"> about participa</w:t>
      </w:r>
      <w:r w:rsidRPr="005E5E20">
        <w:rPr>
          <w:rFonts w:asciiTheme="majorBidi" w:hAnsiTheme="majorBidi" w:cstheme="majorBidi"/>
          <w:sz w:val="24"/>
          <w:szCs w:val="24"/>
          <w:lang w:val="en-US"/>
        </w:rPr>
        <w:t>nts</w:t>
      </w:r>
      <w:r w:rsidR="00730254" w:rsidRPr="005E5E20">
        <w:rPr>
          <w:rFonts w:asciiTheme="majorBidi" w:hAnsiTheme="majorBidi" w:cstheme="majorBidi"/>
          <w:sz w:val="24"/>
          <w:szCs w:val="24"/>
          <w:lang w:val="en-US"/>
        </w:rPr>
        <w:t>.</w:t>
      </w:r>
      <w:r w:rsidR="00C711AD" w:rsidRPr="005E5E20">
        <w:rPr>
          <w:rFonts w:asciiTheme="majorBidi" w:hAnsiTheme="majorBidi" w:cstheme="majorBidi"/>
          <w:sz w:val="24"/>
          <w:szCs w:val="24"/>
          <w:lang w:val="en-US"/>
        </w:rPr>
        <w:t xml:space="preserve"> </w:t>
      </w:r>
      <w:r w:rsidR="00571625">
        <w:rPr>
          <w:rFonts w:asciiTheme="majorBidi" w:hAnsiTheme="majorBidi" w:cstheme="majorBidi"/>
          <w:sz w:val="24"/>
          <w:szCs w:val="24"/>
          <w:lang w:val="en-US"/>
        </w:rPr>
        <w:t>We also tested the possibility of exchange of badge</w:t>
      </w:r>
      <w:r w:rsidR="00546B39">
        <w:rPr>
          <w:rFonts w:asciiTheme="majorBidi" w:hAnsiTheme="majorBidi" w:cstheme="majorBidi"/>
          <w:sz w:val="24"/>
          <w:szCs w:val="24"/>
          <w:lang w:val="en-US"/>
        </w:rPr>
        <w:t>s</w:t>
      </w:r>
      <w:r w:rsidR="00571625">
        <w:rPr>
          <w:rFonts w:asciiTheme="majorBidi" w:hAnsiTheme="majorBidi" w:cstheme="majorBidi"/>
          <w:sz w:val="24"/>
          <w:szCs w:val="24"/>
          <w:lang w:val="en-US"/>
        </w:rPr>
        <w:t xml:space="preserve"> </w:t>
      </w:r>
      <w:r w:rsidR="00570B3D">
        <w:rPr>
          <w:rFonts w:asciiTheme="majorBidi" w:hAnsiTheme="majorBidi" w:cstheme="majorBidi"/>
          <w:sz w:val="24"/>
          <w:szCs w:val="24"/>
          <w:lang w:val="en-US"/>
        </w:rPr>
        <w:t>between two persons</w:t>
      </w:r>
      <w:r w:rsidR="00C711AD" w:rsidRPr="005E5E20">
        <w:rPr>
          <w:rFonts w:asciiTheme="majorBidi" w:hAnsiTheme="majorBidi" w:cstheme="majorBidi"/>
          <w:sz w:val="24"/>
          <w:szCs w:val="24"/>
          <w:lang w:val="en-US"/>
        </w:rPr>
        <w:t xml:space="preserve"> </w:t>
      </w:r>
      <w:r w:rsidR="00570B3D">
        <w:rPr>
          <w:rFonts w:asciiTheme="majorBidi" w:hAnsiTheme="majorBidi" w:cstheme="majorBidi"/>
          <w:sz w:val="24"/>
          <w:szCs w:val="24"/>
          <w:lang w:val="en-US"/>
        </w:rPr>
        <w:t xml:space="preserve">and had direct evidence that the different identity was not detected. </w:t>
      </w:r>
      <w:r w:rsidR="00D31218" w:rsidRPr="00110F31">
        <w:rPr>
          <w:rFonts w:asciiTheme="majorBidi" w:hAnsiTheme="majorBidi" w:cstheme="majorBidi"/>
          <w:sz w:val="24"/>
          <w:szCs w:val="24"/>
          <w:lang w:val="en-US"/>
        </w:rPr>
        <w:t>Other lack</w:t>
      </w:r>
      <w:r w:rsidR="00AE6568" w:rsidRPr="00110F31">
        <w:rPr>
          <w:rFonts w:asciiTheme="majorBidi" w:hAnsiTheme="majorBidi" w:cstheme="majorBidi"/>
          <w:sz w:val="24"/>
          <w:szCs w:val="24"/>
          <w:lang w:val="en-US"/>
        </w:rPr>
        <w:t>s</w:t>
      </w:r>
      <w:r w:rsidR="00D31218" w:rsidRPr="00110F31">
        <w:rPr>
          <w:rFonts w:asciiTheme="majorBidi" w:hAnsiTheme="majorBidi" w:cstheme="majorBidi"/>
          <w:sz w:val="24"/>
          <w:szCs w:val="24"/>
          <w:lang w:val="en-US"/>
        </w:rPr>
        <w:t xml:space="preserve"> in controls</w:t>
      </w:r>
      <w:r w:rsidR="00D31218" w:rsidRPr="005E5E20">
        <w:rPr>
          <w:rFonts w:asciiTheme="majorBidi" w:hAnsiTheme="majorBidi" w:cstheme="majorBidi"/>
          <w:sz w:val="24"/>
          <w:szCs w:val="24"/>
          <w:lang w:val="en-US"/>
        </w:rPr>
        <w:t xml:space="preserve"> of the badge occurred in accessing Show</w:t>
      </w:r>
      <w:r w:rsidR="00267143" w:rsidRPr="005E5E20">
        <w:rPr>
          <w:rFonts w:asciiTheme="majorBidi" w:hAnsiTheme="majorBidi" w:cstheme="majorBidi"/>
          <w:sz w:val="24"/>
          <w:szCs w:val="24"/>
          <w:lang w:val="en-US"/>
        </w:rPr>
        <w:t>-</w:t>
      </w:r>
      <w:r w:rsidR="00D31218" w:rsidRPr="005E5E20">
        <w:rPr>
          <w:rFonts w:asciiTheme="majorBidi" w:hAnsiTheme="majorBidi" w:cstheme="majorBidi"/>
          <w:sz w:val="24"/>
          <w:szCs w:val="24"/>
          <w:lang w:val="en-US"/>
        </w:rPr>
        <w:t xml:space="preserve">floor, in </w:t>
      </w:r>
      <w:r w:rsidR="00267143" w:rsidRPr="005E5E20">
        <w:rPr>
          <w:rFonts w:asciiTheme="majorBidi" w:hAnsiTheme="majorBidi" w:cstheme="majorBidi"/>
          <w:sz w:val="24"/>
          <w:szCs w:val="24"/>
          <w:lang w:val="en-US"/>
        </w:rPr>
        <w:t xml:space="preserve">some minor </w:t>
      </w:r>
      <w:r w:rsidR="00D31218" w:rsidRPr="005E5E20">
        <w:rPr>
          <w:rFonts w:asciiTheme="majorBidi" w:hAnsiTheme="majorBidi" w:cstheme="majorBidi"/>
          <w:sz w:val="24"/>
          <w:szCs w:val="24"/>
          <w:lang w:val="en-US"/>
        </w:rPr>
        <w:t>circumstances.</w:t>
      </w:r>
    </w:p>
    <w:p w:rsidR="00570B3D" w:rsidRPr="00570B3D" w:rsidRDefault="00570B3D" w:rsidP="001B64F7">
      <w:pPr>
        <w:pStyle w:val="ListParagraph"/>
        <w:spacing w:after="0" w:line="240" w:lineRule="auto"/>
        <w:ind w:left="357" w:hanging="357"/>
        <w:rPr>
          <w:rFonts w:asciiTheme="majorBidi" w:hAnsiTheme="majorBidi" w:cstheme="majorBidi"/>
          <w:sz w:val="24"/>
          <w:szCs w:val="24"/>
          <w:lang w:val="en-US"/>
        </w:rPr>
      </w:pPr>
    </w:p>
    <w:p w:rsidR="00570B3D" w:rsidRPr="005E5E20" w:rsidRDefault="00570B3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We also noted that entering in forum session was usually checked, but exiting was not checked on a regular basis. We believe that information about how many people were present in specific </w:t>
      </w:r>
      <w:r w:rsidR="002929C5">
        <w:rPr>
          <w:rFonts w:asciiTheme="majorBidi" w:hAnsiTheme="majorBidi" w:cstheme="majorBidi"/>
          <w:sz w:val="24"/>
          <w:szCs w:val="24"/>
          <w:lang w:val="en-US"/>
        </w:rPr>
        <w:t>F</w:t>
      </w:r>
      <w:r>
        <w:rPr>
          <w:rFonts w:asciiTheme="majorBidi" w:hAnsiTheme="majorBidi" w:cstheme="majorBidi"/>
          <w:sz w:val="24"/>
          <w:szCs w:val="24"/>
          <w:lang w:val="en-US"/>
        </w:rPr>
        <w:t>orum session for all or most of the duration, could be useful to determine how m</w:t>
      </w:r>
      <w:r w:rsidR="004140C5">
        <w:rPr>
          <w:rFonts w:asciiTheme="majorBidi" w:hAnsiTheme="majorBidi" w:cstheme="majorBidi"/>
          <w:sz w:val="24"/>
          <w:szCs w:val="24"/>
          <w:lang w:val="en-US"/>
        </w:rPr>
        <w:t>any</w:t>
      </w:r>
      <w:r>
        <w:rPr>
          <w:rFonts w:asciiTheme="majorBidi" w:hAnsiTheme="majorBidi" w:cstheme="majorBidi"/>
          <w:sz w:val="24"/>
          <w:szCs w:val="24"/>
          <w:lang w:val="en-US"/>
        </w:rPr>
        <w:t xml:space="preserve"> speakers have been appreciated, </w:t>
      </w:r>
      <w:r w:rsidR="00352D16">
        <w:rPr>
          <w:rFonts w:asciiTheme="majorBidi" w:hAnsiTheme="majorBidi" w:cstheme="majorBidi"/>
          <w:sz w:val="24"/>
          <w:szCs w:val="24"/>
          <w:lang w:val="en-US"/>
        </w:rPr>
        <w:t xml:space="preserve">and were able to </w:t>
      </w:r>
      <w:r w:rsidR="00352D16" w:rsidRPr="00110F31">
        <w:rPr>
          <w:rFonts w:asciiTheme="majorBidi" w:hAnsiTheme="majorBidi" w:cstheme="majorBidi"/>
          <w:sz w:val="24"/>
          <w:szCs w:val="24"/>
          <w:lang w:val="en-US"/>
        </w:rPr>
        <w:t>retain</w:t>
      </w:r>
      <w:r w:rsidR="004140C5">
        <w:rPr>
          <w:rFonts w:asciiTheme="majorBidi" w:hAnsiTheme="majorBidi" w:cstheme="majorBidi"/>
          <w:sz w:val="24"/>
          <w:szCs w:val="24"/>
          <w:lang w:val="en-US"/>
        </w:rPr>
        <w:t xml:space="preserve"> participants </w:t>
      </w:r>
      <w:r>
        <w:rPr>
          <w:rFonts w:asciiTheme="majorBidi" w:hAnsiTheme="majorBidi" w:cstheme="majorBidi"/>
          <w:sz w:val="24"/>
          <w:szCs w:val="24"/>
          <w:lang w:val="en-US"/>
        </w:rPr>
        <w:t>in a “value for money”</w:t>
      </w:r>
      <w:r w:rsidR="004140C5">
        <w:rPr>
          <w:rFonts w:asciiTheme="majorBidi" w:hAnsiTheme="majorBidi" w:cstheme="majorBidi"/>
          <w:sz w:val="24"/>
          <w:szCs w:val="24"/>
          <w:lang w:val="en-US"/>
        </w:rPr>
        <w:t xml:space="preserve"> view</w:t>
      </w:r>
      <w:r>
        <w:rPr>
          <w:rFonts w:asciiTheme="majorBidi" w:hAnsiTheme="majorBidi" w:cstheme="majorBidi"/>
          <w:sz w:val="24"/>
          <w:szCs w:val="24"/>
          <w:lang w:val="en-US"/>
        </w:rPr>
        <w:t xml:space="preserve">. </w:t>
      </w:r>
    </w:p>
    <w:p w:rsidR="0018296C" w:rsidRPr="0018296C" w:rsidRDefault="0018296C"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18296C" w:rsidRPr="007E1F26" w:rsidTr="001B64F7">
        <w:trPr>
          <w:trHeight w:val="1414"/>
        </w:trPr>
        <w:tc>
          <w:tcPr>
            <w:tcW w:w="9498" w:type="dxa"/>
          </w:tcPr>
          <w:p w:rsidR="0018296C" w:rsidRPr="00A00F68" w:rsidRDefault="0018296C"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Recommendat</w:t>
            </w:r>
            <w:r w:rsidRPr="00A00F68">
              <w:rPr>
                <w:rFonts w:asciiTheme="majorBidi" w:eastAsia="Times New Roman" w:hAnsiTheme="majorBidi" w:cstheme="majorBidi"/>
                <w:b/>
                <w:bCs/>
                <w:sz w:val="24"/>
                <w:szCs w:val="24"/>
                <w:u w:val="single"/>
                <w:lang w:val="en-GB" w:eastAsia="en-US"/>
              </w:rPr>
              <w:t xml:space="preserve">ion no. </w:t>
            </w:r>
            <w:r>
              <w:rPr>
                <w:rFonts w:asciiTheme="majorBidi" w:eastAsia="Times New Roman" w:hAnsiTheme="majorBidi" w:cstheme="majorBidi"/>
                <w:b/>
                <w:bCs/>
                <w:sz w:val="24"/>
                <w:szCs w:val="24"/>
                <w:u w:val="single"/>
                <w:lang w:val="en-GB" w:eastAsia="en-US"/>
              </w:rPr>
              <w:t>4</w:t>
            </w:r>
          </w:p>
          <w:p w:rsidR="0018296C" w:rsidRPr="003C1C98" w:rsidRDefault="0018296C" w:rsidP="001B64F7">
            <w:pPr>
              <w:pStyle w:val="ListParagraph"/>
              <w:numPr>
                <w:ilvl w:val="0"/>
                <w:numId w:val="1"/>
              </w:numPr>
              <w:spacing w:after="0" w:line="240" w:lineRule="auto"/>
              <w:jc w:val="both"/>
              <w:rPr>
                <w:rFonts w:asciiTheme="majorBidi" w:eastAsia="Times New Roman" w:hAnsiTheme="majorBidi" w:cstheme="majorBidi"/>
                <w:b/>
                <w:bCs/>
                <w:sz w:val="24"/>
                <w:szCs w:val="24"/>
                <w:lang w:val="en-US" w:eastAsia="en-US"/>
              </w:rPr>
            </w:pPr>
            <w:r w:rsidRPr="00B23FA9">
              <w:rPr>
                <w:rFonts w:asciiTheme="majorBidi" w:hAnsiTheme="majorBidi" w:cstheme="majorBidi"/>
                <w:sz w:val="24"/>
                <w:szCs w:val="24"/>
                <w:lang w:val="en-US"/>
              </w:rPr>
              <w:t xml:space="preserve">We </w:t>
            </w:r>
            <w:r w:rsidRPr="008A0469">
              <w:rPr>
                <w:rFonts w:asciiTheme="majorBidi" w:hAnsiTheme="majorBidi" w:cstheme="majorBidi"/>
                <w:sz w:val="24"/>
                <w:szCs w:val="24"/>
                <w:lang w:val="en-US"/>
              </w:rPr>
              <w:t xml:space="preserve">therefore </w:t>
            </w:r>
            <w:r w:rsidRPr="008A0469">
              <w:rPr>
                <w:rFonts w:asciiTheme="majorBidi" w:hAnsiTheme="majorBidi" w:cstheme="majorBidi"/>
                <w:sz w:val="24"/>
                <w:szCs w:val="24"/>
                <w:u w:val="single"/>
                <w:lang w:val="en-US"/>
              </w:rPr>
              <w:t>r</w:t>
            </w:r>
            <w:r w:rsidRPr="00B23FA9">
              <w:rPr>
                <w:rFonts w:asciiTheme="majorBidi" w:hAnsiTheme="majorBidi" w:cstheme="majorBidi"/>
                <w:sz w:val="24"/>
                <w:szCs w:val="24"/>
                <w:u w:val="single"/>
                <w:lang w:val="en-US"/>
              </w:rPr>
              <w:t>ecommend</w:t>
            </w:r>
            <w:r w:rsidRPr="00B23FA9">
              <w:rPr>
                <w:rFonts w:asciiTheme="majorBidi" w:hAnsiTheme="majorBidi" w:cstheme="majorBidi"/>
                <w:sz w:val="24"/>
                <w:szCs w:val="24"/>
                <w:lang w:val="en-US"/>
              </w:rPr>
              <w:t xml:space="preserve"> that ITU-Telecom organization makes sure to preserve a possibility of choice also in case of free services, that are offered by Host Country.  </w:t>
            </w:r>
          </w:p>
        </w:tc>
      </w:tr>
    </w:tbl>
    <w:p w:rsidR="0018296C" w:rsidRPr="0018296C" w:rsidRDefault="0018296C" w:rsidP="001B64F7">
      <w:pPr>
        <w:spacing w:after="0" w:line="240" w:lineRule="auto"/>
        <w:jc w:val="both"/>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18296C" w:rsidRPr="007E1F26" w:rsidTr="001B64F7">
        <w:trPr>
          <w:trHeight w:val="1972"/>
        </w:trPr>
        <w:tc>
          <w:tcPr>
            <w:tcW w:w="9498" w:type="dxa"/>
          </w:tcPr>
          <w:p w:rsidR="0018296C" w:rsidRPr="0018296C" w:rsidRDefault="0018296C" w:rsidP="001B64F7">
            <w:pPr>
              <w:spacing w:before="240" w:after="240" w:line="240" w:lineRule="auto"/>
              <w:rPr>
                <w:rFonts w:asciiTheme="majorBidi" w:hAnsiTheme="majorBidi" w:cstheme="majorBidi"/>
                <w:b/>
                <w:sz w:val="24"/>
                <w:szCs w:val="24"/>
                <w:lang w:val="en-US"/>
              </w:rPr>
            </w:pPr>
            <w:r w:rsidRPr="0018296C">
              <w:rPr>
                <w:rFonts w:asciiTheme="majorBidi" w:hAnsiTheme="majorBidi" w:cstheme="majorBidi"/>
                <w:b/>
                <w:sz w:val="24"/>
                <w:szCs w:val="24"/>
                <w:u w:val="single"/>
                <w:lang w:val="en-US"/>
              </w:rPr>
              <w:t>Comments by the Secretary-General</w:t>
            </w:r>
            <w:r w:rsidRPr="0018296C">
              <w:rPr>
                <w:rFonts w:asciiTheme="majorBidi" w:hAnsiTheme="majorBidi" w:cstheme="majorBidi"/>
                <w:b/>
                <w:sz w:val="24"/>
                <w:szCs w:val="24"/>
                <w:lang w:val="en-US"/>
              </w:rPr>
              <w:t xml:space="preserve">: </w:t>
            </w:r>
          </w:p>
          <w:p w:rsidR="0018296C" w:rsidRPr="0018296C" w:rsidRDefault="0018296C" w:rsidP="001B64F7">
            <w:pPr>
              <w:spacing w:line="240" w:lineRule="auto"/>
              <w:rPr>
                <w:lang w:val="en-US"/>
              </w:rPr>
            </w:pPr>
            <w:r w:rsidRPr="00D8561A">
              <w:rPr>
                <w:rFonts w:asciiTheme="majorBidi" w:hAnsiTheme="majorBidi" w:cstheme="majorBidi"/>
                <w:sz w:val="24"/>
                <w:szCs w:val="24"/>
                <w:lang w:val="en-US"/>
              </w:rPr>
              <w:t xml:space="preserve">ITU will carefully review free services proposed by the Host Country to assess adequacy of the anticipated quality level. </w:t>
            </w:r>
          </w:p>
        </w:tc>
      </w:tr>
    </w:tbl>
    <w:p w:rsidR="00C7781C" w:rsidRPr="00DB0950" w:rsidRDefault="00C7781C" w:rsidP="001B64F7">
      <w:pPr>
        <w:spacing w:after="0" w:line="240" w:lineRule="auto"/>
        <w:jc w:val="both"/>
        <w:rPr>
          <w:rFonts w:asciiTheme="majorBidi" w:hAnsiTheme="majorBidi" w:cstheme="majorBidi"/>
          <w:sz w:val="24"/>
          <w:szCs w:val="24"/>
          <w:lang w:val="en-US"/>
        </w:rPr>
      </w:pPr>
    </w:p>
    <w:p w:rsidR="006B045A" w:rsidRPr="00DB0950" w:rsidRDefault="006B045A" w:rsidP="001B64F7">
      <w:pPr>
        <w:tabs>
          <w:tab w:val="left" w:pos="567"/>
          <w:tab w:val="left" w:pos="1134"/>
          <w:tab w:val="left" w:pos="1701"/>
          <w:tab w:val="left" w:pos="2268"/>
          <w:tab w:val="left" w:pos="2835"/>
        </w:tabs>
        <w:overflowPunct w:val="0"/>
        <w:autoSpaceDE w:val="0"/>
        <w:autoSpaceDN w:val="0"/>
        <w:adjustRightInd w:val="0"/>
        <w:spacing w:after="0" w:line="240" w:lineRule="auto"/>
        <w:ind w:hanging="567"/>
        <w:jc w:val="both"/>
        <w:textAlignment w:val="baseline"/>
        <w:rPr>
          <w:rFonts w:asciiTheme="majorBidi" w:eastAsia="Times New Roman" w:hAnsiTheme="majorBidi" w:cstheme="majorBidi"/>
          <w:b/>
          <w:bCs/>
          <w:sz w:val="24"/>
          <w:szCs w:val="24"/>
          <w:lang w:val="en-GB" w:eastAsia="en-US"/>
        </w:rPr>
      </w:pPr>
    </w:p>
    <w:p w:rsidR="006B045A" w:rsidRPr="00DB0950" w:rsidRDefault="00850424" w:rsidP="001B64F7">
      <w:pPr>
        <w:pStyle w:val="Heading1"/>
        <w:spacing w:after="120"/>
        <w:rPr>
          <w:rFonts w:asciiTheme="majorBidi" w:hAnsiTheme="majorBidi" w:cstheme="majorBidi"/>
          <w:b w:val="0"/>
          <w:bCs w:val="0"/>
          <w:sz w:val="24"/>
          <w:szCs w:val="24"/>
          <w:lang w:val="en-GB" w:eastAsia="en-US"/>
        </w:rPr>
      </w:pPr>
      <w:bookmarkStart w:id="31" w:name="_Toc396899730"/>
      <w:r w:rsidRPr="00DB0950">
        <w:rPr>
          <w:rFonts w:asciiTheme="majorBidi" w:hAnsiTheme="majorBidi" w:cstheme="majorBidi"/>
          <w:sz w:val="24"/>
          <w:szCs w:val="24"/>
          <w:lang w:val="en-GB" w:eastAsia="en-US"/>
        </w:rPr>
        <w:t>O</w:t>
      </w:r>
      <w:r w:rsidR="00945873" w:rsidRPr="00DB0950">
        <w:rPr>
          <w:rFonts w:asciiTheme="majorBidi" w:hAnsiTheme="majorBidi" w:cstheme="majorBidi"/>
          <w:sz w:val="24"/>
          <w:szCs w:val="24"/>
          <w:lang w:val="en-GB" w:eastAsia="en-US"/>
        </w:rPr>
        <w:t xml:space="preserve">verlap </w:t>
      </w:r>
      <w:r w:rsidRPr="00DB0950">
        <w:rPr>
          <w:rFonts w:asciiTheme="majorBidi" w:hAnsiTheme="majorBidi" w:cstheme="majorBidi"/>
          <w:sz w:val="24"/>
          <w:szCs w:val="24"/>
          <w:lang w:val="en-GB" w:eastAsia="en-US"/>
        </w:rPr>
        <w:t>with major ITU conferences, assemblies or other events</w:t>
      </w:r>
      <w:bookmarkEnd w:id="31"/>
      <w:r w:rsidRPr="00DB0950">
        <w:rPr>
          <w:rFonts w:asciiTheme="majorBidi" w:hAnsiTheme="majorBidi" w:cstheme="majorBidi"/>
          <w:sz w:val="24"/>
          <w:szCs w:val="24"/>
          <w:lang w:val="en-GB" w:eastAsia="en-US"/>
        </w:rPr>
        <w:t xml:space="preserve"> </w:t>
      </w:r>
      <w:r w:rsidR="00F7012D" w:rsidRPr="00DB0950">
        <w:rPr>
          <w:rFonts w:asciiTheme="majorBidi" w:hAnsiTheme="majorBidi" w:cstheme="majorBidi"/>
          <w:sz w:val="24"/>
          <w:szCs w:val="24"/>
          <w:lang w:val="en-GB" w:eastAsia="en-US"/>
        </w:rPr>
        <w:t xml:space="preserve"> </w:t>
      </w:r>
    </w:p>
    <w:p w:rsidR="00F7012D" w:rsidRPr="00DB0950" w:rsidRDefault="00F7012D" w:rsidP="001B64F7">
      <w:pPr>
        <w:tabs>
          <w:tab w:val="left" w:pos="567"/>
          <w:tab w:val="left" w:pos="1134"/>
          <w:tab w:val="left" w:pos="1701"/>
          <w:tab w:val="left" w:pos="2268"/>
          <w:tab w:val="left" w:pos="2835"/>
        </w:tabs>
        <w:overflowPunct w:val="0"/>
        <w:autoSpaceDE w:val="0"/>
        <w:autoSpaceDN w:val="0"/>
        <w:adjustRightInd w:val="0"/>
        <w:spacing w:after="0" w:line="240" w:lineRule="auto"/>
        <w:ind w:left="510" w:hanging="510"/>
        <w:jc w:val="both"/>
        <w:textAlignment w:val="baseline"/>
        <w:rPr>
          <w:rFonts w:asciiTheme="majorBidi" w:eastAsia="Times New Roman" w:hAnsiTheme="majorBidi" w:cstheme="majorBidi"/>
          <w:sz w:val="24"/>
          <w:szCs w:val="24"/>
          <w:lang w:val="en-GB" w:eastAsia="en-US"/>
        </w:rPr>
      </w:pPr>
    </w:p>
    <w:p w:rsidR="002F5900" w:rsidRPr="00DB0950" w:rsidRDefault="007102F7"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hAnsiTheme="majorBidi" w:cstheme="majorBidi"/>
          <w:sz w:val="24"/>
          <w:szCs w:val="24"/>
          <w:lang w:val="en-US"/>
        </w:rPr>
        <w:t>Resolution 11</w:t>
      </w:r>
      <w:r w:rsidRPr="00DB0950">
        <w:rPr>
          <w:rFonts w:asciiTheme="majorBidi" w:hAnsiTheme="majorBidi" w:cstheme="majorBidi"/>
          <w:bCs/>
          <w:sz w:val="24"/>
          <w:szCs w:val="24"/>
          <w:lang w:val="en-US"/>
        </w:rPr>
        <w:t xml:space="preserve"> (Rev. Guadalajara, 2010) </w:t>
      </w:r>
      <w:r w:rsidR="002F5900" w:rsidRPr="00DB0950">
        <w:rPr>
          <w:rFonts w:asciiTheme="majorBidi" w:hAnsiTheme="majorBidi" w:cstheme="majorBidi"/>
          <w:color w:val="000000"/>
          <w:sz w:val="24"/>
          <w:szCs w:val="24"/>
          <w:lang w:val="en-US"/>
        </w:rPr>
        <w:t>instruct the Secretary General “to ensur</w:t>
      </w:r>
      <w:r w:rsidR="00D81B32">
        <w:rPr>
          <w:rFonts w:asciiTheme="majorBidi" w:hAnsiTheme="majorBidi" w:cstheme="majorBidi"/>
          <w:color w:val="000000"/>
          <w:sz w:val="24"/>
          <w:szCs w:val="24"/>
          <w:lang w:val="en-US"/>
        </w:rPr>
        <w:t>e</w:t>
      </w:r>
      <w:r w:rsidR="002F5900" w:rsidRPr="00DB0950">
        <w:rPr>
          <w:rFonts w:asciiTheme="majorBidi" w:hAnsiTheme="majorBidi" w:cstheme="majorBidi"/>
          <w:color w:val="000000"/>
          <w:sz w:val="24"/>
          <w:szCs w:val="24"/>
          <w:lang w:val="en-US"/>
        </w:rPr>
        <w:t xml:space="preserve"> that the </w:t>
      </w:r>
      <w:r w:rsidR="002929C5">
        <w:rPr>
          <w:rFonts w:asciiTheme="majorBidi" w:hAnsiTheme="majorBidi" w:cstheme="majorBidi"/>
          <w:color w:val="000000"/>
          <w:sz w:val="24"/>
          <w:szCs w:val="24"/>
          <w:lang w:val="en-US"/>
        </w:rPr>
        <w:t xml:space="preserve">ITU </w:t>
      </w:r>
      <w:r w:rsidR="002F5900" w:rsidRPr="00DB0950">
        <w:rPr>
          <w:rFonts w:asciiTheme="majorBidi" w:hAnsiTheme="majorBidi" w:cstheme="majorBidi"/>
          <w:color w:val="000000"/>
          <w:sz w:val="24"/>
          <w:szCs w:val="24"/>
          <w:lang w:val="en-US"/>
        </w:rPr>
        <w:t>Telecom World event does not overlap with any major ITU conferences or assemblies”.</w:t>
      </w:r>
    </w:p>
    <w:p w:rsidR="00872A6C" w:rsidRPr="00DB0950" w:rsidRDefault="00872A6C" w:rsidP="001B64F7">
      <w:pPr>
        <w:pStyle w:val="ListParagraph"/>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p>
    <w:p w:rsidR="009E5B18" w:rsidRPr="00DB0950" w:rsidRDefault="00CC69AD"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 xml:space="preserve">Connect Asia </w:t>
      </w:r>
      <w:r w:rsidR="009E5B18" w:rsidRPr="00DB0950">
        <w:rPr>
          <w:rFonts w:asciiTheme="majorBidi" w:eastAsia="Times New Roman" w:hAnsiTheme="majorBidi" w:cstheme="majorBidi"/>
          <w:sz w:val="24"/>
          <w:szCs w:val="24"/>
          <w:lang w:val="en-GB" w:eastAsia="en-US"/>
        </w:rPr>
        <w:t>P</w:t>
      </w:r>
      <w:r w:rsidRPr="00DB0950">
        <w:rPr>
          <w:rFonts w:asciiTheme="majorBidi" w:eastAsia="Times New Roman" w:hAnsiTheme="majorBidi" w:cstheme="majorBidi"/>
          <w:sz w:val="24"/>
          <w:szCs w:val="24"/>
          <w:lang w:val="en-GB" w:eastAsia="en-US"/>
        </w:rPr>
        <w:t xml:space="preserve">acific 2013 Summit </w:t>
      </w:r>
      <w:r w:rsidR="00443DA7" w:rsidRPr="00DB0950">
        <w:rPr>
          <w:rFonts w:asciiTheme="majorBidi" w:eastAsia="Times New Roman" w:hAnsiTheme="majorBidi" w:cstheme="majorBidi"/>
          <w:sz w:val="24"/>
          <w:szCs w:val="24"/>
          <w:lang w:val="en-GB" w:eastAsia="en-US"/>
        </w:rPr>
        <w:t>has been</w:t>
      </w:r>
      <w:r w:rsidRPr="00DB0950">
        <w:rPr>
          <w:rFonts w:asciiTheme="majorBidi" w:eastAsia="Times New Roman" w:hAnsiTheme="majorBidi" w:cstheme="majorBidi"/>
          <w:sz w:val="24"/>
          <w:szCs w:val="24"/>
          <w:lang w:val="en-GB" w:eastAsia="en-US"/>
        </w:rPr>
        <w:t xml:space="preserve"> held</w:t>
      </w:r>
      <w:r w:rsidR="009E5B18" w:rsidRPr="00DB0950">
        <w:rPr>
          <w:rFonts w:asciiTheme="majorBidi" w:eastAsia="Times New Roman" w:hAnsiTheme="majorBidi" w:cstheme="majorBidi"/>
          <w:sz w:val="24"/>
          <w:szCs w:val="24"/>
          <w:lang w:val="en-GB" w:eastAsia="en-US"/>
        </w:rPr>
        <w:t xml:space="preserve"> the day before </w:t>
      </w:r>
      <w:r w:rsidR="00D81B32">
        <w:rPr>
          <w:rFonts w:asciiTheme="majorBidi" w:eastAsia="Times New Roman" w:hAnsiTheme="majorBidi" w:cstheme="majorBidi"/>
          <w:sz w:val="24"/>
          <w:szCs w:val="24"/>
          <w:lang w:val="en-GB" w:eastAsia="en-US"/>
        </w:rPr>
        <w:t xml:space="preserve">ITU </w:t>
      </w:r>
      <w:r w:rsidR="009E5B18" w:rsidRPr="00DB0950">
        <w:rPr>
          <w:rFonts w:asciiTheme="majorBidi" w:eastAsia="Times New Roman" w:hAnsiTheme="majorBidi" w:cstheme="majorBidi"/>
          <w:sz w:val="24"/>
          <w:szCs w:val="24"/>
          <w:lang w:val="en-GB" w:eastAsia="en-US"/>
        </w:rPr>
        <w:t>Telecom World 2013.</w:t>
      </w:r>
    </w:p>
    <w:p w:rsidR="009E5B18" w:rsidRPr="00DB0950" w:rsidRDefault="009E5B18" w:rsidP="001B64F7">
      <w:pPr>
        <w:pStyle w:val="ListParagraph"/>
        <w:spacing w:after="0" w:line="240" w:lineRule="auto"/>
        <w:ind w:left="357" w:hanging="357"/>
        <w:jc w:val="both"/>
        <w:rPr>
          <w:rFonts w:asciiTheme="majorBidi" w:eastAsia="Times New Roman" w:hAnsiTheme="majorBidi" w:cstheme="majorBidi"/>
          <w:sz w:val="24"/>
          <w:szCs w:val="24"/>
          <w:lang w:val="en-GB" w:eastAsia="en-US"/>
        </w:rPr>
      </w:pPr>
    </w:p>
    <w:p w:rsidR="00CC69AD" w:rsidRPr="005E5E20" w:rsidRDefault="009E5B18" w:rsidP="001B64F7">
      <w:pPr>
        <w:pStyle w:val="ListParagraph"/>
        <w:numPr>
          <w:ilvl w:val="0"/>
          <w:numId w:val="1"/>
        </w:numPr>
        <w:spacing w:after="0" w:line="240" w:lineRule="auto"/>
        <w:ind w:left="357" w:hanging="357"/>
        <w:jc w:val="both"/>
        <w:rPr>
          <w:rFonts w:asciiTheme="majorBidi" w:eastAsia="Times New Roman" w:hAnsiTheme="majorBidi" w:cstheme="majorBidi"/>
          <w:sz w:val="24"/>
          <w:szCs w:val="24"/>
          <w:lang w:val="en-GB" w:eastAsia="en-US"/>
        </w:rPr>
      </w:pPr>
      <w:r w:rsidRPr="005E5E20">
        <w:rPr>
          <w:rFonts w:asciiTheme="majorBidi" w:eastAsia="Times New Roman" w:hAnsiTheme="majorBidi" w:cstheme="majorBidi"/>
          <w:sz w:val="24"/>
          <w:szCs w:val="24"/>
          <w:lang w:val="en-GB" w:eastAsia="en-US"/>
        </w:rPr>
        <w:t xml:space="preserve">We consider positively a good synergy between regional and global events, </w:t>
      </w:r>
      <w:r w:rsidR="00BF45F6">
        <w:rPr>
          <w:rFonts w:asciiTheme="majorBidi" w:eastAsia="Times New Roman" w:hAnsiTheme="majorBidi" w:cstheme="majorBidi"/>
          <w:sz w:val="24"/>
          <w:szCs w:val="24"/>
          <w:lang w:val="en-GB" w:eastAsia="en-US"/>
        </w:rPr>
        <w:t>with</w:t>
      </w:r>
      <w:r w:rsidR="00267143" w:rsidRPr="005E5E20">
        <w:rPr>
          <w:rFonts w:asciiTheme="majorBidi" w:eastAsia="Times New Roman" w:hAnsiTheme="majorBidi" w:cstheme="majorBidi"/>
          <w:sz w:val="24"/>
          <w:szCs w:val="24"/>
          <w:lang w:val="en-GB" w:eastAsia="en-US"/>
        </w:rPr>
        <w:t xml:space="preserve"> caution </w:t>
      </w:r>
      <w:r w:rsidR="00BF45F6">
        <w:rPr>
          <w:rFonts w:asciiTheme="majorBidi" w:eastAsia="Times New Roman" w:hAnsiTheme="majorBidi" w:cstheme="majorBidi"/>
          <w:sz w:val="24"/>
          <w:szCs w:val="24"/>
          <w:lang w:val="en-GB" w:eastAsia="en-US"/>
        </w:rPr>
        <w:t>to</w:t>
      </w:r>
      <w:r w:rsidR="00267143" w:rsidRPr="005E5E20">
        <w:rPr>
          <w:rFonts w:asciiTheme="majorBidi" w:eastAsia="Times New Roman" w:hAnsiTheme="majorBidi" w:cstheme="majorBidi"/>
          <w:sz w:val="24"/>
          <w:szCs w:val="24"/>
          <w:lang w:val="en-GB" w:eastAsia="en-US"/>
        </w:rPr>
        <w:t xml:space="preserve"> avoid</w:t>
      </w:r>
      <w:r w:rsidRPr="005E5E20">
        <w:rPr>
          <w:rFonts w:asciiTheme="majorBidi" w:eastAsia="Times New Roman" w:hAnsiTheme="majorBidi" w:cstheme="majorBidi"/>
          <w:sz w:val="24"/>
          <w:szCs w:val="24"/>
          <w:lang w:val="en-GB" w:eastAsia="en-US"/>
        </w:rPr>
        <w:t xml:space="preserve"> the risk to give </w:t>
      </w:r>
      <w:r w:rsidR="00267143" w:rsidRPr="005E5E20">
        <w:rPr>
          <w:rFonts w:asciiTheme="majorBidi" w:eastAsia="Times New Roman" w:hAnsiTheme="majorBidi" w:cstheme="majorBidi"/>
          <w:sz w:val="24"/>
          <w:szCs w:val="24"/>
          <w:lang w:val="en-GB" w:eastAsia="en-US"/>
        </w:rPr>
        <w:t>an</w:t>
      </w:r>
      <w:r w:rsidR="00531F91">
        <w:rPr>
          <w:rFonts w:asciiTheme="majorBidi" w:eastAsia="Times New Roman" w:hAnsiTheme="majorBidi" w:cstheme="majorBidi"/>
          <w:sz w:val="24"/>
          <w:szCs w:val="24"/>
          <w:lang w:val="en-GB" w:eastAsia="en-US"/>
        </w:rPr>
        <w:t xml:space="preserve"> excessive regional orientation, </w:t>
      </w:r>
      <w:r w:rsidRPr="005E5E20">
        <w:rPr>
          <w:rFonts w:asciiTheme="majorBidi" w:eastAsia="Times New Roman" w:hAnsiTheme="majorBidi" w:cstheme="majorBidi"/>
          <w:sz w:val="24"/>
          <w:szCs w:val="24"/>
          <w:lang w:val="en-GB" w:eastAsia="en-US"/>
        </w:rPr>
        <w:t xml:space="preserve">to the global </w:t>
      </w:r>
      <w:r w:rsidR="00531F91">
        <w:rPr>
          <w:rFonts w:asciiTheme="majorBidi" w:eastAsia="Times New Roman" w:hAnsiTheme="majorBidi" w:cstheme="majorBidi"/>
          <w:sz w:val="24"/>
          <w:szCs w:val="24"/>
          <w:lang w:val="en-GB" w:eastAsia="en-US"/>
        </w:rPr>
        <w:t>e</w:t>
      </w:r>
      <w:r w:rsidR="00267143" w:rsidRPr="005E5E20">
        <w:rPr>
          <w:rFonts w:asciiTheme="majorBidi" w:eastAsia="Times New Roman" w:hAnsiTheme="majorBidi" w:cstheme="majorBidi"/>
          <w:sz w:val="24"/>
          <w:szCs w:val="24"/>
          <w:lang w:val="en-GB" w:eastAsia="en-US"/>
        </w:rPr>
        <w:t>vent</w:t>
      </w:r>
      <w:r w:rsidRPr="005E5E20">
        <w:rPr>
          <w:rFonts w:asciiTheme="majorBidi" w:eastAsia="Times New Roman" w:hAnsiTheme="majorBidi" w:cstheme="majorBidi"/>
          <w:sz w:val="24"/>
          <w:szCs w:val="24"/>
          <w:lang w:val="en-GB" w:eastAsia="en-US"/>
        </w:rPr>
        <w:t>.</w:t>
      </w:r>
    </w:p>
    <w:p w:rsidR="00CB4D78" w:rsidRPr="005E5E20" w:rsidRDefault="00CB4D78" w:rsidP="001B64F7">
      <w:pPr>
        <w:pStyle w:val="ListParagraph"/>
        <w:spacing w:after="0" w:line="240" w:lineRule="auto"/>
        <w:ind w:left="357" w:hanging="357"/>
        <w:jc w:val="both"/>
        <w:rPr>
          <w:rFonts w:asciiTheme="majorBidi" w:eastAsia="Times New Roman" w:hAnsiTheme="majorBidi" w:cstheme="majorBidi"/>
          <w:sz w:val="24"/>
          <w:szCs w:val="24"/>
          <w:lang w:val="en-GB" w:eastAsia="en-US"/>
        </w:rPr>
      </w:pPr>
    </w:p>
    <w:p w:rsidR="0013268A" w:rsidRPr="005E5E20" w:rsidRDefault="00CB4D78"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hAnsiTheme="majorBidi" w:cstheme="majorBidi"/>
          <w:sz w:val="24"/>
          <w:szCs w:val="24"/>
          <w:lang w:val="en-US"/>
        </w:rPr>
      </w:pPr>
      <w:r w:rsidRPr="005E5E20">
        <w:rPr>
          <w:rFonts w:asciiTheme="majorBidi" w:hAnsiTheme="majorBidi" w:cstheme="majorBidi"/>
          <w:sz w:val="24"/>
          <w:szCs w:val="24"/>
          <w:lang w:val="en-US"/>
        </w:rPr>
        <w:lastRenderedPageBreak/>
        <w:t>However, considering that Resolution 11 asks to put the focus on Forum and discussions of regulators, industry leaders and policy-makers, instead of an exhibition, the experience of such proximity, able to favor the presence of such personalities, has to be considered positive.</w:t>
      </w:r>
    </w:p>
    <w:p w:rsidR="00CB4D78" w:rsidRPr="00DB0950" w:rsidRDefault="005E5E20" w:rsidP="001B64F7">
      <w:pPr>
        <w:pStyle w:val="ListParagraph"/>
        <w:spacing w:after="0" w:line="240" w:lineRule="auto"/>
        <w:ind w:left="340" w:hanging="34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0B5ED4" w:rsidRPr="006C6E95" w:rsidRDefault="000B5ED4" w:rsidP="001B64F7">
      <w:pPr>
        <w:pStyle w:val="Heading1"/>
        <w:rPr>
          <w:rFonts w:ascii="Times New Roman" w:hAnsi="Times New Roman" w:cs="Times New Roman"/>
          <w:sz w:val="24"/>
          <w:szCs w:val="24"/>
          <w:lang w:val="en-US"/>
        </w:rPr>
      </w:pPr>
      <w:bookmarkStart w:id="32" w:name="_Toc396899731"/>
      <w:r w:rsidRPr="006C6E95">
        <w:rPr>
          <w:rFonts w:ascii="Times New Roman" w:hAnsi="Times New Roman" w:cs="Times New Roman"/>
          <w:sz w:val="24"/>
          <w:szCs w:val="24"/>
          <w:lang w:val="en-US"/>
        </w:rPr>
        <w:t>Bid</w:t>
      </w:r>
      <w:r w:rsidR="00846672" w:rsidRPr="006C6E95">
        <w:rPr>
          <w:rFonts w:ascii="Times New Roman" w:hAnsi="Times New Roman" w:cs="Times New Roman"/>
          <w:sz w:val="24"/>
          <w:szCs w:val="24"/>
          <w:lang w:val="en-US"/>
        </w:rPr>
        <w:t>ding</w:t>
      </w:r>
      <w:r w:rsidRPr="006C6E95">
        <w:rPr>
          <w:rFonts w:ascii="Times New Roman" w:hAnsi="Times New Roman" w:cs="Times New Roman"/>
          <w:sz w:val="24"/>
          <w:szCs w:val="24"/>
          <w:lang w:val="en-US"/>
        </w:rPr>
        <w:t xml:space="preserve"> proce</w:t>
      </w:r>
      <w:r w:rsidR="00846672" w:rsidRPr="006C6E95">
        <w:rPr>
          <w:rFonts w:ascii="Times New Roman" w:hAnsi="Times New Roman" w:cs="Times New Roman"/>
          <w:sz w:val="24"/>
          <w:szCs w:val="24"/>
          <w:lang w:val="en-US"/>
        </w:rPr>
        <w:t>ss</w:t>
      </w:r>
      <w:bookmarkEnd w:id="32"/>
    </w:p>
    <w:p w:rsidR="00531F91" w:rsidRPr="00DB0950" w:rsidRDefault="00531F91" w:rsidP="001B64F7">
      <w:pPr>
        <w:pStyle w:val="ListParagraph"/>
        <w:spacing w:after="0" w:line="240" w:lineRule="auto"/>
        <w:ind w:left="0"/>
        <w:jc w:val="both"/>
        <w:outlineLvl w:val="0"/>
        <w:rPr>
          <w:rFonts w:asciiTheme="majorBidi" w:hAnsiTheme="majorBidi" w:cstheme="majorBidi"/>
          <w:b/>
          <w:bCs/>
          <w:sz w:val="24"/>
          <w:szCs w:val="24"/>
          <w:lang w:val="en-US"/>
        </w:rPr>
      </w:pPr>
    </w:p>
    <w:p w:rsidR="007B6A8F" w:rsidRPr="00DB0950" w:rsidRDefault="007102F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Resolution 11</w:t>
      </w:r>
      <w:r w:rsidRPr="00DB0950">
        <w:rPr>
          <w:rFonts w:asciiTheme="majorBidi" w:hAnsiTheme="majorBidi" w:cstheme="majorBidi"/>
          <w:bCs/>
          <w:sz w:val="24"/>
          <w:szCs w:val="24"/>
          <w:lang w:val="en-US"/>
        </w:rPr>
        <w:t xml:space="preserve"> (Rev. Guadalajara, 2010) </w:t>
      </w:r>
      <w:r w:rsidR="00774840" w:rsidRPr="00DB0950">
        <w:rPr>
          <w:rFonts w:asciiTheme="majorBidi" w:hAnsiTheme="majorBidi" w:cstheme="majorBidi"/>
          <w:bCs/>
          <w:i/>
          <w:sz w:val="24"/>
          <w:szCs w:val="24"/>
          <w:lang w:val="en-US"/>
        </w:rPr>
        <w:t xml:space="preserve">resolves </w:t>
      </w:r>
      <w:r w:rsidR="00774840" w:rsidRPr="00DB0950">
        <w:rPr>
          <w:rFonts w:asciiTheme="majorBidi" w:hAnsiTheme="majorBidi" w:cstheme="majorBidi"/>
          <w:sz w:val="24"/>
          <w:szCs w:val="24"/>
          <w:lang w:val="en-US"/>
        </w:rPr>
        <w:t xml:space="preserve">5 </w:t>
      </w:r>
      <w:r w:rsidR="00011C39" w:rsidRPr="00DB0950">
        <w:rPr>
          <w:rFonts w:asciiTheme="majorBidi" w:hAnsiTheme="majorBidi" w:cstheme="majorBidi"/>
          <w:sz w:val="24"/>
          <w:szCs w:val="24"/>
          <w:lang w:val="en-US"/>
        </w:rPr>
        <w:t xml:space="preserve">declares that </w:t>
      </w:r>
      <w:r w:rsidR="00774840" w:rsidRPr="00DB0950">
        <w:rPr>
          <w:rFonts w:asciiTheme="majorBidi" w:hAnsiTheme="majorBidi" w:cstheme="majorBidi"/>
          <w:sz w:val="24"/>
          <w:szCs w:val="24"/>
          <w:lang w:val="en-US"/>
        </w:rPr>
        <w:t>“the Union, in its venue selection process for ITU Telecom events, shall ensure: 5.1 an open and transparent bidding process, based on the model host-country agreement (…) with objective criteria –</w:t>
      </w:r>
      <w:r w:rsidR="00C711A7">
        <w:rPr>
          <w:rFonts w:asciiTheme="majorBidi" w:hAnsiTheme="majorBidi" w:cstheme="majorBidi"/>
          <w:sz w:val="24"/>
          <w:szCs w:val="24"/>
          <w:lang w:val="en-US"/>
        </w:rPr>
        <w:t xml:space="preserve"> </w:t>
      </w:r>
      <w:r w:rsidR="00774840" w:rsidRPr="00DB0950">
        <w:rPr>
          <w:rFonts w:asciiTheme="majorBidi" w:hAnsiTheme="majorBidi" w:cstheme="majorBidi"/>
          <w:sz w:val="24"/>
          <w:szCs w:val="24"/>
          <w:lang w:val="en-US"/>
        </w:rPr>
        <w:t>including financial viability; (…)</w:t>
      </w:r>
      <w:r w:rsidR="00F9230A" w:rsidRPr="00DB0950">
        <w:rPr>
          <w:rFonts w:asciiTheme="majorBidi" w:hAnsiTheme="majorBidi" w:cstheme="majorBidi"/>
          <w:sz w:val="24"/>
          <w:szCs w:val="24"/>
          <w:lang w:val="en-US"/>
        </w:rPr>
        <w:t>”.</w:t>
      </w:r>
    </w:p>
    <w:p w:rsidR="007B6A8F" w:rsidRPr="00DB0950" w:rsidRDefault="007B6A8F" w:rsidP="001B64F7">
      <w:pPr>
        <w:pStyle w:val="ListParagraph"/>
        <w:spacing w:after="0" w:line="240" w:lineRule="auto"/>
        <w:ind w:left="357" w:hanging="357"/>
        <w:jc w:val="both"/>
        <w:rPr>
          <w:rFonts w:asciiTheme="majorBidi" w:hAnsiTheme="majorBidi" w:cstheme="majorBidi"/>
          <w:sz w:val="24"/>
          <w:szCs w:val="24"/>
          <w:lang w:val="en-US"/>
        </w:rPr>
      </w:pPr>
    </w:p>
    <w:p w:rsidR="007B6A8F" w:rsidRPr="00DB0950" w:rsidRDefault="007B6A8F"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For the following reasons, we believe that, in the spirit of Resolution 11, in the said process financial viability has to be balanced with other equally important considerations.</w:t>
      </w:r>
    </w:p>
    <w:p w:rsidR="00F9230A" w:rsidRPr="00DB0950" w:rsidRDefault="00F9230A" w:rsidP="001B64F7">
      <w:pPr>
        <w:pStyle w:val="ListParagraph"/>
        <w:spacing w:after="0" w:line="240" w:lineRule="auto"/>
        <w:ind w:left="1208" w:hanging="357"/>
        <w:jc w:val="both"/>
        <w:rPr>
          <w:rFonts w:asciiTheme="majorBidi" w:hAnsiTheme="majorBidi" w:cstheme="majorBidi"/>
          <w:sz w:val="24"/>
          <w:szCs w:val="24"/>
          <w:lang w:val="en-US"/>
        </w:rPr>
      </w:pPr>
    </w:p>
    <w:p w:rsidR="00846672" w:rsidRPr="00DB0950" w:rsidRDefault="00A8058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As already highlighted in the report issued for </w:t>
      </w:r>
      <w:r w:rsidR="006A5F97">
        <w:rPr>
          <w:rFonts w:asciiTheme="majorBidi" w:hAnsiTheme="majorBidi" w:cstheme="majorBidi"/>
          <w:sz w:val="24"/>
          <w:szCs w:val="24"/>
          <w:lang w:val="en-US"/>
        </w:rPr>
        <w:t>WT</w:t>
      </w:r>
      <w:r w:rsidRPr="00DB0950">
        <w:rPr>
          <w:rFonts w:asciiTheme="majorBidi" w:hAnsiTheme="majorBidi" w:cstheme="majorBidi"/>
          <w:sz w:val="24"/>
          <w:szCs w:val="24"/>
          <w:lang w:val="en-US"/>
        </w:rPr>
        <w:t xml:space="preserve">12, </w:t>
      </w:r>
      <w:r w:rsidR="007B6A8F" w:rsidRPr="00DB0950">
        <w:rPr>
          <w:rFonts w:asciiTheme="majorBidi" w:hAnsiTheme="majorBidi" w:cstheme="majorBidi"/>
          <w:sz w:val="24"/>
          <w:szCs w:val="24"/>
          <w:lang w:val="en-US"/>
        </w:rPr>
        <w:t>c</w:t>
      </w:r>
      <w:r w:rsidR="00544741" w:rsidRPr="00DB0950">
        <w:rPr>
          <w:rFonts w:asciiTheme="majorBidi" w:hAnsiTheme="majorBidi" w:cstheme="majorBidi"/>
          <w:sz w:val="24"/>
          <w:szCs w:val="24"/>
          <w:lang w:val="en-US"/>
        </w:rPr>
        <w:t>ircular l</w:t>
      </w:r>
      <w:r w:rsidRPr="00DB0950">
        <w:rPr>
          <w:rFonts w:asciiTheme="majorBidi" w:hAnsiTheme="majorBidi" w:cstheme="majorBidi"/>
          <w:sz w:val="24"/>
          <w:szCs w:val="24"/>
          <w:lang w:val="en-US"/>
        </w:rPr>
        <w:t>etter</w:t>
      </w:r>
      <w:r w:rsidR="00544741" w:rsidRPr="00DB0950">
        <w:rPr>
          <w:rFonts w:asciiTheme="majorBidi" w:hAnsiTheme="majorBidi" w:cstheme="majorBidi"/>
          <w:sz w:val="24"/>
          <w:szCs w:val="24"/>
          <w:lang w:val="en-US"/>
        </w:rPr>
        <w:t>s</w:t>
      </w:r>
      <w:r w:rsidRPr="00DB0950">
        <w:rPr>
          <w:rFonts w:asciiTheme="majorBidi" w:hAnsiTheme="majorBidi" w:cstheme="majorBidi"/>
          <w:sz w:val="24"/>
          <w:szCs w:val="24"/>
          <w:lang w:val="en-US"/>
        </w:rPr>
        <w:t xml:space="preserve"> to invite ever</w:t>
      </w:r>
      <w:r w:rsidR="00815021" w:rsidRPr="00DB0950">
        <w:rPr>
          <w:rFonts w:asciiTheme="majorBidi" w:hAnsiTheme="majorBidi" w:cstheme="majorBidi"/>
          <w:sz w:val="24"/>
          <w:szCs w:val="24"/>
          <w:lang w:val="en-US"/>
        </w:rPr>
        <w:t>y</w:t>
      </w:r>
      <w:r w:rsidRPr="00DB0950">
        <w:rPr>
          <w:rFonts w:asciiTheme="majorBidi" w:hAnsiTheme="majorBidi" w:cstheme="majorBidi"/>
          <w:sz w:val="24"/>
          <w:szCs w:val="24"/>
          <w:lang w:val="en-US"/>
        </w:rPr>
        <w:t xml:space="preserve"> </w:t>
      </w:r>
      <w:r w:rsidR="002929C5">
        <w:rPr>
          <w:rFonts w:asciiTheme="majorBidi" w:hAnsiTheme="majorBidi" w:cstheme="majorBidi"/>
          <w:sz w:val="24"/>
          <w:szCs w:val="24"/>
          <w:lang w:val="en-US"/>
        </w:rPr>
        <w:t xml:space="preserve">ITU </w:t>
      </w:r>
      <w:r w:rsidR="00815021" w:rsidRPr="00DB0950">
        <w:rPr>
          <w:rFonts w:asciiTheme="majorBidi" w:hAnsiTheme="majorBidi" w:cstheme="majorBidi"/>
          <w:sz w:val="24"/>
          <w:szCs w:val="24"/>
          <w:lang w:val="en-US"/>
        </w:rPr>
        <w:t>M</w:t>
      </w:r>
      <w:r w:rsidRPr="00DB0950">
        <w:rPr>
          <w:rFonts w:asciiTheme="majorBidi" w:hAnsiTheme="majorBidi" w:cstheme="majorBidi"/>
          <w:sz w:val="24"/>
          <w:szCs w:val="24"/>
          <w:lang w:val="en-US"/>
        </w:rPr>
        <w:t xml:space="preserve">ember </w:t>
      </w:r>
      <w:r w:rsidR="00616D5D" w:rsidRPr="00DB0950">
        <w:rPr>
          <w:rFonts w:asciiTheme="majorBidi" w:hAnsiTheme="majorBidi" w:cstheme="majorBidi"/>
          <w:sz w:val="24"/>
          <w:szCs w:val="24"/>
          <w:lang w:val="en-US"/>
        </w:rPr>
        <w:t>S</w:t>
      </w:r>
      <w:r w:rsidRPr="00DB0950">
        <w:rPr>
          <w:rFonts w:asciiTheme="majorBidi" w:hAnsiTheme="majorBidi" w:cstheme="majorBidi"/>
          <w:sz w:val="24"/>
          <w:szCs w:val="24"/>
          <w:lang w:val="en-US"/>
        </w:rPr>
        <w:t xml:space="preserve">tate to </w:t>
      </w:r>
      <w:r w:rsidR="002929C5">
        <w:rPr>
          <w:rFonts w:asciiTheme="majorBidi" w:hAnsiTheme="majorBidi" w:cstheme="majorBidi"/>
          <w:sz w:val="24"/>
          <w:szCs w:val="24"/>
          <w:lang w:val="en-US"/>
        </w:rPr>
        <w:t xml:space="preserve">be </w:t>
      </w:r>
      <w:r w:rsidRPr="00DB0950">
        <w:rPr>
          <w:rFonts w:asciiTheme="majorBidi" w:hAnsiTheme="majorBidi" w:cstheme="majorBidi"/>
          <w:sz w:val="24"/>
          <w:szCs w:val="24"/>
          <w:lang w:val="en-US"/>
        </w:rPr>
        <w:t>candidat</w:t>
      </w:r>
      <w:r w:rsidR="00443DA7" w:rsidRPr="00DB0950">
        <w:rPr>
          <w:rFonts w:asciiTheme="majorBidi" w:hAnsiTheme="majorBidi" w:cstheme="majorBidi"/>
          <w:sz w:val="24"/>
          <w:szCs w:val="24"/>
          <w:lang w:val="en-US"/>
        </w:rPr>
        <w:t>e</w:t>
      </w:r>
      <w:r w:rsidR="0005728C" w:rsidRPr="00DB0950">
        <w:rPr>
          <w:rFonts w:asciiTheme="majorBidi" w:hAnsiTheme="majorBidi" w:cstheme="majorBidi"/>
          <w:sz w:val="24"/>
          <w:szCs w:val="24"/>
          <w:lang w:val="en-US"/>
        </w:rPr>
        <w:t xml:space="preserve"> </w:t>
      </w:r>
      <w:r w:rsidR="00544741" w:rsidRPr="00DB0950">
        <w:rPr>
          <w:rFonts w:asciiTheme="majorBidi" w:hAnsiTheme="majorBidi" w:cstheme="majorBidi"/>
          <w:sz w:val="24"/>
          <w:szCs w:val="24"/>
          <w:lang w:val="en-US"/>
        </w:rPr>
        <w:t>and to submit offers</w:t>
      </w:r>
      <w:r w:rsidR="00443DA7" w:rsidRPr="00DB0950">
        <w:rPr>
          <w:rFonts w:asciiTheme="majorBidi" w:hAnsiTheme="majorBidi" w:cstheme="majorBidi"/>
          <w:sz w:val="24"/>
          <w:szCs w:val="24"/>
          <w:lang w:val="en-US"/>
        </w:rPr>
        <w:t xml:space="preserve"> apply</w:t>
      </w:r>
      <w:r w:rsidR="002929C5">
        <w:rPr>
          <w:rFonts w:asciiTheme="majorBidi" w:hAnsiTheme="majorBidi" w:cstheme="majorBidi"/>
          <w:sz w:val="24"/>
          <w:szCs w:val="24"/>
          <w:lang w:val="en-US"/>
        </w:rPr>
        <w:t>ing</w:t>
      </w:r>
      <w:r w:rsidRPr="00DB0950">
        <w:rPr>
          <w:rFonts w:asciiTheme="majorBidi" w:hAnsiTheme="majorBidi" w:cstheme="majorBidi"/>
          <w:sz w:val="24"/>
          <w:szCs w:val="24"/>
          <w:lang w:val="en-US"/>
        </w:rPr>
        <w:t xml:space="preserve"> for hosting the annual event have been </w:t>
      </w:r>
      <w:r w:rsidR="00544741" w:rsidRPr="00DB0950">
        <w:rPr>
          <w:rFonts w:asciiTheme="majorBidi" w:hAnsiTheme="majorBidi" w:cstheme="majorBidi"/>
          <w:sz w:val="24"/>
          <w:szCs w:val="24"/>
          <w:lang w:val="en-US"/>
        </w:rPr>
        <w:t>du</w:t>
      </w:r>
      <w:r w:rsidRPr="00DB0950">
        <w:rPr>
          <w:rFonts w:asciiTheme="majorBidi" w:hAnsiTheme="majorBidi" w:cstheme="majorBidi"/>
          <w:sz w:val="24"/>
          <w:szCs w:val="24"/>
          <w:lang w:val="en-US"/>
        </w:rPr>
        <w:t xml:space="preserve">ly </w:t>
      </w:r>
      <w:r w:rsidR="00544741" w:rsidRPr="00DB0950">
        <w:rPr>
          <w:rFonts w:asciiTheme="majorBidi" w:hAnsiTheme="majorBidi" w:cstheme="majorBidi"/>
          <w:sz w:val="24"/>
          <w:szCs w:val="24"/>
          <w:lang w:val="en-US"/>
        </w:rPr>
        <w:t>sent</w:t>
      </w:r>
      <w:r w:rsidRPr="00DB0950">
        <w:rPr>
          <w:rFonts w:asciiTheme="majorBidi" w:hAnsiTheme="majorBidi" w:cstheme="majorBidi"/>
          <w:sz w:val="24"/>
          <w:szCs w:val="24"/>
          <w:lang w:val="en-US"/>
        </w:rPr>
        <w:t>, but actually a</w:t>
      </w:r>
      <w:r w:rsidR="00582BC5" w:rsidRPr="00DB0950">
        <w:rPr>
          <w:rFonts w:asciiTheme="majorBidi" w:hAnsiTheme="majorBidi" w:cstheme="majorBidi"/>
          <w:sz w:val="24"/>
          <w:szCs w:val="24"/>
          <w:lang w:val="en-US"/>
        </w:rPr>
        <w:t xml:space="preserve"> very limited number of Member States </w:t>
      </w:r>
      <w:r w:rsidR="00443DA7" w:rsidRPr="00DB0950">
        <w:rPr>
          <w:rFonts w:asciiTheme="majorBidi" w:hAnsiTheme="majorBidi" w:cstheme="majorBidi"/>
          <w:sz w:val="24"/>
          <w:szCs w:val="24"/>
          <w:lang w:val="en-US"/>
        </w:rPr>
        <w:t>would</w:t>
      </w:r>
      <w:r w:rsidRPr="00DB0950">
        <w:rPr>
          <w:rFonts w:asciiTheme="majorBidi" w:hAnsiTheme="majorBidi" w:cstheme="majorBidi"/>
          <w:sz w:val="24"/>
          <w:szCs w:val="24"/>
          <w:lang w:val="en-US"/>
        </w:rPr>
        <w:t xml:space="preserve"> be </w:t>
      </w:r>
      <w:r w:rsidR="00582BC5" w:rsidRPr="00DB0950">
        <w:rPr>
          <w:rFonts w:asciiTheme="majorBidi" w:hAnsiTheme="majorBidi" w:cstheme="majorBidi"/>
          <w:sz w:val="24"/>
          <w:szCs w:val="24"/>
          <w:lang w:val="en-US"/>
        </w:rPr>
        <w:t xml:space="preserve">interested in hosting the </w:t>
      </w:r>
      <w:r w:rsidR="000173F4" w:rsidRPr="00DB0950">
        <w:rPr>
          <w:rFonts w:asciiTheme="majorBidi" w:hAnsiTheme="majorBidi" w:cstheme="majorBidi"/>
          <w:sz w:val="24"/>
          <w:szCs w:val="24"/>
          <w:lang w:val="en-US"/>
        </w:rPr>
        <w:t>event</w:t>
      </w:r>
      <w:r w:rsidR="006A5F97">
        <w:rPr>
          <w:rFonts w:asciiTheme="majorBidi" w:hAnsiTheme="majorBidi" w:cstheme="majorBidi"/>
          <w:sz w:val="24"/>
          <w:szCs w:val="24"/>
          <w:lang w:val="en-US"/>
        </w:rPr>
        <w:t xml:space="preserve"> and would be capable </w:t>
      </w:r>
      <w:r w:rsidRPr="00DB0950">
        <w:rPr>
          <w:rFonts w:asciiTheme="majorBidi" w:hAnsiTheme="majorBidi" w:cstheme="majorBidi"/>
          <w:sz w:val="24"/>
          <w:szCs w:val="24"/>
          <w:lang w:val="en-US"/>
        </w:rPr>
        <w:t xml:space="preserve">to sustain the financial burden; </w:t>
      </w:r>
      <w:r w:rsidR="00DB4623" w:rsidRPr="00DB0950">
        <w:rPr>
          <w:rFonts w:asciiTheme="majorBidi" w:hAnsiTheme="majorBidi" w:cstheme="majorBidi"/>
          <w:sz w:val="24"/>
          <w:szCs w:val="24"/>
          <w:lang w:val="en-US"/>
        </w:rPr>
        <w:t xml:space="preserve">thus, </w:t>
      </w:r>
      <w:r w:rsidR="00582BC5" w:rsidRPr="00DB0950">
        <w:rPr>
          <w:rFonts w:asciiTheme="majorBidi" w:hAnsiTheme="majorBidi" w:cstheme="majorBidi"/>
          <w:sz w:val="24"/>
          <w:szCs w:val="24"/>
          <w:lang w:val="en-US"/>
        </w:rPr>
        <w:t xml:space="preserve">we acknowledge that a correct, open and standardized bidding process </w:t>
      </w:r>
      <w:r w:rsidR="00EA0564">
        <w:rPr>
          <w:rFonts w:asciiTheme="majorBidi" w:hAnsiTheme="majorBidi" w:cstheme="majorBidi"/>
          <w:sz w:val="24"/>
          <w:szCs w:val="24"/>
          <w:lang w:val="en-US"/>
        </w:rPr>
        <w:t xml:space="preserve">is </w:t>
      </w:r>
      <w:r w:rsidR="00582BC5" w:rsidRPr="00DB0950">
        <w:rPr>
          <w:rFonts w:asciiTheme="majorBidi" w:hAnsiTheme="majorBidi" w:cstheme="majorBidi"/>
          <w:sz w:val="24"/>
          <w:szCs w:val="24"/>
          <w:lang w:val="en-US"/>
        </w:rPr>
        <w:t>in place</w:t>
      </w:r>
      <w:r w:rsidR="00EA0564">
        <w:rPr>
          <w:rFonts w:asciiTheme="majorBidi" w:hAnsiTheme="majorBidi" w:cstheme="majorBidi"/>
          <w:sz w:val="24"/>
          <w:szCs w:val="24"/>
          <w:lang w:val="en-US"/>
        </w:rPr>
        <w:t>, there are few candidates,</w:t>
      </w:r>
      <w:r w:rsidR="00582BC5" w:rsidRPr="00DB0950">
        <w:rPr>
          <w:rFonts w:asciiTheme="majorBidi" w:hAnsiTheme="majorBidi" w:cstheme="majorBidi"/>
          <w:sz w:val="24"/>
          <w:szCs w:val="24"/>
          <w:lang w:val="en-US"/>
        </w:rPr>
        <w:t xml:space="preserve"> mainly due to the </w:t>
      </w:r>
      <w:r w:rsidR="00DB4623" w:rsidRPr="00DB0950">
        <w:rPr>
          <w:rFonts w:asciiTheme="majorBidi" w:hAnsiTheme="majorBidi" w:cstheme="majorBidi"/>
          <w:sz w:val="24"/>
          <w:szCs w:val="24"/>
          <w:lang w:val="en-US"/>
        </w:rPr>
        <w:t>not yet concluded</w:t>
      </w:r>
      <w:r w:rsidR="00582BC5" w:rsidRPr="00DB0950">
        <w:rPr>
          <w:rFonts w:asciiTheme="majorBidi" w:hAnsiTheme="majorBidi" w:cstheme="majorBidi"/>
          <w:sz w:val="24"/>
          <w:szCs w:val="24"/>
          <w:lang w:val="en-US"/>
        </w:rPr>
        <w:t xml:space="preserve"> market crisis and to the strong competition with </w:t>
      </w:r>
      <w:r w:rsidR="00846672" w:rsidRPr="00DB0950">
        <w:rPr>
          <w:rFonts w:asciiTheme="majorBidi" w:hAnsiTheme="majorBidi" w:cstheme="majorBidi"/>
          <w:sz w:val="24"/>
          <w:szCs w:val="24"/>
          <w:lang w:val="en-US"/>
        </w:rPr>
        <w:t xml:space="preserve">other </w:t>
      </w:r>
      <w:r w:rsidR="00582BC5" w:rsidRPr="00DB0950">
        <w:rPr>
          <w:rFonts w:asciiTheme="majorBidi" w:hAnsiTheme="majorBidi" w:cstheme="majorBidi"/>
          <w:sz w:val="24"/>
          <w:szCs w:val="24"/>
          <w:lang w:val="en-US"/>
        </w:rPr>
        <w:t xml:space="preserve">private organizations of </w:t>
      </w:r>
      <w:r w:rsidR="00846672" w:rsidRPr="00DB0950">
        <w:rPr>
          <w:rFonts w:asciiTheme="majorBidi" w:hAnsiTheme="majorBidi" w:cstheme="majorBidi"/>
          <w:sz w:val="24"/>
          <w:szCs w:val="24"/>
          <w:lang w:val="en-US"/>
        </w:rPr>
        <w:t>similar events.</w:t>
      </w:r>
    </w:p>
    <w:p w:rsidR="00B155F1" w:rsidRPr="006C6E95" w:rsidRDefault="002B2853" w:rsidP="001B64F7">
      <w:pPr>
        <w:pStyle w:val="Heading2"/>
        <w:spacing w:line="240" w:lineRule="auto"/>
        <w:rPr>
          <w:rFonts w:cs="Times New Roman"/>
          <w:i w:val="0"/>
          <w:szCs w:val="24"/>
          <w:lang w:val="en-US"/>
        </w:rPr>
      </w:pPr>
      <w:bookmarkStart w:id="33" w:name="_Toc396899732"/>
      <w:r w:rsidRPr="006C6E95">
        <w:rPr>
          <w:rFonts w:cs="Times New Roman"/>
          <w:szCs w:val="24"/>
          <w:lang w:val="en-US"/>
        </w:rPr>
        <w:t>Make Event affordable for more aspiring Host Countries</w:t>
      </w:r>
      <w:bookmarkEnd w:id="33"/>
    </w:p>
    <w:p w:rsidR="00582BC5" w:rsidRPr="00D95346" w:rsidRDefault="00DB4623" w:rsidP="001B64F7">
      <w:pPr>
        <w:pStyle w:val="ListParagraph"/>
        <w:numPr>
          <w:ilvl w:val="0"/>
          <w:numId w:val="1"/>
        </w:numPr>
        <w:spacing w:before="240" w:after="12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For </w:t>
      </w:r>
      <w:r w:rsidR="006A5F97">
        <w:rPr>
          <w:rFonts w:asciiTheme="majorBidi" w:hAnsiTheme="majorBidi" w:cstheme="majorBidi"/>
          <w:sz w:val="24"/>
          <w:szCs w:val="24"/>
          <w:lang w:val="en-US"/>
        </w:rPr>
        <w:t>the same causes, there was no</w:t>
      </w:r>
      <w:r w:rsidRPr="00DB0950">
        <w:rPr>
          <w:rFonts w:asciiTheme="majorBidi" w:hAnsiTheme="majorBidi" w:cstheme="majorBidi"/>
          <w:sz w:val="24"/>
          <w:szCs w:val="24"/>
          <w:lang w:val="en-US"/>
        </w:rPr>
        <w:t xml:space="preserve"> full implementation of some other “resolves” </w:t>
      </w:r>
      <w:r w:rsidR="00846672" w:rsidRPr="00DB0950">
        <w:rPr>
          <w:rFonts w:asciiTheme="majorBidi" w:hAnsiTheme="majorBidi" w:cstheme="majorBidi"/>
          <w:sz w:val="24"/>
          <w:szCs w:val="24"/>
          <w:lang w:val="en-US"/>
        </w:rPr>
        <w:t xml:space="preserve">of Resolution 11, such </w:t>
      </w:r>
      <w:r w:rsidR="00475FEF" w:rsidRPr="00DB0950">
        <w:rPr>
          <w:rFonts w:asciiTheme="majorBidi" w:hAnsiTheme="majorBidi" w:cstheme="majorBidi"/>
          <w:sz w:val="24"/>
          <w:szCs w:val="24"/>
          <w:lang w:val="en-US"/>
        </w:rPr>
        <w:t>a</w:t>
      </w:r>
      <w:r w:rsidR="00846672" w:rsidRPr="00DB0950">
        <w:rPr>
          <w:rFonts w:asciiTheme="majorBidi" w:hAnsiTheme="majorBidi" w:cstheme="majorBidi"/>
          <w:sz w:val="24"/>
          <w:szCs w:val="24"/>
          <w:lang w:val="en-US"/>
        </w:rPr>
        <w:t>s</w:t>
      </w:r>
      <w:r w:rsidR="00582BC5" w:rsidRPr="00DB0950">
        <w:rPr>
          <w:rFonts w:asciiTheme="majorBidi" w:hAnsiTheme="majorBidi" w:cstheme="majorBidi"/>
          <w:sz w:val="24"/>
          <w:szCs w:val="24"/>
          <w:lang w:val="en-US"/>
        </w:rPr>
        <w:t xml:space="preserve"> the rotation of regional areas (</w:t>
      </w:r>
      <w:r w:rsidR="00582BC5" w:rsidRPr="00DB0950">
        <w:rPr>
          <w:rFonts w:asciiTheme="majorBidi" w:hAnsiTheme="majorBidi" w:cstheme="majorBidi"/>
          <w:i/>
          <w:sz w:val="24"/>
          <w:szCs w:val="24"/>
          <w:lang w:val="en-US"/>
        </w:rPr>
        <w:t>resolves</w:t>
      </w:r>
      <w:r w:rsidR="00582BC5" w:rsidRPr="00DB0950">
        <w:rPr>
          <w:rFonts w:asciiTheme="majorBidi" w:hAnsiTheme="majorBidi" w:cstheme="majorBidi"/>
          <w:sz w:val="24"/>
          <w:szCs w:val="24"/>
          <w:lang w:val="en-US"/>
        </w:rPr>
        <w:t xml:space="preserve"> 5.5)</w:t>
      </w:r>
      <w:r w:rsidR="00475FEF" w:rsidRPr="00DB0950">
        <w:rPr>
          <w:rFonts w:asciiTheme="majorBidi" w:hAnsiTheme="majorBidi" w:cstheme="majorBidi"/>
          <w:sz w:val="24"/>
          <w:szCs w:val="24"/>
          <w:lang w:val="en-US"/>
        </w:rPr>
        <w:t>; although this implementation</w:t>
      </w:r>
      <w:r w:rsidR="00582BC5" w:rsidRPr="00DB0950">
        <w:rPr>
          <w:rFonts w:asciiTheme="majorBidi" w:hAnsiTheme="majorBidi" w:cstheme="majorBidi"/>
          <w:sz w:val="24"/>
          <w:szCs w:val="24"/>
          <w:lang w:val="en-US"/>
        </w:rPr>
        <w:t xml:space="preserve"> </w:t>
      </w:r>
      <w:r w:rsidR="002929C5">
        <w:rPr>
          <w:rFonts w:asciiTheme="majorBidi" w:hAnsiTheme="majorBidi" w:cstheme="majorBidi"/>
          <w:sz w:val="24"/>
          <w:szCs w:val="24"/>
          <w:lang w:val="en-US"/>
        </w:rPr>
        <w:t>is</w:t>
      </w:r>
      <w:r w:rsidR="00582BC5" w:rsidRPr="00DB0950">
        <w:rPr>
          <w:rFonts w:asciiTheme="majorBidi" w:hAnsiTheme="majorBidi" w:cstheme="majorBidi"/>
          <w:sz w:val="24"/>
          <w:szCs w:val="24"/>
          <w:lang w:val="en-US"/>
        </w:rPr>
        <w:t xml:space="preserve"> not feasible in this particular historical moment</w:t>
      </w:r>
      <w:r w:rsidR="00475FEF" w:rsidRPr="00DB0950">
        <w:rPr>
          <w:rFonts w:asciiTheme="majorBidi" w:hAnsiTheme="majorBidi" w:cstheme="majorBidi"/>
          <w:sz w:val="24"/>
          <w:szCs w:val="24"/>
          <w:lang w:val="en-US"/>
        </w:rPr>
        <w:t xml:space="preserve">, it has to be stated that </w:t>
      </w:r>
      <w:r w:rsidR="00443DA7" w:rsidRPr="00DB0950">
        <w:rPr>
          <w:rFonts w:asciiTheme="majorBidi" w:hAnsiTheme="majorBidi" w:cstheme="majorBidi"/>
          <w:sz w:val="24"/>
          <w:szCs w:val="24"/>
          <w:lang w:val="en-US"/>
        </w:rPr>
        <w:t>as long as</w:t>
      </w:r>
      <w:r w:rsidR="006A5F97">
        <w:rPr>
          <w:rFonts w:asciiTheme="majorBidi" w:hAnsiTheme="majorBidi" w:cstheme="majorBidi"/>
          <w:sz w:val="24"/>
          <w:szCs w:val="24"/>
          <w:lang w:val="en-US"/>
        </w:rPr>
        <w:t xml:space="preserve"> a significant</w:t>
      </w:r>
      <w:r w:rsidR="00475FEF" w:rsidRPr="00DB0950">
        <w:rPr>
          <w:rFonts w:asciiTheme="majorBidi" w:hAnsiTheme="majorBidi" w:cstheme="majorBidi"/>
          <w:sz w:val="24"/>
          <w:szCs w:val="24"/>
          <w:lang w:val="en-US"/>
        </w:rPr>
        <w:t xml:space="preserve"> part of costs is </w:t>
      </w:r>
      <w:r w:rsidR="002929C5">
        <w:rPr>
          <w:rFonts w:asciiTheme="majorBidi" w:hAnsiTheme="majorBidi" w:cstheme="majorBidi"/>
          <w:sz w:val="24"/>
          <w:szCs w:val="24"/>
          <w:lang w:val="en-US"/>
        </w:rPr>
        <w:t>borne</w:t>
      </w:r>
      <w:r w:rsidR="002929C5" w:rsidRPr="00DB0950">
        <w:rPr>
          <w:rFonts w:asciiTheme="majorBidi" w:hAnsiTheme="majorBidi" w:cstheme="majorBidi"/>
          <w:sz w:val="24"/>
          <w:szCs w:val="24"/>
          <w:lang w:val="en-US"/>
        </w:rPr>
        <w:t xml:space="preserve"> </w:t>
      </w:r>
      <w:r w:rsidR="00443DA7" w:rsidRPr="00DB0950">
        <w:rPr>
          <w:rFonts w:asciiTheme="majorBidi" w:hAnsiTheme="majorBidi" w:cstheme="majorBidi"/>
          <w:sz w:val="24"/>
          <w:szCs w:val="24"/>
          <w:lang w:val="en-US"/>
        </w:rPr>
        <w:t xml:space="preserve">by </w:t>
      </w:r>
      <w:r w:rsidR="00475FEF" w:rsidRPr="00DB0950">
        <w:rPr>
          <w:rFonts w:asciiTheme="majorBidi" w:hAnsiTheme="majorBidi" w:cstheme="majorBidi"/>
          <w:sz w:val="24"/>
          <w:szCs w:val="24"/>
          <w:lang w:val="en-US"/>
        </w:rPr>
        <w:t xml:space="preserve">the Host Country, there will be no </w:t>
      </w:r>
      <w:r w:rsidR="002929C5">
        <w:rPr>
          <w:rFonts w:asciiTheme="majorBidi" w:hAnsiTheme="majorBidi" w:cstheme="majorBidi"/>
          <w:sz w:val="24"/>
          <w:szCs w:val="24"/>
          <w:lang w:val="en-US"/>
        </w:rPr>
        <w:t>way</w:t>
      </w:r>
      <w:r w:rsidR="002929C5" w:rsidRPr="00DB0950">
        <w:rPr>
          <w:rFonts w:asciiTheme="majorBidi" w:hAnsiTheme="majorBidi" w:cstheme="majorBidi"/>
          <w:sz w:val="24"/>
          <w:szCs w:val="24"/>
          <w:lang w:val="en-US"/>
        </w:rPr>
        <w:t xml:space="preserve"> </w:t>
      </w:r>
      <w:r w:rsidR="00475FEF" w:rsidRPr="00DB0950">
        <w:rPr>
          <w:rFonts w:asciiTheme="majorBidi" w:hAnsiTheme="majorBidi" w:cstheme="majorBidi"/>
          <w:sz w:val="24"/>
          <w:szCs w:val="24"/>
          <w:lang w:val="en-US"/>
        </w:rPr>
        <w:t>out from this situation.</w:t>
      </w:r>
    </w:p>
    <w:p w:rsidR="00B155F1" w:rsidRDefault="00B155F1"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8E2C20" w:rsidRPr="007E1F26" w:rsidTr="008E2C20">
        <w:trPr>
          <w:trHeight w:val="2406"/>
        </w:trPr>
        <w:tc>
          <w:tcPr>
            <w:tcW w:w="9498" w:type="dxa"/>
          </w:tcPr>
          <w:p w:rsidR="008E2C20" w:rsidRPr="00A00F68" w:rsidRDefault="008E2C20"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Suggest</w:t>
            </w:r>
            <w:r w:rsidRPr="00A00F68">
              <w:rPr>
                <w:rFonts w:asciiTheme="majorBidi" w:eastAsia="Times New Roman" w:hAnsiTheme="majorBidi" w:cstheme="majorBidi"/>
                <w:b/>
                <w:bCs/>
                <w:sz w:val="24"/>
                <w:szCs w:val="24"/>
                <w:u w:val="single"/>
                <w:lang w:val="en-GB" w:eastAsia="en-US"/>
              </w:rPr>
              <w:t xml:space="preserve">ion no. </w:t>
            </w:r>
            <w:r w:rsidR="008A0469">
              <w:rPr>
                <w:rFonts w:asciiTheme="majorBidi" w:eastAsia="Times New Roman" w:hAnsiTheme="majorBidi" w:cstheme="majorBidi"/>
                <w:b/>
                <w:bCs/>
                <w:sz w:val="24"/>
                <w:szCs w:val="24"/>
                <w:u w:val="single"/>
                <w:lang w:val="en-GB" w:eastAsia="en-US"/>
              </w:rPr>
              <w:t>7</w:t>
            </w:r>
          </w:p>
          <w:p w:rsidR="008E2C20" w:rsidRPr="008E2C20" w:rsidRDefault="008E2C20" w:rsidP="001B64F7">
            <w:pPr>
              <w:pStyle w:val="ListParagraph"/>
              <w:numPr>
                <w:ilvl w:val="0"/>
                <w:numId w:val="1"/>
              </w:numPr>
              <w:spacing w:line="240" w:lineRule="auto"/>
              <w:ind w:left="357" w:hanging="357"/>
              <w:contextualSpacing w:val="0"/>
              <w:jc w:val="both"/>
              <w:rPr>
                <w:rFonts w:asciiTheme="majorBidi" w:eastAsia="Times New Roman" w:hAnsiTheme="majorBidi" w:cstheme="majorBidi"/>
                <w:b/>
                <w:bCs/>
                <w:sz w:val="24"/>
                <w:szCs w:val="24"/>
                <w:lang w:val="en-US" w:eastAsia="en-US"/>
              </w:rPr>
            </w:pPr>
            <w:r w:rsidRPr="007705D3">
              <w:rPr>
                <w:rFonts w:asciiTheme="majorBidi" w:hAnsiTheme="majorBidi" w:cstheme="majorBidi"/>
                <w:sz w:val="24"/>
                <w:szCs w:val="24"/>
                <w:lang w:val="en-US"/>
              </w:rPr>
              <w:t xml:space="preserve">We therefore </w:t>
            </w:r>
            <w:r>
              <w:rPr>
                <w:rFonts w:asciiTheme="majorBidi" w:hAnsiTheme="majorBidi" w:cstheme="majorBidi"/>
                <w:sz w:val="24"/>
                <w:szCs w:val="24"/>
                <w:u w:val="single"/>
                <w:lang w:val="en-US"/>
              </w:rPr>
              <w:t>suggest</w:t>
            </w:r>
            <w:r w:rsidRPr="007705D3">
              <w:rPr>
                <w:rFonts w:asciiTheme="majorBidi" w:hAnsiTheme="majorBidi" w:cstheme="majorBidi"/>
                <w:sz w:val="24"/>
                <w:szCs w:val="24"/>
                <w:lang w:val="en-US"/>
              </w:rPr>
              <w:t xml:space="preserve"> to study </w:t>
            </w:r>
            <w:r>
              <w:rPr>
                <w:rFonts w:asciiTheme="majorBidi" w:hAnsiTheme="majorBidi" w:cstheme="majorBidi"/>
                <w:sz w:val="24"/>
                <w:szCs w:val="24"/>
                <w:lang w:val="en-US"/>
              </w:rPr>
              <w:t>scenarios for aspiring Host Countries to get fully leverage from investment they could make for hosting ITU Telecom World event</w:t>
            </w:r>
            <w:r w:rsidRPr="007705D3">
              <w:rPr>
                <w:rFonts w:asciiTheme="majorBidi" w:hAnsiTheme="majorBidi" w:cstheme="majorBidi"/>
                <w:sz w:val="24"/>
                <w:szCs w:val="24"/>
                <w:lang w:val="en-US"/>
              </w:rPr>
              <w:t xml:space="preserve">, </w:t>
            </w:r>
            <w:r>
              <w:rPr>
                <w:rFonts w:asciiTheme="majorBidi" w:hAnsiTheme="majorBidi" w:cstheme="majorBidi"/>
                <w:sz w:val="24"/>
                <w:szCs w:val="24"/>
                <w:lang w:val="en-US"/>
              </w:rPr>
              <w:t>for a better</w:t>
            </w:r>
            <w:r w:rsidRPr="007705D3">
              <w:rPr>
                <w:rFonts w:asciiTheme="majorBidi" w:hAnsiTheme="majorBidi" w:cstheme="majorBidi"/>
                <w:sz w:val="24"/>
                <w:szCs w:val="24"/>
                <w:lang w:val="en-US"/>
              </w:rPr>
              <w:t xml:space="preserve"> compliance with Resolution 11 (Guadalajara 2010).</w:t>
            </w:r>
          </w:p>
        </w:tc>
      </w:tr>
    </w:tbl>
    <w:p w:rsidR="00B03B3B" w:rsidRDefault="00B03B3B"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8E2C20" w:rsidRPr="007E1F26" w:rsidTr="008E2C20">
        <w:trPr>
          <w:trHeight w:val="1969"/>
        </w:trPr>
        <w:tc>
          <w:tcPr>
            <w:tcW w:w="9498" w:type="dxa"/>
          </w:tcPr>
          <w:p w:rsidR="008E2C20" w:rsidRPr="008E2C20" w:rsidRDefault="008E2C20" w:rsidP="001B64F7">
            <w:pPr>
              <w:spacing w:before="240" w:after="240" w:line="240" w:lineRule="auto"/>
              <w:jc w:val="both"/>
              <w:rPr>
                <w:rFonts w:asciiTheme="majorBidi" w:hAnsiTheme="majorBidi" w:cstheme="majorBidi"/>
                <w:b/>
                <w:sz w:val="24"/>
                <w:szCs w:val="24"/>
                <w:lang w:val="en-US"/>
              </w:rPr>
            </w:pPr>
            <w:r w:rsidRPr="008E2C20">
              <w:rPr>
                <w:rFonts w:asciiTheme="majorBidi" w:hAnsiTheme="majorBidi" w:cstheme="majorBidi"/>
                <w:b/>
                <w:sz w:val="24"/>
                <w:szCs w:val="24"/>
                <w:u w:val="single"/>
                <w:lang w:val="en-US"/>
              </w:rPr>
              <w:lastRenderedPageBreak/>
              <w:t>Comments by the Secretary-General</w:t>
            </w:r>
            <w:r w:rsidRPr="008E2C20">
              <w:rPr>
                <w:rFonts w:asciiTheme="majorBidi" w:hAnsiTheme="majorBidi" w:cstheme="majorBidi"/>
                <w:b/>
                <w:sz w:val="24"/>
                <w:szCs w:val="24"/>
                <w:lang w:val="en-US"/>
              </w:rPr>
              <w:t xml:space="preserve">:  </w:t>
            </w:r>
          </w:p>
          <w:p w:rsidR="008E2C20" w:rsidRPr="008E2C20" w:rsidRDefault="008E2C20" w:rsidP="001B64F7">
            <w:pPr>
              <w:spacing w:line="240" w:lineRule="auto"/>
              <w:jc w:val="both"/>
              <w:rPr>
                <w:rFonts w:asciiTheme="majorBidi" w:eastAsia="Times New Roman" w:hAnsiTheme="majorBidi" w:cstheme="majorBidi"/>
                <w:b/>
                <w:bCs/>
                <w:sz w:val="24"/>
                <w:szCs w:val="24"/>
                <w:lang w:val="en-US" w:eastAsia="en-US"/>
              </w:rPr>
            </w:pPr>
            <w:r w:rsidRPr="00B97F73">
              <w:rPr>
                <w:rFonts w:asciiTheme="majorBidi" w:hAnsiTheme="majorBidi" w:cstheme="majorBidi"/>
                <w:sz w:val="24"/>
                <w:szCs w:val="24"/>
                <w:lang w:val="en-US"/>
              </w:rPr>
              <w:t>Host countries have systematically expressed satisfaction for hosting ITU Telecom events. Efforts will be continued in increasing the positive impact of hosting ITU Telecom events.</w:t>
            </w:r>
          </w:p>
        </w:tc>
      </w:tr>
    </w:tbl>
    <w:p w:rsidR="008E2C20" w:rsidRDefault="008E2C20" w:rsidP="001B64F7">
      <w:pPr>
        <w:pStyle w:val="ListParagraph"/>
        <w:spacing w:line="240" w:lineRule="auto"/>
        <w:rPr>
          <w:rFonts w:asciiTheme="majorBidi" w:hAnsiTheme="majorBidi" w:cstheme="majorBidi"/>
          <w:sz w:val="24"/>
          <w:szCs w:val="24"/>
          <w:lang w:val="en-US"/>
        </w:rPr>
      </w:pPr>
    </w:p>
    <w:p w:rsidR="00B97F73" w:rsidRPr="00267143" w:rsidRDefault="00B97F73" w:rsidP="001B64F7">
      <w:pPr>
        <w:spacing w:after="0" w:line="240" w:lineRule="auto"/>
        <w:jc w:val="both"/>
        <w:rPr>
          <w:rFonts w:asciiTheme="majorBidi" w:hAnsiTheme="majorBidi" w:cstheme="majorBidi"/>
          <w:sz w:val="24"/>
          <w:szCs w:val="24"/>
          <w:highlight w:val="yellow"/>
          <w:lang w:val="en-US"/>
        </w:rPr>
      </w:pPr>
    </w:p>
    <w:p w:rsidR="007A77D3" w:rsidRPr="00DB0950" w:rsidRDefault="00815021"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We acknowledge that no feasibility has been found for implementing</w:t>
      </w:r>
      <w:r w:rsidR="007102F7" w:rsidRPr="00DB0950">
        <w:rPr>
          <w:rFonts w:asciiTheme="majorBidi" w:hAnsiTheme="majorBidi" w:cstheme="majorBidi"/>
          <w:bCs/>
          <w:sz w:val="24"/>
          <w:szCs w:val="24"/>
          <w:lang w:val="en-US"/>
        </w:rPr>
        <w:t xml:space="preserve"> </w:t>
      </w:r>
      <w:r w:rsidR="007A77D3" w:rsidRPr="00DB0950">
        <w:rPr>
          <w:rFonts w:asciiTheme="majorBidi" w:hAnsiTheme="majorBidi" w:cstheme="majorBidi"/>
          <w:bCs/>
          <w:i/>
          <w:sz w:val="24"/>
          <w:szCs w:val="24"/>
          <w:lang w:val="en-US"/>
        </w:rPr>
        <w:t xml:space="preserve">resolves </w:t>
      </w:r>
      <w:r w:rsidR="007A77D3" w:rsidRPr="00DB0950">
        <w:rPr>
          <w:rFonts w:asciiTheme="majorBidi" w:hAnsiTheme="majorBidi" w:cstheme="majorBidi"/>
          <w:sz w:val="24"/>
          <w:szCs w:val="24"/>
          <w:lang w:val="en-US"/>
        </w:rPr>
        <w:t xml:space="preserve">5.6 </w:t>
      </w:r>
      <w:r w:rsidRPr="00DB0950">
        <w:rPr>
          <w:rFonts w:asciiTheme="majorBidi" w:hAnsiTheme="majorBidi" w:cstheme="majorBidi"/>
          <w:sz w:val="24"/>
          <w:szCs w:val="24"/>
          <w:lang w:val="en-US"/>
        </w:rPr>
        <w:t>of Resolution 11</w:t>
      </w:r>
      <w:r w:rsidRPr="00DB0950">
        <w:rPr>
          <w:rFonts w:asciiTheme="majorBidi" w:hAnsiTheme="majorBidi" w:cstheme="majorBidi"/>
          <w:bCs/>
          <w:sz w:val="24"/>
          <w:szCs w:val="24"/>
          <w:lang w:val="en-US"/>
        </w:rPr>
        <w:t xml:space="preserve"> (Rev. Guadalajara, 2010) </w:t>
      </w:r>
      <w:r w:rsidRPr="00DB0950">
        <w:rPr>
          <w:rFonts w:asciiTheme="majorBidi" w:hAnsiTheme="majorBidi" w:cstheme="majorBidi"/>
          <w:sz w:val="24"/>
          <w:szCs w:val="24"/>
          <w:lang w:val="en-US"/>
        </w:rPr>
        <w:t>about a “fixed venue”</w:t>
      </w:r>
      <w:r w:rsidR="007A77D3" w:rsidRPr="00DB0950">
        <w:rPr>
          <w:rFonts w:asciiTheme="majorBidi" w:hAnsiTheme="majorBidi" w:cstheme="majorBidi"/>
          <w:sz w:val="24"/>
          <w:szCs w:val="24"/>
          <w:lang w:val="en-US"/>
        </w:rPr>
        <w:t xml:space="preserve"> for three consecutive events</w:t>
      </w:r>
      <w:r w:rsidRPr="00DB0950">
        <w:rPr>
          <w:rFonts w:asciiTheme="majorBidi" w:hAnsiTheme="majorBidi" w:cstheme="majorBidi"/>
          <w:sz w:val="24"/>
          <w:szCs w:val="24"/>
          <w:lang w:val="en-US"/>
        </w:rPr>
        <w:t>.</w:t>
      </w:r>
      <w:r w:rsidR="007B6A8F" w:rsidRPr="00DB0950">
        <w:rPr>
          <w:rFonts w:asciiTheme="majorBidi" w:hAnsiTheme="majorBidi" w:cstheme="majorBidi"/>
          <w:sz w:val="24"/>
          <w:szCs w:val="24"/>
          <w:lang w:val="en-US"/>
        </w:rPr>
        <w:t xml:space="preserve"> As already clarified in the comments of Management to our recommendation on that point</w:t>
      </w:r>
      <w:r w:rsidR="00B155F1">
        <w:rPr>
          <w:rFonts w:asciiTheme="majorBidi" w:hAnsiTheme="majorBidi" w:cstheme="majorBidi"/>
          <w:sz w:val="24"/>
          <w:szCs w:val="24"/>
          <w:lang w:val="en-US"/>
        </w:rPr>
        <w:t xml:space="preserve"> in last year report</w:t>
      </w:r>
      <w:r w:rsidR="007B6A8F" w:rsidRPr="00DB0950">
        <w:rPr>
          <w:rFonts w:asciiTheme="majorBidi" w:hAnsiTheme="majorBidi" w:cstheme="majorBidi"/>
          <w:sz w:val="24"/>
          <w:szCs w:val="24"/>
          <w:lang w:val="en-US"/>
        </w:rPr>
        <w:t xml:space="preserve">, </w:t>
      </w:r>
      <w:r w:rsidR="0085115B" w:rsidRPr="00DB0950">
        <w:rPr>
          <w:rFonts w:asciiTheme="majorBidi" w:hAnsiTheme="majorBidi" w:cstheme="majorBidi"/>
          <w:sz w:val="24"/>
          <w:szCs w:val="24"/>
          <w:lang w:val="en-US"/>
        </w:rPr>
        <w:t xml:space="preserve">no “fixed venue” of the event is realistically advisable at </w:t>
      </w:r>
      <w:r w:rsidR="001B0E2E" w:rsidRPr="00DB0950">
        <w:rPr>
          <w:rFonts w:asciiTheme="majorBidi" w:hAnsiTheme="majorBidi" w:cstheme="majorBidi"/>
          <w:sz w:val="24"/>
          <w:szCs w:val="24"/>
          <w:lang w:val="en-US"/>
        </w:rPr>
        <w:t>t</w:t>
      </w:r>
      <w:r w:rsidR="0085115B" w:rsidRPr="00DB0950">
        <w:rPr>
          <w:rFonts w:asciiTheme="majorBidi" w:hAnsiTheme="majorBidi" w:cstheme="majorBidi"/>
          <w:sz w:val="24"/>
          <w:szCs w:val="24"/>
          <w:lang w:val="en-US"/>
        </w:rPr>
        <w:t>he moment.</w:t>
      </w:r>
    </w:p>
    <w:p w:rsidR="002A551D" w:rsidRDefault="002A551D" w:rsidP="001B64F7">
      <w:pPr>
        <w:spacing w:after="0" w:line="240" w:lineRule="auto"/>
        <w:ind w:left="357" w:hanging="357"/>
        <w:contextualSpacing/>
        <w:jc w:val="both"/>
        <w:rPr>
          <w:rFonts w:asciiTheme="majorBidi" w:hAnsiTheme="majorBidi" w:cstheme="majorBidi"/>
          <w:sz w:val="24"/>
          <w:szCs w:val="24"/>
          <w:lang w:val="en-US"/>
        </w:rPr>
      </w:pPr>
    </w:p>
    <w:p w:rsidR="00992967" w:rsidRPr="00DB0950" w:rsidRDefault="00EA742D" w:rsidP="001B64F7">
      <w:pPr>
        <w:pStyle w:val="Heading1"/>
        <w:rPr>
          <w:rFonts w:asciiTheme="majorBidi" w:hAnsiTheme="majorBidi" w:cstheme="majorBidi"/>
          <w:b w:val="0"/>
          <w:sz w:val="24"/>
          <w:szCs w:val="24"/>
          <w:lang w:val="en-US"/>
        </w:rPr>
      </w:pPr>
      <w:bookmarkStart w:id="34" w:name="_Toc396899733"/>
      <w:r w:rsidRPr="00DB0950">
        <w:rPr>
          <w:rFonts w:asciiTheme="majorBidi" w:hAnsiTheme="majorBidi" w:cstheme="majorBidi"/>
          <w:sz w:val="24"/>
          <w:szCs w:val="24"/>
          <w:lang w:val="en-US"/>
        </w:rPr>
        <w:t>Participation</w:t>
      </w:r>
      <w:r w:rsidR="00011C39" w:rsidRPr="00DB0950">
        <w:rPr>
          <w:rFonts w:asciiTheme="majorBidi" w:hAnsiTheme="majorBidi" w:cstheme="majorBidi"/>
          <w:sz w:val="24"/>
          <w:szCs w:val="24"/>
          <w:lang w:val="en-US"/>
        </w:rPr>
        <w:t xml:space="preserve"> of developing c</w:t>
      </w:r>
      <w:r w:rsidR="007A77D3" w:rsidRPr="00DB0950">
        <w:rPr>
          <w:rFonts w:asciiTheme="majorBidi" w:hAnsiTheme="majorBidi" w:cstheme="majorBidi"/>
          <w:sz w:val="24"/>
          <w:szCs w:val="24"/>
          <w:lang w:val="en-US"/>
        </w:rPr>
        <w:t xml:space="preserve">ountries </w:t>
      </w:r>
      <w:r w:rsidRPr="00DB0950">
        <w:rPr>
          <w:rFonts w:asciiTheme="majorBidi" w:hAnsiTheme="majorBidi" w:cstheme="majorBidi"/>
          <w:sz w:val="24"/>
          <w:szCs w:val="24"/>
          <w:lang w:val="en-US"/>
        </w:rPr>
        <w:t>to the events</w:t>
      </w:r>
      <w:bookmarkEnd w:id="34"/>
      <w:r w:rsidR="00992967" w:rsidRPr="00DB0950">
        <w:rPr>
          <w:rFonts w:asciiTheme="majorBidi" w:hAnsiTheme="majorBidi" w:cstheme="majorBidi"/>
          <w:b w:val="0"/>
          <w:sz w:val="24"/>
          <w:szCs w:val="24"/>
          <w:lang w:val="en-US"/>
        </w:rPr>
        <w:t xml:space="preserve"> </w:t>
      </w:r>
    </w:p>
    <w:p w:rsidR="00992967" w:rsidRPr="00DB0950" w:rsidRDefault="00992967" w:rsidP="001B64F7">
      <w:pPr>
        <w:pStyle w:val="ListParagraph"/>
        <w:numPr>
          <w:ilvl w:val="0"/>
          <w:numId w:val="1"/>
        </w:numPr>
        <w:spacing w:before="240" w:after="12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Resolution 11</w:t>
      </w:r>
      <w:r w:rsidRPr="00DB0950">
        <w:rPr>
          <w:rFonts w:asciiTheme="majorBidi" w:hAnsiTheme="majorBidi" w:cstheme="majorBidi"/>
          <w:bCs/>
          <w:sz w:val="24"/>
          <w:szCs w:val="24"/>
          <w:lang w:val="en-US"/>
        </w:rPr>
        <w:t xml:space="preserve"> (Rev. Guadalajara, 2010) </w:t>
      </w:r>
      <w:r w:rsidR="006A5F97">
        <w:rPr>
          <w:rFonts w:asciiTheme="majorBidi" w:hAnsiTheme="majorBidi" w:cstheme="majorBidi"/>
          <w:sz w:val="24"/>
          <w:szCs w:val="24"/>
          <w:lang w:val="en-US"/>
        </w:rPr>
        <w:t>highlights in several section</w:t>
      </w:r>
      <w:r w:rsidRPr="00DB0950">
        <w:rPr>
          <w:rFonts w:asciiTheme="majorBidi" w:hAnsiTheme="majorBidi" w:cstheme="majorBidi"/>
          <w:sz w:val="24"/>
          <w:szCs w:val="24"/>
          <w:lang w:val="en-US"/>
        </w:rPr>
        <w:t xml:space="preserve">s the need to enhance the participation of developing Countries, in particular with reference to </w:t>
      </w:r>
      <w:r w:rsidRPr="00DB0950">
        <w:rPr>
          <w:rFonts w:asciiTheme="majorBidi" w:hAnsiTheme="majorBidi" w:cstheme="majorBidi"/>
          <w:i/>
          <w:sz w:val="24"/>
          <w:szCs w:val="24"/>
          <w:lang w:val="en-US"/>
        </w:rPr>
        <w:t>considering</w:t>
      </w:r>
      <w:r w:rsidRPr="00DB0950">
        <w:rPr>
          <w:rFonts w:asciiTheme="majorBidi" w:hAnsiTheme="majorBidi" w:cstheme="majorBidi"/>
          <w:sz w:val="24"/>
          <w:szCs w:val="24"/>
          <w:lang w:val="en-US"/>
        </w:rPr>
        <w:t xml:space="preserve"> “a) (...) promoting the extension of the benefits of the new telecommunication technologies to all the world's inhabitants (...)” and in </w:t>
      </w:r>
      <w:r w:rsidRPr="00DB0950">
        <w:rPr>
          <w:rFonts w:asciiTheme="majorBidi" w:hAnsiTheme="majorBidi" w:cstheme="majorBidi"/>
          <w:i/>
          <w:sz w:val="24"/>
          <w:szCs w:val="24"/>
          <w:lang w:val="en-US"/>
        </w:rPr>
        <w:t>considering</w:t>
      </w:r>
      <w:r w:rsidRPr="00DB0950">
        <w:rPr>
          <w:rFonts w:asciiTheme="majorBidi" w:hAnsiTheme="majorBidi" w:cstheme="majorBidi"/>
          <w:sz w:val="24"/>
          <w:szCs w:val="24"/>
          <w:lang w:val="en-US"/>
        </w:rPr>
        <w:t xml:space="preserve"> “d) (...) possibilities of applying these achievements for the benefit of all Member States and Sector members, particularly the developing countries”.</w:t>
      </w:r>
    </w:p>
    <w:p w:rsidR="00992967" w:rsidRPr="00DB0950" w:rsidRDefault="00992967" w:rsidP="001B64F7">
      <w:pPr>
        <w:pStyle w:val="ListParagraph"/>
        <w:spacing w:after="0" w:line="240" w:lineRule="auto"/>
        <w:ind w:left="357" w:hanging="357"/>
        <w:jc w:val="both"/>
        <w:rPr>
          <w:rFonts w:asciiTheme="majorBidi" w:hAnsiTheme="majorBidi" w:cstheme="majorBidi"/>
          <w:sz w:val="24"/>
          <w:szCs w:val="24"/>
          <w:lang w:val="en-US"/>
        </w:rPr>
      </w:pPr>
    </w:p>
    <w:p w:rsidR="00992967" w:rsidRPr="00DB0950"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Furthermore, Resolution 11</w:t>
      </w:r>
      <w:r w:rsidRPr="00DB0950">
        <w:rPr>
          <w:rFonts w:asciiTheme="majorBidi" w:hAnsiTheme="majorBidi" w:cstheme="majorBidi"/>
          <w:i/>
          <w:sz w:val="24"/>
          <w:szCs w:val="24"/>
          <w:lang w:val="en-US"/>
        </w:rPr>
        <w:t xml:space="preserve"> instructs the Secretary-General</w:t>
      </w:r>
      <w:r w:rsidRPr="00DB0950">
        <w:rPr>
          <w:rFonts w:asciiTheme="majorBidi" w:hAnsiTheme="majorBidi" w:cstheme="majorBidi"/>
          <w:sz w:val="24"/>
          <w:szCs w:val="24"/>
          <w:lang w:val="en-US"/>
        </w:rPr>
        <w:t xml:space="preserve"> 3) prescribes that “[Secretary-General] could consider measures that will enable and assist M</w:t>
      </w:r>
      <w:r w:rsidR="006A5F97">
        <w:rPr>
          <w:rFonts w:asciiTheme="majorBidi" w:hAnsiTheme="majorBidi" w:cstheme="majorBidi"/>
          <w:sz w:val="24"/>
          <w:szCs w:val="24"/>
          <w:lang w:val="en-US"/>
        </w:rPr>
        <w:t xml:space="preserve">ember </w:t>
      </w:r>
      <w:r w:rsidRPr="00DB0950">
        <w:rPr>
          <w:rFonts w:asciiTheme="majorBidi" w:hAnsiTheme="majorBidi" w:cstheme="majorBidi"/>
          <w:sz w:val="24"/>
          <w:szCs w:val="24"/>
          <w:lang w:val="en-US"/>
        </w:rPr>
        <w:t>S</w:t>
      </w:r>
      <w:r w:rsidR="006A5F97">
        <w:rPr>
          <w:rFonts w:asciiTheme="majorBidi" w:hAnsiTheme="majorBidi" w:cstheme="majorBidi"/>
          <w:sz w:val="24"/>
          <w:szCs w:val="24"/>
          <w:lang w:val="en-US"/>
        </w:rPr>
        <w:t>tates</w:t>
      </w:r>
      <w:r w:rsidRPr="00DB0950">
        <w:rPr>
          <w:rFonts w:asciiTheme="majorBidi" w:hAnsiTheme="majorBidi" w:cstheme="majorBidi"/>
          <w:sz w:val="24"/>
          <w:szCs w:val="24"/>
          <w:lang w:val="en-US"/>
        </w:rPr>
        <w:t xml:space="preserve"> which are capable and willing to do so, particularly developing countries, to hos</w:t>
      </w:r>
      <w:r w:rsidR="00864DAE">
        <w:rPr>
          <w:rFonts w:asciiTheme="majorBidi" w:hAnsiTheme="majorBidi" w:cstheme="majorBidi"/>
          <w:sz w:val="24"/>
          <w:szCs w:val="24"/>
          <w:lang w:val="en-US"/>
        </w:rPr>
        <w:t>t and stage ITU TELECOM events”.</w:t>
      </w:r>
    </w:p>
    <w:p w:rsidR="00992967" w:rsidRPr="00DB0950" w:rsidRDefault="00992967" w:rsidP="001B64F7">
      <w:pPr>
        <w:pStyle w:val="ListParagraph"/>
        <w:spacing w:after="0" w:line="240" w:lineRule="auto"/>
        <w:ind w:left="357" w:hanging="357"/>
        <w:jc w:val="both"/>
        <w:rPr>
          <w:rFonts w:asciiTheme="majorBidi" w:hAnsiTheme="majorBidi" w:cstheme="majorBidi"/>
          <w:sz w:val="24"/>
          <w:szCs w:val="24"/>
          <w:lang w:val="en-US"/>
        </w:rPr>
      </w:pPr>
    </w:p>
    <w:p w:rsidR="00992967" w:rsidRDefault="00992967"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Management clearly reported to us th</w:t>
      </w:r>
      <w:r w:rsidR="00C42F77">
        <w:rPr>
          <w:rFonts w:asciiTheme="majorBidi" w:hAnsiTheme="majorBidi" w:cstheme="majorBidi"/>
          <w:sz w:val="24"/>
          <w:szCs w:val="24"/>
          <w:lang w:val="en-US"/>
        </w:rPr>
        <w:t xml:space="preserve">at several measures are in </w:t>
      </w:r>
      <w:proofErr w:type="spellStart"/>
      <w:r w:rsidR="00C42F77">
        <w:rPr>
          <w:rFonts w:asciiTheme="majorBidi" w:hAnsiTheme="majorBidi" w:cstheme="majorBidi"/>
          <w:sz w:val="24"/>
          <w:szCs w:val="24"/>
          <w:lang w:val="en-US"/>
        </w:rPr>
        <w:t>favo</w:t>
      </w:r>
      <w:r w:rsidR="003A1D6C">
        <w:rPr>
          <w:rFonts w:asciiTheme="majorBidi" w:hAnsiTheme="majorBidi" w:cstheme="majorBidi"/>
          <w:sz w:val="24"/>
          <w:szCs w:val="24"/>
          <w:lang w:val="en-US"/>
        </w:rPr>
        <w:t>u</w:t>
      </w:r>
      <w:r w:rsidRPr="00DB0950">
        <w:rPr>
          <w:rFonts w:asciiTheme="majorBidi" w:hAnsiTheme="majorBidi" w:cstheme="majorBidi"/>
          <w:sz w:val="24"/>
          <w:szCs w:val="24"/>
          <w:lang w:val="en-US"/>
        </w:rPr>
        <w:t>r</w:t>
      </w:r>
      <w:proofErr w:type="spellEnd"/>
      <w:r w:rsidRPr="00DB0950">
        <w:rPr>
          <w:rFonts w:asciiTheme="majorBidi" w:hAnsiTheme="majorBidi" w:cstheme="majorBidi"/>
          <w:sz w:val="24"/>
          <w:szCs w:val="24"/>
          <w:lang w:val="en-US"/>
        </w:rPr>
        <w:t xml:space="preserve"> of the objectives stated in </w:t>
      </w:r>
      <w:r w:rsidR="00C42F77">
        <w:rPr>
          <w:rFonts w:asciiTheme="majorBidi" w:hAnsiTheme="majorBidi" w:cstheme="majorBidi"/>
          <w:sz w:val="24"/>
          <w:szCs w:val="24"/>
          <w:lang w:val="en-US"/>
        </w:rPr>
        <w:t>the aforementioned Resolution 11</w:t>
      </w:r>
      <w:r w:rsidRPr="00DB0950">
        <w:rPr>
          <w:rFonts w:asciiTheme="majorBidi" w:hAnsiTheme="majorBidi" w:cstheme="majorBidi"/>
          <w:sz w:val="24"/>
          <w:szCs w:val="24"/>
          <w:lang w:val="en-US"/>
        </w:rPr>
        <w:t xml:space="preserve">, such as a </w:t>
      </w:r>
      <w:proofErr w:type="spellStart"/>
      <w:r w:rsidRPr="00DB0950">
        <w:rPr>
          <w:rFonts w:asciiTheme="majorBidi" w:hAnsiTheme="majorBidi" w:cstheme="majorBidi"/>
          <w:sz w:val="24"/>
          <w:szCs w:val="24"/>
          <w:lang w:val="en-US"/>
        </w:rPr>
        <w:t>programme</w:t>
      </w:r>
      <w:proofErr w:type="spellEnd"/>
      <w:r w:rsidRPr="00DB0950">
        <w:rPr>
          <w:rFonts w:asciiTheme="majorBidi" w:hAnsiTheme="majorBidi" w:cstheme="majorBidi"/>
          <w:sz w:val="24"/>
          <w:szCs w:val="24"/>
          <w:lang w:val="en-US"/>
        </w:rPr>
        <w:t xml:space="preserve"> of fellowship, discounts, help in building national pavilions, creating networking meeting etc.</w:t>
      </w:r>
    </w:p>
    <w:p w:rsidR="008E2C20" w:rsidRPr="008E2C20" w:rsidRDefault="008E2C20"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8E2C20" w:rsidRPr="007E1F26" w:rsidTr="001B64F7">
        <w:trPr>
          <w:trHeight w:val="2406"/>
        </w:trPr>
        <w:tc>
          <w:tcPr>
            <w:tcW w:w="9498" w:type="dxa"/>
          </w:tcPr>
          <w:p w:rsidR="008E2C20" w:rsidRPr="00A00F68" w:rsidRDefault="008E2C20"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Suggest</w:t>
            </w:r>
            <w:r w:rsidRPr="00A00F68">
              <w:rPr>
                <w:rFonts w:asciiTheme="majorBidi" w:eastAsia="Times New Roman" w:hAnsiTheme="majorBidi" w:cstheme="majorBidi"/>
                <w:b/>
                <w:bCs/>
                <w:sz w:val="24"/>
                <w:szCs w:val="24"/>
                <w:u w:val="single"/>
                <w:lang w:val="en-GB" w:eastAsia="en-US"/>
              </w:rPr>
              <w:t xml:space="preserve">ion no. </w:t>
            </w:r>
            <w:r w:rsidR="00D906EE">
              <w:rPr>
                <w:rFonts w:asciiTheme="majorBidi" w:eastAsia="Times New Roman" w:hAnsiTheme="majorBidi" w:cstheme="majorBidi"/>
                <w:b/>
                <w:bCs/>
                <w:sz w:val="24"/>
                <w:szCs w:val="24"/>
                <w:u w:val="single"/>
                <w:lang w:val="en-GB" w:eastAsia="en-US"/>
              </w:rPr>
              <w:t>8</w:t>
            </w:r>
          </w:p>
          <w:p w:rsidR="008E2C20" w:rsidRPr="008E2C20" w:rsidRDefault="008E2C20" w:rsidP="001B64F7">
            <w:pPr>
              <w:pStyle w:val="ListParagraph"/>
              <w:numPr>
                <w:ilvl w:val="0"/>
                <w:numId w:val="1"/>
              </w:numPr>
              <w:spacing w:line="240" w:lineRule="auto"/>
              <w:ind w:left="357" w:hanging="357"/>
              <w:contextualSpacing w:val="0"/>
              <w:jc w:val="both"/>
              <w:rPr>
                <w:rFonts w:asciiTheme="majorBidi" w:eastAsia="Times New Roman" w:hAnsiTheme="majorBidi" w:cstheme="majorBidi"/>
                <w:b/>
                <w:bCs/>
                <w:sz w:val="24"/>
                <w:szCs w:val="24"/>
                <w:lang w:val="en-US" w:eastAsia="en-US"/>
              </w:rPr>
            </w:pPr>
            <w:r w:rsidRPr="00DB0950">
              <w:rPr>
                <w:rFonts w:asciiTheme="majorBidi" w:hAnsiTheme="majorBidi" w:cstheme="majorBidi"/>
                <w:sz w:val="24"/>
                <w:szCs w:val="24"/>
                <w:lang w:val="en-US"/>
              </w:rPr>
              <w:t>We acknowledge the effort of the Management in facilitating the participation of developing Countries, also a</w:t>
            </w:r>
            <w:r>
              <w:rPr>
                <w:rFonts w:asciiTheme="majorBidi" w:hAnsiTheme="majorBidi" w:cstheme="majorBidi"/>
                <w:sz w:val="24"/>
                <w:szCs w:val="24"/>
                <w:lang w:val="en-US"/>
              </w:rPr>
              <w:t>s</w:t>
            </w:r>
            <w:r w:rsidRPr="00DB0950">
              <w:rPr>
                <w:rFonts w:asciiTheme="majorBidi" w:hAnsiTheme="majorBidi" w:cstheme="majorBidi"/>
                <w:sz w:val="24"/>
                <w:szCs w:val="24"/>
                <w:lang w:val="en-US"/>
              </w:rPr>
              <w:t xml:space="preserve"> follow-up of our recommendation</w:t>
            </w:r>
            <w:r w:rsidR="00FE44F9">
              <w:rPr>
                <w:rFonts w:asciiTheme="majorBidi" w:hAnsiTheme="majorBidi" w:cstheme="majorBidi"/>
                <w:sz w:val="24"/>
                <w:szCs w:val="24"/>
                <w:lang w:val="en-US"/>
              </w:rPr>
              <w:t>s</w:t>
            </w:r>
            <w:r w:rsidRPr="00DB0950">
              <w:rPr>
                <w:rFonts w:asciiTheme="majorBidi" w:hAnsiTheme="majorBidi" w:cstheme="majorBidi"/>
                <w:sz w:val="24"/>
                <w:szCs w:val="24"/>
                <w:lang w:val="en-US"/>
              </w:rPr>
              <w:t xml:space="preserve"> </w:t>
            </w:r>
            <w:r w:rsidR="00FE44F9">
              <w:rPr>
                <w:rFonts w:asciiTheme="majorBidi" w:hAnsiTheme="majorBidi" w:cstheme="majorBidi"/>
                <w:sz w:val="24"/>
                <w:szCs w:val="24"/>
                <w:lang w:val="en-US"/>
              </w:rPr>
              <w:t xml:space="preserve">and suggestions </w:t>
            </w:r>
            <w:r w:rsidRPr="00DB0950">
              <w:rPr>
                <w:rFonts w:asciiTheme="majorBidi" w:hAnsiTheme="majorBidi" w:cstheme="majorBidi"/>
                <w:sz w:val="24"/>
                <w:szCs w:val="24"/>
                <w:lang w:val="en-US"/>
              </w:rPr>
              <w:t>in last year</w:t>
            </w:r>
            <w:r>
              <w:rPr>
                <w:rFonts w:asciiTheme="majorBidi" w:hAnsiTheme="majorBidi" w:cstheme="majorBidi"/>
                <w:sz w:val="24"/>
                <w:szCs w:val="24"/>
                <w:lang w:val="en-US"/>
              </w:rPr>
              <w:t>’s</w:t>
            </w:r>
            <w:r w:rsidRPr="00DB0950">
              <w:rPr>
                <w:rFonts w:asciiTheme="majorBidi" w:hAnsiTheme="majorBidi" w:cstheme="majorBidi"/>
                <w:sz w:val="24"/>
                <w:szCs w:val="24"/>
                <w:lang w:val="en-US"/>
              </w:rPr>
              <w:t xml:space="preserve"> report</w:t>
            </w:r>
            <w:r w:rsidR="00FE44F9">
              <w:rPr>
                <w:rFonts w:asciiTheme="majorBidi" w:hAnsiTheme="majorBidi" w:cstheme="majorBidi"/>
                <w:sz w:val="24"/>
                <w:szCs w:val="24"/>
                <w:lang w:val="en-US"/>
              </w:rPr>
              <w:t xml:space="preserve"> (</w:t>
            </w:r>
            <w:r w:rsidR="00FE44F9" w:rsidRPr="00CF1E14">
              <w:rPr>
                <w:rFonts w:asciiTheme="majorBidi" w:hAnsiTheme="majorBidi" w:cstheme="majorBidi"/>
                <w:sz w:val="24"/>
                <w:szCs w:val="24"/>
                <w:lang w:val="en-US"/>
              </w:rPr>
              <w:t>see</w:t>
            </w:r>
            <w:r w:rsidR="000C50AB">
              <w:rPr>
                <w:rFonts w:asciiTheme="majorBidi" w:hAnsiTheme="majorBidi" w:cstheme="majorBidi"/>
                <w:sz w:val="24"/>
                <w:szCs w:val="24"/>
                <w:lang w:val="en-US"/>
              </w:rPr>
              <w:t xml:space="preserve"> </w:t>
            </w:r>
            <w:proofErr w:type="spellStart"/>
            <w:r w:rsidR="00FE44F9" w:rsidRPr="00CF1E14">
              <w:rPr>
                <w:rFonts w:asciiTheme="majorBidi" w:hAnsiTheme="majorBidi" w:cstheme="majorBidi"/>
                <w:sz w:val="24"/>
                <w:szCs w:val="24"/>
                <w:lang w:val="en-US"/>
              </w:rPr>
              <w:t>Sugg</w:t>
            </w:r>
            <w:proofErr w:type="spellEnd"/>
            <w:r w:rsidR="00FE44F9" w:rsidRPr="00CF1E14">
              <w:rPr>
                <w:rFonts w:asciiTheme="majorBidi" w:hAnsiTheme="majorBidi" w:cstheme="majorBidi"/>
                <w:sz w:val="24"/>
                <w:szCs w:val="24"/>
                <w:lang w:val="en-US"/>
              </w:rPr>
              <w:t>. 7/2012)</w:t>
            </w:r>
            <w:r w:rsidRPr="00DB0950">
              <w:rPr>
                <w:rFonts w:asciiTheme="majorBidi" w:hAnsiTheme="majorBidi" w:cstheme="majorBidi"/>
                <w:sz w:val="24"/>
                <w:szCs w:val="24"/>
                <w:lang w:val="en-US"/>
              </w:rPr>
              <w:t>, and</w:t>
            </w:r>
            <w:r w:rsidR="00FE44F9">
              <w:rPr>
                <w:rFonts w:asciiTheme="majorBidi" w:hAnsiTheme="majorBidi" w:cstheme="majorBidi"/>
                <w:sz w:val="24"/>
                <w:szCs w:val="24"/>
                <w:lang w:val="en-US"/>
              </w:rPr>
              <w:t xml:space="preserve"> we</w:t>
            </w:r>
            <w:r w:rsidRPr="00DB0950">
              <w:rPr>
                <w:rFonts w:asciiTheme="majorBidi" w:hAnsiTheme="majorBidi" w:cstheme="majorBidi"/>
                <w:sz w:val="24"/>
                <w:szCs w:val="24"/>
                <w:lang w:val="en-US"/>
              </w:rPr>
              <w:t xml:space="preserve"> </w:t>
            </w:r>
            <w:r w:rsidRPr="00DB0950">
              <w:rPr>
                <w:rFonts w:asciiTheme="majorBidi" w:hAnsiTheme="majorBidi" w:cstheme="majorBidi"/>
                <w:sz w:val="24"/>
                <w:szCs w:val="24"/>
                <w:u w:val="single"/>
                <w:lang w:val="en-US"/>
              </w:rPr>
              <w:t>suggest</w:t>
            </w:r>
            <w:r w:rsidRPr="00CF1E14">
              <w:rPr>
                <w:rFonts w:asciiTheme="majorBidi" w:hAnsiTheme="majorBidi" w:cstheme="majorBidi"/>
                <w:sz w:val="24"/>
                <w:szCs w:val="24"/>
                <w:lang w:val="en-US"/>
              </w:rPr>
              <w:t xml:space="preserve"> t</w:t>
            </w:r>
            <w:r w:rsidRPr="00DB0950">
              <w:rPr>
                <w:rFonts w:asciiTheme="majorBidi" w:hAnsiTheme="majorBidi" w:cstheme="majorBidi"/>
                <w:sz w:val="24"/>
                <w:szCs w:val="24"/>
                <w:lang w:val="en-US"/>
              </w:rPr>
              <w:t>o continue implementing measure</w:t>
            </w:r>
            <w:r>
              <w:rPr>
                <w:rFonts w:asciiTheme="majorBidi" w:hAnsiTheme="majorBidi" w:cstheme="majorBidi"/>
                <w:sz w:val="24"/>
                <w:szCs w:val="24"/>
                <w:lang w:val="en-US"/>
              </w:rPr>
              <w:t>s</w:t>
            </w:r>
            <w:r w:rsidRPr="00DB0950">
              <w:rPr>
                <w:rFonts w:asciiTheme="majorBidi" w:hAnsiTheme="majorBidi" w:cstheme="majorBidi"/>
                <w:sz w:val="24"/>
                <w:szCs w:val="24"/>
                <w:lang w:val="en-US"/>
              </w:rPr>
              <w:t xml:space="preserve"> </w:t>
            </w:r>
            <w:r>
              <w:rPr>
                <w:rFonts w:asciiTheme="majorBidi" w:hAnsiTheme="majorBidi" w:cstheme="majorBidi"/>
                <w:sz w:val="24"/>
                <w:szCs w:val="24"/>
                <w:lang w:val="en-US"/>
              </w:rPr>
              <w:t>to assist the developing Countries</w:t>
            </w:r>
            <w:r w:rsidRPr="00DB0950">
              <w:rPr>
                <w:rFonts w:asciiTheme="majorBidi" w:hAnsiTheme="majorBidi" w:cstheme="majorBidi"/>
                <w:sz w:val="24"/>
                <w:szCs w:val="24"/>
                <w:lang w:val="en-US"/>
              </w:rPr>
              <w:t xml:space="preserve">, possibly increasing the number of initiatives dedicated to them. </w:t>
            </w:r>
          </w:p>
        </w:tc>
      </w:tr>
    </w:tbl>
    <w:p w:rsidR="008E2C20" w:rsidRDefault="008E2C20" w:rsidP="001B64F7">
      <w:pPr>
        <w:pStyle w:val="ListParagraph"/>
        <w:spacing w:after="0" w:line="240" w:lineRule="auto"/>
        <w:ind w:left="357"/>
        <w:jc w:val="both"/>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8E2C20" w:rsidRPr="007E1F26" w:rsidTr="001B64F7">
        <w:trPr>
          <w:trHeight w:val="2406"/>
        </w:trPr>
        <w:tc>
          <w:tcPr>
            <w:tcW w:w="9498" w:type="dxa"/>
          </w:tcPr>
          <w:p w:rsidR="008E2C20" w:rsidRPr="008E2C20" w:rsidRDefault="008E2C20" w:rsidP="001B64F7">
            <w:pPr>
              <w:pStyle w:val="ListParagraph"/>
              <w:spacing w:before="240" w:after="240" w:line="240" w:lineRule="auto"/>
              <w:ind w:left="0"/>
              <w:contextualSpacing w:val="0"/>
              <w:jc w:val="both"/>
              <w:rPr>
                <w:rFonts w:asciiTheme="majorBidi" w:hAnsiTheme="majorBidi" w:cstheme="majorBidi"/>
                <w:b/>
                <w:sz w:val="24"/>
                <w:szCs w:val="24"/>
                <w:lang w:val="en-US"/>
              </w:rPr>
            </w:pPr>
            <w:r w:rsidRPr="008E2C20">
              <w:rPr>
                <w:rFonts w:asciiTheme="majorBidi" w:hAnsiTheme="majorBidi" w:cstheme="majorBidi"/>
                <w:b/>
                <w:sz w:val="24"/>
                <w:szCs w:val="24"/>
                <w:u w:val="single"/>
                <w:lang w:val="en-US"/>
              </w:rPr>
              <w:lastRenderedPageBreak/>
              <w:t>Comments by the Secretary-General</w:t>
            </w:r>
            <w:r w:rsidRPr="008E2C20">
              <w:rPr>
                <w:rFonts w:asciiTheme="majorBidi" w:hAnsiTheme="majorBidi" w:cstheme="majorBidi"/>
                <w:b/>
                <w:sz w:val="24"/>
                <w:szCs w:val="24"/>
                <w:lang w:val="en-US"/>
              </w:rPr>
              <w:t xml:space="preserve">:  </w:t>
            </w:r>
          </w:p>
          <w:p w:rsidR="008E2C20" w:rsidRPr="008E2C20" w:rsidRDefault="008E2C20" w:rsidP="001B64F7">
            <w:pPr>
              <w:pStyle w:val="ListParagraph"/>
              <w:spacing w:line="240" w:lineRule="auto"/>
              <w:ind w:left="0"/>
              <w:contextualSpacing w:val="0"/>
              <w:jc w:val="both"/>
              <w:rPr>
                <w:rFonts w:asciiTheme="majorBidi" w:eastAsia="Times New Roman" w:hAnsiTheme="majorBidi" w:cstheme="majorBidi"/>
                <w:b/>
                <w:bCs/>
                <w:sz w:val="24"/>
                <w:szCs w:val="24"/>
                <w:lang w:val="en-US" w:eastAsia="en-US"/>
              </w:rPr>
            </w:pPr>
            <w:r w:rsidRPr="008E2C20">
              <w:rPr>
                <w:rFonts w:asciiTheme="majorBidi" w:hAnsiTheme="majorBidi" w:cstheme="majorBidi"/>
                <w:sz w:val="24"/>
                <w:szCs w:val="24"/>
                <w:lang w:val="en-US"/>
              </w:rPr>
              <w:t>Efforts will be continued in facilitating the participation of developing countries as well as in implementing measures to assist these countries, while considering the possibility of increasing the number of initiatives and financial resources for such purpose within the financial limitations of the Union.</w:t>
            </w:r>
          </w:p>
        </w:tc>
      </w:tr>
    </w:tbl>
    <w:p w:rsidR="008E2C20" w:rsidRDefault="008E2C20" w:rsidP="001B64F7">
      <w:pPr>
        <w:pStyle w:val="ListParagraph"/>
        <w:spacing w:after="0" w:line="240" w:lineRule="auto"/>
        <w:ind w:left="357"/>
        <w:jc w:val="both"/>
        <w:rPr>
          <w:rFonts w:asciiTheme="majorBidi" w:hAnsiTheme="majorBidi" w:cstheme="majorBidi"/>
          <w:sz w:val="24"/>
          <w:szCs w:val="24"/>
          <w:lang w:val="en-US"/>
        </w:rPr>
      </w:pPr>
    </w:p>
    <w:p w:rsidR="008E2C20" w:rsidRPr="00DB0950" w:rsidRDefault="008E2C20" w:rsidP="001B64F7">
      <w:pPr>
        <w:pStyle w:val="ListParagraph"/>
        <w:spacing w:after="0" w:line="240" w:lineRule="auto"/>
        <w:ind w:left="357"/>
        <w:jc w:val="both"/>
        <w:rPr>
          <w:rFonts w:asciiTheme="majorBidi" w:hAnsiTheme="majorBidi" w:cstheme="majorBidi"/>
          <w:sz w:val="24"/>
          <w:szCs w:val="24"/>
          <w:lang w:val="en-US"/>
        </w:rPr>
      </w:pPr>
    </w:p>
    <w:p w:rsidR="00D167F8" w:rsidRPr="00DB0950" w:rsidRDefault="00C5669D" w:rsidP="001B64F7">
      <w:pPr>
        <w:pStyle w:val="Heading1"/>
        <w:rPr>
          <w:rFonts w:asciiTheme="majorBidi" w:hAnsiTheme="majorBidi" w:cstheme="majorBidi"/>
          <w:b w:val="0"/>
          <w:i/>
          <w:iCs/>
          <w:color w:val="0070C0"/>
          <w:sz w:val="24"/>
          <w:szCs w:val="24"/>
          <w:lang w:val="en-US"/>
        </w:rPr>
      </w:pPr>
      <w:bookmarkStart w:id="35" w:name="_Toc396899734"/>
      <w:r>
        <w:rPr>
          <w:rFonts w:asciiTheme="majorBidi" w:hAnsiTheme="majorBidi" w:cstheme="majorBidi"/>
          <w:i/>
          <w:iCs/>
          <w:color w:val="0070C0"/>
          <w:sz w:val="24"/>
          <w:szCs w:val="24"/>
          <w:lang w:val="en-US"/>
        </w:rPr>
        <w:t>KP</w:t>
      </w:r>
      <w:r w:rsidR="00945340" w:rsidRPr="00DB0950">
        <w:rPr>
          <w:rFonts w:asciiTheme="majorBidi" w:hAnsiTheme="majorBidi" w:cstheme="majorBidi"/>
          <w:i/>
          <w:iCs/>
          <w:color w:val="0070C0"/>
          <w:sz w:val="24"/>
          <w:szCs w:val="24"/>
          <w:lang w:val="en-US"/>
        </w:rPr>
        <w:t>Is and Post Event Survey</w:t>
      </w:r>
      <w:bookmarkEnd w:id="35"/>
    </w:p>
    <w:p w:rsidR="000735BB" w:rsidRPr="00DB0950" w:rsidRDefault="000735BB" w:rsidP="001B64F7">
      <w:pPr>
        <w:spacing w:after="0" w:line="240" w:lineRule="auto"/>
        <w:jc w:val="both"/>
        <w:rPr>
          <w:rFonts w:asciiTheme="majorBidi" w:hAnsiTheme="majorBidi" w:cstheme="majorBidi"/>
          <w:sz w:val="24"/>
          <w:szCs w:val="24"/>
          <w:lang w:val="en-US"/>
        </w:rPr>
      </w:pPr>
    </w:p>
    <w:p w:rsidR="000735BB" w:rsidRPr="00DB0950" w:rsidRDefault="00AB5B7F"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Results of KPIs analysis are basically aimed </w:t>
      </w:r>
      <w:r w:rsidR="00D95346">
        <w:rPr>
          <w:rFonts w:asciiTheme="majorBidi" w:hAnsiTheme="majorBidi" w:cstheme="majorBidi"/>
          <w:sz w:val="24"/>
          <w:szCs w:val="24"/>
          <w:lang w:val="en-US"/>
        </w:rPr>
        <w:t>at</w:t>
      </w:r>
      <w:r w:rsidR="00D95346" w:rsidRPr="00DB0950">
        <w:rPr>
          <w:rFonts w:asciiTheme="majorBidi" w:hAnsiTheme="majorBidi" w:cstheme="majorBidi"/>
          <w:sz w:val="24"/>
          <w:szCs w:val="24"/>
          <w:lang w:val="en-US"/>
        </w:rPr>
        <w:t xml:space="preserve"> </w:t>
      </w:r>
      <w:r w:rsidRPr="00DB0950">
        <w:rPr>
          <w:rFonts w:asciiTheme="majorBidi" w:hAnsiTheme="majorBidi" w:cstheme="majorBidi"/>
          <w:sz w:val="24"/>
          <w:szCs w:val="24"/>
          <w:lang w:val="en-US"/>
        </w:rPr>
        <w:t>help</w:t>
      </w:r>
      <w:r w:rsidR="00D95346">
        <w:rPr>
          <w:rFonts w:asciiTheme="majorBidi" w:hAnsiTheme="majorBidi" w:cstheme="majorBidi"/>
          <w:sz w:val="24"/>
          <w:szCs w:val="24"/>
          <w:lang w:val="en-US"/>
        </w:rPr>
        <w:t>ing</w:t>
      </w:r>
      <w:r w:rsidRPr="00DB0950">
        <w:rPr>
          <w:rFonts w:asciiTheme="majorBidi" w:hAnsiTheme="majorBidi" w:cstheme="majorBidi"/>
          <w:sz w:val="24"/>
          <w:szCs w:val="24"/>
          <w:lang w:val="en-US"/>
        </w:rPr>
        <w:t xml:space="preserve"> </w:t>
      </w:r>
      <w:r w:rsidR="003A1D6C">
        <w:rPr>
          <w:rFonts w:asciiTheme="majorBidi" w:hAnsiTheme="majorBidi" w:cstheme="majorBidi"/>
          <w:sz w:val="24"/>
          <w:szCs w:val="24"/>
          <w:lang w:val="en-US"/>
        </w:rPr>
        <w:t>M</w:t>
      </w:r>
      <w:r w:rsidRPr="00DB0950">
        <w:rPr>
          <w:rFonts w:asciiTheme="majorBidi" w:hAnsiTheme="majorBidi" w:cstheme="majorBidi"/>
          <w:sz w:val="24"/>
          <w:szCs w:val="24"/>
          <w:lang w:val="en-US"/>
        </w:rPr>
        <w:t>anagement in its</w:t>
      </w:r>
      <w:r w:rsidRPr="00DB0950">
        <w:rPr>
          <w:rFonts w:asciiTheme="majorBidi" w:hAnsiTheme="majorBidi" w:cstheme="majorBidi"/>
          <w:sz w:val="24"/>
          <w:szCs w:val="24"/>
          <w:lang w:val="en-GB"/>
        </w:rPr>
        <w:t xml:space="preserve"> strateg</w:t>
      </w:r>
      <w:r w:rsidR="00296116" w:rsidRPr="00DB0950">
        <w:rPr>
          <w:rFonts w:asciiTheme="majorBidi" w:hAnsiTheme="majorBidi" w:cstheme="majorBidi"/>
          <w:sz w:val="24"/>
          <w:szCs w:val="24"/>
          <w:lang w:val="en-GB"/>
        </w:rPr>
        <w:t>i</w:t>
      </w:r>
      <w:r w:rsidRPr="00DB0950">
        <w:rPr>
          <w:rFonts w:asciiTheme="majorBidi" w:hAnsiTheme="majorBidi" w:cstheme="majorBidi"/>
          <w:sz w:val="24"/>
          <w:szCs w:val="24"/>
          <w:lang w:val="en-GB"/>
        </w:rPr>
        <w:t>c</w:t>
      </w:r>
      <w:r w:rsidRPr="00DB0950">
        <w:rPr>
          <w:rFonts w:asciiTheme="majorBidi" w:hAnsiTheme="majorBidi" w:cstheme="majorBidi"/>
          <w:sz w:val="24"/>
          <w:szCs w:val="24"/>
          <w:lang w:val="en-US"/>
        </w:rPr>
        <w:t xml:space="preserve"> decisions, </w:t>
      </w:r>
      <w:r w:rsidR="00245119">
        <w:rPr>
          <w:rFonts w:asciiTheme="majorBidi" w:hAnsiTheme="majorBidi" w:cstheme="majorBidi"/>
          <w:sz w:val="24"/>
          <w:szCs w:val="24"/>
          <w:lang w:val="en-US"/>
        </w:rPr>
        <w:t xml:space="preserve">and </w:t>
      </w:r>
      <w:r w:rsidRPr="00DB0950">
        <w:rPr>
          <w:rFonts w:asciiTheme="majorBidi" w:hAnsiTheme="majorBidi" w:cstheme="majorBidi"/>
          <w:sz w:val="24"/>
          <w:szCs w:val="24"/>
          <w:lang w:val="en-US"/>
        </w:rPr>
        <w:t xml:space="preserve">can </w:t>
      </w:r>
      <w:r w:rsidR="00245119">
        <w:rPr>
          <w:rFonts w:asciiTheme="majorBidi" w:hAnsiTheme="majorBidi" w:cstheme="majorBidi"/>
          <w:sz w:val="24"/>
          <w:szCs w:val="24"/>
          <w:lang w:val="en-US"/>
        </w:rPr>
        <w:t xml:space="preserve">be also partially </w:t>
      </w:r>
      <w:r w:rsidRPr="00DB0950">
        <w:rPr>
          <w:rFonts w:asciiTheme="majorBidi" w:hAnsiTheme="majorBidi" w:cstheme="majorBidi"/>
          <w:sz w:val="24"/>
          <w:szCs w:val="24"/>
          <w:lang w:val="en-US"/>
        </w:rPr>
        <w:t>use</w:t>
      </w:r>
      <w:r w:rsidR="00296116" w:rsidRPr="00DB0950">
        <w:rPr>
          <w:rFonts w:asciiTheme="majorBidi" w:hAnsiTheme="majorBidi" w:cstheme="majorBidi"/>
          <w:sz w:val="24"/>
          <w:szCs w:val="24"/>
          <w:lang w:val="en-US"/>
        </w:rPr>
        <w:t>ful</w:t>
      </w:r>
      <w:r w:rsidR="00245119">
        <w:rPr>
          <w:rFonts w:asciiTheme="majorBidi" w:hAnsiTheme="majorBidi" w:cstheme="majorBidi"/>
          <w:sz w:val="24"/>
          <w:szCs w:val="24"/>
          <w:lang w:val="en-US"/>
        </w:rPr>
        <w:t xml:space="preserve"> </w:t>
      </w:r>
      <w:r w:rsidR="00296116" w:rsidRPr="00DB0950">
        <w:rPr>
          <w:rFonts w:asciiTheme="majorBidi" w:hAnsiTheme="majorBidi" w:cstheme="majorBidi"/>
          <w:sz w:val="24"/>
          <w:szCs w:val="24"/>
          <w:lang w:val="en-US"/>
        </w:rPr>
        <w:t>in streng</w:t>
      </w:r>
      <w:r w:rsidRPr="00DB0950">
        <w:rPr>
          <w:rFonts w:asciiTheme="majorBidi" w:hAnsiTheme="majorBidi" w:cstheme="majorBidi"/>
          <w:sz w:val="24"/>
          <w:szCs w:val="24"/>
          <w:lang w:val="en-US"/>
        </w:rPr>
        <w:t>t</w:t>
      </w:r>
      <w:r w:rsidR="00296116" w:rsidRPr="00DB0950">
        <w:rPr>
          <w:rFonts w:asciiTheme="majorBidi" w:hAnsiTheme="majorBidi" w:cstheme="majorBidi"/>
          <w:sz w:val="24"/>
          <w:szCs w:val="24"/>
          <w:lang w:val="en-US"/>
        </w:rPr>
        <w:t>h</w:t>
      </w:r>
      <w:r w:rsidRPr="00DB0950">
        <w:rPr>
          <w:rFonts w:asciiTheme="majorBidi" w:hAnsiTheme="majorBidi" w:cstheme="majorBidi"/>
          <w:sz w:val="24"/>
          <w:szCs w:val="24"/>
          <w:lang w:val="en-US"/>
        </w:rPr>
        <w:t xml:space="preserve">ening </w:t>
      </w:r>
      <w:r w:rsidR="00296116" w:rsidRPr="00DB0950">
        <w:rPr>
          <w:rFonts w:asciiTheme="majorBidi" w:hAnsiTheme="majorBidi" w:cstheme="majorBidi"/>
          <w:sz w:val="24"/>
          <w:szCs w:val="24"/>
          <w:lang w:val="en-US"/>
        </w:rPr>
        <w:t>some incomplete</w:t>
      </w:r>
      <w:r w:rsidRPr="00DB0950">
        <w:rPr>
          <w:rFonts w:asciiTheme="majorBidi" w:hAnsiTheme="majorBidi" w:cstheme="majorBidi"/>
          <w:sz w:val="24"/>
          <w:szCs w:val="24"/>
          <w:lang w:val="en-US"/>
        </w:rPr>
        <w:t xml:space="preserve"> eviden</w:t>
      </w:r>
      <w:r w:rsidR="00C5669D">
        <w:rPr>
          <w:rFonts w:asciiTheme="majorBidi" w:hAnsiTheme="majorBidi" w:cstheme="majorBidi"/>
          <w:sz w:val="24"/>
          <w:szCs w:val="24"/>
          <w:lang w:val="en-US"/>
        </w:rPr>
        <w:t>ce we obtained</w:t>
      </w:r>
      <w:r w:rsidRPr="00DB0950">
        <w:rPr>
          <w:rFonts w:asciiTheme="majorBidi" w:hAnsiTheme="majorBidi" w:cstheme="majorBidi"/>
          <w:sz w:val="24"/>
          <w:szCs w:val="24"/>
          <w:lang w:val="en-US"/>
        </w:rPr>
        <w:t xml:space="preserve"> about the event</w:t>
      </w:r>
      <w:r w:rsidR="00296116" w:rsidRPr="00DB0950">
        <w:rPr>
          <w:rFonts w:asciiTheme="majorBidi" w:hAnsiTheme="majorBidi" w:cstheme="majorBidi"/>
          <w:sz w:val="24"/>
          <w:szCs w:val="24"/>
          <w:lang w:val="en-US"/>
        </w:rPr>
        <w:t>.</w:t>
      </w:r>
    </w:p>
    <w:p w:rsidR="00296116" w:rsidRPr="00DB0950" w:rsidRDefault="00296116" w:rsidP="001B64F7">
      <w:pPr>
        <w:pStyle w:val="ListParagraph"/>
        <w:spacing w:after="0" w:line="240" w:lineRule="auto"/>
        <w:ind w:left="357" w:hanging="357"/>
        <w:jc w:val="both"/>
        <w:rPr>
          <w:rFonts w:asciiTheme="majorBidi" w:hAnsiTheme="majorBidi" w:cstheme="majorBidi"/>
          <w:sz w:val="24"/>
          <w:szCs w:val="24"/>
          <w:lang w:val="en-US"/>
        </w:rPr>
      </w:pPr>
    </w:p>
    <w:p w:rsidR="000735BB" w:rsidRDefault="00C5669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On 28 </w:t>
      </w:r>
      <w:r w:rsidR="000735BB" w:rsidRPr="00DB0950">
        <w:rPr>
          <w:rFonts w:asciiTheme="majorBidi" w:hAnsiTheme="majorBidi" w:cstheme="majorBidi"/>
          <w:sz w:val="24"/>
          <w:szCs w:val="24"/>
          <w:lang w:val="en-US"/>
        </w:rPr>
        <w:t>November a “Post event online Survey” was also carried out about some aspect of ITU Telecom World 2013, using a specialized software.</w:t>
      </w:r>
    </w:p>
    <w:p w:rsidR="00D95346" w:rsidRPr="00DB0950" w:rsidRDefault="00DF4381" w:rsidP="001B64F7">
      <w:pPr>
        <w:pStyle w:val="ListParagraph"/>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0735BB" w:rsidRPr="00DB0950" w:rsidRDefault="00C5669D"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T</w:t>
      </w:r>
      <w:r w:rsidR="000735BB" w:rsidRPr="00DB0950">
        <w:rPr>
          <w:rFonts w:asciiTheme="majorBidi" w:hAnsiTheme="majorBidi" w:cstheme="majorBidi"/>
          <w:sz w:val="24"/>
          <w:szCs w:val="24"/>
          <w:lang w:val="en-US"/>
        </w:rPr>
        <w:t>he statistic</w:t>
      </w:r>
      <w:r>
        <w:rPr>
          <w:rFonts w:asciiTheme="majorBidi" w:hAnsiTheme="majorBidi" w:cstheme="majorBidi"/>
          <w:sz w:val="24"/>
          <w:szCs w:val="24"/>
          <w:lang w:val="en-US"/>
        </w:rPr>
        <w:t>s</w:t>
      </w:r>
      <w:r w:rsidR="000735BB" w:rsidRPr="00DB0950">
        <w:rPr>
          <w:rFonts w:asciiTheme="majorBidi" w:hAnsiTheme="majorBidi" w:cstheme="majorBidi"/>
          <w:sz w:val="24"/>
          <w:szCs w:val="24"/>
          <w:lang w:val="en-US"/>
        </w:rPr>
        <w:t xml:space="preserve"> for the percentage of registered attendees who completed the survey form (7%), or even opened it (18</w:t>
      </w:r>
      <w:r w:rsidR="00A7622A">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are low. Nevertheless, </w:t>
      </w:r>
      <w:r w:rsidR="007E5835">
        <w:rPr>
          <w:rFonts w:asciiTheme="majorBidi" w:hAnsiTheme="majorBidi" w:cstheme="majorBidi"/>
          <w:sz w:val="24"/>
          <w:szCs w:val="24"/>
          <w:lang w:val="en-US"/>
        </w:rPr>
        <w:t>with the obtained</w:t>
      </w:r>
      <w:r>
        <w:rPr>
          <w:rFonts w:asciiTheme="majorBidi" w:hAnsiTheme="majorBidi" w:cstheme="majorBidi"/>
          <w:sz w:val="24"/>
          <w:szCs w:val="24"/>
          <w:lang w:val="en-US"/>
        </w:rPr>
        <w:t xml:space="preserve"> information </w:t>
      </w:r>
      <w:r w:rsidR="000735BB" w:rsidRPr="00DB0950">
        <w:rPr>
          <w:rFonts w:asciiTheme="majorBidi" w:hAnsiTheme="majorBidi" w:cstheme="majorBidi"/>
          <w:sz w:val="24"/>
          <w:szCs w:val="24"/>
          <w:lang w:val="en-US"/>
        </w:rPr>
        <w:t xml:space="preserve">some observations </w:t>
      </w:r>
      <w:r>
        <w:rPr>
          <w:rFonts w:asciiTheme="majorBidi" w:hAnsiTheme="majorBidi" w:cstheme="majorBidi"/>
          <w:sz w:val="24"/>
          <w:szCs w:val="24"/>
          <w:lang w:val="en-US"/>
        </w:rPr>
        <w:t>are</w:t>
      </w:r>
      <w:r w:rsidR="000735BB" w:rsidRPr="00DB0950">
        <w:rPr>
          <w:rFonts w:asciiTheme="majorBidi" w:hAnsiTheme="majorBidi" w:cstheme="majorBidi"/>
          <w:sz w:val="24"/>
          <w:szCs w:val="24"/>
          <w:lang w:val="en-US"/>
        </w:rPr>
        <w:t xml:space="preserve"> </w:t>
      </w:r>
      <w:r w:rsidR="00A30F5D">
        <w:rPr>
          <w:rFonts w:asciiTheme="majorBidi" w:hAnsiTheme="majorBidi" w:cstheme="majorBidi"/>
          <w:sz w:val="24"/>
          <w:szCs w:val="24"/>
          <w:lang w:val="en-US"/>
        </w:rPr>
        <w:t>possible</w:t>
      </w:r>
      <w:r w:rsidR="000735BB" w:rsidRPr="00DB0950">
        <w:rPr>
          <w:rFonts w:asciiTheme="majorBidi" w:hAnsiTheme="majorBidi" w:cstheme="majorBidi"/>
          <w:sz w:val="24"/>
          <w:szCs w:val="24"/>
          <w:lang w:val="en-US"/>
        </w:rPr>
        <w:t>.</w:t>
      </w:r>
    </w:p>
    <w:p w:rsidR="000735BB" w:rsidRPr="00DB0950" w:rsidRDefault="000735BB" w:rsidP="001B64F7">
      <w:pPr>
        <w:pStyle w:val="ListParagraph"/>
        <w:spacing w:after="0" w:line="240" w:lineRule="auto"/>
        <w:ind w:left="357" w:hanging="357"/>
        <w:jc w:val="both"/>
        <w:rPr>
          <w:rFonts w:asciiTheme="majorBidi" w:hAnsiTheme="majorBidi" w:cstheme="majorBidi"/>
          <w:sz w:val="24"/>
          <w:szCs w:val="24"/>
          <w:lang w:val="en-US"/>
        </w:rPr>
      </w:pPr>
    </w:p>
    <w:p w:rsidR="00EC4A0E" w:rsidRDefault="00D167F8"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From the KPIs</w:t>
      </w:r>
      <w:r w:rsidR="003A1D6C">
        <w:rPr>
          <w:rFonts w:asciiTheme="majorBidi" w:hAnsiTheme="majorBidi" w:cstheme="majorBidi"/>
          <w:sz w:val="24"/>
          <w:szCs w:val="24"/>
          <w:lang w:val="en-US"/>
        </w:rPr>
        <w:t xml:space="preserve"> documentation</w:t>
      </w:r>
      <w:r w:rsidRPr="00DB0950">
        <w:rPr>
          <w:rFonts w:asciiTheme="majorBidi" w:hAnsiTheme="majorBidi" w:cstheme="majorBidi"/>
          <w:sz w:val="24"/>
          <w:szCs w:val="24"/>
          <w:lang w:val="en-US"/>
        </w:rPr>
        <w:t xml:space="preserve"> </w:t>
      </w:r>
      <w:r w:rsidR="00EC4A0E" w:rsidRPr="00DB0950">
        <w:rPr>
          <w:rFonts w:asciiTheme="majorBidi" w:hAnsiTheme="majorBidi" w:cstheme="majorBidi"/>
          <w:sz w:val="24"/>
          <w:szCs w:val="24"/>
          <w:lang w:val="en-US"/>
        </w:rPr>
        <w:t xml:space="preserve">we </w:t>
      </w:r>
      <w:r w:rsidR="00A30F5D">
        <w:rPr>
          <w:rFonts w:asciiTheme="majorBidi" w:hAnsiTheme="majorBidi" w:cstheme="majorBidi"/>
          <w:sz w:val="24"/>
          <w:szCs w:val="24"/>
          <w:lang w:val="en-US"/>
        </w:rPr>
        <w:t>received</w:t>
      </w:r>
      <w:r w:rsidR="00EC4A0E" w:rsidRPr="00DB0950">
        <w:rPr>
          <w:rFonts w:asciiTheme="majorBidi" w:hAnsiTheme="majorBidi" w:cstheme="majorBidi"/>
          <w:sz w:val="24"/>
          <w:szCs w:val="24"/>
          <w:lang w:val="en-US"/>
        </w:rPr>
        <w:t xml:space="preserve"> a confirmation that participant</w:t>
      </w:r>
      <w:r w:rsidR="005763DD">
        <w:rPr>
          <w:rFonts w:asciiTheme="majorBidi" w:hAnsiTheme="majorBidi" w:cstheme="majorBidi"/>
          <w:sz w:val="24"/>
          <w:szCs w:val="24"/>
          <w:lang w:val="en-US"/>
        </w:rPr>
        <w:t>s</w:t>
      </w:r>
      <w:r w:rsidR="00EC4A0E" w:rsidRPr="00DB0950">
        <w:rPr>
          <w:rFonts w:asciiTheme="majorBidi" w:hAnsiTheme="majorBidi" w:cstheme="majorBidi"/>
          <w:sz w:val="24"/>
          <w:szCs w:val="24"/>
          <w:lang w:val="en-US"/>
        </w:rPr>
        <w:t xml:space="preserve"> to the Forum coming from Asia &amp; Pacific Area were almost half of the total. More than 80% of the attendance to the Exhibition was coming from the same Area.  </w:t>
      </w:r>
    </w:p>
    <w:p w:rsidR="001A567F" w:rsidRPr="001A567F" w:rsidRDefault="001A567F" w:rsidP="001B64F7">
      <w:pPr>
        <w:pStyle w:val="ListParagraph"/>
        <w:spacing w:line="240" w:lineRule="auto"/>
        <w:rPr>
          <w:rFonts w:asciiTheme="majorBidi" w:hAnsiTheme="majorBidi" w:cstheme="majorBidi"/>
          <w:sz w:val="24"/>
          <w:szCs w:val="24"/>
          <w:lang w:val="en-US"/>
        </w:rPr>
      </w:pPr>
    </w:p>
    <w:p w:rsidR="001A567F" w:rsidRPr="00DB0950" w:rsidRDefault="001A567F"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This fact, added to the considerations we made in paragraph 85, show</w:t>
      </w:r>
      <w:r w:rsidR="00EF60DF">
        <w:rPr>
          <w:rFonts w:asciiTheme="majorBidi" w:hAnsiTheme="majorBidi" w:cstheme="majorBidi"/>
          <w:sz w:val="24"/>
          <w:szCs w:val="24"/>
          <w:lang w:val="en-US"/>
        </w:rPr>
        <w:t>s</w:t>
      </w:r>
      <w:r>
        <w:rPr>
          <w:rFonts w:asciiTheme="majorBidi" w:hAnsiTheme="majorBidi" w:cstheme="majorBidi"/>
          <w:sz w:val="24"/>
          <w:szCs w:val="24"/>
          <w:lang w:val="en-US"/>
        </w:rPr>
        <w:t xml:space="preserve"> that </w:t>
      </w:r>
      <w:r w:rsidR="00EF60DF">
        <w:rPr>
          <w:rFonts w:asciiTheme="majorBidi" w:hAnsiTheme="majorBidi" w:cstheme="majorBidi"/>
          <w:sz w:val="24"/>
          <w:szCs w:val="24"/>
          <w:lang w:val="en-US"/>
        </w:rPr>
        <w:t>Telecom World (despite the name) could be</w:t>
      </w:r>
      <w:r>
        <w:rPr>
          <w:rFonts w:asciiTheme="majorBidi" w:hAnsiTheme="majorBidi" w:cstheme="majorBidi"/>
          <w:sz w:val="24"/>
          <w:szCs w:val="24"/>
          <w:lang w:val="en-US"/>
        </w:rPr>
        <w:t xml:space="preserve"> endangered to be</w:t>
      </w:r>
      <w:r w:rsidR="00EF60DF">
        <w:rPr>
          <w:rFonts w:asciiTheme="majorBidi" w:hAnsiTheme="majorBidi" w:cstheme="majorBidi"/>
          <w:sz w:val="24"/>
          <w:szCs w:val="24"/>
          <w:lang w:val="en-US"/>
        </w:rPr>
        <w:t>come</w:t>
      </w:r>
      <w:r>
        <w:rPr>
          <w:rFonts w:asciiTheme="majorBidi" w:hAnsiTheme="majorBidi" w:cstheme="majorBidi"/>
          <w:sz w:val="24"/>
          <w:szCs w:val="24"/>
          <w:lang w:val="en-US"/>
        </w:rPr>
        <w:t xml:space="preserve"> hardly dis</w:t>
      </w:r>
      <w:r w:rsidR="00EF60DF">
        <w:rPr>
          <w:rFonts w:asciiTheme="majorBidi" w:hAnsiTheme="majorBidi" w:cstheme="majorBidi"/>
          <w:sz w:val="24"/>
          <w:szCs w:val="24"/>
          <w:lang w:val="en-US"/>
        </w:rPr>
        <w:t>cern</w:t>
      </w:r>
      <w:r>
        <w:rPr>
          <w:rFonts w:asciiTheme="majorBidi" w:hAnsiTheme="majorBidi" w:cstheme="majorBidi"/>
          <w:sz w:val="24"/>
          <w:szCs w:val="24"/>
          <w:lang w:val="en-US"/>
        </w:rPr>
        <w:t>ible</w:t>
      </w:r>
      <w:r w:rsidR="00EF60DF">
        <w:rPr>
          <w:rFonts w:asciiTheme="majorBidi" w:hAnsiTheme="majorBidi" w:cstheme="majorBidi"/>
          <w:sz w:val="24"/>
          <w:szCs w:val="24"/>
          <w:lang w:val="en-US"/>
        </w:rPr>
        <w:t xml:space="preserve"> from a regional event.</w:t>
      </w:r>
      <w:r>
        <w:rPr>
          <w:rFonts w:asciiTheme="majorBidi" w:hAnsiTheme="majorBidi" w:cstheme="majorBidi"/>
          <w:sz w:val="24"/>
          <w:szCs w:val="24"/>
          <w:lang w:val="en-US"/>
        </w:rPr>
        <w:t xml:space="preserve"> </w:t>
      </w:r>
    </w:p>
    <w:p w:rsidR="00EC4A0E" w:rsidRPr="00DB0950" w:rsidRDefault="00EC4A0E" w:rsidP="001B64F7">
      <w:pPr>
        <w:pStyle w:val="ListParagraph"/>
        <w:spacing w:after="0" w:line="240" w:lineRule="auto"/>
        <w:ind w:left="357" w:hanging="357"/>
        <w:jc w:val="both"/>
        <w:rPr>
          <w:rFonts w:asciiTheme="majorBidi" w:hAnsiTheme="majorBidi" w:cstheme="majorBidi"/>
          <w:sz w:val="24"/>
          <w:szCs w:val="24"/>
          <w:lang w:val="en-US"/>
        </w:rPr>
      </w:pPr>
    </w:p>
    <w:p w:rsidR="00EC4A0E" w:rsidRDefault="000735BB"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DB0950">
        <w:rPr>
          <w:rFonts w:asciiTheme="majorBidi" w:hAnsiTheme="majorBidi" w:cstheme="majorBidi"/>
          <w:sz w:val="24"/>
          <w:szCs w:val="24"/>
          <w:lang w:val="en-US"/>
        </w:rPr>
        <w:t xml:space="preserve">As </w:t>
      </w:r>
      <w:r w:rsidR="00C54E6A">
        <w:rPr>
          <w:rFonts w:asciiTheme="majorBidi" w:hAnsiTheme="majorBidi" w:cstheme="majorBidi"/>
          <w:sz w:val="24"/>
          <w:szCs w:val="24"/>
          <w:lang w:val="en-US"/>
        </w:rPr>
        <w:t>al</w:t>
      </w:r>
      <w:r w:rsidRPr="00DB0950">
        <w:rPr>
          <w:rFonts w:asciiTheme="majorBidi" w:hAnsiTheme="majorBidi" w:cstheme="majorBidi"/>
          <w:sz w:val="24"/>
          <w:szCs w:val="24"/>
          <w:lang w:val="en-US"/>
        </w:rPr>
        <w:t>read</w:t>
      </w:r>
      <w:r w:rsidR="00AB5B7F" w:rsidRPr="00DB0950">
        <w:rPr>
          <w:rFonts w:asciiTheme="majorBidi" w:hAnsiTheme="majorBidi" w:cstheme="majorBidi"/>
          <w:sz w:val="24"/>
          <w:szCs w:val="24"/>
          <w:lang w:val="en-US"/>
        </w:rPr>
        <w:t>y</w:t>
      </w:r>
      <w:r w:rsidRPr="00DB0950">
        <w:rPr>
          <w:rFonts w:asciiTheme="majorBidi" w:hAnsiTheme="majorBidi" w:cstheme="majorBidi"/>
          <w:sz w:val="24"/>
          <w:szCs w:val="24"/>
          <w:lang w:val="en-US"/>
        </w:rPr>
        <w:t xml:space="preserve"> </w:t>
      </w:r>
      <w:r w:rsidR="00245119">
        <w:rPr>
          <w:rFonts w:asciiTheme="majorBidi" w:hAnsiTheme="majorBidi" w:cstheme="majorBidi"/>
          <w:sz w:val="24"/>
          <w:szCs w:val="24"/>
          <w:lang w:val="en-US"/>
        </w:rPr>
        <w:t>mentioned in paragraph</w:t>
      </w:r>
      <w:r w:rsidRPr="00DB0950">
        <w:rPr>
          <w:rFonts w:asciiTheme="majorBidi" w:hAnsiTheme="majorBidi" w:cstheme="majorBidi"/>
          <w:sz w:val="24"/>
          <w:szCs w:val="24"/>
          <w:lang w:val="en-US"/>
        </w:rPr>
        <w:t xml:space="preserve"> </w:t>
      </w:r>
      <w:r w:rsidR="00A7622A">
        <w:rPr>
          <w:rFonts w:asciiTheme="majorBidi" w:hAnsiTheme="majorBidi" w:cstheme="majorBidi"/>
          <w:sz w:val="24"/>
          <w:szCs w:val="24"/>
          <w:lang w:val="en-US"/>
        </w:rPr>
        <w:t>5</w:t>
      </w:r>
      <w:r w:rsidR="001A567F">
        <w:rPr>
          <w:rFonts w:asciiTheme="majorBidi" w:hAnsiTheme="majorBidi" w:cstheme="majorBidi"/>
          <w:sz w:val="24"/>
          <w:szCs w:val="24"/>
          <w:lang w:val="en-US"/>
        </w:rPr>
        <w:t>3</w:t>
      </w:r>
      <w:r w:rsidR="00245119">
        <w:rPr>
          <w:rFonts w:asciiTheme="majorBidi" w:hAnsiTheme="majorBidi" w:cstheme="majorBidi"/>
          <w:sz w:val="24"/>
          <w:szCs w:val="24"/>
          <w:lang w:val="en-US"/>
        </w:rPr>
        <w:t>,</w:t>
      </w:r>
      <w:r w:rsidRPr="00DB0950">
        <w:rPr>
          <w:rFonts w:asciiTheme="majorBidi" w:hAnsiTheme="majorBidi" w:cstheme="majorBidi"/>
          <w:sz w:val="24"/>
          <w:szCs w:val="24"/>
          <w:lang w:val="en-US"/>
        </w:rPr>
        <w:t xml:space="preserve"> a g</w:t>
      </w:r>
      <w:r w:rsidR="00EC4A0E" w:rsidRPr="00DB0950">
        <w:rPr>
          <w:rFonts w:asciiTheme="majorBidi" w:hAnsiTheme="majorBidi" w:cstheme="majorBidi"/>
          <w:sz w:val="24"/>
          <w:szCs w:val="24"/>
          <w:lang w:val="en-US"/>
        </w:rPr>
        <w:t>ood mix to ensure ea</w:t>
      </w:r>
      <w:r w:rsidRPr="00DB0950">
        <w:rPr>
          <w:rFonts w:asciiTheme="majorBidi" w:hAnsiTheme="majorBidi" w:cstheme="majorBidi"/>
          <w:sz w:val="24"/>
          <w:szCs w:val="24"/>
          <w:lang w:val="en-US"/>
        </w:rPr>
        <w:t>s</w:t>
      </w:r>
      <w:r w:rsidR="00EC4A0E" w:rsidRPr="00DB0950">
        <w:rPr>
          <w:rFonts w:asciiTheme="majorBidi" w:hAnsiTheme="majorBidi" w:cstheme="majorBidi"/>
          <w:sz w:val="24"/>
          <w:szCs w:val="24"/>
          <w:lang w:val="en-US"/>
        </w:rPr>
        <w:t>ier access and acceptable financial result</w:t>
      </w:r>
      <w:r w:rsidR="00245119">
        <w:rPr>
          <w:rFonts w:asciiTheme="majorBidi" w:hAnsiTheme="majorBidi" w:cstheme="majorBidi"/>
          <w:sz w:val="24"/>
          <w:szCs w:val="24"/>
          <w:lang w:val="en-US"/>
        </w:rPr>
        <w:t xml:space="preserve"> was gained;</w:t>
      </w:r>
      <w:r w:rsidRPr="00DB0950">
        <w:rPr>
          <w:rFonts w:asciiTheme="majorBidi" w:hAnsiTheme="majorBidi" w:cstheme="majorBidi"/>
          <w:sz w:val="24"/>
          <w:szCs w:val="24"/>
          <w:lang w:val="en-US"/>
        </w:rPr>
        <w:t xml:space="preserve"> nevertheless,</w:t>
      </w:r>
      <w:r w:rsidR="00EC4A0E" w:rsidRPr="00DB0950">
        <w:rPr>
          <w:rFonts w:asciiTheme="majorBidi" w:hAnsiTheme="majorBidi" w:cstheme="majorBidi"/>
          <w:sz w:val="24"/>
          <w:szCs w:val="24"/>
          <w:lang w:val="en-US"/>
        </w:rPr>
        <w:t xml:space="preserve"> a relevant part of participant</w:t>
      </w:r>
      <w:r w:rsidR="003A1D6C">
        <w:rPr>
          <w:rFonts w:asciiTheme="majorBidi" w:hAnsiTheme="majorBidi" w:cstheme="majorBidi"/>
          <w:sz w:val="24"/>
          <w:szCs w:val="24"/>
          <w:lang w:val="en-US"/>
        </w:rPr>
        <w:t>s</w:t>
      </w:r>
      <w:r w:rsidR="00EC4A0E" w:rsidRPr="00DB0950">
        <w:rPr>
          <w:rFonts w:asciiTheme="majorBidi" w:hAnsiTheme="majorBidi" w:cstheme="majorBidi"/>
          <w:sz w:val="24"/>
          <w:szCs w:val="24"/>
          <w:lang w:val="en-US"/>
        </w:rPr>
        <w:t xml:space="preserve"> who responded to the Survey declare</w:t>
      </w:r>
      <w:r w:rsidR="003A1D6C">
        <w:rPr>
          <w:rFonts w:asciiTheme="majorBidi" w:hAnsiTheme="majorBidi" w:cstheme="majorBidi"/>
          <w:sz w:val="24"/>
          <w:szCs w:val="24"/>
          <w:lang w:val="en-US"/>
        </w:rPr>
        <w:t>d</w:t>
      </w:r>
      <w:r w:rsidR="00EC4A0E" w:rsidRPr="00DB0950">
        <w:rPr>
          <w:rFonts w:asciiTheme="majorBidi" w:hAnsiTheme="majorBidi" w:cstheme="majorBidi"/>
          <w:sz w:val="24"/>
          <w:szCs w:val="24"/>
          <w:lang w:val="en-US"/>
        </w:rPr>
        <w:t xml:space="preserve"> that fees and prices still have influenced negatively the possibility of higher attendance.</w:t>
      </w:r>
    </w:p>
    <w:p w:rsidR="00A7622A" w:rsidRDefault="00A7622A" w:rsidP="001B64F7">
      <w:pPr>
        <w:pStyle w:val="ListParagraph"/>
        <w:spacing w:after="0" w:line="240" w:lineRule="auto"/>
        <w:ind w:left="357" w:hanging="357"/>
        <w:rPr>
          <w:rFonts w:asciiTheme="majorBidi" w:hAnsiTheme="majorBidi" w:cstheme="majorBidi"/>
          <w:sz w:val="24"/>
          <w:szCs w:val="24"/>
          <w:lang w:val="en-US"/>
        </w:rPr>
      </w:pPr>
    </w:p>
    <w:p w:rsidR="002D6EDD" w:rsidRPr="00A7622A" w:rsidRDefault="002D6EDD" w:rsidP="001B64F7">
      <w:pPr>
        <w:pStyle w:val="ListParagraph"/>
        <w:spacing w:after="0" w:line="240" w:lineRule="auto"/>
        <w:ind w:left="357" w:hanging="357"/>
        <w:rPr>
          <w:rFonts w:asciiTheme="majorBidi" w:hAnsiTheme="majorBidi" w:cstheme="majorBidi"/>
          <w:sz w:val="24"/>
          <w:szCs w:val="24"/>
          <w:lang w:val="en-US"/>
        </w:rPr>
      </w:pPr>
    </w:p>
    <w:p w:rsidR="00A7622A" w:rsidRPr="00956E70" w:rsidRDefault="00A7622A" w:rsidP="001B64F7">
      <w:pPr>
        <w:pStyle w:val="Heading2"/>
        <w:spacing w:line="240" w:lineRule="auto"/>
        <w:rPr>
          <w:rFonts w:cs="Times New Roman"/>
          <w:i w:val="0"/>
          <w:szCs w:val="24"/>
          <w:lang w:val="en-US"/>
        </w:rPr>
      </w:pPr>
      <w:bookmarkStart w:id="36" w:name="_Toc396899735"/>
      <w:r w:rsidRPr="00956E70">
        <w:rPr>
          <w:rFonts w:cs="Times New Roman"/>
          <w:szCs w:val="24"/>
          <w:lang w:val="en-US"/>
        </w:rPr>
        <w:t>Gender distribution</w:t>
      </w:r>
      <w:bookmarkEnd w:id="36"/>
    </w:p>
    <w:p w:rsidR="00A7622A" w:rsidRPr="00A7622A" w:rsidRDefault="00EC4A0E" w:rsidP="001B64F7">
      <w:pPr>
        <w:pStyle w:val="ListParagraph"/>
        <w:numPr>
          <w:ilvl w:val="0"/>
          <w:numId w:val="1"/>
        </w:numPr>
        <w:spacing w:before="240" w:after="120" w:line="240" w:lineRule="auto"/>
        <w:ind w:left="357" w:hanging="357"/>
        <w:jc w:val="both"/>
        <w:rPr>
          <w:rFonts w:asciiTheme="majorBidi" w:hAnsiTheme="majorBidi" w:cstheme="majorBidi"/>
          <w:sz w:val="24"/>
          <w:szCs w:val="24"/>
          <w:lang w:val="en-US"/>
        </w:rPr>
      </w:pPr>
      <w:r w:rsidRPr="00A7622A">
        <w:rPr>
          <w:rFonts w:asciiTheme="majorBidi" w:hAnsiTheme="majorBidi" w:cstheme="majorBidi"/>
          <w:sz w:val="24"/>
          <w:szCs w:val="24"/>
          <w:lang w:val="en-US"/>
        </w:rPr>
        <w:t xml:space="preserve">On a gender point of view, participation to the Forum sessions was heavily unbalanced in </w:t>
      </w:r>
      <w:proofErr w:type="spellStart"/>
      <w:r w:rsidRPr="00A7622A">
        <w:rPr>
          <w:rFonts w:asciiTheme="majorBidi" w:hAnsiTheme="majorBidi" w:cstheme="majorBidi"/>
          <w:sz w:val="24"/>
          <w:szCs w:val="24"/>
          <w:lang w:val="en-US"/>
        </w:rPr>
        <w:t>favo</w:t>
      </w:r>
      <w:r w:rsidR="003A1D6C">
        <w:rPr>
          <w:rFonts w:asciiTheme="majorBidi" w:hAnsiTheme="majorBidi" w:cstheme="majorBidi"/>
          <w:sz w:val="24"/>
          <w:szCs w:val="24"/>
          <w:lang w:val="en-US"/>
        </w:rPr>
        <w:t>u</w:t>
      </w:r>
      <w:r w:rsidRPr="00A7622A">
        <w:rPr>
          <w:rFonts w:asciiTheme="majorBidi" w:hAnsiTheme="majorBidi" w:cstheme="majorBidi"/>
          <w:sz w:val="24"/>
          <w:szCs w:val="24"/>
          <w:lang w:val="en-US"/>
        </w:rPr>
        <w:t>r</w:t>
      </w:r>
      <w:proofErr w:type="spellEnd"/>
      <w:r w:rsidRPr="00A7622A">
        <w:rPr>
          <w:rFonts w:asciiTheme="majorBidi" w:hAnsiTheme="majorBidi" w:cstheme="majorBidi"/>
          <w:sz w:val="24"/>
          <w:szCs w:val="24"/>
          <w:lang w:val="en-US"/>
        </w:rPr>
        <w:t xml:space="preserve"> of the male </w:t>
      </w:r>
      <w:r w:rsidR="00A30F5D">
        <w:rPr>
          <w:rFonts w:asciiTheme="majorBidi" w:hAnsiTheme="majorBidi" w:cstheme="majorBidi"/>
          <w:sz w:val="24"/>
          <w:szCs w:val="24"/>
          <w:lang w:val="en-US"/>
        </w:rPr>
        <w:t>population</w:t>
      </w:r>
      <w:r w:rsidRPr="00A7622A">
        <w:rPr>
          <w:rFonts w:asciiTheme="majorBidi" w:hAnsiTheme="majorBidi" w:cstheme="majorBidi"/>
          <w:sz w:val="24"/>
          <w:szCs w:val="24"/>
          <w:lang w:val="en-US"/>
        </w:rPr>
        <w:t xml:space="preserve"> (82%). </w:t>
      </w:r>
    </w:p>
    <w:p w:rsidR="00A7622A" w:rsidRPr="00A7622A" w:rsidRDefault="00A7622A" w:rsidP="001B64F7">
      <w:pPr>
        <w:pStyle w:val="ListParagraph"/>
        <w:spacing w:line="240" w:lineRule="auto"/>
        <w:rPr>
          <w:rFonts w:asciiTheme="majorBidi" w:hAnsiTheme="majorBidi" w:cstheme="majorBidi"/>
          <w:sz w:val="24"/>
          <w:szCs w:val="24"/>
          <w:lang w:val="en-US"/>
        </w:rPr>
      </w:pPr>
    </w:p>
    <w:p w:rsidR="002D6EDD" w:rsidRDefault="002D6EDD"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D6EDD" w:rsidRPr="007E1F26" w:rsidTr="002D6EDD">
        <w:trPr>
          <w:trHeight w:val="1972"/>
        </w:trPr>
        <w:tc>
          <w:tcPr>
            <w:tcW w:w="9498" w:type="dxa"/>
          </w:tcPr>
          <w:p w:rsidR="002D6EDD" w:rsidRPr="00A00F68" w:rsidRDefault="002D6EDD"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lastRenderedPageBreak/>
              <w:t>Suggest</w:t>
            </w:r>
            <w:r w:rsidRPr="00A00F68">
              <w:rPr>
                <w:rFonts w:asciiTheme="majorBidi" w:eastAsia="Times New Roman" w:hAnsiTheme="majorBidi" w:cstheme="majorBidi"/>
                <w:b/>
                <w:bCs/>
                <w:sz w:val="24"/>
                <w:szCs w:val="24"/>
                <w:u w:val="single"/>
                <w:lang w:val="en-GB" w:eastAsia="en-US"/>
              </w:rPr>
              <w:t xml:space="preserve">ion no. </w:t>
            </w:r>
            <w:r w:rsidR="00D906EE">
              <w:rPr>
                <w:rFonts w:asciiTheme="majorBidi" w:eastAsia="Times New Roman" w:hAnsiTheme="majorBidi" w:cstheme="majorBidi"/>
                <w:b/>
                <w:bCs/>
                <w:sz w:val="24"/>
                <w:szCs w:val="24"/>
                <w:u w:val="single"/>
                <w:lang w:val="en-GB" w:eastAsia="en-US"/>
              </w:rPr>
              <w:t>9</w:t>
            </w:r>
          </w:p>
          <w:p w:rsidR="002D6EDD" w:rsidRPr="002D6EDD" w:rsidRDefault="002D6EDD" w:rsidP="001B64F7">
            <w:pPr>
              <w:pStyle w:val="ListParagraph"/>
              <w:numPr>
                <w:ilvl w:val="0"/>
                <w:numId w:val="1"/>
              </w:numPr>
              <w:spacing w:line="240" w:lineRule="auto"/>
              <w:ind w:left="357" w:hanging="357"/>
              <w:jc w:val="both"/>
              <w:rPr>
                <w:rFonts w:asciiTheme="majorBidi" w:eastAsia="Times New Roman" w:hAnsiTheme="majorBidi" w:cstheme="majorBidi"/>
                <w:b/>
                <w:bCs/>
                <w:sz w:val="24"/>
                <w:szCs w:val="24"/>
                <w:lang w:val="en-US" w:eastAsia="en-US"/>
              </w:rPr>
            </w:pPr>
            <w:r w:rsidRPr="00A7622A">
              <w:rPr>
                <w:rFonts w:asciiTheme="majorBidi" w:hAnsiTheme="majorBidi" w:cstheme="majorBidi"/>
                <w:sz w:val="24"/>
                <w:szCs w:val="24"/>
                <w:lang w:val="en-US"/>
              </w:rPr>
              <w:t xml:space="preserve">Although participation to the Forum cannot be conditioned on a gender basis, we </w:t>
            </w:r>
            <w:r w:rsidRPr="00A7622A">
              <w:rPr>
                <w:rFonts w:asciiTheme="majorBidi" w:hAnsiTheme="majorBidi" w:cstheme="majorBidi"/>
                <w:sz w:val="24"/>
                <w:szCs w:val="24"/>
                <w:u w:val="single"/>
                <w:lang w:val="en-US"/>
              </w:rPr>
              <w:t>suggest</w:t>
            </w:r>
            <w:r w:rsidRPr="00A7622A">
              <w:rPr>
                <w:rFonts w:asciiTheme="majorBidi" w:hAnsiTheme="majorBidi" w:cstheme="majorBidi"/>
                <w:sz w:val="24"/>
                <w:szCs w:val="24"/>
                <w:lang w:val="en-US"/>
              </w:rPr>
              <w:t xml:space="preserve"> to tackle the issue and study </w:t>
            </w:r>
            <w:r>
              <w:rPr>
                <w:rFonts w:asciiTheme="majorBidi" w:hAnsiTheme="majorBidi" w:cstheme="majorBidi"/>
                <w:sz w:val="24"/>
                <w:szCs w:val="24"/>
                <w:lang w:val="en-US"/>
              </w:rPr>
              <w:t>a</w:t>
            </w:r>
            <w:r w:rsidRPr="00A7622A">
              <w:rPr>
                <w:rFonts w:asciiTheme="majorBidi" w:hAnsiTheme="majorBidi" w:cstheme="majorBidi"/>
                <w:sz w:val="24"/>
                <w:szCs w:val="24"/>
                <w:lang w:val="en-US"/>
              </w:rPr>
              <w:t xml:space="preserve"> way to correct this unbalance.</w:t>
            </w:r>
          </w:p>
        </w:tc>
      </w:tr>
    </w:tbl>
    <w:p w:rsidR="00A7622A" w:rsidRPr="00A7622A" w:rsidRDefault="002D6EDD" w:rsidP="001B64F7">
      <w:pPr>
        <w:pStyle w:val="ListParagraph"/>
        <w:spacing w:line="240" w:lineRule="auto"/>
        <w:rPr>
          <w:rFonts w:asciiTheme="majorBidi" w:hAnsiTheme="majorBidi" w:cstheme="majorBidi"/>
          <w:sz w:val="24"/>
          <w:szCs w:val="24"/>
          <w:highlight w:val="yellow"/>
          <w:lang w:val="en-US"/>
        </w:rPr>
      </w:pPr>
      <w:r w:rsidRPr="00945381">
        <w:rPr>
          <w:rFonts w:asciiTheme="majorBidi" w:eastAsia="Times New Roman"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1988FB95" wp14:editId="372851E1">
                <wp:simplePos x="0" y="0"/>
                <wp:positionH relativeFrom="column">
                  <wp:posOffset>84455</wp:posOffset>
                </wp:positionH>
                <wp:positionV relativeFrom="paragraph">
                  <wp:posOffset>1749425</wp:posOffset>
                </wp:positionV>
                <wp:extent cx="5934075" cy="914400"/>
                <wp:effectExtent l="0" t="0" r="28575" b="1905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914400"/>
                        </a:xfrm>
                        <a:prstGeom prst="rect">
                          <a:avLst/>
                        </a:prstGeom>
                        <a:solidFill>
                          <a:srgbClr val="FFFFFF"/>
                        </a:solidFill>
                        <a:ln w="9525">
                          <a:solidFill>
                            <a:srgbClr val="000000"/>
                          </a:solidFill>
                          <a:miter lim="800000"/>
                          <a:headEnd/>
                          <a:tailEnd/>
                        </a:ln>
                      </wps:spPr>
                      <wps:txbx>
                        <w:txbxContent>
                          <w:p w:rsidR="001B64F7" w:rsidRPr="002D6EDD" w:rsidRDefault="001B64F7" w:rsidP="002D6EDD">
                            <w:pPr>
                              <w:spacing w:before="240" w:after="240"/>
                              <w:rPr>
                                <w:rFonts w:asciiTheme="majorBidi" w:hAnsiTheme="majorBidi" w:cstheme="majorBidi"/>
                                <w:b/>
                                <w:sz w:val="24"/>
                                <w:szCs w:val="24"/>
                                <w:lang w:val="en-US"/>
                              </w:rPr>
                            </w:pPr>
                            <w:r w:rsidRPr="002D6EDD">
                              <w:rPr>
                                <w:rFonts w:asciiTheme="majorBidi" w:hAnsiTheme="majorBidi" w:cstheme="majorBidi"/>
                                <w:b/>
                                <w:sz w:val="24"/>
                                <w:szCs w:val="24"/>
                                <w:u w:val="single"/>
                                <w:lang w:val="en-US"/>
                              </w:rPr>
                              <w:t>Comments by the Secretary-General</w:t>
                            </w:r>
                            <w:r w:rsidRPr="002D6EDD">
                              <w:rPr>
                                <w:rFonts w:asciiTheme="majorBidi" w:hAnsiTheme="majorBidi" w:cstheme="majorBidi"/>
                                <w:b/>
                                <w:sz w:val="24"/>
                                <w:szCs w:val="24"/>
                                <w:lang w:val="en-US"/>
                              </w:rPr>
                              <w:t xml:space="preserve">:  </w:t>
                            </w:r>
                          </w:p>
                          <w:p w:rsidR="001B64F7" w:rsidRPr="00C65527" w:rsidRDefault="001B64F7" w:rsidP="00FD2D0D">
                            <w:pPr>
                              <w:rPr>
                                <w:rFonts w:asciiTheme="majorBidi" w:hAnsiTheme="majorBidi" w:cstheme="majorBidi"/>
                                <w:sz w:val="24"/>
                                <w:szCs w:val="24"/>
                                <w:lang w:val="en-US"/>
                              </w:rPr>
                            </w:pPr>
                            <w:r w:rsidRPr="00DA0E86">
                              <w:rPr>
                                <w:rFonts w:asciiTheme="majorBidi" w:hAnsiTheme="majorBidi" w:cstheme="majorBidi"/>
                                <w:sz w:val="24"/>
                                <w:szCs w:val="24"/>
                                <w:lang w:val="en-US"/>
                              </w:rPr>
                              <w:t>Efforts will be continued in improving the gender balance amongst 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8FB95" id="_x0000_s1033" type="#_x0000_t202" style="position:absolute;left:0;text-align:left;margin-left:6.65pt;margin-top:137.75pt;width:467.2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f7KQIAAFMEAAAOAAAAZHJzL2Uyb0RvYy54bWysVNuO0zAQfUfiHyy/06SlpWzUdLV0KUJa&#10;LtLCB0xsp7FwPMF2m5SvZ+y0pVrgBZEHy/aMz8ycM5PV7dAadlDOa7Qln05yzpQVKLXdlfzrl+2L&#10;15z5AFaCQatKflSe366fP1v1XaFm2KCRyjECsb7ou5I3IXRFlnnRqBb8BDtlyVijayHQ0e0y6aAn&#10;9NZkszx/lfXoZOdQKO/p9n408nXCr2slwqe69iowU3LKLaTVpbWKa7ZeQbFz0DVanNKAf8iiBW0p&#10;6AXqHgKwvdO/QbVaOPRYh4nANsO61kKlGqiaaf6kmscGOpVqIXJ8d6HJ/z9Y8fHw2TEtS05CWWhJ&#10;og14ZQwwqVlQPiCbRZb6zhfk/NiRexje4EBqp4p994Dim2cWNw3YnbpzDvtGgaQsp/FldvV0xPER&#10;pOo/oKRwsA+YgIbatZFCIoUROql1vCikhsAEXS5uXs7z5YIzQbab6XyeJwkzKM6vO+fDO4Uti5uS&#10;O+qAhA6HBx9iNlCcXWIwj0bLrTYmHdyu2hjHDkDdsk1fKuCJm7Gsp+iL2WIk4K8Qefr+BNHqQG1v&#10;dEu8X5ygiLS9tTI1ZQBtxj2lbOyJx0jdSGIYqiEJtzzLU6E8ErEOxy6nqaRNg+4HZz11eMn99z04&#10;xZl5b0mcRB+NRDrMF8sZMe6uLdW1BawgqJIHzsbtJqQxirxZvCMRa534jWqPmZxSps5NtJ+mLI7G&#10;9Tl5/foXrH8CAAD//wMAUEsDBBQABgAIAAAAIQAbmA4+4AAAAAoBAAAPAAAAZHJzL2Rvd25yZXYu&#10;eG1sTI/BTsMwEETvSPyDtUhcEHXaJE0T4lQICQQ3KAiubuwmEfY62G4a/p7lBMfRPs2+qbezNWzS&#10;PgwOBSwXCTCNrVMDdgLeXu+vN8BClKikcagFfOsA2+b8rJaVcid80dMudoxKMFRSQB/jWHEe2l5b&#10;GRZu1Ei3g/NWRoq+48rLE5Vbw1dJsuZWDkgfejnqu163n7ujFbDJHqeP8JQ+v7frgynjVTE9fHkh&#10;Li/m2xtgUc/xD4ZffVKHhpz27ogqMEM5TYkUsCryHBgBZVbQlr2AbFnmwJua/5/Q/AAAAP//AwBQ&#10;SwECLQAUAAYACAAAACEAtoM4kv4AAADhAQAAEwAAAAAAAAAAAAAAAAAAAAAAW0NvbnRlbnRfVHlw&#10;ZXNdLnhtbFBLAQItABQABgAIAAAAIQA4/SH/1gAAAJQBAAALAAAAAAAAAAAAAAAAAC8BAABfcmVs&#10;cy8ucmVsc1BLAQItABQABgAIAAAAIQDiq0f7KQIAAFMEAAAOAAAAAAAAAAAAAAAAAC4CAABkcnMv&#10;ZTJvRG9jLnhtbFBLAQItABQABgAIAAAAIQAbmA4+4AAAAAoBAAAPAAAAAAAAAAAAAAAAAIMEAABk&#10;cnMvZG93bnJldi54bWxQSwUGAAAAAAQABADzAAAAkAUAAAAA&#10;">
                <v:textbox>
                  <w:txbxContent>
                    <w:p w:rsidR="001B64F7" w:rsidRPr="002D6EDD" w:rsidRDefault="001B64F7" w:rsidP="002D6EDD">
                      <w:pPr>
                        <w:spacing w:before="240" w:after="240"/>
                        <w:rPr>
                          <w:rFonts w:asciiTheme="majorBidi" w:hAnsiTheme="majorBidi" w:cstheme="majorBidi"/>
                          <w:b/>
                          <w:sz w:val="24"/>
                          <w:szCs w:val="24"/>
                          <w:lang w:val="en-US"/>
                        </w:rPr>
                      </w:pPr>
                      <w:r w:rsidRPr="002D6EDD">
                        <w:rPr>
                          <w:rFonts w:asciiTheme="majorBidi" w:hAnsiTheme="majorBidi" w:cstheme="majorBidi"/>
                          <w:b/>
                          <w:sz w:val="24"/>
                          <w:szCs w:val="24"/>
                          <w:u w:val="single"/>
                          <w:lang w:val="en-US"/>
                        </w:rPr>
                        <w:t>Comments by the Secretary-General</w:t>
                      </w:r>
                      <w:r w:rsidRPr="002D6EDD">
                        <w:rPr>
                          <w:rFonts w:asciiTheme="majorBidi" w:hAnsiTheme="majorBidi" w:cstheme="majorBidi"/>
                          <w:b/>
                          <w:sz w:val="24"/>
                          <w:szCs w:val="24"/>
                          <w:lang w:val="en-US"/>
                        </w:rPr>
                        <w:t xml:space="preserve">:  </w:t>
                      </w:r>
                    </w:p>
                    <w:p w:rsidR="001B64F7" w:rsidRPr="00C65527" w:rsidRDefault="001B64F7" w:rsidP="00FD2D0D">
                      <w:pPr>
                        <w:rPr>
                          <w:rFonts w:asciiTheme="majorBidi" w:hAnsiTheme="majorBidi" w:cstheme="majorBidi"/>
                          <w:sz w:val="24"/>
                          <w:szCs w:val="24"/>
                          <w:lang w:val="en-US"/>
                        </w:rPr>
                      </w:pPr>
                      <w:r w:rsidRPr="00DA0E86">
                        <w:rPr>
                          <w:rFonts w:asciiTheme="majorBidi" w:hAnsiTheme="majorBidi" w:cstheme="majorBidi"/>
                          <w:sz w:val="24"/>
                          <w:szCs w:val="24"/>
                          <w:lang w:val="en-US"/>
                        </w:rPr>
                        <w:t>Efforts will be continued in improving the gender balance amongst participants.</w:t>
                      </w:r>
                    </w:p>
                  </w:txbxContent>
                </v:textbox>
                <w10:wrap type="square"/>
              </v:shape>
            </w:pict>
          </mc:Fallback>
        </mc:AlternateContent>
      </w:r>
    </w:p>
    <w:p w:rsidR="00D167F8" w:rsidRDefault="00D167F8" w:rsidP="001B64F7">
      <w:pPr>
        <w:pStyle w:val="ListParagraph"/>
        <w:spacing w:after="0" w:line="240" w:lineRule="auto"/>
        <w:ind w:left="1213"/>
        <w:jc w:val="both"/>
        <w:rPr>
          <w:rFonts w:asciiTheme="majorBidi" w:hAnsiTheme="majorBidi" w:cstheme="majorBidi"/>
          <w:sz w:val="24"/>
          <w:szCs w:val="24"/>
          <w:lang w:val="en-US"/>
        </w:rPr>
      </w:pPr>
    </w:p>
    <w:p w:rsidR="00D579D3" w:rsidRPr="00DB0950" w:rsidRDefault="00D579D3" w:rsidP="001B64F7">
      <w:pPr>
        <w:pStyle w:val="ListParagraph"/>
        <w:spacing w:after="0" w:line="240" w:lineRule="auto"/>
        <w:ind w:left="1213"/>
        <w:jc w:val="both"/>
        <w:rPr>
          <w:rFonts w:asciiTheme="majorBidi" w:hAnsiTheme="majorBidi" w:cstheme="majorBidi"/>
          <w:sz w:val="24"/>
          <w:szCs w:val="24"/>
          <w:lang w:val="en-US"/>
        </w:rPr>
      </w:pPr>
    </w:p>
    <w:p w:rsidR="00A7622A" w:rsidRPr="00956E70" w:rsidRDefault="00A7622A" w:rsidP="001B64F7">
      <w:pPr>
        <w:pStyle w:val="Heading2"/>
        <w:spacing w:line="240" w:lineRule="auto"/>
        <w:rPr>
          <w:rFonts w:cs="Times New Roman"/>
          <w:i w:val="0"/>
          <w:szCs w:val="24"/>
          <w:lang w:val="en-US"/>
        </w:rPr>
      </w:pPr>
      <w:bookmarkStart w:id="37" w:name="_Toc396899736"/>
      <w:r w:rsidRPr="00956E70">
        <w:rPr>
          <w:rFonts w:cs="Times New Roman"/>
          <w:szCs w:val="24"/>
          <w:lang w:val="en-US"/>
        </w:rPr>
        <w:t>ITU - Telecom World identity</w:t>
      </w:r>
      <w:bookmarkEnd w:id="37"/>
    </w:p>
    <w:p w:rsidR="00D167F8" w:rsidRPr="00A7622A" w:rsidRDefault="00A7622A" w:rsidP="001B64F7">
      <w:pPr>
        <w:pStyle w:val="ListParagraph"/>
        <w:numPr>
          <w:ilvl w:val="0"/>
          <w:numId w:val="1"/>
        </w:numPr>
        <w:spacing w:before="240" w:after="120" w:line="240" w:lineRule="auto"/>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Results of the Survey show that </w:t>
      </w:r>
      <w:r w:rsidR="00D167F8" w:rsidRPr="00A7622A">
        <w:rPr>
          <w:rFonts w:asciiTheme="majorBidi" w:hAnsiTheme="majorBidi" w:cstheme="majorBidi"/>
          <w:sz w:val="24"/>
          <w:szCs w:val="24"/>
          <w:lang w:val="en-US"/>
        </w:rPr>
        <w:t>Forum has been better appreciate</w:t>
      </w:r>
      <w:r w:rsidR="00041BE8">
        <w:rPr>
          <w:rFonts w:asciiTheme="majorBidi" w:hAnsiTheme="majorBidi" w:cstheme="majorBidi"/>
          <w:sz w:val="24"/>
          <w:szCs w:val="24"/>
          <w:lang w:val="en-US"/>
        </w:rPr>
        <w:t>d</w:t>
      </w:r>
      <w:r w:rsidR="00D167F8" w:rsidRPr="00A7622A">
        <w:rPr>
          <w:rFonts w:asciiTheme="majorBidi" w:hAnsiTheme="majorBidi" w:cstheme="majorBidi"/>
          <w:sz w:val="24"/>
          <w:szCs w:val="24"/>
          <w:lang w:val="en-US"/>
        </w:rPr>
        <w:t xml:space="preserve"> than the ex</w:t>
      </w:r>
      <w:r w:rsidR="00A30F5D">
        <w:rPr>
          <w:rFonts w:asciiTheme="majorBidi" w:hAnsiTheme="majorBidi" w:cstheme="majorBidi"/>
          <w:sz w:val="24"/>
          <w:szCs w:val="24"/>
          <w:lang w:val="en-US"/>
        </w:rPr>
        <w:t>hibition</w:t>
      </w:r>
      <w:r w:rsidR="00D167F8" w:rsidRPr="00A7622A">
        <w:rPr>
          <w:rFonts w:asciiTheme="majorBidi" w:hAnsiTheme="majorBidi" w:cstheme="majorBidi"/>
          <w:sz w:val="24"/>
          <w:szCs w:val="24"/>
          <w:lang w:val="en-US"/>
        </w:rPr>
        <w:t xml:space="preserve">. About the latter, </w:t>
      </w:r>
      <w:r w:rsidR="006D6760" w:rsidRPr="00A7622A">
        <w:rPr>
          <w:rFonts w:asciiTheme="majorBidi" w:hAnsiTheme="majorBidi" w:cstheme="majorBidi"/>
          <w:sz w:val="24"/>
          <w:szCs w:val="24"/>
          <w:lang w:val="en-US"/>
        </w:rPr>
        <w:t xml:space="preserve">it </w:t>
      </w:r>
      <w:r w:rsidR="00D167F8" w:rsidRPr="00A7622A">
        <w:rPr>
          <w:rFonts w:asciiTheme="majorBidi" w:hAnsiTheme="majorBidi" w:cstheme="majorBidi"/>
          <w:sz w:val="24"/>
          <w:szCs w:val="24"/>
          <w:lang w:val="en-US"/>
        </w:rPr>
        <w:t xml:space="preserve">was noted </w:t>
      </w:r>
      <w:r w:rsidR="00A30F5D">
        <w:rPr>
          <w:rFonts w:asciiTheme="majorBidi" w:hAnsiTheme="majorBidi" w:cstheme="majorBidi"/>
          <w:sz w:val="24"/>
          <w:szCs w:val="24"/>
          <w:lang w:val="en-US"/>
        </w:rPr>
        <w:t>the</w:t>
      </w:r>
      <w:r w:rsidR="00D167F8" w:rsidRPr="00A7622A">
        <w:rPr>
          <w:rFonts w:asciiTheme="majorBidi" w:hAnsiTheme="majorBidi" w:cstheme="majorBidi"/>
          <w:sz w:val="24"/>
          <w:szCs w:val="24"/>
          <w:lang w:val="en-US"/>
        </w:rPr>
        <w:t xml:space="preserve"> “lack of diversity, low attendance and little focus on technology</w:t>
      </w:r>
      <w:r w:rsidR="00041BE8">
        <w:rPr>
          <w:rFonts w:asciiTheme="majorBidi" w:hAnsiTheme="majorBidi" w:cstheme="majorBidi"/>
          <w:sz w:val="24"/>
          <w:szCs w:val="24"/>
          <w:lang w:val="en-US"/>
        </w:rPr>
        <w:t>”</w:t>
      </w:r>
      <w:r w:rsidR="00D167F8" w:rsidRPr="00A7622A">
        <w:rPr>
          <w:rFonts w:asciiTheme="majorBidi" w:hAnsiTheme="majorBidi" w:cstheme="majorBidi"/>
          <w:sz w:val="24"/>
          <w:szCs w:val="24"/>
          <w:lang w:val="en-US"/>
        </w:rPr>
        <w:t>. The most relevant reason for attending the event was, for the respondent</w:t>
      </w:r>
      <w:r w:rsidR="00D36F48" w:rsidRPr="00A7622A">
        <w:rPr>
          <w:rFonts w:asciiTheme="majorBidi" w:hAnsiTheme="majorBidi" w:cstheme="majorBidi"/>
          <w:sz w:val="24"/>
          <w:szCs w:val="24"/>
          <w:lang w:val="en-US"/>
        </w:rPr>
        <w:t>s</w:t>
      </w:r>
      <w:r w:rsidR="006D6760" w:rsidRPr="00A7622A">
        <w:rPr>
          <w:rFonts w:asciiTheme="majorBidi" w:hAnsiTheme="majorBidi" w:cstheme="majorBidi"/>
          <w:sz w:val="24"/>
          <w:szCs w:val="24"/>
          <w:lang w:val="en-US"/>
        </w:rPr>
        <w:t xml:space="preserve"> </w:t>
      </w:r>
      <w:r w:rsidR="00D167F8" w:rsidRPr="00A7622A">
        <w:rPr>
          <w:rFonts w:asciiTheme="majorBidi" w:hAnsiTheme="majorBidi" w:cstheme="majorBidi"/>
          <w:sz w:val="24"/>
          <w:szCs w:val="24"/>
          <w:lang w:val="en-US"/>
        </w:rPr>
        <w:t>to the survey, the “networking”</w:t>
      </w:r>
      <w:r w:rsidR="006D6760" w:rsidRPr="00A7622A">
        <w:rPr>
          <w:rFonts w:asciiTheme="majorBidi" w:hAnsiTheme="majorBidi" w:cstheme="majorBidi"/>
          <w:sz w:val="24"/>
          <w:szCs w:val="24"/>
          <w:lang w:val="en-US"/>
        </w:rPr>
        <w:t>,</w:t>
      </w:r>
      <w:r w:rsidR="00D167F8" w:rsidRPr="00A7622A">
        <w:rPr>
          <w:rFonts w:asciiTheme="majorBidi" w:hAnsiTheme="majorBidi" w:cstheme="majorBidi"/>
          <w:sz w:val="24"/>
          <w:szCs w:val="24"/>
          <w:lang w:val="en-US"/>
        </w:rPr>
        <w:t xml:space="preserve"> but the appreciation for interactive sessions is scarce. </w:t>
      </w:r>
    </w:p>
    <w:p w:rsidR="00D167F8" w:rsidRPr="00DB0950" w:rsidRDefault="00D167F8" w:rsidP="001B64F7">
      <w:pPr>
        <w:pStyle w:val="ListParagraph"/>
        <w:spacing w:after="0" w:line="240" w:lineRule="auto"/>
        <w:ind w:left="357" w:hanging="357"/>
        <w:rPr>
          <w:rFonts w:asciiTheme="majorBidi" w:hAnsiTheme="majorBidi" w:cstheme="majorBidi"/>
          <w:sz w:val="24"/>
          <w:szCs w:val="24"/>
          <w:lang w:val="en-US"/>
        </w:rPr>
      </w:pPr>
    </w:p>
    <w:p w:rsidR="00E146B2" w:rsidRPr="00E146B2" w:rsidRDefault="00E146B2"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E146B2">
        <w:rPr>
          <w:rFonts w:asciiTheme="majorBidi" w:hAnsiTheme="majorBidi" w:cstheme="majorBidi"/>
          <w:sz w:val="24"/>
          <w:szCs w:val="24"/>
          <w:lang w:val="en-US"/>
        </w:rPr>
        <w:t>We consider this an indication of a possible weakening of the identity of ITU – Telecom World Event,</w:t>
      </w:r>
      <w:r w:rsidR="00121602">
        <w:rPr>
          <w:rFonts w:asciiTheme="majorBidi" w:hAnsiTheme="majorBidi" w:cstheme="majorBidi"/>
          <w:sz w:val="24"/>
          <w:szCs w:val="24"/>
          <w:lang w:val="en-US"/>
        </w:rPr>
        <w:t xml:space="preserve"> </w:t>
      </w:r>
      <w:r w:rsidRPr="00E146B2">
        <w:rPr>
          <w:rFonts w:asciiTheme="majorBidi" w:hAnsiTheme="majorBidi" w:cstheme="majorBidi"/>
          <w:sz w:val="24"/>
          <w:szCs w:val="24"/>
          <w:lang w:val="en-US"/>
        </w:rPr>
        <w:t>that in perspective could affect its role and importance in the Telecommunication Sector.</w:t>
      </w:r>
    </w:p>
    <w:p w:rsidR="00E146B2" w:rsidRPr="00E146B2" w:rsidRDefault="00E146B2" w:rsidP="001B64F7">
      <w:pPr>
        <w:pStyle w:val="ListParagraph"/>
        <w:spacing w:after="0" w:line="240" w:lineRule="auto"/>
        <w:ind w:left="357" w:hanging="357"/>
        <w:rPr>
          <w:rFonts w:asciiTheme="majorBidi" w:hAnsiTheme="majorBidi" w:cstheme="majorBidi"/>
          <w:sz w:val="24"/>
          <w:szCs w:val="24"/>
          <w:lang w:val="en-US"/>
        </w:rPr>
      </w:pPr>
    </w:p>
    <w:p w:rsidR="00E146B2" w:rsidRDefault="00E146B2" w:rsidP="001B64F7">
      <w:pPr>
        <w:pStyle w:val="ListParagraph"/>
        <w:numPr>
          <w:ilvl w:val="0"/>
          <w:numId w:val="1"/>
        </w:numPr>
        <w:spacing w:after="0" w:line="240" w:lineRule="auto"/>
        <w:ind w:left="357" w:hanging="357"/>
        <w:jc w:val="both"/>
        <w:rPr>
          <w:rFonts w:asciiTheme="majorBidi" w:hAnsiTheme="majorBidi" w:cstheme="majorBidi"/>
          <w:sz w:val="24"/>
          <w:szCs w:val="24"/>
          <w:lang w:val="en-US"/>
        </w:rPr>
      </w:pPr>
      <w:r w:rsidRPr="00E146B2">
        <w:rPr>
          <w:rFonts w:asciiTheme="majorBidi" w:hAnsiTheme="majorBidi" w:cstheme="majorBidi"/>
          <w:sz w:val="24"/>
          <w:szCs w:val="24"/>
          <w:lang w:val="en-US"/>
        </w:rPr>
        <w:t xml:space="preserve">We believe that Management has to be ready for </w:t>
      </w:r>
      <w:r w:rsidR="00D167F8" w:rsidRPr="00E146B2">
        <w:rPr>
          <w:rFonts w:asciiTheme="majorBidi" w:hAnsiTheme="majorBidi" w:cstheme="majorBidi"/>
          <w:sz w:val="24"/>
          <w:szCs w:val="24"/>
          <w:lang w:val="en-US"/>
        </w:rPr>
        <w:t xml:space="preserve">a </w:t>
      </w:r>
      <w:r w:rsidRPr="00E146B2">
        <w:rPr>
          <w:rFonts w:asciiTheme="majorBidi" w:hAnsiTheme="majorBidi" w:cstheme="majorBidi"/>
          <w:sz w:val="24"/>
          <w:szCs w:val="24"/>
          <w:lang w:val="en-US"/>
        </w:rPr>
        <w:t>critical</w:t>
      </w:r>
      <w:r w:rsidR="00D167F8" w:rsidRPr="00E146B2">
        <w:rPr>
          <w:rFonts w:asciiTheme="majorBidi" w:hAnsiTheme="majorBidi" w:cstheme="majorBidi"/>
          <w:sz w:val="24"/>
          <w:szCs w:val="24"/>
          <w:lang w:val="en-US"/>
        </w:rPr>
        <w:t xml:space="preserve"> rethinking of the event and of the proportion of its components</w:t>
      </w:r>
      <w:r w:rsidRPr="00E146B2">
        <w:rPr>
          <w:rFonts w:asciiTheme="majorBidi" w:hAnsiTheme="majorBidi" w:cstheme="majorBidi"/>
          <w:sz w:val="24"/>
          <w:szCs w:val="24"/>
          <w:lang w:val="en-US"/>
        </w:rPr>
        <w:t xml:space="preserve">, to preserve or </w:t>
      </w:r>
      <w:r w:rsidR="00041BE8">
        <w:rPr>
          <w:rFonts w:asciiTheme="majorBidi" w:hAnsiTheme="majorBidi" w:cstheme="majorBidi"/>
          <w:sz w:val="24"/>
          <w:szCs w:val="24"/>
          <w:lang w:val="en-US"/>
        </w:rPr>
        <w:t xml:space="preserve">to </w:t>
      </w:r>
      <w:r w:rsidRPr="00E146B2">
        <w:rPr>
          <w:rFonts w:asciiTheme="majorBidi" w:hAnsiTheme="majorBidi" w:cstheme="majorBidi"/>
          <w:sz w:val="24"/>
          <w:szCs w:val="24"/>
          <w:lang w:val="en-US"/>
        </w:rPr>
        <w:t xml:space="preserve">change the identity itself of the Event. </w:t>
      </w:r>
      <w:r w:rsidR="00D167F8" w:rsidRPr="00E146B2">
        <w:rPr>
          <w:rFonts w:asciiTheme="majorBidi" w:hAnsiTheme="majorBidi" w:cstheme="majorBidi"/>
          <w:sz w:val="24"/>
          <w:szCs w:val="24"/>
          <w:lang w:val="en-US"/>
        </w:rPr>
        <w:t xml:space="preserve"> </w:t>
      </w:r>
    </w:p>
    <w:p w:rsidR="00D579D3" w:rsidRPr="00D579D3" w:rsidRDefault="00D579D3" w:rsidP="001B64F7">
      <w:pPr>
        <w:pStyle w:val="ListParagraph"/>
        <w:spacing w:line="240" w:lineRule="auto"/>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D579D3" w:rsidRPr="007E1F26" w:rsidTr="001B64F7">
        <w:trPr>
          <w:trHeight w:val="1972"/>
        </w:trPr>
        <w:tc>
          <w:tcPr>
            <w:tcW w:w="9498" w:type="dxa"/>
          </w:tcPr>
          <w:p w:rsidR="00D579D3" w:rsidRPr="00A00F68" w:rsidRDefault="00D579D3" w:rsidP="001B64F7">
            <w:pPr>
              <w:pStyle w:val="ListParagraph"/>
              <w:tabs>
                <w:tab w:val="left" w:pos="567"/>
                <w:tab w:val="left" w:pos="1134"/>
                <w:tab w:val="left" w:pos="1701"/>
                <w:tab w:val="left" w:pos="2268"/>
                <w:tab w:val="left" w:pos="2835"/>
              </w:tabs>
              <w:overflowPunct w:val="0"/>
              <w:autoSpaceDE w:val="0"/>
              <w:autoSpaceDN w:val="0"/>
              <w:adjustRightInd w:val="0"/>
              <w:spacing w:before="240" w:after="240" w:line="240" w:lineRule="auto"/>
              <w:ind w:left="0"/>
              <w:contextualSpacing w:val="0"/>
              <w:jc w:val="both"/>
              <w:textAlignment w:val="baseline"/>
              <w:rPr>
                <w:rFonts w:asciiTheme="majorBidi" w:eastAsia="Times New Roman" w:hAnsiTheme="majorBidi" w:cstheme="majorBidi"/>
                <w:b/>
                <w:bCs/>
                <w:sz w:val="24"/>
                <w:szCs w:val="24"/>
                <w:u w:val="single"/>
                <w:lang w:val="en-GB" w:eastAsia="en-US"/>
              </w:rPr>
            </w:pPr>
            <w:r>
              <w:rPr>
                <w:rFonts w:asciiTheme="majorBidi" w:eastAsia="Times New Roman" w:hAnsiTheme="majorBidi" w:cstheme="majorBidi"/>
                <w:b/>
                <w:bCs/>
                <w:sz w:val="24"/>
                <w:szCs w:val="24"/>
                <w:u w:val="single"/>
                <w:lang w:val="en-GB" w:eastAsia="en-US"/>
              </w:rPr>
              <w:t>Suggest</w:t>
            </w:r>
            <w:r w:rsidRPr="00A00F68">
              <w:rPr>
                <w:rFonts w:asciiTheme="majorBidi" w:eastAsia="Times New Roman" w:hAnsiTheme="majorBidi" w:cstheme="majorBidi"/>
                <w:b/>
                <w:bCs/>
                <w:sz w:val="24"/>
                <w:szCs w:val="24"/>
                <w:u w:val="single"/>
                <w:lang w:val="en-GB" w:eastAsia="en-US"/>
              </w:rPr>
              <w:t xml:space="preserve">ion no. </w:t>
            </w:r>
            <w:r w:rsidR="00D906EE">
              <w:rPr>
                <w:rFonts w:asciiTheme="majorBidi" w:eastAsia="Times New Roman" w:hAnsiTheme="majorBidi" w:cstheme="majorBidi"/>
                <w:b/>
                <w:bCs/>
                <w:sz w:val="24"/>
                <w:szCs w:val="24"/>
                <w:u w:val="single"/>
                <w:lang w:val="en-GB" w:eastAsia="en-US"/>
              </w:rPr>
              <w:t>10</w:t>
            </w:r>
          </w:p>
          <w:p w:rsidR="00D579D3" w:rsidRPr="002D6EDD" w:rsidRDefault="00D579D3" w:rsidP="001B64F7">
            <w:pPr>
              <w:pStyle w:val="ListParagraph"/>
              <w:numPr>
                <w:ilvl w:val="0"/>
                <w:numId w:val="1"/>
              </w:numPr>
              <w:spacing w:line="240" w:lineRule="auto"/>
              <w:ind w:left="357" w:hanging="357"/>
              <w:jc w:val="both"/>
              <w:rPr>
                <w:rFonts w:asciiTheme="majorBidi" w:eastAsia="Times New Roman" w:hAnsiTheme="majorBidi" w:cstheme="majorBidi"/>
                <w:b/>
                <w:bCs/>
                <w:sz w:val="24"/>
                <w:szCs w:val="24"/>
                <w:lang w:val="en-US" w:eastAsia="en-US"/>
              </w:rPr>
            </w:pPr>
            <w:r w:rsidRPr="00E146B2">
              <w:rPr>
                <w:rFonts w:asciiTheme="majorBidi" w:hAnsiTheme="majorBidi" w:cstheme="majorBidi"/>
                <w:sz w:val="24"/>
                <w:szCs w:val="24"/>
                <w:lang w:val="en-US"/>
              </w:rPr>
              <w:t>Since such decision</w:t>
            </w:r>
            <w:r>
              <w:rPr>
                <w:rFonts w:asciiTheme="majorBidi" w:hAnsiTheme="majorBidi" w:cstheme="majorBidi"/>
                <w:sz w:val="24"/>
                <w:szCs w:val="24"/>
                <w:lang w:val="en-US"/>
              </w:rPr>
              <w:t>s</w:t>
            </w:r>
            <w:r w:rsidRPr="00E146B2">
              <w:rPr>
                <w:rFonts w:asciiTheme="majorBidi" w:hAnsiTheme="majorBidi" w:cstheme="majorBidi"/>
                <w:sz w:val="24"/>
                <w:szCs w:val="24"/>
                <w:lang w:val="en-US"/>
              </w:rPr>
              <w:t xml:space="preserve"> are in the scope and at the attention of the Plenipotentiary Conference, we </w:t>
            </w:r>
            <w:r w:rsidRPr="008615B3">
              <w:rPr>
                <w:rFonts w:asciiTheme="majorBidi" w:hAnsiTheme="majorBidi" w:cstheme="majorBidi"/>
                <w:sz w:val="24"/>
                <w:szCs w:val="24"/>
                <w:u w:val="single"/>
                <w:lang w:val="en-US"/>
              </w:rPr>
              <w:t>suggest</w:t>
            </w:r>
            <w:r w:rsidRPr="00E146B2">
              <w:rPr>
                <w:rFonts w:asciiTheme="majorBidi" w:hAnsiTheme="majorBidi" w:cstheme="majorBidi"/>
                <w:sz w:val="24"/>
                <w:szCs w:val="24"/>
                <w:lang w:val="en-US"/>
              </w:rPr>
              <w:t xml:space="preserve"> that the </w:t>
            </w:r>
            <w:r w:rsidRPr="00110F31">
              <w:rPr>
                <w:rFonts w:asciiTheme="majorBidi" w:hAnsiTheme="majorBidi" w:cstheme="majorBidi"/>
                <w:sz w:val="24"/>
                <w:szCs w:val="24"/>
                <w:lang w:val="en-US"/>
              </w:rPr>
              <w:t>Management present</w:t>
            </w:r>
            <w:r w:rsidR="00F81C27" w:rsidRPr="00110F31">
              <w:rPr>
                <w:rFonts w:asciiTheme="majorBidi" w:hAnsiTheme="majorBidi" w:cstheme="majorBidi"/>
                <w:sz w:val="24"/>
                <w:szCs w:val="24"/>
                <w:lang w:val="en-US"/>
              </w:rPr>
              <w:t>s</w:t>
            </w:r>
            <w:r w:rsidRPr="00110F31">
              <w:rPr>
                <w:rFonts w:asciiTheme="majorBidi" w:hAnsiTheme="majorBidi" w:cstheme="majorBidi"/>
                <w:sz w:val="24"/>
                <w:szCs w:val="24"/>
                <w:lang w:val="en-US"/>
              </w:rPr>
              <w:t xml:space="preserve"> a study</w:t>
            </w:r>
            <w:r w:rsidRPr="00E146B2">
              <w:rPr>
                <w:rFonts w:asciiTheme="majorBidi" w:hAnsiTheme="majorBidi" w:cstheme="majorBidi"/>
                <w:sz w:val="24"/>
                <w:szCs w:val="24"/>
                <w:lang w:val="en-US"/>
              </w:rPr>
              <w:t xml:space="preserve"> on that matter to </w:t>
            </w:r>
            <w:r>
              <w:rPr>
                <w:rFonts w:asciiTheme="majorBidi" w:hAnsiTheme="majorBidi" w:cstheme="majorBidi"/>
                <w:sz w:val="24"/>
                <w:szCs w:val="24"/>
                <w:lang w:val="en-US"/>
              </w:rPr>
              <w:t>assist the Plenipotentiary Conference in arriving at good</w:t>
            </w:r>
            <w:r w:rsidRPr="00E146B2">
              <w:rPr>
                <w:rFonts w:asciiTheme="majorBidi" w:hAnsiTheme="majorBidi" w:cstheme="majorBidi"/>
                <w:sz w:val="24"/>
                <w:szCs w:val="24"/>
                <w:lang w:val="en-US"/>
              </w:rPr>
              <w:t xml:space="preserve"> decisions.</w:t>
            </w:r>
          </w:p>
        </w:tc>
      </w:tr>
    </w:tbl>
    <w:p w:rsidR="00D579D3" w:rsidRPr="00E146B2" w:rsidRDefault="00D579D3" w:rsidP="001B64F7">
      <w:pPr>
        <w:pStyle w:val="ListParagraph"/>
        <w:spacing w:after="0" w:line="240" w:lineRule="auto"/>
        <w:ind w:left="357"/>
        <w:jc w:val="both"/>
        <w:rPr>
          <w:rFonts w:asciiTheme="majorBidi" w:hAnsiTheme="majorBidi" w:cstheme="majorBidi"/>
          <w:sz w:val="24"/>
          <w:szCs w:val="24"/>
          <w:lang w:val="en-US"/>
        </w:rPr>
      </w:pPr>
    </w:p>
    <w:tbl>
      <w:tblPr>
        <w:tblpPr w:leftFromText="180" w:rightFromText="180" w:vertAnchor="text" w:tblpX="79" w:tblpY="16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D579D3" w:rsidRPr="007E1F26" w:rsidTr="001B64F7">
        <w:trPr>
          <w:trHeight w:val="1972"/>
        </w:trPr>
        <w:tc>
          <w:tcPr>
            <w:tcW w:w="9498" w:type="dxa"/>
          </w:tcPr>
          <w:p w:rsidR="00D579D3" w:rsidRPr="00D579D3" w:rsidRDefault="00D579D3" w:rsidP="001B64F7">
            <w:pPr>
              <w:spacing w:before="240" w:after="240" w:line="240" w:lineRule="auto"/>
              <w:rPr>
                <w:rFonts w:asciiTheme="majorBidi" w:hAnsiTheme="majorBidi" w:cstheme="majorBidi"/>
                <w:b/>
                <w:sz w:val="24"/>
                <w:szCs w:val="24"/>
                <w:lang w:val="en-US"/>
              </w:rPr>
            </w:pPr>
            <w:r w:rsidRPr="00D579D3">
              <w:rPr>
                <w:rFonts w:asciiTheme="majorBidi" w:hAnsiTheme="majorBidi" w:cstheme="majorBidi"/>
                <w:b/>
                <w:sz w:val="24"/>
                <w:szCs w:val="24"/>
                <w:u w:val="single"/>
                <w:lang w:val="en-US"/>
              </w:rPr>
              <w:lastRenderedPageBreak/>
              <w:t>Comments by the Secretary-General</w:t>
            </w:r>
            <w:r w:rsidRPr="00D579D3">
              <w:rPr>
                <w:rFonts w:asciiTheme="majorBidi" w:hAnsiTheme="majorBidi" w:cstheme="majorBidi"/>
                <w:b/>
                <w:sz w:val="24"/>
                <w:szCs w:val="24"/>
                <w:lang w:val="en-US"/>
              </w:rPr>
              <w:t xml:space="preserve">:  </w:t>
            </w:r>
          </w:p>
          <w:p w:rsidR="00D579D3" w:rsidRPr="002D6EDD" w:rsidRDefault="00D579D3" w:rsidP="001B64F7">
            <w:pPr>
              <w:spacing w:line="240" w:lineRule="auto"/>
              <w:jc w:val="both"/>
              <w:rPr>
                <w:rFonts w:asciiTheme="majorBidi" w:eastAsia="Times New Roman" w:hAnsiTheme="majorBidi" w:cstheme="majorBidi"/>
                <w:b/>
                <w:bCs/>
                <w:sz w:val="24"/>
                <w:szCs w:val="24"/>
                <w:lang w:val="en-US" w:eastAsia="en-US"/>
              </w:rPr>
            </w:pPr>
            <w:r w:rsidRPr="00190D51">
              <w:rPr>
                <w:rFonts w:asciiTheme="majorBidi" w:hAnsiTheme="majorBidi" w:cstheme="majorBidi"/>
                <w:sz w:val="24"/>
                <w:szCs w:val="24"/>
                <w:lang w:val="en-US"/>
              </w:rPr>
              <w:t>The transformation of ITU Telecom initiated following the PP</w:t>
            </w:r>
            <w:r>
              <w:rPr>
                <w:rFonts w:asciiTheme="majorBidi" w:hAnsiTheme="majorBidi" w:cstheme="majorBidi"/>
                <w:sz w:val="24"/>
                <w:szCs w:val="24"/>
                <w:lang w:val="en-US"/>
              </w:rPr>
              <w:t>-</w:t>
            </w:r>
            <w:r w:rsidRPr="00190D51">
              <w:rPr>
                <w:rFonts w:asciiTheme="majorBidi" w:hAnsiTheme="majorBidi" w:cstheme="majorBidi"/>
                <w:sz w:val="24"/>
                <w:szCs w:val="24"/>
                <w:lang w:val="en-US"/>
              </w:rPr>
              <w:t>10 has proven successful as confirmed by financial results and various surveys. Efforts will be continued in refining the value proposition to regain preeminence.</w:t>
            </w:r>
          </w:p>
        </w:tc>
      </w:tr>
    </w:tbl>
    <w:p w:rsidR="00D579D3" w:rsidRPr="00D579D3" w:rsidRDefault="00D579D3" w:rsidP="001B64F7">
      <w:pPr>
        <w:spacing w:after="0" w:line="240" w:lineRule="auto"/>
        <w:jc w:val="both"/>
        <w:rPr>
          <w:rFonts w:asciiTheme="majorBidi" w:hAnsiTheme="majorBidi" w:cstheme="majorBidi"/>
          <w:sz w:val="24"/>
          <w:szCs w:val="24"/>
          <w:lang w:val="en-US"/>
        </w:rPr>
      </w:pPr>
    </w:p>
    <w:p w:rsidR="00EA742D" w:rsidRDefault="009D0F84" w:rsidP="001B64F7">
      <w:pPr>
        <w:pStyle w:val="Heading1"/>
        <w:spacing w:after="120"/>
        <w:rPr>
          <w:rFonts w:asciiTheme="majorBidi" w:hAnsiTheme="majorBidi" w:cstheme="majorBidi"/>
          <w:sz w:val="24"/>
          <w:szCs w:val="24"/>
          <w:lang w:val="en-GB" w:eastAsia="en-US"/>
        </w:rPr>
      </w:pPr>
      <w:bookmarkStart w:id="38" w:name="_Toc396899737"/>
      <w:r w:rsidRPr="00DB0950">
        <w:rPr>
          <w:rFonts w:asciiTheme="majorBidi" w:hAnsiTheme="majorBidi" w:cstheme="majorBidi"/>
          <w:sz w:val="24"/>
          <w:szCs w:val="24"/>
          <w:lang w:val="en-GB" w:eastAsia="en-US"/>
        </w:rPr>
        <w:t>Annexes</w:t>
      </w:r>
      <w:bookmarkEnd w:id="38"/>
    </w:p>
    <w:p w:rsidR="00D579D3" w:rsidRPr="00D579D3" w:rsidRDefault="00D579D3" w:rsidP="001B64F7">
      <w:pPr>
        <w:spacing w:after="0" w:line="240" w:lineRule="auto"/>
        <w:rPr>
          <w:lang w:val="en-GB" w:eastAsia="en-US"/>
        </w:rPr>
      </w:pPr>
    </w:p>
    <w:p w:rsidR="00945340" w:rsidRPr="00DB0950" w:rsidRDefault="00945340" w:rsidP="001B64F7">
      <w:pPr>
        <w:pStyle w:val="ListParagraph"/>
        <w:numPr>
          <w:ilvl w:val="0"/>
          <w:numId w:val="1"/>
        </w:numPr>
        <w:spacing w:after="0" w:line="240" w:lineRule="auto"/>
        <w:ind w:left="357" w:hanging="357"/>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The three following Annexes are part of our report on ITU-Telecom World 2013</w:t>
      </w:r>
      <w:r w:rsidR="00041BE8">
        <w:rPr>
          <w:rFonts w:asciiTheme="majorBidi" w:eastAsia="Times New Roman" w:hAnsiTheme="majorBidi" w:cstheme="majorBidi"/>
          <w:sz w:val="24"/>
          <w:szCs w:val="24"/>
          <w:lang w:val="en-GB" w:eastAsia="en-US"/>
        </w:rPr>
        <w:t>.</w:t>
      </w:r>
    </w:p>
    <w:p w:rsidR="00945340" w:rsidRPr="00DB0950" w:rsidRDefault="00945340" w:rsidP="001B64F7">
      <w:pPr>
        <w:pStyle w:val="ListParagraph"/>
        <w:spacing w:after="0" w:line="240" w:lineRule="auto"/>
        <w:ind w:left="357" w:hanging="357"/>
        <w:rPr>
          <w:rFonts w:asciiTheme="majorBidi" w:eastAsia="Times New Roman" w:hAnsiTheme="majorBidi" w:cstheme="majorBidi"/>
          <w:sz w:val="24"/>
          <w:szCs w:val="24"/>
          <w:lang w:val="en-GB" w:eastAsia="en-US"/>
        </w:rPr>
      </w:pPr>
    </w:p>
    <w:p w:rsidR="000D2D51" w:rsidRPr="00DB0950" w:rsidRDefault="000D2D51"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We presented a Table of compliance with Resolution 11 (Rev. Guadalajara, 2010) to give an useful summary also from that point of view</w:t>
      </w:r>
      <w:r w:rsidR="004B3F19">
        <w:rPr>
          <w:rFonts w:asciiTheme="majorBidi" w:eastAsia="Times New Roman" w:hAnsiTheme="majorBidi" w:cstheme="majorBidi"/>
          <w:sz w:val="24"/>
          <w:szCs w:val="24"/>
          <w:lang w:val="en-GB" w:eastAsia="en-US"/>
        </w:rPr>
        <w:t xml:space="preserve"> for the decisions of Plenipotentiary Conference</w:t>
      </w:r>
      <w:r w:rsidR="00041BE8" w:rsidRPr="00041BE8">
        <w:rPr>
          <w:rFonts w:asciiTheme="majorBidi" w:eastAsia="Times New Roman" w:hAnsiTheme="majorBidi" w:cstheme="majorBidi"/>
          <w:sz w:val="24"/>
          <w:szCs w:val="24"/>
          <w:lang w:val="en-GB" w:eastAsia="en-US"/>
        </w:rPr>
        <w:t xml:space="preserve"> </w:t>
      </w:r>
      <w:r w:rsidR="00041BE8" w:rsidRPr="00DB0950">
        <w:rPr>
          <w:rFonts w:asciiTheme="majorBidi" w:eastAsia="Times New Roman" w:hAnsiTheme="majorBidi" w:cstheme="majorBidi"/>
          <w:sz w:val="24"/>
          <w:szCs w:val="24"/>
          <w:lang w:val="en-GB" w:eastAsia="en-US"/>
        </w:rPr>
        <w:t>(Annex 1)</w:t>
      </w:r>
      <w:r w:rsidR="000B3CA3">
        <w:rPr>
          <w:rFonts w:asciiTheme="majorBidi" w:eastAsia="Times New Roman" w:hAnsiTheme="majorBidi" w:cstheme="majorBidi"/>
          <w:sz w:val="24"/>
          <w:szCs w:val="24"/>
          <w:lang w:val="en-GB" w:eastAsia="en-US"/>
        </w:rPr>
        <w:t>.</w:t>
      </w:r>
    </w:p>
    <w:p w:rsidR="000D2D51" w:rsidRPr="00DB0950" w:rsidRDefault="000D2D51" w:rsidP="001B64F7">
      <w:p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p>
    <w:p w:rsidR="00EA742D" w:rsidRPr="00DB0950" w:rsidRDefault="00EA742D" w:rsidP="001B64F7">
      <w:pPr>
        <w:pStyle w:val="ListParagraph"/>
        <w:numPr>
          <w:ilvl w:val="0"/>
          <w:numId w:val="1"/>
        </w:numPr>
        <w:tabs>
          <w:tab w:val="left" w:pos="567"/>
          <w:tab w:val="left" w:pos="1134"/>
          <w:tab w:val="left" w:pos="1701"/>
          <w:tab w:val="left" w:pos="2268"/>
          <w:tab w:val="left" w:pos="2835"/>
        </w:tabs>
        <w:overflowPunct w:val="0"/>
        <w:autoSpaceDE w:val="0"/>
        <w:autoSpaceDN w:val="0"/>
        <w:adjustRightInd w:val="0"/>
        <w:spacing w:after="0" w:line="240" w:lineRule="auto"/>
        <w:ind w:left="357" w:hanging="357"/>
        <w:jc w:val="both"/>
        <w:textAlignment w:val="baseline"/>
        <w:rPr>
          <w:rFonts w:asciiTheme="majorBidi" w:eastAsia="Times New Roman" w:hAnsiTheme="majorBidi" w:cstheme="majorBidi"/>
          <w:sz w:val="24"/>
          <w:szCs w:val="24"/>
          <w:lang w:val="en-GB" w:eastAsia="en-US"/>
        </w:rPr>
      </w:pPr>
      <w:r w:rsidRPr="00DB0950">
        <w:rPr>
          <w:rFonts w:asciiTheme="majorBidi" w:eastAsia="Times New Roman" w:hAnsiTheme="majorBidi" w:cstheme="majorBidi"/>
          <w:sz w:val="24"/>
          <w:szCs w:val="24"/>
          <w:lang w:val="en-GB" w:eastAsia="en-US"/>
        </w:rPr>
        <w:t xml:space="preserve">We carried out the follow-up of the recommendations </w:t>
      </w:r>
      <w:r w:rsidR="00016FF4" w:rsidRPr="00DB0950">
        <w:rPr>
          <w:rFonts w:asciiTheme="majorBidi" w:eastAsia="Times New Roman" w:hAnsiTheme="majorBidi" w:cstheme="majorBidi"/>
          <w:sz w:val="24"/>
          <w:szCs w:val="24"/>
          <w:lang w:val="en-GB" w:eastAsia="en-US"/>
        </w:rPr>
        <w:t>and suggestion</w:t>
      </w:r>
      <w:r w:rsidR="006D6760" w:rsidRPr="00DB0950">
        <w:rPr>
          <w:rFonts w:asciiTheme="majorBidi" w:eastAsia="Times New Roman" w:hAnsiTheme="majorBidi" w:cstheme="majorBidi"/>
          <w:sz w:val="24"/>
          <w:szCs w:val="24"/>
          <w:lang w:val="en-GB" w:eastAsia="en-US"/>
        </w:rPr>
        <w:t>s</w:t>
      </w:r>
      <w:r w:rsidR="00016FF4" w:rsidRPr="00DB0950">
        <w:rPr>
          <w:rFonts w:asciiTheme="majorBidi" w:eastAsia="Times New Roman" w:hAnsiTheme="majorBidi" w:cstheme="majorBidi"/>
          <w:sz w:val="24"/>
          <w:szCs w:val="24"/>
          <w:lang w:val="en-GB" w:eastAsia="en-US"/>
        </w:rPr>
        <w:t xml:space="preserve"> presented</w:t>
      </w:r>
      <w:r w:rsidRPr="00DB0950">
        <w:rPr>
          <w:rFonts w:asciiTheme="majorBidi" w:eastAsia="Times New Roman" w:hAnsiTheme="majorBidi" w:cstheme="majorBidi"/>
          <w:sz w:val="24"/>
          <w:szCs w:val="24"/>
          <w:lang w:val="en-GB" w:eastAsia="en-US"/>
        </w:rPr>
        <w:t xml:space="preserve"> in </w:t>
      </w:r>
      <w:r w:rsidR="00016FF4" w:rsidRPr="00DB0950">
        <w:rPr>
          <w:rFonts w:asciiTheme="majorBidi" w:eastAsia="Times New Roman" w:hAnsiTheme="majorBidi" w:cstheme="majorBidi"/>
          <w:sz w:val="24"/>
          <w:szCs w:val="24"/>
          <w:lang w:val="en-GB" w:eastAsia="en-US"/>
        </w:rPr>
        <w:t>ou</w:t>
      </w:r>
      <w:r w:rsidRPr="00DB0950">
        <w:rPr>
          <w:rFonts w:asciiTheme="majorBidi" w:eastAsia="Times New Roman" w:hAnsiTheme="majorBidi" w:cstheme="majorBidi"/>
          <w:sz w:val="24"/>
          <w:szCs w:val="24"/>
          <w:lang w:val="en-GB" w:eastAsia="en-US"/>
        </w:rPr>
        <w:t xml:space="preserve">r previous report on ITU </w:t>
      </w:r>
      <w:r w:rsidR="00972B23" w:rsidRPr="00DB0950">
        <w:rPr>
          <w:rFonts w:asciiTheme="majorBidi" w:hAnsiTheme="majorBidi" w:cstheme="majorBidi"/>
          <w:sz w:val="24"/>
          <w:szCs w:val="24"/>
          <w:lang w:val="en-US"/>
        </w:rPr>
        <w:t xml:space="preserve">Telecom World </w:t>
      </w:r>
      <w:r w:rsidRPr="00DB0950">
        <w:rPr>
          <w:rFonts w:asciiTheme="majorBidi" w:eastAsia="Times New Roman" w:hAnsiTheme="majorBidi" w:cstheme="majorBidi"/>
          <w:sz w:val="24"/>
          <w:szCs w:val="24"/>
          <w:lang w:val="en-GB" w:eastAsia="en-US"/>
        </w:rPr>
        <w:t>201</w:t>
      </w:r>
      <w:r w:rsidR="00016FF4" w:rsidRPr="00DB0950">
        <w:rPr>
          <w:rFonts w:asciiTheme="majorBidi" w:eastAsia="Times New Roman" w:hAnsiTheme="majorBidi" w:cstheme="majorBidi"/>
          <w:sz w:val="24"/>
          <w:szCs w:val="24"/>
          <w:lang w:val="en-GB" w:eastAsia="en-US"/>
        </w:rPr>
        <w:t>2</w:t>
      </w:r>
      <w:r w:rsidR="009D0F84" w:rsidRPr="00DB0950">
        <w:rPr>
          <w:rFonts w:asciiTheme="majorBidi" w:eastAsia="Times New Roman" w:hAnsiTheme="majorBidi" w:cstheme="majorBidi"/>
          <w:sz w:val="24"/>
          <w:szCs w:val="24"/>
          <w:lang w:val="en-GB" w:eastAsia="en-US"/>
        </w:rPr>
        <w:t xml:space="preserve"> (</w:t>
      </w:r>
      <w:r w:rsidRPr="00DB0950">
        <w:rPr>
          <w:rFonts w:asciiTheme="majorBidi" w:eastAsia="Times New Roman" w:hAnsiTheme="majorBidi" w:cstheme="majorBidi"/>
          <w:sz w:val="24"/>
          <w:szCs w:val="24"/>
          <w:lang w:val="en-GB" w:eastAsia="en-US"/>
        </w:rPr>
        <w:t xml:space="preserve">Annex </w:t>
      </w:r>
      <w:r w:rsidR="009D0F84" w:rsidRPr="00DB0950">
        <w:rPr>
          <w:rFonts w:asciiTheme="majorBidi" w:eastAsia="Times New Roman" w:hAnsiTheme="majorBidi" w:cstheme="majorBidi"/>
          <w:sz w:val="24"/>
          <w:szCs w:val="24"/>
          <w:lang w:val="en-GB" w:eastAsia="en-US"/>
        </w:rPr>
        <w:t>II</w:t>
      </w:r>
      <w:r w:rsidRPr="00DB0950">
        <w:rPr>
          <w:rFonts w:asciiTheme="majorBidi" w:eastAsia="Times New Roman" w:hAnsiTheme="majorBidi" w:cstheme="majorBidi"/>
          <w:sz w:val="24"/>
          <w:szCs w:val="24"/>
          <w:lang w:val="en-GB" w:eastAsia="en-US"/>
        </w:rPr>
        <w:t xml:space="preserve">). </w:t>
      </w:r>
    </w:p>
    <w:p w:rsidR="009D0F84" w:rsidRPr="00DB0950" w:rsidRDefault="009D0F84" w:rsidP="001B64F7">
      <w:pPr>
        <w:pStyle w:val="ListParagraph"/>
        <w:spacing w:after="0" w:line="240" w:lineRule="auto"/>
        <w:ind w:left="357" w:hanging="357"/>
        <w:rPr>
          <w:rFonts w:asciiTheme="majorBidi" w:eastAsia="Times New Roman" w:hAnsiTheme="majorBidi" w:cstheme="majorBidi"/>
          <w:sz w:val="24"/>
          <w:szCs w:val="24"/>
          <w:lang w:val="en-GB" w:eastAsia="en-US"/>
        </w:rPr>
      </w:pPr>
    </w:p>
    <w:p w:rsidR="00910964" w:rsidRPr="00DB0950" w:rsidRDefault="00910964" w:rsidP="001B64F7">
      <w:pPr>
        <w:spacing w:after="0" w:line="240" w:lineRule="auto"/>
        <w:jc w:val="both"/>
        <w:rPr>
          <w:rFonts w:asciiTheme="majorBidi" w:hAnsiTheme="majorBidi" w:cstheme="majorBidi"/>
          <w:sz w:val="24"/>
          <w:szCs w:val="24"/>
          <w:lang w:val="en-US"/>
        </w:rPr>
        <w:sectPr w:rsidR="00910964" w:rsidRPr="00DB0950" w:rsidSect="001B64F7">
          <w:footerReference w:type="default" r:id="rId16"/>
          <w:pgSz w:w="12240" w:h="15840"/>
          <w:pgMar w:top="1440" w:right="1440" w:bottom="1440" w:left="1440" w:header="720" w:footer="720" w:gutter="0"/>
          <w:cols w:space="720"/>
          <w:docGrid w:linePitch="360"/>
        </w:sectPr>
      </w:pPr>
    </w:p>
    <w:p w:rsidR="00B96D99" w:rsidRPr="00D579D3" w:rsidRDefault="00B96D99" w:rsidP="001B64F7">
      <w:pPr>
        <w:pStyle w:val="Heading1"/>
        <w:rPr>
          <w:rFonts w:asciiTheme="majorBidi" w:hAnsiTheme="majorBidi" w:cstheme="majorBidi"/>
          <w:sz w:val="24"/>
          <w:szCs w:val="24"/>
          <w:lang w:val="en-GB" w:eastAsia="en-US"/>
        </w:rPr>
      </w:pPr>
      <w:bookmarkStart w:id="39" w:name="_Toc396899738"/>
      <w:r w:rsidRPr="00D579D3">
        <w:rPr>
          <w:rFonts w:asciiTheme="majorBidi" w:hAnsiTheme="majorBidi" w:cstheme="majorBidi"/>
          <w:sz w:val="24"/>
          <w:szCs w:val="24"/>
          <w:lang w:val="en-GB" w:eastAsia="en-US"/>
        </w:rPr>
        <w:lastRenderedPageBreak/>
        <w:t>ANNEX I</w:t>
      </w:r>
      <w:r w:rsidR="00C5685D">
        <w:rPr>
          <w:rFonts w:asciiTheme="majorBidi" w:hAnsiTheme="majorBidi" w:cstheme="majorBidi"/>
          <w:sz w:val="24"/>
          <w:szCs w:val="24"/>
          <w:lang w:val="en-GB" w:eastAsia="en-US"/>
        </w:rPr>
        <w:t xml:space="preserve">   -   </w:t>
      </w:r>
      <w:r w:rsidR="00C5685D" w:rsidRPr="00C5685D">
        <w:rPr>
          <w:rFonts w:asciiTheme="majorBidi" w:hAnsiTheme="majorBidi" w:cstheme="majorBidi"/>
          <w:sz w:val="24"/>
          <w:szCs w:val="24"/>
          <w:lang w:val="en-GB" w:eastAsia="en-US"/>
        </w:rPr>
        <w:t>Table of Compliance with Resolution 11 (Rev. Guadalajara, 2010)</w:t>
      </w:r>
      <w:bookmarkEnd w:id="39"/>
    </w:p>
    <w:p w:rsidR="00B96D99" w:rsidRPr="00D579D3" w:rsidRDefault="00B96D99" w:rsidP="001B64F7">
      <w:pPr>
        <w:spacing w:line="240" w:lineRule="auto"/>
        <w:rPr>
          <w:b/>
          <w:lang w:val="en-GB" w:eastAsia="en-US"/>
        </w:rPr>
      </w:pPr>
    </w:p>
    <w:tbl>
      <w:tblPr>
        <w:tblW w:w="5000" w:type="pct"/>
        <w:tblCellMar>
          <w:left w:w="0" w:type="dxa"/>
          <w:right w:w="0" w:type="dxa"/>
        </w:tblCellMar>
        <w:tblLook w:val="0000" w:firstRow="0" w:lastRow="0" w:firstColumn="0" w:lastColumn="0" w:noHBand="0" w:noVBand="0"/>
      </w:tblPr>
      <w:tblGrid>
        <w:gridCol w:w="1056"/>
        <w:gridCol w:w="4236"/>
        <w:gridCol w:w="4236"/>
        <w:gridCol w:w="4233"/>
      </w:tblGrid>
      <w:tr w:rsidR="00674DB8" w:rsidRPr="00674DB8" w:rsidTr="00563AC3">
        <w:trPr>
          <w:trHeight w:hRule="exact" w:val="1114"/>
        </w:trPr>
        <w:tc>
          <w:tcPr>
            <w:tcW w:w="384" w:type="pct"/>
            <w:tcBorders>
              <w:top w:val="single" w:sz="4" w:space="0" w:color="auto"/>
              <w:left w:val="single" w:sz="4" w:space="0" w:color="auto"/>
              <w:bottom w:val="single" w:sz="4" w:space="0" w:color="auto"/>
              <w:right w:val="single" w:sz="4" w:space="0" w:color="auto"/>
            </w:tcBorders>
          </w:tcPr>
          <w:p w:rsidR="00674DB8" w:rsidRPr="00674DB8" w:rsidRDefault="00674DB8" w:rsidP="001B64F7">
            <w:pPr>
              <w:spacing w:line="240" w:lineRule="auto"/>
              <w:rPr>
                <w:b/>
                <w:bCs/>
                <w:i/>
                <w:iCs/>
                <w:lang w:val="en-US" w:eastAsia="en-US"/>
              </w:rPr>
            </w:pPr>
          </w:p>
        </w:tc>
        <w:tc>
          <w:tcPr>
            <w:tcW w:w="1539" w:type="pct"/>
            <w:tcBorders>
              <w:top w:val="single" w:sz="4" w:space="0" w:color="auto"/>
              <w:left w:val="single" w:sz="4" w:space="0" w:color="auto"/>
              <w:bottom w:val="single" w:sz="4" w:space="0" w:color="auto"/>
              <w:right w:val="single" w:sz="4" w:space="0" w:color="auto"/>
            </w:tcBorders>
          </w:tcPr>
          <w:p w:rsidR="00674DB8" w:rsidRPr="00674DB8" w:rsidRDefault="00674DB8" w:rsidP="001B64F7">
            <w:pPr>
              <w:spacing w:line="240" w:lineRule="auto"/>
              <w:rPr>
                <w:b/>
                <w:bCs/>
                <w:i/>
                <w:iCs/>
                <w:lang w:val="en-GB" w:eastAsia="en-US"/>
              </w:rPr>
            </w:pPr>
            <w:r>
              <w:rPr>
                <w:b/>
                <w:bCs/>
                <w:i/>
                <w:iCs/>
                <w:lang w:val="en-GB" w:eastAsia="en-US"/>
              </w:rPr>
              <w:t xml:space="preserve">Text </w:t>
            </w:r>
            <w:r w:rsidR="00A82264">
              <w:rPr>
                <w:b/>
                <w:bCs/>
                <w:i/>
                <w:iCs/>
                <w:lang w:val="en-GB" w:eastAsia="en-US"/>
              </w:rPr>
              <w:t>o</w:t>
            </w:r>
            <w:r>
              <w:rPr>
                <w:b/>
                <w:bCs/>
                <w:i/>
                <w:iCs/>
                <w:lang w:val="en-GB" w:eastAsia="en-US"/>
              </w:rPr>
              <w:t xml:space="preserve">f </w:t>
            </w:r>
            <w:r w:rsidR="006D6760">
              <w:rPr>
                <w:b/>
                <w:bCs/>
                <w:i/>
                <w:iCs/>
                <w:lang w:val="en-GB" w:eastAsia="en-US"/>
              </w:rPr>
              <w:t xml:space="preserve"> </w:t>
            </w:r>
            <w:r w:rsidR="006D6760" w:rsidRPr="00D82076">
              <w:rPr>
                <w:b/>
                <w:bCs/>
                <w:i/>
                <w:iCs/>
                <w:lang w:val="en-GB" w:eastAsia="en-US"/>
              </w:rPr>
              <w:t>R</w:t>
            </w:r>
            <w:r>
              <w:rPr>
                <w:b/>
                <w:bCs/>
                <w:i/>
                <w:iCs/>
                <w:lang w:val="en-GB" w:eastAsia="en-US"/>
              </w:rPr>
              <w:t>esolution</w:t>
            </w:r>
          </w:p>
          <w:p w:rsidR="00674DB8" w:rsidRPr="00674DB8" w:rsidRDefault="00674DB8" w:rsidP="001B64F7">
            <w:pPr>
              <w:spacing w:line="240" w:lineRule="auto"/>
              <w:rPr>
                <w:b/>
                <w:bCs/>
                <w:i/>
                <w:iCs/>
                <w:lang w:val="en-GB" w:eastAsia="en-US"/>
              </w:rPr>
            </w:pPr>
          </w:p>
        </w:tc>
        <w:tc>
          <w:tcPr>
            <w:tcW w:w="1539" w:type="pct"/>
            <w:tcBorders>
              <w:top w:val="single" w:sz="4" w:space="0" w:color="auto"/>
              <w:left w:val="single" w:sz="4" w:space="0" w:color="auto"/>
              <w:bottom w:val="single" w:sz="4" w:space="0" w:color="auto"/>
              <w:right w:val="single" w:sz="4" w:space="0" w:color="auto"/>
            </w:tcBorders>
          </w:tcPr>
          <w:p w:rsidR="00674DB8" w:rsidRPr="00674DB8" w:rsidRDefault="00674DB8" w:rsidP="001B64F7">
            <w:pPr>
              <w:spacing w:line="240" w:lineRule="auto"/>
              <w:rPr>
                <w:b/>
                <w:bCs/>
                <w:i/>
                <w:iCs/>
                <w:lang w:val="en-GB" w:eastAsia="en-US"/>
              </w:rPr>
            </w:pPr>
            <w:r>
              <w:rPr>
                <w:b/>
                <w:bCs/>
                <w:i/>
                <w:iCs/>
                <w:lang w:val="en-GB" w:eastAsia="en-US"/>
              </w:rPr>
              <w:t>Evalu</w:t>
            </w:r>
            <w:r w:rsidR="002956C1">
              <w:rPr>
                <w:b/>
                <w:bCs/>
                <w:i/>
                <w:iCs/>
                <w:lang w:val="en-GB" w:eastAsia="en-US"/>
              </w:rPr>
              <w:t>at</w:t>
            </w:r>
            <w:r>
              <w:rPr>
                <w:b/>
                <w:bCs/>
                <w:i/>
                <w:iCs/>
                <w:lang w:val="en-GB" w:eastAsia="en-US"/>
              </w:rPr>
              <w:t>ed compliance</w:t>
            </w:r>
          </w:p>
        </w:tc>
        <w:tc>
          <w:tcPr>
            <w:tcW w:w="1538" w:type="pct"/>
            <w:tcBorders>
              <w:top w:val="single" w:sz="4" w:space="0" w:color="auto"/>
              <w:left w:val="single" w:sz="4" w:space="0" w:color="auto"/>
              <w:bottom w:val="single" w:sz="4" w:space="0" w:color="auto"/>
              <w:right w:val="single" w:sz="4" w:space="0" w:color="auto"/>
            </w:tcBorders>
          </w:tcPr>
          <w:p w:rsidR="00674DB8" w:rsidRPr="00674DB8" w:rsidRDefault="00674DB8" w:rsidP="001B64F7">
            <w:pPr>
              <w:spacing w:line="240" w:lineRule="auto"/>
              <w:rPr>
                <w:b/>
                <w:bCs/>
                <w:i/>
                <w:iCs/>
                <w:lang w:val="en-GB" w:eastAsia="en-US"/>
              </w:rPr>
            </w:pPr>
            <w:r>
              <w:rPr>
                <w:b/>
                <w:bCs/>
                <w:i/>
                <w:iCs/>
                <w:lang w:val="en-GB" w:eastAsia="en-US"/>
              </w:rPr>
              <w:t>Comments</w:t>
            </w:r>
            <w:r w:rsidRPr="00674DB8">
              <w:rPr>
                <w:b/>
                <w:bCs/>
                <w:i/>
                <w:iCs/>
                <w:lang w:val="en-GB" w:eastAsia="en-US"/>
              </w:rPr>
              <w:t xml:space="preserve"> by ITU Management  </w:t>
            </w:r>
          </w:p>
        </w:tc>
      </w:tr>
      <w:tr w:rsidR="00674DB8" w:rsidRPr="007E1F26" w:rsidTr="002956C1">
        <w:trPr>
          <w:cantSplit/>
          <w:trHeight w:val="3328"/>
        </w:trPr>
        <w:tc>
          <w:tcPr>
            <w:tcW w:w="384" w:type="pct"/>
            <w:tcBorders>
              <w:top w:val="single" w:sz="4" w:space="0" w:color="auto"/>
              <w:left w:val="single" w:sz="4" w:space="0" w:color="auto"/>
              <w:bottom w:val="single" w:sz="4" w:space="0" w:color="auto"/>
              <w:right w:val="single" w:sz="4" w:space="0" w:color="auto"/>
            </w:tcBorders>
          </w:tcPr>
          <w:p w:rsidR="00674DB8" w:rsidRPr="00674DB8" w:rsidRDefault="00674DB8" w:rsidP="001B64F7">
            <w:pPr>
              <w:spacing w:line="240" w:lineRule="auto"/>
              <w:rPr>
                <w:b/>
                <w:bCs/>
                <w:i/>
                <w:iCs/>
                <w:lang w:val="en-US" w:eastAsia="en-US"/>
              </w:rPr>
            </w:pPr>
          </w:p>
          <w:p w:rsidR="00674DB8" w:rsidRPr="00674DB8" w:rsidRDefault="00674DB8" w:rsidP="001B64F7">
            <w:pPr>
              <w:spacing w:line="240" w:lineRule="auto"/>
              <w:rPr>
                <w:b/>
                <w:bCs/>
                <w:i/>
                <w:iCs/>
                <w:lang w:val="en-US" w:eastAsia="en-US"/>
              </w:rPr>
            </w:pPr>
            <w:r w:rsidRPr="00674DB8">
              <w:rPr>
                <w:b/>
                <w:bCs/>
                <w:i/>
                <w:iCs/>
                <w:lang w:val="en-US" w:eastAsia="en-US"/>
              </w:rPr>
              <w:t>Re</w:t>
            </w:r>
            <w:r>
              <w:rPr>
                <w:b/>
                <w:bCs/>
                <w:i/>
                <w:iCs/>
                <w:lang w:val="en-US" w:eastAsia="en-US"/>
              </w:rPr>
              <w:t>solves</w:t>
            </w:r>
            <w:r w:rsidRPr="00674DB8">
              <w:rPr>
                <w:b/>
                <w:bCs/>
                <w:i/>
                <w:iCs/>
                <w:lang w:val="en-US" w:eastAsia="en-US"/>
              </w:rPr>
              <w:t xml:space="preserve"> 1</w:t>
            </w:r>
          </w:p>
          <w:p w:rsidR="00674DB8" w:rsidRPr="00674DB8" w:rsidRDefault="00674DB8" w:rsidP="001B64F7">
            <w:pPr>
              <w:spacing w:line="240" w:lineRule="auto"/>
              <w:rPr>
                <w:b/>
                <w:bCs/>
                <w:i/>
                <w:iCs/>
                <w:lang w:val="en-US" w:eastAsia="en-US"/>
              </w:rPr>
            </w:pPr>
          </w:p>
        </w:tc>
        <w:tc>
          <w:tcPr>
            <w:tcW w:w="1539" w:type="pct"/>
            <w:tcBorders>
              <w:top w:val="single" w:sz="4" w:space="0" w:color="auto"/>
              <w:left w:val="single" w:sz="4" w:space="0" w:color="auto"/>
              <w:bottom w:val="single" w:sz="4" w:space="0" w:color="auto"/>
              <w:right w:val="single" w:sz="4" w:space="0" w:color="auto"/>
            </w:tcBorders>
          </w:tcPr>
          <w:p w:rsidR="00674DB8" w:rsidRPr="00674DB8" w:rsidRDefault="00563AC3" w:rsidP="001B64F7">
            <w:pPr>
              <w:spacing w:line="240" w:lineRule="auto"/>
              <w:ind w:left="215"/>
              <w:rPr>
                <w:bCs/>
                <w:i/>
                <w:iCs/>
                <w:lang w:val="en-GB" w:eastAsia="en-US"/>
              </w:rPr>
            </w:pPr>
            <w:r>
              <w:rPr>
                <w:bCs/>
                <w:i/>
                <w:iCs/>
                <w:lang w:val="en-GB" w:eastAsia="en-US"/>
              </w:rPr>
              <w:t xml:space="preserve"> </w:t>
            </w:r>
            <w:r w:rsidR="000D2D51">
              <w:rPr>
                <w:bCs/>
                <w:i/>
                <w:iCs/>
                <w:lang w:val="en-GB" w:eastAsia="en-US"/>
              </w:rPr>
              <w:t>...</w:t>
            </w:r>
            <w:r w:rsidR="000D2D51" w:rsidRPr="000D2D51">
              <w:rPr>
                <w:bCs/>
                <w:i/>
                <w:iCs/>
                <w:lang w:val="en-GB" w:eastAsia="en-US"/>
              </w:rPr>
              <w:t>that the Union should, in collaboration with its Member States and its Sector Members, organize ITU TELECOM events related to issues of major importance in the current telecommunication/ICT environment and addressing market trends, technological development and regulatory issues, among others;</w:t>
            </w:r>
          </w:p>
        </w:tc>
        <w:tc>
          <w:tcPr>
            <w:tcW w:w="1539" w:type="pct"/>
            <w:tcBorders>
              <w:top w:val="single" w:sz="4" w:space="0" w:color="auto"/>
              <w:left w:val="single" w:sz="4" w:space="0" w:color="auto"/>
              <w:bottom w:val="single" w:sz="4" w:space="0" w:color="auto"/>
              <w:right w:val="single" w:sz="4" w:space="0" w:color="auto"/>
            </w:tcBorders>
          </w:tcPr>
          <w:p w:rsidR="00674DB8" w:rsidRPr="00674DB8" w:rsidRDefault="002956C1" w:rsidP="001B64F7">
            <w:pPr>
              <w:spacing w:line="240" w:lineRule="auto"/>
              <w:ind w:left="215"/>
              <w:rPr>
                <w:i/>
                <w:iCs/>
                <w:lang w:val="en-GB" w:eastAsia="en-US"/>
              </w:rPr>
            </w:pPr>
            <w:r>
              <w:rPr>
                <w:i/>
                <w:iCs/>
                <w:lang w:val="en-GB" w:eastAsia="en-US"/>
              </w:rPr>
              <w:t xml:space="preserve"> </w:t>
            </w:r>
            <w:r w:rsidR="00594854">
              <w:rPr>
                <w:i/>
                <w:iCs/>
                <w:lang w:val="en-GB" w:eastAsia="en-US"/>
              </w:rPr>
              <w:t>COMPLIANCE</w:t>
            </w:r>
          </w:p>
        </w:tc>
        <w:tc>
          <w:tcPr>
            <w:tcW w:w="1538" w:type="pct"/>
            <w:tcBorders>
              <w:top w:val="single" w:sz="4" w:space="0" w:color="auto"/>
              <w:left w:val="single" w:sz="4" w:space="0" w:color="auto"/>
              <w:bottom w:val="single" w:sz="4" w:space="0" w:color="auto"/>
              <w:right w:val="single" w:sz="4" w:space="0" w:color="auto"/>
            </w:tcBorders>
          </w:tcPr>
          <w:p w:rsidR="00674DB8" w:rsidRPr="00674DB8" w:rsidRDefault="00674DB8" w:rsidP="001B64F7">
            <w:pPr>
              <w:spacing w:line="240" w:lineRule="auto"/>
              <w:ind w:left="106"/>
              <w:rPr>
                <w:i/>
                <w:iCs/>
                <w:lang w:val="en-GB" w:eastAsia="en-US"/>
              </w:rPr>
            </w:pPr>
            <w:r w:rsidRPr="00674DB8">
              <w:rPr>
                <w:i/>
                <w:iCs/>
                <w:lang w:val="en-GB" w:eastAsia="en-US"/>
              </w:rPr>
              <w:t>Due to the significant difference between the initial event budget and the forecasted event results, the ITU Telecom World 2013 budget has been revised more than one month prior to the commencement of the event.</w:t>
            </w:r>
          </w:p>
        </w:tc>
      </w:tr>
      <w:tr w:rsidR="00563AC3" w:rsidRPr="00443DA7" w:rsidTr="002956C1">
        <w:trPr>
          <w:cantSplit/>
          <w:trHeight w:val="3113"/>
        </w:trPr>
        <w:tc>
          <w:tcPr>
            <w:tcW w:w="384" w:type="pct"/>
            <w:tcBorders>
              <w:top w:val="single" w:sz="4" w:space="0" w:color="auto"/>
              <w:left w:val="single" w:sz="4" w:space="0" w:color="auto"/>
              <w:bottom w:val="single" w:sz="4" w:space="0" w:color="auto"/>
              <w:right w:val="single" w:sz="4" w:space="0" w:color="auto"/>
            </w:tcBorders>
          </w:tcPr>
          <w:p w:rsidR="00563AC3" w:rsidRPr="00674DB8" w:rsidRDefault="00563AC3" w:rsidP="001B64F7">
            <w:pPr>
              <w:spacing w:line="240" w:lineRule="auto"/>
              <w:rPr>
                <w:b/>
                <w:bCs/>
                <w:i/>
                <w:iCs/>
                <w:lang w:val="en-US" w:eastAsia="en-US"/>
              </w:rPr>
            </w:pPr>
            <w:r>
              <w:rPr>
                <w:b/>
                <w:bCs/>
                <w:i/>
                <w:iCs/>
                <w:lang w:val="en-US" w:eastAsia="en-US"/>
              </w:rPr>
              <w:t>Resolves 2</w:t>
            </w:r>
          </w:p>
        </w:tc>
        <w:tc>
          <w:tcPr>
            <w:tcW w:w="1539" w:type="pct"/>
            <w:tcBorders>
              <w:top w:val="single" w:sz="4" w:space="0" w:color="auto"/>
              <w:left w:val="single" w:sz="4" w:space="0" w:color="auto"/>
              <w:bottom w:val="single" w:sz="4" w:space="0" w:color="auto"/>
              <w:right w:val="single" w:sz="4" w:space="0" w:color="auto"/>
            </w:tcBorders>
          </w:tcPr>
          <w:p w:rsidR="00563AC3" w:rsidRPr="00674DB8" w:rsidRDefault="002956C1" w:rsidP="001B64F7">
            <w:pPr>
              <w:spacing w:line="240" w:lineRule="auto"/>
              <w:ind w:left="215"/>
              <w:rPr>
                <w:bCs/>
                <w:i/>
                <w:iCs/>
                <w:lang w:val="en-GB" w:eastAsia="en-US"/>
              </w:rPr>
            </w:pPr>
            <w:r>
              <w:rPr>
                <w:bCs/>
                <w:i/>
                <w:iCs/>
                <w:lang w:val="en-GB" w:eastAsia="en-US"/>
              </w:rPr>
              <w:t>...</w:t>
            </w:r>
            <w:r w:rsidR="00563AC3" w:rsidRPr="00563AC3">
              <w:rPr>
                <w:bCs/>
                <w:i/>
                <w:iCs/>
                <w:lang w:val="en-GB" w:eastAsia="en-US"/>
              </w:rPr>
              <w:t>the Secretary-General is fully accountable for ITU Telecom World activities (including planning, organization and finance)</w:t>
            </w:r>
          </w:p>
        </w:tc>
        <w:tc>
          <w:tcPr>
            <w:tcW w:w="1539" w:type="pct"/>
            <w:tcBorders>
              <w:top w:val="single" w:sz="4" w:space="0" w:color="auto"/>
              <w:left w:val="single" w:sz="4" w:space="0" w:color="auto"/>
              <w:bottom w:val="single" w:sz="4" w:space="0" w:color="auto"/>
              <w:right w:val="single" w:sz="4" w:space="0" w:color="auto"/>
            </w:tcBorders>
          </w:tcPr>
          <w:p w:rsidR="00563AC3" w:rsidRPr="00674DB8" w:rsidRDefault="00594854" w:rsidP="001B64F7">
            <w:pPr>
              <w:spacing w:line="240" w:lineRule="auto"/>
              <w:ind w:left="215"/>
              <w:rPr>
                <w:i/>
                <w:iCs/>
                <w:lang w:val="en-GB" w:eastAsia="en-US"/>
              </w:rPr>
            </w:pPr>
            <w:r>
              <w:rPr>
                <w:i/>
                <w:iCs/>
                <w:lang w:val="en-GB" w:eastAsia="en-US"/>
              </w:rPr>
              <w:t>COMPLIANCE</w:t>
            </w:r>
          </w:p>
        </w:tc>
        <w:tc>
          <w:tcPr>
            <w:tcW w:w="1538" w:type="pct"/>
            <w:tcBorders>
              <w:top w:val="single" w:sz="4" w:space="0" w:color="auto"/>
              <w:left w:val="single" w:sz="4" w:space="0" w:color="auto"/>
              <w:bottom w:val="single" w:sz="4" w:space="0" w:color="auto"/>
              <w:right w:val="single" w:sz="4" w:space="0" w:color="auto"/>
            </w:tcBorders>
          </w:tcPr>
          <w:p w:rsidR="00563AC3" w:rsidRPr="00674DB8" w:rsidRDefault="00563AC3" w:rsidP="001B64F7">
            <w:pPr>
              <w:spacing w:line="240" w:lineRule="auto"/>
              <w:rPr>
                <w:i/>
                <w:iCs/>
                <w:lang w:val="en-GB" w:eastAsia="en-US"/>
              </w:rPr>
            </w:pPr>
          </w:p>
        </w:tc>
      </w:tr>
      <w:tr w:rsidR="002956C1" w:rsidRPr="00443DA7" w:rsidTr="002956C1">
        <w:trPr>
          <w:cantSplit/>
          <w:trHeight w:val="3113"/>
        </w:trPr>
        <w:tc>
          <w:tcPr>
            <w:tcW w:w="384" w:type="pct"/>
            <w:tcBorders>
              <w:top w:val="single" w:sz="4" w:space="0" w:color="auto"/>
              <w:left w:val="single" w:sz="4" w:space="0" w:color="auto"/>
              <w:bottom w:val="single" w:sz="4" w:space="0" w:color="auto"/>
              <w:right w:val="single" w:sz="4" w:space="0" w:color="auto"/>
            </w:tcBorders>
          </w:tcPr>
          <w:p w:rsidR="002956C1" w:rsidRDefault="002956C1" w:rsidP="001B64F7">
            <w:pPr>
              <w:spacing w:line="240" w:lineRule="auto"/>
              <w:rPr>
                <w:b/>
                <w:bCs/>
                <w:i/>
                <w:iCs/>
                <w:lang w:val="en-US" w:eastAsia="en-US"/>
              </w:rPr>
            </w:pPr>
            <w:r>
              <w:rPr>
                <w:b/>
                <w:bCs/>
                <w:i/>
                <w:iCs/>
                <w:lang w:val="en-US" w:eastAsia="en-US"/>
              </w:rPr>
              <w:lastRenderedPageBreak/>
              <w:t xml:space="preserve">Resolves </w:t>
            </w:r>
            <w:r w:rsidR="00720A5B">
              <w:rPr>
                <w:b/>
                <w:bCs/>
                <w:i/>
                <w:iCs/>
                <w:lang w:val="en-US" w:eastAsia="en-US"/>
              </w:rPr>
              <w:t xml:space="preserve"> </w:t>
            </w:r>
            <w:r>
              <w:rPr>
                <w:b/>
                <w:bCs/>
                <w:i/>
                <w:iCs/>
                <w:lang w:val="en-US" w:eastAsia="en-US"/>
              </w:rPr>
              <w:t>3</w:t>
            </w:r>
          </w:p>
        </w:tc>
        <w:tc>
          <w:tcPr>
            <w:tcW w:w="1539" w:type="pct"/>
            <w:tcBorders>
              <w:top w:val="single" w:sz="4" w:space="0" w:color="auto"/>
              <w:left w:val="single" w:sz="4" w:space="0" w:color="auto"/>
              <w:bottom w:val="single" w:sz="4" w:space="0" w:color="auto"/>
              <w:right w:val="single" w:sz="4" w:space="0" w:color="auto"/>
            </w:tcBorders>
          </w:tcPr>
          <w:p w:rsidR="002956C1" w:rsidRDefault="002956C1" w:rsidP="001B64F7">
            <w:pPr>
              <w:spacing w:line="240" w:lineRule="auto"/>
              <w:ind w:left="215"/>
              <w:rPr>
                <w:bCs/>
                <w:i/>
                <w:iCs/>
                <w:lang w:val="en-GB" w:eastAsia="en-US"/>
              </w:rPr>
            </w:pPr>
            <w:r>
              <w:rPr>
                <w:bCs/>
                <w:i/>
                <w:iCs/>
                <w:lang w:val="en-GB" w:eastAsia="en-US"/>
              </w:rPr>
              <w:t>...</w:t>
            </w:r>
            <w:r w:rsidRPr="002956C1">
              <w:rPr>
                <w:bCs/>
                <w:i/>
                <w:iCs/>
                <w:lang w:val="en-GB" w:eastAsia="en-US"/>
              </w:rPr>
              <w:t>that ITU TELECOM events should be organized on a predictable and regular basis, preferably at the same time each year, taking due account of the need to ensure that the expectations of all participating stakeholders in such events are met, and, in addition, to ensure that they do not overlap with any major ITU conferences or assemblies;</w:t>
            </w:r>
          </w:p>
        </w:tc>
        <w:tc>
          <w:tcPr>
            <w:tcW w:w="1539" w:type="pct"/>
            <w:tcBorders>
              <w:top w:val="single" w:sz="4" w:space="0" w:color="auto"/>
              <w:left w:val="single" w:sz="4" w:space="0" w:color="auto"/>
              <w:bottom w:val="single" w:sz="4" w:space="0" w:color="auto"/>
              <w:right w:val="single" w:sz="4" w:space="0" w:color="auto"/>
            </w:tcBorders>
          </w:tcPr>
          <w:p w:rsidR="002956C1" w:rsidRPr="00674DB8" w:rsidRDefault="00594854" w:rsidP="001B64F7">
            <w:pPr>
              <w:spacing w:line="240" w:lineRule="auto"/>
              <w:ind w:left="215"/>
              <w:rPr>
                <w:i/>
                <w:iCs/>
                <w:lang w:val="en-GB" w:eastAsia="en-US"/>
              </w:rPr>
            </w:pPr>
            <w:r>
              <w:rPr>
                <w:i/>
                <w:iCs/>
                <w:lang w:val="en-GB" w:eastAsia="en-US"/>
              </w:rPr>
              <w:t>COMPLIANCE</w:t>
            </w:r>
          </w:p>
        </w:tc>
        <w:tc>
          <w:tcPr>
            <w:tcW w:w="1538" w:type="pct"/>
            <w:tcBorders>
              <w:top w:val="single" w:sz="4" w:space="0" w:color="auto"/>
              <w:left w:val="single" w:sz="4" w:space="0" w:color="auto"/>
              <w:bottom w:val="single" w:sz="4" w:space="0" w:color="auto"/>
              <w:right w:val="single" w:sz="4" w:space="0" w:color="auto"/>
            </w:tcBorders>
          </w:tcPr>
          <w:p w:rsidR="002956C1" w:rsidRPr="00674DB8" w:rsidRDefault="002956C1" w:rsidP="001B64F7">
            <w:pPr>
              <w:spacing w:line="240" w:lineRule="auto"/>
              <w:rPr>
                <w:i/>
                <w:iCs/>
                <w:lang w:val="en-GB" w:eastAsia="en-US"/>
              </w:rPr>
            </w:pPr>
          </w:p>
        </w:tc>
      </w:tr>
      <w:tr w:rsidR="00982731" w:rsidRPr="00BC1ED1" w:rsidTr="002956C1">
        <w:trPr>
          <w:cantSplit/>
          <w:trHeight w:val="3113"/>
        </w:trPr>
        <w:tc>
          <w:tcPr>
            <w:tcW w:w="384" w:type="pct"/>
            <w:tcBorders>
              <w:top w:val="single" w:sz="4" w:space="0" w:color="auto"/>
              <w:left w:val="single" w:sz="4" w:space="0" w:color="auto"/>
              <w:bottom w:val="single" w:sz="4" w:space="0" w:color="auto"/>
              <w:right w:val="single" w:sz="4" w:space="0" w:color="auto"/>
            </w:tcBorders>
          </w:tcPr>
          <w:p w:rsidR="00982731" w:rsidRDefault="00982731" w:rsidP="001B64F7">
            <w:pPr>
              <w:spacing w:line="240" w:lineRule="auto"/>
              <w:rPr>
                <w:b/>
                <w:bCs/>
                <w:i/>
                <w:iCs/>
                <w:lang w:val="en-US" w:eastAsia="en-US"/>
              </w:rPr>
            </w:pPr>
            <w:r>
              <w:rPr>
                <w:b/>
                <w:bCs/>
                <w:i/>
                <w:iCs/>
                <w:lang w:val="en-US" w:eastAsia="en-US"/>
              </w:rPr>
              <w:t xml:space="preserve">Resolves </w:t>
            </w:r>
            <w:r w:rsidR="00720A5B">
              <w:rPr>
                <w:b/>
                <w:bCs/>
                <w:i/>
                <w:iCs/>
                <w:lang w:val="en-US" w:eastAsia="en-US"/>
              </w:rPr>
              <w:t xml:space="preserve"> 4</w:t>
            </w:r>
          </w:p>
        </w:tc>
        <w:tc>
          <w:tcPr>
            <w:tcW w:w="1539" w:type="pct"/>
            <w:tcBorders>
              <w:top w:val="single" w:sz="4" w:space="0" w:color="auto"/>
              <w:left w:val="single" w:sz="4" w:space="0" w:color="auto"/>
              <w:bottom w:val="single" w:sz="4" w:space="0" w:color="auto"/>
              <w:right w:val="single" w:sz="4" w:space="0" w:color="auto"/>
            </w:tcBorders>
          </w:tcPr>
          <w:p w:rsidR="00982731" w:rsidRDefault="00720A5B" w:rsidP="001B64F7">
            <w:pPr>
              <w:spacing w:line="240" w:lineRule="auto"/>
              <w:ind w:left="215"/>
              <w:rPr>
                <w:bCs/>
                <w:i/>
                <w:iCs/>
                <w:lang w:val="en-GB" w:eastAsia="en-US"/>
              </w:rPr>
            </w:pPr>
            <w:r>
              <w:rPr>
                <w:bCs/>
                <w:i/>
                <w:iCs/>
                <w:lang w:val="en-GB" w:eastAsia="en-US"/>
              </w:rPr>
              <w:t>...</w:t>
            </w:r>
            <w:r w:rsidRPr="00720A5B">
              <w:rPr>
                <w:bCs/>
                <w:i/>
                <w:iCs/>
                <w:lang w:val="en-GB" w:eastAsia="en-US"/>
              </w:rPr>
              <w:t>that each ITU TELECOM event shall be financially viable and shall have no negative impact on the ITU budget on the basis of the existing cost-allocation system as determined by the Council;</w:t>
            </w:r>
          </w:p>
        </w:tc>
        <w:tc>
          <w:tcPr>
            <w:tcW w:w="1539" w:type="pct"/>
            <w:tcBorders>
              <w:top w:val="single" w:sz="4" w:space="0" w:color="auto"/>
              <w:left w:val="single" w:sz="4" w:space="0" w:color="auto"/>
              <w:bottom w:val="single" w:sz="4" w:space="0" w:color="auto"/>
              <w:right w:val="single" w:sz="4" w:space="0" w:color="auto"/>
            </w:tcBorders>
          </w:tcPr>
          <w:p w:rsidR="00982731" w:rsidRPr="00674DB8" w:rsidRDefault="00720A5B" w:rsidP="001B64F7">
            <w:pPr>
              <w:spacing w:line="240" w:lineRule="auto"/>
              <w:ind w:left="215"/>
              <w:rPr>
                <w:i/>
                <w:iCs/>
                <w:lang w:val="en-GB" w:eastAsia="en-US"/>
              </w:rPr>
            </w:pPr>
            <w:r>
              <w:rPr>
                <w:i/>
                <w:iCs/>
                <w:lang w:val="en-GB" w:eastAsia="en-US"/>
              </w:rPr>
              <w:t xml:space="preserve">COMPLIANCE </w:t>
            </w:r>
            <w:r w:rsidR="00E67C30">
              <w:rPr>
                <w:i/>
                <w:iCs/>
                <w:lang w:val="en-GB" w:eastAsia="en-US"/>
              </w:rPr>
              <w:t xml:space="preserve"> </w:t>
            </w:r>
            <w:r w:rsidR="00243E69">
              <w:rPr>
                <w:i/>
                <w:iCs/>
                <w:lang w:val="en-GB" w:eastAsia="en-US"/>
              </w:rPr>
              <w:t xml:space="preserve"> </w:t>
            </w:r>
          </w:p>
        </w:tc>
        <w:tc>
          <w:tcPr>
            <w:tcW w:w="1538" w:type="pct"/>
            <w:tcBorders>
              <w:top w:val="single" w:sz="4" w:space="0" w:color="auto"/>
              <w:left w:val="single" w:sz="4" w:space="0" w:color="auto"/>
              <w:bottom w:val="single" w:sz="4" w:space="0" w:color="auto"/>
              <w:right w:val="single" w:sz="4" w:space="0" w:color="auto"/>
            </w:tcBorders>
          </w:tcPr>
          <w:p w:rsidR="00982731" w:rsidRPr="00674DB8" w:rsidRDefault="00982731" w:rsidP="001B64F7">
            <w:pPr>
              <w:spacing w:line="240" w:lineRule="auto"/>
              <w:rPr>
                <w:i/>
                <w:iCs/>
                <w:lang w:val="en-GB" w:eastAsia="en-US"/>
              </w:rPr>
            </w:pPr>
          </w:p>
        </w:tc>
      </w:tr>
      <w:tr w:rsidR="005D24D7" w:rsidRPr="00443DA7" w:rsidTr="002956C1">
        <w:trPr>
          <w:cantSplit/>
          <w:trHeight w:val="3113"/>
        </w:trPr>
        <w:tc>
          <w:tcPr>
            <w:tcW w:w="384" w:type="pct"/>
            <w:tcBorders>
              <w:top w:val="single" w:sz="4" w:space="0" w:color="auto"/>
              <w:left w:val="single" w:sz="4" w:space="0" w:color="auto"/>
              <w:bottom w:val="single" w:sz="4" w:space="0" w:color="auto"/>
              <w:right w:val="single" w:sz="4" w:space="0" w:color="auto"/>
            </w:tcBorders>
          </w:tcPr>
          <w:p w:rsidR="005D24D7" w:rsidRDefault="005D24D7" w:rsidP="001B64F7">
            <w:pPr>
              <w:spacing w:line="240" w:lineRule="auto"/>
              <w:rPr>
                <w:b/>
                <w:bCs/>
                <w:i/>
                <w:iCs/>
                <w:lang w:val="en-US" w:eastAsia="en-US"/>
              </w:rPr>
            </w:pPr>
            <w:r>
              <w:rPr>
                <w:b/>
                <w:bCs/>
                <w:i/>
                <w:iCs/>
                <w:lang w:val="en-US" w:eastAsia="en-US"/>
              </w:rPr>
              <w:lastRenderedPageBreak/>
              <w:t>Resolves 5</w:t>
            </w:r>
          </w:p>
          <w:p w:rsidR="005D24D7" w:rsidRDefault="005D24D7" w:rsidP="001B64F7">
            <w:pPr>
              <w:spacing w:line="240" w:lineRule="auto"/>
              <w:rPr>
                <w:b/>
                <w:bCs/>
                <w:i/>
                <w:iCs/>
                <w:lang w:val="en-US" w:eastAsia="en-US"/>
              </w:rPr>
            </w:pPr>
          </w:p>
          <w:p w:rsidR="005D24D7" w:rsidRDefault="005D24D7" w:rsidP="001B64F7">
            <w:pPr>
              <w:spacing w:line="240" w:lineRule="auto"/>
              <w:rPr>
                <w:b/>
                <w:bCs/>
                <w:i/>
                <w:iCs/>
                <w:lang w:val="en-US" w:eastAsia="en-US"/>
              </w:rPr>
            </w:pPr>
            <w:r>
              <w:rPr>
                <w:b/>
                <w:bCs/>
                <w:i/>
                <w:iCs/>
                <w:lang w:val="en-US" w:eastAsia="en-US"/>
              </w:rPr>
              <w:t>5.1</w:t>
            </w:r>
          </w:p>
          <w:p w:rsidR="005D24D7" w:rsidRDefault="005D24D7" w:rsidP="001B64F7">
            <w:pPr>
              <w:spacing w:line="240" w:lineRule="auto"/>
              <w:rPr>
                <w:b/>
                <w:bCs/>
                <w:i/>
                <w:iCs/>
                <w:lang w:val="en-US" w:eastAsia="en-US"/>
              </w:rPr>
            </w:pPr>
          </w:p>
          <w:p w:rsidR="005D24D7" w:rsidRDefault="005D24D7" w:rsidP="001B64F7">
            <w:pPr>
              <w:spacing w:line="240" w:lineRule="auto"/>
              <w:rPr>
                <w:b/>
                <w:bCs/>
                <w:i/>
                <w:iCs/>
                <w:lang w:val="en-US" w:eastAsia="en-US"/>
              </w:rPr>
            </w:pPr>
          </w:p>
          <w:p w:rsidR="005D24D7" w:rsidRDefault="005D24D7" w:rsidP="001B64F7">
            <w:pPr>
              <w:spacing w:line="240" w:lineRule="auto"/>
              <w:rPr>
                <w:b/>
                <w:bCs/>
                <w:i/>
                <w:iCs/>
                <w:lang w:val="en-US" w:eastAsia="en-US"/>
              </w:rPr>
            </w:pPr>
          </w:p>
        </w:tc>
        <w:tc>
          <w:tcPr>
            <w:tcW w:w="1539" w:type="pct"/>
            <w:tcBorders>
              <w:top w:val="single" w:sz="4" w:space="0" w:color="auto"/>
              <w:left w:val="single" w:sz="4" w:space="0" w:color="auto"/>
              <w:bottom w:val="single" w:sz="4" w:space="0" w:color="auto"/>
              <w:right w:val="single" w:sz="4" w:space="0" w:color="auto"/>
            </w:tcBorders>
          </w:tcPr>
          <w:p w:rsidR="005D24D7" w:rsidRPr="005D24D7" w:rsidRDefault="005D24D7" w:rsidP="001B64F7">
            <w:pPr>
              <w:spacing w:line="240" w:lineRule="auto"/>
              <w:ind w:left="215"/>
              <w:rPr>
                <w:bCs/>
                <w:i/>
                <w:iCs/>
                <w:lang w:val="en-GB" w:eastAsia="en-US"/>
              </w:rPr>
            </w:pPr>
            <w:r>
              <w:rPr>
                <w:bCs/>
                <w:i/>
                <w:iCs/>
                <w:lang w:val="en-GB" w:eastAsia="en-US"/>
              </w:rPr>
              <w:t>...</w:t>
            </w:r>
            <w:r w:rsidRPr="005D24D7">
              <w:rPr>
                <w:bCs/>
                <w:i/>
                <w:iCs/>
                <w:lang w:val="en-GB" w:eastAsia="en-US"/>
              </w:rPr>
              <w:t>that the Union, in its venue selection process for ITU TELECOM events, shall ensure:</w:t>
            </w:r>
          </w:p>
          <w:p w:rsidR="005D24D7" w:rsidRDefault="005D24D7" w:rsidP="001B64F7">
            <w:pPr>
              <w:spacing w:line="240" w:lineRule="auto"/>
              <w:ind w:left="215"/>
              <w:rPr>
                <w:bCs/>
                <w:i/>
                <w:iCs/>
                <w:lang w:val="en-GB" w:eastAsia="en-US"/>
              </w:rPr>
            </w:pPr>
            <w:r w:rsidRPr="005D24D7">
              <w:rPr>
                <w:bCs/>
                <w:i/>
                <w:iCs/>
                <w:lang w:val="en-GB" w:eastAsia="en-US"/>
              </w:rPr>
              <w:t>an open and transparent bidding process, based on the model host-country agreement as approved by the Council, in consultation with Member States, except for the ITU TELECOM events in 2011 and 2012, with objective criteria – including financial viability</w:t>
            </w:r>
          </w:p>
        </w:tc>
        <w:tc>
          <w:tcPr>
            <w:tcW w:w="1539" w:type="pct"/>
            <w:tcBorders>
              <w:top w:val="single" w:sz="4" w:space="0" w:color="auto"/>
              <w:left w:val="single" w:sz="4" w:space="0" w:color="auto"/>
              <w:bottom w:val="single" w:sz="4" w:space="0" w:color="auto"/>
              <w:right w:val="single" w:sz="4" w:space="0" w:color="auto"/>
            </w:tcBorders>
          </w:tcPr>
          <w:p w:rsidR="005D24D7" w:rsidRDefault="005D24D7" w:rsidP="001B64F7">
            <w:pPr>
              <w:spacing w:line="240" w:lineRule="auto"/>
              <w:ind w:left="215"/>
              <w:rPr>
                <w:i/>
                <w:iCs/>
                <w:lang w:val="en-GB" w:eastAsia="en-US"/>
              </w:rPr>
            </w:pPr>
          </w:p>
          <w:p w:rsidR="00594854" w:rsidRDefault="00594854" w:rsidP="001B64F7">
            <w:pPr>
              <w:spacing w:line="240" w:lineRule="auto"/>
              <w:ind w:left="215"/>
              <w:rPr>
                <w:i/>
                <w:iCs/>
                <w:lang w:val="en-GB" w:eastAsia="en-US"/>
              </w:rPr>
            </w:pPr>
          </w:p>
          <w:p w:rsidR="00594854" w:rsidRDefault="00594854" w:rsidP="001B64F7">
            <w:pPr>
              <w:spacing w:line="240" w:lineRule="auto"/>
              <w:ind w:left="215"/>
              <w:rPr>
                <w:i/>
                <w:iCs/>
                <w:lang w:val="en-GB" w:eastAsia="en-US"/>
              </w:rPr>
            </w:pPr>
            <w:r>
              <w:rPr>
                <w:i/>
                <w:iCs/>
                <w:lang w:val="en-GB" w:eastAsia="en-US"/>
              </w:rPr>
              <w:t>PARTIAL COMPLIANCE</w:t>
            </w:r>
            <w:r w:rsidR="00243E69">
              <w:rPr>
                <w:i/>
                <w:iCs/>
                <w:lang w:val="en-GB" w:eastAsia="en-US"/>
              </w:rPr>
              <w:t xml:space="preserve"> </w:t>
            </w:r>
          </w:p>
          <w:p w:rsidR="00243E69" w:rsidRDefault="00243E69" w:rsidP="001B64F7">
            <w:pPr>
              <w:spacing w:line="240" w:lineRule="auto"/>
              <w:ind w:left="215"/>
              <w:rPr>
                <w:i/>
                <w:iCs/>
                <w:lang w:val="en-GB" w:eastAsia="en-US"/>
              </w:rPr>
            </w:pPr>
            <w:r>
              <w:rPr>
                <w:i/>
                <w:iCs/>
                <w:lang w:val="en-GB" w:eastAsia="en-US"/>
              </w:rPr>
              <w:t>(see paragraphs 8</w:t>
            </w:r>
            <w:r w:rsidR="00D82076">
              <w:rPr>
                <w:i/>
                <w:iCs/>
                <w:lang w:val="en-GB" w:eastAsia="en-US"/>
              </w:rPr>
              <w:t>6</w:t>
            </w:r>
            <w:r>
              <w:rPr>
                <w:i/>
                <w:iCs/>
                <w:lang w:val="en-GB" w:eastAsia="en-US"/>
              </w:rPr>
              <w:t>-8</w:t>
            </w:r>
            <w:r w:rsidR="00D82076">
              <w:rPr>
                <w:i/>
                <w:iCs/>
                <w:lang w:val="en-GB" w:eastAsia="en-US"/>
              </w:rPr>
              <w:t>8</w:t>
            </w:r>
            <w:r>
              <w:rPr>
                <w:i/>
                <w:iCs/>
                <w:lang w:val="en-GB" w:eastAsia="en-US"/>
              </w:rPr>
              <w:t>)</w:t>
            </w:r>
          </w:p>
        </w:tc>
        <w:tc>
          <w:tcPr>
            <w:tcW w:w="1538" w:type="pct"/>
            <w:tcBorders>
              <w:top w:val="single" w:sz="4" w:space="0" w:color="auto"/>
              <w:left w:val="single" w:sz="4" w:space="0" w:color="auto"/>
              <w:bottom w:val="single" w:sz="4" w:space="0" w:color="auto"/>
              <w:right w:val="single" w:sz="4" w:space="0" w:color="auto"/>
            </w:tcBorders>
          </w:tcPr>
          <w:p w:rsidR="005D24D7" w:rsidRPr="00674DB8" w:rsidRDefault="005D24D7" w:rsidP="001B64F7">
            <w:pPr>
              <w:spacing w:line="240" w:lineRule="auto"/>
              <w:rPr>
                <w:i/>
                <w:iCs/>
                <w:lang w:val="en-GB" w:eastAsia="en-US"/>
              </w:rPr>
            </w:pPr>
          </w:p>
        </w:tc>
      </w:tr>
      <w:tr w:rsidR="005D24D7" w:rsidRPr="00443DA7" w:rsidTr="005D24D7">
        <w:trPr>
          <w:cantSplit/>
          <w:trHeight w:val="1408"/>
        </w:trPr>
        <w:tc>
          <w:tcPr>
            <w:tcW w:w="384" w:type="pct"/>
            <w:tcBorders>
              <w:top w:val="single" w:sz="4" w:space="0" w:color="auto"/>
              <w:left w:val="single" w:sz="4" w:space="0" w:color="auto"/>
              <w:bottom w:val="single" w:sz="4" w:space="0" w:color="auto"/>
              <w:right w:val="single" w:sz="4" w:space="0" w:color="auto"/>
            </w:tcBorders>
          </w:tcPr>
          <w:p w:rsidR="005D24D7" w:rsidRDefault="005D24D7" w:rsidP="001B64F7">
            <w:pPr>
              <w:spacing w:line="240" w:lineRule="auto"/>
              <w:rPr>
                <w:b/>
                <w:bCs/>
                <w:i/>
                <w:iCs/>
                <w:lang w:val="en-US" w:eastAsia="en-US"/>
              </w:rPr>
            </w:pPr>
            <w:r>
              <w:rPr>
                <w:b/>
                <w:bCs/>
                <w:i/>
                <w:iCs/>
                <w:lang w:val="en-US" w:eastAsia="en-US"/>
              </w:rPr>
              <w:t>5.2</w:t>
            </w:r>
          </w:p>
        </w:tc>
        <w:tc>
          <w:tcPr>
            <w:tcW w:w="1539" w:type="pct"/>
            <w:tcBorders>
              <w:top w:val="single" w:sz="4" w:space="0" w:color="auto"/>
              <w:left w:val="single" w:sz="4" w:space="0" w:color="auto"/>
              <w:bottom w:val="single" w:sz="4" w:space="0" w:color="auto"/>
              <w:right w:val="single" w:sz="4" w:space="0" w:color="auto"/>
            </w:tcBorders>
          </w:tcPr>
          <w:p w:rsidR="005D24D7" w:rsidRDefault="005D24D7" w:rsidP="001B64F7">
            <w:pPr>
              <w:spacing w:line="240" w:lineRule="auto"/>
              <w:ind w:left="215"/>
              <w:rPr>
                <w:bCs/>
                <w:i/>
                <w:iCs/>
                <w:lang w:val="en-GB" w:eastAsia="en-US"/>
              </w:rPr>
            </w:pPr>
            <w:r w:rsidRPr="005D24D7">
              <w:rPr>
                <w:bCs/>
                <w:i/>
                <w:iCs/>
                <w:lang w:val="en-GB" w:eastAsia="en-US"/>
              </w:rPr>
              <w:t>that preliminary market and feasibility studies are conducted, including consultations with interested participants from all regions;</w:t>
            </w:r>
          </w:p>
        </w:tc>
        <w:tc>
          <w:tcPr>
            <w:tcW w:w="1539" w:type="pct"/>
            <w:tcBorders>
              <w:top w:val="single" w:sz="4" w:space="0" w:color="auto"/>
              <w:left w:val="single" w:sz="4" w:space="0" w:color="auto"/>
              <w:bottom w:val="single" w:sz="4" w:space="0" w:color="auto"/>
              <w:right w:val="single" w:sz="4" w:space="0" w:color="auto"/>
            </w:tcBorders>
          </w:tcPr>
          <w:p w:rsidR="005D24D7" w:rsidRDefault="00594854" w:rsidP="001B64F7">
            <w:pPr>
              <w:spacing w:line="240" w:lineRule="auto"/>
              <w:ind w:left="215"/>
              <w:rPr>
                <w:i/>
                <w:iCs/>
                <w:lang w:val="en-GB" w:eastAsia="en-US"/>
              </w:rPr>
            </w:pPr>
            <w:r>
              <w:rPr>
                <w:i/>
                <w:iCs/>
                <w:lang w:val="en-GB" w:eastAsia="en-US"/>
              </w:rPr>
              <w:t>PARTIAL COMPLIANCE</w:t>
            </w:r>
          </w:p>
          <w:p w:rsidR="00243E69" w:rsidRDefault="00243E69" w:rsidP="001B64F7">
            <w:pPr>
              <w:spacing w:line="240" w:lineRule="auto"/>
              <w:ind w:left="215"/>
              <w:rPr>
                <w:i/>
                <w:iCs/>
                <w:lang w:val="en-GB" w:eastAsia="en-US"/>
              </w:rPr>
            </w:pPr>
            <w:r>
              <w:rPr>
                <w:i/>
                <w:iCs/>
                <w:lang w:val="en-GB" w:eastAsia="en-US"/>
              </w:rPr>
              <w:t>(see par</w:t>
            </w:r>
            <w:r w:rsidRPr="00243E69">
              <w:rPr>
                <w:i/>
                <w:iCs/>
                <w:lang w:val="en-GB" w:eastAsia="en-US"/>
              </w:rPr>
              <w:t>agraph</w:t>
            </w:r>
            <w:r w:rsidR="001C57E1">
              <w:rPr>
                <w:i/>
                <w:iCs/>
                <w:lang w:val="en-GB" w:eastAsia="en-US"/>
              </w:rPr>
              <w:t>s</w:t>
            </w:r>
            <w:r w:rsidRPr="00243E69">
              <w:rPr>
                <w:i/>
                <w:iCs/>
                <w:lang w:val="en-GB" w:eastAsia="en-US"/>
              </w:rPr>
              <w:t xml:space="preserve"> </w:t>
            </w:r>
            <w:r>
              <w:rPr>
                <w:i/>
                <w:iCs/>
                <w:lang w:val="en-GB" w:eastAsia="en-US"/>
              </w:rPr>
              <w:t>9</w:t>
            </w:r>
            <w:r w:rsidR="00D82076">
              <w:rPr>
                <w:i/>
                <w:iCs/>
                <w:lang w:val="en-GB" w:eastAsia="en-US"/>
              </w:rPr>
              <w:t>3-9</w:t>
            </w:r>
            <w:r w:rsidR="00B8386E">
              <w:rPr>
                <w:i/>
                <w:iCs/>
                <w:lang w:val="en-GB" w:eastAsia="en-US"/>
              </w:rPr>
              <w:t>5</w:t>
            </w:r>
            <w:r w:rsidRPr="00243E69">
              <w:rPr>
                <w:i/>
                <w:iCs/>
                <w:lang w:val="en-GB" w:eastAsia="en-US"/>
              </w:rPr>
              <w:t>)</w:t>
            </w:r>
          </w:p>
        </w:tc>
        <w:tc>
          <w:tcPr>
            <w:tcW w:w="1538" w:type="pct"/>
            <w:tcBorders>
              <w:top w:val="single" w:sz="4" w:space="0" w:color="auto"/>
              <w:left w:val="single" w:sz="4" w:space="0" w:color="auto"/>
              <w:bottom w:val="single" w:sz="4" w:space="0" w:color="auto"/>
              <w:right w:val="single" w:sz="4" w:space="0" w:color="auto"/>
            </w:tcBorders>
          </w:tcPr>
          <w:p w:rsidR="005D24D7" w:rsidRPr="00674DB8" w:rsidRDefault="005D24D7" w:rsidP="001B64F7">
            <w:pPr>
              <w:spacing w:line="240" w:lineRule="auto"/>
              <w:rPr>
                <w:i/>
                <w:iCs/>
                <w:lang w:val="en-GB" w:eastAsia="en-US"/>
              </w:rPr>
            </w:pPr>
          </w:p>
        </w:tc>
      </w:tr>
      <w:tr w:rsidR="005D24D7" w:rsidRPr="007E1F26" w:rsidTr="005D24D7">
        <w:trPr>
          <w:cantSplit/>
          <w:trHeight w:val="694"/>
        </w:trPr>
        <w:tc>
          <w:tcPr>
            <w:tcW w:w="384" w:type="pct"/>
            <w:tcBorders>
              <w:top w:val="single" w:sz="4" w:space="0" w:color="auto"/>
              <w:left w:val="single" w:sz="4" w:space="0" w:color="auto"/>
              <w:bottom w:val="single" w:sz="4" w:space="0" w:color="auto"/>
              <w:right w:val="single" w:sz="4" w:space="0" w:color="auto"/>
            </w:tcBorders>
          </w:tcPr>
          <w:p w:rsidR="005D24D7" w:rsidRDefault="005D24D7" w:rsidP="001B64F7">
            <w:pPr>
              <w:spacing w:line="240" w:lineRule="auto"/>
              <w:rPr>
                <w:b/>
                <w:bCs/>
                <w:i/>
                <w:iCs/>
                <w:lang w:val="en-US" w:eastAsia="en-US"/>
              </w:rPr>
            </w:pPr>
            <w:r>
              <w:rPr>
                <w:b/>
                <w:bCs/>
                <w:i/>
                <w:iCs/>
                <w:lang w:val="en-US" w:eastAsia="en-US"/>
              </w:rPr>
              <w:t>5.3</w:t>
            </w:r>
          </w:p>
        </w:tc>
        <w:tc>
          <w:tcPr>
            <w:tcW w:w="1539" w:type="pct"/>
            <w:tcBorders>
              <w:top w:val="single" w:sz="4" w:space="0" w:color="auto"/>
              <w:left w:val="single" w:sz="4" w:space="0" w:color="auto"/>
              <w:bottom w:val="single" w:sz="4" w:space="0" w:color="auto"/>
              <w:right w:val="single" w:sz="4" w:space="0" w:color="auto"/>
            </w:tcBorders>
          </w:tcPr>
          <w:p w:rsidR="005D24D7" w:rsidRPr="005D24D7" w:rsidRDefault="005D24D7" w:rsidP="001B64F7">
            <w:pPr>
              <w:spacing w:line="240" w:lineRule="auto"/>
              <w:ind w:left="215"/>
              <w:rPr>
                <w:bCs/>
                <w:i/>
                <w:iCs/>
                <w:lang w:val="en-GB" w:eastAsia="en-US"/>
              </w:rPr>
            </w:pPr>
            <w:r w:rsidRPr="005D24D7">
              <w:rPr>
                <w:bCs/>
                <w:i/>
                <w:iCs/>
                <w:lang w:val="en-GB" w:eastAsia="en-US"/>
              </w:rPr>
              <w:t>accessibility and affordability for participants;</w:t>
            </w:r>
          </w:p>
        </w:tc>
        <w:tc>
          <w:tcPr>
            <w:tcW w:w="1539" w:type="pct"/>
            <w:tcBorders>
              <w:top w:val="single" w:sz="4" w:space="0" w:color="auto"/>
              <w:left w:val="single" w:sz="4" w:space="0" w:color="auto"/>
              <w:bottom w:val="single" w:sz="4" w:space="0" w:color="auto"/>
              <w:right w:val="single" w:sz="4" w:space="0" w:color="auto"/>
            </w:tcBorders>
          </w:tcPr>
          <w:p w:rsidR="005D24D7" w:rsidRDefault="00594854" w:rsidP="001B64F7">
            <w:pPr>
              <w:spacing w:line="240" w:lineRule="auto"/>
              <w:ind w:left="215"/>
              <w:rPr>
                <w:i/>
                <w:iCs/>
                <w:lang w:val="en-GB" w:eastAsia="en-US"/>
              </w:rPr>
            </w:pPr>
            <w:r>
              <w:rPr>
                <w:i/>
                <w:iCs/>
                <w:lang w:val="en-GB" w:eastAsia="en-US"/>
              </w:rPr>
              <w:t>PARTIAL COMPLIANCE</w:t>
            </w:r>
          </w:p>
          <w:p w:rsidR="00243E69" w:rsidRDefault="00243E69" w:rsidP="001B64F7">
            <w:pPr>
              <w:spacing w:line="240" w:lineRule="auto"/>
              <w:ind w:left="215"/>
              <w:rPr>
                <w:i/>
                <w:iCs/>
                <w:lang w:val="en-GB" w:eastAsia="en-US"/>
              </w:rPr>
            </w:pPr>
            <w:r>
              <w:rPr>
                <w:i/>
                <w:iCs/>
                <w:lang w:val="en-GB" w:eastAsia="en-US"/>
              </w:rPr>
              <w:t>(see par</w:t>
            </w:r>
            <w:r w:rsidRPr="00243E69">
              <w:rPr>
                <w:i/>
                <w:iCs/>
                <w:lang w:val="en-GB" w:eastAsia="en-US"/>
              </w:rPr>
              <w:t>agraph</w:t>
            </w:r>
            <w:r>
              <w:rPr>
                <w:i/>
                <w:iCs/>
                <w:lang w:val="en-GB" w:eastAsia="en-US"/>
              </w:rPr>
              <w:t>s</w:t>
            </w:r>
            <w:r w:rsidRPr="00243E69">
              <w:rPr>
                <w:i/>
                <w:iCs/>
                <w:lang w:val="en-GB" w:eastAsia="en-US"/>
              </w:rPr>
              <w:t xml:space="preserve"> </w:t>
            </w:r>
            <w:r>
              <w:rPr>
                <w:i/>
                <w:iCs/>
                <w:lang w:val="en-GB" w:eastAsia="en-US"/>
              </w:rPr>
              <w:t>5</w:t>
            </w:r>
            <w:r w:rsidR="00B8386E">
              <w:rPr>
                <w:i/>
                <w:iCs/>
                <w:lang w:val="en-GB" w:eastAsia="en-US"/>
              </w:rPr>
              <w:t>2</w:t>
            </w:r>
            <w:r>
              <w:rPr>
                <w:i/>
                <w:iCs/>
                <w:lang w:val="en-GB" w:eastAsia="en-US"/>
              </w:rPr>
              <w:t xml:space="preserve"> and 10</w:t>
            </w:r>
            <w:r w:rsidR="00B8386E">
              <w:rPr>
                <w:i/>
                <w:iCs/>
                <w:lang w:val="en-GB" w:eastAsia="en-US"/>
              </w:rPr>
              <w:t>2</w:t>
            </w:r>
            <w:r w:rsidRPr="00243E69">
              <w:rPr>
                <w:i/>
                <w:iCs/>
                <w:lang w:val="en-GB" w:eastAsia="en-US"/>
              </w:rPr>
              <w:t>)</w:t>
            </w:r>
          </w:p>
        </w:tc>
        <w:tc>
          <w:tcPr>
            <w:tcW w:w="1538" w:type="pct"/>
            <w:tcBorders>
              <w:top w:val="single" w:sz="4" w:space="0" w:color="auto"/>
              <w:left w:val="single" w:sz="4" w:space="0" w:color="auto"/>
              <w:bottom w:val="single" w:sz="4" w:space="0" w:color="auto"/>
              <w:right w:val="single" w:sz="4" w:space="0" w:color="auto"/>
            </w:tcBorders>
          </w:tcPr>
          <w:p w:rsidR="005D24D7" w:rsidRPr="00674DB8" w:rsidRDefault="005D24D7" w:rsidP="001B64F7">
            <w:pPr>
              <w:spacing w:line="240" w:lineRule="auto"/>
              <w:rPr>
                <w:i/>
                <w:iCs/>
                <w:lang w:val="en-GB" w:eastAsia="en-US"/>
              </w:rPr>
            </w:pPr>
          </w:p>
        </w:tc>
      </w:tr>
      <w:tr w:rsidR="005D24D7" w:rsidRPr="00443DA7" w:rsidTr="005D24D7">
        <w:trPr>
          <w:cantSplit/>
          <w:trHeight w:val="694"/>
        </w:trPr>
        <w:tc>
          <w:tcPr>
            <w:tcW w:w="384" w:type="pct"/>
            <w:tcBorders>
              <w:top w:val="single" w:sz="4" w:space="0" w:color="auto"/>
              <w:left w:val="single" w:sz="4" w:space="0" w:color="auto"/>
              <w:bottom w:val="single" w:sz="4" w:space="0" w:color="auto"/>
              <w:right w:val="single" w:sz="4" w:space="0" w:color="auto"/>
            </w:tcBorders>
          </w:tcPr>
          <w:p w:rsidR="005D24D7" w:rsidRDefault="005D24D7" w:rsidP="001B64F7">
            <w:pPr>
              <w:spacing w:line="240" w:lineRule="auto"/>
              <w:rPr>
                <w:b/>
                <w:bCs/>
                <w:i/>
                <w:iCs/>
                <w:lang w:val="en-US" w:eastAsia="en-US"/>
              </w:rPr>
            </w:pPr>
            <w:r>
              <w:rPr>
                <w:b/>
                <w:bCs/>
                <w:i/>
                <w:iCs/>
                <w:lang w:val="en-US" w:eastAsia="en-US"/>
              </w:rPr>
              <w:t>5.4</w:t>
            </w:r>
          </w:p>
        </w:tc>
        <w:tc>
          <w:tcPr>
            <w:tcW w:w="1539" w:type="pct"/>
            <w:tcBorders>
              <w:top w:val="single" w:sz="4" w:space="0" w:color="auto"/>
              <w:left w:val="single" w:sz="4" w:space="0" w:color="auto"/>
              <w:bottom w:val="single" w:sz="4" w:space="0" w:color="auto"/>
              <w:right w:val="single" w:sz="4" w:space="0" w:color="auto"/>
            </w:tcBorders>
          </w:tcPr>
          <w:p w:rsidR="005D24D7" w:rsidRPr="005D24D7" w:rsidRDefault="00E67C30" w:rsidP="001B64F7">
            <w:pPr>
              <w:spacing w:line="240" w:lineRule="auto"/>
              <w:ind w:left="215"/>
              <w:rPr>
                <w:bCs/>
                <w:i/>
                <w:iCs/>
                <w:lang w:val="en-GB" w:eastAsia="en-US"/>
              </w:rPr>
            </w:pPr>
            <w:r w:rsidRPr="00E67C30">
              <w:rPr>
                <w:bCs/>
                <w:i/>
                <w:iCs/>
                <w:lang w:val="en-GB" w:eastAsia="en-US"/>
              </w:rPr>
              <w:t>the generation of positive revenues from ITU TELECOM events</w:t>
            </w:r>
          </w:p>
        </w:tc>
        <w:tc>
          <w:tcPr>
            <w:tcW w:w="1539" w:type="pct"/>
            <w:tcBorders>
              <w:top w:val="single" w:sz="4" w:space="0" w:color="auto"/>
              <w:left w:val="single" w:sz="4" w:space="0" w:color="auto"/>
              <w:bottom w:val="single" w:sz="4" w:space="0" w:color="auto"/>
              <w:right w:val="single" w:sz="4" w:space="0" w:color="auto"/>
            </w:tcBorders>
          </w:tcPr>
          <w:p w:rsidR="005D24D7" w:rsidRDefault="00594854" w:rsidP="001B64F7">
            <w:pPr>
              <w:spacing w:line="240" w:lineRule="auto"/>
              <w:ind w:left="215"/>
              <w:rPr>
                <w:i/>
                <w:iCs/>
                <w:lang w:val="en-GB" w:eastAsia="en-US"/>
              </w:rPr>
            </w:pPr>
            <w:r>
              <w:rPr>
                <w:i/>
                <w:iCs/>
                <w:lang w:val="en-GB" w:eastAsia="en-US"/>
              </w:rPr>
              <w:t>COMPLIANCE</w:t>
            </w:r>
          </w:p>
        </w:tc>
        <w:tc>
          <w:tcPr>
            <w:tcW w:w="1538" w:type="pct"/>
            <w:tcBorders>
              <w:top w:val="single" w:sz="4" w:space="0" w:color="auto"/>
              <w:left w:val="single" w:sz="4" w:space="0" w:color="auto"/>
              <w:bottom w:val="single" w:sz="4" w:space="0" w:color="auto"/>
              <w:right w:val="single" w:sz="4" w:space="0" w:color="auto"/>
            </w:tcBorders>
          </w:tcPr>
          <w:p w:rsidR="005D24D7" w:rsidRPr="00674DB8" w:rsidRDefault="005D24D7" w:rsidP="001B64F7">
            <w:pPr>
              <w:spacing w:line="240" w:lineRule="auto"/>
              <w:rPr>
                <w:i/>
                <w:iCs/>
                <w:lang w:val="en-GB" w:eastAsia="en-US"/>
              </w:rPr>
            </w:pPr>
          </w:p>
        </w:tc>
      </w:tr>
      <w:tr w:rsidR="00E67C30" w:rsidRPr="00443DA7" w:rsidTr="005D24D7">
        <w:trPr>
          <w:cantSplit/>
          <w:trHeight w:val="694"/>
        </w:trPr>
        <w:tc>
          <w:tcPr>
            <w:tcW w:w="384" w:type="pct"/>
            <w:tcBorders>
              <w:top w:val="single" w:sz="4" w:space="0" w:color="auto"/>
              <w:left w:val="single" w:sz="4" w:space="0" w:color="auto"/>
              <w:bottom w:val="single" w:sz="4" w:space="0" w:color="auto"/>
              <w:right w:val="single" w:sz="4" w:space="0" w:color="auto"/>
            </w:tcBorders>
          </w:tcPr>
          <w:p w:rsidR="00E67C30" w:rsidRDefault="00E67C30" w:rsidP="001B64F7">
            <w:pPr>
              <w:spacing w:line="240" w:lineRule="auto"/>
              <w:rPr>
                <w:b/>
                <w:bCs/>
                <w:i/>
                <w:iCs/>
                <w:lang w:val="en-US" w:eastAsia="en-US"/>
              </w:rPr>
            </w:pPr>
            <w:r>
              <w:rPr>
                <w:b/>
                <w:bCs/>
                <w:i/>
                <w:iCs/>
                <w:lang w:val="en-US" w:eastAsia="en-US"/>
              </w:rPr>
              <w:t>5.5</w:t>
            </w:r>
          </w:p>
        </w:tc>
        <w:tc>
          <w:tcPr>
            <w:tcW w:w="1539" w:type="pct"/>
            <w:tcBorders>
              <w:top w:val="single" w:sz="4" w:space="0" w:color="auto"/>
              <w:left w:val="single" w:sz="4" w:space="0" w:color="auto"/>
              <w:bottom w:val="single" w:sz="4" w:space="0" w:color="auto"/>
              <w:right w:val="single" w:sz="4" w:space="0" w:color="auto"/>
            </w:tcBorders>
          </w:tcPr>
          <w:p w:rsidR="00E67C30" w:rsidRPr="00E67C30" w:rsidRDefault="00E67C30" w:rsidP="001B64F7">
            <w:pPr>
              <w:spacing w:line="240" w:lineRule="auto"/>
              <w:ind w:left="215"/>
              <w:rPr>
                <w:bCs/>
                <w:i/>
                <w:iCs/>
                <w:lang w:val="en-GB" w:eastAsia="en-US"/>
              </w:rPr>
            </w:pPr>
            <w:r w:rsidRPr="00E67C30">
              <w:rPr>
                <w:bCs/>
                <w:i/>
                <w:iCs/>
                <w:lang w:val="en-GB" w:eastAsia="en-US"/>
              </w:rPr>
              <w:t>that selection of venues for ITU TELECOM events is based on the principle of rotation between regions, and between Member States within regions to the extent possible, alternating yearly with a fixed event;</w:t>
            </w:r>
          </w:p>
        </w:tc>
        <w:tc>
          <w:tcPr>
            <w:tcW w:w="1539" w:type="pct"/>
            <w:tcBorders>
              <w:top w:val="single" w:sz="4" w:space="0" w:color="auto"/>
              <w:left w:val="single" w:sz="4" w:space="0" w:color="auto"/>
              <w:bottom w:val="single" w:sz="4" w:space="0" w:color="auto"/>
              <w:right w:val="single" w:sz="4" w:space="0" w:color="auto"/>
            </w:tcBorders>
          </w:tcPr>
          <w:p w:rsidR="00E67C30" w:rsidRDefault="00594854" w:rsidP="001B64F7">
            <w:pPr>
              <w:spacing w:line="240" w:lineRule="auto"/>
              <w:ind w:left="215"/>
              <w:rPr>
                <w:i/>
                <w:iCs/>
                <w:lang w:val="en-GB" w:eastAsia="en-US"/>
              </w:rPr>
            </w:pPr>
            <w:r>
              <w:rPr>
                <w:i/>
                <w:iCs/>
                <w:lang w:val="en-GB" w:eastAsia="en-US"/>
              </w:rPr>
              <w:t>PARTIAL COMPLIANCE</w:t>
            </w:r>
          </w:p>
          <w:p w:rsidR="00243E69" w:rsidRDefault="00243E69" w:rsidP="001B64F7">
            <w:pPr>
              <w:spacing w:line="240" w:lineRule="auto"/>
              <w:ind w:left="215"/>
              <w:rPr>
                <w:i/>
                <w:iCs/>
                <w:lang w:val="en-GB" w:eastAsia="en-US"/>
              </w:rPr>
            </w:pPr>
            <w:r>
              <w:rPr>
                <w:i/>
                <w:iCs/>
                <w:lang w:val="en-GB" w:eastAsia="en-US"/>
              </w:rPr>
              <w:t>(see paragraph</w:t>
            </w:r>
            <w:r w:rsidR="001C57E1">
              <w:rPr>
                <w:i/>
                <w:iCs/>
                <w:lang w:val="en-GB" w:eastAsia="en-US"/>
              </w:rPr>
              <w:t>s</w:t>
            </w:r>
            <w:r>
              <w:rPr>
                <w:i/>
                <w:iCs/>
                <w:lang w:val="en-GB" w:eastAsia="en-US"/>
              </w:rPr>
              <w:t xml:space="preserve"> </w:t>
            </w:r>
            <w:r w:rsidR="007C3A8C">
              <w:rPr>
                <w:i/>
                <w:iCs/>
                <w:lang w:val="en-GB" w:eastAsia="en-US"/>
              </w:rPr>
              <w:t>8</w:t>
            </w:r>
            <w:r w:rsidR="00B8386E">
              <w:rPr>
                <w:i/>
                <w:iCs/>
                <w:lang w:val="en-GB" w:eastAsia="en-US"/>
              </w:rPr>
              <w:t>9</w:t>
            </w:r>
            <w:r w:rsidR="007C3A8C">
              <w:rPr>
                <w:i/>
                <w:iCs/>
                <w:lang w:val="en-GB" w:eastAsia="en-US"/>
              </w:rPr>
              <w:t>-90</w:t>
            </w:r>
            <w:r w:rsidRPr="00243E69">
              <w:rPr>
                <w:i/>
                <w:iCs/>
                <w:lang w:val="en-GB" w:eastAsia="en-US"/>
              </w:rPr>
              <w:t>)</w:t>
            </w:r>
          </w:p>
        </w:tc>
        <w:tc>
          <w:tcPr>
            <w:tcW w:w="1538" w:type="pct"/>
            <w:tcBorders>
              <w:top w:val="single" w:sz="4" w:space="0" w:color="auto"/>
              <w:left w:val="single" w:sz="4" w:space="0" w:color="auto"/>
              <w:bottom w:val="single" w:sz="4" w:space="0" w:color="auto"/>
              <w:right w:val="single" w:sz="4" w:space="0" w:color="auto"/>
            </w:tcBorders>
          </w:tcPr>
          <w:p w:rsidR="00E67C30" w:rsidRPr="00674DB8" w:rsidRDefault="00E67C30" w:rsidP="001B64F7">
            <w:pPr>
              <w:spacing w:line="240" w:lineRule="auto"/>
              <w:rPr>
                <w:i/>
                <w:iCs/>
                <w:lang w:val="en-GB" w:eastAsia="en-US"/>
              </w:rPr>
            </w:pPr>
          </w:p>
        </w:tc>
      </w:tr>
      <w:tr w:rsidR="00E67C30" w:rsidRPr="00443DA7" w:rsidTr="005D24D7">
        <w:trPr>
          <w:cantSplit/>
          <w:trHeight w:val="694"/>
        </w:trPr>
        <w:tc>
          <w:tcPr>
            <w:tcW w:w="384" w:type="pct"/>
            <w:tcBorders>
              <w:top w:val="single" w:sz="4" w:space="0" w:color="auto"/>
              <w:left w:val="single" w:sz="4" w:space="0" w:color="auto"/>
              <w:bottom w:val="single" w:sz="4" w:space="0" w:color="auto"/>
              <w:right w:val="single" w:sz="4" w:space="0" w:color="auto"/>
            </w:tcBorders>
          </w:tcPr>
          <w:p w:rsidR="00E67C30" w:rsidRDefault="00E67C30" w:rsidP="001B64F7">
            <w:pPr>
              <w:spacing w:line="240" w:lineRule="auto"/>
              <w:rPr>
                <w:b/>
                <w:bCs/>
                <w:i/>
                <w:iCs/>
                <w:lang w:val="en-US" w:eastAsia="en-US"/>
              </w:rPr>
            </w:pPr>
            <w:r>
              <w:rPr>
                <w:b/>
                <w:bCs/>
                <w:i/>
                <w:iCs/>
                <w:lang w:val="en-US" w:eastAsia="en-US"/>
              </w:rPr>
              <w:t>5.6</w:t>
            </w:r>
          </w:p>
        </w:tc>
        <w:tc>
          <w:tcPr>
            <w:tcW w:w="1539" w:type="pct"/>
            <w:tcBorders>
              <w:top w:val="single" w:sz="4" w:space="0" w:color="auto"/>
              <w:left w:val="single" w:sz="4" w:space="0" w:color="auto"/>
              <w:bottom w:val="single" w:sz="4" w:space="0" w:color="auto"/>
              <w:right w:val="single" w:sz="4" w:space="0" w:color="auto"/>
            </w:tcBorders>
          </w:tcPr>
          <w:p w:rsidR="00E67C30" w:rsidRPr="00E67C30" w:rsidRDefault="00E67C30" w:rsidP="001B64F7">
            <w:pPr>
              <w:spacing w:line="240" w:lineRule="auto"/>
              <w:ind w:left="215"/>
              <w:rPr>
                <w:bCs/>
                <w:i/>
                <w:iCs/>
                <w:lang w:val="en-GB" w:eastAsia="en-US"/>
              </w:rPr>
            </w:pPr>
            <w:r w:rsidRPr="00E67C30">
              <w:rPr>
                <w:bCs/>
                <w:i/>
                <w:iCs/>
                <w:lang w:val="en-GB" w:eastAsia="en-US"/>
              </w:rPr>
              <w:t>that fixed venues are negotiated for three consecutive events, after which a new call for bids will be conducted for the next three fixed events;</w:t>
            </w:r>
          </w:p>
        </w:tc>
        <w:tc>
          <w:tcPr>
            <w:tcW w:w="1539" w:type="pct"/>
            <w:tcBorders>
              <w:top w:val="single" w:sz="4" w:space="0" w:color="auto"/>
              <w:left w:val="single" w:sz="4" w:space="0" w:color="auto"/>
              <w:bottom w:val="single" w:sz="4" w:space="0" w:color="auto"/>
              <w:right w:val="single" w:sz="4" w:space="0" w:color="auto"/>
            </w:tcBorders>
          </w:tcPr>
          <w:p w:rsidR="00E67C30" w:rsidRDefault="00594854" w:rsidP="001B64F7">
            <w:pPr>
              <w:spacing w:line="240" w:lineRule="auto"/>
              <w:ind w:left="215"/>
              <w:rPr>
                <w:i/>
                <w:iCs/>
                <w:lang w:val="en-GB" w:eastAsia="en-US"/>
              </w:rPr>
            </w:pPr>
            <w:r>
              <w:rPr>
                <w:i/>
                <w:iCs/>
                <w:lang w:val="en-GB" w:eastAsia="en-US"/>
              </w:rPr>
              <w:t>NO COMPLIANCE</w:t>
            </w:r>
          </w:p>
          <w:p w:rsidR="00243E69" w:rsidRDefault="002F353F" w:rsidP="001B64F7">
            <w:pPr>
              <w:spacing w:line="240" w:lineRule="auto"/>
              <w:ind w:left="215"/>
              <w:rPr>
                <w:i/>
                <w:iCs/>
                <w:lang w:val="en-GB" w:eastAsia="en-US"/>
              </w:rPr>
            </w:pPr>
            <w:r>
              <w:rPr>
                <w:i/>
                <w:iCs/>
                <w:lang w:val="en-GB" w:eastAsia="en-US"/>
              </w:rPr>
              <w:t>(see par</w:t>
            </w:r>
            <w:r w:rsidRPr="002F353F">
              <w:rPr>
                <w:i/>
                <w:iCs/>
                <w:lang w:val="en-GB" w:eastAsia="en-US"/>
              </w:rPr>
              <w:t xml:space="preserve">agraph </w:t>
            </w:r>
            <w:r>
              <w:rPr>
                <w:i/>
                <w:iCs/>
                <w:lang w:val="en-GB" w:eastAsia="en-US"/>
              </w:rPr>
              <w:t>9</w:t>
            </w:r>
            <w:r w:rsidR="00B8386E">
              <w:rPr>
                <w:i/>
                <w:iCs/>
                <w:lang w:val="en-GB" w:eastAsia="en-US"/>
              </w:rPr>
              <w:t>2</w:t>
            </w:r>
            <w:r w:rsidRPr="002F353F">
              <w:rPr>
                <w:i/>
                <w:iCs/>
                <w:lang w:val="en-GB" w:eastAsia="en-US"/>
              </w:rPr>
              <w:t>)</w:t>
            </w:r>
          </w:p>
        </w:tc>
        <w:tc>
          <w:tcPr>
            <w:tcW w:w="1538" w:type="pct"/>
            <w:tcBorders>
              <w:top w:val="single" w:sz="4" w:space="0" w:color="auto"/>
              <w:left w:val="single" w:sz="4" w:space="0" w:color="auto"/>
              <w:bottom w:val="single" w:sz="4" w:space="0" w:color="auto"/>
              <w:right w:val="single" w:sz="4" w:space="0" w:color="auto"/>
            </w:tcBorders>
          </w:tcPr>
          <w:p w:rsidR="00E67C30" w:rsidRPr="00674DB8" w:rsidRDefault="00E67C30" w:rsidP="001B64F7">
            <w:pPr>
              <w:spacing w:line="240" w:lineRule="auto"/>
              <w:rPr>
                <w:i/>
                <w:iCs/>
                <w:lang w:val="en-GB" w:eastAsia="en-US"/>
              </w:rPr>
            </w:pPr>
          </w:p>
        </w:tc>
      </w:tr>
      <w:tr w:rsidR="00E67C30" w:rsidRPr="005D24D7" w:rsidTr="005D24D7">
        <w:trPr>
          <w:cantSplit/>
          <w:trHeight w:val="694"/>
        </w:trPr>
        <w:tc>
          <w:tcPr>
            <w:tcW w:w="384" w:type="pct"/>
            <w:tcBorders>
              <w:top w:val="single" w:sz="4" w:space="0" w:color="auto"/>
              <w:left w:val="single" w:sz="4" w:space="0" w:color="auto"/>
              <w:bottom w:val="single" w:sz="4" w:space="0" w:color="auto"/>
              <w:right w:val="single" w:sz="4" w:space="0" w:color="auto"/>
            </w:tcBorders>
          </w:tcPr>
          <w:p w:rsidR="00E67C30" w:rsidRDefault="00E67C30" w:rsidP="001B64F7">
            <w:pPr>
              <w:spacing w:line="240" w:lineRule="auto"/>
              <w:rPr>
                <w:b/>
                <w:bCs/>
                <w:i/>
                <w:iCs/>
                <w:lang w:val="en-US" w:eastAsia="en-US"/>
              </w:rPr>
            </w:pPr>
            <w:r>
              <w:rPr>
                <w:b/>
                <w:bCs/>
                <w:i/>
                <w:iCs/>
                <w:lang w:val="en-US" w:eastAsia="en-US"/>
              </w:rPr>
              <w:lastRenderedPageBreak/>
              <w:t xml:space="preserve">Resolves </w:t>
            </w:r>
            <w:r w:rsidR="00FE14A7">
              <w:rPr>
                <w:b/>
                <w:bCs/>
                <w:i/>
                <w:iCs/>
                <w:lang w:val="en-US" w:eastAsia="en-US"/>
              </w:rPr>
              <w:t xml:space="preserve"> </w:t>
            </w:r>
            <w:r>
              <w:rPr>
                <w:b/>
                <w:bCs/>
                <w:i/>
                <w:iCs/>
                <w:lang w:val="en-US" w:eastAsia="en-US"/>
              </w:rPr>
              <w:t>6</w:t>
            </w:r>
          </w:p>
        </w:tc>
        <w:tc>
          <w:tcPr>
            <w:tcW w:w="1539" w:type="pct"/>
            <w:tcBorders>
              <w:top w:val="single" w:sz="4" w:space="0" w:color="auto"/>
              <w:left w:val="single" w:sz="4" w:space="0" w:color="auto"/>
              <w:bottom w:val="single" w:sz="4" w:space="0" w:color="auto"/>
              <w:right w:val="single" w:sz="4" w:space="0" w:color="auto"/>
            </w:tcBorders>
          </w:tcPr>
          <w:p w:rsidR="00E67C30" w:rsidRPr="00E67C30" w:rsidRDefault="00FE14A7" w:rsidP="001B64F7">
            <w:pPr>
              <w:spacing w:line="240" w:lineRule="auto"/>
              <w:ind w:left="215"/>
              <w:rPr>
                <w:bCs/>
                <w:i/>
                <w:iCs/>
                <w:lang w:val="en-GB" w:eastAsia="en-US"/>
              </w:rPr>
            </w:pPr>
            <w:r w:rsidRPr="00FE14A7">
              <w:rPr>
                <w:bCs/>
                <w:i/>
                <w:iCs/>
                <w:lang w:val="en-GB" w:eastAsia="en-US"/>
              </w:rPr>
              <w:t>that the audit of ITU TELECOM accounts shall be carried out by the External Auditor of the Union;</w:t>
            </w:r>
          </w:p>
        </w:tc>
        <w:tc>
          <w:tcPr>
            <w:tcW w:w="1539" w:type="pct"/>
            <w:tcBorders>
              <w:top w:val="single" w:sz="4" w:space="0" w:color="auto"/>
              <w:left w:val="single" w:sz="4" w:space="0" w:color="auto"/>
              <w:bottom w:val="single" w:sz="4" w:space="0" w:color="auto"/>
              <w:right w:val="single" w:sz="4" w:space="0" w:color="auto"/>
            </w:tcBorders>
          </w:tcPr>
          <w:p w:rsidR="00E67C30" w:rsidRDefault="00FE14A7" w:rsidP="001B64F7">
            <w:pPr>
              <w:spacing w:line="240" w:lineRule="auto"/>
              <w:ind w:left="215"/>
              <w:rPr>
                <w:i/>
                <w:iCs/>
                <w:lang w:val="en-GB" w:eastAsia="en-US"/>
              </w:rPr>
            </w:pPr>
            <w:r>
              <w:rPr>
                <w:i/>
                <w:iCs/>
                <w:lang w:val="en-GB" w:eastAsia="en-US"/>
              </w:rPr>
              <w:t>COMPLIANCE</w:t>
            </w:r>
          </w:p>
        </w:tc>
        <w:tc>
          <w:tcPr>
            <w:tcW w:w="1538" w:type="pct"/>
            <w:tcBorders>
              <w:top w:val="single" w:sz="4" w:space="0" w:color="auto"/>
              <w:left w:val="single" w:sz="4" w:space="0" w:color="auto"/>
              <w:bottom w:val="single" w:sz="4" w:space="0" w:color="auto"/>
              <w:right w:val="single" w:sz="4" w:space="0" w:color="auto"/>
            </w:tcBorders>
          </w:tcPr>
          <w:p w:rsidR="00E67C30" w:rsidRPr="00674DB8" w:rsidRDefault="00E67C30" w:rsidP="001B64F7">
            <w:pPr>
              <w:spacing w:line="240" w:lineRule="auto"/>
              <w:rPr>
                <w:i/>
                <w:iCs/>
                <w:lang w:val="en-GB" w:eastAsia="en-US"/>
              </w:rPr>
            </w:pPr>
          </w:p>
        </w:tc>
      </w:tr>
      <w:tr w:rsidR="00FE14A7" w:rsidRPr="00443DA7" w:rsidTr="005D24D7">
        <w:trPr>
          <w:cantSplit/>
          <w:trHeight w:val="694"/>
        </w:trPr>
        <w:tc>
          <w:tcPr>
            <w:tcW w:w="384" w:type="pct"/>
            <w:tcBorders>
              <w:top w:val="single" w:sz="4" w:space="0" w:color="auto"/>
              <w:left w:val="single" w:sz="4" w:space="0" w:color="auto"/>
              <w:bottom w:val="single" w:sz="4" w:space="0" w:color="auto"/>
              <w:right w:val="single" w:sz="4" w:space="0" w:color="auto"/>
            </w:tcBorders>
          </w:tcPr>
          <w:p w:rsidR="00FE14A7" w:rsidRDefault="00FE14A7" w:rsidP="001B64F7">
            <w:pPr>
              <w:spacing w:line="240" w:lineRule="auto"/>
              <w:rPr>
                <w:b/>
                <w:bCs/>
                <w:i/>
                <w:iCs/>
                <w:lang w:val="en-US" w:eastAsia="en-US"/>
              </w:rPr>
            </w:pPr>
            <w:r>
              <w:rPr>
                <w:b/>
                <w:bCs/>
                <w:i/>
                <w:iCs/>
                <w:lang w:val="en-US" w:eastAsia="en-US"/>
              </w:rPr>
              <w:t>Resolves 7</w:t>
            </w:r>
          </w:p>
        </w:tc>
        <w:tc>
          <w:tcPr>
            <w:tcW w:w="1539" w:type="pct"/>
            <w:tcBorders>
              <w:top w:val="single" w:sz="4" w:space="0" w:color="auto"/>
              <w:left w:val="single" w:sz="4" w:space="0" w:color="auto"/>
              <w:bottom w:val="single" w:sz="4" w:space="0" w:color="auto"/>
              <w:right w:val="single" w:sz="4" w:space="0" w:color="auto"/>
            </w:tcBorders>
          </w:tcPr>
          <w:p w:rsidR="00FE14A7" w:rsidRPr="00FE14A7" w:rsidRDefault="00FE14A7" w:rsidP="001B64F7">
            <w:pPr>
              <w:spacing w:line="240" w:lineRule="auto"/>
              <w:ind w:left="215"/>
              <w:rPr>
                <w:bCs/>
                <w:i/>
                <w:iCs/>
                <w:lang w:val="en-GB" w:eastAsia="en-US"/>
              </w:rPr>
            </w:pPr>
            <w:r>
              <w:rPr>
                <w:bCs/>
                <w:i/>
                <w:iCs/>
                <w:lang w:val="en-GB" w:eastAsia="en-US"/>
              </w:rPr>
              <w:t>...</w:t>
            </w:r>
            <w:r w:rsidRPr="00FE14A7">
              <w:rPr>
                <w:bCs/>
                <w:i/>
                <w:iCs/>
                <w:lang w:val="en-GB" w:eastAsia="en-US"/>
              </w:rPr>
              <w:t>that, once all expenses have been recovered, a significant part of any generated positive revenues over expenses derived from ITU TELECOM activities shall be transferred to the ICT Development Fund under the ITU Telecommunication Development Bureau, for specific telecommunication development projects, primarily in the least developed countries, small island developing states, landlocked developing countries and countries with economies in transition;</w:t>
            </w:r>
          </w:p>
        </w:tc>
        <w:tc>
          <w:tcPr>
            <w:tcW w:w="1539" w:type="pct"/>
            <w:tcBorders>
              <w:top w:val="single" w:sz="4" w:space="0" w:color="auto"/>
              <w:left w:val="single" w:sz="4" w:space="0" w:color="auto"/>
              <w:bottom w:val="single" w:sz="4" w:space="0" w:color="auto"/>
              <w:right w:val="single" w:sz="4" w:space="0" w:color="auto"/>
            </w:tcBorders>
          </w:tcPr>
          <w:p w:rsidR="00FE14A7" w:rsidRDefault="00594854" w:rsidP="001B64F7">
            <w:pPr>
              <w:spacing w:line="240" w:lineRule="auto"/>
              <w:ind w:left="215"/>
              <w:rPr>
                <w:i/>
                <w:iCs/>
                <w:lang w:val="en-GB" w:eastAsia="en-US"/>
              </w:rPr>
            </w:pPr>
            <w:r>
              <w:rPr>
                <w:i/>
                <w:iCs/>
                <w:lang w:val="en-GB" w:eastAsia="en-US"/>
              </w:rPr>
              <w:t>COMPLIANCE</w:t>
            </w:r>
          </w:p>
        </w:tc>
        <w:tc>
          <w:tcPr>
            <w:tcW w:w="1538" w:type="pct"/>
            <w:tcBorders>
              <w:top w:val="single" w:sz="4" w:space="0" w:color="auto"/>
              <w:left w:val="single" w:sz="4" w:space="0" w:color="auto"/>
              <w:bottom w:val="single" w:sz="4" w:space="0" w:color="auto"/>
              <w:right w:val="single" w:sz="4" w:space="0" w:color="auto"/>
            </w:tcBorders>
          </w:tcPr>
          <w:p w:rsidR="00FE14A7" w:rsidRPr="00674DB8" w:rsidRDefault="00FE14A7" w:rsidP="001B64F7">
            <w:pPr>
              <w:spacing w:line="240" w:lineRule="auto"/>
              <w:rPr>
                <w:i/>
                <w:iCs/>
                <w:lang w:val="en-GB" w:eastAsia="en-US"/>
              </w:rPr>
            </w:pPr>
          </w:p>
        </w:tc>
      </w:tr>
    </w:tbl>
    <w:p w:rsidR="00674DB8" w:rsidRDefault="00674DB8" w:rsidP="001B64F7">
      <w:pPr>
        <w:spacing w:line="240" w:lineRule="auto"/>
        <w:rPr>
          <w:i/>
          <w:iCs/>
          <w:lang w:val="en-GB" w:eastAsia="en-US"/>
        </w:rPr>
      </w:pPr>
      <w:r>
        <w:rPr>
          <w:i/>
          <w:iCs/>
          <w:lang w:val="en-GB" w:eastAsia="en-US"/>
        </w:rPr>
        <w:t xml:space="preserve"> </w:t>
      </w:r>
    </w:p>
    <w:p w:rsidR="00B50284" w:rsidRDefault="009D0F84" w:rsidP="001B64F7">
      <w:pPr>
        <w:spacing w:line="240" w:lineRule="auto"/>
        <w:rPr>
          <w:i/>
          <w:iCs/>
          <w:lang w:val="en-GB" w:eastAsia="en-US"/>
        </w:rPr>
      </w:pPr>
      <w:r>
        <w:rPr>
          <w:i/>
          <w:iCs/>
          <w:lang w:val="en-GB" w:eastAsia="en-US"/>
        </w:rPr>
        <w:t xml:space="preserve"> </w:t>
      </w:r>
    </w:p>
    <w:p w:rsidR="00B96D99" w:rsidRPr="00674DB8" w:rsidRDefault="00674DB8" w:rsidP="001B64F7">
      <w:pPr>
        <w:pStyle w:val="ListParagraph"/>
        <w:spacing w:line="240" w:lineRule="auto"/>
        <w:rPr>
          <w:i/>
          <w:iCs/>
          <w:lang w:val="en-GB" w:eastAsia="en-US"/>
        </w:rPr>
      </w:pPr>
      <w:r w:rsidRPr="00674DB8">
        <w:rPr>
          <w:i/>
          <w:iCs/>
          <w:lang w:val="en-GB" w:eastAsia="en-US"/>
        </w:rPr>
        <w:t xml:space="preserve"> </w:t>
      </w:r>
      <w:r w:rsidR="00B96D99" w:rsidRPr="00674DB8">
        <w:rPr>
          <w:i/>
          <w:iCs/>
          <w:lang w:val="en-GB" w:eastAsia="en-US"/>
        </w:rPr>
        <w:br w:type="page"/>
      </w:r>
    </w:p>
    <w:p w:rsidR="00B96D99" w:rsidRPr="00B96D99" w:rsidRDefault="00B96D99" w:rsidP="001B64F7">
      <w:pPr>
        <w:spacing w:line="240" w:lineRule="auto"/>
        <w:rPr>
          <w:lang w:val="en-GB" w:eastAsia="en-US"/>
        </w:rPr>
      </w:pPr>
    </w:p>
    <w:p w:rsidR="009E2EFF" w:rsidRDefault="00745A5E" w:rsidP="001B64F7">
      <w:pPr>
        <w:pStyle w:val="Heading1"/>
        <w:spacing w:before="0" w:after="0"/>
        <w:rPr>
          <w:rFonts w:ascii="Times New Roman" w:hAnsi="Times New Roman" w:cs="Times New Roman"/>
          <w:sz w:val="24"/>
          <w:szCs w:val="24"/>
          <w:lang w:val="en-GB" w:eastAsia="en-US"/>
        </w:rPr>
      </w:pPr>
      <w:bookmarkStart w:id="40" w:name="_Toc396899739"/>
      <w:r w:rsidRPr="001C57E1">
        <w:rPr>
          <w:rFonts w:asciiTheme="majorBidi" w:hAnsiTheme="majorBidi" w:cstheme="majorBidi"/>
          <w:bCs w:val="0"/>
          <w:sz w:val="24"/>
          <w:szCs w:val="24"/>
          <w:lang w:val="en-GB" w:eastAsia="en-US"/>
        </w:rPr>
        <w:t xml:space="preserve">ANNEX </w:t>
      </w:r>
      <w:r w:rsidR="00B96D99" w:rsidRPr="001C57E1">
        <w:rPr>
          <w:rFonts w:asciiTheme="majorBidi" w:hAnsiTheme="majorBidi" w:cstheme="majorBidi"/>
          <w:bCs w:val="0"/>
          <w:sz w:val="24"/>
          <w:szCs w:val="24"/>
          <w:lang w:val="en-GB" w:eastAsia="en-US"/>
        </w:rPr>
        <w:t>II</w:t>
      </w:r>
      <w:r w:rsidR="00067545">
        <w:rPr>
          <w:rFonts w:asciiTheme="majorBidi" w:hAnsiTheme="majorBidi" w:cstheme="majorBidi"/>
          <w:b w:val="0"/>
          <w:sz w:val="24"/>
          <w:szCs w:val="24"/>
          <w:lang w:val="en-GB" w:eastAsia="en-US"/>
        </w:rPr>
        <w:t xml:space="preserve"> </w:t>
      </w:r>
      <w:r w:rsidR="00A2368D">
        <w:rPr>
          <w:rFonts w:asciiTheme="majorBidi" w:hAnsiTheme="majorBidi" w:cstheme="majorBidi"/>
          <w:b w:val="0"/>
          <w:sz w:val="24"/>
          <w:szCs w:val="24"/>
          <w:lang w:val="en-GB" w:eastAsia="en-US"/>
        </w:rPr>
        <w:t xml:space="preserve"> -</w:t>
      </w:r>
      <w:r w:rsidR="00067545">
        <w:rPr>
          <w:rFonts w:asciiTheme="majorBidi" w:hAnsiTheme="majorBidi" w:cstheme="majorBidi"/>
          <w:b w:val="0"/>
          <w:sz w:val="24"/>
          <w:szCs w:val="24"/>
          <w:lang w:val="en-GB" w:eastAsia="en-US"/>
        </w:rPr>
        <w:t xml:space="preserve"> </w:t>
      </w:r>
      <w:r w:rsidR="00910964" w:rsidRPr="00C5379D">
        <w:rPr>
          <w:rFonts w:ascii="Times New Roman" w:hAnsi="Times New Roman" w:cs="Times New Roman"/>
          <w:sz w:val="24"/>
          <w:szCs w:val="24"/>
          <w:lang w:val="en-GB" w:eastAsia="en-US"/>
        </w:rPr>
        <w:t xml:space="preserve">Follow-up of </w:t>
      </w:r>
      <w:r w:rsidR="00883B94" w:rsidRPr="00C5379D">
        <w:rPr>
          <w:rFonts w:ascii="Times New Roman" w:hAnsi="Times New Roman" w:cs="Times New Roman"/>
          <w:sz w:val="24"/>
          <w:szCs w:val="24"/>
          <w:lang w:val="en-GB" w:eastAsia="en-US"/>
        </w:rPr>
        <w:t>observ</w:t>
      </w:r>
      <w:r w:rsidR="00910964" w:rsidRPr="00C5379D">
        <w:rPr>
          <w:rFonts w:ascii="Times New Roman" w:hAnsi="Times New Roman" w:cs="Times New Roman"/>
          <w:sz w:val="24"/>
          <w:szCs w:val="24"/>
          <w:lang w:val="en-GB" w:eastAsia="en-US"/>
        </w:rPr>
        <w:t xml:space="preserve">ations </w:t>
      </w:r>
      <w:r w:rsidR="001C57E1" w:rsidRPr="00C5379D">
        <w:rPr>
          <w:rFonts w:ascii="Times New Roman" w:hAnsi="Times New Roman" w:cs="Times New Roman"/>
          <w:sz w:val="24"/>
          <w:szCs w:val="24"/>
          <w:lang w:val="en-GB" w:eastAsia="en-US"/>
        </w:rPr>
        <w:t xml:space="preserve">presented </w:t>
      </w:r>
      <w:r w:rsidR="00910964" w:rsidRPr="00C5379D">
        <w:rPr>
          <w:rFonts w:ascii="Times New Roman" w:hAnsi="Times New Roman" w:cs="Times New Roman"/>
          <w:sz w:val="24"/>
          <w:szCs w:val="24"/>
          <w:lang w:val="en-GB" w:eastAsia="en-US"/>
        </w:rPr>
        <w:t>in previous report</w:t>
      </w:r>
      <w:bookmarkEnd w:id="40"/>
    </w:p>
    <w:p w:rsidR="00A2368D" w:rsidRPr="00A2368D" w:rsidRDefault="00A2368D" w:rsidP="001B64F7">
      <w:pPr>
        <w:spacing w:after="0" w:line="240" w:lineRule="auto"/>
        <w:rPr>
          <w:lang w:val="en-GB" w:eastAsia="en-US"/>
        </w:rPr>
      </w:pPr>
    </w:p>
    <w:p w:rsidR="00ED0162" w:rsidRPr="001C57E1" w:rsidRDefault="00ED0162" w:rsidP="001B64F7">
      <w:pPr>
        <w:spacing w:line="240" w:lineRule="auto"/>
        <w:jc w:val="center"/>
        <w:rPr>
          <w:rFonts w:asciiTheme="majorBidi" w:hAnsiTheme="majorBidi" w:cstheme="majorBidi"/>
          <w:b/>
          <w:bCs/>
          <w:sz w:val="24"/>
          <w:szCs w:val="24"/>
          <w:lang w:val="en-US"/>
        </w:rPr>
      </w:pPr>
      <w:r w:rsidRPr="001C57E1">
        <w:rPr>
          <w:rFonts w:asciiTheme="majorBidi" w:hAnsiTheme="majorBidi" w:cstheme="majorBidi"/>
          <w:b/>
          <w:bCs/>
          <w:sz w:val="24"/>
          <w:szCs w:val="24"/>
          <w:lang w:val="en-US"/>
        </w:rPr>
        <w:t>Recommendations</w:t>
      </w: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3E60F2" w:rsidTr="00ED0162">
        <w:trPr>
          <w:trHeight w:hRule="exact" w:val="1118"/>
        </w:trPr>
        <w:tc>
          <w:tcPr>
            <w:tcW w:w="294" w:type="pct"/>
            <w:tcBorders>
              <w:top w:val="single" w:sz="4" w:space="0" w:color="auto"/>
              <w:left w:val="single" w:sz="4" w:space="0" w:color="auto"/>
              <w:bottom w:val="single" w:sz="4" w:space="0" w:color="auto"/>
              <w:right w:val="single" w:sz="4" w:space="0" w:color="auto"/>
            </w:tcBorders>
          </w:tcPr>
          <w:p w:rsidR="00ED0162" w:rsidRPr="009F51B7" w:rsidRDefault="00ED0162" w:rsidP="001B64F7">
            <w:pPr>
              <w:pStyle w:val="Style16"/>
              <w:kinsoku w:val="0"/>
              <w:autoSpaceDE/>
              <w:autoSpaceDN/>
              <w:adjustRightInd/>
              <w:jc w:val="center"/>
              <w:rPr>
                <w:rStyle w:val="CharacterStyle17"/>
                <w:b/>
                <w:bCs/>
                <w:sz w:val="24"/>
                <w:szCs w:val="24"/>
                <w:lang w:val="en-US"/>
              </w:rPr>
            </w:pPr>
            <w:r w:rsidRPr="009F51B7">
              <w:rPr>
                <w:rStyle w:val="CharacterStyle17"/>
                <w:b/>
                <w:bCs/>
                <w:sz w:val="24"/>
                <w:szCs w:val="24"/>
                <w:lang w:val="en-US"/>
              </w:rPr>
              <w:t xml:space="preserve"> </w:t>
            </w:r>
          </w:p>
        </w:tc>
        <w:tc>
          <w:tcPr>
            <w:tcW w:w="1177" w:type="pct"/>
            <w:tcBorders>
              <w:top w:val="single" w:sz="4" w:space="0" w:color="auto"/>
              <w:left w:val="single" w:sz="4" w:space="0" w:color="auto"/>
              <w:bottom w:val="single" w:sz="4" w:space="0" w:color="auto"/>
              <w:right w:val="single" w:sz="4" w:space="0" w:color="auto"/>
            </w:tcBorders>
          </w:tcPr>
          <w:p w:rsidR="00523251" w:rsidRDefault="00ED0162" w:rsidP="001B64F7">
            <w:pPr>
              <w:pStyle w:val="Style16"/>
              <w:kinsoku w:val="0"/>
              <w:autoSpaceDE/>
              <w:autoSpaceDN/>
              <w:adjustRightInd/>
              <w:jc w:val="center"/>
              <w:rPr>
                <w:rStyle w:val="CharacterStyle17"/>
                <w:b/>
                <w:bCs/>
                <w:spacing w:val="-1"/>
                <w:sz w:val="24"/>
                <w:szCs w:val="24"/>
                <w:lang w:val="en-GB"/>
              </w:rPr>
            </w:pPr>
            <w:r w:rsidRPr="00822C36">
              <w:rPr>
                <w:rStyle w:val="CharacterStyle17"/>
                <w:b/>
                <w:bCs/>
                <w:sz w:val="24"/>
                <w:szCs w:val="24"/>
                <w:lang w:val="en-GB"/>
              </w:rPr>
              <w:t>Recommendation raised</w:t>
            </w:r>
            <w:r w:rsidRPr="00822C36">
              <w:rPr>
                <w:rStyle w:val="CharacterStyle17"/>
                <w:b/>
                <w:bCs/>
                <w:sz w:val="24"/>
                <w:szCs w:val="24"/>
                <w:lang w:val="en-GB"/>
              </w:rPr>
              <w:br/>
            </w:r>
            <w:r w:rsidRPr="00822C36">
              <w:rPr>
                <w:rStyle w:val="CharacterStyle17"/>
                <w:b/>
                <w:bCs/>
                <w:spacing w:val="-1"/>
                <w:sz w:val="24"/>
                <w:szCs w:val="24"/>
                <w:lang w:val="en-GB"/>
              </w:rPr>
              <w:t xml:space="preserve">by </w:t>
            </w:r>
            <w:r w:rsidR="00B50723">
              <w:rPr>
                <w:rStyle w:val="CharacterStyle17"/>
                <w:b/>
                <w:bCs/>
                <w:spacing w:val="-1"/>
                <w:sz w:val="24"/>
                <w:szCs w:val="24"/>
                <w:lang w:val="en-GB"/>
              </w:rPr>
              <w:t xml:space="preserve">External </w:t>
            </w:r>
            <w:r w:rsidRPr="00822C36">
              <w:rPr>
                <w:rStyle w:val="CharacterStyle17"/>
                <w:b/>
                <w:bCs/>
                <w:spacing w:val="-1"/>
                <w:sz w:val="24"/>
                <w:szCs w:val="24"/>
                <w:lang w:val="en-GB"/>
              </w:rPr>
              <w:t>Auditors</w:t>
            </w:r>
            <w:r w:rsidR="00B50723">
              <w:rPr>
                <w:rStyle w:val="CharacterStyle17"/>
                <w:b/>
                <w:bCs/>
                <w:spacing w:val="-1"/>
                <w:sz w:val="24"/>
                <w:szCs w:val="24"/>
                <w:lang w:val="en-GB"/>
              </w:rPr>
              <w:t xml:space="preserve"> </w:t>
            </w:r>
          </w:p>
          <w:p w:rsidR="00ED0162" w:rsidRPr="00822C36" w:rsidRDefault="00B50723" w:rsidP="001B64F7">
            <w:pPr>
              <w:pStyle w:val="Style16"/>
              <w:kinsoku w:val="0"/>
              <w:autoSpaceDE/>
              <w:autoSpaceDN/>
              <w:adjustRightInd/>
              <w:jc w:val="center"/>
              <w:rPr>
                <w:rStyle w:val="CharacterStyle17"/>
                <w:b/>
                <w:bCs/>
                <w:spacing w:val="-1"/>
                <w:sz w:val="24"/>
                <w:szCs w:val="24"/>
                <w:lang w:val="en-GB"/>
              </w:rPr>
            </w:pPr>
            <w:r>
              <w:rPr>
                <w:rStyle w:val="CharacterStyle17"/>
                <w:b/>
                <w:bCs/>
                <w:spacing w:val="-1"/>
                <w:sz w:val="24"/>
                <w:szCs w:val="24"/>
                <w:lang w:val="en-GB"/>
              </w:rPr>
              <w:t>(C</w:t>
            </w:r>
            <w:r w:rsidR="00523251">
              <w:rPr>
                <w:rStyle w:val="CharacterStyle17"/>
                <w:b/>
                <w:bCs/>
                <w:spacing w:val="-1"/>
                <w:sz w:val="24"/>
                <w:szCs w:val="24"/>
                <w:lang w:val="en-GB"/>
              </w:rPr>
              <w:t xml:space="preserve">orte </w:t>
            </w:r>
            <w:proofErr w:type="spellStart"/>
            <w:r>
              <w:rPr>
                <w:rStyle w:val="CharacterStyle17"/>
                <w:b/>
                <w:bCs/>
                <w:spacing w:val="-1"/>
                <w:sz w:val="24"/>
                <w:szCs w:val="24"/>
                <w:lang w:val="en-GB"/>
              </w:rPr>
              <w:t>d</w:t>
            </w:r>
            <w:r w:rsidR="00523251">
              <w:rPr>
                <w:rStyle w:val="CharacterStyle17"/>
                <w:b/>
                <w:bCs/>
                <w:spacing w:val="-1"/>
                <w:sz w:val="24"/>
                <w:szCs w:val="24"/>
                <w:lang w:val="en-GB"/>
              </w:rPr>
              <w:t>ei</w:t>
            </w:r>
            <w:proofErr w:type="spellEnd"/>
            <w:r w:rsidR="00523251">
              <w:rPr>
                <w:rStyle w:val="CharacterStyle17"/>
                <w:b/>
                <w:bCs/>
                <w:spacing w:val="-1"/>
                <w:sz w:val="24"/>
                <w:szCs w:val="24"/>
                <w:lang w:val="en-GB"/>
              </w:rPr>
              <w:t xml:space="preserve"> </w:t>
            </w:r>
            <w:proofErr w:type="spellStart"/>
            <w:r>
              <w:rPr>
                <w:rStyle w:val="CharacterStyle17"/>
                <w:b/>
                <w:bCs/>
                <w:spacing w:val="-1"/>
                <w:sz w:val="24"/>
                <w:szCs w:val="24"/>
                <w:lang w:val="en-GB"/>
              </w:rPr>
              <w:t>c</w:t>
            </w:r>
            <w:r w:rsidR="00523251">
              <w:rPr>
                <w:rStyle w:val="CharacterStyle17"/>
                <w:b/>
                <w:bCs/>
                <w:spacing w:val="-1"/>
                <w:sz w:val="24"/>
                <w:szCs w:val="24"/>
                <w:lang w:val="en-GB"/>
              </w:rPr>
              <w:t>onti</w:t>
            </w:r>
            <w:proofErr w:type="spellEnd"/>
            <w:r>
              <w:rPr>
                <w:rStyle w:val="CharacterStyle17"/>
                <w:b/>
                <w:bCs/>
                <w:spacing w:val="-1"/>
                <w:sz w:val="24"/>
                <w:szCs w:val="24"/>
                <w:lang w:val="en-GB"/>
              </w:rPr>
              <w:t>)</w:t>
            </w:r>
          </w:p>
          <w:p w:rsidR="00ED0162" w:rsidRPr="00822C36" w:rsidRDefault="00ED0162" w:rsidP="001B64F7">
            <w:pPr>
              <w:pStyle w:val="Style16"/>
              <w:kinsoku w:val="0"/>
              <w:autoSpaceDE/>
              <w:autoSpaceDN/>
              <w:adjustRightInd/>
              <w:jc w:val="center"/>
              <w:rPr>
                <w:rStyle w:val="CharacterStyle17"/>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pStyle w:val="Style16"/>
              <w:kinsoku w:val="0"/>
              <w:autoSpaceDE/>
              <w:autoSpaceDN/>
              <w:adjustRightInd/>
              <w:jc w:val="center"/>
              <w:rPr>
                <w:rStyle w:val="CharacterStyle17"/>
                <w:b/>
                <w:bCs/>
                <w:sz w:val="24"/>
                <w:szCs w:val="24"/>
                <w:lang w:val="en-GB"/>
              </w:rPr>
            </w:pPr>
            <w:r w:rsidRPr="00822C36">
              <w:rPr>
                <w:rStyle w:val="CharacterStyle17"/>
                <w:b/>
                <w:bCs/>
                <w:spacing w:val="2"/>
                <w:sz w:val="24"/>
                <w:szCs w:val="24"/>
                <w:lang w:val="en-GB"/>
              </w:rPr>
              <w:t>Comments received from</w:t>
            </w:r>
            <w:r w:rsidRPr="00822C36">
              <w:rPr>
                <w:rStyle w:val="CharacterStyle17"/>
                <w:b/>
                <w:bCs/>
                <w:spacing w:val="2"/>
                <w:sz w:val="24"/>
                <w:szCs w:val="24"/>
                <w:lang w:val="en-GB"/>
              </w:rPr>
              <w:br/>
            </w:r>
            <w:r w:rsidRPr="00822C36">
              <w:rPr>
                <w:rStyle w:val="CharacterStyle17"/>
                <w:b/>
                <w:bCs/>
                <w:sz w:val="24"/>
                <w:szCs w:val="24"/>
                <w:lang w:val="en-GB"/>
              </w:rP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3E60F2" w:rsidRDefault="00ED0162" w:rsidP="001B64F7">
            <w:pPr>
              <w:pStyle w:val="Style16"/>
              <w:kinsoku w:val="0"/>
              <w:autoSpaceDE/>
              <w:autoSpaceDN/>
              <w:adjustRightInd/>
              <w:jc w:val="center"/>
              <w:rPr>
                <w:rStyle w:val="CharacterStyle17"/>
                <w:b/>
                <w:bCs/>
                <w:sz w:val="24"/>
                <w:szCs w:val="24"/>
                <w:lang w:val="en-GB"/>
              </w:rPr>
            </w:pPr>
            <w:r w:rsidRPr="00822C36">
              <w:rPr>
                <w:rStyle w:val="CharacterStyle17"/>
                <w:b/>
                <w:bCs/>
                <w:sz w:val="24"/>
                <w:szCs w:val="24"/>
                <w:lang w:val="en-GB"/>
              </w:rPr>
              <w:t>Status as</w:t>
            </w:r>
            <w:r w:rsidRPr="00822C36">
              <w:rPr>
                <w:rStyle w:val="CharacterStyle17"/>
                <w:b/>
                <w:bCs/>
                <w:sz w:val="24"/>
                <w:szCs w:val="24"/>
                <w:lang w:val="en-GB"/>
              </w:rPr>
              <w:br/>
              <w:t>reported by ITU Management</w:t>
            </w:r>
          </w:p>
          <w:p w:rsidR="00ED0162" w:rsidRPr="006525B9" w:rsidRDefault="003E60F2" w:rsidP="001B64F7">
            <w:pPr>
              <w:pStyle w:val="Style16"/>
              <w:kinsoku w:val="0"/>
              <w:autoSpaceDE/>
              <w:autoSpaceDN/>
              <w:adjustRightInd/>
              <w:jc w:val="center"/>
              <w:rPr>
                <w:rStyle w:val="CharacterStyle17"/>
                <w:b/>
                <w:bCs/>
                <w:sz w:val="22"/>
                <w:szCs w:val="22"/>
                <w:lang w:val="en-GB"/>
              </w:rPr>
            </w:pPr>
            <w:r w:rsidRPr="006525B9">
              <w:rPr>
                <w:rStyle w:val="CharacterStyle17"/>
                <w:b/>
                <w:bCs/>
                <w:sz w:val="22"/>
                <w:szCs w:val="22"/>
                <w:lang w:val="en-GB"/>
              </w:rPr>
              <w:t>(23 May 2014)</w:t>
            </w:r>
            <w:r w:rsidR="00ED0162" w:rsidRPr="006525B9">
              <w:rPr>
                <w:rStyle w:val="CharacterStyle17"/>
                <w:b/>
                <w:bCs/>
                <w:sz w:val="22"/>
                <w:szCs w:val="22"/>
                <w:lang w:val="en-GB"/>
              </w:rPr>
              <w:t xml:space="preserve">  </w:t>
            </w:r>
          </w:p>
        </w:tc>
        <w:tc>
          <w:tcPr>
            <w:tcW w:w="1175"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pStyle w:val="Style16"/>
              <w:kinsoku w:val="0"/>
              <w:autoSpaceDE/>
              <w:autoSpaceDN/>
              <w:adjustRightInd/>
              <w:jc w:val="center"/>
              <w:rPr>
                <w:rStyle w:val="CharacterStyle17"/>
                <w:b/>
                <w:bCs/>
                <w:sz w:val="24"/>
                <w:szCs w:val="24"/>
                <w:lang w:val="en-GB"/>
              </w:rPr>
            </w:pPr>
            <w:r w:rsidRPr="00822C36">
              <w:rPr>
                <w:rStyle w:val="CharacterStyle17"/>
                <w:b/>
                <w:bCs/>
                <w:sz w:val="24"/>
                <w:szCs w:val="24"/>
                <w:lang w:val="en-GB"/>
              </w:rPr>
              <w:t xml:space="preserve">Status on actions taken </w:t>
            </w:r>
          </w:p>
          <w:p w:rsidR="001C57E1" w:rsidRDefault="00ED0162" w:rsidP="001B64F7">
            <w:pPr>
              <w:pStyle w:val="Style16"/>
              <w:kinsoku w:val="0"/>
              <w:autoSpaceDE/>
              <w:autoSpaceDN/>
              <w:adjustRightInd/>
              <w:jc w:val="center"/>
              <w:rPr>
                <w:rStyle w:val="CharacterStyle17"/>
                <w:b/>
                <w:bCs/>
                <w:sz w:val="24"/>
                <w:szCs w:val="24"/>
                <w:lang w:val="en-GB"/>
              </w:rPr>
            </w:pPr>
            <w:r w:rsidRPr="00822C36">
              <w:rPr>
                <w:rStyle w:val="CharacterStyle17"/>
                <w:b/>
                <w:bCs/>
                <w:sz w:val="24"/>
                <w:szCs w:val="24"/>
                <w:lang w:val="en-GB"/>
              </w:rPr>
              <w:t xml:space="preserve">by </w:t>
            </w:r>
            <w:r w:rsidRPr="00822C36">
              <w:rPr>
                <w:rStyle w:val="CharacterStyle17"/>
                <w:b/>
                <w:bCs/>
                <w:spacing w:val="-1"/>
                <w:sz w:val="24"/>
                <w:szCs w:val="24"/>
                <w:lang w:val="en-GB"/>
              </w:rPr>
              <w:t xml:space="preserve">Management as evaluated by </w:t>
            </w:r>
            <w:r w:rsidR="00B50723">
              <w:rPr>
                <w:rStyle w:val="CharacterStyle17"/>
                <w:b/>
                <w:bCs/>
                <w:sz w:val="24"/>
                <w:szCs w:val="24"/>
                <w:lang w:val="en-GB"/>
              </w:rPr>
              <w:t>External</w:t>
            </w:r>
            <w:r w:rsidRPr="00822C36">
              <w:rPr>
                <w:rStyle w:val="CharacterStyle17"/>
                <w:b/>
                <w:bCs/>
                <w:sz w:val="24"/>
                <w:szCs w:val="24"/>
                <w:lang w:val="en-GB"/>
              </w:rPr>
              <w:t xml:space="preserve"> Auditors</w:t>
            </w:r>
            <w:r w:rsidR="00B50723">
              <w:rPr>
                <w:rStyle w:val="CharacterStyle17"/>
                <w:b/>
                <w:bCs/>
                <w:sz w:val="24"/>
                <w:szCs w:val="24"/>
                <w:lang w:val="en-GB"/>
              </w:rPr>
              <w:t xml:space="preserve"> </w:t>
            </w:r>
          </w:p>
          <w:p w:rsidR="00ED0162" w:rsidRPr="00822C36" w:rsidRDefault="00B50723" w:rsidP="001B64F7">
            <w:pPr>
              <w:pStyle w:val="Style16"/>
              <w:kinsoku w:val="0"/>
              <w:autoSpaceDE/>
              <w:autoSpaceDN/>
              <w:adjustRightInd/>
              <w:jc w:val="center"/>
              <w:rPr>
                <w:rStyle w:val="CharacterStyle17"/>
                <w:b/>
                <w:bCs/>
                <w:sz w:val="24"/>
                <w:szCs w:val="24"/>
                <w:lang w:val="en-GB"/>
              </w:rPr>
            </w:pPr>
            <w:r>
              <w:rPr>
                <w:rStyle w:val="CharacterStyle17"/>
                <w:b/>
                <w:bCs/>
                <w:sz w:val="24"/>
                <w:szCs w:val="24"/>
                <w:lang w:val="en-GB"/>
              </w:rPr>
              <w:t>(</w:t>
            </w:r>
            <w:r w:rsidR="00523251">
              <w:rPr>
                <w:rStyle w:val="CharacterStyle17"/>
                <w:b/>
                <w:bCs/>
                <w:sz w:val="24"/>
                <w:szCs w:val="24"/>
                <w:lang w:val="en-GB"/>
              </w:rPr>
              <w:t xml:space="preserve">Corte </w:t>
            </w:r>
            <w:proofErr w:type="spellStart"/>
            <w:r w:rsidR="00523251">
              <w:rPr>
                <w:rStyle w:val="CharacterStyle17"/>
                <w:b/>
                <w:bCs/>
                <w:sz w:val="24"/>
                <w:szCs w:val="24"/>
                <w:lang w:val="en-GB"/>
              </w:rPr>
              <w:t>dei</w:t>
            </w:r>
            <w:proofErr w:type="spellEnd"/>
            <w:r w:rsidR="00523251">
              <w:rPr>
                <w:rStyle w:val="CharacterStyle17"/>
                <w:b/>
                <w:bCs/>
                <w:sz w:val="24"/>
                <w:szCs w:val="24"/>
                <w:lang w:val="en-GB"/>
              </w:rPr>
              <w:t xml:space="preserve"> </w:t>
            </w:r>
            <w:proofErr w:type="spellStart"/>
            <w:r w:rsidR="00523251">
              <w:rPr>
                <w:rStyle w:val="CharacterStyle17"/>
                <w:b/>
                <w:bCs/>
                <w:sz w:val="24"/>
                <w:szCs w:val="24"/>
                <w:lang w:val="en-GB"/>
              </w:rPr>
              <w:t>conti</w:t>
            </w:r>
            <w:proofErr w:type="spellEnd"/>
            <w:r>
              <w:rPr>
                <w:rStyle w:val="CharacterStyle17"/>
                <w:b/>
                <w:bCs/>
                <w:sz w:val="24"/>
                <w:szCs w:val="24"/>
                <w:lang w:val="en-GB"/>
              </w:rPr>
              <w:t>)</w:t>
            </w:r>
          </w:p>
        </w:tc>
      </w:tr>
      <w:tr w:rsidR="00ED0162" w:rsidRPr="00443DA7" w:rsidTr="00BB0A65">
        <w:trPr>
          <w:cantSplit/>
          <w:trHeight w:val="6146"/>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pStyle w:val="Style16"/>
              <w:kinsoku w:val="0"/>
              <w:autoSpaceDE/>
              <w:autoSpaceDN/>
              <w:adjustRightInd/>
              <w:rPr>
                <w:rStyle w:val="CharacterStyle17"/>
                <w:b/>
                <w:bCs/>
                <w:sz w:val="24"/>
                <w:szCs w:val="24"/>
                <w:lang w:val="en-US"/>
              </w:rPr>
            </w:pPr>
          </w:p>
          <w:p w:rsidR="00ED0162" w:rsidRPr="00822C36" w:rsidRDefault="00ED0162" w:rsidP="001B64F7">
            <w:pPr>
              <w:pStyle w:val="Style16"/>
              <w:kinsoku w:val="0"/>
              <w:autoSpaceDE/>
              <w:autoSpaceDN/>
              <w:adjustRightInd/>
              <w:jc w:val="center"/>
              <w:rPr>
                <w:rStyle w:val="CharacterStyle17"/>
                <w:b/>
                <w:bCs/>
                <w:sz w:val="24"/>
                <w:szCs w:val="24"/>
                <w:lang w:val="en-US"/>
              </w:rPr>
            </w:pPr>
            <w:r w:rsidRPr="00822C36">
              <w:rPr>
                <w:rStyle w:val="CharacterStyle17"/>
                <w:b/>
                <w:bCs/>
                <w:sz w:val="24"/>
                <w:szCs w:val="24"/>
                <w:lang w:val="en-US"/>
              </w:rPr>
              <w:t>Rec. 1</w:t>
            </w:r>
          </w:p>
          <w:p w:rsidR="00ED0162" w:rsidRPr="00822C36" w:rsidRDefault="00ED0162" w:rsidP="001B64F7">
            <w:pPr>
              <w:pStyle w:val="Style16"/>
              <w:kinsoku w:val="0"/>
              <w:autoSpaceDE/>
              <w:autoSpaceDN/>
              <w:adjustRightInd/>
              <w:jc w:val="center"/>
              <w:rPr>
                <w:rStyle w:val="CharacterStyle17"/>
                <w:b/>
                <w:bCs/>
                <w:sz w:val="24"/>
                <w:szCs w:val="24"/>
                <w:lang w:val="en-US"/>
              </w:rPr>
            </w:pPr>
            <w:r w:rsidRPr="00822C36">
              <w:rPr>
                <w:rStyle w:val="CharacterStyle17"/>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ED0162" w:rsidRPr="00822C36" w:rsidRDefault="00ED0162" w:rsidP="00FF6CA4">
            <w:pPr>
              <w:pStyle w:val="Style16"/>
              <w:kinsoku w:val="0"/>
              <w:ind w:left="57" w:right="57"/>
              <w:jc w:val="both"/>
              <w:rPr>
                <w:rStyle w:val="CharacterStyle17"/>
                <w:bCs/>
                <w:sz w:val="24"/>
                <w:szCs w:val="24"/>
                <w:lang w:val="en-GB"/>
              </w:rPr>
            </w:pPr>
            <w:r w:rsidRPr="00F8037D">
              <w:rPr>
                <w:rStyle w:val="CharacterStyle17"/>
                <w:bCs/>
                <w:sz w:val="24"/>
                <w:szCs w:val="24"/>
                <w:lang w:val="en-GB"/>
              </w:rPr>
              <w:t xml:space="preserve">The Resolution 11 (Rev. Guadalajara, 2010) </w:t>
            </w:r>
            <w:r w:rsidRPr="00B25EE7">
              <w:rPr>
                <w:rStyle w:val="CharacterStyle17"/>
                <w:bCs/>
                <w:i/>
                <w:iCs/>
                <w:sz w:val="24"/>
                <w:szCs w:val="24"/>
                <w:lang w:val="en-GB"/>
              </w:rPr>
              <w:t>resolves 2</w:t>
            </w:r>
            <w:r w:rsidRPr="00F8037D">
              <w:rPr>
                <w:rStyle w:val="CharacterStyle17"/>
                <w:bCs/>
                <w:sz w:val="24"/>
                <w:szCs w:val="24"/>
                <w:lang w:val="en-GB"/>
              </w:rPr>
              <w:t xml:space="preserve"> prescribes that “the Secretary-General is fully accountable for ITU Telecom World activities (including planning, organization and finance)” and being the budget and its comparison with actual cost, a fundamental tool, not only for orienting policies and for a clear accountability but also for helping the Secretary-General to </w:t>
            </w:r>
            <w:proofErr w:type="spellStart"/>
            <w:r w:rsidRPr="00F8037D">
              <w:rPr>
                <w:rStyle w:val="CharacterStyle17"/>
                <w:bCs/>
                <w:sz w:val="24"/>
                <w:szCs w:val="24"/>
                <w:lang w:val="en-GB"/>
              </w:rPr>
              <w:t>fulfill</w:t>
            </w:r>
            <w:proofErr w:type="spellEnd"/>
            <w:r w:rsidRPr="00F8037D">
              <w:rPr>
                <w:rStyle w:val="CharacterStyle17"/>
                <w:bCs/>
                <w:sz w:val="24"/>
                <w:szCs w:val="24"/>
                <w:lang w:val="en-GB"/>
              </w:rPr>
              <w:t xml:space="preserve"> its duties, we </w:t>
            </w:r>
            <w:r w:rsidRPr="00B25EE7">
              <w:rPr>
                <w:rStyle w:val="CharacterStyle17"/>
                <w:bCs/>
                <w:sz w:val="24"/>
                <w:szCs w:val="24"/>
                <w:u w:val="single"/>
                <w:lang w:val="en-GB"/>
              </w:rPr>
              <w:t>thus recommend</w:t>
            </w:r>
            <w:r w:rsidRPr="00F8037D">
              <w:rPr>
                <w:rStyle w:val="CharacterStyle17"/>
                <w:bCs/>
                <w:sz w:val="24"/>
                <w:szCs w:val="24"/>
                <w:lang w:val="en-GB"/>
              </w:rPr>
              <w:t xml:space="preserve"> that a revision of the budget should be carried out when Management is aware of significant changes between budget estimates and actual results, not later than one month before the opening of the event.</w:t>
            </w:r>
          </w:p>
        </w:tc>
        <w:tc>
          <w:tcPr>
            <w:tcW w:w="1177" w:type="pct"/>
            <w:tcBorders>
              <w:top w:val="single" w:sz="4" w:space="0" w:color="auto"/>
              <w:left w:val="single" w:sz="4" w:space="0" w:color="auto"/>
              <w:bottom w:val="single" w:sz="4" w:space="0" w:color="auto"/>
              <w:right w:val="single" w:sz="4" w:space="0" w:color="auto"/>
            </w:tcBorders>
          </w:tcPr>
          <w:p w:rsidR="00ED0162" w:rsidRPr="00822C36" w:rsidRDefault="00ED0162" w:rsidP="00FF6CA4">
            <w:pPr>
              <w:pStyle w:val="Style16"/>
              <w:kinsoku w:val="0"/>
              <w:autoSpaceDE/>
              <w:autoSpaceDN/>
              <w:adjustRightInd/>
              <w:ind w:left="57"/>
              <w:jc w:val="both"/>
              <w:rPr>
                <w:rStyle w:val="CharacterStyle17"/>
                <w:sz w:val="24"/>
                <w:szCs w:val="24"/>
                <w:lang w:val="en-GB"/>
              </w:rPr>
            </w:pPr>
            <w:r w:rsidRPr="00B25EE7">
              <w:rPr>
                <w:rStyle w:val="CharacterStyle17"/>
                <w:sz w:val="24"/>
                <w:szCs w:val="24"/>
                <w:lang w:val="en-GB"/>
              </w:rPr>
              <w:t>The ITU Telecom event budget would be revised no later than one month prior to the event opening when the Management foresees significant variation between the existing budget and the prevailing results.</w:t>
            </w:r>
          </w:p>
        </w:tc>
        <w:tc>
          <w:tcPr>
            <w:tcW w:w="1177" w:type="pct"/>
            <w:tcBorders>
              <w:top w:val="single" w:sz="4" w:space="0" w:color="auto"/>
              <w:left w:val="single" w:sz="4" w:space="0" w:color="auto"/>
              <w:bottom w:val="single" w:sz="4" w:space="0" w:color="auto"/>
              <w:right w:val="single" w:sz="4" w:space="0" w:color="auto"/>
            </w:tcBorders>
          </w:tcPr>
          <w:p w:rsidR="00ED0162" w:rsidRPr="00822C36" w:rsidRDefault="00ED0162" w:rsidP="00FF6CA4">
            <w:pPr>
              <w:pStyle w:val="Style16"/>
              <w:kinsoku w:val="0"/>
              <w:autoSpaceDE/>
              <w:autoSpaceDN/>
              <w:adjustRightInd/>
              <w:ind w:left="57"/>
              <w:jc w:val="both"/>
              <w:rPr>
                <w:rStyle w:val="CharacterStyle17"/>
                <w:sz w:val="24"/>
                <w:szCs w:val="24"/>
                <w:lang w:val="en-GB"/>
              </w:rPr>
            </w:pPr>
            <w:r w:rsidRPr="00A064E0">
              <w:rPr>
                <w:rStyle w:val="CharacterStyle17"/>
                <w:sz w:val="24"/>
                <w:szCs w:val="24"/>
                <w:lang w:val="en-GB"/>
              </w:rPr>
              <w:t>Due to the significant difference between the initial event budget and the forecasted event results, the ITU Telecom World 2013 budget has been revised more than one month prior to the commencement of the event.</w:t>
            </w:r>
          </w:p>
        </w:tc>
        <w:tc>
          <w:tcPr>
            <w:tcW w:w="1175" w:type="pct"/>
            <w:tcBorders>
              <w:top w:val="single" w:sz="4" w:space="0" w:color="auto"/>
              <w:left w:val="single" w:sz="4" w:space="0" w:color="auto"/>
              <w:bottom w:val="single" w:sz="4" w:space="0" w:color="auto"/>
              <w:right w:val="single" w:sz="4" w:space="0" w:color="auto"/>
            </w:tcBorders>
          </w:tcPr>
          <w:p w:rsidR="00ED0162" w:rsidRPr="00822C36" w:rsidRDefault="00BB0A65" w:rsidP="001B64F7">
            <w:pPr>
              <w:pStyle w:val="Style16"/>
              <w:kinsoku w:val="0"/>
              <w:autoSpaceDE/>
              <w:autoSpaceDN/>
              <w:adjustRightInd/>
              <w:ind w:left="57"/>
              <w:rPr>
                <w:rStyle w:val="CharacterStyle17"/>
                <w:sz w:val="24"/>
                <w:szCs w:val="24"/>
                <w:lang w:val="en-GB"/>
              </w:rPr>
            </w:pPr>
            <w:r>
              <w:rPr>
                <w:rStyle w:val="CharacterStyle17"/>
                <w:sz w:val="24"/>
                <w:szCs w:val="24"/>
                <w:lang w:val="en-GB"/>
              </w:rPr>
              <w:t>Implemented</w:t>
            </w:r>
          </w:p>
          <w:p w:rsidR="00ED0162" w:rsidRPr="00822C36" w:rsidRDefault="00ED0162" w:rsidP="001B64F7">
            <w:pPr>
              <w:pStyle w:val="Style16"/>
              <w:kinsoku w:val="0"/>
              <w:ind w:left="57"/>
              <w:rPr>
                <w:rStyle w:val="CharacterStyle17"/>
                <w:sz w:val="24"/>
                <w:szCs w:val="24"/>
                <w:lang w:val="en-GB"/>
              </w:rPr>
            </w:pPr>
          </w:p>
          <w:p w:rsidR="00ED0162" w:rsidRPr="00822C36" w:rsidRDefault="00ED0162" w:rsidP="001B64F7">
            <w:pPr>
              <w:pStyle w:val="Style16"/>
              <w:kinsoku w:val="0"/>
              <w:ind w:left="57"/>
              <w:rPr>
                <w:rStyle w:val="CharacterStyle17"/>
                <w:sz w:val="24"/>
                <w:szCs w:val="24"/>
                <w:lang w:val="en-GB"/>
              </w:rPr>
            </w:pPr>
          </w:p>
        </w:tc>
      </w:tr>
    </w:tbl>
    <w:p w:rsidR="00ED0162" w:rsidRPr="00822C36" w:rsidRDefault="00ED0162" w:rsidP="001B64F7">
      <w:pPr>
        <w:spacing w:line="240" w:lineRule="auto"/>
        <w:rPr>
          <w:highlight w:val="yellow"/>
          <w:lang w:val="en-GB"/>
        </w:rPr>
      </w:pPr>
      <w:r w:rsidRPr="00822C36">
        <w:rPr>
          <w:highlight w:val="yellow"/>
          <w:lang w:val="en-GB"/>
        </w:rPr>
        <w:br w:type="page"/>
      </w: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3E60F2" w:rsidTr="001C57E1">
        <w:trPr>
          <w:trHeight w:hRule="exact" w:val="1148"/>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lang w:val="en-US"/>
              </w:rPr>
            </w:pPr>
          </w:p>
        </w:tc>
        <w:tc>
          <w:tcPr>
            <w:tcW w:w="1177" w:type="pct"/>
            <w:tcBorders>
              <w:top w:val="single" w:sz="4" w:space="0" w:color="auto"/>
              <w:left w:val="single" w:sz="4" w:space="0" w:color="auto"/>
              <w:bottom w:val="single" w:sz="4" w:space="0" w:color="auto"/>
              <w:right w:val="single" w:sz="4" w:space="0" w:color="auto"/>
            </w:tcBorders>
          </w:tcPr>
          <w:p w:rsidR="00523251"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3E60F2" w:rsidRPr="006525B9" w:rsidRDefault="00ED0162" w:rsidP="001B64F7">
            <w:pPr>
              <w:spacing w:line="240" w:lineRule="auto"/>
              <w:jc w:val="center"/>
              <w:rPr>
                <w:rFonts w:ascii="Times New Roman" w:hAnsi="Times New Roman" w:cs="Times New Roman"/>
                <w:b/>
                <w:bCs/>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3E60F2">
              <w:rPr>
                <w:rFonts w:asciiTheme="majorBidi" w:hAnsiTheme="majorBidi" w:cstheme="majorBidi"/>
                <w:b/>
                <w:bCs/>
                <w:sz w:val="24"/>
                <w:szCs w:val="24"/>
                <w:lang w:val="en-GB"/>
              </w:rPr>
              <w:t xml:space="preserve"> </w:t>
            </w:r>
            <w:r w:rsidR="003E60F2">
              <w:rPr>
                <w:rStyle w:val="CharacterStyle17"/>
                <w:b/>
                <w:bCs/>
                <w:sz w:val="24"/>
                <w:szCs w:val="24"/>
                <w:lang w:val="en-GB"/>
              </w:rPr>
              <w:t>(</w:t>
            </w:r>
            <w:r w:rsidR="003E60F2" w:rsidRPr="006525B9">
              <w:rPr>
                <w:rStyle w:val="CharacterStyle17"/>
                <w:rFonts w:ascii="Times New Roman" w:hAnsi="Times New Roman" w:cs="Times New Roman"/>
                <w:b/>
                <w:bCs/>
                <w:sz w:val="22"/>
                <w:lang w:val="en-GB"/>
              </w:rPr>
              <w:t xml:space="preserve">23 May 2014)  </w:t>
            </w:r>
          </w:p>
          <w:p w:rsidR="003E60F2" w:rsidRPr="00B50723" w:rsidRDefault="003E60F2" w:rsidP="001B64F7">
            <w:pPr>
              <w:spacing w:line="240" w:lineRule="auto"/>
              <w:jc w:val="center"/>
              <w:rPr>
                <w:rFonts w:asciiTheme="majorBidi" w:hAnsiTheme="majorBidi" w:cstheme="majorBidi"/>
                <w:b/>
                <w:bCs/>
                <w:sz w:val="24"/>
                <w:szCs w:val="24"/>
                <w:lang w:val="en-GB"/>
              </w:rPr>
            </w:pPr>
          </w:p>
        </w:tc>
        <w:tc>
          <w:tcPr>
            <w:tcW w:w="1175"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External Auditors</w:t>
            </w:r>
          </w:p>
          <w:p w:rsidR="00B50723" w:rsidRPr="00B50723" w:rsidRDefault="00B50723" w:rsidP="001B64F7">
            <w:pPr>
              <w:spacing w:after="0"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ED0162" w:rsidRPr="00443DA7" w:rsidTr="00BB0A65">
        <w:trPr>
          <w:cantSplit/>
          <w:trHeight w:val="6485"/>
        </w:trPr>
        <w:tc>
          <w:tcPr>
            <w:tcW w:w="294" w:type="pct"/>
            <w:tcBorders>
              <w:top w:val="single" w:sz="4" w:space="0" w:color="auto"/>
              <w:left w:val="single" w:sz="4" w:space="0" w:color="auto"/>
              <w:bottom w:val="single" w:sz="4" w:space="0" w:color="auto"/>
              <w:right w:val="single" w:sz="4" w:space="0" w:color="auto"/>
            </w:tcBorders>
          </w:tcPr>
          <w:p w:rsidR="00ED0162" w:rsidRPr="00523251" w:rsidRDefault="00ED0162" w:rsidP="001B64F7">
            <w:pPr>
              <w:spacing w:line="240" w:lineRule="auto"/>
              <w:rPr>
                <w:rFonts w:asciiTheme="majorBidi" w:hAnsiTheme="majorBidi" w:cstheme="majorBidi"/>
                <w:b/>
                <w:bCs/>
                <w:sz w:val="24"/>
                <w:szCs w:val="24"/>
                <w:highlight w:val="yellow"/>
                <w:lang w:val="en-US"/>
              </w:rPr>
            </w:pPr>
          </w:p>
          <w:p w:rsidR="00ED0162" w:rsidRPr="00523251" w:rsidRDefault="00ED0162" w:rsidP="001B64F7">
            <w:pPr>
              <w:spacing w:line="240" w:lineRule="auto"/>
              <w:jc w:val="center"/>
              <w:rPr>
                <w:rFonts w:asciiTheme="majorBidi" w:hAnsiTheme="majorBidi" w:cstheme="majorBidi"/>
                <w:b/>
                <w:bCs/>
                <w:sz w:val="24"/>
                <w:szCs w:val="24"/>
                <w:lang w:val="en-US"/>
              </w:rPr>
            </w:pPr>
            <w:r w:rsidRPr="00523251">
              <w:rPr>
                <w:rFonts w:asciiTheme="majorBidi" w:hAnsiTheme="majorBidi" w:cstheme="majorBidi"/>
                <w:b/>
                <w:bCs/>
                <w:sz w:val="24"/>
                <w:szCs w:val="24"/>
                <w:lang w:val="en-US"/>
              </w:rPr>
              <w:t>Rec. 2</w:t>
            </w:r>
          </w:p>
          <w:p w:rsidR="00ED0162" w:rsidRPr="00523251" w:rsidRDefault="00ED0162" w:rsidP="001B64F7">
            <w:pPr>
              <w:spacing w:line="240" w:lineRule="auto"/>
              <w:jc w:val="center"/>
              <w:rPr>
                <w:rFonts w:asciiTheme="majorBidi" w:hAnsiTheme="majorBidi" w:cstheme="majorBidi"/>
                <w:b/>
                <w:bCs/>
                <w:sz w:val="24"/>
                <w:szCs w:val="24"/>
                <w:highlight w:val="yellow"/>
                <w:lang w:val="en-US"/>
              </w:rPr>
            </w:pPr>
            <w:r w:rsidRPr="00523251">
              <w:rPr>
                <w:rFonts w:asciiTheme="majorBidi" w:hAnsiTheme="majorBidi" w:cstheme="majorBidi"/>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widowControl w:val="0"/>
              <w:kinsoku w:val="0"/>
              <w:spacing w:after="0" w:line="240" w:lineRule="auto"/>
              <w:ind w:left="57" w:right="85"/>
              <w:jc w:val="both"/>
              <w:rPr>
                <w:rFonts w:asciiTheme="majorBidi" w:hAnsiTheme="majorBidi" w:cstheme="majorBidi"/>
                <w:bCs/>
                <w:sz w:val="24"/>
                <w:szCs w:val="24"/>
                <w:lang w:val="en-GB"/>
              </w:rPr>
            </w:pPr>
            <w:r w:rsidRPr="00523251">
              <w:rPr>
                <w:rFonts w:asciiTheme="majorBidi" w:hAnsiTheme="majorBidi" w:cstheme="majorBidi"/>
                <w:bCs/>
                <w:sz w:val="24"/>
                <w:szCs w:val="24"/>
                <w:u w:val="single"/>
                <w:lang w:val="en-GB"/>
              </w:rPr>
              <w:t>We</w:t>
            </w:r>
            <w:r w:rsidR="00523251">
              <w:rPr>
                <w:rFonts w:asciiTheme="majorBidi" w:hAnsiTheme="majorBidi" w:cstheme="majorBidi"/>
                <w:bCs/>
                <w:sz w:val="24"/>
                <w:szCs w:val="24"/>
                <w:u w:val="single"/>
                <w:lang w:val="en-GB"/>
              </w:rPr>
              <w:t xml:space="preserve"> </w:t>
            </w:r>
            <w:r w:rsidRPr="00523251">
              <w:rPr>
                <w:rFonts w:asciiTheme="majorBidi" w:hAnsiTheme="majorBidi" w:cstheme="majorBidi"/>
                <w:bCs/>
                <w:sz w:val="24"/>
                <w:szCs w:val="24"/>
                <w:u w:val="single"/>
                <w:lang w:val="en-GB"/>
              </w:rPr>
              <w:t>recommend</w:t>
            </w:r>
            <w:r w:rsidRPr="00523251">
              <w:rPr>
                <w:rFonts w:asciiTheme="majorBidi" w:hAnsiTheme="majorBidi" w:cstheme="majorBidi"/>
                <w:bCs/>
                <w:sz w:val="24"/>
                <w:szCs w:val="24"/>
                <w:lang w:val="en-GB"/>
              </w:rPr>
              <w:t xml:space="preserve"> to evaluate always the cost-effectiveness of keeping services insourced and, when the decision of outsourcing a service is taken, again </w:t>
            </w:r>
            <w:r w:rsidRPr="00523251">
              <w:rPr>
                <w:rFonts w:asciiTheme="majorBidi" w:hAnsiTheme="majorBidi" w:cstheme="majorBidi"/>
                <w:bCs/>
                <w:sz w:val="24"/>
                <w:szCs w:val="24"/>
                <w:u w:val="single"/>
                <w:lang w:val="en-GB"/>
              </w:rPr>
              <w:t>we recommend</w:t>
            </w:r>
            <w:r w:rsidRPr="00523251">
              <w:rPr>
                <w:rFonts w:asciiTheme="majorBidi" w:hAnsiTheme="majorBidi" w:cstheme="majorBidi"/>
                <w:bCs/>
                <w:sz w:val="24"/>
                <w:szCs w:val="24"/>
                <w:lang w:val="en-GB"/>
              </w:rPr>
              <w:t xml:space="preserve"> to arrive to such decision with sufficient evidence, for instance after having carried out a comprehensive cost-benefit analysis.</w:t>
            </w:r>
          </w:p>
        </w:tc>
        <w:tc>
          <w:tcPr>
            <w:tcW w:w="1177"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widowControl w:val="0"/>
              <w:kinsoku w:val="0"/>
              <w:spacing w:after="0" w:line="240" w:lineRule="auto"/>
              <w:ind w:left="57" w:right="85"/>
              <w:jc w:val="both"/>
              <w:rPr>
                <w:rFonts w:asciiTheme="majorBidi" w:hAnsiTheme="majorBidi" w:cstheme="majorBidi"/>
                <w:sz w:val="24"/>
                <w:szCs w:val="24"/>
                <w:lang w:val="en-GB"/>
              </w:rPr>
            </w:pPr>
            <w:r w:rsidRPr="00523251">
              <w:rPr>
                <w:rFonts w:asciiTheme="majorBidi" w:hAnsiTheme="majorBidi" w:cstheme="majorBidi"/>
                <w:sz w:val="24"/>
                <w:szCs w:val="24"/>
                <w:lang w:val="en-GB"/>
              </w:rPr>
              <w:t>The commercial nature of ITU Telecom events impose more stringent technical and functional requirements that are best served by commercial providers. The selection of such providers is subject to ITU procurement rules and regulations. ITU Telecom will continue to explore ways of creating synergies between its activities and other ITU activities, including the provision of selected services by ITU departments.</w:t>
            </w:r>
          </w:p>
        </w:tc>
        <w:tc>
          <w:tcPr>
            <w:tcW w:w="1177" w:type="pct"/>
            <w:tcBorders>
              <w:top w:val="single" w:sz="4" w:space="0" w:color="auto"/>
              <w:left w:val="single" w:sz="4" w:space="0" w:color="auto"/>
              <w:bottom w:val="single" w:sz="4" w:space="0" w:color="auto"/>
              <w:right w:val="single" w:sz="4" w:space="0" w:color="auto"/>
            </w:tcBorders>
          </w:tcPr>
          <w:p w:rsidR="00754015" w:rsidRPr="00754015" w:rsidRDefault="00754015" w:rsidP="00FF6CA4">
            <w:pPr>
              <w:widowControl w:val="0"/>
              <w:kinsoku w:val="0"/>
              <w:spacing w:after="0" w:line="240" w:lineRule="auto"/>
              <w:ind w:left="57" w:right="85"/>
              <w:jc w:val="both"/>
              <w:rPr>
                <w:rFonts w:asciiTheme="majorBidi" w:hAnsiTheme="majorBidi" w:cstheme="majorBidi"/>
                <w:sz w:val="24"/>
                <w:szCs w:val="24"/>
                <w:lang w:val="en-US"/>
              </w:rPr>
            </w:pPr>
            <w:r>
              <w:rPr>
                <w:rFonts w:asciiTheme="majorBidi" w:hAnsiTheme="majorBidi" w:cstheme="majorBidi"/>
                <w:sz w:val="24"/>
                <w:szCs w:val="24"/>
                <w:lang w:val="en-GB"/>
              </w:rPr>
              <w:t>ITU Telecom is</w:t>
            </w:r>
            <w:r w:rsidRPr="00754015">
              <w:rPr>
                <w:rFonts w:asciiTheme="majorBidi" w:hAnsiTheme="majorBidi" w:cstheme="majorBidi"/>
                <w:sz w:val="24"/>
                <w:szCs w:val="24"/>
                <w:lang w:val="en-US"/>
              </w:rPr>
              <w:t xml:space="preserve"> generally satisfied with the service provided by the IS Department. However, the limitations of the in-house system created major constraints that limited </w:t>
            </w:r>
            <w:r>
              <w:rPr>
                <w:rFonts w:asciiTheme="majorBidi" w:hAnsiTheme="majorBidi" w:cstheme="majorBidi"/>
                <w:sz w:val="24"/>
                <w:szCs w:val="24"/>
                <w:lang w:val="en-GB"/>
              </w:rPr>
              <w:t xml:space="preserve">ITU Telecom’s </w:t>
            </w:r>
            <w:r w:rsidRPr="00754015">
              <w:rPr>
                <w:rFonts w:asciiTheme="majorBidi" w:hAnsiTheme="majorBidi" w:cstheme="majorBidi"/>
                <w:sz w:val="24"/>
                <w:szCs w:val="24"/>
                <w:lang w:val="en-US"/>
              </w:rPr>
              <w:t>operational flexibility and affected the overall customer experience.</w:t>
            </w:r>
          </w:p>
          <w:p w:rsidR="00ED0162" w:rsidRPr="00754015" w:rsidRDefault="00ED0162" w:rsidP="00FF6CA4">
            <w:pPr>
              <w:widowControl w:val="0"/>
              <w:kinsoku w:val="0"/>
              <w:spacing w:after="0" w:line="240" w:lineRule="auto"/>
              <w:ind w:left="57" w:right="85"/>
              <w:jc w:val="both"/>
              <w:rPr>
                <w:rFonts w:asciiTheme="majorBidi" w:hAnsiTheme="majorBidi" w:cstheme="majorBidi"/>
                <w:sz w:val="24"/>
                <w:szCs w:val="24"/>
                <w:lang w:val="en-US"/>
              </w:rPr>
            </w:pPr>
          </w:p>
        </w:tc>
        <w:tc>
          <w:tcPr>
            <w:tcW w:w="1175" w:type="pct"/>
            <w:tcBorders>
              <w:top w:val="single" w:sz="4" w:space="0" w:color="auto"/>
              <w:left w:val="single" w:sz="4" w:space="0" w:color="auto"/>
              <w:bottom w:val="single" w:sz="4" w:space="0" w:color="auto"/>
              <w:right w:val="single" w:sz="4" w:space="0" w:color="auto"/>
            </w:tcBorders>
          </w:tcPr>
          <w:p w:rsidR="00ED0162" w:rsidRPr="00523251" w:rsidRDefault="00BB0A65" w:rsidP="001B64F7">
            <w:pPr>
              <w:spacing w:line="240" w:lineRule="auto"/>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 xml:space="preserve"> Implemented</w:t>
            </w:r>
          </w:p>
          <w:p w:rsidR="00ED0162" w:rsidRPr="00523251" w:rsidRDefault="00ED0162" w:rsidP="001B64F7">
            <w:pPr>
              <w:spacing w:line="240" w:lineRule="auto"/>
              <w:rPr>
                <w:rFonts w:asciiTheme="majorBidi" w:hAnsiTheme="majorBidi" w:cstheme="majorBidi"/>
                <w:sz w:val="24"/>
                <w:szCs w:val="24"/>
                <w:highlight w:val="yellow"/>
                <w:lang w:val="en-GB"/>
              </w:rPr>
            </w:pPr>
          </w:p>
        </w:tc>
      </w:tr>
    </w:tbl>
    <w:p w:rsidR="00ED0162" w:rsidRPr="00822C36" w:rsidRDefault="00ED0162" w:rsidP="001B64F7">
      <w:pPr>
        <w:spacing w:line="240" w:lineRule="auto"/>
        <w:rPr>
          <w:highlight w:val="yellow"/>
          <w:lang w:val="en-GB"/>
        </w:rPr>
      </w:pPr>
    </w:p>
    <w:p w:rsidR="00ED0162" w:rsidRPr="00822C36" w:rsidRDefault="00ED0162" w:rsidP="001B64F7">
      <w:pPr>
        <w:spacing w:line="240" w:lineRule="auto"/>
        <w:rPr>
          <w:highlight w:val="yellow"/>
          <w:lang w:val="en-GB"/>
        </w:rPr>
      </w:pPr>
      <w:r w:rsidRPr="00822C36">
        <w:rPr>
          <w:highlight w:val="yellow"/>
          <w:lang w:val="en-GB"/>
        </w:rPr>
        <w:br w:type="page"/>
      </w: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C65527" w:rsidTr="00E73DB0">
        <w:trPr>
          <w:trHeight w:hRule="exact" w:val="1148"/>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77" w:type="pct"/>
            <w:tcBorders>
              <w:top w:val="single" w:sz="4" w:space="0" w:color="auto"/>
              <w:left w:val="single" w:sz="4" w:space="0" w:color="auto"/>
              <w:bottom w:val="single" w:sz="4" w:space="0" w:color="auto"/>
              <w:right w:val="single" w:sz="4" w:space="0" w:color="auto"/>
            </w:tcBorders>
          </w:tcPr>
          <w:p w:rsidR="00523251"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3E60F2">
              <w:rPr>
                <w:rFonts w:asciiTheme="majorBidi" w:hAnsiTheme="majorBidi" w:cstheme="majorBidi"/>
                <w:b/>
                <w:bCs/>
                <w:sz w:val="24"/>
                <w:szCs w:val="24"/>
                <w:lang w:val="en-GB"/>
              </w:rPr>
              <w:t xml:space="preserve">  </w:t>
            </w:r>
            <w:r w:rsidR="003E60F2" w:rsidRPr="006525B9">
              <w:rPr>
                <w:rStyle w:val="CharacterStyle17"/>
                <w:rFonts w:ascii="Times New Roman" w:hAnsi="Times New Roman" w:cs="Times New Roman"/>
                <w:b/>
                <w:bCs/>
                <w:sz w:val="22"/>
                <w:lang w:val="en-GB"/>
              </w:rPr>
              <w:t>(23 May 2014)</w:t>
            </w:r>
            <w:r w:rsidR="003E60F2" w:rsidRPr="00822C36">
              <w:rPr>
                <w:rStyle w:val="CharacterStyle17"/>
                <w:b/>
                <w:bCs/>
                <w:sz w:val="24"/>
                <w:szCs w:val="24"/>
                <w:lang w:val="en-GB"/>
              </w:rPr>
              <w:t xml:space="preserve">  </w:t>
            </w:r>
          </w:p>
        </w:tc>
        <w:tc>
          <w:tcPr>
            <w:tcW w:w="1175"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6525B9"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 xml:space="preserve">External Auditors </w:t>
            </w:r>
          </w:p>
          <w:p w:rsidR="00ED0162" w:rsidRPr="00B50723" w:rsidRDefault="00B50723" w:rsidP="001B64F7">
            <w:pPr>
              <w:spacing w:after="0"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ED0162" w:rsidRPr="00BC1ED1" w:rsidTr="00ED0162">
        <w:trPr>
          <w:cantSplit/>
          <w:trHeight w:val="6388"/>
        </w:trPr>
        <w:tc>
          <w:tcPr>
            <w:tcW w:w="294" w:type="pct"/>
            <w:tcBorders>
              <w:top w:val="single" w:sz="4" w:space="0" w:color="auto"/>
              <w:left w:val="single" w:sz="4" w:space="0" w:color="auto"/>
              <w:bottom w:val="single" w:sz="4" w:space="0" w:color="auto"/>
              <w:right w:val="single" w:sz="4" w:space="0" w:color="auto"/>
            </w:tcBorders>
          </w:tcPr>
          <w:p w:rsidR="00ED0162" w:rsidRPr="00523251" w:rsidRDefault="00ED0162" w:rsidP="001B64F7">
            <w:pPr>
              <w:spacing w:line="240" w:lineRule="auto"/>
              <w:rPr>
                <w:rFonts w:asciiTheme="majorBidi" w:hAnsiTheme="majorBidi" w:cstheme="majorBidi"/>
                <w:b/>
                <w:bCs/>
                <w:sz w:val="24"/>
                <w:szCs w:val="24"/>
                <w:highlight w:val="yellow"/>
                <w:lang w:val="en-US"/>
              </w:rPr>
            </w:pPr>
          </w:p>
          <w:p w:rsidR="00ED0162" w:rsidRPr="00523251" w:rsidRDefault="00ED0162" w:rsidP="001B64F7">
            <w:pPr>
              <w:spacing w:line="240" w:lineRule="auto"/>
              <w:jc w:val="center"/>
              <w:rPr>
                <w:rFonts w:asciiTheme="majorBidi" w:hAnsiTheme="majorBidi" w:cstheme="majorBidi"/>
                <w:b/>
                <w:bCs/>
                <w:sz w:val="24"/>
                <w:szCs w:val="24"/>
                <w:lang w:val="en-US"/>
              </w:rPr>
            </w:pPr>
            <w:r w:rsidRPr="00523251">
              <w:rPr>
                <w:rFonts w:asciiTheme="majorBidi" w:hAnsiTheme="majorBidi" w:cstheme="majorBidi"/>
                <w:b/>
                <w:bCs/>
                <w:sz w:val="24"/>
                <w:szCs w:val="24"/>
                <w:lang w:val="en-US"/>
              </w:rPr>
              <w:t>Rec. 3</w:t>
            </w:r>
          </w:p>
          <w:p w:rsidR="00ED0162" w:rsidRPr="00523251" w:rsidRDefault="00ED0162" w:rsidP="001B64F7">
            <w:pPr>
              <w:spacing w:line="240" w:lineRule="auto"/>
              <w:jc w:val="center"/>
              <w:rPr>
                <w:rFonts w:asciiTheme="majorBidi" w:hAnsiTheme="majorBidi" w:cstheme="majorBidi"/>
                <w:b/>
                <w:bCs/>
                <w:sz w:val="24"/>
                <w:szCs w:val="24"/>
                <w:highlight w:val="yellow"/>
                <w:lang w:val="en-US"/>
              </w:rPr>
            </w:pPr>
            <w:r w:rsidRPr="00523251">
              <w:rPr>
                <w:rFonts w:asciiTheme="majorBidi" w:hAnsiTheme="majorBidi" w:cstheme="majorBidi"/>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spacing w:line="240" w:lineRule="auto"/>
              <w:ind w:right="85"/>
              <w:jc w:val="both"/>
              <w:rPr>
                <w:rFonts w:asciiTheme="majorBidi" w:hAnsiTheme="majorBidi" w:cstheme="majorBidi"/>
                <w:bCs/>
                <w:sz w:val="24"/>
                <w:szCs w:val="24"/>
                <w:highlight w:val="yellow"/>
                <w:lang w:val="en-GB"/>
              </w:rPr>
            </w:pPr>
            <w:r w:rsidRPr="00523251">
              <w:rPr>
                <w:rFonts w:asciiTheme="majorBidi" w:hAnsiTheme="majorBidi" w:cstheme="majorBidi"/>
                <w:bCs/>
                <w:sz w:val="24"/>
                <w:szCs w:val="24"/>
                <w:lang w:val="en-GB"/>
              </w:rPr>
              <w:t>Although we fully understand the necessity for ITU to have this cost-recovery applied in ITU Telecom World 2012, due to the relevant impact of the cost-recovery on the final result of the event, we have found no sufficient evidence on the cost-accounting process</w:t>
            </w:r>
            <w:r w:rsidR="00523251">
              <w:rPr>
                <w:rFonts w:asciiTheme="majorBidi" w:hAnsiTheme="majorBidi" w:cstheme="majorBidi"/>
                <w:bCs/>
                <w:sz w:val="24"/>
                <w:szCs w:val="24"/>
                <w:lang w:val="en-GB"/>
              </w:rPr>
              <w:t xml:space="preserve"> </w:t>
            </w:r>
            <w:r w:rsidRPr="00523251">
              <w:rPr>
                <w:rFonts w:asciiTheme="majorBidi" w:hAnsiTheme="majorBidi" w:cstheme="majorBidi"/>
                <w:bCs/>
                <w:sz w:val="24"/>
                <w:szCs w:val="24"/>
                <w:lang w:val="en-GB"/>
              </w:rPr>
              <w:t>that implement</w:t>
            </w:r>
            <w:r w:rsidR="00523251">
              <w:rPr>
                <w:rFonts w:asciiTheme="majorBidi" w:hAnsiTheme="majorBidi" w:cstheme="majorBidi"/>
                <w:bCs/>
                <w:sz w:val="24"/>
                <w:szCs w:val="24"/>
                <w:lang w:val="en-GB"/>
              </w:rPr>
              <w:t>s</w:t>
            </w:r>
            <w:r w:rsidRPr="00523251">
              <w:rPr>
                <w:rFonts w:asciiTheme="majorBidi" w:hAnsiTheme="majorBidi" w:cstheme="majorBidi"/>
                <w:bCs/>
                <w:sz w:val="24"/>
                <w:szCs w:val="24"/>
                <w:lang w:val="en-GB"/>
              </w:rPr>
              <w:t xml:space="preserve"> such determination of the value of the cost recovery. Therefore </w:t>
            </w:r>
            <w:r w:rsidRPr="00523251">
              <w:rPr>
                <w:rFonts w:asciiTheme="majorBidi" w:hAnsiTheme="majorBidi" w:cstheme="majorBidi"/>
                <w:bCs/>
                <w:sz w:val="24"/>
                <w:szCs w:val="24"/>
                <w:u w:val="single"/>
                <w:lang w:val="en-GB"/>
              </w:rPr>
              <w:t>we recommend</w:t>
            </w:r>
            <w:r w:rsidRPr="00523251">
              <w:rPr>
                <w:rFonts w:asciiTheme="majorBidi" w:hAnsiTheme="majorBidi" w:cstheme="majorBidi"/>
                <w:bCs/>
                <w:sz w:val="24"/>
                <w:szCs w:val="24"/>
                <w:lang w:val="en-GB"/>
              </w:rPr>
              <w:t xml:space="preserve"> that Management better disclose, in the decision process of the coming years, all the relevant elements, that are essential in the correct determination of this value.   </w:t>
            </w:r>
          </w:p>
        </w:tc>
        <w:tc>
          <w:tcPr>
            <w:tcW w:w="1177"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spacing w:line="240" w:lineRule="auto"/>
              <w:ind w:right="85"/>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A study shall be conducted to identify, as of 2016, in a coherent manner, the basis in determining the value of cost recovery that will be chargeable to an ITU Telecom event. The amounts for 2014 and 2015 have already been determined in the ITU budget for that period.</w:t>
            </w:r>
          </w:p>
        </w:tc>
        <w:tc>
          <w:tcPr>
            <w:tcW w:w="1177"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spacing w:line="240" w:lineRule="auto"/>
              <w:ind w:right="85"/>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The recommendation has been fully noted and will be the basis of the study to be conducted in determining the applicable amount as of the 2016 budgetary period.</w:t>
            </w:r>
          </w:p>
        </w:tc>
        <w:tc>
          <w:tcPr>
            <w:tcW w:w="1175" w:type="pct"/>
            <w:tcBorders>
              <w:top w:val="single" w:sz="4" w:space="0" w:color="auto"/>
              <w:left w:val="single" w:sz="4" w:space="0" w:color="auto"/>
              <w:bottom w:val="single" w:sz="4" w:space="0" w:color="auto"/>
              <w:right w:val="single" w:sz="4" w:space="0" w:color="auto"/>
            </w:tcBorders>
            <w:vAlign w:val="center"/>
          </w:tcPr>
          <w:p w:rsidR="00ED0162" w:rsidRPr="00523251" w:rsidRDefault="007E4F2D" w:rsidP="001B64F7">
            <w:pPr>
              <w:spacing w:line="240" w:lineRule="auto"/>
              <w:rPr>
                <w:rFonts w:asciiTheme="majorBidi" w:hAnsiTheme="majorBidi" w:cstheme="majorBidi"/>
                <w:sz w:val="24"/>
                <w:szCs w:val="24"/>
                <w:lang w:val="en-GB"/>
              </w:rPr>
            </w:pPr>
            <w:r w:rsidRPr="00523251">
              <w:rPr>
                <w:rFonts w:asciiTheme="majorBidi" w:hAnsiTheme="majorBidi" w:cstheme="majorBidi"/>
                <w:sz w:val="24"/>
                <w:szCs w:val="24"/>
                <w:lang w:val="en-GB"/>
              </w:rPr>
              <w:t>Ongoing</w:t>
            </w: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lang w:val="en-GB"/>
              </w:rPr>
            </w:pPr>
          </w:p>
          <w:p w:rsidR="00ED0162" w:rsidRPr="00523251" w:rsidRDefault="00ED0162" w:rsidP="001B64F7">
            <w:pPr>
              <w:spacing w:line="240" w:lineRule="auto"/>
              <w:rPr>
                <w:rFonts w:asciiTheme="majorBidi" w:hAnsiTheme="majorBidi" w:cstheme="majorBidi"/>
                <w:sz w:val="24"/>
                <w:szCs w:val="24"/>
                <w:highlight w:val="yellow"/>
                <w:lang w:val="en-GB"/>
              </w:rPr>
            </w:pPr>
          </w:p>
        </w:tc>
      </w:tr>
    </w:tbl>
    <w:p w:rsidR="00ED0162" w:rsidRPr="00822C36" w:rsidRDefault="00ED0162" w:rsidP="001B64F7">
      <w:pPr>
        <w:spacing w:line="240" w:lineRule="auto"/>
        <w:rPr>
          <w:highlight w:val="yellow"/>
          <w:lang w:val="en-GB"/>
        </w:rPr>
      </w:pPr>
    </w:p>
    <w:p w:rsidR="00ED0162" w:rsidRPr="00822C36" w:rsidRDefault="00ED0162" w:rsidP="001B64F7">
      <w:pPr>
        <w:spacing w:line="240" w:lineRule="auto"/>
        <w:rPr>
          <w:highlight w:val="yellow"/>
          <w:lang w:val="en-GB"/>
        </w:rPr>
      </w:pPr>
      <w:r w:rsidRPr="00822C36">
        <w:rPr>
          <w:highlight w:val="yellow"/>
          <w:lang w:val="en-GB"/>
        </w:rPr>
        <w:br w:type="page"/>
      </w:r>
    </w:p>
    <w:tbl>
      <w:tblPr>
        <w:tblW w:w="5000" w:type="pct"/>
        <w:tblCellMar>
          <w:left w:w="0" w:type="dxa"/>
          <w:right w:w="0" w:type="dxa"/>
        </w:tblCellMar>
        <w:tblLook w:val="0000" w:firstRow="0" w:lastRow="0" w:firstColumn="0" w:lastColumn="0" w:noHBand="0" w:noVBand="0"/>
      </w:tblPr>
      <w:tblGrid>
        <w:gridCol w:w="851"/>
        <w:gridCol w:w="3262"/>
        <w:gridCol w:w="3262"/>
        <w:gridCol w:w="3262"/>
        <w:gridCol w:w="3124"/>
      </w:tblGrid>
      <w:tr w:rsidR="00ED0162" w:rsidRPr="003E60F2" w:rsidTr="008D51CD">
        <w:trPr>
          <w:trHeight w:hRule="exact" w:val="1290"/>
        </w:trPr>
        <w:tc>
          <w:tcPr>
            <w:tcW w:w="309"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85" w:type="pct"/>
            <w:tcBorders>
              <w:top w:val="single" w:sz="4" w:space="0" w:color="auto"/>
              <w:left w:val="single" w:sz="4" w:space="0" w:color="auto"/>
              <w:bottom w:val="single" w:sz="4" w:space="0" w:color="auto"/>
              <w:right w:val="single" w:sz="4" w:space="0" w:color="auto"/>
            </w:tcBorders>
          </w:tcPr>
          <w:p w:rsidR="00523251" w:rsidRDefault="00B50723" w:rsidP="001B64F7">
            <w:pPr>
              <w:pStyle w:val="Style16"/>
              <w:kinsoku w:val="0"/>
              <w:autoSpaceDE/>
              <w:autoSpaceDN/>
              <w:adjustRightInd/>
              <w:jc w:val="center"/>
              <w:rPr>
                <w:rStyle w:val="CharacterStyle17"/>
                <w:b/>
                <w:bCs/>
                <w:spacing w:val="-1"/>
                <w:sz w:val="24"/>
                <w:szCs w:val="24"/>
                <w:lang w:val="en-GB"/>
              </w:rPr>
            </w:pPr>
            <w:r w:rsidRPr="00B50723">
              <w:rPr>
                <w:rStyle w:val="CharacterStyle17"/>
                <w:b/>
                <w:bCs/>
                <w:sz w:val="24"/>
                <w:szCs w:val="24"/>
                <w:lang w:val="en-GB"/>
              </w:rPr>
              <w:t>Recommendation raised</w:t>
            </w:r>
            <w:r w:rsidRPr="00B50723">
              <w:rPr>
                <w:rStyle w:val="CharacterStyle17"/>
                <w:b/>
                <w:bCs/>
                <w:sz w:val="24"/>
                <w:szCs w:val="24"/>
                <w:lang w:val="en-GB"/>
              </w:rPr>
              <w:br/>
            </w:r>
            <w:r w:rsidRPr="00B50723">
              <w:rPr>
                <w:rStyle w:val="CharacterStyle17"/>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b/>
                <w:bCs/>
                <w:spacing w:val="-1"/>
                <w:sz w:val="24"/>
                <w:szCs w:val="24"/>
                <w:lang w:val="en-GB"/>
              </w:rPr>
            </w:pPr>
            <w:r w:rsidRPr="00B50723">
              <w:rPr>
                <w:rStyle w:val="CharacterStyle17"/>
                <w:b/>
                <w:bCs/>
                <w:spacing w:val="-1"/>
                <w:sz w:val="24"/>
                <w:szCs w:val="24"/>
                <w:lang w:val="en-GB"/>
              </w:rPr>
              <w:t>(</w:t>
            </w:r>
            <w:r w:rsidR="00523251">
              <w:rPr>
                <w:rStyle w:val="CharacterStyle17"/>
                <w:b/>
                <w:bCs/>
                <w:spacing w:val="-1"/>
                <w:sz w:val="24"/>
                <w:szCs w:val="24"/>
                <w:lang w:val="en-GB"/>
              </w:rPr>
              <w:t xml:space="preserve">Corte </w:t>
            </w:r>
            <w:proofErr w:type="spellStart"/>
            <w:r w:rsidR="00523251">
              <w:rPr>
                <w:rStyle w:val="CharacterStyle17"/>
                <w:b/>
                <w:bCs/>
                <w:spacing w:val="-1"/>
                <w:sz w:val="24"/>
                <w:szCs w:val="24"/>
                <w:lang w:val="en-GB"/>
              </w:rPr>
              <w:t>dei</w:t>
            </w:r>
            <w:proofErr w:type="spellEnd"/>
            <w:r w:rsidR="00523251">
              <w:rPr>
                <w:rStyle w:val="CharacterStyle17"/>
                <w:b/>
                <w:bCs/>
                <w:spacing w:val="-1"/>
                <w:sz w:val="24"/>
                <w:szCs w:val="24"/>
                <w:lang w:val="en-GB"/>
              </w:rPr>
              <w:t xml:space="preserve"> </w:t>
            </w:r>
            <w:proofErr w:type="spellStart"/>
            <w:r w:rsidR="00523251">
              <w:rPr>
                <w:rStyle w:val="CharacterStyle17"/>
                <w:b/>
                <w:bCs/>
                <w:spacing w:val="-1"/>
                <w:sz w:val="24"/>
                <w:szCs w:val="24"/>
                <w:lang w:val="en-GB"/>
              </w:rPr>
              <w:t>conti</w:t>
            </w:r>
            <w:proofErr w:type="spellEnd"/>
            <w:r w:rsidRPr="00B50723">
              <w:rPr>
                <w:rStyle w:val="CharacterStyle17"/>
                <w:b/>
                <w:bCs/>
                <w:spacing w:val="-1"/>
                <w:sz w:val="24"/>
                <w:szCs w:val="24"/>
                <w:lang w:val="en-GB"/>
              </w:rPr>
              <w:t>)</w:t>
            </w:r>
          </w:p>
          <w:p w:rsidR="00ED0162" w:rsidRPr="00B50723" w:rsidRDefault="00ED0162" w:rsidP="001B64F7">
            <w:pPr>
              <w:spacing w:line="240" w:lineRule="auto"/>
              <w:jc w:val="center"/>
              <w:rPr>
                <w:rFonts w:ascii="Times New Roman" w:hAnsi="Times New Roman" w:cs="Times New Roman"/>
                <w:b/>
                <w:bCs/>
                <w:sz w:val="24"/>
                <w:szCs w:val="24"/>
                <w:lang w:val="en-GB"/>
              </w:rPr>
            </w:pPr>
          </w:p>
        </w:tc>
        <w:tc>
          <w:tcPr>
            <w:tcW w:w="1185"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imes New Roman" w:hAnsi="Times New Roman" w:cs="Times New Roman"/>
                <w:b/>
                <w:bCs/>
                <w:sz w:val="24"/>
                <w:szCs w:val="24"/>
                <w:lang w:val="en-GB"/>
              </w:rPr>
            </w:pPr>
            <w:r w:rsidRPr="00B50723">
              <w:rPr>
                <w:rFonts w:ascii="Times New Roman" w:hAnsi="Times New Roman" w:cs="Times New Roman"/>
                <w:b/>
                <w:bCs/>
                <w:sz w:val="24"/>
                <w:szCs w:val="24"/>
                <w:lang w:val="en-GB"/>
              </w:rPr>
              <w:t>Comments received from</w:t>
            </w:r>
            <w:r w:rsidRPr="00B50723">
              <w:rPr>
                <w:rFonts w:ascii="Times New Roman" w:hAnsi="Times New Roman" w:cs="Times New Roman"/>
                <w:b/>
                <w:bCs/>
                <w:sz w:val="24"/>
                <w:szCs w:val="24"/>
                <w:lang w:val="en-GB"/>
              </w:rPr>
              <w:br/>
              <w:t xml:space="preserve"> Secretary-General at the time of the issuance of the report</w:t>
            </w:r>
          </w:p>
        </w:tc>
        <w:tc>
          <w:tcPr>
            <w:tcW w:w="1185"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imes New Roman" w:hAnsi="Times New Roman" w:cs="Times New Roman"/>
                <w:b/>
                <w:bCs/>
                <w:sz w:val="24"/>
                <w:szCs w:val="24"/>
                <w:lang w:val="en-GB"/>
              </w:rPr>
            </w:pPr>
            <w:r w:rsidRPr="00B50723">
              <w:rPr>
                <w:rFonts w:ascii="Times New Roman" w:hAnsi="Times New Roman" w:cs="Times New Roman"/>
                <w:b/>
                <w:bCs/>
                <w:sz w:val="24"/>
                <w:szCs w:val="24"/>
                <w:lang w:val="en-GB"/>
              </w:rPr>
              <w:t>Status as</w:t>
            </w:r>
            <w:r w:rsidRPr="00B50723">
              <w:rPr>
                <w:rFonts w:ascii="Times New Roman" w:hAnsi="Times New Roman" w:cs="Times New Roman"/>
                <w:b/>
                <w:bCs/>
                <w:sz w:val="24"/>
                <w:szCs w:val="24"/>
                <w:lang w:val="en-GB"/>
              </w:rPr>
              <w:br/>
              <w:t>reported by ITU Management</w:t>
            </w:r>
            <w:r w:rsidR="003E60F2">
              <w:rPr>
                <w:rFonts w:ascii="Times New Roman" w:hAnsi="Times New Roman" w:cs="Times New Roman"/>
                <w:b/>
                <w:bCs/>
                <w:sz w:val="24"/>
                <w:szCs w:val="24"/>
                <w:lang w:val="en-GB"/>
              </w:rPr>
              <w:t xml:space="preserve"> </w:t>
            </w:r>
            <w:r w:rsidR="003E60F2" w:rsidRPr="006525B9">
              <w:rPr>
                <w:rStyle w:val="CharacterStyle17"/>
                <w:rFonts w:ascii="Times New Roman" w:hAnsi="Times New Roman" w:cs="Times New Roman"/>
                <w:b/>
                <w:bCs/>
                <w:sz w:val="22"/>
                <w:lang w:val="en-GB"/>
              </w:rPr>
              <w:t>(23 May 2014)</w:t>
            </w:r>
            <w:r w:rsidR="003E60F2" w:rsidRPr="00822C36">
              <w:rPr>
                <w:rStyle w:val="CharacterStyle17"/>
                <w:b/>
                <w:bCs/>
                <w:sz w:val="24"/>
                <w:szCs w:val="24"/>
                <w:lang w:val="en-GB"/>
              </w:rPr>
              <w:t xml:space="preserve">  </w:t>
            </w:r>
          </w:p>
        </w:tc>
        <w:tc>
          <w:tcPr>
            <w:tcW w:w="1135"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b/>
                <w:bCs/>
                <w:sz w:val="24"/>
                <w:szCs w:val="24"/>
                <w:lang w:val="en-GB"/>
              </w:rPr>
            </w:pPr>
            <w:r w:rsidRPr="00B50723">
              <w:rPr>
                <w:rStyle w:val="CharacterStyle17"/>
                <w:b/>
                <w:bCs/>
                <w:sz w:val="24"/>
                <w:szCs w:val="24"/>
                <w:lang w:val="en-GB"/>
              </w:rPr>
              <w:t xml:space="preserve">Status on actions taken </w:t>
            </w:r>
          </w:p>
          <w:p w:rsidR="001C57E1" w:rsidRDefault="00B50723" w:rsidP="001B64F7">
            <w:pPr>
              <w:spacing w:after="0" w:line="240" w:lineRule="auto"/>
              <w:jc w:val="center"/>
              <w:rPr>
                <w:rStyle w:val="CharacterStyle17"/>
                <w:rFonts w:ascii="Times New Roman" w:hAnsi="Times New Roman" w:cs="Times New Roman"/>
                <w:b/>
                <w:bCs/>
                <w:sz w:val="24"/>
                <w:szCs w:val="24"/>
                <w:lang w:val="en-GB"/>
              </w:rPr>
            </w:pPr>
            <w:r w:rsidRPr="00B50723">
              <w:rPr>
                <w:rStyle w:val="CharacterStyle17"/>
                <w:rFonts w:ascii="Times New Roman" w:hAnsi="Times New Roman" w:cs="Times New Roman"/>
                <w:b/>
                <w:bCs/>
                <w:sz w:val="24"/>
                <w:szCs w:val="24"/>
                <w:lang w:val="en-GB"/>
              </w:rPr>
              <w:t xml:space="preserve">by </w:t>
            </w:r>
            <w:r w:rsidRPr="00B50723">
              <w:rPr>
                <w:rStyle w:val="CharacterStyle17"/>
                <w:rFonts w:ascii="Times New Roman" w:hAnsi="Times New Roman" w:cs="Times New Roman"/>
                <w:b/>
                <w:bCs/>
                <w:spacing w:val="-1"/>
                <w:sz w:val="24"/>
                <w:szCs w:val="24"/>
                <w:lang w:val="en-GB"/>
              </w:rPr>
              <w:t xml:space="preserve">Management as evaluated by </w:t>
            </w:r>
            <w:r w:rsidRPr="00B50723">
              <w:rPr>
                <w:rStyle w:val="CharacterStyle17"/>
                <w:rFonts w:ascii="Times New Roman" w:hAnsi="Times New Roman" w:cs="Times New Roman"/>
                <w:b/>
                <w:bCs/>
                <w:sz w:val="24"/>
                <w:szCs w:val="24"/>
                <w:lang w:val="en-GB"/>
              </w:rPr>
              <w:t xml:space="preserve">External Auditors </w:t>
            </w:r>
          </w:p>
          <w:p w:rsidR="00ED0162" w:rsidRPr="00B50723" w:rsidRDefault="00B50723" w:rsidP="001B64F7">
            <w:pPr>
              <w:spacing w:line="240" w:lineRule="auto"/>
              <w:jc w:val="center"/>
              <w:rPr>
                <w:rFonts w:ascii="Times New Roman" w:hAnsi="Times New Roman" w:cs="Times New Roman"/>
                <w:b/>
                <w:bCs/>
                <w:sz w:val="24"/>
                <w:szCs w:val="24"/>
                <w:lang w:val="en-GB"/>
              </w:rPr>
            </w:pPr>
            <w:r w:rsidRPr="00B50723">
              <w:rPr>
                <w:rStyle w:val="CharacterStyle17"/>
                <w:rFonts w:ascii="Times New Roman" w:hAnsi="Times New Roman" w:cs="Times New Roman"/>
                <w:b/>
                <w:bCs/>
                <w:sz w:val="24"/>
                <w:szCs w:val="24"/>
                <w:lang w:val="en-GB"/>
              </w:rPr>
              <w:t>(</w:t>
            </w:r>
            <w:r w:rsidR="00523251">
              <w:rPr>
                <w:rStyle w:val="CharacterStyle17"/>
                <w:rFonts w:ascii="Times New Roman" w:hAnsi="Times New Roman" w:cs="Times New Roman"/>
                <w:b/>
                <w:bCs/>
                <w:sz w:val="24"/>
                <w:szCs w:val="24"/>
                <w:lang w:val="en-GB"/>
              </w:rPr>
              <w:t xml:space="preserve">Corte </w:t>
            </w:r>
            <w:proofErr w:type="spellStart"/>
            <w:r w:rsidR="00523251">
              <w:rPr>
                <w:rStyle w:val="CharacterStyle17"/>
                <w:rFonts w:ascii="Times New Roman" w:hAnsi="Times New Roman" w:cs="Times New Roman"/>
                <w:b/>
                <w:bCs/>
                <w:sz w:val="24"/>
                <w:szCs w:val="24"/>
                <w:lang w:val="en-GB"/>
              </w:rPr>
              <w:t>dei</w:t>
            </w:r>
            <w:proofErr w:type="spellEnd"/>
            <w:r w:rsidR="00523251">
              <w:rPr>
                <w:rStyle w:val="CharacterStyle17"/>
                <w:rFonts w:ascii="Times New Roman" w:hAnsi="Times New Roman" w:cs="Times New Roman"/>
                <w:b/>
                <w:bCs/>
                <w:sz w:val="24"/>
                <w:szCs w:val="24"/>
                <w:lang w:val="en-GB"/>
              </w:rPr>
              <w:t xml:space="preserve"> </w:t>
            </w:r>
            <w:proofErr w:type="spellStart"/>
            <w:r w:rsidR="00523251">
              <w:rPr>
                <w:rStyle w:val="CharacterStyle17"/>
                <w:rFonts w:ascii="Times New Roman" w:hAnsi="Times New Roman" w:cs="Times New Roman"/>
                <w:b/>
                <w:bCs/>
                <w:sz w:val="24"/>
                <w:szCs w:val="24"/>
                <w:lang w:val="en-GB"/>
              </w:rPr>
              <w:t>conti</w:t>
            </w:r>
            <w:proofErr w:type="spellEnd"/>
            <w:r w:rsidRPr="00B50723">
              <w:rPr>
                <w:rStyle w:val="CharacterStyle17"/>
                <w:rFonts w:ascii="Times New Roman" w:hAnsi="Times New Roman" w:cs="Times New Roman"/>
                <w:b/>
                <w:bCs/>
                <w:sz w:val="24"/>
                <w:szCs w:val="24"/>
                <w:lang w:val="en-GB"/>
              </w:rPr>
              <w:t>)</w:t>
            </w:r>
          </w:p>
        </w:tc>
      </w:tr>
      <w:tr w:rsidR="00ED0162" w:rsidRPr="00BC1ED1" w:rsidTr="00E71A6C">
        <w:trPr>
          <w:cantSplit/>
          <w:trHeight w:val="7213"/>
        </w:trPr>
        <w:tc>
          <w:tcPr>
            <w:tcW w:w="309" w:type="pct"/>
            <w:tcBorders>
              <w:top w:val="single" w:sz="4" w:space="0" w:color="auto"/>
              <w:left w:val="single" w:sz="4" w:space="0" w:color="auto"/>
              <w:bottom w:val="single" w:sz="4" w:space="0" w:color="auto"/>
              <w:right w:val="single" w:sz="4" w:space="0" w:color="auto"/>
            </w:tcBorders>
          </w:tcPr>
          <w:p w:rsidR="00ED0162" w:rsidRPr="00523251" w:rsidRDefault="00ED0162" w:rsidP="001B64F7">
            <w:pPr>
              <w:spacing w:line="240" w:lineRule="auto"/>
              <w:rPr>
                <w:rFonts w:asciiTheme="majorBidi" w:hAnsiTheme="majorBidi" w:cstheme="majorBidi"/>
                <w:b/>
                <w:bCs/>
                <w:sz w:val="24"/>
                <w:szCs w:val="24"/>
                <w:lang w:val="en-US"/>
              </w:rPr>
            </w:pPr>
          </w:p>
          <w:p w:rsidR="00ED0162" w:rsidRPr="00523251" w:rsidRDefault="00ED0162" w:rsidP="001B64F7">
            <w:pPr>
              <w:spacing w:line="240" w:lineRule="auto"/>
              <w:jc w:val="center"/>
              <w:rPr>
                <w:rFonts w:asciiTheme="majorBidi" w:hAnsiTheme="majorBidi" w:cstheme="majorBidi"/>
                <w:b/>
                <w:bCs/>
                <w:sz w:val="24"/>
                <w:szCs w:val="24"/>
                <w:lang w:val="en-US"/>
              </w:rPr>
            </w:pPr>
            <w:r w:rsidRPr="00523251">
              <w:rPr>
                <w:rFonts w:asciiTheme="majorBidi" w:hAnsiTheme="majorBidi" w:cstheme="majorBidi"/>
                <w:b/>
                <w:bCs/>
                <w:sz w:val="24"/>
                <w:szCs w:val="24"/>
                <w:lang w:val="en-US"/>
              </w:rPr>
              <w:t>Rec. 4</w:t>
            </w:r>
          </w:p>
          <w:p w:rsidR="00ED0162" w:rsidRPr="00523251" w:rsidRDefault="00ED0162" w:rsidP="001B64F7">
            <w:pPr>
              <w:spacing w:line="240" w:lineRule="auto"/>
              <w:jc w:val="center"/>
              <w:rPr>
                <w:rFonts w:asciiTheme="majorBidi" w:hAnsiTheme="majorBidi" w:cstheme="majorBidi"/>
                <w:b/>
                <w:bCs/>
                <w:sz w:val="24"/>
                <w:szCs w:val="24"/>
                <w:lang w:val="en-US"/>
              </w:rPr>
            </w:pPr>
            <w:r w:rsidRPr="00523251">
              <w:rPr>
                <w:rFonts w:asciiTheme="majorBidi" w:hAnsiTheme="majorBidi" w:cstheme="majorBidi"/>
                <w:b/>
                <w:bCs/>
                <w:sz w:val="24"/>
                <w:szCs w:val="24"/>
                <w:lang w:val="en-US"/>
              </w:rPr>
              <w:t>2012</w:t>
            </w:r>
          </w:p>
        </w:tc>
        <w:tc>
          <w:tcPr>
            <w:tcW w:w="1185"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spacing w:line="240" w:lineRule="auto"/>
              <w:ind w:right="149"/>
              <w:jc w:val="both"/>
              <w:rPr>
                <w:rFonts w:asciiTheme="majorBidi" w:hAnsiTheme="majorBidi" w:cstheme="majorBidi"/>
                <w:bCs/>
                <w:sz w:val="24"/>
                <w:szCs w:val="24"/>
                <w:lang w:val="en-GB"/>
              </w:rPr>
            </w:pPr>
            <w:r w:rsidRPr="00523251">
              <w:rPr>
                <w:rFonts w:asciiTheme="majorBidi" w:hAnsiTheme="majorBidi" w:cstheme="majorBidi"/>
                <w:bCs/>
                <w:sz w:val="24"/>
                <w:szCs w:val="24"/>
                <w:lang w:val="en-GB"/>
              </w:rPr>
              <w:t xml:space="preserve">However, Resolution 11 (Rev. Guadalajara, 2010) </w:t>
            </w:r>
            <w:r w:rsidRPr="00523251">
              <w:rPr>
                <w:rFonts w:asciiTheme="majorBidi" w:hAnsiTheme="majorBidi" w:cstheme="majorBidi"/>
                <w:bCs/>
                <w:i/>
                <w:iCs/>
                <w:sz w:val="24"/>
                <w:szCs w:val="24"/>
                <w:lang w:val="en-GB"/>
              </w:rPr>
              <w:t>resolves 5.6</w:t>
            </w:r>
            <w:r w:rsidRPr="00523251">
              <w:rPr>
                <w:rFonts w:asciiTheme="majorBidi" w:hAnsiTheme="majorBidi" w:cstheme="majorBidi"/>
                <w:bCs/>
                <w:sz w:val="24"/>
                <w:szCs w:val="24"/>
                <w:lang w:val="en-GB"/>
              </w:rPr>
              <w:t xml:space="preserve"> indicated “that fixed venues are negotiated for three consecutive events, after which a new call for bids will be conducted for the next three fixed events”. Consequently, although we understand the difficulties expressed by the Management and the fact that this is the first year of implementation of Resolution 11, </w:t>
            </w:r>
            <w:r w:rsidRPr="00523251">
              <w:rPr>
                <w:rFonts w:asciiTheme="majorBidi" w:hAnsiTheme="majorBidi" w:cstheme="majorBidi"/>
                <w:bCs/>
                <w:sz w:val="24"/>
                <w:szCs w:val="24"/>
                <w:u w:val="single"/>
                <w:lang w:val="en-GB"/>
              </w:rPr>
              <w:t>we recommend</w:t>
            </w:r>
            <w:r w:rsidRPr="00523251">
              <w:rPr>
                <w:rFonts w:asciiTheme="majorBidi" w:hAnsiTheme="majorBidi" w:cstheme="majorBidi"/>
                <w:bCs/>
                <w:sz w:val="24"/>
                <w:szCs w:val="24"/>
                <w:lang w:val="en-GB"/>
              </w:rPr>
              <w:t xml:space="preserve"> to start organizing in the next years calls for bids, in order to </w:t>
            </w:r>
            <w:proofErr w:type="spellStart"/>
            <w:r w:rsidRPr="00523251">
              <w:rPr>
                <w:rFonts w:asciiTheme="majorBidi" w:hAnsiTheme="majorBidi" w:cstheme="majorBidi"/>
                <w:bCs/>
                <w:sz w:val="24"/>
                <w:szCs w:val="24"/>
                <w:lang w:val="en-GB"/>
              </w:rPr>
              <w:t>fulfill</w:t>
            </w:r>
            <w:proofErr w:type="spellEnd"/>
            <w:r w:rsidRPr="00523251">
              <w:rPr>
                <w:rFonts w:asciiTheme="majorBidi" w:hAnsiTheme="majorBidi" w:cstheme="majorBidi"/>
                <w:bCs/>
                <w:sz w:val="24"/>
                <w:szCs w:val="24"/>
                <w:lang w:val="en-GB"/>
              </w:rPr>
              <w:t xml:space="preserve"> the requirements of the Resolution.</w:t>
            </w:r>
          </w:p>
        </w:tc>
        <w:tc>
          <w:tcPr>
            <w:tcW w:w="1185"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spacing w:line="240" w:lineRule="auto"/>
              <w:ind w:right="149"/>
              <w:jc w:val="both"/>
              <w:rPr>
                <w:rFonts w:asciiTheme="majorBidi" w:hAnsiTheme="majorBidi" w:cstheme="majorBidi"/>
                <w:sz w:val="24"/>
                <w:szCs w:val="24"/>
                <w:lang w:val="en-GB"/>
              </w:rPr>
            </w:pPr>
            <w:r w:rsidRPr="00523251">
              <w:rPr>
                <w:rFonts w:asciiTheme="majorBidi" w:hAnsiTheme="majorBidi" w:cstheme="majorBidi"/>
                <w:sz w:val="24"/>
                <w:szCs w:val="24"/>
                <w:lang w:val="en-GB"/>
              </w:rPr>
              <w:t>Through a Circular Letter distributed to all Member States, ITU invites countries interested in hosting ITU Telecom events to submit offers. To date, most of the proposals have been limited to the organization of a single event.</w:t>
            </w:r>
          </w:p>
        </w:tc>
        <w:tc>
          <w:tcPr>
            <w:tcW w:w="1185" w:type="pct"/>
            <w:tcBorders>
              <w:top w:val="single" w:sz="4" w:space="0" w:color="auto"/>
              <w:left w:val="single" w:sz="4" w:space="0" w:color="auto"/>
              <w:bottom w:val="single" w:sz="4" w:space="0" w:color="auto"/>
              <w:right w:val="single" w:sz="4" w:space="0" w:color="auto"/>
            </w:tcBorders>
          </w:tcPr>
          <w:p w:rsidR="00754015" w:rsidRPr="00754015" w:rsidRDefault="00754015" w:rsidP="00FF6CA4">
            <w:pPr>
              <w:spacing w:line="240" w:lineRule="auto"/>
              <w:ind w:right="149"/>
              <w:jc w:val="both"/>
              <w:rPr>
                <w:rFonts w:asciiTheme="majorBidi" w:hAnsiTheme="majorBidi" w:cstheme="majorBidi"/>
                <w:sz w:val="24"/>
                <w:szCs w:val="24"/>
                <w:lang w:val="en-US"/>
              </w:rPr>
            </w:pPr>
            <w:r>
              <w:rPr>
                <w:rFonts w:asciiTheme="majorBidi" w:hAnsiTheme="majorBidi" w:cstheme="majorBidi"/>
                <w:sz w:val="24"/>
                <w:szCs w:val="24"/>
                <w:lang w:val="en-GB"/>
              </w:rPr>
              <w:t xml:space="preserve">Some provisions of Resolution 11 have not been feasible. The </w:t>
            </w:r>
            <w:r w:rsidRPr="00754015">
              <w:rPr>
                <w:rFonts w:asciiTheme="majorBidi" w:hAnsiTheme="majorBidi" w:cstheme="majorBidi"/>
                <w:sz w:val="24"/>
                <w:szCs w:val="24"/>
                <w:lang w:val="en-US"/>
              </w:rPr>
              <w:t xml:space="preserve">Secretariat will work with Member States to suggest </w:t>
            </w:r>
            <w:r w:rsidR="00172BE3">
              <w:rPr>
                <w:rFonts w:asciiTheme="majorBidi" w:hAnsiTheme="majorBidi" w:cstheme="majorBidi"/>
                <w:sz w:val="24"/>
                <w:szCs w:val="24"/>
                <w:lang w:val="en-US"/>
              </w:rPr>
              <w:t>amendments</w:t>
            </w:r>
            <w:r w:rsidRPr="00754015">
              <w:rPr>
                <w:rFonts w:asciiTheme="majorBidi" w:hAnsiTheme="majorBidi" w:cstheme="majorBidi"/>
                <w:sz w:val="24"/>
                <w:szCs w:val="24"/>
                <w:lang w:val="en-US"/>
              </w:rPr>
              <w:t xml:space="preserve"> to the Resolution to ensure it takes into account changes to the business and economic environment and con</w:t>
            </w:r>
            <w:r>
              <w:rPr>
                <w:rFonts w:asciiTheme="majorBidi" w:hAnsiTheme="majorBidi" w:cstheme="majorBidi"/>
                <w:sz w:val="24"/>
                <w:szCs w:val="24"/>
                <w:lang w:val="en-US"/>
              </w:rPr>
              <w:t xml:space="preserve">tinues to adequately govern the </w:t>
            </w:r>
            <w:r w:rsidRPr="00754015">
              <w:rPr>
                <w:rFonts w:asciiTheme="majorBidi" w:hAnsiTheme="majorBidi" w:cstheme="majorBidi"/>
                <w:sz w:val="24"/>
                <w:szCs w:val="24"/>
                <w:lang w:val="en-US"/>
              </w:rPr>
              <w:t xml:space="preserve">functioning of </w:t>
            </w:r>
            <w:r>
              <w:rPr>
                <w:rFonts w:asciiTheme="majorBidi" w:hAnsiTheme="majorBidi" w:cstheme="majorBidi"/>
                <w:sz w:val="24"/>
                <w:szCs w:val="24"/>
                <w:lang w:val="en-US"/>
              </w:rPr>
              <w:t>ITU Telecom</w:t>
            </w:r>
            <w:r w:rsidRPr="00754015">
              <w:rPr>
                <w:rFonts w:asciiTheme="majorBidi" w:hAnsiTheme="majorBidi" w:cstheme="majorBidi"/>
                <w:sz w:val="24"/>
                <w:szCs w:val="24"/>
                <w:lang w:val="en-US"/>
              </w:rPr>
              <w:t xml:space="preserve">. </w:t>
            </w:r>
          </w:p>
          <w:p w:rsidR="00ED0162" w:rsidRPr="00523251" w:rsidRDefault="00ED0162" w:rsidP="00FF6CA4">
            <w:pPr>
              <w:spacing w:line="240" w:lineRule="auto"/>
              <w:ind w:right="149"/>
              <w:jc w:val="both"/>
              <w:rPr>
                <w:rFonts w:asciiTheme="majorBidi" w:hAnsiTheme="majorBidi" w:cstheme="majorBidi"/>
                <w:sz w:val="24"/>
                <w:szCs w:val="24"/>
                <w:lang w:val="en-GB"/>
              </w:rPr>
            </w:pPr>
          </w:p>
        </w:tc>
        <w:tc>
          <w:tcPr>
            <w:tcW w:w="1135" w:type="pct"/>
            <w:tcBorders>
              <w:top w:val="single" w:sz="4" w:space="0" w:color="auto"/>
              <w:left w:val="single" w:sz="4" w:space="0" w:color="auto"/>
              <w:bottom w:val="single" w:sz="4" w:space="0" w:color="auto"/>
              <w:right w:val="single" w:sz="4" w:space="0" w:color="auto"/>
            </w:tcBorders>
            <w:vAlign w:val="center"/>
          </w:tcPr>
          <w:p w:rsidR="00ED0162" w:rsidRPr="00523251" w:rsidRDefault="007E4F2D" w:rsidP="001B64F7">
            <w:pPr>
              <w:spacing w:line="240" w:lineRule="auto"/>
              <w:jc w:val="both"/>
              <w:rPr>
                <w:rFonts w:asciiTheme="majorBidi" w:hAnsiTheme="majorBidi" w:cstheme="majorBidi"/>
                <w:sz w:val="24"/>
                <w:szCs w:val="24"/>
                <w:lang w:val="en-GB"/>
              </w:rPr>
            </w:pPr>
            <w:r w:rsidRPr="00523251">
              <w:rPr>
                <w:rFonts w:asciiTheme="majorBidi" w:hAnsiTheme="majorBidi" w:cstheme="majorBidi"/>
                <w:sz w:val="24"/>
                <w:szCs w:val="24"/>
                <w:lang w:val="en-GB"/>
              </w:rPr>
              <w:t>Ongoing</w:t>
            </w:r>
          </w:p>
          <w:p w:rsidR="00ED0162" w:rsidRDefault="00ED0162" w:rsidP="001B64F7">
            <w:pPr>
              <w:spacing w:line="240" w:lineRule="auto"/>
              <w:jc w:val="both"/>
              <w:rPr>
                <w:rFonts w:asciiTheme="majorBidi" w:hAnsiTheme="majorBidi" w:cstheme="majorBidi"/>
                <w:sz w:val="24"/>
                <w:szCs w:val="24"/>
                <w:lang w:val="en-GB"/>
              </w:rPr>
            </w:pPr>
          </w:p>
          <w:p w:rsidR="00E73DB0" w:rsidRDefault="00E73DB0" w:rsidP="001B64F7">
            <w:pPr>
              <w:spacing w:line="240" w:lineRule="auto"/>
              <w:jc w:val="both"/>
              <w:rPr>
                <w:rFonts w:asciiTheme="majorBidi" w:hAnsiTheme="majorBidi" w:cstheme="majorBidi"/>
                <w:sz w:val="24"/>
                <w:szCs w:val="24"/>
                <w:lang w:val="en-GB"/>
              </w:rPr>
            </w:pPr>
          </w:p>
          <w:p w:rsidR="000E09A9" w:rsidRDefault="000E09A9" w:rsidP="001B64F7">
            <w:pPr>
              <w:spacing w:line="240" w:lineRule="auto"/>
              <w:jc w:val="both"/>
              <w:rPr>
                <w:rFonts w:asciiTheme="majorBidi" w:hAnsiTheme="majorBidi" w:cstheme="majorBidi"/>
                <w:sz w:val="24"/>
                <w:szCs w:val="24"/>
                <w:lang w:val="en-GB"/>
              </w:rPr>
            </w:pPr>
          </w:p>
          <w:p w:rsidR="000E09A9" w:rsidRDefault="000E09A9" w:rsidP="001B64F7">
            <w:pPr>
              <w:spacing w:line="240" w:lineRule="auto"/>
              <w:jc w:val="both"/>
              <w:rPr>
                <w:rFonts w:asciiTheme="majorBidi" w:hAnsiTheme="majorBidi" w:cstheme="majorBidi"/>
                <w:sz w:val="24"/>
                <w:szCs w:val="24"/>
                <w:lang w:val="en-GB"/>
              </w:rPr>
            </w:pPr>
          </w:p>
          <w:p w:rsidR="000E09A9" w:rsidRDefault="000E09A9" w:rsidP="001B64F7">
            <w:pPr>
              <w:spacing w:line="240" w:lineRule="auto"/>
              <w:jc w:val="both"/>
              <w:rPr>
                <w:rFonts w:asciiTheme="majorBidi" w:hAnsiTheme="majorBidi" w:cstheme="majorBidi"/>
                <w:sz w:val="24"/>
                <w:szCs w:val="24"/>
                <w:lang w:val="en-GB"/>
              </w:rPr>
            </w:pPr>
          </w:p>
          <w:p w:rsidR="000E09A9" w:rsidRPr="00523251" w:rsidRDefault="000E09A9" w:rsidP="001B64F7">
            <w:pPr>
              <w:spacing w:line="240" w:lineRule="auto"/>
              <w:jc w:val="both"/>
              <w:rPr>
                <w:rFonts w:asciiTheme="majorBidi" w:hAnsiTheme="majorBidi" w:cstheme="majorBidi"/>
                <w:sz w:val="24"/>
                <w:szCs w:val="24"/>
                <w:lang w:val="en-GB"/>
              </w:rPr>
            </w:pPr>
          </w:p>
          <w:p w:rsidR="00ED0162" w:rsidRPr="00523251" w:rsidRDefault="00ED0162" w:rsidP="001B64F7">
            <w:pPr>
              <w:spacing w:line="240" w:lineRule="auto"/>
              <w:jc w:val="both"/>
              <w:rPr>
                <w:rFonts w:asciiTheme="majorBidi" w:hAnsiTheme="majorBidi" w:cstheme="majorBidi"/>
                <w:sz w:val="24"/>
                <w:szCs w:val="24"/>
                <w:lang w:val="en-GB"/>
              </w:rPr>
            </w:pPr>
          </w:p>
          <w:p w:rsidR="00ED0162" w:rsidRPr="00523251" w:rsidRDefault="00ED0162" w:rsidP="001B64F7">
            <w:pPr>
              <w:spacing w:line="240" w:lineRule="auto"/>
              <w:jc w:val="both"/>
              <w:rPr>
                <w:rFonts w:asciiTheme="majorBidi" w:hAnsiTheme="majorBidi" w:cstheme="majorBidi"/>
                <w:sz w:val="24"/>
                <w:szCs w:val="24"/>
                <w:lang w:val="en-GB"/>
              </w:rPr>
            </w:pPr>
          </w:p>
          <w:p w:rsidR="00ED0162" w:rsidRPr="00523251" w:rsidRDefault="00ED0162" w:rsidP="001B64F7">
            <w:pPr>
              <w:spacing w:line="240" w:lineRule="auto"/>
              <w:jc w:val="both"/>
              <w:rPr>
                <w:rFonts w:asciiTheme="majorBidi" w:hAnsiTheme="majorBidi" w:cstheme="majorBidi"/>
                <w:sz w:val="24"/>
                <w:szCs w:val="24"/>
                <w:lang w:val="en-GB"/>
              </w:rPr>
            </w:pPr>
          </w:p>
          <w:p w:rsidR="00ED0162" w:rsidRPr="00523251" w:rsidRDefault="00ED0162" w:rsidP="001B64F7">
            <w:pPr>
              <w:spacing w:line="240" w:lineRule="auto"/>
              <w:jc w:val="both"/>
              <w:rPr>
                <w:rFonts w:asciiTheme="majorBidi" w:hAnsiTheme="majorBidi" w:cstheme="majorBidi"/>
                <w:sz w:val="24"/>
                <w:szCs w:val="24"/>
                <w:lang w:val="en-GB"/>
              </w:rPr>
            </w:pPr>
          </w:p>
          <w:p w:rsidR="00ED0162" w:rsidRPr="00523251" w:rsidRDefault="00ED0162" w:rsidP="001B64F7">
            <w:pPr>
              <w:spacing w:line="240" w:lineRule="auto"/>
              <w:jc w:val="both"/>
              <w:rPr>
                <w:rFonts w:asciiTheme="majorBidi" w:hAnsiTheme="majorBidi" w:cstheme="majorBidi"/>
                <w:sz w:val="24"/>
                <w:szCs w:val="24"/>
                <w:lang w:val="en-GB"/>
              </w:rPr>
            </w:pPr>
          </w:p>
          <w:p w:rsidR="00ED0162" w:rsidRPr="00523251" w:rsidRDefault="00ED0162" w:rsidP="001B64F7">
            <w:pPr>
              <w:spacing w:line="240" w:lineRule="auto"/>
              <w:jc w:val="both"/>
              <w:rPr>
                <w:rFonts w:asciiTheme="majorBidi" w:hAnsiTheme="majorBidi" w:cstheme="majorBidi"/>
                <w:sz w:val="24"/>
                <w:szCs w:val="24"/>
                <w:lang w:val="en-GB"/>
              </w:rPr>
            </w:pPr>
          </w:p>
          <w:p w:rsidR="00ED0162" w:rsidRPr="00523251" w:rsidRDefault="00ED0162" w:rsidP="001B64F7">
            <w:pPr>
              <w:spacing w:line="240" w:lineRule="auto"/>
              <w:jc w:val="both"/>
              <w:rPr>
                <w:rFonts w:asciiTheme="majorBidi" w:hAnsiTheme="majorBidi" w:cstheme="majorBidi"/>
                <w:sz w:val="24"/>
                <w:szCs w:val="24"/>
                <w:lang w:val="en-GB"/>
              </w:rPr>
            </w:pPr>
          </w:p>
        </w:tc>
      </w:tr>
    </w:tbl>
    <w:p w:rsidR="00E71A6C" w:rsidRDefault="00E71A6C" w:rsidP="001B64F7">
      <w:pPr>
        <w:spacing w:line="240" w:lineRule="auto"/>
        <w:rPr>
          <w:highlight w:val="yellow"/>
          <w:lang w:val="en-GB"/>
        </w:rPr>
        <w:sectPr w:rsidR="00E71A6C" w:rsidSect="00ED0162">
          <w:headerReference w:type="even" r:id="rId17"/>
          <w:pgSz w:w="16776" w:h="11938" w:orient="landscape"/>
          <w:pgMar w:top="947" w:right="1491" w:bottom="567" w:left="1514" w:header="720" w:footer="720" w:gutter="0"/>
          <w:cols w:space="720"/>
          <w:noEndnote/>
        </w:sectPr>
      </w:pPr>
    </w:p>
    <w:p w:rsidR="00ED0162" w:rsidRPr="00D579D3" w:rsidRDefault="00ED0162" w:rsidP="001B64F7">
      <w:pPr>
        <w:spacing w:line="240" w:lineRule="auto"/>
        <w:jc w:val="center"/>
        <w:rPr>
          <w:rFonts w:ascii="Times New Roman" w:hAnsi="Times New Roman" w:cs="Times New Roman"/>
          <w:b/>
          <w:bCs/>
          <w:sz w:val="24"/>
          <w:szCs w:val="24"/>
          <w:lang w:val="en-US"/>
        </w:rPr>
      </w:pPr>
      <w:r w:rsidRPr="00D579D3">
        <w:rPr>
          <w:rFonts w:ascii="Times New Roman" w:hAnsi="Times New Roman" w:cs="Times New Roman"/>
          <w:b/>
          <w:bCs/>
          <w:sz w:val="24"/>
          <w:szCs w:val="24"/>
          <w:lang w:val="en-US"/>
        </w:rPr>
        <w:lastRenderedPageBreak/>
        <w:t>Suggestions</w:t>
      </w:r>
    </w:p>
    <w:p w:rsidR="00ED0162" w:rsidRPr="00822C36" w:rsidRDefault="00ED0162" w:rsidP="001B64F7">
      <w:pPr>
        <w:spacing w:line="240" w:lineRule="auto"/>
        <w:rPr>
          <w:highlight w:val="yellow"/>
          <w:lang w:val="en-US"/>
        </w:rPr>
      </w:pP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3E60F2" w:rsidTr="00B2261E">
        <w:trPr>
          <w:trHeight w:hRule="exact" w:val="1248"/>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77" w:type="pct"/>
            <w:tcBorders>
              <w:top w:val="single" w:sz="4" w:space="0" w:color="auto"/>
              <w:left w:val="single" w:sz="4" w:space="0" w:color="auto"/>
              <w:bottom w:val="single" w:sz="4" w:space="0" w:color="auto"/>
              <w:right w:val="single" w:sz="4" w:space="0" w:color="auto"/>
            </w:tcBorders>
          </w:tcPr>
          <w:p w:rsidR="00523251"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3E60F2">
              <w:rPr>
                <w:rFonts w:asciiTheme="majorBidi" w:hAnsiTheme="majorBidi" w:cstheme="majorBidi"/>
                <w:b/>
                <w:bCs/>
                <w:sz w:val="24"/>
                <w:szCs w:val="24"/>
                <w:lang w:val="en-GB"/>
              </w:rPr>
              <w:t xml:space="preserve"> </w:t>
            </w:r>
            <w:r w:rsidR="003E60F2" w:rsidRPr="006525B9">
              <w:rPr>
                <w:rStyle w:val="CharacterStyle17"/>
                <w:rFonts w:ascii="Times New Roman" w:hAnsi="Times New Roman" w:cs="Times New Roman"/>
                <w:b/>
                <w:bCs/>
                <w:sz w:val="22"/>
                <w:lang w:val="en-GB"/>
              </w:rPr>
              <w:t>(23 May 2014)</w:t>
            </w:r>
            <w:r w:rsidR="003E60F2" w:rsidRPr="00822C36">
              <w:rPr>
                <w:rStyle w:val="CharacterStyle17"/>
                <w:b/>
                <w:bCs/>
                <w:sz w:val="24"/>
                <w:szCs w:val="24"/>
                <w:lang w:val="en-GB"/>
              </w:rPr>
              <w:t xml:space="preserve">  </w:t>
            </w:r>
          </w:p>
        </w:tc>
        <w:tc>
          <w:tcPr>
            <w:tcW w:w="1177"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 xml:space="preserve">External Auditors </w:t>
            </w:r>
          </w:p>
          <w:p w:rsidR="00ED0162" w:rsidRPr="00B50723" w:rsidRDefault="00B50723" w:rsidP="001B64F7">
            <w:pPr>
              <w:spacing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ED0162" w:rsidRPr="000E09A9" w:rsidTr="00FF6CA4">
        <w:trPr>
          <w:cantSplit/>
          <w:trHeight w:val="5773"/>
        </w:trPr>
        <w:tc>
          <w:tcPr>
            <w:tcW w:w="294" w:type="pct"/>
            <w:tcBorders>
              <w:top w:val="single" w:sz="4" w:space="0" w:color="auto"/>
              <w:left w:val="single" w:sz="4" w:space="0" w:color="auto"/>
              <w:bottom w:val="single" w:sz="4" w:space="0" w:color="auto"/>
              <w:right w:val="single" w:sz="4" w:space="0" w:color="auto"/>
            </w:tcBorders>
          </w:tcPr>
          <w:p w:rsidR="00ED0162" w:rsidRPr="00523251" w:rsidRDefault="00ED0162" w:rsidP="001B64F7">
            <w:pPr>
              <w:spacing w:line="240" w:lineRule="auto"/>
              <w:rPr>
                <w:rFonts w:asciiTheme="majorBidi" w:hAnsiTheme="majorBidi" w:cstheme="majorBidi"/>
                <w:b/>
                <w:bCs/>
                <w:sz w:val="24"/>
                <w:szCs w:val="24"/>
                <w:highlight w:val="yellow"/>
                <w:lang w:val="en-US"/>
              </w:rPr>
            </w:pPr>
          </w:p>
          <w:p w:rsidR="00ED0162" w:rsidRPr="00523251" w:rsidRDefault="00ED0162" w:rsidP="001B64F7">
            <w:pPr>
              <w:spacing w:line="240" w:lineRule="auto"/>
              <w:jc w:val="center"/>
              <w:rPr>
                <w:rFonts w:asciiTheme="majorBidi" w:hAnsiTheme="majorBidi" w:cstheme="majorBidi"/>
                <w:b/>
                <w:bCs/>
                <w:sz w:val="24"/>
                <w:szCs w:val="24"/>
                <w:lang w:val="en-US"/>
              </w:rPr>
            </w:pPr>
            <w:proofErr w:type="spellStart"/>
            <w:r w:rsidRPr="00523251">
              <w:rPr>
                <w:rFonts w:asciiTheme="majorBidi" w:hAnsiTheme="majorBidi" w:cstheme="majorBidi"/>
                <w:b/>
                <w:bCs/>
                <w:sz w:val="24"/>
                <w:szCs w:val="24"/>
                <w:lang w:val="en-US"/>
              </w:rPr>
              <w:t>Sugg</w:t>
            </w:r>
            <w:proofErr w:type="spellEnd"/>
            <w:r w:rsidRPr="00523251">
              <w:rPr>
                <w:rFonts w:asciiTheme="majorBidi" w:hAnsiTheme="majorBidi" w:cstheme="majorBidi"/>
                <w:b/>
                <w:bCs/>
                <w:sz w:val="24"/>
                <w:szCs w:val="24"/>
                <w:lang w:val="en-US"/>
              </w:rPr>
              <w:t>. 1</w:t>
            </w:r>
          </w:p>
          <w:p w:rsidR="00ED0162" w:rsidRPr="00523251" w:rsidRDefault="00ED0162" w:rsidP="001B64F7">
            <w:pPr>
              <w:spacing w:line="240" w:lineRule="auto"/>
              <w:jc w:val="center"/>
              <w:rPr>
                <w:rFonts w:asciiTheme="majorBidi" w:hAnsiTheme="majorBidi" w:cstheme="majorBidi"/>
                <w:b/>
                <w:bCs/>
                <w:sz w:val="24"/>
                <w:szCs w:val="24"/>
                <w:highlight w:val="yellow"/>
                <w:lang w:val="en-US"/>
              </w:rPr>
            </w:pPr>
            <w:r w:rsidRPr="00523251">
              <w:rPr>
                <w:rFonts w:asciiTheme="majorBidi" w:hAnsiTheme="majorBidi" w:cstheme="majorBidi"/>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spacing w:line="240" w:lineRule="auto"/>
              <w:ind w:right="85"/>
              <w:jc w:val="both"/>
              <w:rPr>
                <w:rFonts w:asciiTheme="majorBidi" w:hAnsiTheme="majorBidi" w:cstheme="majorBidi"/>
                <w:bCs/>
                <w:sz w:val="24"/>
                <w:szCs w:val="24"/>
                <w:highlight w:val="yellow"/>
                <w:lang w:val="en-GB"/>
              </w:rPr>
            </w:pPr>
            <w:r w:rsidRPr="00523251">
              <w:rPr>
                <w:rFonts w:asciiTheme="majorBidi" w:hAnsiTheme="majorBidi" w:cstheme="majorBidi"/>
                <w:bCs/>
                <w:sz w:val="24"/>
                <w:szCs w:val="24"/>
                <w:lang w:val="en-GB"/>
              </w:rPr>
              <w:t xml:space="preserve">We are aware that Management is conscious of the relevance of the timely signature, therefore, </w:t>
            </w:r>
            <w:r w:rsidRPr="00523251">
              <w:rPr>
                <w:rFonts w:asciiTheme="majorBidi" w:hAnsiTheme="majorBidi" w:cstheme="majorBidi"/>
                <w:bCs/>
                <w:sz w:val="24"/>
                <w:szCs w:val="24"/>
                <w:u w:val="single"/>
                <w:lang w:val="en-GB"/>
              </w:rPr>
              <w:t>we suggest</w:t>
            </w:r>
            <w:r w:rsidRPr="00523251">
              <w:rPr>
                <w:rFonts w:asciiTheme="majorBidi" w:hAnsiTheme="majorBidi" w:cstheme="majorBidi"/>
                <w:bCs/>
                <w:sz w:val="24"/>
                <w:szCs w:val="24"/>
                <w:lang w:val="en-GB"/>
              </w:rPr>
              <w:t xml:space="preserve"> that every effort should be made to ensure that the Host-Country Agreement is defined, and possibly signed, before the approval of the budget.   </w:t>
            </w:r>
          </w:p>
        </w:tc>
        <w:tc>
          <w:tcPr>
            <w:tcW w:w="1177" w:type="pct"/>
            <w:tcBorders>
              <w:top w:val="single" w:sz="4" w:space="0" w:color="auto"/>
              <w:left w:val="single" w:sz="4" w:space="0" w:color="auto"/>
              <w:bottom w:val="single" w:sz="4" w:space="0" w:color="auto"/>
              <w:right w:val="single" w:sz="4" w:space="0" w:color="auto"/>
            </w:tcBorders>
          </w:tcPr>
          <w:p w:rsidR="00ED0162" w:rsidRPr="00523251" w:rsidRDefault="00ED0162" w:rsidP="00FF6CA4">
            <w:pPr>
              <w:spacing w:line="240" w:lineRule="auto"/>
              <w:ind w:right="85"/>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For the next event, ITU Telecom World 2013, the Host Country Agreement has been signed prior to the budget approval. Every effort would be made to ensure that the Host Country Agreement is defined, and possibly signed before the approval of the budget.</w:t>
            </w:r>
          </w:p>
        </w:tc>
        <w:tc>
          <w:tcPr>
            <w:tcW w:w="1177" w:type="pct"/>
            <w:tcBorders>
              <w:top w:val="single" w:sz="4" w:space="0" w:color="auto"/>
              <w:left w:val="single" w:sz="4" w:space="0" w:color="auto"/>
              <w:bottom w:val="single" w:sz="4" w:space="0" w:color="auto"/>
              <w:right w:val="single" w:sz="4" w:space="0" w:color="auto"/>
            </w:tcBorders>
          </w:tcPr>
          <w:p w:rsidR="00172BE3" w:rsidRPr="00172BE3" w:rsidRDefault="00172BE3" w:rsidP="00FF6CA4">
            <w:pPr>
              <w:spacing w:line="240" w:lineRule="auto"/>
              <w:ind w:right="85"/>
              <w:rPr>
                <w:sz w:val="24"/>
                <w:szCs w:val="24"/>
                <w:lang w:val="en-GB"/>
              </w:rPr>
            </w:pPr>
            <w:r w:rsidRPr="00172BE3">
              <w:rPr>
                <w:rFonts w:asciiTheme="majorBidi" w:hAnsiTheme="majorBidi" w:cstheme="majorBidi"/>
                <w:sz w:val="24"/>
                <w:szCs w:val="24"/>
                <w:lang w:val="en-GB"/>
              </w:rPr>
              <w:t>Implemented in ITU Telecom World 2013</w:t>
            </w:r>
            <w:r w:rsidRPr="00172BE3">
              <w:rPr>
                <w:sz w:val="24"/>
                <w:szCs w:val="24"/>
                <w:lang w:val="en-GB"/>
              </w:rPr>
              <w:t>.</w:t>
            </w:r>
          </w:p>
          <w:p w:rsidR="00ED0162" w:rsidRPr="00523251" w:rsidRDefault="00ED0162" w:rsidP="00FF6CA4">
            <w:pPr>
              <w:spacing w:line="240" w:lineRule="auto"/>
              <w:ind w:right="85"/>
              <w:rPr>
                <w:rFonts w:asciiTheme="majorBidi" w:hAnsiTheme="majorBidi" w:cstheme="majorBidi"/>
                <w:sz w:val="24"/>
                <w:szCs w:val="24"/>
                <w:highlight w:val="yellow"/>
                <w:lang w:val="en-GB"/>
              </w:rPr>
            </w:pPr>
          </w:p>
          <w:p w:rsidR="00697FC3" w:rsidRPr="00523251" w:rsidRDefault="003E60F2" w:rsidP="00FF6CA4">
            <w:pPr>
              <w:spacing w:line="240" w:lineRule="auto"/>
              <w:ind w:right="85"/>
              <w:rPr>
                <w:rFonts w:asciiTheme="majorBidi" w:hAnsiTheme="majorBidi" w:cstheme="majorBidi"/>
                <w:sz w:val="24"/>
                <w:szCs w:val="24"/>
                <w:highlight w:val="yellow"/>
                <w:lang w:val="en-GB"/>
              </w:rPr>
            </w:pPr>
            <w:r w:rsidRPr="00523251">
              <w:rPr>
                <w:rFonts w:asciiTheme="majorBidi" w:hAnsiTheme="majorBidi" w:cstheme="majorBidi"/>
                <w:sz w:val="24"/>
                <w:szCs w:val="24"/>
                <w:highlight w:val="yellow"/>
                <w:lang w:val="en-GB"/>
              </w:rPr>
              <w:t xml:space="preserve"> </w:t>
            </w:r>
          </w:p>
        </w:tc>
        <w:tc>
          <w:tcPr>
            <w:tcW w:w="1177" w:type="pct"/>
            <w:tcBorders>
              <w:top w:val="single" w:sz="4" w:space="0" w:color="auto"/>
              <w:left w:val="single" w:sz="4" w:space="0" w:color="auto"/>
              <w:bottom w:val="single" w:sz="4" w:space="0" w:color="auto"/>
              <w:right w:val="single" w:sz="4" w:space="0" w:color="auto"/>
            </w:tcBorders>
          </w:tcPr>
          <w:p w:rsidR="00ED0162" w:rsidRPr="006E6B81" w:rsidRDefault="000E09A9" w:rsidP="00FF6CA4">
            <w:pPr>
              <w:spacing w:line="240" w:lineRule="auto"/>
              <w:ind w:right="85"/>
              <w:rPr>
                <w:rFonts w:ascii="Times New Roman" w:hAnsi="Times New Roman" w:cs="Times New Roman"/>
                <w:sz w:val="24"/>
                <w:szCs w:val="24"/>
                <w:highlight w:val="yellow"/>
                <w:lang w:val="en-GB"/>
              </w:rPr>
            </w:pPr>
            <w:r w:rsidRPr="006E6B81">
              <w:rPr>
                <w:rFonts w:ascii="Times New Roman" w:hAnsi="Times New Roman" w:cs="Times New Roman"/>
                <w:sz w:val="24"/>
                <w:szCs w:val="24"/>
                <w:lang w:val="en-GB"/>
              </w:rPr>
              <w:t>Implemented</w:t>
            </w:r>
          </w:p>
        </w:tc>
      </w:tr>
    </w:tbl>
    <w:p w:rsidR="00ED0162" w:rsidRDefault="00ED0162" w:rsidP="001B64F7">
      <w:pPr>
        <w:spacing w:line="240" w:lineRule="auto"/>
        <w:rPr>
          <w:highlight w:val="yellow"/>
          <w:lang w:val="en-GB"/>
        </w:rPr>
      </w:pPr>
    </w:p>
    <w:p w:rsidR="00ED0162" w:rsidRDefault="00ED0162" w:rsidP="001B64F7">
      <w:pPr>
        <w:spacing w:line="240" w:lineRule="auto"/>
        <w:rPr>
          <w:highlight w:val="yellow"/>
          <w:lang w:val="en-GB"/>
        </w:rPr>
      </w:pPr>
    </w:p>
    <w:p w:rsidR="00ED0162" w:rsidRPr="00432B5F" w:rsidRDefault="00ED0162" w:rsidP="001B64F7">
      <w:pPr>
        <w:spacing w:line="240" w:lineRule="auto"/>
        <w:rPr>
          <w:highlight w:val="yellow"/>
          <w:lang w:val="en-GB"/>
        </w:rPr>
        <w:sectPr w:rsidR="00ED0162" w:rsidRPr="00432B5F" w:rsidSect="00ED0162">
          <w:pgSz w:w="16776" w:h="11938" w:orient="landscape"/>
          <w:pgMar w:top="947" w:right="1491" w:bottom="567" w:left="1514" w:header="720" w:footer="720" w:gutter="0"/>
          <w:cols w:space="720"/>
          <w:noEndnote/>
        </w:sectPr>
      </w:pPr>
    </w:p>
    <w:p w:rsidR="00ED0162" w:rsidRPr="00822C36" w:rsidRDefault="00ED0162" w:rsidP="001B64F7">
      <w:pPr>
        <w:spacing w:line="240" w:lineRule="auto"/>
        <w:rPr>
          <w:highlight w:val="yellow"/>
          <w:lang w:val="en-GB"/>
        </w:rPr>
      </w:pPr>
    </w:p>
    <w:p w:rsidR="00ED0162" w:rsidRPr="00822C36" w:rsidRDefault="00ED0162" w:rsidP="001B64F7">
      <w:pPr>
        <w:spacing w:line="240" w:lineRule="auto"/>
        <w:rPr>
          <w:highlight w:val="yellow"/>
          <w:lang w:val="en-GB"/>
        </w:rPr>
      </w:pP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3E60F2" w:rsidTr="00E71A6C">
        <w:trPr>
          <w:trHeight w:hRule="exact" w:val="1261"/>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77" w:type="pct"/>
            <w:tcBorders>
              <w:top w:val="single" w:sz="4" w:space="0" w:color="auto"/>
              <w:left w:val="single" w:sz="4" w:space="0" w:color="auto"/>
              <w:bottom w:val="single" w:sz="4" w:space="0" w:color="auto"/>
              <w:right w:val="single" w:sz="4" w:space="0" w:color="auto"/>
            </w:tcBorders>
          </w:tcPr>
          <w:p w:rsidR="007951A5"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3E60F2">
              <w:rPr>
                <w:rFonts w:asciiTheme="majorBidi" w:hAnsiTheme="majorBidi" w:cstheme="majorBidi"/>
                <w:b/>
                <w:bCs/>
                <w:sz w:val="24"/>
                <w:szCs w:val="24"/>
                <w:lang w:val="en-GB"/>
              </w:rPr>
              <w:t xml:space="preserve"> </w:t>
            </w:r>
            <w:r w:rsidR="003E60F2" w:rsidRPr="00E71A6C">
              <w:rPr>
                <w:rStyle w:val="CharacterStyle17"/>
                <w:rFonts w:ascii="Times New Roman" w:hAnsi="Times New Roman" w:cs="Times New Roman"/>
                <w:b/>
                <w:bCs/>
                <w:sz w:val="22"/>
                <w:lang w:val="en-GB"/>
              </w:rPr>
              <w:t>(23 May 2014)</w:t>
            </w:r>
            <w:r w:rsidR="003E60F2" w:rsidRPr="00822C36">
              <w:rPr>
                <w:rStyle w:val="CharacterStyle17"/>
                <w:b/>
                <w:bCs/>
                <w:sz w:val="24"/>
                <w:szCs w:val="24"/>
                <w:lang w:val="en-GB"/>
              </w:rPr>
              <w:t xml:space="preserve">  </w:t>
            </w:r>
          </w:p>
        </w:tc>
        <w:tc>
          <w:tcPr>
            <w:tcW w:w="1175"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External Auditors</w:t>
            </w:r>
          </w:p>
          <w:p w:rsidR="00ED0162" w:rsidRPr="00B50723" w:rsidRDefault="00B50723" w:rsidP="001B64F7">
            <w:pPr>
              <w:spacing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0E09A9" w:rsidRPr="000E09A9" w:rsidTr="00FF6CA4">
        <w:trPr>
          <w:cantSplit/>
          <w:trHeight w:val="5915"/>
        </w:trPr>
        <w:tc>
          <w:tcPr>
            <w:tcW w:w="294" w:type="pct"/>
            <w:tcBorders>
              <w:top w:val="single" w:sz="4" w:space="0" w:color="auto"/>
              <w:left w:val="single" w:sz="4" w:space="0" w:color="auto"/>
              <w:bottom w:val="single" w:sz="4" w:space="0" w:color="auto"/>
              <w:right w:val="single" w:sz="4" w:space="0" w:color="auto"/>
            </w:tcBorders>
          </w:tcPr>
          <w:p w:rsidR="000E09A9" w:rsidRPr="00523251" w:rsidRDefault="000E09A9" w:rsidP="001B64F7">
            <w:pPr>
              <w:spacing w:line="240" w:lineRule="auto"/>
              <w:rPr>
                <w:rFonts w:asciiTheme="majorBidi" w:hAnsiTheme="majorBidi" w:cstheme="majorBidi"/>
                <w:b/>
                <w:bCs/>
                <w:sz w:val="24"/>
                <w:szCs w:val="24"/>
                <w:highlight w:val="yellow"/>
                <w:lang w:val="en-US"/>
              </w:rPr>
            </w:pPr>
          </w:p>
          <w:p w:rsidR="000E09A9" w:rsidRPr="00523251" w:rsidRDefault="000E09A9" w:rsidP="001B64F7">
            <w:pPr>
              <w:spacing w:line="240" w:lineRule="auto"/>
              <w:jc w:val="center"/>
              <w:rPr>
                <w:rFonts w:asciiTheme="majorBidi" w:hAnsiTheme="majorBidi" w:cstheme="majorBidi"/>
                <w:b/>
                <w:bCs/>
                <w:sz w:val="24"/>
                <w:szCs w:val="24"/>
                <w:lang w:val="en-US"/>
              </w:rPr>
            </w:pPr>
            <w:proofErr w:type="spellStart"/>
            <w:r w:rsidRPr="00523251">
              <w:rPr>
                <w:rFonts w:asciiTheme="majorBidi" w:hAnsiTheme="majorBidi" w:cstheme="majorBidi"/>
                <w:b/>
                <w:bCs/>
                <w:sz w:val="24"/>
                <w:szCs w:val="24"/>
                <w:lang w:val="en-US"/>
              </w:rPr>
              <w:t>Sugg</w:t>
            </w:r>
            <w:proofErr w:type="spellEnd"/>
            <w:r w:rsidRPr="00523251">
              <w:rPr>
                <w:rFonts w:asciiTheme="majorBidi" w:hAnsiTheme="majorBidi" w:cstheme="majorBidi"/>
                <w:b/>
                <w:bCs/>
                <w:sz w:val="24"/>
                <w:szCs w:val="24"/>
                <w:lang w:val="en-US"/>
              </w:rPr>
              <w:t>. 2</w:t>
            </w:r>
          </w:p>
          <w:p w:rsidR="000E09A9" w:rsidRPr="00523251" w:rsidRDefault="000E09A9" w:rsidP="001B64F7">
            <w:pPr>
              <w:spacing w:line="240" w:lineRule="auto"/>
              <w:jc w:val="center"/>
              <w:rPr>
                <w:rFonts w:asciiTheme="majorBidi" w:hAnsiTheme="majorBidi" w:cstheme="majorBidi"/>
                <w:b/>
                <w:bCs/>
                <w:sz w:val="24"/>
                <w:szCs w:val="24"/>
                <w:highlight w:val="yellow"/>
                <w:lang w:val="en-US"/>
              </w:rPr>
            </w:pPr>
            <w:r w:rsidRPr="00523251">
              <w:rPr>
                <w:rFonts w:asciiTheme="majorBidi" w:hAnsiTheme="majorBidi" w:cstheme="majorBidi"/>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85"/>
              <w:jc w:val="both"/>
              <w:rPr>
                <w:rFonts w:asciiTheme="majorBidi" w:hAnsiTheme="majorBidi" w:cstheme="majorBidi"/>
                <w:bCs/>
                <w:sz w:val="24"/>
                <w:szCs w:val="24"/>
                <w:highlight w:val="yellow"/>
                <w:lang w:val="en-GB"/>
              </w:rPr>
            </w:pPr>
            <w:r w:rsidRPr="00523251">
              <w:rPr>
                <w:rFonts w:asciiTheme="majorBidi" w:hAnsiTheme="majorBidi" w:cstheme="majorBidi"/>
                <w:bCs/>
                <w:sz w:val="24"/>
                <w:szCs w:val="24"/>
                <w:lang w:val="en-GB"/>
              </w:rPr>
              <w:t xml:space="preserve">Although such document provides several elements of feedback, we observed that there is no direct link between KPIs and general objectives as stated in Resolution 11. Therefore </w:t>
            </w:r>
            <w:r w:rsidRPr="00523251">
              <w:rPr>
                <w:rFonts w:asciiTheme="majorBidi" w:hAnsiTheme="majorBidi" w:cstheme="majorBidi"/>
                <w:bCs/>
                <w:sz w:val="24"/>
                <w:szCs w:val="24"/>
                <w:u w:val="single"/>
                <w:lang w:val="en-GB"/>
              </w:rPr>
              <w:t>we</w:t>
            </w:r>
            <w:r w:rsidRPr="00523251">
              <w:rPr>
                <w:rFonts w:asciiTheme="majorBidi" w:hAnsiTheme="majorBidi" w:cstheme="majorBidi"/>
                <w:bCs/>
                <w:sz w:val="24"/>
                <w:szCs w:val="24"/>
                <w:lang w:val="en-GB"/>
              </w:rPr>
              <w:t xml:space="preserve"> </w:t>
            </w:r>
            <w:r w:rsidRPr="00523251">
              <w:rPr>
                <w:rFonts w:asciiTheme="majorBidi" w:hAnsiTheme="majorBidi" w:cstheme="majorBidi"/>
                <w:bCs/>
                <w:sz w:val="24"/>
                <w:szCs w:val="24"/>
                <w:u w:val="single"/>
                <w:lang w:val="en-GB"/>
              </w:rPr>
              <w:t>suggest</w:t>
            </w:r>
            <w:r w:rsidRPr="00523251">
              <w:rPr>
                <w:rFonts w:asciiTheme="majorBidi" w:hAnsiTheme="majorBidi" w:cstheme="majorBidi"/>
                <w:bCs/>
                <w:sz w:val="24"/>
                <w:szCs w:val="24"/>
                <w:lang w:val="en-GB"/>
              </w:rPr>
              <w:t xml:space="preserve"> for the next event 2013 to adopt, prior to the start of the event, accurate and robust KPIs linked with generally agreed, reliable and measurable objectives, having as a reference the Resolution 11.    </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85"/>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For future ITU Telecom events additional KPIs will be defined to reflect provisions of the Resolution 11.</w:t>
            </w:r>
          </w:p>
        </w:tc>
        <w:tc>
          <w:tcPr>
            <w:tcW w:w="1177" w:type="pct"/>
            <w:tcBorders>
              <w:top w:val="single" w:sz="4" w:space="0" w:color="auto"/>
              <w:left w:val="single" w:sz="4" w:space="0" w:color="auto"/>
              <w:bottom w:val="single" w:sz="4" w:space="0" w:color="auto"/>
              <w:right w:val="single" w:sz="4" w:space="0" w:color="auto"/>
            </w:tcBorders>
          </w:tcPr>
          <w:p w:rsidR="000E09A9" w:rsidRPr="00172BE3" w:rsidRDefault="000E09A9" w:rsidP="00FF6CA4">
            <w:pPr>
              <w:spacing w:line="240" w:lineRule="auto"/>
              <w:ind w:right="85"/>
              <w:jc w:val="both"/>
              <w:rPr>
                <w:rFonts w:asciiTheme="majorBidi" w:hAnsiTheme="majorBidi" w:cstheme="majorBidi"/>
                <w:sz w:val="24"/>
                <w:szCs w:val="24"/>
                <w:lang w:val="en-US"/>
              </w:rPr>
            </w:pPr>
            <w:r w:rsidRPr="00172BE3">
              <w:rPr>
                <w:rFonts w:asciiTheme="majorBidi" w:hAnsiTheme="majorBidi" w:cstheme="majorBidi"/>
                <w:sz w:val="24"/>
                <w:szCs w:val="24"/>
                <w:lang w:val="en-US"/>
              </w:rPr>
              <w:t xml:space="preserve">A framework has been defined to </w:t>
            </w:r>
            <w:r>
              <w:rPr>
                <w:rFonts w:asciiTheme="majorBidi" w:hAnsiTheme="majorBidi" w:cstheme="majorBidi"/>
                <w:sz w:val="24"/>
                <w:szCs w:val="24"/>
                <w:lang w:val="en-US"/>
              </w:rPr>
              <w:t>collect</w:t>
            </w:r>
            <w:r w:rsidRPr="00172BE3">
              <w:rPr>
                <w:rFonts w:asciiTheme="majorBidi" w:hAnsiTheme="majorBidi" w:cstheme="majorBidi"/>
                <w:sz w:val="24"/>
                <w:szCs w:val="24"/>
                <w:lang w:val="en-US"/>
              </w:rPr>
              <w:t>, analyze and apply intelligence gathered from Telecom events. The measurement framework combines business objectives, attendee intelligence, performance and business value creation, operational efficiency and vanity</w:t>
            </w:r>
            <w:r w:rsidRPr="00754015">
              <w:rPr>
                <w:rFonts w:asciiTheme="majorBidi" w:hAnsiTheme="majorBidi" w:cstheme="majorBidi"/>
                <w:sz w:val="24"/>
                <w:szCs w:val="24"/>
                <w:lang w:val="en-US"/>
              </w:rPr>
              <w:t xml:space="preserve"> metrics</w:t>
            </w:r>
            <w:r w:rsidRPr="00172BE3">
              <w:rPr>
                <w:rFonts w:asciiTheme="majorBidi" w:hAnsiTheme="majorBidi" w:cstheme="majorBidi"/>
                <w:sz w:val="24"/>
                <w:szCs w:val="24"/>
                <w:lang w:val="en-US"/>
              </w:rPr>
              <w:t>.</w:t>
            </w:r>
          </w:p>
          <w:p w:rsidR="000E09A9" w:rsidRPr="00172BE3" w:rsidRDefault="000E09A9" w:rsidP="00FF6CA4">
            <w:pPr>
              <w:spacing w:line="240" w:lineRule="auto"/>
              <w:ind w:right="85"/>
              <w:rPr>
                <w:rFonts w:asciiTheme="majorBidi" w:hAnsiTheme="majorBidi" w:cstheme="majorBidi"/>
                <w:sz w:val="24"/>
                <w:szCs w:val="24"/>
                <w:highlight w:val="yellow"/>
                <w:lang w:val="en-US"/>
              </w:rPr>
            </w:pPr>
          </w:p>
        </w:tc>
        <w:tc>
          <w:tcPr>
            <w:tcW w:w="1175" w:type="pct"/>
            <w:tcBorders>
              <w:top w:val="single" w:sz="4" w:space="0" w:color="auto"/>
              <w:left w:val="single" w:sz="4" w:space="0" w:color="auto"/>
              <w:bottom w:val="single" w:sz="4" w:space="0" w:color="auto"/>
              <w:right w:val="single" w:sz="4" w:space="0" w:color="auto"/>
            </w:tcBorders>
          </w:tcPr>
          <w:p w:rsidR="000E09A9" w:rsidRPr="00822C36" w:rsidRDefault="000E09A9" w:rsidP="001B64F7">
            <w:pPr>
              <w:spacing w:line="240" w:lineRule="auto"/>
              <w:jc w:val="both"/>
              <w:rPr>
                <w:highlight w:val="yellow"/>
                <w:lang w:val="en-GB"/>
              </w:rPr>
            </w:pPr>
            <w:r>
              <w:rPr>
                <w:rFonts w:ascii="Times New Roman" w:hAnsi="Times New Roman" w:cs="Times New Roman"/>
                <w:sz w:val="24"/>
                <w:szCs w:val="24"/>
                <w:lang w:val="en-GB"/>
              </w:rPr>
              <w:t>Ongoing</w:t>
            </w:r>
          </w:p>
        </w:tc>
      </w:tr>
    </w:tbl>
    <w:p w:rsidR="00ED0162" w:rsidRPr="00822C36" w:rsidRDefault="00ED0162" w:rsidP="001B64F7">
      <w:pPr>
        <w:spacing w:line="240" w:lineRule="auto"/>
        <w:rPr>
          <w:highlight w:val="yellow"/>
          <w:lang w:val="en-US"/>
        </w:rPr>
      </w:pPr>
    </w:p>
    <w:p w:rsidR="00ED0162" w:rsidRPr="00822C36" w:rsidRDefault="00ED0162" w:rsidP="001B64F7">
      <w:pPr>
        <w:spacing w:line="240" w:lineRule="auto"/>
        <w:rPr>
          <w:highlight w:val="yellow"/>
          <w:lang w:val="en-US"/>
        </w:rPr>
      </w:pPr>
    </w:p>
    <w:p w:rsidR="00ED0162" w:rsidRPr="00822C36" w:rsidRDefault="00ED0162" w:rsidP="001B64F7">
      <w:pPr>
        <w:spacing w:line="240" w:lineRule="auto"/>
        <w:rPr>
          <w:highlight w:val="yellow"/>
          <w:lang w:val="en-US"/>
        </w:rPr>
        <w:sectPr w:rsidR="00ED0162" w:rsidRPr="00822C36" w:rsidSect="00ED0162">
          <w:pgSz w:w="16776" w:h="11938" w:orient="landscape"/>
          <w:pgMar w:top="947" w:right="1491" w:bottom="567" w:left="1514" w:header="720" w:footer="720" w:gutter="0"/>
          <w:cols w:space="720"/>
          <w:noEndnote/>
        </w:sectPr>
      </w:pPr>
    </w:p>
    <w:p w:rsidR="00ED0162" w:rsidRPr="00822C36" w:rsidRDefault="00ED0162" w:rsidP="001B64F7">
      <w:pPr>
        <w:spacing w:line="240" w:lineRule="auto"/>
        <w:rPr>
          <w:highlight w:val="yellow"/>
          <w:lang w:val="en-US"/>
        </w:rPr>
      </w:pPr>
    </w:p>
    <w:p w:rsidR="00ED0162" w:rsidRPr="00822C36" w:rsidRDefault="00ED0162" w:rsidP="001B64F7">
      <w:pPr>
        <w:spacing w:line="240" w:lineRule="auto"/>
        <w:rPr>
          <w:highlight w:val="yellow"/>
          <w:lang w:val="en-US"/>
        </w:rPr>
      </w:pP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3E60F2" w:rsidTr="001C57E1">
        <w:trPr>
          <w:trHeight w:hRule="exact" w:val="1262"/>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77" w:type="pct"/>
            <w:tcBorders>
              <w:top w:val="single" w:sz="4" w:space="0" w:color="auto"/>
              <w:left w:val="single" w:sz="4" w:space="0" w:color="auto"/>
              <w:bottom w:val="single" w:sz="4" w:space="0" w:color="auto"/>
              <w:right w:val="single" w:sz="4" w:space="0" w:color="auto"/>
            </w:tcBorders>
          </w:tcPr>
          <w:p w:rsidR="007951A5"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3E60F2">
              <w:rPr>
                <w:rFonts w:asciiTheme="majorBidi" w:hAnsiTheme="majorBidi" w:cstheme="majorBidi"/>
                <w:b/>
                <w:bCs/>
                <w:sz w:val="24"/>
                <w:szCs w:val="24"/>
                <w:lang w:val="en-GB"/>
              </w:rPr>
              <w:t xml:space="preserve"> </w:t>
            </w:r>
            <w:r w:rsidR="003E60F2" w:rsidRPr="00E71A6C">
              <w:rPr>
                <w:rStyle w:val="CharacterStyle17"/>
                <w:rFonts w:ascii="Times New Roman" w:hAnsi="Times New Roman" w:cs="Times New Roman"/>
                <w:b/>
                <w:bCs/>
                <w:sz w:val="22"/>
                <w:lang w:val="en-GB"/>
              </w:rPr>
              <w:t>(23 May 2014)</w:t>
            </w:r>
            <w:r w:rsidR="003E60F2" w:rsidRPr="00822C36">
              <w:rPr>
                <w:rStyle w:val="CharacterStyle17"/>
                <w:b/>
                <w:bCs/>
                <w:sz w:val="24"/>
                <w:szCs w:val="24"/>
                <w:lang w:val="en-GB"/>
              </w:rPr>
              <w:t xml:space="preserve">  </w:t>
            </w:r>
          </w:p>
        </w:tc>
        <w:tc>
          <w:tcPr>
            <w:tcW w:w="1175"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External Auditors</w:t>
            </w:r>
          </w:p>
          <w:p w:rsidR="00ED0162" w:rsidRPr="00B50723" w:rsidRDefault="00B50723" w:rsidP="001B64F7">
            <w:pPr>
              <w:spacing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0E09A9" w:rsidRPr="000E09A9" w:rsidTr="006E6B81">
        <w:trPr>
          <w:cantSplit/>
          <w:trHeight w:val="6258"/>
        </w:trPr>
        <w:tc>
          <w:tcPr>
            <w:tcW w:w="294" w:type="pct"/>
            <w:tcBorders>
              <w:top w:val="single" w:sz="4" w:space="0" w:color="auto"/>
              <w:left w:val="single" w:sz="4" w:space="0" w:color="auto"/>
              <w:bottom w:val="single" w:sz="4" w:space="0" w:color="auto"/>
              <w:right w:val="single" w:sz="4" w:space="0" w:color="auto"/>
            </w:tcBorders>
          </w:tcPr>
          <w:p w:rsidR="000E09A9" w:rsidRPr="00523251" w:rsidRDefault="000E09A9" w:rsidP="001B64F7">
            <w:pPr>
              <w:spacing w:line="240" w:lineRule="auto"/>
              <w:rPr>
                <w:rFonts w:asciiTheme="majorBidi" w:hAnsiTheme="majorBidi" w:cstheme="majorBidi"/>
                <w:b/>
                <w:bCs/>
                <w:sz w:val="24"/>
                <w:szCs w:val="24"/>
                <w:lang w:val="en-US"/>
              </w:rPr>
            </w:pPr>
          </w:p>
          <w:p w:rsidR="000E09A9" w:rsidRPr="00523251" w:rsidRDefault="000E09A9" w:rsidP="001B64F7">
            <w:pPr>
              <w:spacing w:line="240" w:lineRule="auto"/>
              <w:rPr>
                <w:rFonts w:asciiTheme="majorBidi" w:hAnsiTheme="majorBidi" w:cstheme="majorBidi"/>
                <w:b/>
                <w:bCs/>
                <w:sz w:val="24"/>
                <w:szCs w:val="24"/>
                <w:lang w:val="en-US"/>
              </w:rPr>
            </w:pPr>
            <w:proofErr w:type="spellStart"/>
            <w:r w:rsidRPr="00523251">
              <w:rPr>
                <w:rFonts w:asciiTheme="majorBidi" w:hAnsiTheme="majorBidi" w:cstheme="majorBidi"/>
                <w:b/>
                <w:bCs/>
                <w:sz w:val="24"/>
                <w:szCs w:val="24"/>
                <w:lang w:val="en-US"/>
              </w:rPr>
              <w:t>Sugg</w:t>
            </w:r>
            <w:proofErr w:type="spellEnd"/>
            <w:r w:rsidRPr="00523251">
              <w:rPr>
                <w:rFonts w:asciiTheme="majorBidi" w:hAnsiTheme="majorBidi" w:cstheme="majorBidi"/>
                <w:b/>
                <w:bCs/>
                <w:sz w:val="24"/>
                <w:szCs w:val="24"/>
                <w:lang w:val="en-US"/>
              </w:rPr>
              <w:t>. 3</w:t>
            </w:r>
          </w:p>
          <w:p w:rsidR="000E09A9" w:rsidRPr="00523251" w:rsidRDefault="000E09A9" w:rsidP="001B64F7">
            <w:pPr>
              <w:spacing w:line="240" w:lineRule="auto"/>
              <w:jc w:val="center"/>
              <w:rPr>
                <w:rFonts w:asciiTheme="majorBidi" w:hAnsiTheme="majorBidi" w:cstheme="majorBidi"/>
                <w:b/>
                <w:bCs/>
                <w:sz w:val="24"/>
                <w:szCs w:val="24"/>
                <w:lang w:val="en-US"/>
              </w:rPr>
            </w:pPr>
            <w:r w:rsidRPr="00523251">
              <w:rPr>
                <w:rFonts w:asciiTheme="majorBidi" w:hAnsiTheme="majorBidi" w:cstheme="majorBidi"/>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85"/>
              <w:jc w:val="both"/>
              <w:rPr>
                <w:rFonts w:asciiTheme="majorBidi" w:hAnsiTheme="majorBidi" w:cstheme="majorBidi"/>
                <w:bCs/>
                <w:sz w:val="24"/>
                <w:szCs w:val="24"/>
                <w:lang w:val="en-GB"/>
              </w:rPr>
            </w:pPr>
            <w:r w:rsidRPr="00523251">
              <w:rPr>
                <w:rFonts w:asciiTheme="majorBidi" w:hAnsiTheme="majorBidi" w:cstheme="majorBidi"/>
                <w:bCs/>
                <w:sz w:val="24"/>
                <w:szCs w:val="24"/>
                <w:lang w:val="en-GB"/>
              </w:rPr>
              <w:t xml:space="preserve">We are aware that Management considers flexibility an important driver for attracting participants, however </w:t>
            </w:r>
            <w:r w:rsidRPr="00523251">
              <w:rPr>
                <w:rFonts w:asciiTheme="majorBidi" w:hAnsiTheme="majorBidi" w:cstheme="majorBidi"/>
                <w:bCs/>
                <w:sz w:val="24"/>
                <w:szCs w:val="24"/>
                <w:u w:val="single"/>
                <w:lang w:val="en-GB"/>
              </w:rPr>
              <w:t>we suggest</w:t>
            </w:r>
            <w:r w:rsidRPr="00523251">
              <w:rPr>
                <w:rFonts w:asciiTheme="majorBidi" w:hAnsiTheme="majorBidi" w:cstheme="majorBidi"/>
                <w:bCs/>
                <w:sz w:val="24"/>
                <w:szCs w:val="24"/>
                <w:lang w:val="en-GB"/>
              </w:rPr>
              <w:t xml:space="preserve"> to monitor in the coming years the result of this policy, assessing its convenience and evaluating its degree of impact on sales revenue, not only to arrive at the decision whether to maintain it or not, but also to reach a more accurate forecast of the revenues in the budget.</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85"/>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The flexibility provided by the discount policy has enabled ITU Telecom to engage with and secure the participation of key industry players. ITU Telecom will continue to monitor the policy to ensure it effectively serves its purpose and reflects developments in our rapidly changing ecosystem. Discounts are only one of several elements partners/clients consider before deciding to participate. There is no direct correlation between revenues and discount policy.</w:t>
            </w:r>
          </w:p>
        </w:tc>
        <w:tc>
          <w:tcPr>
            <w:tcW w:w="1177" w:type="pct"/>
            <w:tcBorders>
              <w:top w:val="single" w:sz="4" w:space="0" w:color="auto"/>
              <w:left w:val="single" w:sz="4" w:space="0" w:color="auto"/>
              <w:bottom w:val="single" w:sz="4" w:space="0" w:color="auto"/>
              <w:right w:val="single" w:sz="4" w:space="0" w:color="auto"/>
            </w:tcBorders>
          </w:tcPr>
          <w:p w:rsidR="000E09A9" w:rsidRPr="00172BE3" w:rsidRDefault="000E09A9" w:rsidP="00FF6CA4">
            <w:pPr>
              <w:spacing w:line="240" w:lineRule="auto"/>
              <w:ind w:right="85"/>
              <w:jc w:val="both"/>
              <w:rPr>
                <w:rFonts w:asciiTheme="majorBidi" w:hAnsiTheme="majorBidi" w:cstheme="majorBidi"/>
                <w:sz w:val="24"/>
                <w:szCs w:val="24"/>
                <w:lang w:val="en-US"/>
              </w:rPr>
            </w:pPr>
            <w:r>
              <w:rPr>
                <w:rFonts w:asciiTheme="majorBidi" w:hAnsiTheme="majorBidi" w:cstheme="majorBidi"/>
                <w:sz w:val="24"/>
                <w:szCs w:val="24"/>
                <w:lang w:val="en-US"/>
              </w:rPr>
              <w:t xml:space="preserve">ITU Telecom </w:t>
            </w:r>
            <w:r w:rsidRPr="00172BE3">
              <w:rPr>
                <w:rFonts w:asciiTheme="majorBidi" w:hAnsiTheme="majorBidi" w:cstheme="majorBidi"/>
                <w:sz w:val="24"/>
                <w:szCs w:val="24"/>
                <w:lang w:val="en-US"/>
              </w:rPr>
              <w:t>continuously monitor</w:t>
            </w:r>
            <w:r>
              <w:rPr>
                <w:rFonts w:asciiTheme="majorBidi" w:hAnsiTheme="majorBidi" w:cstheme="majorBidi"/>
                <w:sz w:val="24"/>
                <w:szCs w:val="24"/>
                <w:lang w:val="en-US"/>
              </w:rPr>
              <w:t>s</w:t>
            </w:r>
            <w:r w:rsidRPr="00172BE3">
              <w:rPr>
                <w:rFonts w:asciiTheme="majorBidi" w:hAnsiTheme="majorBidi" w:cstheme="majorBidi"/>
                <w:sz w:val="24"/>
                <w:szCs w:val="24"/>
                <w:lang w:val="en-US"/>
              </w:rPr>
              <w:t>, evaluate</w:t>
            </w:r>
            <w:r>
              <w:rPr>
                <w:rFonts w:asciiTheme="majorBidi" w:hAnsiTheme="majorBidi" w:cstheme="majorBidi"/>
                <w:sz w:val="24"/>
                <w:szCs w:val="24"/>
                <w:lang w:val="en-US"/>
              </w:rPr>
              <w:t>s</w:t>
            </w:r>
            <w:r w:rsidRPr="00172BE3">
              <w:rPr>
                <w:rFonts w:asciiTheme="majorBidi" w:hAnsiTheme="majorBidi" w:cstheme="majorBidi"/>
                <w:sz w:val="24"/>
                <w:szCs w:val="24"/>
                <w:lang w:val="en-US"/>
              </w:rPr>
              <w:t xml:space="preserve"> and refine</w:t>
            </w:r>
            <w:r>
              <w:rPr>
                <w:rFonts w:asciiTheme="majorBidi" w:hAnsiTheme="majorBidi" w:cstheme="majorBidi"/>
                <w:sz w:val="24"/>
                <w:szCs w:val="24"/>
                <w:lang w:val="en-US"/>
              </w:rPr>
              <w:t>s</w:t>
            </w:r>
            <w:r w:rsidRPr="00172BE3">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its </w:t>
            </w:r>
            <w:r w:rsidRPr="00172BE3">
              <w:rPr>
                <w:rFonts w:asciiTheme="majorBidi" w:hAnsiTheme="majorBidi" w:cstheme="majorBidi"/>
                <w:sz w:val="24"/>
                <w:szCs w:val="24"/>
                <w:lang w:val="en-US"/>
              </w:rPr>
              <w:t xml:space="preserve">discount policy to achieve </w:t>
            </w:r>
            <w:r>
              <w:rPr>
                <w:rFonts w:asciiTheme="majorBidi" w:hAnsiTheme="majorBidi" w:cstheme="majorBidi"/>
                <w:sz w:val="24"/>
                <w:szCs w:val="24"/>
                <w:lang w:val="en-US"/>
              </w:rPr>
              <w:t xml:space="preserve">its </w:t>
            </w:r>
            <w:r w:rsidRPr="00172BE3">
              <w:rPr>
                <w:rFonts w:asciiTheme="majorBidi" w:hAnsiTheme="majorBidi" w:cstheme="majorBidi"/>
                <w:sz w:val="24"/>
                <w:szCs w:val="24"/>
                <w:lang w:val="en-US"/>
              </w:rPr>
              <w:t xml:space="preserve">objectives. Discounts are important elements used to encourage early commitments, secure participation of key partners and attract new partners and customers. </w:t>
            </w:r>
            <w:r>
              <w:rPr>
                <w:rFonts w:asciiTheme="majorBidi" w:hAnsiTheme="majorBidi" w:cstheme="majorBidi"/>
                <w:sz w:val="24"/>
                <w:szCs w:val="24"/>
                <w:lang w:val="en-US"/>
              </w:rPr>
              <w:t xml:space="preserve">They have proven to be useful elements in </w:t>
            </w:r>
            <w:r w:rsidRPr="00172BE3">
              <w:rPr>
                <w:rFonts w:asciiTheme="majorBidi" w:hAnsiTheme="majorBidi" w:cstheme="majorBidi"/>
                <w:sz w:val="24"/>
                <w:szCs w:val="24"/>
                <w:lang w:val="en-US"/>
              </w:rPr>
              <w:t>outreach and promotional campaigns.</w:t>
            </w:r>
          </w:p>
          <w:p w:rsidR="000E09A9" w:rsidRPr="00172BE3" w:rsidRDefault="000E09A9" w:rsidP="00FF6CA4">
            <w:pPr>
              <w:spacing w:line="240" w:lineRule="auto"/>
              <w:ind w:right="85"/>
              <w:rPr>
                <w:rFonts w:asciiTheme="majorBidi" w:hAnsiTheme="majorBidi" w:cstheme="majorBidi"/>
                <w:sz w:val="24"/>
                <w:szCs w:val="24"/>
                <w:highlight w:val="yellow"/>
                <w:lang w:val="en-US"/>
              </w:rPr>
            </w:pPr>
          </w:p>
        </w:tc>
        <w:tc>
          <w:tcPr>
            <w:tcW w:w="1175" w:type="pct"/>
            <w:tcBorders>
              <w:top w:val="single" w:sz="4" w:space="0" w:color="auto"/>
              <w:left w:val="single" w:sz="4" w:space="0" w:color="auto"/>
              <w:bottom w:val="single" w:sz="4" w:space="0" w:color="auto"/>
              <w:right w:val="single" w:sz="4" w:space="0" w:color="auto"/>
            </w:tcBorders>
          </w:tcPr>
          <w:p w:rsidR="000E09A9" w:rsidRPr="00822C36" w:rsidRDefault="000E09A9" w:rsidP="001B64F7">
            <w:pPr>
              <w:spacing w:line="240" w:lineRule="auto"/>
              <w:rPr>
                <w:highlight w:val="yellow"/>
                <w:lang w:val="en-GB"/>
              </w:rPr>
            </w:pPr>
            <w:r>
              <w:rPr>
                <w:rFonts w:ascii="Times New Roman" w:hAnsi="Times New Roman" w:cs="Times New Roman"/>
                <w:sz w:val="24"/>
                <w:szCs w:val="24"/>
                <w:lang w:val="en-GB"/>
              </w:rPr>
              <w:t>Ongoing</w:t>
            </w:r>
          </w:p>
        </w:tc>
      </w:tr>
    </w:tbl>
    <w:p w:rsidR="00ED0162" w:rsidRPr="00822C36" w:rsidRDefault="00ED0162" w:rsidP="001B64F7">
      <w:pPr>
        <w:spacing w:line="240" w:lineRule="auto"/>
        <w:rPr>
          <w:highlight w:val="yellow"/>
          <w:lang w:val="en-US"/>
        </w:rPr>
      </w:pPr>
    </w:p>
    <w:p w:rsidR="00ED0162" w:rsidRPr="00822C36" w:rsidRDefault="00ED0162" w:rsidP="001B64F7">
      <w:pPr>
        <w:spacing w:line="240" w:lineRule="auto"/>
        <w:rPr>
          <w:highlight w:val="yellow"/>
          <w:lang w:val="en-US"/>
        </w:rPr>
      </w:pP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3E60F2" w:rsidTr="00E71A6C">
        <w:trPr>
          <w:trHeight w:hRule="exact" w:val="1198"/>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77" w:type="pct"/>
            <w:tcBorders>
              <w:top w:val="single" w:sz="4" w:space="0" w:color="auto"/>
              <w:left w:val="single" w:sz="4" w:space="0" w:color="auto"/>
              <w:bottom w:val="single" w:sz="4" w:space="0" w:color="auto"/>
              <w:right w:val="single" w:sz="4" w:space="0" w:color="auto"/>
            </w:tcBorders>
          </w:tcPr>
          <w:p w:rsidR="007951A5"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5D3E8E">
              <w:rPr>
                <w:rFonts w:asciiTheme="majorBidi" w:hAnsiTheme="majorBidi" w:cstheme="majorBidi"/>
                <w:b/>
                <w:bCs/>
                <w:sz w:val="24"/>
                <w:szCs w:val="24"/>
                <w:lang w:val="en-GB"/>
              </w:rPr>
              <w:t xml:space="preserve"> </w:t>
            </w:r>
            <w:r w:rsidR="005D3E8E" w:rsidRPr="00E71A6C">
              <w:rPr>
                <w:rStyle w:val="CharacterStyle17"/>
                <w:rFonts w:ascii="Times New Roman" w:hAnsi="Times New Roman" w:cs="Times New Roman"/>
                <w:b/>
                <w:bCs/>
                <w:sz w:val="22"/>
                <w:lang w:val="en-GB"/>
              </w:rPr>
              <w:t>(23 May 2014)</w:t>
            </w:r>
            <w:r w:rsidR="005D3E8E" w:rsidRPr="00822C36">
              <w:rPr>
                <w:rStyle w:val="CharacterStyle17"/>
                <w:b/>
                <w:bCs/>
                <w:sz w:val="24"/>
                <w:szCs w:val="24"/>
                <w:lang w:val="en-GB"/>
              </w:rPr>
              <w:t xml:space="preserve">  </w:t>
            </w:r>
          </w:p>
        </w:tc>
        <w:tc>
          <w:tcPr>
            <w:tcW w:w="1175"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External Auditors</w:t>
            </w:r>
          </w:p>
          <w:p w:rsidR="00ED0162" w:rsidRPr="00B50723" w:rsidRDefault="00B50723" w:rsidP="001B64F7">
            <w:pPr>
              <w:spacing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0E09A9" w:rsidRPr="000E09A9" w:rsidTr="006E6B81">
        <w:trPr>
          <w:cantSplit/>
          <w:trHeight w:val="6875"/>
        </w:trPr>
        <w:tc>
          <w:tcPr>
            <w:tcW w:w="294" w:type="pct"/>
            <w:tcBorders>
              <w:top w:val="single" w:sz="4" w:space="0" w:color="auto"/>
              <w:left w:val="single" w:sz="4" w:space="0" w:color="auto"/>
              <w:bottom w:val="single" w:sz="4" w:space="0" w:color="auto"/>
              <w:right w:val="single" w:sz="4" w:space="0" w:color="auto"/>
            </w:tcBorders>
          </w:tcPr>
          <w:p w:rsidR="000E09A9" w:rsidRPr="00523251" w:rsidRDefault="000E09A9" w:rsidP="001B64F7">
            <w:pPr>
              <w:spacing w:line="240" w:lineRule="auto"/>
              <w:rPr>
                <w:rFonts w:asciiTheme="majorBidi" w:hAnsiTheme="majorBidi" w:cstheme="majorBidi"/>
                <w:b/>
                <w:bCs/>
                <w:sz w:val="24"/>
                <w:szCs w:val="24"/>
                <w:highlight w:val="yellow"/>
                <w:lang w:val="en-US"/>
              </w:rPr>
            </w:pPr>
          </w:p>
          <w:p w:rsidR="000E09A9" w:rsidRPr="00523251" w:rsidRDefault="000E09A9" w:rsidP="001B64F7">
            <w:pPr>
              <w:spacing w:line="240" w:lineRule="auto"/>
              <w:jc w:val="center"/>
              <w:rPr>
                <w:rFonts w:asciiTheme="majorBidi" w:hAnsiTheme="majorBidi" w:cstheme="majorBidi"/>
                <w:b/>
                <w:bCs/>
                <w:sz w:val="24"/>
                <w:szCs w:val="24"/>
                <w:lang w:val="en-US"/>
              </w:rPr>
            </w:pPr>
            <w:proofErr w:type="spellStart"/>
            <w:r w:rsidRPr="00523251">
              <w:rPr>
                <w:rFonts w:asciiTheme="majorBidi" w:hAnsiTheme="majorBidi" w:cstheme="majorBidi"/>
                <w:b/>
                <w:bCs/>
                <w:sz w:val="24"/>
                <w:szCs w:val="24"/>
                <w:lang w:val="en-US"/>
              </w:rPr>
              <w:t>Sugg</w:t>
            </w:r>
            <w:proofErr w:type="spellEnd"/>
            <w:r w:rsidRPr="00523251">
              <w:rPr>
                <w:rFonts w:asciiTheme="majorBidi" w:hAnsiTheme="majorBidi" w:cstheme="majorBidi"/>
                <w:b/>
                <w:bCs/>
                <w:sz w:val="24"/>
                <w:szCs w:val="24"/>
                <w:lang w:val="en-US"/>
              </w:rPr>
              <w:t>. 4</w:t>
            </w:r>
          </w:p>
          <w:p w:rsidR="000E09A9" w:rsidRPr="00523251" w:rsidRDefault="000E09A9" w:rsidP="001B64F7">
            <w:pPr>
              <w:spacing w:line="240" w:lineRule="auto"/>
              <w:jc w:val="center"/>
              <w:rPr>
                <w:rFonts w:asciiTheme="majorBidi" w:hAnsiTheme="majorBidi" w:cstheme="majorBidi"/>
                <w:b/>
                <w:bCs/>
                <w:sz w:val="24"/>
                <w:szCs w:val="24"/>
                <w:highlight w:val="yellow"/>
                <w:lang w:val="en-US"/>
              </w:rPr>
            </w:pPr>
            <w:r w:rsidRPr="00523251">
              <w:rPr>
                <w:rFonts w:asciiTheme="majorBidi" w:hAnsiTheme="majorBidi" w:cstheme="majorBidi"/>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226"/>
              <w:jc w:val="both"/>
              <w:rPr>
                <w:rFonts w:asciiTheme="majorBidi" w:hAnsiTheme="majorBidi" w:cstheme="majorBidi"/>
                <w:bCs/>
                <w:sz w:val="24"/>
                <w:szCs w:val="24"/>
                <w:highlight w:val="yellow"/>
                <w:lang w:val="en-GB"/>
              </w:rPr>
            </w:pPr>
            <w:r w:rsidRPr="00523251">
              <w:rPr>
                <w:rFonts w:asciiTheme="majorBidi" w:hAnsiTheme="majorBidi" w:cstheme="majorBidi"/>
                <w:bCs/>
                <w:sz w:val="24"/>
                <w:szCs w:val="24"/>
                <w:lang w:val="en-GB"/>
              </w:rPr>
              <w:t xml:space="preserve">Although the actual revenue of the turnkey amount weights only around 1,8% on the total revenues, we consider it as an important service provided to participants, and therefore </w:t>
            </w:r>
            <w:r w:rsidRPr="00523251">
              <w:rPr>
                <w:rFonts w:asciiTheme="majorBidi" w:hAnsiTheme="majorBidi" w:cstheme="majorBidi"/>
                <w:bCs/>
                <w:sz w:val="24"/>
                <w:szCs w:val="24"/>
                <w:u w:val="single"/>
                <w:lang w:val="en-GB"/>
              </w:rPr>
              <w:t>we</w:t>
            </w:r>
            <w:r w:rsidRPr="00523251">
              <w:rPr>
                <w:rFonts w:asciiTheme="majorBidi" w:hAnsiTheme="majorBidi" w:cstheme="majorBidi"/>
                <w:bCs/>
                <w:sz w:val="24"/>
                <w:szCs w:val="24"/>
                <w:lang w:val="en-GB"/>
              </w:rPr>
              <w:t xml:space="preserve"> </w:t>
            </w:r>
            <w:r w:rsidRPr="00523251">
              <w:rPr>
                <w:rFonts w:asciiTheme="majorBidi" w:hAnsiTheme="majorBidi" w:cstheme="majorBidi"/>
                <w:bCs/>
                <w:sz w:val="24"/>
                <w:szCs w:val="24"/>
                <w:u w:val="single"/>
                <w:lang w:val="en-GB"/>
              </w:rPr>
              <w:t>suggest</w:t>
            </w:r>
            <w:r w:rsidRPr="00523251">
              <w:rPr>
                <w:rFonts w:asciiTheme="majorBidi" w:hAnsiTheme="majorBidi" w:cstheme="majorBidi"/>
                <w:bCs/>
                <w:sz w:val="24"/>
                <w:szCs w:val="24"/>
                <w:lang w:val="en-GB"/>
              </w:rPr>
              <w:t xml:space="preserve"> to insert this item in a specific dedicated budget line for the next ITU Telecom World events.  </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226"/>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A specific budget for Turnkey Solutions had already been existent in past ITU Telecom event budgets i.e., until ITU Telecom World 2009. However, since it has not been foreseen to sell Turnkey Solutions in ITU Telecom World 2011 and ITU Telecom World 2012, budgetary provisions for this activity were not made. Nevertheless, since this product will be featured in ITU Telecom World 2013, Turnkey Solutions are incorporated in this event’s budget.</w:t>
            </w:r>
          </w:p>
        </w:tc>
        <w:tc>
          <w:tcPr>
            <w:tcW w:w="1177" w:type="pct"/>
            <w:tcBorders>
              <w:top w:val="single" w:sz="4" w:space="0" w:color="auto"/>
              <w:left w:val="single" w:sz="4" w:space="0" w:color="auto"/>
              <w:bottom w:val="single" w:sz="4" w:space="0" w:color="auto"/>
              <w:right w:val="single" w:sz="4" w:space="0" w:color="auto"/>
            </w:tcBorders>
          </w:tcPr>
          <w:p w:rsidR="000E09A9" w:rsidRPr="00172BE3" w:rsidRDefault="000E09A9" w:rsidP="00FF6CA4">
            <w:pPr>
              <w:spacing w:line="240" w:lineRule="auto"/>
              <w:ind w:right="226"/>
              <w:rPr>
                <w:rFonts w:asciiTheme="majorBidi" w:hAnsiTheme="majorBidi" w:cstheme="majorBidi"/>
                <w:sz w:val="24"/>
                <w:szCs w:val="24"/>
                <w:lang w:val="en-GB"/>
              </w:rPr>
            </w:pPr>
            <w:r w:rsidRPr="00172BE3">
              <w:rPr>
                <w:rFonts w:asciiTheme="majorBidi" w:hAnsiTheme="majorBidi" w:cstheme="majorBidi"/>
                <w:sz w:val="24"/>
                <w:szCs w:val="24"/>
                <w:lang w:val="en-GB"/>
              </w:rPr>
              <w:t>Implemented in ITU Telecom World 2013.</w:t>
            </w:r>
          </w:p>
          <w:p w:rsidR="000E09A9" w:rsidRPr="00822C36" w:rsidRDefault="000E09A9" w:rsidP="00FF6CA4">
            <w:pPr>
              <w:spacing w:line="240" w:lineRule="auto"/>
              <w:ind w:right="226"/>
              <w:rPr>
                <w:highlight w:val="yellow"/>
                <w:lang w:val="en-GB"/>
              </w:rPr>
            </w:pPr>
          </w:p>
        </w:tc>
        <w:tc>
          <w:tcPr>
            <w:tcW w:w="1175" w:type="pct"/>
            <w:tcBorders>
              <w:top w:val="single" w:sz="4" w:space="0" w:color="auto"/>
              <w:left w:val="single" w:sz="4" w:space="0" w:color="auto"/>
              <w:bottom w:val="single" w:sz="4" w:space="0" w:color="auto"/>
              <w:right w:val="single" w:sz="4" w:space="0" w:color="auto"/>
            </w:tcBorders>
          </w:tcPr>
          <w:p w:rsidR="000E09A9" w:rsidRPr="00822C36" w:rsidRDefault="000E09A9" w:rsidP="001B64F7">
            <w:pPr>
              <w:spacing w:line="240" w:lineRule="auto"/>
              <w:rPr>
                <w:highlight w:val="yellow"/>
                <w:lang w:val="en-GB"/>
              </w:rPr>
            </w:pPr>
            <w:r w:rsidRPr="00EB2026">
              <w:rPr>
                <w:rFonts w:ascii="Times New Roman" w:hAnsi="Times New Roman" w:cs="Times New Roman"/>
                <w:sz w:val="24"/>
                <w:szCs w:val="24"/>
                <w:lang w:val="en-GB"/>
              </w:rPr>
              <w:t>Implemented</w:t>
            </w:r>
          </w:p>
        </w:tc>
      </w:tr>
    </w:tbl>
    <w:p w:rsidR="00ED0162" w:rsidRPr="00822C36" w:rsidRDefault="00ED0162" w:rsidP="001B64F7">
      <w:pPr>
        <w:spacing w:line="240" w:lineRule="auto"/>
        <w:rPr>
          <w:highlight w:val="yellow"/>
          <w:lang w:val="en-US"/>
        </w:rPr>
      </w:pPr>
    </w:p>
    <w:p w:rsidR="00ED0162" w:rsidRPr="00822C36" w:rsidRDefault="00ED0162" w:rsidP="001B64F7">
      <w:pPr>
        <w:spacing w:line="240" w:lineRule="auto"/>
        <w:rPr>
          <w:highlight w:val="yellow"/>
          <w:lang w:val="en-US"/>
        </w:rPr>
        <w:sectPr w:rsidR="00ED0162" w:rsidRPr="00822C36" w:rsidSect="00ED0162">
          <w:pgSz w:w="16776" w:h="11938" w:orient="landscape"/>
          <w:pgMar w:top="947" w:right="1491" w:bottom="567" w:left="1514" w:header="720" w:footer="720" w:gutter="0"/>
          <w:cols w:space="720"/>
          <w:noEndnote/>
        </w:sectPr>
      </w:pPr>
    </w:p>
    <w:tbl>
      <w:tblPr>
        <w:tblW w:w="5000" w:type="pct"/>
        <w:tblCellMar>
          <w:left w:w="0" w:type="dxa"/>
          <w:right w:w="0" w:type="dxa"/>
        </w:tblCellMar>
        <w:tblLook w:val="0000" w:firstRow="0" w:lastRow="0" w:firstColumn="0" w:lastColumn="0" w:noHBand="0" w:noVBand="0"/>
      </w:tblPr>
      <w:tblGrid>
        <w:gridCol w:w="810"/>
        <w:gridCol w:w="3239"/>
        <w:gridCol w:w="3239"/>
        <w:gridCol w:w="3239"/>
        <w:gridCol w:w="3234"/>
      </w:tblGrid>
      <w:tr w:rsidR="00ED0162" w:rsidRPr="003E60F2" w:rsidTr="000E09A9">
        <w:trPr>
          <w:trHeight w:hRule="exact" w:val="1262"/>
        </w:trPr>
        <w:tc>
          <w:tcPr>
            <w:tcW w:w="294"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77" w:type="pct"/>
            <w:tcBorders>
              <w:top w:val="single" w:sz="4" w:space="0" w:color="auto"/>
              <w:left w:val="single" w:sz="4" w:space="0" w:color="auto"/>
              <w:bottom w:val="single" w:sz="4" w:space="0" w:color="auto"/>
              <w:right w:val="single" w:sz="4" w:space="0" w:color="auto"/>
            </w:tcBorders>
          </w:tcPr>
          <w:p w:rsidR="007951A5"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177" w:type="pct"/>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5D3E8E">
              <w:rPr>
                <w:rFonts w:asciiTheme="majorBidi" w:hAnsiTheme="majorBidi" w:cstheme="majorBidi"/>
                <w:b/>
                <w:bCs/>
                <w:sz w:val="24"/>
                <w:szCs w:val="24"/>
                <w:lang w:val="en-GB"/>
              </w:rPr>
              <w:t xml:space="preserve"> </w:t>
            </w:r>
            <w:r w:rsidR="005D3E8E" w:rsidRPr="00713604">
              <w:rPr>
                <w:rStyle w:val="CharacterStyle17"/>
                <w:rFonts w:ascii="Times New Roman" w:hAnsi="Times New Roman" w:cs="Times New Roman"/>
                <w:b/>
                <w:bCs/>
                <w:sz w:val="22"/>
                <w:lang w:val="en-GB"/>
              </w:rPr>
              <w:t>(23 May 2014)</w:t>
            </w:r>
            <w:r w:rsidR="005D3E8E" w:rsidRPr="00822C36">
              <w:rPr>
                <w:rStyle w:val="CharacterStyle17"/>
                <w:b/>
                <w:bCs/>
                <w:sz w:val="24"/>
                <w:szCs w:val="24"/>
                <w:lang w:val="en-GB"/>
              </w:rPr>
              <w:t xml:space="preserve">  </w:t>
            </w:r>
          </w:p>
        </w:tc>
        <w:tc>
          <w:tcPr>
            <w:tcW w:w="1175"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External Auditors</w:t>
            </w:r>
          </w:p>
          <w:p w:rsidR="00ED0162" w:rsidRPr="00B50723" w:rsidRDefault="00B50723" w:rsidP="001B64F7">
            <w:pPr>
              <w:spacing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0E09A9" w:rsidRPr="000E09A9" w:rsidTr="006E6B81">
        <w:trPr>
          <w:cantSplit/>
          <w:trHeight w:val="6400"/>
        </w:trPr>
        <w:tc>
          <w:tcPr>
            <w:tcW w:w="294" w:type="pct"/>
            <w:tcBorders>
              <w:top w:val="single" w:sz="4" w:space="0" w:color="auto"/>
              <w:left w:val="single" w:sz="4" w:space="0" w:color="auto"/>
              <w:bottom w:val="single" w:sz="4" w:space="0" w:color="auto"/>
              <w:right w:val="single" w:sz="4" w:space="0" w:color="auto"/>
            </w:tcBorders>
          </w:tcPr>
          <w:p w:rsidR="000E09A9" w:rsidRPr="00523251" w:rsidRDefault="000E09A9" w:rsidP="001B64F7">
            <w:pPr>
              <w:spacing w:line="240" w:lineRule="auto"/>
              <w:rPr>
                <w:rFonts w:asciiTheme="majorBidi" w:hAnsiTheme="majorBidi" w:cstheme="majorBidi"/>
                <w:b/>
                <w:bCs/>
                <w:sz w:val="24"/>
                <w:szCs w:val="24"/>
                <w:highlight w:val="yellow"/>
                <w:lang w:val="en-US"/>
              </w:rPr>
            </w:pPr>
          </w:p>
          <w:p w:rsidR="000E09A9" w:rsidRPr="00523251" w:rsidRDefault="000E09A9" w:rsidP="001B64F7">
            <w:pPr>
              <w:spacing w:line="240" w:lineRule="auto"/>
              <w:jc w:val="center"/>
              <w:rPr>
                <w:rFonts w:asciiTheme="majorBidi" w:hAnsiTheme="majorBidi" w:cstheme="majorBidi"/>
                <w:b/>
                <w:bCs/>
                <w:sz w:val="24"/>
                <w:szCs w:val="24"/>
                <w:lang w:val="en-US"/>
              </w:rPr>
            </w:pPr>
            <w:proofErr w:type="spellStart"/>
            <w:r w:rsidRPr="00523251">
              <w:rPr>
                <w:rFonts w:asciiTheme="majorBidi" w:hAnsiTheme="majorBidi" w:cstheme="majorBidi"/>
                <w:b/>
                <w:bCs/>
                <w:sz w:val="24"/>
                <w:szCs w:val="24"/>
                <w:lang w:val="en-US"/>
              </w:rPr>
              <w:t>Sugg</w:t>
            </w:r>
            <w:proofErr w:type="spellEnd"/>
            <w:r w:rsidRPr="00523251">
              <w:rPr>
                <w:rFonts w:asciiTheme="majorBidi" w:hAnsiTheme="majorBidi" w:cstheme="majorBidi"/>
                <w:b/>
                <w:bCs/>
                <w:sz w:val="24"/>
                <w:szCs w:val="24"/>
                <w:lang w:val="en-US"/>
              </w:rPr>
              <w:t>. 5</w:t>
            </w:r>
          </w:p>
          <w:p w:rsidR="000E09A9" w:rsidRPr="00523251" w:rsidRDefault="000E09A9" w:rsidP="001B64F7">
            <w:pPr>
              <w:spacing w:line="240" w:lineRule="auto"/>
              <w:jc w:val="center"/>
              <w:rPr>
                <w:rFonts w:asciiTheme="majorBidi" w:hAnsiTheme="majorBidi" w:cstheme="majorBidi"/>
                <w:b/>
                <w:bCs/>
                <w:sz w:val="24"/>
                <w:szCs w:val="24"/>
                <w:highlight w:val="yellow"/>
                <w:lang w:val="en-US"/>
              </w:rPr>
            </w:pPr>
            <w:r w:rsidRPr="00523251">
              <w:rPr>
                <w:rFonts w:asciiTheme="majorBidi" w:hAnsiTheme="majorBidi" w:cstheme="majorBidi"/>
                <w:b/>
                <w:bCs/>
                <w:sz w:val="24"/>
                <w:szCs w:val="24"/>
                <w:lang w:val="en-US"/>
              </w:rPr>
              <w:t>2012</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85"/>
              <w:jc w:val="both"/>
              <w:rPr>
                <w:rFonts w:asciiTheme="majorBidi" w:hAnsiTheme="majorBidi" w:cstheme="majorBidi"/>
                <w:bCs/>
                <w:sz w:val="24"/>
                <w:szCs w:val="24"/>
                <w:highlight w:val="yellow"/>
                <w:lang w:val="en-GB"/>
              </w:rPr>
            </w:pPr>
            <w:r w:rsidRPr="00523251">
              <w:rPr>
                <w:rFonts w:asciiTheme="majorBidi" w:hAnsiTheme="majorBidi" w:cstheme="majorBidi"/>
                <w:bCs/>
                <w:lang w:val="en-GB"/>
              </w:rPr>
              <w:t xml:space="preserve">We understood from the Management that barters are important for ITU Telecom World 2012 not only to attract companies and investors but also to acquire critical services and products. We noticed that the valuation of such services, in particular, the calculation of benefits to ITU are mostly based on quoted market value as expressed in rate cards. However, when such information is not available, estimates are sometimes made. Therefore, </w:t>
            </w:r>
            <w:r w:rsidRPr="00523251">
              <w:rPr>
                <w:rFonts w:asciiTheme="majorBidi" w:hAnsiTheme="majorBidi" w:cstheme="majorBidi"/>
                <w:bCs/>
                <w:u w:val="single"/>
                <w:lang w:val="en-GB"/>
              </w:rPr>
              <w:t>we</w:t>
            </w:r>
            <w:r w:rsidRPr="00523251">
              <w:rPr>
                <w:rFonts w:asciiTheme="majorBidi" w:hAnsiTheme="majorBidi" w:cstheme="majorBidi"/>
                <w:bCs/>
                <w:lang w:val="en-GB"/>
              </w:rPr>
              <w:t xml:space="preserve"> </w:t>
            </w:r>
            <w:r w:rsidRPr="00523251">
              <w:rPr>
                <w:rFonts w:asciiTheme="majorBidi" w:hAnsiTheme="majorBidi" w:cstheme="majorBidi"/>
                <w:bCs/>
                <w:u w:val="single"/>
                <w:lang w:val="en-GB"/>
              </w:rPr>
              <w:t>suggest</w:t>
            </w:r>
            <w:r w:rsidRPr="00523251">
              <w:rPr>
                <w:rFonts w:asciiTheme="majorBidi" w:hAnsiTheme="majorBidi" w:cstheme="majorBidi"/>
                <w:bCs/>
                <w:lang w:val="en-GB"/>
              </w:rPr>
              <w:t xml:space="preserve"> that the information on the benefits to ITU as well as the services provided by ITU be more clearly presented in a measurable manner, in order to better show if a barter is more or less </w:t>
            </w:r>
            <w:proofErr w:type="spellStart"/>
            <w:r w:rsidRPr="00523251">
              <w:rPr>
                <w:rFonts w:asciiTheme="majorBidi" w:hAnsiTheme="majorBidi" w:cstheme="majorBidi"/>
                <w:bCs/>
                <w:lang w:val="en-GB"/>
              </w:rPr>
              <w:t>favorable</w:t>
            </w:r>
            <w:proofErr w:type="spellEnd"/>
            <w:r w:rsidRPr="00523251">
              <w:rPr>
                <w:rFonts w:asciiTheme="majorBidi" w:hAnsiTheme="majorBidi" w:cstheme="majorBidi"/>
                <w:bCs/>
                <w:lang w:val="en-GB"/>
              </w:rPr>
              <w:t xml:space="preserve"> to ITU</w:t>
            </w:r>
            <w:r w:rsidRPr="00523251">
              <w:rPr>
                <w:rFonts w:asciiTheme="majorBidi" w:hAnsiTheme="majorBidi" w:cstheme="majorBidi"/>
                <w:bCs/>
                <w:sz w:val="24"/>
                <w:szCs w:val="24"/>
                <w:lang w:val="en-GB"/>
              </w:rPr>
              <w:t>.</w:t>
            </w:r>
          </w:p>
        </w:tc>
        <w:tc>
          <w:tcPr>
            <w:tcW w:w="1177"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85"/>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Barter agreements are important to attract companies/investors and cost-effectively acquire critical services/products. All barters opportunities are rigorously evaluated and information on benefits to ITU as well as services provided by ITU is readily available.</w:t>
            </w:r>
          </w:p>
        </w:tc>
        <w:tc>
          <w:tcPr>
            <w:tcW w:w="1177" w:type="pct"/>
            <w:tcBorders>
              <w:top w:val="single" w:sz="4" w:space="0" w:color="auto"/>
              <w:left w:val="single" w:sz="4" w:space="0" w:color="auto"/>
              <w:bottom w:val="single" w:sz="4" w:space="0" w:color="auto"/>
              <w:right w:val="single" w:sz="4" w:space="0" w:color="auto"/>
            </w:tcBorders>
          </w:tcPr>
          <w:p w:rsidR="000E09A9" w:rsidRPr="00172BE3" w:rsidRDefault="000E09A9" w:rsidP="00FF6CA4">
            <w:pPr>
              <w:spacing w:line="240" w:lineRule="auto"/>
              <w:ind w:right="85"/>
              <w:jc w:val="both"/>
              <w:rPr>
                <w:rFonts w:asciiTheme="majorBidi" w:hAnsiTheme="majorBidi" w:cstheme="majorBidi"/>
                <w:sz w:val="24"/>
                <w:szCs w:val="24"/>
                <w:highlight w:val="yellow"/>
                <w:lang w:val="en-GB"/>
              </w:rPr>
            </w:pPr>
            <w:r w:rsidRPr="00172BE3">
              <w:rPr>
                <w:rFonts w:asciiTheme="majorBidi" w:hAnsiTheme="majorBidi" w:cstheme="majorBidi"/>
                <w:sz w:val="24"/>
                <w:szCs w:val="24"/>
                <w:lang w:val="en-GB"/>
              </w:rPr>
              <w:t>ITU Telecom continuously refines its strategy to respond to its rapidly changing marketplace. Barters will continue to serve as a cost-effective way to achieve some of ITU Telecom’s goals. ITU Telecom will continue to improve the documentation of barters to more accurately capture their complex nature.</w:t>
            </w:r>
          </w:p>
        </w:tc>
        <w:tc>
          <w:tcPr>
            <w:tcW w:w="1175" w:type="pct"/>
            <w:tcBorders>
              <w:top w:val="single" w:sz="4" w:space="0" w:color="auto"/>
              <w:left w:val="single" w:sz="4" w:space="0" w:color="auto"/>
              <w:bottom w:val="single" w:sz="4" w:space="0" w:color="auto"/>
              <w:right w:val="single" w:sz="4" w:space="0" w:color="auto"/>
            </w:tcBorders>
          </w:tcPr>
          <w:p w:rsidR="000E09A9" w:rsidRPr="00822C36" w:rsidRDefault="000E09A9" w:rsidP="001B64F7">
            <w:pPr>
              <w:spacing w:line="240" w:lineRule="auto"/>
              <w:rPr>
                <w:highlight w:val="yellow"/>
                <w:lang w:val="en-GB"/>
              </w:rPr>
            </w:pPr>
            <w:r>
              <w:rPr>
                <w:rFonts w:ascii="Times New Roman" w:hAnsi="Times New Roman" w:cs="Times New Roman"/>
                <w:sz w:val="24"/>
                <w:szCs w:val="24"/>
                <w:lang w:val="en-GB"/>
              </w:rPr>
              <w:t>Ongoing</w:t>
            </w:r>
          </w:p>
        </w:tc>
      </w:tr>
    </w:tbl>
    <w:p w:rsidR="00ED0162" w:rsidRPr="00822C36" w:rsidRDefault="00ED0162" w:rsidP="001B64F7">
      <w:pPr>
        <w:spacing w:line="240" w:lineRule="auto"/>
        <w:rPr>
          <w:highlight w:val="yellow"/>
          <w:lang w:val="en-US"/>
        </w:rPr>
      </w:pPr>
    </w:p>
    <w:p w:rsidR="00ED0162" w:rsidRPr="00822C36" w:rsidRDefault="00ED0162" w:rsidP="001B64F7">
      <w:pPr>
        <w:spacing w:line="240" w:lineRule="auto"/>
        <w:rPr>
          <w:highlight w:val="yellow"/>
          <w:lang w:val="en-US"/>
        </w:rPr>
      </w:pPr>
    </w:p>
    <w:p w:rsidR="00ED0162" w:rsidRPr="00822C36" w:rsidRDefault="00ED0162" w:rsidP="001B64F7">
      <w:pPr>
        <w:spacing w:line="240" w:lineRule="auto"/>
        <w:rPr>
          <w:highlight w:val="yellow"/>
          <w:lang w:val="en-US"/>
        </w:rPr>
        <w:sectPr w:rsidR="00ED0162" w:rsidRPr="00822C36" w:rsidSect="00ED0162">
          <w:pgSz w:w="16776" w:h="11938" w:orient="landscape"/>
          <w:pgMar w:top="947" w:right="1491" w:bottom="567" w:left="1514" w:header="720" w:footer="720" w:gutter="0"/>
          <w:cols w:space="720"/>
          <w:noEndnote/>
        </w:sectPr>
      </w:pPr>
    </w:p>
    <w:p w:rsidR="00ED0162" w:rsidRPr="00822C36" w:rsidRDefault="00ED0162" w:rsidP="001B64F7">
      <w:pPr>
        <w:spacing w:line="240" w:lineRule="auto"/>
        <w:rPr>
          <w:highlight w:val="yellow"/>
          <w:lang w:val="en-US"/>
        </w:rPr>
      </w:pPr>
    </w:p>
    <w:tbl>
      <w:tblPr>
        <w:tblW w:w="5139" w:type="pct"/>
        <w:tblCellMar>
          <w:left w:w="0" w:type="dxa"/>
          <w:right w:w="0" w:type="dxa"/>
        </w:tblCellMar>
        <w:tblLook w:val="0000" w:firstRow="0" w:lastRow="0" w:firstColumn="0" w:lastColumn="0" w:noHBand="0" w:noVBand="0"/>
      </w:tblPr>
      <w:tblGrid>
        <w:gridCol w:w="765"/>
        <w:gridCol w:w="3048"/>
        <w:gridCol w:w="2989"/>
        <w:gridCol w:w="423"/>
        <w:gridCol w:w="3258"/>
        <w:gridCol w:w="2827"/>
      </w:tblGrid>
      <w:tr w:rsidR="00ED0162" w:rsidRPr="003E60F2" w:rsidTr="00713604">
        <w:trPr>
          <w:trHeight w:hRule="exact" w:val="1492"/>
        </w:trPr>
        <w:tc>
          <w:tcPr>
            <w:tcW w:w="287"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rPr>
                <w:b/>
                <w:bCs/>
                <w:highlight w:val="yellow"/>
                <w:lang w:val="en-US"/>
              </w:rPr>
            </w:pPr>
          </w:p>
        </w:tc>
        <w:tc>
          <w:tcPr>
            <w:tcW w:w="1145" w:type="pct"/>
            <w:tcBorders>
              <w:top w:val="single" w:sz="4" w:space="0" w:color="auto"/>
              <w:left w:val="single" w:sz="4" w:space="0" w:color="auto"/>
              <w:bottom w:val="single" w:sz="4" w:space="0" w:color="auto"/>
              <w:right w:val="single" w:sz="4" w:space="0" w:color="auto"/>
            </w:tcBorders>
          </w:tcPr>
          <w:p w:rsidR="007951A5"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z w:val="24"/>
                <w:szCs w:val="24"/>
                <w:lang w:val="en-GB"/>
              </w:rPr>
              <w:t>Recommendation raised</w:t>
            </w:r>
            <w:r w:rsidRPr="00B50723">
              <w:rPr>
                <w:rStyle w:val="CharacterStyle17"/>
                <w:rFonts w:asciiTheme="majorBidi" w:hAnsiTheme="majorBidi" w:cstheme="majorBidi"/>
                <w:b/>
                <w:bCs/>
                <w:sz w:val="24"/>
                <w:szCs w:val="24"/>
                <w:lang w:val="en-GB"/>
              </w:rPr>
              <w:br/>
            </w:r>
            <w:r w:rsidRPr="00B50723">
              <w:rPr>
                <w:rStyle w:val="CharacterStyle17"/>
                <w:rFonts w:asciiTheme="majorBidi" w:hAnsiTheme="majorBidi" w:cstheme="majorBidi"/>
                <w:b/>
                <w:bCs/>
                <w:spacing w:val="-1"/>
                <w:sz w:val="24"/>
                <w:szCs w:val="24"/>
                <w:lang w:val="en-GB"/>
              </w:rPr>
              <w:t xml:space="preserve">by External Auditors </w:t>
            </w:r>
          </w:p>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B50723">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B50723">
              <w:rPr>
                <w:rStyle w:val="CharacterStyle17"/>
                <w:rFonts w:asciiTheme="majorBidi" w:hAnsiTheme="majorBidi" w:cstheme="majorBidi"/>
                <w:b/>
                <w:bCs/>
                <w:spacing w:val="-1"/>
                <w:sz w:val="24"/>
                <w:szCs w:val="24"/>
                <w:lang w:val="en-GB"/>
              </w:rPr>
              <w:t>)</w:t>
            </w:r>
          </w:p>
          <w:p w:rsidR="00ED0162" w:rsidRPr="00B50723" w:rsidRDefault="00ED0162" w:rsidP="001B64F7">
            <w:pPr>
              <w:spacing w:line="240" w:lineRule="auto"/>
              <w:jc w:val="center"/>
              <w:rPr>
                <w:rFonts w:asciiTheme="majorBidi" w:hAnsiTheme="majorBidi" w:cstheme="majorBidi"/>
                <w:b/>
                <w:bCs/>
                <w:sz w:val="24"/>
                <w:szCs w:val="24"/>
                <w:lang w:val="en-GB"/>
              </w:rPr>
            </w:pPr>
          </w:p>
        </w:tc>
        <w:tc>
          <w:tcPr>
            <w:tcW w:w="1282" w:type="pct"/>
            <w:gridSpan w:val="2"/>
            <w:tcBorders>
              <w:top w:val="single" w:sz="4" w:space="0" w:color="auto"/>
              <w:left w:val="single" w:sz="4" w:space="0" w:color="auto"/>
              <w:bottom w:val="single" w:sz="4" w:space="0" w:color="auto"/>
              <w:right w:val="single" w:sz="4" w:space="0" w:color="auto"/>
            </w:tcBorders>
          </w:tcPr>
          <w:p w:rsidR="00ED0162" w:rsidRPr="00B50723" w:rsidRDefault="00ED0162" w:rsidP="001B64F7">
            <w:pPr>
              <w:spacing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Comments received from</w:t>
            </w:r>
            <w:r w:rsidRPr="00B50723">
              <w:rPr>
                <w:rFonts w:asciiTheme="majorBidi" w:hAnsiTheme="majorBidi" w:cstheme="majorBidi"/>
                <w:b/>
                <w:bCs/>
                <w:sz w:val="24"/>
                <w:szCs w:val="24"/>
                <w:lang w:val="en-GB"/>
              </w:rPr>
              <w:br/>
              <w:t xml:space="preserve"> Secretary-General at the time of the issuance of the report</w:t>
            </w:r>
          </w:p>
        </w:tc>
        <w:tc>
          <w:tcPr>
            <w:tcW w:w="1223" w:type="pct"/>
            <w:tcBorders>
              <w:top w:val="single" w:sz="4" w:space="0" w:color="auto"/>
              <w:left w:val="single" w:sz="4" w:space="0" w:color="auto"/>
              <w:bottom w:val="single" w:sz="4" w:space="0" w:color="auto"/>
              <w:right w:val="single" w:sz="4" w:space="0" w:color="auto"/>
            </w:tcBorders>
          </w:tcPr>
          <w:p w:rsidR="00713604" w:rsidRDefault="00ED0162" w:rsidP="001B64F7">
            <w:pPr>
              <w:spacing w:after="0" w:line="240" w:lineRule="auto"/>
              <w:jc w:val="center"/>
              <w:rPr>
                <w:rFonts w:asciiTheme="majorBidi" w:hAnsiTheme="majorBidi" w:cstheme="majorBidi"/>
                <w:b/>
                <w:bCs/>
                <w:sz w:val="24"/>
                <w:szCs w:val="24"/>
                <w:lang w:val="en-GB"/>
              </w:rPr>
            </w:pPr>
            <w:r w:rsidRPr="00B50723">
              <w:rPr>
                <w:rFonts w:asciiTheme="majorBidi" w:hAnsiTheme="majorBidi" w:cstheme="majorBidi"/>
                <w:b/>
                <w:bCs/>
                <w:sz w:val="24"/>
                <w:szCs w:val="24"/>
                <w:lang w:val="en-GB"/>
              </w:rPr>
              <w:t>Status as</w:t>
            </w:r>
            <w:r w:rsidRPr="00B50723">
              <w:rPr>
                <w:rFonts w:asciiTheme="majorBidi" w:hAnsiTheme="majorBidi" w:cstheme="majorBidi"/>
                <w:b/>
                <w:bCs/>
                <w:sz w:val="24"/>
                <w:szCs w:val="24"/>
                <w:lang w:val="en-GB"/>
              </w:rPr>
              <w:br/>
              <w:t>reported by ITU Management</w:t>
            </w:r>
            <w:r w:rsidR="005D3E8E">
              <w:rPr>
                <w:rFonts w:asciiTheme="majorBidi" w:hAnsiTheme="majorBidi" w:cstheme="majorBidi"/>
                <w:b/>
                <w:bCs/>
                <w:sz w:val="24"/>
                <w:szCs w:val="24"/>
                <w:lang w:val="en-GB"/>
              </w:rPr>
              <w:t xml:space="preserve"> </w:t>
            </w:r>
          </w:p>
          <w:p w:rsidR="00ED0162" w:rsidRPr="00713604" w:rsidRDefault="005D3E8E" w:rsidP="001B64F7">
            <w:pPr>
              <w:spacing w:line="240" w:lineRule="auto"/>
              <w:jc w:val="center"/>
              <w:rPr>
                <w:rFonts w:ascii="Times New Roman" w:hAnsi="Times New Roman" w:cs="Times New Roman"/>
                <w:b/>
                <w:bCs/>
                <w:lang w:val="en-GB"/>
              </w:rPr>
            </w:pPr>
            <w:r w:rsidRPr="00713604">
              <w:rPr>
                <w:rStyle w:val="CharacterStyle17"/>
                <w:rFonts w:ascii="Times New Roman" w:hAnsi="Times New Roman" w:cs="Times New Roman"/>
                <w:b/>
                <w:bCs/>
                <w:sz w:val="22"/>
                <w:lang w:val="en-GB"/>
              </w:rPr>
              <w:t xml:space="preserve">(23 May 2014)  </w:t>
            </w:r>
          </w:p>
        </w:tc>
        <w:tc>
          <w:tcPr>
            <w:tcW w:w="1062" w:type="pct"/>
            <w:tcBorders>
              <w:top w:val="single" w:sz="4" w:space="0" w:color="auto"/>
              <w:left w:val="single" w:sz="4" w:space="0" w:color="auto"/>
              <w:bottom w:val="single" w:sz="4" w:space="0" w:color="auto"/>
              <w:right w:val="single" w:sz="4" w:space="0" w:color="auto"/>
            </w:tcBorders>
          </w:tcPr>
          <w:p w:rsidR="00B50723" w:rsidRPr="00B50723"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 xml:space="preserve">by </w:t>
            </w:r>
            <w:r w:rsidRPr="00B50723">
              <w:rPr>
                <w:rStyle w:val="CharacterStyle17"/>
                <w:rFonts w:asciiTheme="majorBidi" w:hAnsiTheme="majorBidi" w:cstheme="majorBidi"/>
                <w:b/>
                <w:bCs/>
                <w:spacing w:val="-1"/>
                <w:sz w:val="24"/>
                <w:szCs w:val="24"/>
                <w:lang w:val="en-GB"/>
              </w:rPr>
              <w:t xml:space="preserve">Management as evaluated by </w:t>
            </w:r>
            <w:r w:rsidRPr="00B50723">
              <w:rPr>
                <w:rStyle w:val="CharacterStyle17"/>
                <w:rFonts w:asciiTheme="majorBidi" w:hAnsiTheme="majorBidi" w:cstheme="majorBidi"/>
                <w:b/>
                <w:bCs/>
                <w:sz w:val="24"/>
                <w:szCs w:val="24"/>
                <w:lang w:val="en-GB"/>
              </w:rPr>
              <w:t xml:space="preserve">External Auditors </w:t>
            </w:r>
          </w:p>
          <w:p w:rsidR="00ED0162" w:rsidRPr="00B50723" w:rsidRDefault="00B50723" w:rsidP="001B64F7">
            <w:pPr>
              <w:spacing w:line="240" w:lineRule="auto"/>
              <w:jc w:val="center"/>
              <w:rPr>
                <w:rFonts w:asciiTheme="majorBidi" w:hAnsiTheme="majorBidi" w:cstheme="majorBidi"/>
                <w:b/>
                <w:bCs/>
                <w:sz w:val="24"/>
                <w:szCs w:val="24"/>
                <w:lang w:val="en-GB"/>
              </w:rPr>
            </w:pPr>
            <w:r w:rsidRPr="00B50723">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B50723">
              <w:rPr>
                <w:rStyle w:val="CharacterStyle17"/>
                <w:rFonts w:asciiTheme="majorBidi" w:hAnsiTheme="majorBidi" w:cstheme="majorBidi"/>
                <w:b/>
                <w:bCs/>
                <w:sz w:val="24"/>
                <w:szCs w:val="24"/>
                <w:lang w:val="en-GB"/>
              </w:rPr>
              <w:t>)</w:t>
            </w:r>
          </w:p>
        </w:tc>
      </w:tr>
      <w:tr w:rsidR="000E09A9" w:rsidRPr="000E09A9" w:rsidTr="00713604">
        <w:trPr>
          <w:cantSplit/>
          <w:trHeight w:val="6733"/>
        </w:trPr>
        <w:tc>
          <w:tcPr>
            <w:tcW w:w="287" w:type="pct"/>
            <w:tcBorders>
              <w:top w:val="single" w:sz="4" w:space="0" w:color="auto"/>
              <w:left w:val="single" w:sz="4" w:space="0" w:color="auto"/>
              <w:bottom w:val="single" w:sz="4" w:space="0" w:color="auto"/>
              <w:right w:val="single" w:sz="4" w:space="0" w:color="auto"/>
            </w:tcBorders>
          </w:tcPr>
          <w:p w:rsidR="000E09A9" w:rsidRPr="00523251" w:rsidRDefault="000E09A9" w:rsidP="001B64F7">
            <w:pPr>
              <w:spacing w:line="240" w:lineRule="auto"/>
              <w:rPr>
                <w:rFonts w:asciiTheme="majorBidi" w:hAnsiTheme="majorBidi" w:cstheme="majorBidi"/>
                <w:b/>
                <w:bCs/>
                <w:sz w:val="24"/>
                <w:szCs w:val="24"/>
                <w:highlight w:val="yellow"/>
                <w:lang w:val="en-US"/>
              </w:rPr>
            </w:pPr>
          </w:p>
          <w:p w:rsidR="000E09A9" w:rsidRPr="00523251" w:rsidRDefault="005B1C4D" w:rsidP="001B64F7">
            <w:pPr>
              <w:spacing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Sugg.</w:t>
            </w:r>
            <w:r w:rsidR="000E09A9" w:rsidRPr="00523251">
              <w:rPr>
                <w:rFonts w:asciiTheme="majorBidi" w:hAnsiTheme="majorBidi" w:cstheme="majorBidi"/>
                <w:b/>
                <w:bCs/>
                <w:sz w:val="24"/>
                <w:szCs w:val="24"/>
                <w:lang w:val="en-US"/>
              </w:rPr>
              <w:t>6</w:t>
            </w:r>
          </w:p>
          <w:p w:rsidR="000E09A9" w:rsidRPr="00523251" w:rsidRDefault="000E09A9" w:rsidP="001B64F7">
            <w:pPr>
              <w:spacing w:line="240" w:lineRule="auto"/>
              <w:jc w:val="center"/>
              <w:rPr>
                <w:rFonts w:asciiTheme="majorBidi" w:hAnsiTheme="majorBidi" w:cstheme="majorBidi"/>
                <w:b/>
                <w:bCs/>
                <w:sz w:val="24"/>
                <w:szCs w:val="24"/>
                <w:highlight w:val="yellow"/>
                <w:lang w:val="en-US"/>
              </w:rPr>
            </w:pPr>
            <w:r w:rsidRPr="00523251">
              <w:rPr>
                <w:rFonts w:asciiTheme="majorBidi" w:hAnsiTheme="majorBidi" w:cstheme="majorBidi"/>
                <w:b/>
                <w:bCs/>
                <w:sz w:val="24"/>
                <w:szCs w:val="24"/>
                <w:lang w:val="en-US"/>
              </w:rPr>
              <w:t>2012</w:t>
            </w:r>
          </w:p>
        </w:tc>
        <w:tc>
          <w:tcPr>
            <w:tcW w:w="1145"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132"/>
              <w:jc w:val="both"/>
              <w:rPr>
                <w:rFonts w:asciiTheme="majorBidi" w:hAnsiTheme="majorBidi" w:cstheme="majorBidi"/>
                <w:bCs/>
                <w:sz w:val="24"/>
                <w:szCs w:val="24"/>
                <w:highlight w:val="yellow"/>
                <w:lang w:val="en-GB"/>
              </w:rPr>
            </w:pPr>
            <w:r w:rsidRPr="00523251">
              <w:rPr>
                <w:rFonts w:asciiTheme="majorBidi" w:hAnsiTheme="majorBidi" w:cstheme="majorBidi"/>
                <w:bCs/>
                <w:sz w:val="24"/>
                <w:szCs w:val="24"/>
                <w:lang w:val="en-GB"/>
              </w:rPr>
              <w:t xml:space="preserve">In any case, considering that ITU Telecom World events could suffer from close or overlapping events and exhibitions, including ITU events, </w:t>
            </w:r>
            <w:r w:rsidRPr="00523251">
              <w:rPr>
                <w:rFonts w:asciiTheme="majorBidi" w:hAnsiTheme="majorBidi" w:cstheme="majorBidi"/>
                <w:bCs/>
                <w:sz w:val="24"/>
                <w:szCs w:val="24"/>
                <w:u w:val="single"/>
                <w:lang w:val="en-GB"/>
              </w:rPr>
              <w:t>we suggest</w:t>
            </w:r>
            <w:r w:rsidRPr="00523251">
              <w:rPr>
                <w:rFonts w:asciiTheme="majorBidi" w:hAnsiTheme="majorBidi" w:cstheme="majorBidi"/>
                <w:bCs/>
                <w:sz w:val="24"/>
                <w:szCs w:val="24"/>
                <w:lang w:val="en-GB"/>
              </w:rPr>
              <w:t xml:space="preserve"> to avoid organizing in the future ITU Telecom World events when similar ones are eventually foreseen at the same time and, more so, in the same location.</w:t>
            </w:r>
          </w:p>
        </w:tc>
        <w:tc>
          <w:tcPr>
            <w:tcW w:w="1282" w:type="pct"/>
            <w:gridSpan w:val="2"/>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132"/>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ITU Telecom will continue to carefully consider the opportunities to create greater value for customers when co-locating with other events. ITU Telecom is developing business models for an “ITU Telecom as a platform” scenario that enables us to leverage ITU’s brand and convening power to deliver the audience, create the atmosphere/experience, identify key debate issues while selected partners organize synergistic events. We are currently experiencing elements of this model through the offering for co-hosted and sponsored sessions.</w:t>
            </w:r>
          </w:p>
        </w:tc>
        <w:tc>
          <w:tcPr>
            <w:tcW w:w="1223" w:type="pct"/>
            <w:tcBorders>
              <w:top w:val="single" w:sz="4" w:space="0" w:color="auto"/>
              <w:left w:val="single" w:sz="4" w:space="0" w:color="auto"/>
              <w:bottom w:val="single" w:sz="4" w:space="0" w:color="auto"/>
              <w:right w:val="single" w:sz="4" w:space="0" w:color="auto"/>
            </w:tcBorders>
          </w:tcPr>
          <w:p w:rsidR="000E09A9" w:rsidRPr="00172BE3" w:rsidRDefault="000E09A9" w:rsidP="00FF6CA4">
            <w:pPr>
              <w:spacing w:line="240" w:lineRule="auto"/>
              <w:ind w:right="132"/>
              <w:jc w:val="both"/>
              <w:rPr>
                <w:rFonts w:asciiTheme="majorBidi" w:hAnsiTheme="majorBidi" w:cstheme="majorBidi"/>
                <w:sz w:val="24"/>
                <w:szCs w:val="24"/>
                <w:highlight w:val="yellow"/>
                <w:lang w:val="en-GB"/>
              </w:rPr>
            </w:pPr>
            <w:r w:rsidRPr="00172BE3">
              <w:rPr>
                <w:rFonts w:asciiTheme="majorBidi" w:hAnsiTheme="majorBidi" w:cstheme="majorBidi"/>
                <w:sz w:val="24"/>
                <w:szCs w:val="24"/>
                <w:lang w:val="en-GB"/>
              </w:rPr>
              <w:t xml:space="preserve">ITU Telecom negotiated collaboration with organizations that curate session(s) during Telecom events. This has proven very useful to allow ITU to increase its relevance, enhance the value it offers to its participants, and reach new audiences and geographies. </w:t>
            </w:r>
          </w:p>
        </w:tc>
        <w:tc>
          <w:tcPr>
            <w:tcW w:w="1062" w:type="pct"/>
            <w:tcBorders>
              <w:top w:val="single" w:sz="4" w:space="0" w:color="auto"/>
              <w:left w:val="single" w:sz="4" w:space="0" w:color="auto"/>
              <w:bottom w:val="single" w:sz="4" w:space="0" w:color="auto"/>
              <w:right w:val="single" w:sz="4" w:space="0" w:color="auto"/>
            </w:tcBorders>
          </w:tcPr>
          <w:p w:rsidR="000E09A9" w:rsidRPr="00822C36" w:rsidRDefault="000E09A9" w:rsidP="001B64F7">
            <w:pPr>
              <w:spacing w:line="240" w:lineRule="auto"/>
              <w:jc w:val="both"/>
              <w:rPr>
                <w:highlight w:val="yellow"/>
                <w:lang w:val="en-GB"/>
              </w:rPr>
            </w:pPr>
            <w:r w:rsidRPr="00EB2026">
              <w:rPr>
                <w:rFonts w:ascii="Times New Roman" w:hAnsi="Times New Roman" w:cs="Times New Roman"/>
                <w:sz w:val="24"/>
                <w:szCs w:val="24"/>
                <w:lang w:val="en-GB"/>
              </w:rPr>
              <w:t>Implemented</w:t>
            </w:r>
          </w:p>
        </w:tc>
      </w:tr>
      <w:tr w:rsidR="00ED0162" w:rsidRPr="003E60F2" w:rsidTr="009A526F">
        <w:trPr>
          <w:trHeight w:hRule="exact" w:val="1570"/>
        </w:trPr>
        <w:tc>
          <w:tcPr>
            <w:tcW w:w="287" w:type="pct"/>
            <w:tcBorders>
              <w:top w:val="single" w:sz="4" w:space="0" w:color="auto"/>
              <w:left w:val="single" w:sz="4" w:space="0" w:color="auto"/>
              <w:bottom w:val="single" w:sz="4" w:space="0" w:color="auto"/>
              <w:right w:val="single" w:sz="4" w:space="0" w:color="auto"/>
            </w:tcBorders>
          </w:tcPr>
          <w:p w:rsidR="00ED0162" w:rsidRPr="00822C36" w:rsidRDefault="00ED0162" w:rsidP="001B64F7">
            <w:pPr>
              <w:spacing w:line="240" w:lineRule="auto"/>
              <w:jc w:val="center"/>
              <w:rPr>
                <w:b/>
                <w:bCs/>
                <w:highlight w:val="yellow"/>
                <w:lang w:val="en-US"/>
              </w:rPr>
            </w:pPr>
          </w:p>
        </w:tc>
        <w:tc>
          <w:tcPr>
            <w:tcW w:w="1145" w:type="pct"/>
            <w:tcBorders>
              <w:top w:val="single" w:sz="4" w:space="0" w:color="auto"/>
              <w:left w:val="single" w:sz="4" w:space="0" w:color="auto"/>
              <w:bottom w:val="single" w:sz="4" w:space="0" w:color="auto"/>
              <w:right w:val="single" w:sz="4" w:space="0" w:color="auto"/>
            </w:tcBorders>
          </w:tcPr>
          <w:p w:rsidR="007951A5"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FE2DEC">
              <w:rPr>
                <w:rStyle w:val="CharacterStyle17"/>
                <w:rFonts w:asciiTheme="majorBidi" w:hAnsiTheme="majorBidi" w:cstheme="majorBidi"/>
                <w:b/>
                <w:bCs/>
                <w:sz w:val="24"/>
                <w:szCs w:val="24"/>
                <w:lang w:val="en-GB"/>
              </w:rPr>
              <w:t>Recommendation raised</w:t>
            </w:r>
            <w:r w:rsidRPr="00FE2DEC">
              <w:rPr>
                <w:rStyle w:val="CharacterStyle17"/>
                <w:rFonts w:asciiTheme="majorBidi" w:hAnsiTheme="majorBidi" w:cstheme="majorBidi"/>
                <w:b/>
                <w:bCs/>
                <w:sz w:val="24"/>
                <w:szCs w:val="24"/>
                <w:lang w:val="en-GB"/>
              </w:rPr>
              <w:br/>
            </w:r>
            <w:r w:rsidRPr="00FE2DEC">
              <w:rPr>
                <w:rStyle w:val="CharacterStyle17"/>
                <w:rFonts w:asciiTheme="majorBidi" w:hAnsiTheme="majorBidi" w:cstheme="majorBidi"/>
                <w:b/>
                <w:bCs/>
                <w:spacing w:val="-1"/>
                <w:sz w:val="24"/>
                <w:szCs w:val="24"/>
                <w:lang w:val="en-GB"/>
              </w:rPr>
              <w:t xml:space="preserve">by External Auditors </w:t>
            </w:r>
          </w:p>
          <w:p w:rsidR="00B50723" w:rsidRPr="00FE2DEC" w:rsidRDefault="00B50723" w:rsidP="001B64F7">
            <w:pPr>
              <w:pStyle w:val="Style16"/>
              <w:kinsoku w:val="0"/>
              <w:autoSpaceDE/>
              <w:autoSpaceDN/>
              <w:adjustRightInd/>
              <w:jc w:val="center"/>
              <w:rPr>
                <w:rStyle w:val="CharacterStyle17"/>
                <w:rFonts w:asciiTheme="majorBidi" w:hAnsiTheme="majorBidi" w:cstheme="majorBidi"/>
                <w:b/>
                <w:bCs/>
                <w:spacing w:val="-1"/>
                <w:sz w:val="24"/>
                <w:szCs w:val="24"/>
                <w:lang w:val="en-GB"/>
              </w:rPr>
            </w:pPr>
            <w:r w:rsidRPr="00FE2DEC">
              <w:rPr>
                <w:rStyle w:val="CharacterStyle17"/>
                <w:rFonts w:asciiTheme="majorBidi" w:hAnsiTheme="majorBidi" w:cstheme="majorBidi"/>
                <w:b/>
                <w:bCs/>
                <w:spacing w:val="-1"/>
                <w:sz w:val="24"/>
                <w:szCs w:val="24"/>
                <w:lang w:val="en-GB"/>
              </w:rPr>
              <w:t>(</w:t>
            </w:r>
            <w:r w:rsidR="00523251">
              <w:rPr>
                <w:rStyle w:val="CharacterStyle17"/>
                <w:rFonts w:asciiTheme="majorBidi" w:hAnsiTheme="majorBidi" w:cstheme="majorBidi"/>
                <w:b/>
                <w:bCs/>
                <w:spacing w:val="-1"/>
                <w:sz w:val="24"/>
                <w:szCs w:val="24"/>
                <w:lang w:val="en-GB"/>
              </w:rPr>
              <w:t xml:space="preserve">Corte </w:t>
            </w:r>
            <w:proofErr w:type="spellStart"/>
            <w:r w:rsidR="00523251">
              <w:rPr>
                <w:rStyle w:val="CharacterStyle17"/>
                <w:rFonts w:asciiTheme="majorBidi" w:hAnsiTheme="majorBidi" w:cstheme="majorBidi"/>
                <w:b/>
                <w:bCs/>
                <w:spacing w:val="-1"/>
                <w:sz w:val="24"/>
                <w:szCs w:val="24"/>
                <w:lang w:val="en-GB"/>
              </w:rPr>
              <w:t>dei</w:t>
            </w:r>
            <w:proofErr w:type="spellEnd"/>
            <w:r w:rsidR="00523251">
              <w:rPr>
                <w:rStyle w:val="CharacterStyle17"/>
                <w:rFonts w:asciiTheme="majorBidi" w:hAnsiTheme="majorBidi" w:cstheme="majorBidi"/>
                <w:b/>
                <w:bCs/>
                <w:spacing w:val="-1"/>
                <w:sz w:val="24"/>
                <w:szCs w:val="24"/>
                <w:lang w:val="en-GB"/>
              </w:rPr>
              <w:t xml:space="preserve"> </w:t>
            </w:r>
            <w:proofErr w:type="spellStart"/>
            <w:r w:rsidR="00523251">
              <w:rPr>
                <w:rStyle w:val="CharacterStyle17"/>
                <w:rFonts w:asciiTheme="majorBidi" w:hAnsiTheme="majorBidi" w:cstheme="majorBidi"/>
                <w:b/>
                <w:bCs/>
                <w:spacing w:val="-1"/>
                <w:sz w:val="24"/>
                <w:szCs w:val="24"/>
                <w:lang w:val="en-GB"/>
              </w:rPr>
              <w:t>conti</w:t>
            </w:r>
            <w:proofErr w:type="spellEnd"/>
            <w:r w:rsidRPr="00FE2DEC">
              <w:rPr>
                <w:rStyle w:val="CharacterStyle17"/>
                <w:rFonts w:asciiTheme="majorBidi" w:hAnsiTheme="majorBidi" w:cstheme="majorBidi"/>
                <w:b/>
                <w:bCs/>
                <w:spacing w:val="-1"/>
                <w:sz w:val="24"/>
                <w:szCs w:val="24"/>
                <w:lang w:val="en-GB"/>
              </w:rPr>
              <w:t>)</w:t>
            </w:r>
          </w:p>
          <w:p w:rsidR="00ED0162" w:rsidRPr="00FE2DEC" w:rsidRDefault="00ED0162" w:rsidP="001B64F7">
            <w:pPr>
              <w:spacing w:line="240" w:lineRule="auto"/>
              <w:jc w:val="center"/>
              <w:rPr>
                <w:rFonts w:asciiTheme="majorBidi" w:hAnsiTheme="majorBidi" w:cstheme="majorBidi"/>
                <w:b/>
                <w:bCs/>
                <w:sz w:val="24"/>
                <w:szCs w:val="24"/>
                <w:lang w:val="en-GB"/>
              </w:rPr>
            </w:pPr>
          </w:p>
        </w:tc>
        <w:tc>
          <w:tcPr>
            <w:tcW w:w="1123" w:type="pct"/>
            <w:tcBorders>
              <w:top w:val="single" w:sz="4" w:space="0" w:color="auto"/>
              <w:left w:val="single" w:sz="4" w:space="0" w:color="auto"/>
              <w:bottom w:val="single" w:sz="4" w:space="0" w:color="auto"/>
              <w:right w:val="single" w:sz="4" w:space="0" w:color="auto"/>
            </w:tcBorders>
          </w:tcPr>
          <w:p w:rsidR="00ED0162" w:rsidRPr="00FE2DEC" w:rsidRDefault="00ED0162" w:rsidP="001B64F7">
            <w:pPr>
              <w:spacing w:line="240" w:lineRule="auto"/>
              <w:jc w:val="center"/>
              <w:rPr>
                <w:rFonts w:asciiTheme="majorBidi" w:hAnsiTheme="majorBidi" w:cstheme="majorBidi"/>
                <w:b/>
                <w:bCs/>
                <w:sz w:val="24"/>
                <w:szCs w:val="24"/>
                <w:lang w:val="en-GB"/>
              </w:rPr>
            </w:pPr>
            <w:r w:rsidRPr="00FE2DEC">
              <w:rPr>
                <w:rFonts w:asciiTheme="majorBidi" w:hAnsiTheme="majorBidi" w:cstheme="majorBidi"/>
                <w:b/>
                <w:bCs/>
                <w:sz w:val="24"/>
                <w:szCs w:val="24"/>
                <w:lang w:val="en-GB"/>
              </w:rPr>
              <w:t>Comments received from</w:t>
            </w:r>
            <w:r w:rsidRPr="00FE2DEC">
              <w:rPr>
                <w:rFonts w:asciiTheme="majorBidi" w:hAnsiTheme="majorBidi" w:cstheme="majorBidi"/>
                <w:b/>
                <w:bCs/>
                <w:sz w:val="24"/>
                <w:szCs w:val="24"/>
                <w:lang w:val="en-GB"/>
              </w:rPr>
              <w:br/>
              <w:t xml:space="preserve"> Secretary-General at the time of the issuance of the report</w:t>
            </w:r>
          </w:p>
        </w:tc>
        <w:tc>
          <w:tcPr>
            <w:tcW w:w="1383" w:type="pct"/>
            <w:gridSpan w:val="2"/>
            <w:tcBorders>
              <w:top w:val="single" w:sz="4" w:space="0" w:color="auto"/>
              <w:left w:val="single" w:sz="4" w:space="0" w:color="auto"/>
              <w:bottom w:val="single" w:sz="4" w:space="0" w:color="auto"/>
              <w:right w:val="single" w:sz="4" w:space="0" w:color="auto"/>
            </w:tcBorders>
          </w:tcPr>
          <w:p w:rsidR="00713604" w:rsidRDefault="00ED0162" w:rsidP="001B64F7">
            <w:pPr>
              <w:spacing w:after="0" w:line="240" w:lineRule="auto"/>
              <w:jc w:val="center"/>
              <w:rPr>
                <w:rStyle w:val="CharacterStyle17"/>
                <w:b/>
                <w:bCs/>
                <w:sz w:val="24"/>
                <w:szCs w:val="24"/>
                <w:lang w:val="en-GB"/>
              </w:rPr>
            </w:pPr>
            <w:r w:rsidRPr="00FE2DEC">
              <w:rPr>
                <w:rFonts w:asciiTheme="majorBidi" w:hAnsiTheme="majorBidi" w:cstheme="majorBidi"/>
                <w:b/>
                <w:bCs/>
                <w:sz w:val="24"/>
                <w:szCs w:val="24"/>
                <w:lang w:val="en-GB"/>
              </w:rPr>
              <w:t>Status as</w:t>
            </w:r>
            <w:r w:rsidRPr="00FE2DEC">
              <w:rPr>
                <w:rFonts w:asciiTheme="majorBidi" w:hAnsiTheme="majorBidi" w:cstheme="majorBidi"/>
                <w:b/>
                <w:bCs/>
                <w:sz w:val="24"/>
                <w:szCs w:val="24"/>
                <w:lang w:val="en-GB"/>
              </w:rPr>
              <w:br/>
              <w:t>reported by ITU Management</w:t>
            </w:r>
          </w:p>
          <w:p w:rsidR="00ED0162" w:rsidRPr="00713604" w:rsidRDefault="005D3E8E" w:rsidP="001B64F7">
            <w:pPr>
              <w:spacing w:line="240" w:lineRule="auto"/>
              <w:jc w:val="center"/>
              <w:rPr>
                <w:rFonts w:ascii="Times New Roman" w:hAnsi="Times New Roman" w:cs="Times New Roman"/>
                <w:b/>
                <w:bCs/>
                <w:lang w:val="en-GB"/>
              </w:rPr>
            </w:pPr>
            <w:r w:rsidRPr="00713604">
              <w:rPr>
                <w:rStyle w:val="CharacterStyle17"/>
                <w:rFonts w:ascii="Times New Roman" w:hAnsi="Times New Roman" w:cs="Times New Roman"/>
                <w:b/>
                <w:bCs/>
                <w:sz w:val="22"/>
                <w:lang w:val="en-GB"/>
              </w:rPr>
              <w:t xml:space="preserve">(23 May 2014)  </w:t>
            </w:r>
          </w:p>
        </w:tc>
        <w:tc>
          <w:tcPr>
            <w:tcW w:w="1062" w:type="pct"/>
            <w:tcBorders>
              <w:top w:val="single" w:sz="4" w:space="0" w:color="auto"/>
              <w:left w:val="single" w:sz="4" w:space="0" w:color="auto"/>
              <w:bottom w:val="single" w:sz="4" w:space="0" w:color="auto"/>
              <w:right w:val="single" w:sz="4" w:space="0" w:color="auto"/>
            </w:tcBorders>
          </w:tcPr>
          <w:p w:rsidR="00B50723" w:rsidRPr="00FE2DEC" w:rsidRDefault="00B50723" w:rsidP="001B64F7">
            <w:pPr>
              <w:pStyle w:val="Style16"/>
              <w:kinsoku w:val="0"/>
              <w:autoSpaceDE/>
              <w:autoSpaceDN/>
              <w:adjustRightInd/>
              <w:jc w:val="center"/>
              <w:rPr>
                <w:rStyle w:val="CharacterStyle17"/>
                <w:rFonts w:asciiTheme="majorBidi" w:hAnsiTheme="majorBidi" w:cstheme="majorBidi"/>
                <w:b/>
                <w:bCs/>
                <w:sz w:val="24"/>
                <w:szCs w:val="24"/>
                <w:lang w:val="en-GB"/>
              </w:rPr>
            </w:pPr>
            <w:r w:rsidRPr="00FE2DEC">
              <w:rPr>
                <w:rStyle w:val="CharacterStyle17"/>
                <w:rFonts w:asciiTheme="majorBidi" w:hAnsiTheme="majorBidi" w:cstheme="majorBidi"/>
                <w:b/>
                <w:bCs/>
                <w:sz w:val="24"/>
                <w:szCs w:val="24"/>
                <w:lang w:val="en-GB"/>
              </w:rPr>
              <w:t xml:space="preserve">Status on actions taken </w:t>
            </w:r>
          </w:p>
          <w:p w:rsidR="001C57E1" w:rsidRDefault="00B50723" w:rsidP="001B64F7">
            <w:pPr>
              <w:spacing w:after="0" w:line="240" w:lineRule="auto"/>
              <w:jc w:val="center"/>
              <w:rPr>
                <w:rStyle w:val="CharacterStyle17"/>
                <w:rFonts w:asciiTheme="majorBidi" w:hAnsiTheme="majorBidi" w:cstheme="majorBidi"/>
                <w:b/>
                <w:bCs/>
                <w:sz w:val="24"/>
                <w:szCs w:val="24"/>
                <w:lang w:val="en-GB"/>
              </w:rPr>
            </w:pPr>
            <w:r w:rsidRPr="00FE2DEC">
              <w:rPr>
                <w:rStyle w:val="CharacterStyle17"/>
                <w:rFonts w:asciiTheme="majorBidi" w:hAnsiTheme="majorBidi" w:cstheme="majorBidi"/>
                <w:b/>
                <w:bCs/>
                <w:sz w:val="24"/>
                <w:szCs w:val="24"/>
                <w:lang w:val="en-GB"/>
              </w:rPr>
              <w:t xml:space="preserve">by </w:t>
            </w:r>
            <w:r w:rsidRPr="00FE2DEC">
              <w:rPr>
                <w:rStyle w:val="CharacterStyle17"/>
                <w:rFonts w:asciiTheme="majorBidi" w:hAnsiTheme="majorBidi" w:cstheme="majorBidi"/>
                <w:b/>
                <w:bCs/>
                <w:spacing w:val="-1"/>
                <w:sz w:val="24"/>
                <w:szCs w:val="24"/>
                <w:lang w:val="en-GB"/>
              </w:rPr>
              <w:t xml:space="preserve">Management as evaluated by </w:t>
            </w:r>
            <w:r w:rsidRPr="00FE2DEC">
              <w:rPr>
                <w:rStyle w:val="CharacterStyle17"/>
                <w:rFonts w:asciiTheme="majorBidi" w:hAnsiTheme="majorBidi" w:cstheme="majorBidi"/>
                <w:b/>
                <w:bCs/>
                <w:sz w:val="24"/>
                <w:szCs w:val="24"/>
                <w:lang w:val="en-GB"/>
              </w:rPr>
              <w:t xml:space="preserve">External Auditors </w:t>
            </w:r>
          </w:p>
          <w:p w:rsidR="00ED0162" w:rsidRPr="00FE2DEC" w:rsidRDefault="00B50723" w:rsidP="001B64F7">
            <w:pPr>
              <w:spacing w:line="240" w:lineRule="auto"/>
              <w:jc w:val="center"/>
              <w:rPr>
                <w:rFonts w:asciiTheme="majorBidi" w:hAnsiTheme="majorBidi" w:cstheme="majorBidi"/>
                <w:b/>
                <w:bCs/>
                <w:sz w:val="24"/>
                <w:szCs w:val="24"/>
                <w:lang w:val="en-GB"/>
              </w:rPr>
            </w:pPr>
            <w:r w:rsidRPr="00FE2DEC">
              <w:rPr>
                <w:rStyle w:val="CharacterStyle17"/>
                <w:rFonts w:asciiTheme="majorBidi" w:hAnsiTheme="majorBidi" w:cstheme="majorBidi"/>
                <w:b/>
                <w:bCs/>
                <w:sz w:val="24"/>
                <w:szCs w:val="24"/>
                <w:lang w:val="en-GB"/>
              </w:rPr>
              <w:t>(</w:t>
            </w:r>
            <w:r w:rsidR="00523251">
              <w:rPr>
                <w:rStyle w:val="CharacterStyle17"/>
                <w:rFonts w:asciiTheme="majorBidi" w:hAnsiTheme="majorBidi" w:cstheme="majorBidi"/>
                <w:b/>
                <w:bCs/>
                <w:sz w:val="24"/>
                <w:szCs w:val="24"/>
                <w:lang w:val="en-GB"/>
              </w:rPr>
              <w:t xml:space="preserve">Corte </w:t>
            </w:r>
            <w:proofErr w:type="spellStart"/>
            <w:r w:rsidR="00523251">
              <w:rPr>
                <w:rStyle w:val="CharacterStyle17"/>
                <w:rFonts w:asciiTheme="majorBidi" w:hAnsiTheme="majorBidi" w:cstheme="majorBidi"/>
                <w:b/>
                <w:bCs/>
                <w:sz w:val="24"/>
                <w:szCs w:val="24"/>
                <w:lang w:val="en-GB"/>
              </w:rPr>
              <w:t>dei</w:t>
            </w:r>
            <w:proofErr w:type="spellEnd"/>
            <w:r w:rsidR="00523251">
              <w:rPr>
                <w:rStyle w:val="CharacterStyle17"/>
                <w:rFonts w:asciiTheme="majorBidi" w:hAnsiTheme="majorBidi" w:cstheme="majorBidi"/>
                <w:b/>
                <w:bCs/>
                <w:sz w:val="24"/>
                <w:szCs w:val="24"/>
                <w:lang w:val="en-GB"/>
              </w:rPr>
              <w:t xml:space="preserve"> </w:t>
            </w:r>
            <w:proofErr w:type="spellStart"/>
            <w:r w:rsidR="00523251">
              <w:rPr>
                <w:rStyle w:val="CharacterStyle17"/>
                <w:rFonts w:asciiTheme="majorBidi" w:hAnsiTheme="majorBidi" w:cstheme="majorBidi"/>
                <w:b/>
                <w:bCs/>
                <w:sz w:val="24"/>
                <w:szCs w:val="24"/>
                <w:lang w:val="en-GB"/>
              </w:rPr>
              <w:t>conti</w:t>
            </w:r>
            <w:proofErr w:type="spellEnd"/>
            <w:r w:rsidRPr="00FE2DEC">
              <w:rPr>
                <w:rStyle w:val="CharacterStyle17"/>
                <w:rFonts w:asciiTheme="majorBidi" w:hAnsiTheme="majorBidi" w:cstheme="majorBidi"/>
                <w:b/>
                <w:bCs/>
                <w:sz w:val="24"/>
                <w:szCs w:val="24"/>
                <w:lang w:val="en-GB"/>
              </w:rPr>
              <w:t>)</w:t>
            </w:r>
          </w:p>
        </w:tc>
      </w:tr>
      <w:tr w:rsidR="000E09A9" w:rsidRPr="000E09A9" w:rsidTr="00713604">
        <w:trPr>
          <w:cantSplit/>
          <w:trHeight w:val="6258"/>
        </w:trPr>
        <w:tc>
          <w:tcPr>
            <w:tcW w:w="287" w:type="pct"/>
            <w:tcBorders>
              <w:top w:val="single" w:sz="4" w:space="0" w:color="auto"/>
              <w:left w:val="single" w:sz="4" w:space="0" w:color="auto"/>
              <w:bottom w:val="single" w:sz="4" w:space="0" w:color="auto"/>
              <w:right w:val="single" w:sz="4" w:space="0" w:color="auto"/>
            </w:tcBorders>
          </w:tcPr>
          <w:p w:rsidR="000E09A9" w:rsidRPr="00523251" w:rsidRDefault="000E09A9" w:rsidP="001B64F7">
            <w:pPr>
              <w:spacing w:line="240" w:lineRule="auto"/>
              <w:jc w:val="center"/>
              <w:rPr>
                <w:rFonts w:asciiTheme="majorBidi" w:hAnsiTheme="majorBidi" w:cstheme="majorBidi"/>
                <w:b/>
                <w:bCs/>
                <w:sz w:val="24"/>
                <w:szCs w:val="24"/>
                <w:lang w:val="en-US"/>
              </w:rPr>
            </w:pPr>
          </w:p>
          <w:p w:rsidR="000E09A9" w:rsidRPr="00523251" w:rsidRDefault="000E09A9" w:rsidP="001B64F7">
            <w:pPr>
              <w:spacing w:line="240" w:lineRule="auto"/>
              <w:jc w:val="center"/>
              <w:rPr>
                <w:rFonts w:asciiTheme="majorBidi" w:hAnsiTheme="majorBidi" w:cstheme="majorBidi"/>
                <w:b/>
                <w:bCs/>
                <w:sz w:val="24"/>
                <w:szCs w:val="24"/>
                <w:lang w:val="en-US"/>
              </w:rPr>
            </w:pPr>
            <w:r w:rsidRPr="00523251">
              <w:rPr>
                <w:rFonts w:asciiTheme="majorBidi" w:hAnsiTheme="majorBidi" w:cstheme="majorBidi"/>
                <w:b/>
                <w:bCs/>
                <w:sz w:val="24"/>
                <w:szCs w:val="24"/>
                <w:lang w:val="en-US"/>
              </w:rPr>
              <w:t>Sugg.7</w:t>
            </w:r>
          </w:p>
          <w:p w:rsidR="000E09A9" w:rsidRPr="00523251" w:rsidRDefault="000E09A9" w:rsidP="001B64F7">
            <w:pPr>
              <w:spacing w:line="240" w:lineRule="auto"/>
              <w:jc w:val="center"/>
              <w:rPr>
                <w:rFonts w:asciiTheme="majorBidi" w:hAnsiTheme="majorBidi" w:cstheme="majorBidi"/>
                <w:b/>
                <w:bCs/>
                <w:sz w:val="24"/>
                <w:szCs w:val="24"/>
                <w:lang w:val="en-US"/>
              </w:rPr>
            </w:pPr>
            <w:r w:rsidRPr="00523251">
              <w:rPr>
                <w:rFonts w:asciiTheme="majorBidi" w:hAnsiTheme="majorBidi" w:cstheme="majorBidi"/>
                <w:b/>
                <w:bCs/>
                <w:sz w:val="24"/>
                <w:szCs w:val="24"/>
                <w:lang w:val="en-US"/>
              </w:rPr>
              <w:t>2012</w:t>
            </w:r>
          </w:p>
        </w:tc>
        <w:tc>
          <w:tcPr>
            <w:tcW w:w="1145"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132"/>
              <w:jc w:val="both"/>
              <w:rPr>
                <w:rFonts w:asciiTheme="majorBidi" w:hAnsiTheme="majorBidi" w:cstheme="majorBidi"/>
                <w:bCs/>
                <w:sz w:val="24"/>
                <w:szCs w:val="24"/>
                <w:highlight w:val="yellow"/>
                <w:lang w:val="en-GB"/>
              </w:rPr>
            </w:pPr>
            <w:r w:rsidRPr="00523251">
              <w:rPr>
                <w:rFonts w:asciiTheme="majorBidi" w:hAnsiTheme="majorBidi" w:cstheme="majorBidi"/>
                <w:bCs/>
                <w:sz w:val="24"/>
                <w:szCs w:val="24"/>
                <w:lang w:val="en-GB"/>
              </w:rPr>
              <w:t xml:space="preserve">We acknowledge the effort of the Management in facilitating the participation of developing countries, and </w:t>
            </w:r>
            <w:r w:rsidRPr="00523251">
              <w:rPr>
                <w:rFonts w:asciiTheme="majorBidi" w:hAnsiTheme="majorBidi" w:cstheme="majorBidi"/>
                <w:bCs/>
                <w:sz w:val="24"/>
                <w:szCs w:val="24"/>
                <w:u w:val="single"/>
                <w:lang w:val="en-GB"/>
              </w:rPr>
              <w:t>we suggest</w:t>
            </w:r>
            <w:r w:rsidRPr="00523251">
              <w:rPr>
                <w:rFonts w:asciiTheme="majorBidi" w:hAnsiTheme="majorBidi" w:cstheme="majorBidi"/>
                <w:bCs/>
                <w:sz w:val="24"/>
                <w:szCs w:val="24"/>
                <w:lang w:val="en-GB"/>
              </w:rPr>
              <w:t xml:space="preserve"> that Management continues its efforts in implementing measures to assist the developing countries, possibly increasing the number of initiatives and the financial resources dedicated to them.</w:t>
            </w:r>
          </w:p>
        </w:tc>
        <w:tc>
          <w:tcPr>
            <w:tcW w:w="1123" w:type="pct"/>
            <w:tcBorders>
              <w:top w:val="single" w:sz="4" w:space="0" w:color="auto"/>
              <w:left w:val="single" w:sz="4" w:space="0" w:color="auto"/>
              <w:bottom w:val="single" w:sz="4" w:space="0" w:color="auto"/>
              <w:right w:val="single" w:sz="4" w:space="0" w:color="auto"/>
            </w:tcBorders>
          </w:tcPr>
          <w:p w:rsidR="000E09A9" w:rsidRPr="00523251" w:rsidRDefault="000E09A9" w:rsidP="00FF6CA4">
            <w:pPr>
              <w:spacing w:line="240" w:lineRule="auto"/>
              <w:ind w:right="132"/>
              <w:jc w:val="both"/>
              <w:rPr>
                <w:rFonts w:asciiTheme="majorBidi" w:hAnsiTheme="majorBidi" w:cstheme="majorBidi"/>
                <w:sz w:val="24"/>
                <w:szCs w:val="24"/>
                <w:highlight w:val="yellow"/>
                <w:lang w:val="en-GB"/>
              </w:rPr>
            </w:pPr>
            <w:r w:rsidRPr="00523251">
              <w:rPr>
                <w:rFonts w:asciiTheme="majorBidi" w:hAnsiTheme="majorBidi" w:cstheme="majorBidi"/>
                <w:sz w:val="24"/>
                <w:szCs w:val="24"/>
                <w:lang w:val="en-GB"/>
              </w:rPr>
              <w:t>Efforts will be continued in facilitating the participation of developing countries as well as in implementing measures to assist these countries, while considering the possibility of increasing the number of initiatives and financial resources for such purpose within the financial limitations of the Union.</w:t>
            </w:r>
          </w:p>
        </w:tc>
        <w:tc>
          <w:tcPr>
            <w:tcW w:w="1383" w:type="pct"/>
            <w:gridSpan w:val="2"/>
            <w:tcBorders>
              <w:top w:val="single" w:sz="4" w:space="0" w:color="auto"/>
              <w:left w:val="single" w:sz="4" w:space="0" w:color="auto"/>
              <w:bottom w:val="single" w:sz="4" w:space="0" w:color="auto"/>
              <w:right w:val="single" w:sz="4" w:space="0" w:color="auto"/>
            </w:tcBorders>
          </w:tcPr>
          <w:p w:rsidR="000E09A9" w:rsidRPr="00172BE3" w:rsidRDefault="000E09A9" w:rsidP="00FF6CA4">
            <w:pPr>
              <w:spacing w:line="240" w:lineRule="auto"/>
              <w:ind w:right="132"/>
              <w:jc w:val="both"/>
              <w:rPr>
                <w:rFonts w:asciiTheme="majorBidi" w:hAnsiTheme="majorBidi" w:cstheme="majorBidi"/>
                <w:sz w:val="24"/>
                <w:szCs w:val="24"/>
                <w:highlight w:val="yellow"/>
                <w:lang w:val="en-GB"/>
              </w:rPr>
            </w:pPr>
            <w:r w:rsidRPr="00172BE3">
              <w:rPr>
                <w:rFonts w:asciiTheme="majorBidi" w:hAnsiTheme="majorBidi" w:cstheme="majorBidi"/>
                <w:sz w:val="24"/>
                <w:szCs w:val="24"/>
                <w:lang w:val="en-GB"/>
              </w:rPr>
              <w:t>ITU Telecom is committed to ensuring adequate participation of developing countries in its events: (</w:t>
            </w:r>
            <w:proofErr w:type="spellStart"/>
            <w:r w:rsidRPr="00172BE3">
              <w:rPr>
                <w:rFonts w:asciiTheme="majorBidi" w:hAnsiTheme="majorBidi" w:cstheme="majorBidi"/>
                <w:sz w:val="24"/>
                <w:szCs w:val="24"/>
                <w:lang w:val="en-GB"/>
              </w:rPr>
              <w:t>i</w:t>
            </w:r>
            <w:proofErr w:type="spellEnd"/>
            <w:r w:rsidRPr="00172BE3">
              <w:rPr>
                <w:rFonts w:asciiTheme="majorBidi" w:hAnsiTheme="majorBidi" w:cstheme="majorBidi"/>
                <w:sz w:val="24"/>
                <w:szCs w:val="24"/>
                <w:lang w:val="en-GB"/>
              </w:rPr>
              <w:t xml:space="preserve">) Financial support is provided to fund fellowships; (ii) a participation package that includes a number of complementary passes is offered to each country; (iii) a new workshop to help countries attract investors has been developed and delivered for the first time in </w:t>
            </w:r>
            <w:r>
              <w:rPr>
                <w:rFonts w:asciiTheme="majorBidi" w:hAnsiTheme="majorBidi" w:cstheme="majorBidi"/>
                <w:sz w:val="24"/>
                <w:szCs w:val="24"/>
                <w:lang w:val="en-GB"/>
              </w:rPr>
              <w:t>ITU Telecom World 2013 (</w:t>
            </w:r>
            <w:r w:rsidRPr="00172BE3">
              <w:rPr>
                <w:rFonts w:asciiTheme="majorBidi" w:hAnsiTheme="majorBidi" w:cstheme="majorBidi"/>
                <w:sz w:val="24"/>
                <w:szCs w:val="24"/>
                <w:lang w:val="en-GB"/>
              </w:rPr>
              <w:t>Bangkok</w:t>
            </w:r>
            <w:r>
              <w:rPr>
                <w:rFonts w:asciiTheme="majorBidi" w:hAnsiTheme="majorBidi" w:cstheme="majorBidi"/>
                <w:sz w:val="24"/>
                <w:szCs w:val="24"/>
                <w:lang w:val="en-GB"/>
              </w:rPr>
              <w:t>)</w:t>
            </w:r>
            <w:r w:rsidRPr="00172BE3">
              <w:rPr>
                <w:rFonts w:asciiTheme="majorBidi" w:hAnsiTheme="majorBidi" w:cstheme="majorBidi"/>
                <w:sz w:val="24"/>
                <w:szCs w:val="24"/>
                <w:lang w:val="en-GB"/>
              </w:rPr>
              <w:t xml:space="preserve">; (iv) a new program aimed at increasing </w:t>
            </w:r>
            <w:proofErr w:type="spellStart"/>
            <w:r w:rsidRPr="00172BE3">
              <w:rPr>
                <w:rFonts w:asciiTheme="majorBidi" w:hAnsiTheme="majorBidi" w:cstheme="majorBidi"/>
                <w:sz w:val="24"/>
                <w:szCs w:val="24"/>
                <w:lang w:val="en-GB"/>
              </w:rPr>
              <w:t>showfloor</w:t>
            </w:r>
            <w:proofErr w:type="spellEnd"/>
            <w:r w:rsidRPr="00172BE3">
              <w:rPr>
                <w:rFonts w:asciiTheme="majorBidi" w:hAnsiTheme="majorBidi" w:cstheme="majorBidi"/>
                <w:sz w:val="24"/>
                <w:szCs w:val="24"/>
                <w:lang w:val="en-GB"/>
              </w:rPr>
              <w:t xml:space="preserve"> participation has been developed to benefit SIDS countries; and (v) the curation of the program purposely include issues more directly relevant to developing countries </w:t>
            </w:r>
          </w:p>
        </w:tc>
        <w:tc>
          <w:tcPr>
            <w:tcW w:w="1062" w:type="pct"/>
            <w:tcBorders>
              <w:top w:val="single" w:sz="4" w:space="0" w:color="auto"/>
              <w:left w:val="single" w:sz="4" w:space="0" w:color="auto"/>
              <w:bottom w:val="single" w:sz="4" w:space="0" w:color="auto"/>
              <w:right w:val="single" w:sz="4" w:space="0" w:color="auto"/>
            </w:tcBorders>
          </w:tcPr>
          <w:p w:rsidR="000E09A9" w:rsidRPr="00822C36" w:rsidRDefault="000E09A9" w:rsidP="001B64F7">
            <w:pPr>
              <w:spacing w:line="240" w:lineRule="auto"/>
              <w:rPr>
                <w:highlight w:val="yellow"/>
                <w:lang w:val="en-GB"/>
              </w:rPr>
            </w:pPr>
            <w:r w:rsidRPr="00EB2026">
              <w:rPr>
                <w:rFonts w:ascii="Times New Roman" w:hAnsi="Times New Roman" w:cs="Times New Roman"/>
                <w:sz w:val="24"/>
                <w:szCs w:val="24"/>
                <w:lang w:val="en-GB"/>
              </w:rPr>
              <w:t>Implemented</w:t>
            </w:r>
          </w:p>
        </w:tc>
      </w:tr>
    </w:tbl>
    <w:p w:rsidR="00CD1105" w:rsidRDefault="00CD1105" w:rsidP="001B64F7">
      <w:pPr>
        <w:spacing w:line="240" w:lineRule="auto"/>
        <w:rPr>
          <w:lang w:val="en-GB"/>
        </w:rPr>
      </w:pPr>
    </w:p>
    <w:p w:rsidR="00FF6CA4" w:rsidRPr="00FF6CA4" w:rsidRDefault="00FF6CA4" w:rsidP="00FF6CA4">
      <w:pPr>
        <w:spacing w:line="240" w:lineRule="auto"/>
        <w:jc w:val="center"/>
        <w:rPr>
          <w:u w:val="single"/>
          <w:lang w:val="en-GB"/>
        </w:rPr>
      </w:pPr>
      <w:r w:rsidRPr="00FF6CA4">
        <w:rPr>
          <w:u w:val="single"/>
          <w:lang w:val="en-GB"/>
        </w:rPr>
        <w:t>                                </w:t>
      </w:r>
    </w:p>
    <w:sectPr w:rsidR="00FF6CA4" w:rsidRPr="00FF6CA4" w:rsidSect="008B2DA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F7" w:rsidRDefault="001B64F7" w:rsidP="008723D0">
      <w:pPr>
        <w:spacing w:after="0" w:line="240" w:lineRule="auto"/>
      </w:pPr>
      <w:r>
        <w:separator/>
      </w:r>
    </w:p>
  </w:endnote>
  <w:endnote w:type="continuationSeparator" w:id="0">
    <w:p w:rsidR="001B64F7" w:rsidRDefault="001B64F7" w:rsidP="0087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Default="001B64F7" w:rsidP="001274E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F0" w:rsidRDefault="005C0EF0" w:rsidP="005C0EF0">
    <w:pPr>
      <w:spacing w:after="120"/>
      <w:jc w:val="center"/>
    </w:pPr>
    <w:r>
      <w:t xml:space="preserve">• </w:t>
    </w:r>
    <w:hyperlink r:id="rId1" w:history="1">
      <w:r>
        <w:rPr>
          <w:rStyle w:val="Hyperlink"/>
        </w:rPr>
        <w:t>http://www.itu.int/council</w:t>
      </w:r>
    </w:hyperlink>
    <w:r>
      <w:t xml:space="preserve"> •</w:t>
    </w:r>
  </w:p>
  <w:p w:rsidR="005C0EF0" w:rsidRDefault="005C0E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F0" w:rsidRDefault="005C0EF0" w:rsidP="001274E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Default="001B64F7" w:rsidP="001B64F7">
    <w:pPr>
      <w:pStyle w:val="Footer"/>
      <w:jc w:val="center"/>
    </w:pPr>
  </w:p>
  <w:p w:rsidR="001B64F7" w:rsidRDefault="001B64F7" w:rsidP="001274E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F7" w:rsidRDefault="001B64F7" w:rsidP="008723D0">
      <w:pPr>
        <w:spacing w:after="0" w:line="240" w:lineRule="auto"/>
      </w:pPr>
      <w:r>
        <w:separator/>
      </w:r>
    </w:p>
  </w:footnote>
  <w:footnote w:type="continuationSeparator" w:id="0">
    <w:p w:rsidR="001B64F7" w:rsidRDefault="001B64F7" w:rsidP="00872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Pr="00295CAC" w:rsidRDefault="001B64F7" w:rsidP="001B64F7">
    <w:pPr>
      <w:pStyle w:val="Header"/>
      <w:jc w:val="center"/>
      <w:rPr>
        <w:rFonts w:asciiTheme="minorHAnsi" w:hAnsiTheme="minorHAnsi"/>
        <w:sz w:val="20"/>
        <w:szCs w:val="20"/>
        <w:lang w:val="en-US"/>
      </w:rPr>
    </w:pPr>
    <w:r w:rsidRPr="00295CAC">
      <w:rPr>
        <w:rFonts w:asciiTheme="minorHAnsi" w:hAnsiTheme="minorHAnsi"/>
        <w:sz w:val="20"/>
        <w:szCs w:val="20"/>
        <w:lang w:val="en-US"/>
      </w:rPr>
      <w:fldChar w:fldCharType="begin"/>
    </w:r>
    <w:r w:rsidRPr="00295CAC">
      <w:rPr>
        <w:rFonts w:asciiTheme="minorHAnsi" w:hAnsiTheme="minorHAnsi"/>
        <w:sz w:val="20"/>
        <w:szCs w:val="20"/>
        <w:lang w:val="en-US"/>
      </w:rPr>
      <w:instrText xml:space="preserve"> PAGE   \* MERGEFORMAT </w:instrText>
    </w:r>
    <w:r w:rsidRPr="00295CAC">
      <w:rPr>
        <w:rFonts w:asciiTheme="minorHAnsi" w:hAnsiTheme="minorHAnsi"/>
        <w:sz w:val="20"/>
        <w:szCs w:val="20"/>
        <w:lang w:val="en-US"/>
      </w:rPr>
      <w:fldChar w:fldCharType="separate"/>
    </w:r>
    <w:r w:rsidR="005C0EF0">
      <w:rPr>
        <w:rFonts w:asciiTheme="minorHAnsi" w:hAnsiTheme="minorHAnsi"/>
        <w:noProof/>
        <w:sz w:val="20"/>
        <w:szCs w:val="20"/>
        <w:lang w:val="en-US"/>
      </w:rPr>
      <w:t>36</w:t>
    </w:r>
    <w:r w:rsidRPr="00295CAC">
      <w:rPr>
        <w:rFonts w:asciiTheme="minorHAnsi" w:hAnsiTheme="minorHAnsi"/>
        <w:noProof/>
        <w:sz w:val="20"/>
        <w:szCs w:val="20"/>
        <w:lang w:val="en-US"/>
      </w:rPr>
      <w:fldChar w:fldCharType="end"/>
    </w:r>
    <w:r w:rsidRPr="00295CAC">
      <w:rPr>
        <w:rFonts w:asciiTheme="minorHAnsi" w:hAnsiTheme="minorHAnsi"/>
        <w:sz w:val="20"/>
        <w:szCs w:val="20"/>
        <w:lang w:val="en-US"/>
      </w:rPr>
      <w:br/>
      <w:t>C14/106-E</w:t>
    </w:r>
  </w:p>
  <w:p w:rsidR="001B64F7" w:rsidRDefault="001B6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Pr="00D31FF8" w:rsidRDefault="001B64F7" w:rsidP="00ED0162">
    <w:pPr>
      <w:pStyle w:val="Header"/>
      <w:framePr w:wrap="around" w:vAnchor="text" w:hAnchor="margin" w:xAlign="outside" w:y="1"/>
      <w:rPr>
        <w:rStyle w:val="PageNumber"/>
        <w:sz w:val="20"/>
        <w:szCs w:val="20"/>
      </w:rPr>
    </w:pPr>
    <w:r w:rsidRPr="00D31FF8">
      <w:rPr>
        <w:rStyle w:val="PageNumber"/>
        <w:sz w:val="20"/>
        <w:szCs w:val="20"/>
      </w:rPr>
      <w:fldChar w:fldCharType="begin"/>
    </w:r>
    <w:r w:rsidRPr="00D31FF8">
      <w:rPr>
        <w:rStyle w:val="PageNumber"/>
        <w:sz w:val="20"/>
        <w:szCs w:val="20"/>
      </w:rPr>
      <w:instrText xml:space="preserve">PAGE  </w:instrText>
    </w:r>
    <w:r w:rsidRPr="00D31FF8">
      <w:rPr>
        <w:rStyle w:val="PageNumber"/>
        <w:sz w:val="20"/>
        <w:szCs w:val="20"/>
      </w:rPr>
      <w:fldChar w:fldCharType="separate"/>
    </w:r>
    <w:r>
      <w:rPr>
        <w:rStyle w:val="PageNumber"/>
        <w:noProof/>
        <w:sz w:val="20"/>
        <w:szCs w:val="20"/>
      </w:rPr>
      <w:t>10</w:t>
    </w:r>
    <w:r w:rsidRPr="00D31FF8">
      <w:rPr>
        <w:rStyle w:val="PageNumber"/>
        <w:sz w:val="20"/>
        <w:szCs w:val="20"/>
      </w:rPr>
      <w:fldChar w:fldCharType="end"/>
    </w:r>
  </w:p>
  <w:p w:rsidR="001B64F7" w:rsidRPr="00D31FF8" w:rsidRDefault="001B64F7" w:rsidP="00ED0162">
    <w:pPr>
      <w:pStyle w:val="Header"/>
      <w:tabs>
        <w:tab w:val="clear" w:pos="4680"/>
        <w:tab w:val="clear" w:pos="9360"/>
        <w:tab w:val="right" w:pos="14034"/>
      </w:tabs>
      <w:ind w:right="360" w:firstLine="360"/>
      <w:jc w:val="both"/>
      <w:rPr>
        <w:sz w:val="20"/>
        <w:szCs w:val="20"/>
        <w:lang w:val="en-US"/>
      </w:rPr>
    </w:pPr>
    <w:r>
      <w:rPr>
        <w:sz w:val="20"/>
        <w:szCs w:val="20"/>
      </w:rPr>
      <w:tab/>
    </w:r>
  </w:p>
  <w:p w:rsidR="001B64F7" w:rsidRPr="00791787" w:rsidRDefault="001B64F7" w:rsidP="00ED01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0CB7"/>
    <w:multiLevelType w:val="hybridMultilevel"/>
    <w:tmpl w:val="0322B2EE"/>
    <w:lvl w:ilvl="0" w:tplc="4446A118">
      <w:start w:val="1"/>
      <w:numFmt w:val="decimal"/>
      <w:lvlText w:val="%1."/>
      <w:lvlJc w:val="left"/>
      <w:pPr>
        <w:ind w:left="1211"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378DB"/>
    <w:multiLevelType w:val="hybridMultilevel"/>
    <w:tmpl w:val="335CD1DA"/>
    <w:lvl w:ilvl="0" w:tplc="4446A118">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F061BD"/>
    <w:multiLevelType w:val="hybridMultilevel"/>
    <w:tmpl w:val="CB12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41BB3"/>
    <w:multiLevelType w:val="hybridMultilevel"/>
    <w:tmpl w:val="0322B2EE"/>
    <w:lvl w:ilvl="0" w:tplc="4446A118">
      <w:start w:val="1"/>
      <w:numFmt w:val="decimal"/>
      <w:lvlText w:val="%1."/>
      <w:lvlJc w:val="left"/>
      <w:pPr>
        <w:ind w:left="1211"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C24E16"/>
    <w:multiLevelType w:val="hybridMultilevel"/>
    <w:tmpl w:val="0322B2EE"/>
    <w:lvl w:ilvl="0" w:tplc="4446A118">
      <w:start w:val="1"/>
      <w:numFmt w:val="decimal"/>
      <w:lvlText w:val="%1."/>
      <w:lvlJc w:val="left"/>
      <w:pPr>
        <w:ind w:left="1211"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AB4F97"/>
    <w:multiLevelType w:val="hybridMultilevel"/>
    <w:tmpl w:val="43C8C3D4"/>
    <w:lvl w:ilvl="0" w:tplc="2BE8B354">
      <w:numFmt w:val="bullet"/>
      <w:lvlText w:val="-"/>
      <w:lvlJc w:val="left"/>
      <w:pPr>
        <w:ind w:left="502" w:hanging="360"/>
      </w:pPr>
      <w:rPr>
        <w:rFonts w:ascii="Times New Roman" w:eastAsiaTheme="minorEastAsia"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7E"/>
    <w:rsid w:val="00010ED0"/>
    <w:rsid w:val="00011C39"/>
    <w:rsid w:val="00011D63"/>
    <w:rsid w:val="00011F50"/>
    <w:rsid w:val="00012DCE"/>
    <w:rsid w:val="000139D2"/>
    <w:rsid w:val="00016FF4"/>
    <w:rsid w:val="000173F4"/>
    <w:rsid w:val="000231F3"/>
    <w:rsid w:val="00026B2B"/>
    <w:rsid w:val="000369D7"/>
    <w:rsid w:val="000411EE"/>
    <w:rsid w:val="000412D2"/>
    <w:rsid w:val="00041AFC"/>
    <w:rsid w:val="00041BE8"/>
    <w:rsid w:val="000434AE"/>
    <w:rsid w:val="00052B42"/>
    <w:rsid w:val="0005371B"/>
    <w:rsid w:val="00056046"/>
    <w:rsid w:val="0005614B"/>
    <w:rsid w:val="000565C7"/>
    <w:rsid w:val="0005728C"/>
    <w:rsid w:val="0006074D"/>
    <w:rsid w:val="00067545"/>
    <w:rsid w:val="00070DE1"/>
    <w:rsid w:val="00072BE3"/>
    <w:rsid w:val="000735BB"/>
    <w:rsid w:val="00077EE2"/>
    <w:rsid w:val="000852B0"/>
    <w:rsid w:val="0008604F"/>
    <w:rsid w:val="00090E78"/>
    <w:rsid w:val="00091519"/>
    <w:rsid w:val="00093F70"/>
    <w:rsid w:val="00094C0E"/>
    <w:rsid w:val="000A17DE"/>
    <w:rsid w:val="000A4368"/>
    <w:rsid w:val="000B01EE"/>
    <w:rsid w:val="000B3CA3"/>
    <w:rsid w:val="000B5ED4"/>
    <w:rsid w:val="000B695E"/>
    <w:rsid w:val="000B6FAE"/>
    <w:rsid w:val="000B7FD8"/>
    <w:rsid w:val="000C084E"/>
    <w:rsid w:val="000C4242"/>
    <w:rsid w:val="000C50AB"/>
    <w:rsid w:val="000C727C"/>
    <w:rsid w:val="000C7D35"/>
    <w:rsid w:val="000D17E5"/>
    <w:rsid w:val="000D2A81"/>
    <w:rsid w:val="000D2D51"/>
    <w:rsid w:val="000D380C"/>
    <w:rsid w:val="000D3E93"/>
    <w:rsid w:val="000D4190"/>
    <w:rsid w:val="000E09A9"/>
    <w:rsid w:val="000E25B0"/>
    <w:rsid w:val="000E3D54"/>
    <w:rsid w:val="000F4A33"/>
    <w:rsid w:val="000F76B3"/>
    <w:rsid w:val="001004A4"/>
    <w:rsid w:val="00100969"/>
    <w:rsid w:val="00106962"/>
    <w:rsid w:val="0010758F"/>
    <w:rsid w:val="00110F31"/>
    <w:rsid w:val="0011398E"/>
    <w:rsid w:val="00116F09"/>
    <w:rsid w:val="00121602"/>
    <w:rsid w:val="00122373"/>
    <w:rsid w:val="001254D4"/>
    <w:rsid w:val="0012643E"/>
    <w:rsid w:val="001274ED"/>
    <w:rsid w:val="0013268A"/>
    <w:rsid w:val="001358F1"/>
    <w:rsid w:val="00137432"/>
    <w:rsid w:val="00147BAB"/>
    <w:rsid w:val="00154B52"/>
    <w:rsid w:val="00165D62"/>
    <w:rsid w:val="00172BE3"/>
    <w:rsid w:val="00181252"/>
    <w:rsid w:val="0018296C"/>
    <w:rsid w:val="0018406E"/>
    <w:rsid w:val="00186B35"/>
    <w:rsid w:val="001873CA"/>
    <w:rsid w:val="00190619"/>
    <w:rsid w:val="00190D51"/>
    <w:rsid w:val="0019387A"/>
    <w:rsid w:val="00197C25"/>
    <w:rsid w:val="001A42BD"/>
    <w:rsid w:val="001A567F"/>
    <w:rsid w:val="001B0E2E"/>
    <w:rsid w:val="001B64F7"/>
    <w:rsid w:val="001B70A0"/>
    <w:rsid w:val="001C0253"/>
    <w:rsid w:val="001C02D7"/>
    <w:rsid w:val="001C39A4"/>
    <w:rsid w:val="001C57E1"/>
    <w:rsid w:val="001D6CA6"/>
    <w:rsid w:val="001E1E4C"/>
    <w:rsid w:val="001F0AC0"/>
    <w:rsid w:val="001F1984"/>
    <w:rsid w:val="001F62B3"/>
    <w:rsid w:val="001F6CFE"/>
    <w:rsid w:val="001F766E"/>
    <w:rsid w:val="001F7F95"/>
    <w:rsid w:val="00201DE1"/>
    <w:rsid w:val="00205492"/>
    <w:rsid w:val="0021062D"/>
    <w:rsid w:val="00212438"/>
    <w:rsid w:val="002125AF"/>
    <w:rsid w:val="002136BC"/>
    <w:rsid w:val="00222226"/>
    <w:rsid w:val="00223483"/>
    <w:rsid w:val="00237526"/>
    <w:rsid w:val="00241BCE"/>
    <w:rsid w:val="00243E69"/>
    <w:rsid w:val="00245119"/>
    <w:rsid w:val="00245C47"/>
    <w:rsid w:val="0025411E"/>
    <w:rsid w:val="00254C47"/>
    <w:rsid w:val="0026300F"/>
    <w:rsid w:val="00263BE0"/>
    <w:rsid w:val="00264204"/>
    <w:rsid w:val="00266C20"/>
    <w:rsid w:val="00267143"/>
    <w:rsid w:val="00267C6A"/>
    <w:rsid w:val="00267FB2"/>
    <w:rsid w:val="00272DBF"/>
    <w:rsid w:val="00272F2D"/>
    <w:rsid w:val="0027454A"/>
    <w:rsid w:val="00287394"/>
    <w:rsid w:val="002907F1"/>
    <w:rsid w:val="00290CAD"/>
    <w:rsid w:val="002929C5"/>
    <w:rsid w:val="002956C1"/>
    <w:rsid w:val="00296116"/>
    <w:rsid w:val="002A4D56"/>
    <w:rsid w:val="002A551D"/>
    <w:rsid w:val="002A56B1"/>
    <w:rsid w:val="002A7E16"/>
    <w:rsid w:val="002B2853"/>
    <w:rsid w:val="002B39F2"/>
    <w:rsid w:val="002B712A"/>
    <w:rsid w:val="002B7242"/>
    <w:rsid w:val="002C4A11"/>
    <w:rsid w:val="002D0EEC"/>
    <w:rsid w:val="002D1024"/>
    <w:rsid w:val="002D476F"/>
    <w:rsid w:val="002D4D56"/>
    <w:rsid w:val="002D5FB2"/>
    <w:rsid w:val="002D6EDD"/>
    <w:rsid w:val="002E01BB"/>
    <w:rsid w:val="002E67FD"/>
    <w:rsid w:val="002F353F"/>
    <w:rsid w:val="002F3F02"/>
    <w:rsid w:val="002F5619"/>
    <w:rsid w:val="002F5900"/>
    <w:rsid w:val="00301ADD"/>
    <w:rsid w:val="0030392F"/>
    <w:rsid w:val="003042E5"/>
    <w:rsid w:val="00304755"/>
    <w:rsid w:val="00304BE9"/>
    <w:rsid w:val="00311968"/>
    <w:rsid w:val="00314A71"/>
    <w:rsid w:val="00321582"/>
    <w:rsid w:val="003232FF"/>
    <w:rsid w:val="00324333"/>
    <w:rsid w:val="003440C4"/>
    <w:rsid w:val="003468E1"/>
    <w:rsid w:val="00347419"/>
    <w:rsid w:val="003527CA"/>
    <w:rsid w:val="00352D16"/>
    <w:rsid w:val="00353A61"/>
    <w:rsid w:val="003559A3"/>
    <w:rsid w:val="00357CC6"/>
    <w:rsid w:val="003608C2"/>
    <w:rsid w:val="00373933"/>
    <w:rsid w:val="00374DD2"/>
    <w:rsid w:val="00376052"/>
    <w:rsid w:val="003801A0"/>
    <w:rsid w:val="0038059B"/>
    <w:rsid w:val="00382435"/>
    <w:rsid w:val="0038734E"/>
    <w:rsid w:val="00391933"/>
    <w:rsid w:val="003924F6"/>
    <w:rsid w:val="00393383"/>
    <w:rsid w:val="003959E5"/>
    <w:rsid w:val="003A1D6C"/>
    <w:rsid w:val="003A75E4"/>
    <w:rsid w:val="003B007A"/>
    <w:rsid w:val="003B130F"/>
    <w:rsid w:val="003B1EFD"/>
    <w:rsid w:val="003B6BF8"/>
    <w:rsid w:val="003C0203"/>
    <w:rsid w:val="003C1C98"/>
    <w:rsid w:val="003C381C"/>
    <w:rsid w:val="003D1BDA"/>
    <w:rsid w:val="003D25E0"/>
    <w:rsid w:val="003D60D8"/>
    <w:rsid w:val="003D7E62"/>
    <w:rsid w:val="003E37B1"/>
    <w:rsid w:val="003E5760"/>
    <w:rsid w:val="003E5F36"/>
    <w:rsid w:val="003E60F2"/>
    <w:rsid w:val="003E76AF"/>
    <w:rsid w:val="003F29CB"/>
    <w:rsid w:val="003F3803"/>
    <w:rsid w:val="003F4FCF"/>
    <w:rsid w:val="004059EE"/>
    <w:rsid w:val="00406B60"/>
    <w:rsid w:val="00411A87"/>
    <w:rsid w:val="00413AC4"/>
    <w:rsid w:val="004140C5"/>
    <w:rsid w:val="004213AA"/>
    <w:rsid w:val="004274D0"/>
    <w:rsid w:val="00427ED8"/>
    <w:rsid w:val="0044027A"/>
    <w:rsid w:val="00443DA7"/>
    <w:rsid w:val="00454BB0"/>
    <w:rsid w:val="004552EB"/>
    <w:rsid w:val="00462C52"/>
    <w:rsid w:val="0047006E"/>
    <w:rsid w:val="00471955"/>
    <w:rsid w:val="00475FEF"/>
    <w:rsid w:val="00476A0E"/>
    <w:rsid w:val="00480DC2"/>
    <w:rsid w:val="004836A5"/>
    <w:rsid w:val="0048744D"/>
    <w:rsid w:val="00490D35"/>
    <w:rsid w:val="0049110D"/>
    <w:rsid w:val="004A3D06"/>
    <w:rsid w:val="004A6717"/>
    <w:rsid w:val="004A70E7"/>
    <w:rsid w:val="004A7B64"/>
    <w:rsid w:val="004B0150"/>
    <w:rsid w:val="004B3F19"/>
    <w:rsid w:val="004B78CC"/>
    <w:rsid w:val="004C224C"/>
    <w:rsid w:val="004C3A29"/>
    <w:rsid w:val="004C535F"/>
    <w:rsid w:val="004D0E5B"/>
    <w:rsid w:val="004E0306"/>
    <w:rsid w:val="004E0CCA"/>
    <w:rsid w:val="004E0E91"/>
    <w:rsid w:val="004E47A1"/>
    <w:rsid w:val="004E589B"/>
    <w:rsid w:val="004E6157"/>
    <w:rsid w:val="004E6FED"/>
    <w:rsid w:val="004F316A"/>
    <w:rsid w:val="004F42D8"/>
    <w:rsid w:val="004F4C13"/>
    <w:rsid w:val="004F5861"/>
    <w:rsid w:val="005014BD"/>
    <w:rsid w:val="00501F78"/>
    <w:rsid w:val="00505FAC"/>
    <w:rsid w:val="00510637"/>
    <w:rsid w:val="00523251"/>
    <w:rsid w:val="005268FA"/>
    <w:rsid w:val="00527FA6"/>
    <w:rsid w:val="00530D97"/>
    <w:rsid w:val="00531F91"/>
    <w:rsid w:val="0053480C"/>
    <w:rsid w:val="005413A5"/>
    <w:rsid w:val="00544741"/>
    <w:rsid w:val="00545363"/>
    <w:rsid w:val="00546B39"/>
    <w:rsid w:val="00561EFA"/>
    <w:rsid w:val="00563AC3"/>
    <w:rsid w:val="00564DC1"/>
    <w:rsid w:val="00570B3D"/>
    <w:rsid w:val="00570D69"/>
    <w:rsid w:val="00571625"/>
    <w:rsid w:val="00574E84"/>
    <w:rsid w:val="005763DD"/>
    <w:rsid w:val="00581D99"/>
    <w:rsid w:val="00582BC5"/>
    <w:rsid w:val="00584571"/>
    <w:rsid w:val="00594854"/>
    <w:rsid w:val="00597F24"/>
    <w:rsid w:val="005A0A50"/>
    <w:rsid w:val="005A0EDF"/>
    <w:rsid w:val="005A173F"/>
    <w:rsid w:val="005A2665"/>
    <w:rsid w:val="005A3726"/>
    <w:rsid w:val="005B1C4D"/>
    <w:rsid w:val="005C0EF0"/>
    <w:rsid w:val="005D1D0A"/>
    <w:rsid w:val="005D1E23"/>
    <w:rsid w:val="005D223B"/>
    <w:rsid w:val="005D24D7"/>
    <w:rsid w:val="005D3E8E"/>
    <w:rsid w:val="005D4A72"/>
    <w:rsid w:val="005D6DF1"/>
    <w:rsid w:val="005E032F"/>
    <w:rsid w:val="005E2883"/>
    <w:rsid w:val="005E3580"/>
    <w:rsid w:val="005E55DC"/>
    <w:rsid w:val="005E5E20"/>
    <w:rsid w:val="005E773B"/>
    <w:rsid w:val="005F2E54"/>
    <w:rsid w:val="005F540C"/>
    <w:rsid w:val="005F57B7"/>
    <w:rsid w:val="005F5BE2"/>
    <w:rsid w:val="005F7DBF"/>
    <w:rsid w:val="006056C9"/>
    <w:rsid w:val="00607FE3"/>
    <w:rsid w:val="00615025"/>
    <w:rsid w:val="00615814"/>
    <w:rsid w:val="00616D5D"/>
    <w:rsid w:val="00617635"/>
    <w:rsid w:val="00624FE7"/>
    <w:rsid w:val="00625132"/>
    <w:rsid w:val="00627183"/>
    <w:rsid w:val="00630770"/>
    <w:rsid w:val="006314A8"/>
    <w:rsid w:val="00641581"/>
    <w:rsid w:val="00641C2F"/>
    <w:rsid w:val="006437F7"/>
    <w:rsid w:val="006525B9"/>
    <w:rsid w:val="0065328A"/>
    <w:rsid w:val="00660EB6"/>
    <w:rsid w:val="0066752B"/>
    <w:rsid w:val="00672464"/>
    <w:rsid w:val="00673C2F"/>
    <w:rsid w:val="00674DB8"/>
    <w:rsid w:val="006802E5"/>
    <w:rsid w:val="00681EB7"/>
    <w:rsid w:val="0068230A"/>
    <w:rsid w:val="00683282"/>
    <w:rsid w:val="006832B3"/>
    <w:rsid w:val="00683499"/>
    <w:rsid w:val="006840B3"/>
    <w:rsid w:val="00692D25"/>
    <w:rsid w:val="00695AB9"/>
    <w:rsid w:val="00695B72"/>
    <w:rsid w:val="00697B57"/>
    <w:rsid w:val="00697FC3"/>
    <w:rsid w:val="006A3017"/>
    <w:rsid w:val="006A4C89"/>
    <w:rsid w:val="006A5F97"/>
    <w:rsid w:val="006B045A"/>
    <w:rsid w:val="006B0976"/>
    <w:rsid w:val="006B37EC"/>
    <w:rsid w:val="006C00C0"/>
    <w:rsid w:val="006C1503"/>
    <w:rsid w:val="006C56B8"/>
    <w:rsid w:val="006C6E95"/>
    <w:rsid w:val="006C740B"/>
    <w:rsid w:val="006D0C97"/>
    <w:rsid w:val="006D1F1E"/>
    <w:rsid w:val="006D37BC"/>
    <w:rsid w:val="006D6760"/>
    <w:rsid w:val="006D6E00"/>
    <w:rsid w:val="006E0258"/>
    <w:rsid w:val="006E123A"/>
    <w:rsid w:val="006E19E8"/>
    <w:rsid w:val="006E2A85"/>
    <w:rsid w:val="006E2F66"/>
    <w:rsid w:val="006E6B81"/>
    <w:rsid w:val="006F1470"/>
    <w:rsid w:val="006F37B6"/>
    <w:rsid w:val="006F4807"/>
    <w:rsid w:val="006F5F6F"/>
    <w:rsid w:val="007033FE"/>
    <w:rsid w:val="007102F7"/>
    <w:rsid w:val="007132D9"/>
    <w:rsid w:val="00713604"/>
    <w:rsid w:val="00716FDB"/>
    <w:rsid w:val="00720A5B"/>
    <w:rsid w:val="00722A8C"/>
    <w:rsid w:val="007236DE"/>
    <w:rsid w:val="0072396A"/>
    <w:rsid w:val="0072412B"/>
    <w:rsid w:val="00730254"/>
    <w:rsid w:val="00731704"/>
    <w:rsid w:val="007326B0"/>
    <w:rsid w:val="00733BB8"/>
    <w:rsid w:val="0073799B"/>
    <w:rsid w:val="007423C5"/>
    <w:rsid w:val="00743557"/>
    <w:rsid w:val="00743D48"/>
    <w:rsid w:val="00744328"/>
    <w:rsid w:val="00744902"/>
    <w:rsid w:val="00745A5E"/>
    <w:rsid w:val="00747A1C"/>
    <w:rsid w:val="00750D26"/>
    <w:rsid w:val="0075357A"/>
    <w:rsid w:val="007538B1"/>
    <w:rsid w:val="00754015"/>
    <w:rsid w:val="007549D2"/>
    <w:rsid w:val="007551EF"/>
    <w:rsid w:val="007557EB"/>
    <w:rsid w:val="00757D28"/>
    <w:rsid w:val="007618AB"/>
    <w:rsid w:val="007638FD"/>
    <w:rsid w:val="00763CAC"/>
    <w:rsid w:val="00765801"/>
    <w:rsid w:val="007705D3"/>
    <w:rsid w:val="0077369E"/>
    <w:rsid w:val="00774840"/>
    <w:rsid w:val="00776FBB"/>
    <w:rsid w:val="00780D1E"/>
    <w:rsid w:val="007830D8"/>
    <w:rsid w:val="007926E6"/>
    <w:rsid w:val="007938BB"/>
    <w:rsid w:val="00794E15"/>
    <w:rsid w:val="007951A5"/>
    <w:rsid w:val="00795D08"/>
    <w:rsid w:val="00797F9B"/>
    <w:rsid w:val="007A3C99"/>
    <w:rsid w:val="007A77D3"/>
    <w:rsid w:val="007B39C2"/>
    <w:rsid w:val="007B6A8F"/>
    <w:rsid w:val="007C3A8C"/>
    <w:rsid w:val="007C3AA9"/>
    <w:rsid w:val="007C483D"/>
    <w:rsid w:val="007D4007"/>
    <w:rsid w:val="007E0048"/>
    <w:rsid w:val="007E0F2D"/>
    <w:rsid w:val="007E1F26"/>
    <w:rsid w:val="007E2C7C"/>
    <w:rsid w:val="007E4983"/>
    <w:rsid w:val="007E4F2D"/>
    <w:rsid w:val="007E5835"/>
    <w:rsid w:val="007F7C06"/>
    <w:rsid w:val="00800F23"/>
    <w:rsid w:val="0080298D"/>
    <w:rsid w:val="00804F2D"/>
    <w:rsid w:val="00815021"/>
    <w:rsid w:val="008212B6"/>
    <w:rsid w:val="00822589"/>
    <w:rsid w:val="00822657"/>
    <w:rsid w:val="00823DF2"/>
    <w:rsid w:val="00824D1E"/>
    <w:rsid w:val="00832DD0"/>
    <w:rsid w:val="0084093E"/>
    <w:rsid w:val="00846672"/>
    <w:rsid w:val="00846BED"/>
    <w:rsid w:val="0084722D"/>
    <w:rsid w:val="00850424"/>
    <w:rsid w:val="0085115B"/>
    <w:rsid w:val="00853F43"/>
    <w:rsid w:val="008615B3"/>
    <w:rsid w:val="0086273D"/>
    <w:rsid w:val="00864A36"/>
    <w:rsid w:val="00864BDC"/>
    <w:rsid w:val="00864DAE"/>
    <w:rsid w:val="00866632"/>
    <w:rsid w:val="00866C4C"/>
    <w:rsid w:val="00870842"/>
    <w:rsid w:val="008723D0"/>
    <w:rsid w:val="00872A6C"/>
    <w:rsid w:val="008734F9"/>
    <w:rsid w:val="0087530C"/>
    <w:rsid w:val="008833B4"/>
    <w:rsid w:val="00883B94"/>
    <w:rsid w:val="008842DE"/>
    <w:rsid w:val="008924AE"/>
    <w:rsid w:val="008935BB"/>
    <w:rsid w:val="008A0469"/>
    <w:rsid w:val="008A0608"/>
    <w:rsid w:val="008A1B9F"/>
    <w:rsid w:val="008A278C"/>
    <w:rsid w:val="008A343D"/>
    <w:rsid w:val="008B1590"/>
    <w:rsid w:val="008B1C8D"/>
    <w:rsid w:val="008B2DA3"/>
    <w:rsid w:val="008B5580"/>
    <w:rsid w:val="008B5E79"/>
    <w:rsid w:val="008B5F0F"/>
    <w:rsid w:val="008B6F7B"/>
    <w:rsid w:val="008C1DCD"/>
    <w:rsid w:val="008C2276"/>
    <w:rsid w:val="008C7969"/>
    <w:rsid w:val="008D02A0"/>
    <w:rsid w:val="008D51CD"/>
    <w:rsid w:val="008D60D0"/>
    <w:rsid w:val="008D769B"/>
    <w:rsid w:val="008E2C20"/>
    <w:rsid w:val="008E3E4D"/>
    <w:rsid w:val="008E42BC"/>
    <w:rsid w:val="008E5B09"/>
    <w:rsid w:val="008F29DE"/>
    <w:rsid w:val="008F5009"/>
    <w:rsid w:val="008F5B32"/>
    <w:rsid w:val="009000B5"/>
    <w:rsid w:val="00903AD1"/>
    <w:rsid w:val="00905BC7"/>
    <w:rsid w:val="009076D4"/>
    <w:rsid w:val="009103E9"/>
    <w:rsid w:val="00910964"/>
    <w:rsid w:val="0091197C"/>
    <w:rsid w:val="00916947"/>
    <w:rsid w:val="00920257"/>
    <w:rsid w:val="00921C06"/>
    <w:rsid w:val="00926D53"/>
    <w:rsid w:val="00927F7B"/>
    <w:rsid w:val="00930BC4"/>
    <w:rsid w:val="00930EA2"/>
    <w:rsid w:val="0093755B"/>
    <w:rsid w:val="00945340"/>
    <w:rsid w:val="00945381"/>
    <w:rsid w:val="00945873"/>
    <w:rsid w:val="009479CF"/>
    <w:rsid w:val="00956E70"/>
    <w:rsid w:val="00957E39"/>
    <w:rsid w:val="00963E65"/>
    <w:rsid w:val="0096599A"/>
    <w:rsid w:val="00972B23"/>
    <w:rsid w:val="00973F14"/>
    <w:rsid w:val="00975272"/>
    <w:rsid w:val="00977B1A"/>
    <w:rsid w:val="00977C2D"/>
    <w:rsid w:val="009816F0"/>
    <w:rsid w:val="00982731"/>
    <w:rsid w:val="00992967"/>
    <w:rsid w:val="00992A84"/>
    <w:rsid w:val="00993739"/>
    <w:rsid w:val="009954D2"/>
    <w:rsid w:val="009956E2"/>
    <w:rsid w:val="00996EF0"/>
    <w:rsid w:val="009A526F"/>
    <w:rsid w:val="009B28F3"/>
    <w:rsid w:val="009B473E"/>
    <w:rsid w:val="009C34D9"/>
    <w:rsid w:val="009C3C74"/>
    <w:rsid w:val="009C66BF"/>
    <w:rsid w:val="009C6821"/>
    <w:rsid w:val="009D0F84"/>
    <w:rsid w:val="009D16B0"/>
    <w:rsid w:val="009D4939"/>
    <w:rsid w:val="009D5BB4"/>
    <w:rsid w:val="009D7D60"/>
    <w:rsid w:val="009E15CE"/>
    <w:rsid w:val="009E2EFF"/>
    <w:rsid w:val="009E5B18"/>
    <w:rsid w:val="009E7AE9"/>
    <w:rsid w:val="009F1841"/>
    <w:rsid w:val="009F1B00"/>
    <w:rsid w:val="009F1FE4"/>
    <w:rsid w:val="009F41CB"/>
    <w:rsid w:val="009F4F7E"/>
    <w:rsid w:val="00A00F68"/>
    <w:rsid w:val="00A02946"/>
    <w:rsid w:val="00A03028"/>
    <w:rsid w:val="00A075B8"/>
    <w:rsid w:val="00A11271"/>
    <w:rsid w:val="00A12E80"/>
    <w:rsid w:val="00A2368D"/>
    <w:rsid w:val="00A236A9"/>
    <w:rsid w:val="00A30F5D"/>
    <w:rsid w:val="00A310FF"/>
    <w:rsid w:val="00A31119"/>
    <w:rsid w:val="00A41172"/>
    <w:rsid w:val="00A51D2E"/>
    <w:rsid w:val="00A57211"/>
    <w:rsid w:val="00A62E18"/>
    <w:rsid w:val="00A63660"/>
    <w:rsid w:val="00A6394C"/>
    <w:rsid w:val="00A65C4F"/>
    <w:rsid w:val="00A70B34"/>
    <w:rsid w:val="00A7106F"/>
    <w:rsid w:val="00A7622A"/>
    <w:rsid w:val="00A80587"/>
    <w:rsid w:val="00A82181"/>
    <w:rsid w:val="00A82264"/>
    <w:rsid w:val="00AA2275"/>
    <w:rsid w:val="00AB19DF"/>
    <w:rsid w:val="00AB5B7F"/>
    <w:rsid w:val="00AB763D"/>
    <w:rsid w:val="00AC4E55"/>
    <w:rsid w:val="00AC59AB"/>
    <w:rsid w:val="00AD1468"/>
    <w:rsid w:val="00AD168E"/>
    <w:rsid w:val="00AD3344"/>
    <w:rsid w:val="00AD456F"/>
    <w:rsid w:val="00AD4C1A"/>
    <w:rsid w:val="00AD4DC1"/>
    <w:rsid w:val="00AE151E"/>
    <w:rsid w:val="00AE5C51"/>
    <w:rsid w:val="00AE6568"/>
    <w:rsid w:val="00AE7031"/>
    <w:rsid w:val="00AF5CDE"/>
    <w:rsid w:val="00AF7533"/>
    <w:rsid w:val="00AF7A72"/>
    <w:rsid w:val="00B0180D"/>
    <w:rsid w:val="00B02540"/>
    <w:rsid w:val="00B03B3B"/>
    <w:rsid w:val="00B03D0B"/>
    <w:rsid w:val="00B05207"/>
    <w:rsid w:val="00B06158"/>
    <w:rsid w:val="00B137AB"/>
    <w:rsid w:val="00B155F1"/>
    <w:rsid w:val="00B15877"/>
    <w:rsid w:val="00B16F53"/>
    <w:rsid w:val="00B172FD"/>
    <w:rsid w:val="00B204E0"/>
    <w:rsid w:val="00B2261E"/>
    <w:rsid w:val="00B237EE"/>
    <w:rsid w:val="00B23A23"/>
    <w:rsid w:val="00B23FA9"/>
    <w:rsid w:val="00B33B2D"/>
    <w:rsid w:val="00B45960"/>
    <w:rsid w:val="00B46F4C"/>
    <w:rsid w:val="00B50284"/>
    <w:rsid w:val="00B50723"/>
    <w:rsid w:val="00B511DD"/>
    <w:rsid w:val="00B52B12"/>
    <w:rsid w:val="00B540AE"/>
    <w:rsid w:val="00B5617A"/>
    <w:rsid w:val="00B66632"/>
    <w:rsid w:val="00B70A48"/>
    <w:rsid w:val="00B7324F"/>
    <w:rsid w:val="00B773BC"/>
    <w:rsid w:val="00B800D9"/>
    <w:rsid w:val="00B80ADC"/>
    <w:rsid w:val="00B83313"/>
    <w:rsid w:val="00B8386E"/>
    <w:rsid w:val="00B90110"/>
    <w:rsid w:val="00B914D8"/>
    <w:rsid w:val="00B96D99"/>
    <w:rsid w:val="00B97F73"/>
    <w:rsid w:val="00BA39B3"/>
    <w:rsid w:val="00BA4034"/>
    <w:rsid w:val="00BB0471"/>
    <w:rsid w:val="00BB0A65"/>
    <w:rsid w:val="00BB17C4"/>
    <w:rsid w:val="00BB35E3"/>
    <w:rsid w:val="00BB5E93"/>
    <w:rsid w:val="00BB6CDA"/>
    <w:rsid w:val="00BB788E"/>
    <w:rsid w:val="00BB7F63"/>
    <w:rsid w:val="00BC1ED1"/>
    <w:rsid w:val="00BC3E19"/>
    <w:rsid w:val="00BC6643"/>
    <w:rsid w:val="00BD1DA4"/>
    <w:rsid w:val="00BD6739"/>
    <w:rsid w:val="00BE0CEA"/>
    <w:rsid w:val="00BE5B13"/>
    <w:rsid w:val="00BE680B"/>
    <w:rsid w:val="00BE752E"/>
    <w:rsid w:val="00BF45F6"/>
    <w:rsid w:val="00BF4D94"/>
    <w:rsid w:val="00C11057"/>
    <w:rsid w:val="00C11579"/>
    <w:rsid w:val="00C11945"/>
    <w:rsid w:val="00C14A32"/>
    <w:rsid w:val="00C324B7"/>
    <w:rsid w:val="00C33043"/>
    <w:rsid w:val="00C366C7"/>
    <w:rsid w:val="00C36EAA"/>
    <w:rsid w:val="00C37976"/>
    <w:rsid w:val="00C42E7B"/>
    <w:rsid w:val="00C42F77"/>
    <w:rsid w:val="00C448D5"/>
    <w:rsid w:val="00C46C85"/>
    <w:rsid w:val="00C51836"/>
    <w:rsid w:val="00C51C92"/>
    <w:rsid w:val="00C5341C"/>
    <w:rsid w:val="00C5379D"/>
    <w:rsid w:val="00C54E6A"/>
    <w:rsid w:val="00C5530E"/>
    <w:rsid w:val="00C5669D"/>
    <w:rsid w:val="00C5685D"/>
    <w:rsid w:val="00C65527"/>
    <w:rsid w:val="00C711A7"/>
    <w:rsid w:val="00C711AD"/>
    <w:rsid w:val="00C7781C"/>
    <w:rsid w:val="00C77D61"/>
    <w:rsid w:val="00C81287"/>
    <w:rsid w:val="00C82755"/>
    <w:rsid w:val="00C84E94"/>
    <w:rsid w:val="00C8510C"/>
    <w:rsid w:val="00C87762"/>
    <w:rsid w:val="00C909B2"/>
    <w:rsid w:val="00CA1BED"/>
    <w:rsid w:val="00CB258F"/>
    <w:rsid w:val="00CB3E48"/>
    <w:rsid w:val="00CB49B8"/>
    <w:rsid w:val="00CB4C8D"/>
    <w:rsid w:val="00CB4D78"/>
    <w:rsid w:val="00CC4F44"/>
    <w:rsid w:val="00CC68BD"/>
    <w:rsid w:val="00CC69AD"/>
    <w:rsid w:val="00CD1105"/>
    <w:rsid w:val="00CD1345"/>
    <w:rsid w:val="00CD7838"/>
    <w:rsid w:val="00CE1776"/>
    <w:rsid w:val="00CF06DF"/>
    <w:rsid w:val="00CF12D7"/>
    <w:rsid w:val="00CF1E14"/>
    <w:rsid w:val="00CF481C"/>
    <w:rsid w:val="00CF5C36"/>
    <w:rsid w:val="00CF6DBC"/>
    <w:rsid w:val="00CF6E4A"/>
    <w:rsid w:val="00D028FD"/>
    <w:rsid w:val="00D12059"/>
    <w:rsid w:val="00D15DAC"/>
    <w:rsid w:val="00D167F8"/>
    <w:rsid w:val="00D20BF7"/>
    <w:rsid w:val="00D2287B"/>
    <w:rsid w:val="00D30353"/>
    <w:rsid w:val="00D31218"/>
    <w:rsid w:val="00D32304"/>
    <w:rsid w:val="00D32D42"/>
    <w:rsid w:val="00D33ABC"/>
    <w:rsid w:val="00D33E76"/>
    <w:rsid w:val="00D35513"/>
    <w:rsid w:val="00D3680A"/>
    <w:rsid w:val="00D36F48"/>
    <w:rsid w:val="00D372DB"/>
    <w:rsid w:val="00D3747F"/>
    <w:rsid w:val="00D475B6"/>
    <w:rsid w:val="00D47FD1"/>
    <w:rsid w:val="00D55163"/>
    <w:rsid w:val="00D579D3"/>
    <w:rsid w:val="00D6253C"/>
    <w:rsid w:val="00D81B32"/>
    <w:rsid w:val="00D82076"/>
    <w:rsid w:val="00D83F13"/>
    <w:rsid w:val="00D83F36"/>
    <w:rsid w:val="00D8551B"/>
    <w:rsid w:val="00D8561A"/>
    <w:rsid w:val="00D86F7D"/>
    <w:rsid w:val="00D906EE"/>
    <w:rsid w:val="00D91A8C"/>
    <w:rsid w:val="00D92369"/>
    <w:rsid w:val="00D92762"/>
    <w:rsid w:val="00D93AB0"/>
    <w:rsid w:val="00D95346"/>
    <w:rsid w:val="00D96DF3"/>
    <w:rsid w:val="00DA0E86"/>
    <w:rsid w:val="00DA3073"/>
    <w:rsid w:val="00DA3799"/>
    <w:rsid w:val="00DA433C"/>
    <w:rsid w:val="00DA4B7E"/>
    <w:rsid w:val="00DA53D0"/>
    <w:rsid w:val="00DA7BFF"/>
    <w:rsid w:val="00DB0950"/>
    <w:rsid w:val="00DB18B1"/>
    <w:rsid w:val="00DB3D3C"/>
    <w:rsid w:val="00DB4623"/>
    <w:rsid w:val="00DB52C8"/>
    <w:rsid w:val="00DB635D"/>
    <w:rsid w:val="00DB6D61"/>
    <w:rsid w:val="00DB7C19"/>
    <w:rsid w:val="00DC60D2"/>
    <w:rsid w:val="00DC7235"/>
    <w:rsid w:val="00DD2599"/>
    <w:rsid w:val="00DD3FCB"/>
    <w:rsid w:val="00DE13BD"/>
    <w:rsid w:val="00DE49E2"/>
    <w:rsid w:val="00DE4B87"/>
    <w:rsid w:val="00DE729D"/>
    <w:rsid w:val="00DE7A03"/>
    <w:rsid w:val="00DF3611"/>
    <w:rsid w:val="00DF4381"/>
    <w:rsid w:val="00DF66DA"/>
    <w:rsid w:val="00E006F4"/>
    <w:rsid w:val="00E02FC0"/>
    <w:rsid w:val="00E03024"/>
    <w:rsid w:val="00E1209A"/>
    <w:rsid w:val="00E146B2"/>
    <w:rsid w:val="00E205CD"/>
    <w:rsid w:val="00E3111A"/>
    <w:rsid w:val="00E3220B"/>
    <w:rsid w:val="00E33846"/>
    <w:rsid w:val="00E354D4"/>
    <w:rsid w:val="00E40358"/>
    <w:rsid w:val="00E41576"/>
    <w:rsid w:val="00E421FB"/>
    <w:rsid w:val="00E4286C"/>
    <w:rsid w:val="00E44AA8"/>
    <w:rsid w:val="00E47822"/>
    <w:rsid w:val="00E542D2"/>
    <w:rsid w:val="00E63017"/>
    <w:rsid w:val="00E6332C"/>
    <w:rsid w:val="00E6397E"/>
    <w:rsid w:val="00E64113"/>
    <w:rsid w:val="00E65175"/>
    <w:rsid w:val="00E67C30"/>
    <w:rsid w:val="00E7167C"/>
    <w:rsid w:val="00E71A6C"/>
    <w:rsid w:val="00E721B5"/>
    <w:rsid w:val="00E73AC6"/>
    <w:rsid w:val="00E73DB0"/>
    <w:rsid w:val="00E75772"/>
    <w:rsid w:val="00E75CD3"/>
    <w:rsid w:val="00E7613C"/>
    <w:rsid w:val="00E85C2E"/>
    <w:rsid w:val="00E85CA1"/>
    <w:rsid w:val="00E87D75"/>
    <w:rsid w:val="00E87F83"/>
    <w:rsid w:val="00E92FA8"/>
    <w:rsid w:val="00E953A0"/>
    <w:rsid w:val="00E9767D"/>
    <w:rsid w:val="00EA0564"/>
    <w:rsid w:val="00EA113B"/>
    <w:rsid w:val="00EA3A26"/>
    <w:rsid w:val="00EA742D"/>
    <w:rsid w:val="00EB260B"/>
    <w:rsid w:val="00EC44B2"/>
    <w:rsid w:val="00EC4A0E"/>
    <w:rsid w:val="00EC5A59"/>
    <w:rsid w:val="00EC707F"/>
    <w:rsid w:val="00ED0162"/>
    <w:rsid w:val="00ED04DF"/>
    <w:rsid w:val="00ED36E1"/>
    <w:rsid w:val="00ED3A2F"/>
    <w:rsid w:val="00EE096A"/>
    <w:rsid w:val="00EE1871"/>
    <w:rsid w:val="00EE187E"/>
    <w:rsid w:val="00EE194A"/>
    <w:rsid w:val="00EE786F"/>
    <w:rsid w:val="00EF0332"/>
    <w:rsid w:val="00EF1A94"/>
    <w:rsid w:val="00EF2523"/>
    <w:rsid w:val="00EF60DF"/>
    <w:rsid w:val="00F0095E"/>
    <w:rsid w:val="00F04900"/>
    <w:rsid w:val="00F176DF"/>
    <w:rsid w:val="00F20F9C"/>
    <w:rsid w:val="00F22682"/>
    <w:rsid w:val="00F316CF"/>
    <w:rsid w:val="00F325A1"/>
    <w:rsid w:val="00F35683"/>
    <w:rsid w:val="00F41A1C"/>
    <w:rsid w:val="00F43505"/>
    <w:rsid w:val="00F4462F"/>
    <w:rsid w:val="00F47DCF"/>
    <w:rsid w:val="00F50263"/>
    <w:rsid w:val="00F54721"/>
    <w:rsid w:val="00F60539"/>
    <w:rsid w:val="00F62082"/>
    <w:rsid w:val="00F64FA9"/>
    <w:rsid w:val="00F665D9"/>
    <w:rsid w:val="00F67216"/>
    <w:rsid w:val="00F7012D"/>
    <w:rsid w:val="00F81C27"/>
    <w:rsid w:val="00F860CE"/>
    <w:rsid w:val="00F9230A"/>
    <w:rsid w:val="00F9331C"/>
    <w:rsid w:val="00F93712"/>
    <w:rsid w:val="00F96269"/>
    <w:rsid w:val="00F97491"/>
    <w:rsid w:val="00FA584E"/>
    <w:rsid w:val="00FA62D9"/>
    <w:rsid w:val="00FA693F"/>
    <w:rsid w:val="00FB0D46"/>
    <w:rsid w:val="00FB498C"/>
    <w:rsid w:val="00FC2B26"/>
    <w:rsid w:val="00FC2BF4"/>
    <w:rsid w:val="00FC403F"/>
    <w:rsid w:val="00FC4075"/>
    <w:rsid w:val="00FD23E0"/>
    <w:rsid w:val="00FD2D0D"/>
    <w:rsid w:val="00FD5E13"/>
    <w:rsid w:val="00FD7413"/>
    <w:rsid w:val="00FE14A7"/>
    <w:rsid w:val="00FE2713"/>
    <w:rsid w:val="00FE2D13"/>
    <w:rsid w:val="00FE2DEC"/>
    <w:rsid w:val="00FE3445"/>
    <w:rsid w:val="00FE44F9"/>
    <w:rsid w:val="00FE46B1"/>
    <w:rsid w:val="00FE4CD7"/>
    <w:rsid w:val="00FF4A09"/>
    <w:rsid w:val="00FF5F7E"/>
    <w:rsid w:val="00FF6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D4B984E-D97D-4DD3-A36F-B0F4CBE9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723"/>
    <w:rPr>
      <w:lang w:val="it-IT"/>
    </w:rPr>
  </w:style>
  <w:style w:type="paragraph" w:styleId="Heading1">
    <w:name w:val="heading 1"/>
    <w:basedOn w:val="Normal"/>
    <w:next w:val="Normal"/>
    <w:link w:val="Heading1Char"/>
    <w:uiPriority w:val="99"/>
    <w:qFormat/>
    <w:rsid w:val="00545363"/>
    <w:pPr>
      <w:keepNext/>
      <w:widowControl w:val="0"/>
      <w:kinsoku w:val="0"/>
      <w:spacing w:before="240" w:after="60" w:line="240" w:lineRule="auto"/>
      <w:outlineLvl w:val="0"/>
    </w:pPr>
    <w:rPr>
      <w:rFonts w:ascii="Arial" w:eastAsia="Times New Roman" w:hAnsi="Arial" w:cs="Arial"/>
      <w:b/>
      <w:bCs/>
      <w:kern w:val="32"/>
      <w:sz w:val="32"/>
      <w:szCs w:val="32"/>
      <w:lang w:eastAsia="it-IT"/>
    </w:rPr>
  </w:style>
  <w:style w:type="paragraph" w:styleId="Heading2">
    <w:name w:val="heading 2"/>
    <w:basedOn w:val="Normal"/>
    <w:next w:val="Normal"/>
    <w:link w:val="Heading2Char"/>
    <w:autoRedefine/>
    <w:uiPriority w:val="9"/>
    <w:unhideWhenUsed/>
    <w:qFormat/>
    <w:rsid w:val="00B5617A"/>
    <w:pPr>
      <w:keepNext/>
      <w:keepLines/>
      <w:spacing w:before="200" w:after="0"/>
      <w:outlineLvl w:val="1"/>
    </w:pPr>
    <w:rPr>
      <w:rFonts w:ascii="Times New Roman" w:eastAsiaTheme="majorEastAsia" w:hAnsi="Times New Roman" w:cstheme="majorBidi"/>
      <w:b/>
      <w:bCs/>
      <w:i/>
      <w:color w:val="4F81BD" w:themeColor="accent1"/>
      <w:sz w:val="24"/>
      <w:szCs w:val="26"/>
    </w:rPr>
  </w:style>
  <w:style w:type="paragraph" w:styleId="Heading3">
    <w:name w:val="heading 3"/>
    <w:basedOn w:val="Normal"/>
    <w:next w:val="Normal"/>
    <w:link w:val="Heading3Char"/>
    <w:uiPriority w:val="9"/>
    <w:semiHidden/>
    <w:unhideWhenUsed/>
    <w:qFormat/>
    <w:rsid w:val="00DC72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87E"/>
    <w:pPr>
      <w:ind w:left="720"/>
      <w:contextualSpacing/>
    </w:pPr>
  </w:style>
  <w:style w:type="table" w:styleId="TableGrid">
    <w:name w:val="Table Grid"/>
    <w:basedOn w:val="TableNormal"/>
    <w:uiPriority w:val="59"/>
    <w:rsid w:val="008B6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0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48"/>
    <w:rPr>
      <w:rFonts w:ascii="Tahoma" w:hAnsi="Tahoma" w:cs="Tahoma"/>
      <w:sz w:val="16"/>
      <w:szCs w:val="16"/>
      <w:lang w:val="it-IT"/>
    </w:rPr>
  </w:style>
  <w:style w:type="paragraph" w:styleId="NormalIndent">
    <w:name w:val="Normal Indent"/>
    <w:aliases w:val="Retrait std"/>
    <w:basedOn w:val="Normal"/>
    <w:rsid w:val="00CF481C"/>
    <w:pPr>
      <w:tabs>
        <w:tab w:val="left" w:pos="567"/>
        <w:tab w:val="left" w:pos="1134"/>
        <w:tab w:val="left" w:pos="1701"/>
        <w:tab w:val="left" w:pos="2268"/>
        <w:tab w:val="left" w:pos="2835"/>
      </w:tabs>
      <w:overflowPunct w:val="0"/>
      <w:autoSpaceDE w:val="0"/>
      <w:autoSpaceDN w:val="0"/>
      <w:adjustRightInd w:val="0"/>
      <w:spacing w:before="120" w:after="0" w:line="240" w:lineRule="auto"/>
      <w:ind w:left="567"/>
      <w:textAlignment w:val="baseline"/>
    </w:pPr>
    <w:rPr>
      <w:rFonts w:ascii="Calibri" w:eastAsia="Times New Roman" w:hAnsi="Calibri" w:cs="Times New Roman"/>
      <w:sz w:val="24"/>
      <w:szCs w:val="20"/>
      <w:lang w:val="en-GB" w:eastAsia="en-US"/>
    </w:rPr>
  </w:style>
  <w:style w:type="paragraph" w:customStyle="1" w:styleId="Sujet">
    <w:name w:val="Sujet"/>
    <w:basedOn w:val="Normal"/>
    <w:uiPriority w:val="99"/>
    <w:rsid w:val="00CF481C"/>
    <w:pPr>
      <w:framePr w:w="8616" w:h="4258" w:hRule="exact" w:hSpace="181" w:wrap="around" w:vAnchor="page" w:hAnchor="page" w:x="1883" w:y="8943"/>
      <w:spacing w:after="0" w:line="240" w:lineRule="auto"/>
    </w:pPr>
    <w:rPr>
      <w:rFonts w:ascii="Arial" w:eastAsia="Times New Roman" w:hAnsi="Arial" w:cs="Arial"/>
      <w:kern w:val="40"/>
      <w:sz w:val="52"/>
      <w:szCs w:val="52"/>
      <w:lang w:val="fr-CH" w:eastAsia="en-US"/>
    </w:rPr>
  </w:style>
  <w:style w:type="paragraph" w:styleId="TOC1">
    <w:name w:val="toc 1"/>
    <w:basedOn w:val="Normal"/>
    <w:uiPriority w:val="39"/>
    <w:qFormat/>
    <w:rsid w:val="00CF481C"/>
    <w:pPr>
      <w:tabs>
        <w:tab w:val="left" w:pos="964"/>
        <w:tab w:val="left" w:leader="dot" w:pos="8789"/>
        <w:tab w:val="right" w:pos="9639"/>
      </w:tabs>
      <w:overflowPunct w:val="0"/>
      <w:autoSpaceDE w:val="0"/>
      <w:autoSpaceDN w:val="0"/>
      <w:adjustRightInd w:val="0"/>
      <w:spacing w:before="240" w:after="0" w:line="240" w:lineRule="auto"/>
      <w:ind w:left="964" w:hanging="964"/>
      <w:textAlignment w:val="baseline"/>
    </w:pPr>
    <w:rPr>
      <w:rFonts w:ascii="Calibri" w:eastAsia="Times New Roman" w:hAnsi="Calibri" w:cs="Times New Roman"/>
      <w:sz w:val="24"/>
      <w:szCs w:val="20"/>
      <w:lang w:val="en-GB" w:eastAsia="en-US"/>
    </w:rPr>
  </w:style>
  <w:style w:type="paragraph" w:styleId="FootnoteText">
    <w:name w:val="footnote text"/>
    <w:basedOn w:val="Normal"/>
    <w:link w:val="FootnoteTextChar"/>
    <w:uiPriority w:val="99"/>
    <w:semiHidden/>
    <w:unhideWhenUsed/>
    <w:rsid w:val="00872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3D0"/>
    <w:rPr>
      <w:sz w:val="20"/>
      <w:szCs w:val="20"/>
      <w:lang w:val="it-IT"/>
    </w:rPr>
  </w:style>
  <w:style w:type="character" w:styleId="FootnoteReference">
    <w:name w:val="footnote reference"/>
    <w:basedOn w:val="DefaultParagraphFont"/>
    <w:rsid w:val="008723D0"/>
    <w:rPr>
      <w:rFonts w:ascii="Calibri" w:hAnsi="Calibri"/>
      <w:position w:val="6"/>
      <w:sz w:val="16"/>
    </w:rPr>
  </w:style>
  <w:style w:type="paragraph" w:customStyle="1" w:styleId="enumlev1">
    <w:name w:val="enumlev1"/>
    <w:basedOn w:val="Normal"/>
    <w:rsid w:val="00011D63"/>
    <w:pPr>
      <w:tabs>
        <w:tab w:val="left" w:pos="567"/>
        <w:tab w:val="left" w:pos="1134"/>
        <w:tab w:val="left" w:pos="1701"/>
        <w:tab w:val="left" w:pos="2268"/>
        <w:tab w:val="left" w:pos="2835"/>
      </w:tabs>
      <w:overflowPunct w:val="0"/>
      <w:autoSpaceDE w:val="0"/>
      <w:autoSpaceDN w:val="0"/>
      <w:adjustRightInd w:val="0"/>
      <w:spacing w:before="86" w:after="0" w:line="240" w:lineRule="auto"/>
      <w:ind w:left="567" w:hanging="567"/>
      <w:textAlignment w:val="baseline"/>
    </w:pPr>
    <w:rPr>
      <w:rFonts w:ascii="Calibri" w:eastAsia="Times New Roman" w:hAnsi="Calibri" w:cs="Times New Roman"/>
      <w:sz w:val="24"/>
      <w:szCs w:val="20"/>
      <w:lang w:val="en-GB" w:eastAsia="en-US"/>
    </w:rPr>
  </w:style>
  <w:style w:type="character" w:customStyle="1" w:styleId="CharacterStyle5">
    <w:name w:val="Character Style 5"/>
    <w:uiPriority w:val="99"/>
    <w:rsid w:val="00B05207"/>
    <w:rPr>
      <w:sz w:val="20"/>
    </w:rPr>
  </w:style>
  <w:style w:type="paragraph" w:customStyle="1" w:styleId="Headingb">
    <w:name w:val="Heading_b"/>
    <w:basedOn w:val="Heading3"/>
    <w:next w:val="Normal"/>
    <w:rsid w:val="00DC7235"/>
    <w:pPr>
      <w:tabs>
        <w:tab w:val="left" w:pos="567"/>
        <w:tab w:val="left" w:pos="1134"/>
        <w:tab w:val="left" w:pos="1701"/>
        <w:tab w:val="left" w:pos="2268"/>
        <w:tab w:val="left" w:pos="2835"/>
      </w:tabs>
      <w:overflowPunct w:val="0"/>
      <w:autoSpaceDE w:val="0"/>
      <w:autoSpaceDN w:val="0"/>
      <w:adjustRightInd w:val="0"/>
      <w:spacing w:before="160" w:line="240" w:lineRule="auto"/>
      <w:ind w:left="567" w:hanging="567"/>
      <w:textAlignment w:val="baseline"/>
      <w:outlineLvl w:val="0"/>
    </w:pPr>
    <w:rPr>
      <w:rFonts w:ascii="Calibri" w:eastAsia="Times New Roman" w:hAnsi="Calibri" w:cs="Times New Roman"/>
      <w:bCs w:val="0"/>
      <w:color w:val="auto"/>
      <w:sz w:val="24"/>
      <w:szCs w:val="20"/>
      <w:lang w:val="en-GB" w:eastAsia="en-US"/>
    </w:rPr>
  </w:style>
  <w:style w:type="character" w:customStyle="1" w:styleId="Heading3Char">
    <w:name w:val="Heading 3 Char"/>
    <w:basedOn w:val="DefaultParagraphFont"/>
    <w:link w:val="Heading3"/>
    <w:uiPriority w:val="9"/>
    <w:semiHidden/>
    <w:rsid w:val="00DC7235"/>
    <w:rPr>
      <w:rFonts w:asciiTheme="majorHAnsi" w:eastAsiaTheme="majorEastAsia" w:hAnsiTheme="majorHAnsi" w:cstheme="majorBidi"/>
      <w:b/>
      <w:bCs/>
      <w:color w:val="4F81BD" w:themeColor="accent1"/>
      <w:lang w:val="it-IT"/>
    </w:rPr>
  </w:style>
  <w:style w:type="character" w:customStyle="1" w:styleId="Heading1Char">
    <w:name w:val="Heading 1 Char"/>
    <w:basedOn w:val="DefaultParagraphFont"/>
    <w:link w:val="Heading1"/>
    <w:uiPriority w:val="99"/>
    <w:rsid w:val="00545363"/>
    <w:rPr>
      <w:rFonts w:ascii="Arial" w:eastAsia="Times New Roman" w:hAnsi="Arial" w:cs="Arial"/>
      <w:b/>
      <w:bCs/>
      <w:kern w:val="32"/>
      <w:sz w:val="32"/>
      <w:szCs w:val="32"/>
      <w:lang w:val="it-IT" w:eastAsia="it-IT"/>
    </w:rPr>
  </w:style>
  <w:style w:type="paragraph" w:customStyle="1" w:styleId="Style16">
    <w:name w:val="Style 16"/>
    <w:basedOn w:val="Normal"/>
    <w:uiPriority w:val="99"/>
    <w:rsid w:val="00545363"/>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17">
    <w:name w:val="Character Style 17"/>
    <w:uiPriority w:val="99"/>
    <w:rsid w:val="00545363"/>
    <w:rPr>
      <w:sz w:val="20"/>
    </w:rPr>
  </w:style>
  <w:style w:type="character" w:styleId="Strong">
    <w:name w:val="Strong"/>
    <w:basedOn w:val="DefaultParagraphFont"/>
    <w:uiPriority w:val="22"/>
    <w:qFormat/>
    <w:rsid w:val="00D83F13"/>
    <w:rPr>
      <w:b/>
      <w:bCs/>
    </w:rPr>
  </w:style>
  <w:style w:type="paragraph" w:styleId="NormalWeb">
    <w:name w:val="Normal (Web)"/>
    <w:basedOn w:val="Normal"/>
    <w:uiPriority w:val="99"/>
    <w:semiHidden/>
    <w:unhideWhenUsed/>
    <w:rsid w:val="003E5760"/>
    <w:pPr>
      <w:spacing w:before="100" w:beforeAutospacing="1" w:after="100" w:afterAutospacing="1" w:line="240" w:lineRule="auto"/>
    </w:pPr>
    <w:rPr>
      <w:rFonts w:ascii="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AB19DF"/>
    <w:pPr>
      <w:keepLines/>
      <w:widowControl/>
      <w:kinsoku/>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60EB6"/>
    <w:pPr>
      <w:tabs>
        <w:tab w:val="right" w:pos="8931"/>
      </w:tabs>
      <w:spacing w:before="120" w:after="100"/>
      <w:ind w:left="221"/>
    </w:pPr>
    <w:rPr>
      <w:lang w:val="en-US" w:eastAsia="ja-JP"/>
    </w:rPr>
  </w:style>
  <w:style w:type="paragraph" w:styleId="TOC3">
    <w:name w:val="toc 3"/>
    <w:basedOn w:val="Normal"/>
    <w:next w:val="Normal"/>
    <w:autoRedefine/>
    <w:uiPriority w:val="39"/>
    <w:semiHidden/>
    <w:unhideWhenUsed/>
    <w:qFormat/>
    <w:rsid w:val="00AB19DF"/>
    <w:pPr>
      <w:spacing w:after="100"/>
      <w:ind w:left="440"/>
    </w:pPr>
    <w:rPr>
      <w:lang w:val="en-US" w:eastAsia="ja-JP"/>
    </w:rPr>
  </w:style>
  <w:style w:type="character" w:styleId="Hyperlink">
    <w:name w:val="Hyperlink"/>
    <w:basedOn w:val="DefaultParagraphFont"/>
    <w:uiPriority w:val="99"/>
    <w:unhideWhenUsed/>
    <w:rsid w:val="00AB19DF"/>
    <w:rPr>
      <w:color w:val="0000FF" w:themeColor="hyperlink"/>
      <w:u w:val="single"/>
    </w:rPr>
  </w:style>
  <w:style w:type="character" w:customStyle="1" w:styleId="Heading2Char">
    <w:name w:val="Heading 2 Char"/>
    <w:basedOn w:val="DefaultParagraphFont"/>
    <w:link w:val="Heading2"/>
    <w:uiPriority w:val="9"/>
    <w:rsid w:val="00B5617A"/>
    <w:rPr>
      <w:rFonts w:ascii="Times New Roman" w:eastAsiaTheme="majorEastAsia" w:hAnsi="Times New Roman" w:cstheme="majorBidi"/>
      <w:b/>
      <w:bCs/>
      <w:i/>
      <w:color w:val="4F81BD" w:themeColor="accent1"/>
      <w:sz w:val="24"/>
      <w:szCs w:val="26"/>
      <w:lang w:val="it-IT"/>
    </w:rPr>
  </w:style>
  <w:style w:type="paragraph" w:styleId="Header">
    <w:name w:val="header"/>
    <w:basedOn w:val="Normal"/>
    <w:link w:val="HeaderChar"/>
    <w:uiPriority w:val="99"/>
    <w:rsid w:val="00ED0162"/>
    <w:pPr>
      <w:widowControl w:val="0"/>
      <w:tabs>
        <w:tab w:val="center" w:pos="4680"/>
        <w:tab w:val="right" w:pos="9360"/>
      </w:tabs>
      <w:kinsoku w:val="0"/>
      <w:spacing w:after="0" w:line="240" w:lineRule="auto"/>
    </w:pPr>
    <w:rPr>
      <w:rFonts w:ascii="Times New Roman" w:eastAsia="Times New Roman" w:hAnsi="Times New Roman" w:cs="Times New Roman"/>
      <w:sz w:val="24"/>
      <w:szCs w:val="24"/>
      <w:lang w:eastAsia="it-IT"/>
    </w:rPr>
  </w:style>
  <w:style w:type="character" w:customStyle="1" w:styleId="HeaderChar">
    <w:name w:val="Header Char"/>
    <w:basedOn w:val="DefaultParagraphFont"/>
    <w:link w:val="Header"/>
    <w:uiPriority w:val="99"/>
    <w:rsid w:val="00ED0162"/>
    <w:rPr>
      <w:rFonts w:ascii="Times New Roman" w:eastAsia="Times New Roman" w:hAnsi="Times New Roman" w:cs="Times New Roman"/>
      <w:sz w:val="24"/>
      <w:szCs w:val="24"/>
      <w:lang w:val="it-IT" w:eastAsia="it-IT"/>
    </w:rPr>
  </w:style>
  <w:style w:type="character" w:styleId="PageNumber">
    <w:name w:val="page number"/>
    <w:basedOn w:val="DefaultParagraphFont"/>
    <w:uiPriority w:val="99"/>
    <w:rsid w:val="00ED0162"/>
    <w:rPr>
      <w:rFonts w:cs="Times New Roman"/>
    </w:rPr>
  </w:style>
  <w:style w:type="paragraph" w:styleId="Subtitle">
    <w:name w:val="Subtitle"/>
    <w:basedOn w:val="Normal"/>
    <w:next w:val="Normal"/>
    <w:link w:val="SubtitleChar"/>
    <w:uiPriority w:val="11"/>
    <w:qFormat/>
    <w:rsid w:val="003474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7419"/>
    <w:rPr>
      <w:rFonts w:asciiTheme="majorHAnsi" w:eastAsiaTheme="majorEastAsia" w:hAnsiTheme="majorHAnsi" w:cstheme="majorBidi"/>
      <w:i/>
      <w:iCs/>
      <w:color w:val="4F81BD" w:themeColor="accent1"/>
      <w:spacing w:val="15"/>
      <w:sz w:val="24"/>
      <w:szCs w:val="24"/>
      <w:lang w:val="it-IT"/>
    </w:rPr>
  </w:style>
  <w:style w:type="character" w:styleId="CommentReference">
    <w:name w:val="annotation reference"/>
    <w:basedOn w:val="DefaultParagraphFont"/>
    <w:uiPriority w:val="99"/>
    <w:semiHidden/>
    <w:unhideWhenUsed/>
    <w:rsid w:val="00697FC3"/>
    <w:rPr>
      <w:sz w:val="16"/>
      <w:szCs w:val="16"/>
    </w:rPr>
  </w:style>
  <w:style w:type="paragraph" w:styleId="CommentText">
    <w:name w:val="annotation text"/>
    <w:basedOn w:val="Normal"/>
    <w:link w:val="CommentTextChar"/>
    <w:uiPriority w:val="99"/>
    <w:semiHidden/>
    <w:unhideWhenUsed/>
    <w:rsid w:val="00697FC3"/>
    <w:pPr>
      <w:spacing w:line="240" w:lineRule="auto"/>
    </w:pPr>
    <w:rPr>
      <w:sz w:val="20"/>
      <w:szCs w:val="20"/>
    </w:rPr>
  </w:style>
  <w:style w:type="character" w:customStyle="1" w:styleId="CommentTextChar">
    <w:name w:val="Comment Text Char"/>
    <w:basedOn w:val="DefaultParagraphFont"/>
    <w:link w:val="CommentText"/>
    <w:uiPriority w:val="99"/>
    <w:semiHidden/>
    <w:rsid w:val="00697FC3"/>
    <w:rPr>
      <w:sz w:val="20"/>
      <w:szCs w:val="20"/>
      <w:lang w:val="it-IT"/>
    </w:rPr>
  </w:style>
  <w:style w:type="paragraph" w:styleId="CommentSubject">
    <w:name w:val="annotation subject"/>
    <w:basedOn w:val="CommentText"/>
    <w:next w:val="CommentText"/>
    <w:link w:val="CommentSubjectChar"/>
    <w:uiPriority w:val="99"/>
    <w:semiHidden/>
    <w:unhideWhenUsed/>
    <w:rsid w:val="00697FC3"/>
    <w:rPr>
      <w:b/>
      <w:bCs/>
    </w:rPr>
  </w:style>
  <w:style w:type="character" w:customStyle="1" w:styleId="CommentSubjectChar">
    <w:name w:val="Comment Subject Char"/>
    <w:basedOn w:val="CommentTextChar"/>
    <w:link w:val="CommentSubject"/>
    <w:uiPriority w:val="99"/>
    <w:semiHidden/>
    <w:rsid w:val="00697FC3"/>
    <w:rPr>
      <w:b/>
      <w:bCs/>
      <w:sz w:val="20"/>
      <w:szCs w:val="20"/>
      <w:lang w:val="it-IT"/>
    </w:rPr>
  </w:style>
  <w:style w:type="paragraph" w:styleId="Footer">
    <w:name w:val="footer"/>
    <w:basedOn w:val="Normal"/>
    <w:link w:val="FooterChar"/>
    <w:uiPriority w:val="99"/>
    <w:unhideWhenUsed/>
    <w:rsid w:val="003D7E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7E6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0109">
      <w:bodyDiv w:val="1"/>
      <w:marLeft w:val="0"/>
      <w:marRight w:val="0"/>
      <w:marTop w:val="0"/>
      <w:marBottom w:val="0"/>
      <w:divBdr>
        <w:top w:val="none" w:sz="0" w:space="0" w:color="auto"/>
        <w:left w:val="none" w:sz="0" w:space="0" w:color="auto"/>
        <w:bottom w:val="none" w:sz="0" w:space="0" w:color="auto"/>
        <w:right w:val="none" w:sz="0" w:space="0" w:color="auto"/>
      </w:divBdr>
    </w:div>
    <w:div w:id="143088002">
      <w:bodyDiv w:val="1"/>
      <w:marLeft w:val="0"/>
      <w:marRight w:val="0"/>
      <w:marTop w:val="0"/>
      <w:marBottom w:val="0"/>
      <w:divBdr>
        <w:top w:val="none" w:sz="0" w:space="0" w:color="auto"/>
        <w:left w:val="none" w:sz="0" w:space="0" w:color="auto"/>
        <w:bottom w:val="none" w:sz="0" w:space="0" w:color="auto"/>
        <w:right w:val="none" w:sz="0" w:space="0" w:color="auto"/>
      </w:divBdr>
    </w:div>
    <w:div w:id="187528296">
      <w:bodyDiv w:val="1"/>
      <w:marLeft w:val="0"/>
      <w:marRight w:val="0"/>
      <w:marTop w:val="0"/>
      <w:marBottom w:val="0"/>
      <w:divBdr>
        <w:top w:val="none" w:sz="0" w:space="0" w:color="auto"/>
        <w:left w:val="none" w:sz="0" w:space="0" w:color="auto"/>
        <w:bottom w:val="none" w:sz="0" w:space="0" w:color="auto"/>
        <w:right w:val="none" w:sz="0" w:space="0" w:color="auto"/>
      </w:divBdr>
    </w:div>
    <w:div w:id="264312095">
      <w:bodyDiv w:val="1"/>
      <w:marLeft w:val="0"/>
      <w:marRight w:val="0"/>
      <w:marTop w:val="0"/>
      <w:marBottom w:val="0"/>
      <w:divBdr>
        <w:top w:val="none" w:sz="0" w:space="0" w:color="auto"/>
        <w:left w:val="none" w:sz="0" w:space="0" w:color="auto"/>
        <w:bottom w:val="none" w:sz="0" w:space="0" w:color="auto"/>
        <w:right w:val="none" w:sz="0" w:space="0" w:color="auto"/>
      </w:divBdr>
    </w:div>
    <w:div w:id="273558046">
      <w:bodyDiv w:val="1"/>
      <w:marLeft w:val="0"/>
      <w:marRight w:val="0"/>
      <w:marTop w:val="0"/>
      <w:marBottom w:val="0"/>
      <w:divBdr>
        <w:top w:val="none" w:sz="0" w:space="0" w:color="auto"/>
        <w:left w:val="none" w:sz="0" w:space="0" w:color="auto"/>
        <w:bottom w:val="none" w:sz="0" w:space="0" w:color="auto"/>
        <w:right w:val="none" w:sz="0" w:space="0" w:color="auto"/>
      </w:divBdr>
    </w:div>
    <w:div w:id="335038012">
      <w:bodyDiv w:val="1"/>
      <w:marLeft w:val="0"/>
      <w:marRight w:val="0"/>
      <w:marTop w:val="0"/>
      <w:marBottom w:val="0"/>
      <w:divBdr>
        <w:top w:val="none" w:sz="0" w:space="0" w:color="auto"/>
        <w:left w:val="none" w:sz="0" w:space="0" w:color="auto"/>
        <w:bottom w:val="none" w:sz="0" w:space="0" w:color="auto"/>
        <w:right w:val="none" w:sz="0" w:space="0" w:color="auto"/>
      </w:divBdr>
    </w:div>
    <w:div w:id="585916048">
      <w:bodyDiv w:val="1"/>
      <w:marLeft w:val="0"/>
      <w:marRight w:val="0"/>
      <w:marTop w:val="0"/>
      <w:marBottom w:val="0"/>
      <w:divBdr>
        <w:top w:val="none" w:sz="0" w:space="0" w:color="auto"/>
        <w:left w:val="none" w:sz="0" w:space="0" w:color="auto"/>
        <w:bottom w:val="none" w:sz="0" w:space="0" w:color="auto"/>
        <w:right w:val="none" w:sz="0" w:space="0" w:color="auto"/>
      </w:divBdr>
    </w:div>
    <w:div w:id="769590039">
      <w:bodyDiv w:val="1"/>
      <w:marLeft w:val="0"/>
      <w:marRight w:val="0"/>
      <w:marTop w:val="0"/>
      <w:marBottom w:val="0"/>
      <w:divBdr>
        <w:top w:val="none" w:sz="0" w:space="0" w:color="auto"/>
        <w:left w:val="none" w:sz="0" w:space="0" w:color="auto"/>
        <w:bottom w:val="none" w:sz="0" w:space="0" w:color="auto"/>
        <w:right w:val="none" w:sz="0" w:space="0" w:color="auto"/>
      </w:divBdr>
      <w:divsChild>
        <w:div w:id="426267061">
          <w:marLeft w:val="0"/>
          <w:marRight w:val="0"/>
          <w:marTop w:val="0"/>
          <w:marBottom w:val="0"/>
          <w:divBdr>
            <w:top w:val="none" w:sz="0" w:space="0" w:color="auto"/>
            <w:left w:val="none" w:sz="0" w:space="0" w:color="auto"/>
            <w:bottom w:val="none" w:sz="0" w:space="0" w:color="auto"/>
            <w:right w:val="none" w:sz="0" w:space="0" w:color="auto"/>
          </w:divBdr>
        </w:div>
      </w:divsChild>
    </w:div>
    <w:div w:id="848717442">
      <w:bodyDiv w:val="1"/>
      <w:marLeft w:val="0"/>
      <w:marRight w:val="0"/>
      <w:marTop w:val="0"/>
      <w:marBottom w:val="0"/>
      <w:divBdr>
        <w:top w:val="none" w:sz="0" w:space="0" w:color="auto"/>
        <w:left w:val="none" w:sz="0" w:space="0" w:color="auto"/>
        <w:bottom w:val="none" w:sz="0" w:space="0" w:color="auto"/>
        <w:right w:val="none" w:sz="0" w:space="0" w:color="auto"/>
      </w:divBdr>
    </w:div>
    <w:div w:id="932473861">
      <w:bodyDiv w:val="1"/>
      <w:marLeft w:val="0"/>
      <w:marRight w:val="0"/>
      <w:marTop w:val="0"/>
      <w:marBottom w:val="0"/>
      <w:divBdr>
        <w:top w:val="none" w:sz="0" w:space="0" w:color="auto"/>
        <w:left w:val="none" w:sz="0" w:space="0" w:color="auto"/>
        <w:bottom w:val="none" w:sz="0" w:space="0" w:color="auto"/>
        <w:right w:val="none" w:sz="0" w:space="0" w:color="auto"/>
      </w:divBdr>
    </w:div>
    <w:div w:id="937523280">
      <w:bodyDiv w:val="1"/>
      <w:marLeft w:val="0"/>
      <w:marRight w:val="0"/>
      <w:marTop w:val="0"/>
      <w:marBottom w:val="0"/>
      <w:divBdr>
        <w:top w:val="none" w:sz="0" w:space="0" w:color="auto"/>
        <w:left w:val="none" w:sz="0" w:space="0" w:color="auto"/>
        <w:bottom w:val="none" w:sz="0" w:space="0" w:color="auto"/>
        <w:right w:val="none" w:sz="0" w:space="0" w:color="auto"/>
      </w:divBdr>
    </w:div>
    <w:div w:id="1076975741">
      <w:bodyDiv w:val="1"/>
      <w:marLeft w:val="0"/>
      <w:marRight w:val="0"/>
      <w:marTop w:val="0"/>
      <w:marBottom w:val="0"/>
      <w:divBdr>
        <w:top w:val="none" w:sz="0" w:space="0" w:color="auto"/>
        <w:left w:val="none" w:sz="0" w:space="0" w:color="auto"/>
        <w:bottom w:val="none" w:sz="0" w:space="0" w:color="auto"/>
        <w:right w:val="none" w:sz="0" w:space="0" w:color="auto"/>
      </w:divBdr>
    </w:div>
    <w:div w:id="1542284393">
      <w:bodyDiv w:val="1"/>
      <w:marLeft w:val="0"/>
      <w:marRight w:val="0"/>
      <w:marTop w:val="0"/>
      <w:marBottom w:val="0"/>
      <w:divBdr>
        <w:top w:val="none" w:sz="0" w:space="0" w:color="auto"/>
        <w:left w:val="none" w:sz="0" w:space="0" w:color="auto"/>
        <w:bottom w:val="none" w:sz="0" w:space="0" w:color="auto"/>
        <w:right w:val="none" w:sz="0" w:space="0" w:color="auto"/>
      </w:divBdr>
    </w:div>
    <w:div w:id="1676566862">
      <w:bodyDiv w:val="1"/>
      <w:marLeft w:val="0"/>
      <w:marRight w:val="0"/>
      <w:marTop w:val="0"/>
      <w:marBottom w:val="0"/>
      <w:divBdr>
        <w:top w:val="none" w:sz="0" w:space="0" w:color="auto"/>
        <w:left w:val="none" w:sz="0" w:space="0" w:color="auto"/>
        <w:bottom w:val="none" w:sz="0" w:space="0" w:color="auto"/>
        <w:right w:val="none" w:sz="0" w:space="0" w:color="auto"/>
      </w:divBdr>
    </w:div>
    <w:div w:id="20815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council/finregs/Regl_Fin_10e.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a:solidFill>
                <a:srgbClr val="FF0000"/>
              </a:solidFill>
            </a:ln>
          </c:spPr>
          <c:marker>
            <c:spPr>
              <a:solidFill>
                <a:srgbClr val="C00000"/>
              </a:solidFill>
              <a:ln>
                <a:solidFill>
                  <a:srgbClr val="C00000"/>
                </a:solidFill>
              </a:ln>
            </c:spPr>
          </c:marker>
          <c:dLbls>
            <c:spPr>
              <a:noFill/>
              <a:ln>
                <a:noFill/>
              </a:ln>
              <a:effectLst/>
            </c:spPr>
            <c:txPr>
              <a:bodyPr anchor="t" anchorCtr="1"/>
              <a:lstStyle/>
              <a:p>
                <a:pPr>
                  <a:defRPr b="1" i="0" baseline="0">
                    <a:latin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Sheet1!$A$1:$E$1</c:f>
              <c:numCache>
                <c:formatCode>General</c:formatCode>
                <c:ptCount val="5"/>
                <c:pt idx="0">
                  <c:v>2009</c:v>
                </c:pt>
                <c:pt idx="1">
                  <c:v>2010</c:v>
                </c:pt>
                <c:pt idx="2">
                  <c:v>2011</c:v>
                </c:pt>
                <c:pt idx="3">
                  <c:v>2012</c:v>
                </c:pt>
                <c:pt idx="4">
                  <c:v>2013</c:v>
                </c:pt>
              </c:numCache>
            </c:numRef>
          </c:cat>
          <c:val>
            <c:numRef>
              <c:f>Sheet1!$A$2:$E$2</c:f>
              <c:numCache>
                <c:formatCode>_(* #,##0_);_(* \(#,##0\);_(* "-"??_);_(@_)</c:formatCode>
                <c:ptCount val="5"/>
                <c:pt idx="0">
                  <c:v>14906</c:v>
                </c:pt>
                <c:pt idx="1">
                  <c:v>10556</c:v>
                </c:pt>
                <c:pt idx="2">
                  <c:v>7507</c:v>
                </c:pt>
                <c:pt idx="3">
                  <c:v>8034</c:v>
                </c:pt>
                <c:pt idx="4">
                  <c:v>9923</c:v>
                </c:pt>
              </c:numCache>
            </c:numRef>
          </c:val>
          <c:smooth val="0"/>
        </c:ser>
        <c:dLbls>
          <c:showLegendKey val="0"/>
          <c:showVal val="0"/>
          <c:showCatName val="0"/>
          <c:showSerName val="0"/>
          <c:showPercent val="0"/>
          <c:showBubbleSize val="0"/>
        </c:dLbls>
        <c:marker val="1"/>
        <c:smooth val="0"/>
        <c:axId val="205291528"/>
        <c:axId val="205291136"/>
      </c:lineChart>
      <c:catAx>
        <c:axId val="205291528"/>
        <c:scaling>
          <c:orientation val="minMax"/>
        </c:scaling>
        <c:delete val="0"/>
        <c:axPos val="b"/>
        <c:numFmt formatCode="General" sourceLinked="1"/>
        <c:majorTickMark val="out"/>
        <c:minorTickMark val="none"/>
        <c:tickLblPos val="nextTo"/>
        <c:txPr>
          <a:bodyPr/>
          <a:lstStyle/>
          <a:p>
            <a:pPr>
              <a:defRPr sz="1200" b="1" i="0" baseline="0">
                <a:solidFill>
                  <a:schemeClr val="tx2">
                    <a:lumMod val="50000"/>
                  </a:schemeClr>
                </a:solidFill>
                <a:latin typeface="Times New Roman" panose="02020603050405020304" pitchFamily="18" charset="0"/>
              </a:defRPr>
            </a:pPr>
            <a:endParaRPr lang="en-US"/>
          </a:p>
        </c:txPr>
        <c:crossAx val="205291136"/>
        <c:crosses val="autoZero"/>
        <c:auto val="1"/>
        <c:lblAlgn val="ctr"/>
        <c:lblOffset val="100"/>
        <c:noMultiLvlLbl val="0"/>
      </c:catAx>
      <c:valAx>
        <c:axId val="205291136"/>
        <c:scaling>
          <c:orientation val="minMax"/>
          <c:max val="18000"/>
          <c:min val="6000"/>
        </c:scaling>
        <c:delete val="0"/>
        <c:axPos val="l"/>
        <c:majorGridlines/>
        <c:numFmt formatCode="_(* #,##0_);_(* \(#,##0\);_(* &quot;-&quot;??_);_(@_)" sourceLinked="1"/>
        <c:majorTickMark val="out"/>
        <c:minorTickMark val="none"/>
        <c:tickLblPos val="nextTo"/>
        <c:txPr>
          <a:bodyPr/>
          <a:lstStyle/>
          <a:p>
            <a:pPr>
              <a:defRPr b="1" i="0" baseline="0">
                <a:solidFill>
                  <a:schemeClr val="accent1">
                    <a:lumMod val="50000"/>
                  </a:schemeClr>
                </a:solidFill>
                <a:latin typeface="Times New Roman" panose="02020603050405020304" pitchFamily="18" charset="0"/>
              </a:defRPr>
            </a:pPr>
            <a:endParaRPr lang="en-US"/>
          </a:p>
        </c:txPr>
        <c:crossAx val="205291528"/>
        <c:crosses val="autoZero"/>
        <c:crossBetween val="between"/>
        <c:majorUnit val="300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6761-B793-4A68-B229-148E9E0F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7787</Words>
  <Characters>44392</Characters>
  <Application>Microsoft Office Word</Application>
  <DocSecurity>0</DocSecurity>
  <Lines>369</Lines>
  <Paragraphs>104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ITU</Company>
  <LinksUpToDate>false</LinksUpToDate>
  <CharactersWithSpaces>52075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Dammicco, Giacinto</dc:creator>
  <cp:lastModifiedBy>Janin, Patricia</cp:lastModifiedBy>
  <cp:revision>4</cp:revision>
  <cp:lastPrinted>2014-09-16T08:30:00Z</cp:lastPrinted>
  <dcterms:created xsi:type="dcterms:W3CDTF">2014-09-01T11:09:00Z</dcterms:created>
  <dcterms:modified xsi:type="dcterms:W3CDTF">2014-09-16T08:31:00Z</dcterms:modified>
</cp:coreProperties>
</file>